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A239" w14:textId="77777777" w:rsidR="00421A1B" w:rsidRDefault="00421A1B" w:rsidP="00421A1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421A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XII Conferencia Internacional de Ingeniería Mecánica COMEC 2025</w:t>
      </w:r>
    </w:p>
    <w:p w14:paraId="15C6B760" w14:textId="39053255" w:rsidR="00421A1B" w:rsidRPr="00EB4AC6" w:rsidRDefault="00421A1B" w:rsidP="00421A1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</w:pPr>
      <w:r w:rsidRPr="00EB4A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ES"/>
        </w:rPr>
        <w:t>VII Simposio de Logística y Gestión de la Calidad</w:t>
      </w:r>
    </w:p>
    <w:p w14:paraId="1CBB7132" w14:textId="77777777" w:rsidR="00421A1B" w:rsidRPr="009D5E02" w:rsidRDefault="00421A1B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2358B" w14:textId="77777777" w:rsidR="00852147" w:rsidRPr="00852147" w:rsidRDefault="00852147" w:rsidP="0085214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Hlk192875038"/>
      <w:bookmarkEnd w:id="0"/>
      <w:r w:rsidRPr="00852147">
        <w:rPr>
          <w:rFonts w:ascii="Times New Roman" w:hAnsi="Times New Roman" w:cs="Times New Roman"/>
          <w:b/>
          <w:bCs/>
          <w:iCs/>
          <w:sz w:val="28"/>
          <w:szCs w:val="28"/>
        </w:rPr>
        <w:t>Logística 4.0 en la Industria Mecánica en Cuba. Actualidad y Perspectivas Futuras</w:t>
      </w:r>
    </w:p>
    <w:p w14:paraId="41BAA394" w14:textId="77777777" w:rsidR="00A0685C" w:rsidRPr="00255A25" w:rsidRDefault="00A0685C" w:rsidP="00A0685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255A2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Logistics 4.0 in the Mechanical Industry in Cuba. Actuality and Future Perspectives</w:t>
      </w:r>
    </w:p>
    <w:p w14:paraId="203C3B46" w14:textId="77777777" w:rsidR="00A0685C" w:rsidRDefault="00A0685C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F2ED22" w14:textId="3E855FB2" w:rsidR="00A0685C" w:rsidRPr="00A0685C" w:rsidRDefault="00642A11" w:rsidP="00136B71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Lic. </w:t>
      </w:r>
      <w:r w:rsidR="00A0685C" w:rsidRPr="00A0685C">
        <w:rPr>
          <w:rFonts w:ascii="Times New Roman" w:hAnsi="Times New Roman" w:cs="Times New Roman"/>
          <w:sz w:val="24"/>
          <w:szCs w:val="24"/>
        </w:rPr>
        <w:t>Rommy Alejandro Pérez León</w:t>
      </w:r>
      <w:r w:rsidR="00A0685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0685C" w:rsidRPr="00A0685C">
        <w:rPr>
          <w:rFonts w:ascii="Times New Roman" w:hAnsi="Times New Roman" w:cs="Times New Roman"/>
          <w:sz w:val="24"/>
          <w:szCs w:val="24"/>
        </w:rPr>
        <w:t>, Universidad Central "Marta Abreu" de Las Villas, Cuba,</w:t>
      </w:r>
      <w:r w:rsidR="00A0685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0685C" w:rsidRPr="00CC3532">
          <w:rPr>
            <w:rStyle w:val="Hipervnculo"/>
            <w:rFonts w:ascii="Times New Roman" w:hAnsi="Times New Roman" w:cs="Times New Roman"/>
            <w:sz w:val="24"/>
            <w:szCs w:val="24"/>
          </w:rPr>
          <w:t>ropleon@uclv.cu</w:t>
        </w:r>
      </w:hyperlink>
      <w:r w:rsidR="00A0685C" w:rsidRPr="00A0685C">
        <w:rPr>
          <w:rFonts w:ascii="Times New Roman" w:hAnsi="Times New Roman" w:cs="Times New Roman"/>
          <w:sz w:val="24"/>
          <w:szCs w:val="24"/>
        </w:rPr>
        <w:t>,</w:t>
      </w:r>
      <w:r w:rsidR="00A06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F4C03" w14:textId="5B1FF678" w:rsidR="00A0685C" w:rsidRPr="00C56AA1" w:rsidRDefault="00A0685C" w:rsidP="00A0685C">
      <w:pPr>
        <w:pStyle w:val="Prrafodelista"/>
        <w:numPr>
          <w:ilvl w:val="0"/>
          <w:numId w:val="2"/>
        </w:numPr>
        <w:spacing w:after="0" w:line="360" w:lineRule="auto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0685C">
        <w:rPr>
          <w:rFonts w:ascii="Times New Roman" w:hAnsi="Times New Roman" w:cs="Times New Roman"/>
          <w:sz w:val="24"/>
          <w:szCs w:val="24"/>
        </w:rPr>
        <w:t>Dr.</w:t>
      </w:r>
      <w:r w:rsidR="00642A11">
        <w:rPr>
          <w:rFonts w:ascii="Times New Roman" w:hAnsi="Times New Roman" w:cs="Times New Roman"/>
          <w:sz w:val="24"/>
          <w:szCs w:val="24"/>
        </w:rPr>
        <w:t xml:space="preserve"> C.</w:t>
      </w:r>
      <w:r w:rsidRPr="00A068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85C">
        <w:rPr>
          <w:rFonts w:ascii="Times New Roman" w:hAnsi="Times New Roman" w:cs="Times New Roman"/>
          <w:sz w:val="24"/>
          <w:szCs w:val="24"/>
        </w:rPr>
        <w:t>Erenia</w:t>
      </w:r>
      <w:proofErr w:type="spellEnd"/>
      <w:r w:rsidRPr="00A0685C">
        <w:rPr>
          <w:rFonts w:ascii="Times New Roman" w:hAnsi="Times New Roman" w:cs="Times New Roman"/>
          <w:sz w:val="24"/>
          <w:szCs w:val="24"/>
        </w:rPr>
        <w:t xml:space="preserve"> Cabrera Delgado</w:t>
      </w:r>
      <w:r w:rsidR="00642A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685C">
        <w:rPr>
          <w:rFonts w:ascii="Times New Roman" w:hAnsi="Times New Roman" w:cs="Times New Roman"/>
          <w:sz w:val="24"/>
          <w:szCs w:val="24"/>
        </w:rPr>
        <w:t>Universidad Central "Marta Abreu" de Las Villas, Cuba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9F0B30" w:rsidRPr="00CC3532">
          <w:rPr>
            <w:rStyle w:val="Hipervnculo"/>
            <w:rFonts w:ascii="Times New Roman" w:hAnsi="Times New Roman" w:cs="Times New Roman"/>
            <w:sz w:val="24"/>
            <w:szCs w:val="24"/>
          </w:rPr>
          <w:t>ereniacd@uclv.cu</w:t>
        </w:r>
      </w:hyperlink>
    </w:p>
    <w:p w14:paraId="26E3DA75" w14:textId="558337FC" w:rsidR="008A157B" w:rsidRDefault="00C56AA1" w:rsidP="00B612B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157B">
        <w:rPr>
          <w:rFonts w:ascii="Times New Roman" w:hAnsi="Times New Roman" w:cs="Times New Roman"/>
          <w:sz w:val="24"/>
          <w:szCs w:val="24"/>
        </w:rPr>
        <w:t xml:space="preserve">Prof. Dr.-Ing. Dr. h. c. </w:t>
      </w:r>
      <w:proofErr w:type="spellStart"/>
      <w:r w:rsidRPr="008A157B">
        <w:rPr>
          <w:rFonts w:ascii="Times New Roman" w:hAnsi="Times New Roman" w:cs="Times New Roman"/>
          <w:sz w:val="24"/>
          <w:szCs w:val="24"/>
        </w:rPr>
        <w:t>Norge</w:t>
      </w:r>
      <w:proofErr w:type="spellEnd"/>
      <w:r w:rsidRPr="008A15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57B">
        <w:rPr>
          <w:rFonts w:ascii="Times New Roman" w:hAnsi="Times New Roman" w:cs="Times New Roman"/>
          <w:sz w:val="24"/>
          <w:szCs w:val="24"/>
        </w:rPr>
        <w:t>Isaias</w:t>
      </w:r>
      <w:proofErr w:type="spellEnd"/>
      <w:r w:rsidRPr="008A157B">
        <w:rPr>
          <w:rFonts w:ascii="Times New Roman" w:hAnsi="Times New Roman" w:cs="Times New Roman"/>
          <w:sz w:val="24"/>
          <w:szCs w:val="24"/>
        </w:rPr>
        <w:t xml:space="preserve"> Coello Machado</w:t>
      </w:r>
      <w:r w:rsidR="00A909B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A157B">
        <w:rPr>
          <w:rFonts w:ascii="Times New Roman" w:hAnsi="Times New Roman" w:cs="Times New Roman"/>
          <w:sz w:val="24"/>
          <w:szCs w:val="24"/>
        </w:rPr>
        <w:t xml:space="preserve">, </w:t>
      </w:r>
      <w:r w:rsidR="008A157B" w:rsidRPr="00A0685C">
        <w:rPr>
          <w:rFonts w:ascii="Times New Roman" w:hAnsi="Times New Roman" w:cs="Times New Roman"/>
          <w:sz w:val="24"/>
          <w:szCs w:val="24"/>
        </w:rPr>
        <w:t>Universidad Central "Marta Abreu" de Las Villas, Cuba</w:t>
      </w:r>
      <w:r w:rsidR="008A157B" w:rsidRPr="008A1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88FD8" w14:textId="2607964B" w:rsidR="00C56AA1" w:rsidRPr="008A157B" w:rsidRDefault="00C56AA1" w:rsidP="00B612B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157B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8A157B">
        <w:rPr>
          <w:rFonts w:ascii="Times New Roman" w:hAnsi="Times New Roman" w:cs="Times New Roman"/>
          <w:sz w:val="24"/>
          <w:szCs w:val="24"/>
        </w:rPr>
        <w:t>h.c</w:t>
      </w:r>
      <w:proofErr w:type="spellEnd"/>
      <w:r w:rsidRPr="008A157B">
        <w:rPr>
          <w:rFonts w:ascii="Times New Roman" w:hAnsi="Times New Roman" w:cs="Times New Roman"/>
          <w:sz w:val="24"/>
          <w:szCs w:val="24"/>
        </w:rPr>
        <w:t>. Dr. –Ing. Dr. h. c. Elke Glistau</w:t>
      </w:r>
      <w:r w:rsidR="00A909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A157B">
        <w:rPr>
          <w:rFonts w:ascii="Times New Roman" w:hAnsi="Times New Roman" w:cs="Times New Roman"/>
          <w:sz w:val="24"/>
          <w:szCs w:val="24"/>
        </w:rPr>
        <w:t xml:space="preserve">, </w:t>
      </w:r>
      <w:r w:rsidRPr="008A157B">
        <w:rPr>
          <w:rFonts w:ascii="Times New Roman" w:hAnsi="Times New Roman" w:cs="Times New Roman"/>
          <w:sz w:val="24"/>
          <w:szCs w:val="24"/>
          <w:lang w:val="en-US"/>
        </w:rPr>
        <w:t>Institute of Logistics</w:t>
      </w:r>
      <w:r w:rsidRPr="008A157B">
        <w:rPr>
          <w:rFonts w:ascii="Times New Roman" w:hAnsi="Times New Roman" w:cs="Times New Roman"/>
          <w:sz w:val="24"/>
          <w:szCs w:val="24"/>
        </w:rPr>
        <w:t xml:space="preserve"> and Material Handling Systems, Otto </w:t>
      </w:r>
      <w:proofErr w:type="spellStart"/>
      <w:r w:rsidRPr="008A157B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8A157B">
        <w:rPr>
          <w:rFonts w:ascii="Times New Roman" w:hAnsi="Times New Roman" w:cs="Times New Roman"/>
          <w:sz w:val="24"/>
          <w:szCs w:val="24"/>
        </w:rPr>
        <w:t xml:space="preserve"> Guericke </w:t>
      </w:r>
      <w:proofErr w:type="spellStart"/>
      <w:r w:rsidRPr="008A157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A15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A157B">
        <w:rPr>
          <w:rFonts w:ascii="Times New Roman" w:hAnsi="Times New Roman" w:cs="Times New Roman"/>
          <w:sz w:val="24"/>
          <w:szCs w:val="24"/>
        </w:rPr>
        <w:t>Germany</w:t>
      </w:r>
      <w:proofErr w:type="spellEnd"/>
      <w:r w:rsidR="00A909BE" w:rsidRPr="00A909BE">
        <w:t xml:space="preserve"> </w:t>
      </w:r>
      <w:r w:rsidR="00A909BE">
        <w:t>,</w:t>
      </w:r>
      <w:proofErr w:type="gramEnd"/>
      <w:r w:rsidR="00A909BE">
        <w:t xml:space="preserve"> </w:t>
      </w:r>
      <w:hyperlink r:id="rId9" w:history="1">
        <w:r w:rsidR="00A909BE" w:rsidRPr="00BC6F29">
          <w:rPr>
            <w:rStyle w:val="Hipervnculo"/>
            <w:rFonts w:ascii="Times New Roman" w:hAnsi="Times New Roman" w:cs="Times New Roman"/>
            <w:sz w:val="24"/>
            <w:szCs w:val="24"/>
          </w:rPr>
          <w:t>elke.glistau@ovgu.de</w:t>
        </w:r>
      </w:hyperlink>
      <w:r w:rsidR="00A90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6F880" w14:textId="609D9BD5" w:rsidR="009F0B30" w:rsidRDefault="00642A11" w:rsidP="00642A11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C. Eusebio E. Pérez Castellanos</w:t>
      </w:r>
      <w:r w:rsidR="00A909B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Universidad Central de Las Villas, Cuba, </w:t>
      </w:r>
      <w:hyperlink r:id="rId10" w:history="1">
        <w:r w:rsidRPr="00CC3532">
          <w:rPr>
            <w:rStyle w:val="Hipervnculo"/>
            <w:rFonts w:ascii="Times New Roman" w:hAnsi="Times New Roman" w:cs="Times New Roman"/>
            <w:sz w:val="24"/>
            <w:szCs w:val="24"/>
          </w:rPr>
          <w:t>eusebiopc@uclv.edu.cu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6AA00" w14:textId="2F7D3317" w:rsidR="00642A11" w:rsidRPr="00A0685C" w:rsidRDefault="00642A11" w:rsidP="00642A11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Jorge</w:t>
      </w:r>
      <w:r w:rsidR="0044302C">
        <w:rPr>
          <w:rFonts w:ascii="Times New Roman" w:hAnsi="Times New Roman" w:cs="Times New Roman"/>
          <w:sz w:val="24"/>
          <w:szCs w:val="24"/>
        </w:rPr>
        <w:t xml:space="preserve"> Ernesto</w:t>
      </w:r>
      <w:r>
        <w:rPr>
          <w:rFonts w:ascii="Times New Roman" w:hAnsi="Times New Roman" w:cs="Times New Roman"/>
          <w:sz w:val="24"/>
          <w:szCs w:val="24"/>
        </w:rPr>
        <w:t xml:space="preserve"> García</w:t>
      </w:r>
      <w:r w:rsidR="0044302C">
        <w:rPr>
          <w:rFonts w:ascii="Times New Roman" w:hAnsi="Times New Roman" w:cs="Times New Roman"/>
          <w:sz w:val="24"/>
          <w:szCs w:val="24"/>
        </w:rPr>
        <w:t xml:space="preserve"> Correa</w:t>
      </w:r>
      <w:r w:rsidR="00A909B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255A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Universidad Central de Las Villas, Cuba, </w:t>
      </w:r>
      <w:hyperlink r:id="rId11" w:history="1">
        <w:r w:rsidRPr="00CC3532">
          <w:rPr>
            <w:rStyle w:val="Hipervnculo"/>
            <w:rFonts w:ascii="Times New Roman" w:hAnsi="Times New Roman" w:cs="Times New Roman"/>
            <w:sz w:val="24"/>
            <w:szCs w:val="24"/>
          </w:rPr>
          <w:t>jogcorrea@uclv.cu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267D4" w14:textId="77777777" w:rsidR="00E912D0" w:rsidRDefault="00E912D0" w:rsidP="009B0D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004E46" w14:textId="77777777" w:rsidR="00AE47A0" w:rsidRDefault="008A1C16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7847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A8777D" w14:textId="45AF96E8" w:rsidR="00AE47A0" w:rsidRPr="00AE47A0" w:rsidRDefault="00AE47A0" w:rsidP="00AE4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1" w:name="_GoBack"/>
      <w:r w:rsidRPr="00AE47A0">
        <w:rPr>
          <w:rFonts w:ascii="Times New Roman" w:hAnsi="Times New Roman" w:cs="Times New Roman"/>
          <w:sz w:val="24"/>
        </w:rPr>
        <w:t xml:space="preserve">La Cuarta Revolución Industrial ha revolucionado la logística mediante tecnologías como </w:t>
      </w:r>
      <w:r w:rsidR="00A63502" w:rsidRPr="00E3762F">
        <w:rPr>
          <w:rFonts w:ascii="Times New Roman" w:hAnsi="Times New Roman" w:cs="Times New Roman"/>
          <w:sz w:val="24"/>
          <w:lang w:val="en-US"/>
        </w:rPr>
        <w:t>IoT</w:t>
      </w:r>
      <w:r w:rsidR="00A63502">
        <w:rPr>
          <w:rFonts w:ascii="Times New Roman" w:hAnsi="Times New Roman" w:cs="Times New Roman"/>
          <w:sz w:val="24"/>
        </w:rPr>
        <w:t xml:space="preserve"> (</w:t>
      </w:r>
      <w:r w:rsidR="00255A25" w:rsidRPr="00255A25">
        <w:rPr>
          <w:rFonts w:ascii="Times New Roman" w:hAnsi="Times New Roman" w:cs="Times New Roman"/>
          <w:sz w:val="24"/>
        </w:rPr>
        <w:t>Internet de las cosas</w:t>
      </w:r>
      <w:r w:rsidR="00255A25">
        <w:rPr>
          <w:rFonts w:ascii="Times New Roman" w:hAnsi="Times New Roman" w:cs="Times New Roman"/>
          <w:sz w:val="24"/>
        </w:rPr>
        <w:t>)</w:t>
      </w:r>
      <w:r w:rsidRPr="00AE47A0">
        <w:rPr>
          <w:rFonts w:ascii="Times New Roman" w:hAnsi="Times New Roman" w:cs="Times New Roman"/>
          <w:sz w:val="24"/>
        </w:rPr>
        <w:t xml:space="preserve">, </w:t>
      </w:r>
      <w:r w:rsidR="00A63502" w:rsidRPr="00AE47A0">
        <w:rPr>
          <w:rFonts w:ascii="Times New Roman" w:hAnsi="Times New Roman" w:cs="Times New Roman"/>
          <w:sz w:val="24"/>
        </w:rPr>
        <w:t>IA</w:t>
      </w:r>
      <w:r w:rsidR="00A63502">
        <w:rPr>
          <w:rFonts w:ascii="Times New Roman" w:hAnsi="Times New Roman" w:cs="Times New Roman"/>
          <w:sz w:val="24"/>
        </w:rPr>
        <w:t xml:space="preserve"> (</w:t>
      </w:r>
      <w:r w:rsidR="00A63502" w:rsidRPr="00255A25">
        <w:rPr>
          <w:rFonts w:ascii="Times New Roman" w:hAnsi="Times New Roman" w:cs="Times New Roman"/>
          <w:sz w:val="24"/>
        </w:rPr>
        <w:t>inteligencia</w:t>
      </w:r>
      <w:r w:rsidR="00255A25" w:rsidRPr="00255A25">
        <w:rPr>
          <w:rFonts w:ascii="Times New Roman" w:hAnsi="Times New Roman" w:cs="Times New Roman"/>
          <w:sz w:val="24"/>
        </w:rPr>
        <w:t xml:space="preserve"> artificial</w:t>
      </w:r>
      <w:r w:rsidR="00255A25" w:rsidRPr="00255A25">
        <w:rPr>
          <w:rFonts w:ascii="Times New Roman" w:hAnsi="Times New Roman" w:cs="Times New Roman"/>
          <w:sz w:val="24"/>
        </w:rPr>
        <w:t>)</w:t>
      </w:r>
      <w:r w:rsidRPr="00AE47A0">
        <w:rPr>
          <w:rFonts w:ascii="Times New Roman" w:hAnsi="Times New Roman" w:cs="Times New Roman"/>
          <w:sz w:val="24"/>
        </w:rPr>
        <w:t xml:space="preserve"> y </w:t>
      </w:r>
      <w:r w:rsidRPr="00E3762F">
        <w:rPr>
          <w:rFonts w:ascii="Times New Roman" w:hAnsi="Times New Roman" w:cs="Times New Roman"/>
          <w:sz w:val="24"/>
          <w:lang w:val="en-US"/>
        </w:rPr>
        <w:t>blockchain</w:t>
      </w:r>
      <w:r w:rsidRPr="00AE47A0">
        <w:rPr>
          <w:rFonts w:ascii="Times New Roman" w:hAnsi="Times New Roman" w:cs="Times New Roman"/>
          <w:sz w:val="24"/>
        </w:rPr>
        <w:t>, optimizando cadenas de suministro a nivel global. Sin embargo, en Cuba -particularmente en la industria mecánica de Villa Clara- su implementación enfrenta obstáculos críticos: infraestructura tecnológica obsoleta, procesos manuales predominantes y limitada conectividad (4.2 Mbps vs 18.5 Mbps regional).</w:t>
      </w:r>
    </w:p>
    <w:p w14:paraId="54FCCE26" w14:textId="77777777" w:rsidR="00AE47A0" w:rsidRPr="00AE47A0" w:rsidRDefault="00AE47A0" w:rsidP="00AE4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47A0">
        <w:rPr>
          <w:rFonts w:ascii="Times New Roman" w:hAnsi="Times New Roman" w:cs="Times New Roman"/>
          <w:sz w:val="24"/>
        </w:rPr>
        <w:t xml:space="preserve">Un estudio en fábricas locales reveló que el 72% de los retrasos en mantenimiento se deben a sistemas manuales de inventario. Aunque el contexto presenta desafíos únicos, como sanciones económicas y ancho de banda limitado, existen oportunidades mediante </w:t>
      </w:r>
      <w:r w:rsidRPr="00AE47A0">
        <w:rPr>
          <w:rFonts w:ascii="Times New Roman" w:hAnsi="Times New Roman" w:cs="Times New Roman"/>
          <w:sz w:val="24"/>
        </w:rPr>
        <w:lastRenderedPageBreak/>
        <w:t xml:space="preserve">soluciones adaptativas: sistemas </w:t>
      </w:r>
      <w:r w:rsidRPr="00E3762F">
        <w:rPr>
          <w:rFonts w:ascii="Times New Roman" w:hAnsi="Times New Roman" w:cs="Times New Roman"/>
          <w:sz w:val="24"/>
          <w:lang w:val="en-US"/>
        </w:rPr>
        <w:t>blockchain</w:t>
      </w:r>
      <w:r w:rsidRPr="00AE47A0">
        <w:rPr>
          <w:rFonts w:ascii="Times New Roman" w:hAnsi="Times New Roman" w:cs="Times New Roman"/>
          <w:sz w:val="24"/>
        </w:rPr>
        <w:t xml:space="preserve"> offline, RFID (que redujeron retrasos en 40% en casos colombianos) y proyectos piloto universitarios.</w:t>
      </w:r>
    </w:p>
    <w:p w14:paraId="461FBA2F" w14:textId="77777777" w:rsidR="00AE47A0" w:rsidRPr="00AE47A0" w:rsidRDefault="00AE47A0" w:rsidP="00AE4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47A0">
        <w:rPr>
          <w:rFonts w:ascii="Times New Roman" w:hAnsi="Times New Roman" w:cs="Times New Roman"/>
          <w:sz w:val="24"/>
        </w:rPr>
        <w:t>La modernización requiere enfoques específicos: gestión inteligente de inventarios con IA/</w:t>
      </w:r>
      <w:r w:rsidRPr="00E3762F">
        <w:rPr>
          <w:rFonts w:ascii="Times New Roman" w:hAnsi="Times New Roman" w:cs="Times New Roman"/>
          <w:sz w:val="24"/>
          <w:lang w:val="en-US"/>
        </w:rPr>
        <w:t>IoT</w:t>
      </w:r>
      <w:r w:rsidRPr="00AE47A0">
        <w:rPr>
          <w:rFonts w:ascii="Times New Roman" w:hAnsi="Times New Roman" w:cs="Times New Roman"/>
          <w:sz w:val="24"/>
        </w:rPr>
        <w:t xml:space="preserve">, mantenimiento predictivo y trazabilidad con </w:t>
      </w:r>
      <w:r w:rsidRPr="00C1552C">
        <w:rPr>
          <w:rFonts w:ascii="Times New Roman" w:hAnsi="Times New Roman" w:cs="Times New Roman"/>
          <w:sz w:val="24"/>
          <w:lang w:val="en-US"/>
        </w:rPr>
        <w:t>blockchain</w:t>
      </w:r>
      <w:r w:rsidRPr="00AE47A0">
        <w:rPr>
          <w:rFonts w:ascii="Times New Roman" w:hAnsi="Times New Roman" w:cs="Times New Roman"/>
          <w:sz w:val="24"/>
        </w:rPr>
        <w:t>. Su éxito dependerá de tres factores clave: inversión estratégica en infraestructura digital, capacitación de técnicos especializados y colaboración industria-gobierno-academia. Este caso demuestra que la transformación digital es viable incluso en entornos restrictivos, ofreciendo lecciones valiosas para regiones con desafíos similares.</w:t>
      </w:r>
    </w:p>
    <w:p w14:paraId="4A36872C" w14:textId="23526A35" w:rsidR="00AE47A0" w:rsidRDefault="00AE47A0" w:rsidP="00AE47A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E47A0">
        <w:rPr>
          <w:rFonts w:ascii="Times New Roman" w:hAnsi="Times New Roman" w:cs="Times New Roman"/>
          <w:sz w:val="24"/>
        </w:rPr>
        <w:t>El estudio propone un modelo escalable que, priorizando tecnologías de bajo requerimiento de conectividad, podría convertir a Villa Clara en referente de la logística 4.0 adaptada a contextos en desarrollo, mejorando su competitividad sin necesidad de grandes inversiones iniciales.</w:t>
      </w:r>
    </w:p>
    <w:bookmarkEnd w:id="1"/>
    <w:p w14:paraId="2C08E4D5" w14:textId="77777777" w:rsidR="00C56AA1" w:rsidRDefault="00C56AA1" w:rsidP="00C56A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7A0">
        <w:rPr>
          <w:rFonts w:ascii="Times New Roman" w:hAnsi="Times New Roman" w:cs="Times New Roman"/>
          <w:sz w:val="24"/>
          <w:szCs w:val="24"/>
        </w:rPr>
        <w:t>Ciberfísicos (sistemas)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E47A0">
        <w:rPr>
          <w:rFonts w:ascii="Times New Roman" w:hAnsi="Times New Roman" w:cs="Times New Roman"/>
          <w:sz w:val="24"/>
          <w:szCs w:val="24"/>
        </w:rPr>
        <w:t>Interoperabilidad</w:t>
      </w:r>
      <w:r>
        <w:rPr>
          <w:rFonts w:ascii="Times New Roman" w:hAnsi="Times New Roman" w:cs="Times New Roman"/>
          <w:sz w:val="24"/>
          <w:szCs w:val="24"/>
        </w:rPr>
        <w:t>; Logística</w:t>
      </w:r>
      <w:r w:rsidRPr="00AE47A0">
        <w:rPr>
          <w:rFonts w:ascii="Times New Roman" w:hAnsi="Times New Roman" w:cs="Times New Roman"/>
          <w:sz w:val="24"/>
          <w:szCs w:val="24"/>
        </w:rPr>
        <w:t xml:space="preserve"> 4.0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E47A0">
        <w:rPr>
          <w:rFonts w:ascii="Times New Roman" w:hAnsi="Times New Roman" w:cs="Times New Roman"/>
          <w:sz w:val="24"/>
          <w:szCs w:val="24"/>
        </w:rPr>
        <w:t>Trazabilidad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E47A0">
        <w:rPr>
          <w:rFonts w:ascii="Times New Roman" w:hAnsi="Times New Roman" w:cs="Times New Roman"/>
          <w:sz w:val="24"/>
          <w:szCs w:val="24"/>
        </w:rPr>
        <w:t>Predictividad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E47A0">
        <w:rPr>
          <w:rFonts w:ascii="Times New Roman" w:hAnsi="Times New Roman" w:cs="Times New Roman"/>
          <w:sz w:val="24"/>
          <w:szCs w:val="24"/>
        </w:rPr>
        <w:t>Conectividad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796BD" w14:textId="464AF9D5" w:rsidR="00AE47A0" w:rsidRPr="00C56AA1" w:rsidRDefault="009061A5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6AA1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C56A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5F3D71" w14:textId="77777777" w:rsidR="00AE47A0" w:rsidRPr="00C56AA1" w:rsidRDefault="00AE47A0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8E09D8" w14:textId="23C5E900" w:rsidR="00AE47A0" w:rsidRPr="00C56AA1" w:rsidRDefault="00AE47A0" w:rsidP="00AE47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Fourth Industrial Revolution has revolutionized logistics through technologies such as </w:t>
      </w:r>
      <w:r w:rsidR="00255A25" w:rsidRPr="00C56AA1">
        <w:rPr>
          <w:rFonts w:ascii="Times New Roman" w:hAnsi="Times New Roman" w:cs="Times New Roman"/>
          <w:i/>
          <w:sz w:val="24"/>
          <w:szCs w:val="24"/>
          <w:lang w:val="en-US"/>
        </w:rPr>
        <w:t>IoT</w:t>
      </w:r>
      <w:r w:rsidR="00255A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255A25" w:rsidRPr="00255A25">
        <w:rPr>
          <w:rFonts w:ascii="Times New Roman" w:hAnsi="Times New Roman" w:cs="Times New Roman"/>
          <w:i/>
          <w:sz w:val="24"/>
          <w:szCs w:val="24"/>
          <w:lang w:val="en-US"/>
        </w:rPr>
        <w:t>Internet of Things</w:t>
      </w:r>
      <w:r w:rsidR="00255A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gramStart"/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>AI</w:t>
      </w:r>
      <w:r w:rsidR="00255A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gramEnd"/>
      <w:r w:rsidR="00255A25" w:rsidRPr="00255A25">
        <w:rPr>
          <w:rFonts w:ascii="Times New Roman" w:hAnsi="Times New Roman" w:cs="Times New Roman"/>
          <w:i/>
          <w:sz w:val="24"/>
          <w:szCs w:val="24"/>
          <w:lang w:val="en-US"/>
        </w:rPr>
        <w:t>artificial intelligence</w:t>
      </w:r>
      <w:r w:rsidR="00255A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blockchain, optimizing supply chains globally. However, in Cuba -particularly in the mechanical industry of Villa Clara- its implementation faces critical obstacles: obsolete technological infrastructure, predominant manual processes and limited connectivity (4.2 Mbps vs. 18.5 Mbps regional).</w:t>
      </w:r>
    </w:p>
    <w:p w14:paraId="791C6BEC" w14:textId="77777777" w:rsidR="00AE47A0" w:rsidRPr="00C56AA1" w:rsidRDefault="00AE47A0" w:rsidP="00AE47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>A survey of local factories revealed that 72% of maintenance delays are due to manual inventory systems. Although the context presents unique challenges, such as economic penalties and limited bandwidth, opportunities exist through adaptive solutions: offline blockchain systems, RFID (which reduced delays by 40% in Colombian cases) and university pilot projects.</w:t>
      </w:r>
    </w:p>
    <w:p w14:paraId="0ED74C6C" w14:textId="77777777" w:rsidR="00AE47A0" w:rsidRPr="00C56AA1" w:rsidRDefault="00AE47A0" w:rsidP="00AE47A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Modernization requires specific approaches: intelligent inventory management with AI/IoT, predictive maintenance and traceability with blockchain. Its success will depend on three key factors: strategic investment in digital infrastructure, training of specialized technicians and industry-government-academia collaboration. This case demonstrates </w:t>
      </w: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that digital transformation is feasible even in constrained environments, offering valuable lessons for regions with similar challenges.</w:t>
      </w:r>
    </w:p>
    <w:p w14:paraId="749B76D7" w14:textId="77777777" w:rsidR="00AE47A0" w:rsidRPr="00C56AA1" w:rsidRDefault="00AE47A0" w:rsidP="00AE4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6AA1">
        <w:rPr>
          <w:rFonts w:ascii="Times New Roman" w:hAnsi="Times New Roman" w:cs="Times New Roman"/>
          <w:i/>
          <w:sz w:val="24"/>
          <w:szCs w:val="24"/>
          <w:lang w:val="en-US"/>
        </w:rPr>
        <w:t>The study proposes a scalable model that, prioritizing technologies with low connectivity requirements, could turn Villa Clara into a benchmark for logistics 4.0 adapted to developing contexts, improving its competitiveness without the need for large initial investments.</w:t>
      </w:r>
    </w:p>
    <w:p w14:paraId="6E9C1DFE" w14:textId="6C3F800A" w:rsidR="00A21A1F" w:rsidRPr="00255A2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5A25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B017C7" w:rsidRPr="00255A25">
        <w:rPr>
          <w:lang w:val="en-US"/>
        </w:rPr>
        <w:t xml:space="preserve"> </w:t>
      </w:r>
      <w:r w:rsidR="00B017C7" w:rsidRPr="00255A25">
        <w:rPr>
          <w:rFonts w:ascii="Times New Roman" w:hAnsi="Times New Roman" w:cs="Times New Roman"/>
          <w:i/>
          <w:sz w:val="24"/>
          <w:szCs w:val="24"/>
          <w:lang w:val="en-US"/>
        </w:rPr>
        <w:t>Cyber-physical (systems); Interoperability; Logistics 4.0; Traceability; Predictability; Connectivity.</w:t>
      </w:r>
      <w:r w:rsidRPr="00255A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A21A1F" w:rsidRPr="00255A25" w:rsidSect="00C8585B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48CA8" w14:textId="77777777" w:rsidR="00404300" w:rsidRDefault="00404300" w:rsidP="00C8585B">
      <w:pPr>
        <w:spacing w:after="0" w:line="240" w:lineRule="auto"/>
      </w:pPr>
      <w:r>
        <w:separator/>
      </w:r>
    </w:p>
  </w:endnote>
  <w:endnote w:type="continuationSeparator" w:id="0">
    <w:p w14:paraId="260C43E5" w14:textId="77777777" w:rsidR="00404300" w:rsidRDefault="00404300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70190"/>
      <w:docPartObj>
        <w:docPartGallery w:val="Page Numbers (Bottom of Page)"/>
        <w:docPartUnique/>
      </w:docPartObj>
    </w:sdtPr>
    <w:sdtEndPr/>
    <w:sdtContent>
      <w:p w14:paraId="456AA8D9" w14:textId="77777777"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6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C1E2" w14:textId="30348B32" w:rsidR="009D5E02" w:rsidRDefault="009D5E02" w:rsidP="009B0D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94AD" w14:textId="77777777" w:rsidR="00404300" w:rsidRDefault="00404300" w:rsidP="00C8585B">
      <w:pPr>
        <w:spacing w:after="0" w:line="240" w:lineRule="auto"/>
      </w:pPr>
      <w:r>
        <w:separator/>
      </w:r>
    </w:p>
  </w:footnote>
  <w:footnote w:type="continuationSeparator" w:id="0">
    <w:p w14:paraId="7DB01673" w14:textId="77777777" w:rsidR="00404300" w:rsidRDefault="00404300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D5B7" w14:textId="3B8DC1AD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color w:val="000000"/>
        <w:sz w:val="20"/>
        <w:szCs w:val="20"/>
      </w:rPr>
    </w:pPr>
    <w:r w:rsidRPr="009B0D83">
      <w:rPr>
        <w:b/>
        <w:noProof/>
        <w:lang w:eastAsia="es-ES"/>
      </w:rPr>
      <w:drawing>
        <wp:anchor distT="0" distB="0" distL="114300" distR="114300" simplePos="0" relativeHeight="251659264" behindDoc="0" locked="0" layoutInCell="1" hidden="0" allowOverlap="1" wp14:anchorId="41242140" wp14:editId="7D196BAE">
          <wp:simplePos x="0" y="0"/>
          <wp:positionH relativeFrom="margin">
            <wp:posOffset>177165</wp:posOffset>
          </wp:positionH>
          <wp:positionV relativeFrom="paragraph">
            <wp:posOffset>-17145</wp:posOffset>
          </wp:positionV>
          <wp:extent cx="672465" cy="548640"/>
          <wp:effectExtent l="0" t="0" r="0" b="381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83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Universidad Central "Marta Abreu" de Las Villas </w:t>
    </w:r>
  </w:p>
  <w:p w14:paraId="6437ACD6" w14:textId="62FE67D2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sz w:val="20"/>
        <w:szCs w:val="20"/>
      </w:rPr>
    </w:pPr>
    <w:r w:rsidRPr="009B0D83">
      <w:rPr>
        <w:rFonts w:ascii="Times New Roman" w:eastAsia="Calibri" w:hAnsi="Times New Roman" w:cs="Times New Roman"/>
        <w:b/>
        <w:sz w:val="20"/>
        <w:szCs w:val="20"/>
      </w:rPr>
      <w:t>V Convención Científica Internacional de Ciencia</w:t>
    </w:r>
    <w:r w:rsidR="00DA7DE7">
      <w:rPr>
        <w:rFonts w:ascii="Times New Roman" w:eastAsia="Calibri" w:hAnsi="Times New Roman" w:cs="Times New Roman"/>
        <w:b/>
        <w:sz w:val="20"/>
        <w:szCs w:val="20"/>
      </w:rPr>
      <w:t>,</w:t>
    </w:r>
    <w:r w:rsidRPr="009B0D83">
      <w:rPr>
        <w:rFonts w:ascii="Times New Roman" w:eastAsia="Calibri" w:hAnsi="Times New Roman" w:cs="Times New Roman"/>
        <w:b/>
        <w:sz w:val="20"/>
        <w:szCs w:val="20"/>
      </w:rPr>
      <w:t xml:space="preserve"> Tecnología y Sociedad </w:t>
    </w:r>
  </w:p>
  <w:p w14:paraId="46EE790A" w14:textId="3341871B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smallCaps/>
        <w:color w:val="000000"/>
        <w:sz w:val="20"/>
        <w:szCs w:val="20"/>
      </w:rPr>
    </w:pPr>
    <w:r w:rsidRPr="009B0D83">
      <w:rPr>
        <w:rFonts w:ascii="Times New Roman" w:eastAsia="Calibri" w:hAnsi="Times New Roman" w:cs="Times New Roman"/>
        <w:i/>
        <w:color w:val="000000"/>
        <w:sz w:val="20"/>
        <w:szCs w:val="20"/>
      </w:rPr>
      <w:t>“Por una innovación sostenible"</w:t>
    </w:r>
    <w:r w:rsidRPr="009B0D83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</w:p>
  <w:p w14:paraId="67D307F4" w14:textId="77777777" w:rsidR="009D5E02" w:rsidRDefault="009D5E02" w:rsidP="009B0D83">
    <w:pPr>
      <w:pStyle w:val="Encabezado"/>
    </w:pPr>
  </w:p>
  <w:p w14:paraId="294F1574" w14:textId="77777777" w:rsidR="009B0D83" w:rsidRDefault="009B0D83" w:rsidP="009B0D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9428B"/>
    <w:multiLevelType w:val="hybridMultilevel"/>
    <w:tmpl w:val="309C4E0C"/>
    <w:lvl w:ilvl="0" w:tplc="20E8F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5B"/>
    <w:rsid w:val="00046F14"/>
    <w:rsid w:val="000A6EC7"/>
    <w:rsid w:val="000C14DC"/>
    <w:rsid w:val="000C175B"/>
    <w:rsid w:val="002214E4"/>
    <w:rsid w:val="00255A25"/>
    <w:rsid w:val="002E0882"/>
    <w:rsid w:val="002E272A"/>
    <w:rsid w:val="003249AA"/>
    <w:rsid w:val="00403285"/>
    <w:rsid w:val="00404300"/>
    <w:rsid w:val="00421A1B"/>
    <w:rsid w:val="004403B7"/>
    <w:rsid w:val="0044302C"/>
    <w:rsid w:val="005754D8"/>
    <w:rsid w:val="006271E4"/>
    <w:rsid w:val="00642A11"/>
    <w:rsid w:val="00667F10"/>
    <w:rsid w:val="00671849"/>
    <w:rsid w:val="007056C5"/>
    <w:rsid w:val="007455FF"/>
    <w:rsid w:val="0078477A"/>
    <w:rsid w:val="00815971"/>
    <w:rsid w:val="00852147"/>
    <w:rsid w:val="0088159E"/>
    <w:rsid w:val="008961DC"/>
    <w:rsid w:val="008A157B"/>
    <w:rsid w:val="008A1C16"/>
    <w:rsid w:val="009005D3"/>
    <w:rsid w:val="009061A5"/>
    <w:rsid w:val="0091621C"/>
    <w:rsid w:val="00972A58"/>
    <w:rsid w:val="009B0D83"/>
    <w:rsid w:val="009B1EF2"/>
    <w:rsid w:val="009D5E02"/>
    <w:rsid w:val="009D67CD"/>
    <w:rsid w:val="009E0680"/>
    <w:rsid w:val="009F0B30"/>
    <w:rsid w:val="00A0685C"/>
    <w:rsid w:val="00A156A5"/>
    <w:rsid w:val="00A21A1F"/>
    <w:rsid w:val="00A62A14"/>
    <w:rsid w:val="00A63502"/>
    <w:rsid w:val="00A909BE"/>
    <w:rsid w:val="00AE47A0"/>
    <w:rsid w:val="00AE534B"/>
    <w:rsid w:val="00B017C7"/>
    <w:rsid w:val="00B2024E"/>
    <w:rsid w:val="00B42F30"/>
    <w:rsid w:val="00B80E97"/>
    <w:rsid w:val="00B841AD"/>
    <w:rsid w:val="00BC770B"/>
    <w:rsid w:val="00C1552C"/>
    <w:rsid w:val="00C17100"/>
    <w:rsid w:val="00C56AA1"/>
    <w:rsid w:val="00C8585B"/>
    <w:rsid w:val="00CD2BC3"/>
    <w:rsid w:val="00D36D1C"/>
    <w:rsid w:val="00D73DE9"/>
    <w:rsid w:val="00DA7DE7"/>
    <w:rsid w:val="00E3762F"/>
    <w:rsid w:val="00E40131"/>
    <w:rsid w:val="00E912D0"/>
    <w:rsid w:val="00EB4AC6"/>
    <w:rsid w:val="00F31B37"/>
    <w:rsid w:val="00F40ADA"/>
    <w:rsid w:val="00FC60B0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53807"/>
  <w15:docId w15:val="{04743FD6-71F6-4FEB-8573-1577401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link w:val="Ttulo1Car"/>
    <w:uiPriority w:val="9"/>
    <w:qFormat/>
    <w:rsid w:val="00421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1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A0685C"/>
    <w:pPr>
      <w:widowControl w:val="0"/>
      <w:autoSpaceDE w:val="0"/>
      <w:autoSpaceDN w:val="0"/>
      <w:spacing w:before="70" w:after="0" w:line="240" w:lineRule="auto"/>
      <w:ind w:left="118" w:right="375"/>
      <w:jc w:val="both"/>
    </w:pPr>
    <w:rPr>
      <w:rFonts w:ascii="Times New Roman" w:eastAsia="Times New Roman" w:hAnsi="Times New Roman" w:cs="Times New Roman"/>
      <w:b/>
      <w:bCs/>
      <w:i/>
      <w:iCs/>
      <w:sz w:val="72"/>
      <w:szCs w:val="7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0685C"/>
    <w:rPr>
      <w:rFonts w:ascii="Times New Roman" w:eastAsia="Times New Roman" w:hAnsi="Times New Roman" w:cs="Times New Roman"/>
      <w:b/>
      <w:bCs/>
      <w:i/>
      <w:iCs/>
      <w:sz w:val="72"/>
      <w:szCs w:val="72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421A1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1A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A90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eniacd@uclv.c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pleon@uclv.c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gcorrea@uclv.c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usebiopc@uclv.edu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ke.glistau@ovgu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ADMIN</cp:lastModifiedBy>
  <cp:revision>15</cp:revision>
  <dcterms:created xsi:type="dcterms:W3CDTF">2025-05-18T18:07:00Z</dcterms:created>
  <dcterms:modified xsi:type="dcterms:W3CDTF">2025-06-16T16:30:00Z</dcterms:modified>
</cp:coreProperties>
</file>