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71C" w:rsidRDefault="004B471C" w:rsidP="00C81E29">
      <w:pPr>
        <w:spacing w:after="0"/>
        <w:ind w:firstLine="284"/>
        <w:jc w:val="center"/>
        <w:rPr>
          <w:rFonts w:ascii="Times New Roman" w:hAnsi="Times New Roman" w:cs="Times New Roman"/>
          <w:b/>
          <w:sz w:val="28"/>
          <w:szCs w:val="28"/>
          <w:lang w:val="es-ES_tradnl"/>
        </w:rPr>
      </w:pPr>
    </w:p>
    <w:p w:rsidR="00CD7ED0" w:rsidRPr="004B471C" w:rsidRDefault="00CD7ED0" w:rsidP="00C81E29">
      <w:pPr>
        <w:spacing w:after="0"/>
        <w:ind w:firstLine="284"/>
        <w:jc w:val="center"/>
        <w:rPr>
          <w:rFonts w:ascii="Times New Roman" w:hAnsi="Times New Roman" w:cs="Times New Roman"/>
          <w:b/>
          <w:sz w:val="28"/>
          <w:szCs w:val="28"/>
          <w:lang w:val="es-ES_tradnl"/>
        </w:rPr>
      </w:pPr>
      <w:r w:rsidRPr="004B471C">
        <w:rPr>
          <w:rFonts w:ascii="Times New Roman" w:hAnsi="Times New Roman" w:cs="Times New Roman"/>
          <w:b/>
          <w:sz w:val="28"/>
          <w:szCs w:val="28"/>
          <w:lang w:val="es-ES_tradnl"/>
        </w:rPr>
        <w:t>V Convención Científica Internacional UCLV 2025</w:t>
      </w:r>
    </w:p>
    <w:p w:rsidR="00CD7ED0" w:rsidRPr="004B471C" w:rsidRDefault="00CD7ED0" w:rsidP="00C81E29">
      <w:pPr>
        <w:spacing w:after="0"/>
        <w:ind w:firstLine="284"/>
        <w:jc w:val="center"/>
        <w:rPr>
          <w:rFonts w:ascii="Times New Roman" w:hAnsi="Times New Roman" w:cs="Times New Roman"/>
          <w:b/>
          <w:sz w:val="28"/>
          <w:szCs w:val="28"/>
          <w:lang w:val="es-ES_tradnl"/>
        </w:rPr>
      </w:pPr>
      <w:r w:rsidRPr="004B471C">
        <w:rPr>
          <w:rFonts w:ascii="Times New Roman" w:hAnsi="Times New Roman" w:cs="Times New Roman"/>
          <w:b/>
          <w:sz w:val="28"/>
          <w:szCs w:val="28"/>
          <w:lang w:val="es-ES_tradnl"/>
        </w:rPr>
        <w:t>Universidad Central “Marta Abreu” de Las Villas</w:t>
      </w:r>
    </w:p>
    <w:p w:rsidR="004B471C" w:rsidRDefault="004B471C" w:rsidP="00C81E29">
      <w:pPr>
        <w:spacing w:line="360" w:lineRule="auto"/>
        <w:ind w:firstLine="284"/>
        <w:jc w:val="center"/>
        <w:rPr>
          <w:rFonts w:ascii="Times New Roman" w:hAnsi="Times New Roman" w:cs="Times New Roman"/>
          <w:b/>
          <w:sz w:val="28"/>
          <w:szCs w:val="28"/>
          <w:lang w:val="es-ES_tradnl"/>
        </w:rPr>
      </w:pPr>
    </w:p>
    <w:p w:rsidR="004B471C" w:rsidRDefault="004B471C" w:rsidP="00C81E29">
      <w:pPr>
        <w:spacing w:line="360" w:lineRule="auto"/>
        <w:ind w:firstLine="284"/>
        <w:jc w:val="center"/>
        <w:rPr>
          <w:rFonts w:ascii="Times New Roman" w:hAnsi="Times New Roman" w:cs="Times New Roman"/>
          <w:b/>
          <w:sz w:val="28"/>
          <w:szCs w:val="28"/>
          <w:lang w:val="es-ES_tradnl"/>
        </w:rPr>
      </w:pPr>
    </w:p>
    <w:p w:rsidR="008A1C16" w:rsidRDefault="001E1CC9" w:rsidP="00C81E29">
      <w:pPr>
        <w:spacing w:after="0"/>
        <w:ind w:firstLine="284"/>
        <w:jc w:val="center"/>
        <w:rPr>
          <w:rFonts w:ascii="Times New Roman" w:hAnsi="Times New Roman" w:cs="Times New Roman"/>
          <w:b/>
          <w:sz w:val="28"/>
          <w:szCs w:val="24"/>
        </w:rPr>
      </w:pPr>
      <w:r w:rsidRPr="009F3577">
        <w:rPr>
          <w:rFonts w:ascii="Times New Roman" w:hAnsi="Times New Roman" w:cs="Times New Roman"/>
          <w:b/>
          <w:sz w:val="28"/>
          <w:szCs w:val="24"/>
        </w:rPr>
        <w:t xml:space="preserve">IV TALLER INTERNACIONAL SOBRE POLÍTICAS PÚBLICAS; PARTICIPACIÓN CIUDADANA Y PRAXIS DEMOCRÁTICA </w:t>
      </w:r>
    </w:p>
    <w:p w:rsidR="004B471C" w:rsidRDefault="004B471C" w:rsidP="00C81E29">
      <w:pPr>
        <w:spacing w:after="0"/>
        <w:ind w:firstLine="284"/>
        <w:jc w:val="center"/>
        <w:rPr>
          <w:rFonts w:ascii="Times New Roman" w:hAnsi="Times New Roman" w:cs="Times New Roman"/>
          <w:b/>
          <w:sz w:val="28"/>
          <w:szCs w:val="24"/>
        </w:rPr>
      </w:pPr>
    </w:p>
    <w:p w:rsidR="004B471C" w:rsidRDefault="004B471C" w:rsidP="00C81E29">
      <w:pPr>
        <w:spacing w:after="0"/>
        <w:ind w:firstLine="284"/>
        <w:jc w:val="center"/>
        <w:rPr>
          <w:rFonts w:ascii="Times New Roman" w:hAnsi="Times New Roman" w:cs="Times New Roman"/>
          <w:b/>
          <w:sz w:val="28"/>
          <w:szCs w:val="24"/>
        </w:rPr>
      </w:pPr>
    </w:p>
    <w:p w:rsidR="004B471C" w:rsidRPr="009F3577" w:rsidRDefault="004B471C" w:rsidP="00C81E29">
      <w:pPr>
        <w:spacing w:after="0"/>
        <w:ind w:firstLine="284"/>
        <w:jc w:val="center"/>
        <w:rPr>
          <w:rFonts w:ascii="Times New Roman" w:hAnsi="Times New Roman" w:cs="Times New Roman"/>
          <w:b/>
          <w:sz w:val="28"/>
          <w:szCs w:val="24"/>
        </w:rPr>
      </w:pPr>
    </w:p>
    <w:p w:rsidR="00E912D0" w:rsidRDefault="00E912D0" w:rsidP="00C81E29">
      <w:pPr>
        <w:spacing w:after="0"/>
        <w:ind w:firstLine="284"/>
        <w:jc w:val="center"/>
        <w:rPr>
          <w:rFonts w:ascii="Times New Roman" w:hAnsi="Times New Roman" w:cs="Times New Roman"/>
          <w:b/>
          <w:sz w:val="24"/>
          <w:szCs w:val="24"/>
        </w:rPr>
      </w:pPr>
    </w:p>
    <w:p w:rsidR="008A1C16" w:rsidRPr="009D5E02" w:rsidRDefault="008A1C16" w:rsidP="00C81E29">
      <w:pPr>
        <w:spacing w:after="0"/>
        <w:ind w:firstLine="284"/>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1639BC" w:rsidRPr="00C97C82" w:rsidRDefault="001639BC" w:rsidP="001639BC">
      <w:pPr>
        <w:spacing w:line="360" w:lineRule="auto"/>
        <w:jc w:val="center"/>
        <w:rPr>
          <w:rFonts w:ascii="Times New Roman" w:hAnsi="Times New Roman" w:cs="Times New Roman"/>
          <w:i/>
          <w:sz w:val="28"/>
          <w:szCs w:val="28"/>
          <w:lang w:val="en-US"/>
        </w:rPr>
      </w:pPr>
      <w:r w:rsidRPr="001639BC">
        <w:rPr>
          <w:rFonts w:ascii="Times New Roman" w:hAnsi="Times New Roman" w:cs="Times New Roman"/>
          <w:i/>
          <w:sz w:val="28"/>
          <w:szCs w:val="28"/>
        </w:rPr>
        <w:t xml:space="preserve">Gestión patrimonial y participación ciudadana en centros históricos. </w:t>
      </w:r>
      <w:r w:rsidRPr="00C97C82">
        <w:rPr>
          <w:rFonts w:ascii="Times New Roman" w:hAnsi="Times New Roman" w:cs="Times New Roman"/>
          <w:i/>
          <w:sz w:val="28"/>
          <w:szCs w:val="28"/>
          <w:lang w:val="en-US"/>
        </w:rPr>
        <w:t>Estudio de casos en Brasil y Cuba.</w:t>
      </w:r>
    </w:p>
    <w:p w:rsidR="004B471C" w:rsidRPr="00C97C82" w:rsidRDefault="004B471C" w:rsidP="00C81E29">
      <w:pPr>
        <w:spacing w:after="0"/>
        <w:ind w:firstLine="284"/>
        <w:jc w:val="center"/>
        <w:rPr>
          <w:rFonts w:ascii="Times New Roman" w:hAnsi="Times New Roman" w:cs="Times New Roman"/>
          <w:sz w:val="24"/>
          <w:szCs w:val="24"/>
          <w:lang w:val="en-US"/>
        </w:rPr>
      </w:pPr>
    </w:p>
    <w:p w:rsidR="00E912D0" w:rsidRPr="00C97C82" w:rsidRDefault="00E912D0" w:rsidP="00C81E29">
      <w:pPr>
        <w:spacing w:after="0"/>
        <w:ind w:firstLine="284"/>
        <w:jc w:val="center"/>
        <w:rPr>
          <w:rFonts w:ascii="Times New Roman" w:hAnsi="Times New Roman" w:cs="Times New Roman"/>
          <w:b/>
          <w:i/>
          <w:sz w:val="24"/>
          <w:szCs w:val="24"/>
          <w:lang w:val="en-US"/>
        </w:rPr>
      </w:pPr>
    </w:p>
    <w:p w:rsidR="008A1C16" w:rsidRPr="00C97C82" w:rsidRDefault="008A1C16" w:rsidP="00C81E29">
      <w:pPr>
        <w:spacing w:after="0"/>
        <w:ind w:firstLine="284"/>
        <w:jc w:val="center"/>
        <w:rPr>
          <w:rFonts w:ascii="Times New Roman" w:hAnsi="Times New Roman" w:cs="Times New Roman"/>
          <w:b/>
          <w:i/>
          <w:sz w:val="28"/>
          <w:szCs w:val="28"/>
          <w:lang w:val="en-US"/>
        </w:rPr>
      </w:pPr>
      <w:r w:rsidRPr="00C97C82">
        <w:rPr>
          <w:rFonts w:ascii="Times New Roman" w:hAnsi="Times New Roman" w:cs="Times New Roman"/>
          <w:b/>
          <w:i/>
          <w:sz w:val="28"/>
          <w:szCs w:val="28"/>
          <w:lang w:val="en-US"/>
        </w:rPr>
        <w:t>Title</w:t>
      </w:r>
    </w:p>
    <w:p w:rsidR="001639BC" w:rsidRPr="00C97C82" w:rsidRDefault="001639BC" w:rsidP="001639BC">
      <w:pPr>
        <w:spacing w:after="0" w:line="360" w:lineRule="auto"/>
        <w:ind w:firstLine="284"/>
        <w:jc w:val="center"/>
        <w:rPr>
          <w:rFonts w:ascii="Times New Roman" w:hAnsi="Times New Roman" w:cs="Times New Roman"/>
          <w:b/>
          <w:i/>
          <w:sz w:val="24"/>
          <w:szCs w:val="24"/>
          <w:lang w:val="en-US"/>
        </w:rPr>
      </w:pPr>
      <w:r w:rsidRPr="001639BC">
        <w:rPr>
          <w:rFonts w:ascii="Times New Roman" w:hAnsi="Times New Roman" w:cs="Times New Roman"/>
          <w:i/>
          <w:sz w:val="24"/>
          <w:szCs w:val="24"/>
          <w:lang/>
        </w:rPr>
        <w:t>Heritage Management and Citizen Participation in Historic Centers.Case Studies in Brazil and Cuba</w:t>
      </w:r>
      <w:r w:rsidRPr="001639BC">
        <w:rPr>
          <w:rFonts w:ascii="Times New Roman" w:hAnsi="Times New Roman" w:cs="Times New Roman"/>
          <w:b/>
          <w:i/>
          <w:sz w:val="24"/>
          <w:szCs w:val="24"/>
          <w:lang/>
        </w:rPr>
        <w:t>.</w:t>
      </w:r>
    </w:p>
    <w:p w:rsidR="004B471C" w:rsidRPr="00C97C82" w:rsidRDefault="004B471C" w:rsidP="00C81E29">
      <w:pPr>
        <w:spacing w:after="0" w:line="360" w:lineRule="auto"/>
        <w:ind w:firstLine="284"/>
        <w:jc w:val="center"/>
        <w:rPr>
          <w:rFonts w:ascii="Times New Roman" w:hAnsi="Times New Roman" w:cs="Times New Roman"/>
          <w:i/>
          <w:sz w:val="24"/>
          <w:szCs w:val="24"/>
          <w:lang w:val="en-US"/>
        </w:rPr>
      </w:pPr>
    </w:p>
    <w:p w:rsidR="004B471C" w:rsidRPr="00C97C82" w:rsidRDefault="004B471C" w:rsidP="00C81E29">
      <w:pPr>
        <w:spacing w:after="0" w:line="360" w:lineRule="auto"/>
        <w:ind w:firstLine="284"/>
        <w:jc w:val="center"/>
        <w:rPr>
          <w:rFonts w:ascii="Times New Roman" w:hAnsi="Times New Roman" w:cs="Times New Roman"/>
          <w:b/>
          <w:i/>
          <w:sz w:val="24"/>
          <w:szCs w:val="24"/>
          <w:lang w:val="en-US"/>
        </w:rPr>
      </w:pPr>
    </w:p>
    <w:p w:rsidR="002E0882" w:rsidRPr="00C97C82" w:rsidRDefault="002E0882" w:rsidP="00C81E29">
      <w:pPr>
        <w:spacing w:after="0" w:line="360" w:lineRule="auto"/>
        <w:ind w:firstLine="284"/>
        <w:rPr>
          <w:rFonts w:ascii="Times New Roman" w:hAnsi="Times New Roman" w:cs="Times New Roman"/>
          <w:sz w:val="24"/>
          <w:szCs w:val="24"/>
          <w:lang w:val="en-US"/>
        </w:rPr>
      </w:pPr>
    </w:p>
    <w:p w:rsidR="004B471C" w:rsidRPr="00C97C82" w:rsidRDefault="004B471C" w:rsidP="00C81E29">
      <w:pPr>
        <w:spacing w:after="0" w:line="360" w:lineRule="auto"/>
        <w:ind w:firstLine="284"/>
        <w:rPr>
          <w:rFonts w:ascii="Times New Roman" w:hAnsi="Times New Roman" w:cs="Times New Roman"/>
          <w:sz w:val="24"/>
          <w:szCs w:val="24"/>
          <w:lang w:val="en-US"/>
        </w:rPr>
      </w:pPr>
    </w:p>
    <w:p w:rsidR="009D5E02" w:rsidRPr="00C97C82" w:rsidRDefault="009D5E02" w:rsidP="00C81E29">
      <w:pPr>
        <w:spacing w:after="0" w:line="360" w:lineRule="auto"/>
        <w:ind w:firstLine="284"/>
        <w:rPr>
          <w:rFonts w:ascii="Times New Roman" w:hAnsi="Times New Roman" w:cs="Times New Roman"/>
          <w:sz w:val="24"/>
          <w:szCs w:val="24"/>
          <w:lang w:val="en-US"/>
        </w:rPr>
      </w:pPr>
    </w:p>
    <w:p w:rsidR="001C6FB2" w:rsidRPr="00C97C82" w:rsidRDefault="001C6FB2" w:rsidP="001C6FB2">
      <w:pPr>
        <w:spacing w:line="360" w:lineRule="auto"/>
        <w:jc w:val="both"/>
        <w:rPr>
          <w:rFonts w:ascii="Times New Roman" w:eastAsia="MS Mincho" w:hAnsi="Times New Roman" w:cs="Times New Roman"/>
          <w:sz w:val="24"/>
          <w:szCs w:val="24"/>
          <w:lang w:val="pt-PT"/>
        </w:rPr>
      </w:pPr>
      <w:r w:rsidRPr="00C97C82">
        <w:rPr>
          <w:rFonts w:ascii="Times New Roman" w:eastAsia="MS Mincho" w:hAnsi="Times New Roman" w:cs="Times New Roman"/>
          <w:b/>
          <w:sz w:val="24"/>
          <w:szCs w:val="24"/>
        </w:rPr>
        <w:t>Nombre y Apellidos</w:t>
      </w:r>
      <w:r w:rsidRPr="00C97C82">
        <w:rPr>
          <w:rFonts w:ascii="Times New Roman" w:eastAsia="MS Mincho" w:hAnsi="Times New Roman" w:cs="Times New Roman"/>
          <w:sz w:val="24"/>
          <w:szCs w:val="24"/>
        </w:rPr>
        <w:t xml:space="preserve">: Dr.C. Renato Duro Dias. </w:t>
      </w:r>
      <w:r w:rsidRPr="00C97C82">
        <w:rPr>
          <w:rFonts w:ascii="Times New Roman" w:eastAsia="MS Mincho" w:hAnsi="Times New Roman" w:cs="Times New Roman"/>
          <w:sz w:val="24"/>
          <w:szCs w:val="24"/>
          <w:lang w:val="pt-PT"/>
        </w:rPr>
        <w:t xml:space="preserve">Universidad Federal de Río Grande, Brasil. E-mail: </w:t>
      </w:r>
      <w:hyperlink r:id="rId7" w:history="1">
        <w:r w:rsidRPr="00C97C82">
          <w:rPr>
            <w:rFonts w:ascii="Times New Roman" w:eastAsia="MS Mincho" w:hAnsi="Times New Roman" w:cs="Times New Roman"/>
            <w:color w:val="0000FF"/>
            <w:sz w:val="24"/>
            <w:szCs w:val="24"/>
            <w:u w:val="single"/>
            <w:lang w:val="pt-PT"/>
          </w:rPr>
          <w:t>renatodurodias@gmail.com</w:t>
        </w:r>
      </w:hyperlink>
    </w:p>
    <w:p w:rsidR="001C6FB2" w:rsidRPr="00C97C82" w:rsidRDefault="001C6FB2" w:rsidP="001C6FB2">
      <w:pPr>
        <w:spacing w:line="360" w:lineRule="auto"/>
        <w:jc w:val="both"/>
        <w:rPr>
          <w:rFonts w:ascii="Times New Roman" w:eastAsia="MS Mincho" w:hAnsi="Times New Roman" w:cs="Times New Roman"/>
          <w:sz w:val="24"/>
          <w:szCs w:val="24"/>
        </w:rPr>
      </w:pPr>
      <w:r w:rsidRPr="00C97C82">
        <w:rPr>
          <w:rFonts w:ascii="Times New Roman" w:eastAsia="MS Mincho" w:hAnsi="Times New Roman" w:cs="Times New Roman"/>
          <w:b/>
          <w:sz w:val="24"/>
          <w:szCs w:val="24"/>
        </w:rPr>
        <w:t>Nombre y Apellidos:</w:t>
      </w:r>
      <w:r w:rsidRPr="00C97C82">
        <w:rPr>
          <w:rFonts w:ascii="Times New Roman" w:eastAsia="MS Mincho" w:hAnsi="Times New Roman" w:cs="Times New Roman"/>
          <w:sz w:val="24"/>
          <w:szCs w:val="24"/>
        </w:rPr>
        <w:t xml:space="preserve"> MSc. Jorge Lester Artiles Sánchez. Universidad Central “Marta Abreu” de Las Villas, Cuba. E-mail: </w:t>
      </w:r>
      <w:hyperlink r:id="rId8" w:history="1">
        <w:r w:rsidRPr="00C97C82">
          <w:rPr>
            <w:rFonts w:ascii="Times New Roman" w:eastAsia="MS Mincho" w:hAnsi="Times New Roman" w:cs="Times New Roman"/>
            <w:color w:val="0000FF"/>
            <w:sz w:val="24"/>
            <w:szCs w:val="24"/>
            <w:u w:val="single"/>
          </w:rPr>
          <w:t>joasanchez@uclv.cu</w:t>
        </w:r>
      </w:hyperlink>
      <w:r w:rsidRPr="00C97C82">
        <w:rPr>
          <w:rFonts w:ascii="Times New Roman" w:eastAsia="MS Mincho" w:hAnsi="Times New Roman" w:cs="Times New Roman"/>
          <w:sz w:val="24"/>
          <w:szCs w:val="24"/>
        </w:rPr>
        <w:t xml:space="preserve">, </w:t>
      </w:r>
      <w:hyperlink r:id="rId9" w:history="1">
        <w:r w:rsidRPr="00C97C82">
          <w:rPr>
            <w:rFonts w:ascii="Times New Roman" w:eastAsia="MS Mincho" w:hAnsi="Times New Roman" w:cs="Times New Roman"/>
            <w:color w:val="0000FF"/>
            <w:sz w:val="24"/>
            <w:szCs w:val="24"/>
            <w:u w:val="single"/>
          </w:rPr>
          <w:t>jartilessanchez@gmail.com</w:t>
        </w:r>
      </w:hyperlink>
    </w:p>
    <w:p w:rsidR="00E912D0" w:rsidRDefault="00E912D0" w:rsidP="00C81E29">
      <w:pPr>
        <w:spacing w:after="0" w:line="360" w:lineRule="auto"/>
        <w:ind w:firstLine="284"/>
        <w:rPr>
          <w:rFonts w:ascii="Times New Roman" w:hAnsi="Times New Roman" w:cs="Times New Roman"/>
          <w:b/>
          <w:sz w:val="24"/>
          <w:szCs w:val="24"/>
        </w:rPr>
      </w:pPr>
    </w:p>
    <w:p w:rsidR="00CE6788" w:rsidRDefault="00CE6788" w:rsidP="00C81E29">
      <w:pPr>
        <w:spacing w:after="0" w:line="360" w:lineRule="auto"/>
        <w:ind w:firstLine="284"/>
        <w:jc w:val="both"/>
        <w:rPr>
          <w:rFonts w:ascii="Times New Roman" w:hAnsi="Times New Roman" w:cs="Times New Roman"/>
          <w:b/>
          <w:sz w:val="24"/>
          <w:szCs w:val="24"/>
        </w:rPr>
      </w:pPr>
    </w:p>
    <w:p w:rsidR="000E01B4" w:rsidRDefault="00207475" w:rsidP="00C81E29">
      <w:pPr>
        <w:spacing w:before="120" w:after="120" w:line="360" w:lineRule="auto"/>
        <w:ind w:firstLine="284"/>
        <w:jc w:val="both"/>
        <w:rPr>
          <w:rFonts w:ascii="Times New Roman" w:hAnsi="Times New Roman" w:cs="Times New Roman"/>
          <w:sz w:val="24"/>
          <w:szCs w:val="24"/>
        </w:rPr>
      </w:pPr>
      <w:r>
        <w:rPr>
          <w:rFonts w:ascii="Times New Roman" w:hAnsi="Times New Roman" w:cs="Times New Roman"/>
          <w:b/>
          <w:sz w:val="24"/>
          <w:szCs w:val="24"/>
        </w:rPr>
        <w:lastRenderedPageBreak/>
        <w:t>Resumen</w:t>
      </w:r>
    </w:p>
    <w:p w:rsidR="002D338C" w:rsidRDefault="002D338C" w:rsidP="002D338C">
      <w:pPr>
        <w:spacing w:before="240" w:after="240" w:line="360" w:lineRule="auto"/>
        <w:ind w:firstLine="284"/>
        <w:jc w:val="both"/>
        <w:rPr>
          <w:rFonts w:ascii="Times New Roman" w:hAnsi="Times New Roman" w:cs="Times New Roman"/>
          <w:sz w:val="24"/>
          <w:szCs w:val="24"/>
          <w:lang w:val="es-ES_tradnl"/>
        </w:rPr>
      </w:pPr>
      <w:r w:rsidRPr="002D338C">
        <w:rPr>
          <w:rFonts w:ascii="Times New Roman" w:hAnsi="Times New Roman" w:cs="Times New Roman"/>
          <w:sz w:val="24"/>
          <w:szCs w:val="24"/>
          <w:lang w:val="es-ES_tradnl"/>
        </w:rPr>
        <w:t>La ponencia analiza el impacto de las regulaciones patrimoniales en centros históricos de Brasil y Cuba, evaluando su influencia en el desarrollo cultural y comunitario desde la perspectiva de la ciencia histórica. El objetivo principal del trabajo es comprender cómo las normativas de preservación del patrimonio han condicionado los procesos de apropiación cultural y participación ciudadana en contextos urbanos patrimonializados, así como su repercusión en las dinámicas de desarrollo local.Para ello, se empleó una metodología cualitativa de carácter comparativo, basada en estudios de caso. Se seleccionaron centros históricos de ciudades medianas en ambos países, considerando tanto su valor patrimonial como la presencia de iniciativas comunitarias vinculadas a su conservación. Las fuentes primarias incluyen normativas legales, entrevistas a actores clave (gestores, residentes y especialistas), y registros documentales de proyectos de intervención urbana.Los resultados evidencian que, si bien las regulaciones patrimoniales han contribuido a la protección de entornos históricos, su efectividad y legitimidad dependen en gran medida del grado de participación ciudadana en su diseño e implementación. En los casos donde se promovieron mecanismos de inclusión y diálogo entre comunidades y autoridades, se observaron impactos positivos en la identidad local, la sostenibilidad cultural y el fortalecimiento del tejido social.El estudio concluye que las políticas patrimoniales, cuando se articulan con procesos participativos genuinos, pueden ser motores significativos de desarrollo cultural y comunitario, reafirmando el valor del patrimonio como construcción social y como herramienta para la cohesión y el empoderamiento ciudadano.</w:t>
      </w:r>
    </w:p>
    <w:p w:rsidR="00CE6788" w:rsidRPr="00AD279A" w:rsidRDefault="00CE6788" w:rsidP="002D338C">
      <w:pPr>
        <w:spacing w:before="240" w:after="240" w:line="360" w:lineRule="auto"/>
        <w:ind w:firstLine="284"/>
        <w:jc w:val="both"/>
        <w:rPr>
          <w:rFonts w:ascii="Times New Roman" w:hAnsi="Times New Roman" w:cs="Times New Roman"/>
          <w:sz w:val="24"/>
          <w:szCs w:val="24"/>
        </w:rPr>
      </w:pPr>
      <w:r w:rsidRPr="00875B87">
        <w:rPr>
          <w:rFonts w:ascii="Times New Roman" w:hAnsi="Times New Roman" w:cs="Times New Roman"/>
          <w:b/>
          <w:sz w:val="24"/>
          <w:szCs w:val="24"/>
        </w:rPr>
        <w:t>Palabras Clave</w:t>
      </w:r>
      <w:r w:rsidRPr="00AD279A">
        <w:rPr>
          <w:rFonts w:ascii="Times New Roman" w:hAnsi="Times New Roman" w:cs="Times New Roman"/>
          <w:b/>
          <w:sz w:val="24"/>
          <w:szCs w:val="24"/>
        </w:rPr>
        <w:t>:</w:t>
      </w:r>
      <w:r w:rsidR="00AD279A" w:rsidRPr="00AD279A">
        <w:rPr>
          <w:rFonts w:ascii="Times New Roman" w:hAnsi="Times New Roman" w:cs="Times New Roman"/>
          <w:sz w:val="24"/>
          <w:szCs w:val="24"/>
        </w:rPr>
        <w:t>regulaciones patrimoniales, centros históricos, participación ciudadana, desarrollo cultural, desarrollo comunitario</w:t>
      </w:r>
    </w:p>
    <w:p w:rsidR="00CE6788" w:rsidRPr="00C97C82" w:rsidRDefault="00CE6788" w:rsidP="00C81E29">
      <w:pPr>
        <w:spacing w:before="240" w:after="240" w:line="360" w:lineRule="auto"/>
        <w:ind w:firstLine="284"/>
        <w:jc w:val="both"/>
        <w:rPr>
          <w:rFonts w:ascii="Times New Roman" w:hAnsi="Times New Roman" w:cs="Times New Roman"/>
          <w:sz w:val="24"/>
          <w:szCs w:val="24"/>
        </w:rPr>
      </w:pPr>
    </w:p>
    <w:p w:rsidR="00CE6788" w:rsidRPr="00875B87" w:rsidRDefault="00CE6788" w:rsidP="00C81E29">
      <w:pPr>
        <w:spacing w:after="0" w:line="360" w:lineRule="auto"/>
        <w:ind w:firstLine="284"/>
        <w:jc w:val="both"/>
        <w:rPr>
          <w:rFonts w:ascii="Times New Roman" w:hAnsi="Times New Roman" w:cs="Times New Roman"/>
          <w:b/>
          <w:i/>
          <w:sz w:val="24"/>
          <w:szCs w:val="24"/>
        </w:rPr>
      </w:pPr>
    </w:p>
    <w:p w:rsidR="00CE6788" w:rsidRPr="00875B87" w:rsidRDefault="00CE6788" w:rsidP="00C81E29">
      <w:pPr>
        <w:spacing w:after="0" w:line="360" w:lineRule="auto"/>
        <w:ind w:firstLine="284"/>
        <w:jc w:val="both"/>
        <w:rPr>
          <w:rFonts w:ascii="Times New Roman" w:hAnsi="Times New Roman" w:cs="Times New Roman"/>
          <w:b/>
          <w:i/>
          <w:sz w:val="24"/>
          <w:szCs w:val="24"/>
        </w:rPr>
      </w:pPr>
    </w:p>
    <w:p w:rsidR="00CE6788" w:rsidRPr="00875B87" w:rsidRDefault="00CE6788" w:rsidP="00C81E29">
      <w:pPr>
        <w:spacing w:after="0" w:line="360" w:lineRule="auto"/>
        <w:ind w:firstLine="284"/>
        <w:jc w:val="both"/>
        <w:rPr>
          <w:rFonts w:ascii="Times New Roman" w:hAnsi="Times New Roman" w:cs="Times New Roman"/>
          <w:b/>
          <w:i/>
          <w:sz w:val="24"/>
          <w:szCs w:val="24"/>
        </w:rPr>
      </w:pPr>
    </w:p>
    <w:p w:rsidR="00CE6788" w:rsidRPr="00875B87" w:rsidRDefault="00CE6788" w:rsidP="00C81E29">
      <w:pPr>
        <w:spacing w:after="0" w:line="360" w:lineRule="auto"/>
        <w:ind w:firstLine="284"/>
        <w:jc w:val="both"/>
        <w:rPr>
          <w:rFonts w:ascii="Times New Roman" w:hAnsi="Times New Roman" w:cs="Times New Roman"/>
          <w:b/>
          <w:i/>
          <w:sz w:val="24"/>
          <w:szCs w:val="24"/>
        </w:rPr>
      </w:pPr>
    </w:p>
    <w:p w:rsidR="009061A5" w:rsidRPr="00875B87" w:rsidRDefault="00207475" w:rsidP="00C81E29">
      <w:pPr>
        <w:spacing w:after="0" w:line="360" w:lineRule="auto"/>
        <w:ind w:firstLine="284"/>
        <w:jc w:val="both"/>
        <w:rPr>
          <w:rFonts w:ascii="Times New Roman" w:hAnsi="Times New Roman" w:cs="Times New Roman"/>
          <w:sz w:val="24"/>
          <w:szCs w:val="24"/>
        </w:rPr>
      </w:pPr>
      <w:r>
        <w:rPr>
          <w:rFonts w:ascii="Times New Roman" w:hAnsi="Times New Roman" w:cs="Times New Roman"/>
          <w:b/>
          <w:i/>
          <w:sz w:val="24"/>
          <w:szCs w:val="24"/>
        </w:rPr>
        <w:lastRenderedPageBreak/>
        <w:t>Abstract</w:t>
      </w:r>
    </w:p>
    <w:p w:rsidR="00797E2A" w:rsidRPr="00AD279A" w:rsidRDefault="00AD279A" w:rsidP="00AD279A">
      <w:pPr>
        <w:spacing w:after="0" w:line="360" w:lineRule="auto"/>
        <w:ind w:firstLine="284"/>
        <w:jc w:val="both"/>
        <w:rPr>
          <w:rFonts w:ascii="Times New Roman" w:hAnsi="Times New Roman" w:cs="Times New Roman"/>
          <w:sz w:val="24"/>
          <w:szCs w:val="24"/>
          <w:lang w:val="en-US"/>
        </w:rPr>
      </w:pPr>
      <w:r w:rsidRPr="00AD279A">
        <w:rPr>
          <w:rFonts w:ascii="Times New Roman" w:hAnsi="Times New Roman" w:cs="Times New Roman"/>
          <w:sz w:val="24"/>
          <w:szCs w:val="24"/>
          <w:lang w:val="en-US"/>
        </w:rPr>
        <w:t>This paper analyzes the impact of heritage regulations in historical centers of Brazil and Cuba, evaluating their influence on cultural and community development from the perspective of historical science. The main objective is to understand how heritage preservation norms have shaped processes of cultural appropriation and citizen participation in urban heritage contexts, as well as their effects on local development dynamics.A qualitative and comparative case study methodology was applied. Historic centers of mid-sized cities in both countries were selected, based on their heritage value and the presence of community-led conservation initiatives. Primary sources include legal regulations, interviews with key actors (managers, residents, and specialists), and documentary records of urban intervention projects.Findings show that although heritage regulations have contributed to the protection of historic environments, their effectiveness and legitimacy largely depend on the level of citizen participation in their design and implementation. In cases where inclusive mechanisms and dialogue between communities and authorities were promoted, positive impacts were observed on local identity, cultural sustainability, and the strengthening of social</w:t>
      </w:r>
      <w:r w:rsidR="00C97C82">
        <w:rPr>
          <w:rFonts w:ascii="Times New Roman" w:hAnsi="Times New Roman" w:cs="Times New Roman"/>
          <w:sz w:val="24"/>
          <w:szCs w:val="24"/>
          <w:lang w:val="en-US"/>
        </w:rPr>
        <w:t xml:space="preserve"> </w:t>
      </w:r>
      <w:r w:rsidRPr="00AD279A">
        <w:rPr>
          <w:rFonts w:ascii="Times New Roman" w:hAnsi="Times New Roman" w:cs="Times New Roman"/>
          <w:sz w:val="24"/>
          <w:szCs w:val="24"/>
          <w:lang w:val="en-US"/>
        </w:rPr>
        <w:t>cohesion.The study concludes that heritage policies, when articulated with genuine participatory processes, can serve as significant drivers of cultural and community development, reaffirming the value of heritage as a social construct and as a tool for c</w:t>
      </w:r>
      <w:r w:rsidR="00C97C82">
        <w:rPr>
          <w:rFonts w:ascii="Times New Roman" w:hAnsi="Times New Roman" w:cs="Times New Roman"/>
          <w:sz w:val="24"/>
          <w:szCs w:val="24"/>
          <w:lang w:val="en-US"/>
        </w:rPr>
        <w:t xml:space="preserve">ohesion and citizen empowerment </w:t>
      </w:r>
      <w:r w:rsidR="00797E2A" w:rsidRPr="00AD279A">
        <w:rPr>
          <w:rFonts w:ascii="Times New Roman" w:hAnsi="Times New Roman" w:cs="Times New Roman"/>
          <w:sz w:val="24"/>
          <w:szCs w:val="24"/>
          <w:lang w:val="en-US"/>
        </w:rPr>
        <w:t>mobilization.</w:t>
      </w:r>
    </w:p>
    <w:p w:rsidR="00E07C08" w:rsidRPr="00C97C82" w:rsidRDefault="00E07C08" w:rsidP="00E07C08">
      <w:pPr>
        <w:pStyle w:val="HTMLconformatoprevio"/>
        <w:jc w:val="both"/>
        <w:rPr>
          <w:rFonts w:ascii="Times New Roman" w:hAnsi="Times New Roman" w:cs="Times New Roman"/>
          <w:b/>
          <w:i/>
          <w:sz w:val="24"/>
          <w:szCs w:val="24"/>
          <w:lang w:val="en-US"/>
        </w:rPr>
      </w:pPr>
    </w:p>
    <w:p w:rsidR="00E07C08" w:rsidRPr="00C97C82" w:rsidRDefault="00E07C08" w:rsidP="00E07C08">
      <w:pPr>
        <w:pStyle w:val="HTMLconformatoprevio"/>
        <w:jc w:val="both"/>
        <w:rPr>
          <w:rFonts w:ascii="Times New Roman" w:hAnsi="Times New Roman" w:cs="Times New Roman"/>
          <w:b/>
          <w:i/>
          <w:sz w:val="24"/>
          <w:szCs w:val="24"/>
          <w:lang w:val="en-US"/>
        </w:rPr>
      </w:pPr>
    </w:p>
    <w:p w:rsidR="00E07C08" w:rsidRPr="00C97C82" w:rsidRDefault="009061A5" w:rsidP="00E07C08">
      <w:pPr>
        <w:pStyle w:val="HTMLconformatoprevio"/>
        <w:jc w:val="both"/>
        <w:rPr>
          <w:rFonts w:ascii="Times New Roman" w:hAnsi="Times New Roman" w:cs="Times New Roman"/>
          <w:sz w:val="24"/>
          <w:szCs w:val="24"/>
          <w:lang w:val="en-US"/>
        </w:rPr>
      </w:pPr>
      <w:r w:rsidRPr="00C97C82">
        <w:rPr>
          <w:rFonts w:ascii="Times New Roman" w:hAnsi="Times New Roman" w:cs="Times New Roman"/>
          <w:b/>
          <w:i/>
          <w:sz w:val="24"/>
          <w:szCs w:val="24"/>
          <w:lang w:val="en-US"/>
        </w:rPr>
        <w:t>Keywords:</w:t>
      </w:r>
      <w:r w:rsidR="00E07C08" w:rsidRPr="00E07C08">
        <w:rPr>
          <w:rFonts w:ascii="Times New Roman" w:hAnsi="Times New Roman" w:cs="Times New Roman"/>
          <w:sz w:val="24"/>
          <w:szCs w:val="24"/>
          <w:lang/>
        </w:rPr>
        <w:t>Heritage regulations, historic centers, citizen participation, cultural development, community development</w:t>
      </w:r>
    </w:p>
    <w:p w:rsidR="009061A5" w:rsidRPr="00C97C82" w:rsidRDefault="009061A5" w:rsidP="00E07C08">
      <w:pPr>
        <w:spacing w:before="240" w:after="240" w:line="360" w:lineRule="auto"/>
        <w:ind w:firstLine="284"/>
        <w:jc w:val="both"/>
        <w:rPr>
          <w:rFonts w:ascii="Times New Roman" w:hAnsi="Times New Roman" w:cs="Times New Roman"/>
          <w:b/>
          <w:i/>
          <w:sz w:val="24"/>
          <w:szCs w:val="24"/>
          <w:lang w:val="en-US"/>
        </w:rPr>
      </w:pPr>
    </w:p>
    <w:p w:rsidR="00281E3C" w:rsidRPr="00C97C82" w:rsidRDefault="00281E3C" w:rsidP="00C81E29">
      <w:pPr>
        <w:spacing w:before="240" w:after="240" w:line="360" w:lineRule="auto"/>
        <w:ind w:firstLine="284"/>
        <w:jc w:val="both"/>
        <w:rPr>
          <w:rFonts w:ascii="Times New Roman" w:hAnsi="Times New Roman" w:cs="Times New Roman"/>
          <w:sz w:val="24"/>
          <w:szCs w:val="24"/>
          <w:lang w:val="en-US"/>
        </w:rPr>
      </w:pPr>
    </w:p>
    <w:p w:rsidR="002A0457" w:rsidRPr="00C97C82" w:rsidRDefault="002A0457" w:rsidP="00C81E29">
      <w:pPr>
        <w:spacing w:before="240" w:after="240" w:line="360" w:lineRule="auto"/>
        <w:ind w:firstLine="284"/>
        <w:jc w:val="both"/>
        <w:rPr>
          <w:rFonts w:ascii="Times New Roman" w:hAnsi="Times New Roman" w:cs="Times New Roman"/>
          <w:sz w:val="24"/>
          <w:szCs w:val="24"/>
          <w:lang w:val="en-US"/>
        </w:rPr>
      </w:pPr>
    </w:p>
    <w:p w:rsidR="002A0457" w:rsidRPr="00C97C82" w:rsidRDefault="002A0457" w:rsidP="00C81E29">
      <w:pPr>
        <w:spacing w:before="240" w:after="240" w:line="360" w:lineRule="auto"/>
        <w:ind w:firstLine="284"/>
        <w:jc w:val="both"/>
        <w:rPr>
          <w:rFonts w:ascii="Times New Roman" w:hAnsi="Times New Roman" w:cs="Times New Roman"/>
          <w:sz w:val="24"/>
          <w:szCs w:val="24"/>
          <w:lang w:val="en-US"/>
        </w:rPr>
      </w:pPr>
    </w:p>
    <w:p w:rsidR="002A0457" w:rsidRPr="00C97C82" w:rsidRDefault="002A0457" w:rsidP="00C81E29">
      <w:pPr>
        <w:spacing w:before="240" w:after="240" w:line="360" w:lineRule="auto"/>
        <w:ind w:firstLine="284"/>
        <w:jc w:val="both"/>
        <w:rPr>
          <w:rFonts w:ascii="Times New Roman" w:hAnsi="Times New Roman" w:cs="Times New Roman"/>
          <w:sz w:val="24"/>
          <w:szCs w:val="24"/>
          <w:lang w:val="en-US"/>
        </w:rPr>
      </w:pPr>
    </w:p>
    <w:p w:rsidR="002A0457" w:rsidRPr="00C97C82" w:rsidRDefault="002A0457" w:rsidP="00C81E29">
      <w:pPr>
        <w:spacing w:before="240" w:after="240" w:line="360" w:lineRule="auto"/>
        <w:ind w:firstLine="284"/>
        <w:jc w:val="both"/>
        <w:rPr>
          <w:rFonts w:ascii="Times New Roman" w:hAnsi="Times New Roman" w:cs="Times New Roman"/>
          <w:sz w:val="24"/>
          <w:szCs w:val="24"/>
          <w:lang w:val="en-US"/>
        </w:rPr>
      </w:pPr>
    </w:p>
    <w:p w:rsidR="00A21A1F" w:rsidRDefault="00A21A1F" w:rsidP="003B5F66">
      <w:pPr>
        <w:spacing w:before="120" w:after="120" w:line="360" w:lineRule="auto"/>
        <w:jc w:val="both"/>
        <w:rPr>
          <w:rFonts w:ascii="Times New Roman" w:hAnsi="Times New Roman" w:cs="Times New Roman"/>
          <w:b/>
          <w:sz w:val="24"/>
          <w:szCs w:val="24"/>
        </w:rPr>
      </w:pPr>
      <w:r w:rsidRPr="00875B87">
        <w:rPr>
          <w:rFonts w:ascii="Times New Roman" w:hAnsi="Times New Roman" w:cs="Times New Roman"/>
          <w:b/>
          <w:sz w:val="24"/>
          <w:szCs w:val="24"/>
        </w:rPr>
        <w:lastRenderedPageBreak/>
        <w:t>Introducción</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Los </w:t>
      </w:r>
      <w:r w:rsidRPr="003B5F66">
        <w:rPr>
          <w:rFonts w:ascii="Times New Roman" w:eastAsia="Times New Roman" w:hAnsi="Times New Roman" w:cs="Times New Roman"/>
          <w:bCs/>
          <w:sz w:val="24"/>
          <w:szCs w:val="24"/>
          <w:lang w:eastAsia="en-GB"/>
        </w:rPr>
        <w:t>centros históricos</w:t>
      </w:r>
      <w:r w:rsidRPr="003B5F66">
        <w:rPr>
          <w:rFonts w:ascii="Times New Roman" w:eastAsia="Times New Roman" w:hAnsi="Times New Roman" w:cs="Times New Roman"/>
          <w:sz w:val="24"/>
          <w:szCs w:val="24"/>
          <w:lang w:eastAsia="en-GB"/>
        </w:rPr>
        <w:t xml:space="preserve"> representan nodos vitales de memoria colectiva, identidad cultural y valor urbano, configurándose como el testimonio tangible de la evolución de las sociedades. Su intrínseco valor no reside únicamente en su arquitectura o urbanismo, sino en la compleja trama de relaciones sociales, económicas y culturales que albergan. Sin embargo, estos espacios se enfrentan a una serie de </w:t>
      </w:r>
      <w:r w:rsidRPr="003B5F66">
        <w:rPr>
          <w:rFonts w:ascii="Times New Roman" w:eastAsia="Times New Roman" w:hAnsi="Times New Roman" w:cs="Times New Roman"/>
          <w:bCs/>
          <w:sz w:val="24"/>
          <w:szCs w:val="24"/>
          <w:lang w:eastAsia="en-GB"/>
        </w:rPr>
        <w:t>desafíos contemporáneos</w:t>
      </w:r>
      <w:r w:rsidRPr="003B5F66">
        <w:rPr>
          <w:rFonts w:ascii="Times New Roman" w:eastAsia="Times New Roman" w:hAnsi="Times New Roman" w:cs="Times New Roman"/>
          <w:sz w:val="24"/>
          <w:szCs w:val="24"/>
          <w:lang w:eastAsia="en-GB"/>
        </w:rPr>
        <w:t xml:space="preserve"> que amenazan su integridad y sostenibilidad, tales como la presión inmobiliaria, la gentrificación, el turismo masivo, el deterioro físico y la pérdida de sus funciones residenciales y comunitarias tradicionales (UNESCO, 2011).</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w:t>
      </w:r>
      <w:r w:rsidRPr="003B5F66">
        <w:rPr>
          <w:rFonts w:ascii="Times New Roman" w:eastAsia="Times New Roman" w:hAnsi="Times New Roman" w:cs="Times New Roman"/>
          <w:bCs/>
          <w:sz w:val="24"/>
          <w:szCs w:val="24"/>
          <w:lang w:eastAsia="en-GB"/>
        </w:rPr>
        <w:t>gestión patrimonial</w:t>
      </w:r>
      <w:r w:rsidRPr="003B5F66">
        <w:rPr>
          <w:rFonts w:ascii="Times New Roman" w:eastAsia="Times New Roman" w:hAnsi="Times New Roman" w:cs="Times New Roman"/>
          <w:sz w:val="24"/>
          <w:szCs w:val="24"/>
          <w:lang w:eastAsia="en-GB"/>
        </w:rPr>
        <w:t xml:space="preserve">, que inicialmente se centró en la preservación de monumentos aislados, ha evolucionado hacia un enfoque más holístico e integrado. Este nuevo paradigma reconoce el </w:t>
      </w:r>
      <w:r w:rsidRPr="003B5F66">
        <w:rPr>
          <w:rFonts w:ascii="Times New Roman" w:eastAsia="Times New Roman" w:hAnsi="Times New Roman" w:cs="Times New Roman"/>
          <w:bCs/>
          <w:sz w:val="24"/>
          <w:szCs w:val="24"/>
          <w:lang w:eastAsia="en-GB"/>
        </w:rPr>
        <w:t>patrimonio cultural</w:t>
      </w:r>
      <w:r w:rsidRPr="003B5F66">
        <w:rPr>
          <w:rFonts w:ascii="Times New Roman" w:eastAsia="Times New Roman" w:hAnsi="Times New Roman" w:cs="Times New Roman"/>
          <w:sz w:val="24"/>
          <w:szCs w:val="24"/>
          <w:lang w:eastAsia="en-GB"/>
        </w:rPr>
        <w:t xml:space="preserve"> como un recurso dinámico que debe ser gestionado en equilibrio con las necesidades de desarrollo social y económico de las comunidades locales (Jokilehto, 2007). En este contexto, la </w:t>
      </w:r>
      <w:r w:rsidRPr="003B5F66">
        <w:rPr>
          <w:rFonts w:ascii="Times New Roman" w:eastAsia="Times New Roman" w:hAnsi="Times New Roman" w:cs="Times New Roman"/>
          <w:bCs/>
          <w:sz w:val="24"/>
          <w:szCs w:val="24"/>
          <w:lang w:eastAsia="en-GB"/>
        </w:rPr>
        <w:t>participación ciudadana</w:t>
      </w:r>
      <w:r w:rsidRPr="003B5F66">
        <w:rPr>
          <w:rFonts w:ascii="Times New Roman" w:eastAsia="Times New Roman" w:hAnsi="Times New Roman" w:cs="Times New Roman"/>
          <w:sz w:val="24"/>
          <w:szCs w:val="24"/>
          <w:lang w:eastAsia="en-GB"/>
        </w:rPr>
        <w:t xml:space="preserve"> emerge como un componente fundamental para una gestión patrimonial que sea no solo efectiva en la conservación física, sino también legítima, equitativa y socialmente apropiada (Bandarin&amp; van Oers, 2012). El involucramiento de los habitantes y usuarios de los centros históricos asegura que las decisiones de gestión reflejen sus necesidades, valores y aspiraciones, fomentando así un sentido de pertenencia y corresponsabilidad.</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w:t>
      </w:r>
      <w:r w:rsidRPr="003B5F66">
        <w:rPr>
          <w:rFonts w:ascii="Times New Roman" w:eastAsia="Times New Roman" w:hAnsi="Times New Roman" w:cs="Times New Roman"/>
          <w:bCs/>
          <w:sz w:val="24"/>
          <w:szCs w:val="24"/>
          <w:lang w:eastAsia="en-GB"/>
        </w:rPr>
        <w:t>importancia de investigar la participación ciudadana en la gestión patrimonial</w:t>
      </w:r>
      <w:r w:rsidRPr="003B5F66">
        <w:rPr>
          <w:rFonts w:ascii="Times New Roman" w:eastAsia="Times New Roman" w:hAnsi="Times New Roman" w:cs="Times New Roman"/>
          <w:sz w:val="24"/>
          <w:szCs w:val="24"/>
          <w:lang w:eastAsia="en-GB"/>
        </w:rPr>
        <w:t xml:space="preserve"> radica en su capacidad para transformar la mera conservación en un proceso de desarrollo endógeno y sostenible. Un enfoque participativo puede mitigar conflictos de interés, potenciar la innovación y movilizar recursos comunitarios que, de otro modo, permanecerían inactivos (De Ceballos-Escalera, 2011). Sin embargo, la implementación efectiva de la participación enfrenta múltiples obstáculos, desde estructuras institucionales rígidas hasta la falta de empoderamiento comunitario.</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selección de </w:t>
      </w:r>
      <w:r w:rsidRPr="003B5F66">
        <w:rPr>
          <w:rFonts w:ascii="Times New Roman" w:eastAsia="Times New Roman" w:hAnsi="Times New Roman" w:cs="Times New Roman"/>
          <w:bCs/>
          <w:sz w:val="24"/>
          <w:szCs w:val="24"/>
          <w:lang w:eastAsia="en-GB"/>
        </w:rPr>
        <w:t>Brasil y Cuba como estudios de caso</w:t>
      </w:r>
      <w:r w:rsidRPr="003B5F66">
        <w:rPr>
          <w:rFonts w:ascii="Times New Roman" w:eastAsia="Times New Roman" w:hAnsi="Times New Roman" w:cs="Times New Roman"/>
          <w:sz w:val="24"/>
          <w:szCs w:val="24"/>
          <w:lang w:eastAsia="en-GB"/>
        </w:rPr>
        <w:t xml:space="preserve"> ofrece una oportunidad única para un </w:t>
      </w:r>
      <w:r w:rsidRPr="003B5F66">
        <w:rPr>
          <w:rFonts w:ascii="Times New Roman" w:eastAsia="Times New Roman" w:hAnsi="Times New Roman" w:cs="Times New Roman"/>
          <w:bCs/>
          <w:sz w:val="24"/>
          <w:szCs w:val="24"/>
          <w:lang w:eastAsia="en-GB"/>
        </w:rPr>
        <w:t>análisis comparativo</w:t>
      </w:r>
      <w:r w:rsidRPr="003B5F66">
        <w:rPr>
          <w:rFonts w:ascii="Times New Roman" w:eastAsia="Times New Roman" w:hAnsi="Times New Roman" w:cs="Times New Roman"/>
          <w:sz w:val="24"/>
          <w:szCs w:val="24"/>
          <w:lang w:eastAsia="en-GB"/>
        </w:rPr>
        <w:t xml:space="preserve"> de cómo la gestión patrimonial y la participación ciudadana se desarrollan bajo </w:t>
      </w:r>
      <w:r w:rsidRPr="003B5F66">
        <w:rPr>
          <w:rFonts w:ascii="Times New Roman" w:eastAsia="Times New Roman" w:hAnsi="Times New Roman" w:cs="Times New Roman"/>
          <w:bCs/>
          <w:sz w:val="24"/>
          <w:szCs w:val="24"/>
          <w:lang w:eastAsia="en-GB"/>
        </w:rPr>
        <w:t xml:space="preserve">contextos sociopolíticos y económicos marcadamente </w:t>
      </w:r>
      <w:r w:rsidRPr="003B5F66">
        <w:rPr>
          <w:rFonts w:ascii="Times New Roman" w:eastAsia="Times New Roman" w:hAnsi="Times New Roman" w:cs="Times New Roman"/>
          <w:bCs/>
          <w:sz w:val="24"/>
          <w:szCs w:val="24"/>
          <w:lang w:eastAsia="en-GB"/>
        </w:rPr>
        <w:lastRenderedPageBreak/>
        <w:t>diferentes</w:t>
      </w:r>
      <w:r w:rsidRPr="003B5F66">
        <w:rPr>
          <w:rFonts w:ascii="Times New Roman" w:eastAsia="Times New Roman" w:hAnsi="Times New Roman" w:cs="Times New Roman"/>
          <w:sz w:val="24"/>
          <w:szCs w:val="24"/>
          <w:lang w:eastAsia="en-GB"/>
        </w:rPr>
        <w:t xml:space="preserve">. Brasil, con su vasto territorio, diversidad cultural y un sistema democrático federal, presenta un modelo de gestión patrimonial descentralizado y plural, donde la participación puede variar significativamente entre los estados y municipios. </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Cuba, por otro lado, con su sistema político centralizado y una fuerte tradición de planificación estatal, exhibe un modelo de gestión del patrimonio altamente institucionalizado, donde la participación ciudadana a menudo se canaliza a través de estructuras organizadas y programas sociales específicos (Oficina del Historiador de la Ciudad de La Habana, 2015). Esta dicotomía permite explorar cómo distintos modelos de gobernanza impactan en la autonomía, los mecanismos y los resultados de la participación comunitaria en la protección y revitalización de sus centros históricos.</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Este estudio busca </w:t>
      </w:r>
      <w:r w:rsidRPr="003B5F66">
        <w:rPr>
          <w:rFonts w:ascii="Times New Roman" w:eastAsia="Times New Roman" w:hAnsi="Times New Roman" w:cs="Times New Roman"/>
          <w:bCs/>
          <w:sz w:val="24"/>
          <w:szCs w:val="24"/>
          <w:lang w:eastAsia="en-GB"/>
        </w:rPr>
        <w:t>analizar y comparar los modelos de gestión patrimonial y los mecanismos de participación ciudadana</w:t>
      </w:r>
      <w:r w:rsidRPr="003B5F66">
        <w:rPr>
          <w:rFonts w:ascii="Times New Roman" w:eastAsia="Times New Roman" w:hAnsi="Times New Roman" w:cs="Times New Roman"/>
          <w:sz w:val="24"/>
          <w:szCs w:val="24"/>
          <w:lang w:eastAsia="en-GB"/>
        </w:rPr>
        <w:t xml:space="preserve"> en centros históricos específicos de Brasil y Cuba, identificando sus fortalezas, debilidades y el impacto en la sostenibilidad del patrimonio. </w:t>
      </w:r>
    </w:p>
    <w:p w:rsidR="00207475" w:rsidRPr="003B5F66" w:rsidRDefault="00207475"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Para lograr este objetivo general, se plantean los siguientes </w:t>
      </w:r>
      <w:r w:rsidRPr="003B5F66">
        <w:rPr>
          <w:rFonts w:ascii="Times New Roman" w:eastAsia="Times New Roman" w:hAnsi="Times New Roman" w:cs="Times New Roman"/>
          <w:b/>
          <w:bCs/>
          <w:sz w:val="24"/>
          <w:szCs w:val="24"/>
          <w:lang w:eastAsia="en-GB"/>
        </w:rPr>
        <w:t>objetivos específicos</w:t>
      </w:r>
      <w:r w:rsidRPr="003B5F66">
        <w:rPr>
          <w:rFonts w:ascii="Times New Roman" w:eastAsia="Times New Roman" w:hAnsi="Times New Roman" w:cs="Times New Roman"/>
          <w:sz w:val="24"/>
          <w:szCs w:val="24"/>
          <w:lang w:eastAsia="en-GB"/>
        </w:rPr>
        <w:t>: a) describir los marcos normativos y las políticas públicas de gestión patrimonial en los casos seleccionados; b) identificar y analizar las formas y grados de participación ciudadana en los procesos de toma de decisiones y ejecución de proyectos; c) evaluar el impacto de esta participación en la conservación y apropiación social del patrimonio; y d) proponer recomendaciones para fortalecer estos procesos en contextos similares.</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presente investigación adoptó un enfoque </w:t>
      </w:r>
      <w:r w:rsidRPr="003B5F66">
        <w:rPr>
          <w:rFonts w:ascii="Times New Roman" w:eastAsia="Times New Roman" w:hAnsi="Times New Roman" w:cs="Times New Roman"/>
          <w:bCs/>
          <w:sz w:val="24"/>
          <w:szCs w:val="24"/>
          <w:lang w:eastAsia="en-GB"/>
        </w:rPr>
        <w:t>cualitativo</w:t>
      </w:r>
      <w:r w:rsidRPr="003B5F66">
        <w:rPr>
          <w:rFonts w:ascii="Times New Roman" w:eastAsia="Times New Roman" w:hAnsi="Times New Roman" w:cs="Times New Roman"/>
          <w:sz w:val="24"/>
          <w:szCs w:val="24"/>
          <w:lang w:eastAsia="en-GB"/>
        </w:rPr>
        <w:t xml:space="preserve">, con un diseño de </w:t>
      </w:r>
      <w:r w:rsidRPr="003B5F66">
        <w:rPr>
          <w:rFonts w:ascii="Times New Roman" w:eastAsia="Times New Roman" w:hAnsi="Times New Roman" w:cs="Times New Roman"/>
          <w:bCs/>
          <w:sz w:val="24"/>
          <w:szCs w:val="24"/>
          <w:lang w:eastAsia="en-GB"/>
        </w:rPr>
        <w:t>estudio de caso múltiple</w:t>
      </w:r>
      <w:r w:rsidRPr="003B5F66">
        <w:rPr>
          <w:rFonts w:ascii="Times New Roman" w:eastAsia="Times New Roman" w:hAnsi="Times New Roman" w:cs="Times New Roman"/>
          <w:sz w:val="24"/>
          <w:szCs w:val="24"/>
          <w:lang w:eastAsia="en-GB"/>
        </w:rPr>
        <w:t xml:space="preserve"> de carácter </w:t>
      </w:r>
      <w:r w:rsidRPr="003B5F66">
        <w:rPr>
          <w:rFonts w:ascii="Times New Roman" w:eastAsia="Times New Roman" w:hAnsi="Times New Roman" w:cs="Times New Roman"/>
          <w:bCs/>
          <w:sz w:val="24"/>
          <w:szCs w:val="24"/>
          <w:lang w:eastAsia="en-GB"/>
        </w:rPr>
        <w:t>comparativo</w:t>
      </w:r>
      <w:r w:rsidRPr="003B5F66">
        <w:rPr>
          <w:rFonts w:ascii="Times New Roman" w:eastAsia="Times New Roman" w:hAnsi="Times New Roman" w:cs="Times New Roman"/>
          <w:sz w:val="24"/>
          <w:szCs w:val="24"/>
          <w:lang w:eastAsia="en-GB"/>
        </w:rPr>
        <w:t>. Este tipo de enfoque permite una exploración profunda de fenómenos complejos en sus contextos reales, facilitando la comprensión de las particularidades de cada caso y la identificación de patrones y diferencias entre ellos (Yin, 2018).</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El estudio es principalmente </w:t>
      </w:r>
      <w:r w:rsidRPr="003B5F66">
        <w:rPr>
          <w:rFonts w:ascii="Times New Roman" w:eastAsia="Times New Roman" w:hAnsi="Times New Roman" w:cs="Times New Roman"/>
          <w:bCs/>
          <w:sz w:val="24"/>
          <w:szCs w:val="24"/>
          <w:lang w:eastAsia="en-GB"/>
        </w:rPr>
        <w:t>descriptivo y analítico</w:t>
      </w:r>
      <w:r w:rsidRPr="003B5F66">
        <w:rPr>
          <w:rFonts w:ascii="Times New Roman" w:eastAsia="Times New Roman" w:hAnsi="Times New Roman" w:cs="Times New Roman"/>
          <w:sz w:val="24"/>
          <w:szCs w:val="24"/>
          <w:lang w:eastAsia="en-GB"/>
        </w:rPr>
        <w:t xml:space="preserve">, buscando caracterizar los modelos de gestión y los mecanismos de participación, así como analizar sus interrelaciones e impactos. El diseño comparativo es crucial para poner de manifiesto </w:t>
      </w:r>
      <w:r w:rsidRPr="003B5F66">
        <w:rPr>
          <w:rFonts w:ascii="Times New Roman" w:eastAsia="Times New Roman" w:hAnsi="Times New Roman" w:cs="Times New Roman"/>
          <w:sz w:val="24"/>
          <w:szCs w:val="24"/>
          <w:lang w:eastAsia="en-GB"/>
        </w:rPr>
        <w:lastRenderedPageBreak/>
        <w:t>las similitudes y contrastes entre las experiencias de Brasil y Cuba, permitiendo extraer lecciones y recomendaciones más robustas que si se analizara un solo contexto.</w:t>
      </w:r>
    </w:p>
    <w:p w:rsidR="00E07C08" w:rsidRPr="003B5F66" w:rsidRDefault="00E07C08" w:rsidP="00482EE9">
      <w:pPr>
        <w:spacing w:before="100" w:beforeAutospacing="1" w:after="100" w:afterAutospacing="1" w:line="360" w:lineRule="auto"/>
        <w:ind w:firstLine="426"/>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Selección de Casos de Estudio</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Para Brasil, se seleccionaron los centros históricos de </w:t>
      </w:r>
      <w:r w:rsidRPr="003B5F66">
        <w:rPr>
          <w:rFonts w:ascii="Times New Roman" w:eastAsia="Times New Roman" w:hAnsi="Times New Roman" w:cs="Times New Roman"/>
          <w:bCs/>
          <w:sz w:val="24"/>
          <w:szCs w:val="24"/>
          <w:lang w:eastAsia="en-GB"/>
        </w:rPr>
        <w:t>Salvador de Bahía</w:t>
      </w:r>
      <w:r w:rsidRPr="003B5F66">
        <w:rPr>
          <w:rFonts w:ascii="Times New Roman" w:eastAsia="Times New Roman" w:hAnsi="Times New Roman" w:cs="Times New Roman"/>
          <w:sz w:val="24"/>
          <w:szCs w:val="24"/>
          <w:lang w:eastAsia="en-GB"/>
        </w:rPr>
        <w:t xml:space="preserve"> y </w:t>
      </w:r>
      <w:r w:rsidRPr="003B5F66">
        <w:rPr>
          <w:rFonts w:ascii="Times New Roman" w:eastAsia="Times New Roman" w:hAnsi="Times New Roman" w:cs="Times New Roman"/>
          <w:bCs/>
          <w:sz w:val="24"/>
          <w:szCs w:val="24"/>
          <w:lang w:eastAsia="en-GB"/>
        </w:rPr>
        <w:t>OuroPreto</w:t>
      </w:r>
      <w:r w:rsidRPr="003B5F66">
        <w:rPr>
          <w:rFonts w:ascii="Times New Roman" w:eastAsia="Times New Roman" w:hAnsi="Times New Roman" w:cs="Times New Roman"/>
          <w:sz w:val="24"/>
          <w:szCs w:val="24"/>
          <w:lang w:eastAsia="en-GB"/>
        </w:rPr>
        <w:t>. Salvador (Pelourinho), declarado Patrimonio de la Humanidad por la UNESCO en 1985, representa un centro urbano costero con una rica herencia africana y desafíos relacionados con la desigualdad social y el turismo masivo. OuroPreto, declarado Patrimonio en 1980, es un ejemplo de ciudad colonial minera en el interior, con un modelo de gestión más enfocado en la conservación arquitectónica y con dinámicas comunitarias específicas.</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Para Cuba, se eligieron el </w:t>
      </w:r>
      <w:r w:rsidRPr="003B5F66">
        <w:rPr>
          <w:rFonts w:ascii="Times New Roman" w:eastAsia="Times New Roman" w:hAnsi="Times New Roman" w:cs="Times New Roman"/>
          <w:bCs/>
          <w:sz w:val="24"/>
          <w:szCs w:val="24"/>
          <w:lang w:eastAsia="en-GB"/>
        </w:rPr>
        <w:t>Centro Histórico de La Habana Vieja</w:t>
      </w:r>
      <w:r w:rsidRPr="003B5F66">
        <w:rPr>
          <w:rFonts w:ascii="Times New Roman" w:eastAsia="Times New Roman" w:hAnsi="Times New Roman" w:cs="Times New Roman"/>
          <w:sz w:val="24"/>
          <w:szCs w:val="24"/>
          <w:lang w:eastAsia="en-GB"/>
        </w:rPr>
        <w:t xml:space="preserve"> y </w:t>
      </w:r>
      <w:r w:rsidRPr="003B5F66">
        <w:rPr>
          <w:rFonts w:ascii="Times New Roman" w:eastAsia="Times New Roman" w:hAnsi="Times New Roman" w:cs="Times New Roman"/>
          <w:bCs/>
          <w:sz w:val="24"/>
          <w:szCs w:val="24"/>
          <w:lang w:eastAsia="en-GB"/>
        </w:rPr>
        <w:t>Trinidad</w:t>
      </w:r>
      <w:r w:rsidRPr="003B5F66">
        <w:rPr>
          <w:rFonts w:ascii="Times New Roman" w:eastAsia="Times New Roman" w:hAnsi="Times New Roman" w:cs="Times New Roman"/>
          <w:sz w:val="24"/>
          <w:szCs w:val="24"/>
          <w:lang w:eastAsia="en-GB"/>
        </w:rPr>
        <w:t>. La Habana Vieja, Patrimonio de la Humanidad desde 1982, destaca por el modelo de autogestión de la Oficina del Historiador de la Ciudad (OHCH), que ha logrado un desarrollo integral combinando conservación con desarrollo social y económico. Trinidad, declarada Patrimonio en 1988, es una ciudad colonial más pequeña que exhibe un modelo de gestión con fuerte presencia estatal, pero con particularidades locales en la interacción con sus habitantes. La selección de estos cuatro casos busca proporcionar una diversidad de contextos geográficos, urbanos y de modelos de gestión dentro de cada país, facilitando una comparación enriquecedora.</w:t>
      </w:r>
    </w:p>
    <w:p w:rsidR="00E07C08" w:rsidRPr="003B5F66" w:rsidRDefault="00E07C08" w:rsidP="00482EE9">
      <w:pPr>
        <w:spacing w:before="100" w:beforeAutospacing="1" w:after="100" w:afterAutospacing="1" w:line="360" w:lineRule="auto"/>
        <w:ind w:firstLine="426"/>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Recolección de Datos</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recolección de datos se realizó a través de </w:t>
      </w:r>
      <w:r w:rsidRPr="003B5F66">
        <w:rPr>
          <w:rFonts w:ascii="Times New Roman" w:eastAsia="Times New Roman" w:hAnsi="Times New Roman" w:cs="Times New Roman"/>
          <w:bCs/>
          <w:sz w:val="24"/>
          <w:szCs w:val="24"/>
          <w:lang w:eastAsia="en-GB"/>
        </w:rPr>
        <w:t>fuentes primarias y secundarias</w:t>
      </w:r>
      <w:r w:rsidRPr="003B5F66">
        <w:rPr>
          <w:rFonts w:ascii="Times New Roman" w:eastAsia="Times New Roman" w:hAnsi="Times New Roman" w:cs="Times New Roman"/>
          <w:sz w:val="24"/>
          <w:szCs w:val="24"/>
          <w:lang w:eastAsia="en-GB"/>
        </w:rPr>
        <w:t>:</w:t>
      </w:r>
    </w:p>
    <w:p w:rsidR="00E07C08" w:rsidRPr="003B5F66" w:rsidRDefault="00E07C08" w:rsidP="00860E47">
      <w:pPr>
        <w:numPr>
          <w:ilvl w:val="0"/>
          <w:numId w:val="2"/>
        </w:numPr>
        <w:tabs>
          <w:tab w:val="clear" w:pos="720"/>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Fuentes Secundarias (Análisis Documental):</w:t>
      </w:r>
      <w:r w:rsidRPr="003B5F66">
        <w:rPr>
          <w:rFonts w:ascii="Times New Roman" w:eastAsia="Times New Roman" w:hAnsi="Times New Roman" w:cs="Times New Roman"/>
          <w:sz w:val="24"/>
          <w:szCs w:val="24"/>
          <w:lang w:eastAsia="en-GB"/>
        </w:rPr>
        <w:t xml:space="preserve"> Se llevó a cabo una exhaustiva </w:t>
      </w:r>
      <w:r w:rsidRPr="003B5F66">
        <w:rPr>
          <w:rFonts w:ascii="Times New Roman" w:eastAsia="Times New Roman" w:hAnsi="Times New Roman" w:cs="Times New Roman"/>
          <w:bCs/>
          <w:sz w:val="24"/>
          <w:szCs w:val="24"/>
          <w:lang w:eastAsia="en-GB"/>
        </w:rPr>
        <w:t>revisión documental</w:t>
      </w:r>
      <w:r w:rsidRPr="003B5F66">
        <w:rPr>
          <w:rFonts w:ascii="Times New Roman" w:eastAsia="Times New Roman" w:hAnsi="Times New Roman" w:cs="Times New Roman"/>
          <w:sz w:val="24"/>
          <w:szCs w:val="24"/>
          <w:lang w:eastAsia="en-GB"/>
        </w:rPr>
        <w:t xml:space="preserve"> de:</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Marcos normativos y legales:</w:t>
      </w:r>
      <w:r w:rsidRPr="003B5F66">
        <w:rPr>
          <w:rFonts w:ascii="Times New Roman" w:eastAsia="Times New Roman" w:hAnsi="Times New Roman" w:cs="Times New Roman"/>
          <w:sz w:val="24"/>
          <w:szCs w:val="24"/>
          <w:lang w:eastAsia="en-GB"/>
        </w:rPr>
        <w:t xml:space="preserve"> Leyes de patrimonio, decretos, reglamentos urbanísticos específicos para los centros históricos de estudio en ambos países.</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Planes de gestión y revitalización:</w:t>
      </w:r>
      <w:r w:rsidRPr="003B5F66">
        <w:rPr>
          <w:rFonts w:ascii="Times New Roman" w:eastAsia="Times New Roman" w:hAnsi="Times New Roman" w:cs="Times New Roman"/>
          <w:sz w:val="24"/>
          <w:szCs w:val="24"/>
          <w:lang w:eastAsia="en-GB"/>
        </w:rPr>
        <w:t xml:space="preserve"> Documentos elaborados por las autoridades patrimoniales y municipales (por ejemplo, Planes Maestros, Planes Directores, informes de gestión de la OHCH, IPHAN).</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lastRenderedPageBreak/>
        <w:t>Estudios académicos y literatura especializada:</w:t>
      </w:r>
      <w:r w:rsidRPr="003B5F66">
        <w:rPr>
          <w:rFonts w:ascii="Times New Roman" w:eastAsia="Times New Roman" w:hAnsi="Times New Roman" w:cs="Times New Roman"/>
          <w:sz w:val="24"/>
          <w:szCs w:val="24"/>
          <w:lang w:eastAsia="en-GB"/>
        </w:rPr>
        <w:t xml:space="preserve"> Artículos científicos, tesis doctorales, libros y publicaciones de congresos sobre gestión patrimonial, participación ciudadana y centros históricos en Brasil y Cuba.</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Informes de organismos internacionales:</w:t>
      </w:r>
      <w:r w:rsidRPr="003B5F66">
        <w:rPr>
          <w:rFonts w:ascii="Times New Roman" w:eastAsia="Times New Roman" w:hAnsi="Times New Roman" w:cs="Times New Roman"/>
          <w:sz w:val="24"/>
          <w:szCs w:val="24"/>
          <w:lang w:eastAsia="en-GB"/>
        </w:rPr>
        <w:t xml:space="preserve"> Documentos de la UNESCO, ICOMOS y otras organizaciones relevantes.</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Prensa y medios de comunicación:</w:t>
      </w:r>
      <w:r w:rsidRPr="003B5F66">
        <w:rPr>
          <w:rFonts w:ascii="Times New Roman" w:eastAsia="Times New Roman" w:hAnsi="Times New Roman" w:cs="Times New Roman"/>
          <w:sz w:val="24"/>
          <w:szCs w:val="24"/>
          <w:lang w:eastAsia="en-GB"/>
        </w:rPr>
        <w:t xml:space="preserve"> Artículos periodísticos y reportajes sobre proyectos patrimoniales y conflictos relacionados con la participación en los casos de estudio.</w:t>
      </w:r>
    </w:p>
    <w:p w:rsidR="00E07C08" w:rsidRPr="003B5F66" w:rsidRDefault="00E07C08" w:rsidP="00860E47">
      <w:pPr>
        <w:numPr>
          <w:ilvl w:val="0"/>
          <w:numId w:val="2"/>
        </w:numPr>
        <w:tabs>
          <w:tab w:val="clear" w:pos="720"/>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Fuentes Primarias (Simuladas para este ejercicio):</w:t>
      </w:r>
      <w:r w:rsidRPr="003B5F66">
        <w:rPr>
          <w:rFonts w:ascii="Times New Roman" w:eastAsia="Times New Roman" w:hAnsi="Times New Roman" w:cs="Times New Roman"/>
          <w:sz w:val="24"/>
          <w:szCs w:val="24"/>
          <w:lang w:eastAsia="en-GB"/>
        </w:rPr>
        <w:t xml:space="preserve"> Para una investigación real de este tipo, se complementarían con:</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Entrevistas semiestructuradas:</w:t>
      </w:r>
      <w:r w:rsidRPr="003B5F66">
        <w:rPr>
          <w:rFonts w:ascii="Times New Roman" w:eastAsia="Times New Roman" w:hAnsi="Times New Roman" w:cs="Times New Roman"/>
          <w:sz w:val="24"/>
          <w:szCs w:val="24"/>
          <w:lang w:eastAsia="en-GB"/>
        </w:rPr>
        <w:t xml:space="preserve"> Dirigidas a actores clave como: funcionarios de instituciones patrimoniales (IPHAN, oficinas del Historiador), gestores culturales, líderes de asociaciones de vecinos, representantes de organizaciones no gubernamentales (ONGs) que trabajan en el patrimonio, académicos y residentes de los centros históricos. Las entrevistas permitirían capturar perspectivas diversas, experiencias directas y opiniones sobre los mecanismos de participación y sus impactos.</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Grupos focales:</w:t>
      </w:r>
      <w:r w:rsidRPr="003B5F66">
        <w:rPr>
          <w:rFonts w:ascii="Times New Roman" w:eastAsia="Times New Roman" w:hAnsi="Times New Roman" w:cs="Times New Roman"/>
          <w:sz w:val="24"/>
          <w:szCs w:val="24"/>
          <w:lang w:eastAsia="en-GB"/>
        </w:rPr>
        <w:t xml:space="preserve"> Con miembros de la comunidad para explorar percepciones colectivas, identificar desafíos y oportunidades de participación desde la base.</w:t>
      </w:r>
    </w:p>
    <w:p w:rsidR="00E07C08" w:rsidRPr="003B5F66" w:rsidRDefault="00E07C08" w:rsidP="00860E47">
      <w:pPr>
        <w:numPr>
          <w:ilvl w:val="1"/>
          <w:numId w:val="2"/>
        </w:numPr>
        <w:tabs>
          <w:tab w:val="left" w:pos="567"/>
        </w:tabs>
        <w:spacing w:before="100" w:beforeAutospacing="1" w:after="100" w:afterAutospacing="1" w:line="360" w:lineRule="auto"/>
        <w:ind w:left="0" w:firstLine="142"/>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Observación participante:</w:t>
      </w:r>
      <w:r w:rsidRPr="003B5F66">
        <w:rPr>
          <w:rFonts w:ascii="Times New Roman" w:eastAsia="Times New Roman" w:hAnsi="Times New Roman" w:cs="Times New Roman"/>
          <w:sz w:val="24"/>
          <w:szCs w:val="24"/>
          <w:lang w:eastAsia="en-GB"/>
        </w:rPr>
        <w:t xml:space="preserve"> En actividades comunitarias, reuniones o eventos relacionados con la gestión patrimonial, para comprender las dinámicas de interacción y participación en el terreno.</w:t>
      </w:r>
    </w:p>
    <w:p w:rsidR="00E07C08" w:rsidRPr="003B5F66" w:rsidRDefault="00E07C08" w:rsidP="00482EE9">
      <w:pPr>
        <w:spacing w:before="100" w:beforeAutospacing="1" w:after="100" w:afterAutospacing="1" w:line="360" w:lineRule="auto"/>
        <w:ind w:firstLine="426"/>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Análisis de Datos</w:t>
      </w:r>
    </w:p>
    <w:p w:rsidR="00E07C08" w:rsidRPr="003B5F66" w:rsidRDefault="00E07C08"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Los datos recopilados se analizaron mediante un enfoque de </w:t>
      </w:r>
      <w:r w:rsidRPr="003B5F66">
        <w:rPr>
          <w:rFonts w:ascii="Times New Roman" w:eastAsia="Times New Roman" w:hAnsi="Times New Roman" w:cs="Times New Roman"/>
          <w:bCs/>
          <w:sz w:val="24"/>
          <w:szCs w:val="24"/>
          <w:lang w:eastAsia="en-GB"/>
        </w:rPr>
        <w:t>análisis temático y comparativo</w:t>
      </w:r>
      <w:r w:rsidRPr="003B5F66">
        <w:rPr>
          <w:rFonts w:ascii="Times New Roman" w:eastAsia="Times New Roman" w:hAnsi="Times New Roman" w:cs="Times New Roman"/>
          <w:sz w:val="24"/>
          <w:szCs w:val="24"/>
          <w:lang w:eastAsia="en-GB"/>
        </w:rPr>
        <w:t>.</w:t>
      </w:r>
    </w:p>
    <w:p w:rsidR="00E07C08" w:rsidRPr="003B5F66" w:rsidRDefault="00E07C08" w:rsidP="00860E47">
      <w:pPr>
        <w:numPr>
          <w:ilvl w:val="0"/>
          <w:numId w:val="3"/>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Análisis Temático:</w:t>
      </w:r>
      <w:r w:rsidRPr="003B5F66">
        <w:rPr>
          <w:rFonts w:ascii="Times New Roman" w:eastAsia="Times New Roman" w:hAnsi="Times New Roman" w:cs="Times New Roman"/>
          <w:sz w:val="24"/>
          <w:szCs w:val="24"/>
          <w:lang w:eastAsia="en-GB"/>
        </w:rPr>
        <w:t xml:space="preserve"> Se identificaron temas recurrentes en los documentos y l</w:t>
      </w:r>
      <w:r w:rsidR="0005346F" w:rsidRPr="003B5F66">
        <w:rPr>
          <w:rFonts w:ascii="Times New Roman" w:eastAsia="Times New Roman" w:hAnsi="Times New Roman" w:cs="Times New Roman"/>
          <w:sz w:val="24"/>
          <w:szCs w:val="24"/>
          <w:lang w:eastAsia="en-GB"/>
        </w:rPr>
        <w:t xml:space="preserve">as transcripciones </w:t>
      </w:r>
      <w:r w:rsidRPr="003B5F66">
        <w:rPr>
          <w:rFonts w:ascii="Times New Roman" w:eastAsia="Times New Roman" w:hAnsi="Times New Roman" w:cs="Times New Roman"/>
          <w:sz w:val="24"/>
          <w:szCs w:val="24"/>
          <w:lang w:eastAsia="en-GB"/>
        </w:rPr>
        <w:t>relacionados con: políticas de gestión, tipos de participación, actores involucrados, resultados de proyectos, desafíos y buenas prácticas.</w:t>
      </w:r>
    </w:p>
    <w:p w:rsidR="00E07C08" w:rsidRPr="003B5F66" w:rsidRDefault="00E07C08" w:rsidP="00860E47">
      <w:pPr>
        <w:numPr>
          <w:ilvl w:val="0"/>
          <w:numId w:val="3"/>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Análisis Comparativo:</w:t>
      </w:r>
      <w:r w:rsidRPr="003B5F66">
        <w:rPr>
          <w:rFonts w:ascii="Times New Roman" w:eastAsia="Times New Roman" w:hAnsi="Times New Roman" w:cs="Times New Roman"/>
          <w:sz w:val="24"/>
          <w:szCs w:val="24"/>
          <w:lang w:eastAsia="en-GB"/>
        </w:rPr>
        <w:t xml:space="preserve"> Se cotejaron sistemáticamente los hallazgos de cada caso de estudio, tanto dentro de un mismo país como entre Brasil y Cuba, buscando </w:t>
      </w:r>
      <w:r w:rsidRPr="003B5F66">
        <w:rPr>
          <w:rFonts w:ascii="Times New Roman" w:eastAsia="Times New Roman" w:hAnsi="Times New Roman" w:cs="Times New Roman"/>
          <w:sz w:val="24"/>
          <w:szCs w:val="24"/>
          <w:lang w:eastAsia="en-GB"/>
        </w:rPr>
        <w:lastRenderedPageBreak/>
        <w:t>similitudes, diferencias, particularidades y tendencias. Se construyeron matrices comparativas para organizar la información y facilitar la identificación de patrones.</w:t>
      </w:r>
    </w:p>
    <w:p w:rsidR="00E07C08" w:rsidRPr="003B5F66" w:rsidRDefault="00E07C08" w:rsidP="00860E47">
      <w:pPr>
        <w:numPr>
          <w:ilvl w:val="0"/>
          <w:numId w:val="3"/>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Triangulación de Datos:</w:t>
      </w:r>
      <w:r w:rsidRPr="003B5F66">
        <w:rPr>
          <w:rFonts w:ascii="Times New Roman" w:eastAsia="Times New Roman" w:hAnsi="Times New Roman" w:cs="Times New Roman"/>
          <w:sz w:val="24"/>
          <w:szCs w:val="24"/>
          <w:lang w:eastAsia="en-GB"/>
        </w:rPr>
        <w:t xml:space="preserve"> Se contrastó la información obtenida de diferentes fuentes (documentos, hipotéticas entrevistas, observaciones) para validar los hallazgos y obtener una comprensión más completa y matizada de los fenómenos estudiados.</w:t>
      </w:r>
    </w:p>
    <w:p w:rsidR="0005346F" w:rsidRPr="003B5F66" w:rsidRDefault="00BE6AAF" w:rsidP="00482EE9">
      <w:pPr>
        <w:spacing w:before="120" w:after="120" w:line="360" w:lineRule="auto"/>
        <w:ind w:firstLine="426"/>
        <w:jc w:val="both"/>
        <w:rPr>
          <w:rFonts w:ascii="Times New Roman" w:hAnsi="Times New Roman" w:cs="Times New Roman"/>
          <w:b/>
          <w:sz w:val="24"/>
          <w:szCs w:val="24"/>
        </w:rPr>
      </w:pPr>
      <w:r w:rsidRPr="003B5F66">
        <w:rPr>
          <w:rFonts w:ascii="Times New Roman" w:hAnsi="Times New Roman" w:cs="Times New Roman"/>
          <w:b/>
          <w:sz w:val="24"/>
          <w:szCs w:val="24"/>
        </w:rPr>
        <w:t>Desarrollo</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Para comprender la complejidad de la gestión patrimonial y la participación ciudadana en centros históricos, es fundamental establecer un marco conceptual sólido que articule las principales teorías y enfoques.</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El concepto de </w:t>
      </w:r>
      <w:r w:rsidRPr="003B5F66">
        <w:rPr>
          <w:rFonts w:ascii="Times New Roman" w:eastAsia="Times New Roman" w:hAnsi="Times New Roman" w:cs="Times New Roman"/>
          <w:bCs/>
          <w:sz w:val="24"/>
          <w:szCs w:val="24"/>
          <w:lang w:eastAsia="en-GB"/>
        </w:rPr>
        <w:t>patrimonio cultural</w:t>
      </w:r>
      <w:r w:rsidRPr="003B5F66">
        <w:rPr>
          <w:rFonts w:ascii="Times New Roman" w:eastAsia="Times New Roman" w:hAnsi="Times New Roman" w:cs="Times New Roman"/>
          <w:sz w:val="24"/>
          <w:szCs w:val="24"/>
          <w:lang w:eastAsia="en-GB"/>
        </w:rPr>
        <w:t xml:space="preserve"> ha experimentado una profunda transformación. De una visión restrictiva que privilegiaba los bienes monumentales y artísticos de valor excepcional, se ha pasado a un entendimiento mucho más amplio que incluye el </w:t>
      </w:r>
      <w:r w:rsidRPr="003B5F66">
        <w:rPr>
          <w:rFonts w:ascii="Times New Roman" w:eastAsia="Times New Roman" w:hAnsi="Times New Roman" w:cs="Times New Roman"/>
          <w:bCs/>
          <w:sz w:val="24"/>
          <w:szCs w:val="24"/>
          <w:lang w:eastAsia="en-GB"/>
        </w:rPr>
        <w:t>patrimonio inmaterial</w:t>
      </w:r>
      <w:r w:rsidRPr="003B5F66">
        <w:rPr>
          <w:rFonts w:ascii="Times New Roman" w:eastAsia="Times New Roman" w:hAnsi="Times New Roman" w:cs="Times New Roman"/>
          <w:sz w:val="24"/>
          <w:szCs w:val="24"/>
          <w:lang w:eastAsia="en-GB"/>
        </w:rPr>
        <w:t xml:space="preserve">, los </w:t>
      </w:r>
      <w:r w:rsidRPr="003B5F66">
        <w:rPr>
          <w:rFonts w:ascii="Times New Roman" w:eastAsia="Times New Roman" w:hAnsi="Times New Roman" w:cs="Times New Roman"/>
          <w:bCs/>
          <w:sz w:val="24"/>
          <w:szCs w:val="24"/>
          <w:lang w:eastAsia="en-GB"/>
        </w:rPr>
        <w:t>paisajes culturales</w:t>
      </w:r>
      <w:r w:rsidRPr="003B5F66">
        <w:rPr>
          <w:rFonts w:ascii="Times New Roman" w:eastAsia="Times New Roman" w:hAnsi="Times New Roman" w:cs="Times New Roman"/>
          <w:sz w:val="24"/>
          <w:szCs w:val="24"/>
          <w:lang w:eastAsia="en-GB"/>
        </w:rPr>
        <w:t xml:space="preserve">, y los </w:t>
      </w:r>
      <w:r w:rsidRPr="003B5F66">
        <w:rPr>
          <w:rFonts w:ascii="Times New Roman" w:eastAsia="Times New Roman" w:hAnsi="Times New Roman" w:cs="Times New Roman"/>
          <w:bCs/>
          <w:sz w:val="24"/>
          <w:szCs w:val="24"/>
          <w:lang w:eastAsia="en-GB"/>
        </w:rPr>
        <w:t>sitios históricos urbanos</w:t>
      </w:r>
      <w:r w:rsidRPr="003B5F66">
        <w:rPr>
          <w:rFonts w:ascii="Times New Roman" w:eastAsia="Times New Roman" w:hAnsi="Times New Roman" w:cs="Times New Roman"/>
          <w:sz w:val="24"/>
          <w:szCs w:val="24"/>
          <w:lang w:eastAsia="en-GB"/>
        </w:rPr>
        <w:t xml:space="preserve"> en su totalidad, reconociéndolos como sistemas vivos y dinámicos (UNESCO, 1972; Stovel, 1998). Esta evolución ha sido crucial para entender que el patrimonio no es solo un conjunto de objetos a preservar, sino un proceso social continuo que refleja identidades, memorias y valores.</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w:t>
      </w:r>
      <w:r w:rsidRPr="003B5F66">
        <w:rPr>
          <w:rFonts w:ascii="Times New Roman" w:eastAsia="Times New Roman" w:hAnsi="Times New Roman" w:cs="Times New Roman"/>
          <w:bCs/>
          <w:sz w:val="24"/>
          <w:szCs w:val="24"/>
          <w:lang w:eastAsia="en-GB"/>
        </w:rPr>
        <w:t>gestión patrimonial</w:t>
      </w:r>
      <w:r w:rsidRPr="003B5F66">
        <w:rPr>
          <w:rFonts w:ascii="Times New Roman" w:eastAsia="Times New Roman" w:hAnsi="Times New Roman" w:cs="Times New Roman"/>
          <w:sz w:val="24"/>
          <w:szCs w:val="24"/>
          <w:lang w:eastAsia="en-GB"/>
        </w:rPr>
        <w:t xml:space="preserve"> (o manejo del patrimonio) se refiere al conjunto de acciones planificadas y sistemáticas dirigidas a la protección, conservación, valorización, difusión y uso sostenible de los bienes culturales. Sus </w:t>
      </w:r>
      <w:r w:rsidRPr="003B5F66">
        <w:rPr>
          <w:rFonts w:ascii="Times New Roman" w:eastAsia="Times New Roman" w:hAnsi="Times New Roman" w:cs="Times New Roman"/>
          <w:bCs/>
          <w:sz w:val="24"/>
          <w:szCs w:val="24"/>
          <w:lang w:eastAsia="en-GB"/>
        </w:rPr>
        <w:t>principios fundamentales</w:t>
      </w:r>
      <w:r w:rsidRPr="003B5F66">
        <w:rPr>
          <w:rFonts w:ascii="Times New Roman" w:eastAsia="Times New Roman" w:hAnsi="Times New Roman" w:cs="Times New Roman"/>
          <w:sz w:val="24"/>
          <w:szCs w:val="24"/>
          <w:lang w:eastAsia="en-GB"/>
        </w:rPr>
        <w:t xml:space="preserve"> incluyen:</w:t>
      </w:r>
    </w:p>
    <w:p w:rsidR="0005346F" w:rsidRPr="003B5F66" w:rsidRDefault="0005346F" w:rsidP="00860E47">
      <w:pPr>
        <w:numPr>
          <w:ilvl w:val="0"/>
          <w:numId w:val="4"/>
        </w:numPr>
        <w:tabs>
          <w:tab w:val="clear" w:pos="720"/>
          <w:tab w:val="num" w:pos="426"/>
        </w:tabs>
        <w:spacing w:before="100" w:beforeAutospacing="1" w:after="100" w:afterAutospacing="1" w:line="360" w:lineRule="auto"/>
        <w:ind w:left="142"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Integralidad:</w:t>
      </w:r>
      <w:r w:rsidRPr="003B5F66">
        <w:rPr>
          <w:rFonts w:ascii="Times New Roman" w:eastAsia="Times New Roman" w:hAnsi="Times New Roman" w:cs="Times New Roman"/>
          <w:sz w:val="24"/>
          <w:szCs w:val="24"/>
          <w:lang w:eastAsia="en-GB"/>
        </w:rPr>
        <w:t xml:space="preserve"> Abordar el patrimonio en su totalidad, considerando sus dimensiones físicas, sociales, económicas y ambientales.</w:t>
      </w:r>
    </w:p>
    <w:p w:rsidR="0005346F" w:rsidRPr="003B5F66" w:rsidRDefault="0005346F" w:rsidP="00860E47">
      <w:pPr>
        <w:numPr>
          <w:ilvl w:val="0"/>
          <w:numId w:val="4"/>
        </w:numPr>
        <w:tabs>
          <w:tab w:val="clear" w:pos="720"/>
          <w:tab w:val="num" w:pos="426"/>
        </w:tabs>
        <w:spacing w:before="100" w:beforeAutospacing="1" w:after="100" w:afterAutospacing="1" w:line="360" w:lineRule="auto"/>
        <w:ind w:left="142"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Sostenibilidad:</w:t>
      </w:r>
      <w:r w:rsidRPr="003B5F66">
        <w:rPr>
          <w:rFonts w:ascii="Times New Roman" w:eastAsia="Times New Roman" w:hAnsi="Times New Roman" w:cs="Times New Roman"/>
          <w:sz w:val="24"/>
          <w:szCs w:val="24"/>
          <w:lang w:eastAsia="en-GB"/>
        </w:rPr>
        <w:t xml:space="preserve"> Asegurar que las acciones de gestión satisfagan las necesidades del presente sin comprometer la capacidad de las futuras generaciones para satisfacer las suyas, lo que implica equilibrio entre conservación, desarrollo y uso.</w:t>
      </w:r>
    </w:p>
    <w:p w:rsidR="0005346F" w:rsidRPr="003B5F66" w:rsidRDefault="0005346F" w:rsidP="00860E47">
      <w:pPr>
        <w:numPr>
          <w:ilvl w:val="0"/>
          <w:numId w:val="4"/>
        </w:numPr>
        <w:tabs>
          <w:tab w:val="clear" w:pos="720"/>
          <w:tab w:val="num" w:pos="426"/>
        </w:tabs>
        <w:spacing w:before="100" w:beforeAutospacing="1" w:after="100" w:afterAutospacing="1" w:line="360" w:lineRule="auto"/>
        <w:ind w:left="142"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Interdisciplinariedad:</w:t>
      </w:r>
      <w:r w:rsidRPr="003B5F66">
        <w:rPr>
          <w:rFonts w:ascii="Times New Roman" w:eastAsia="Times New Roman" w:hAnsi="Times New Roman" w:cs="Times New Roman"/>
          <w:sz w:val="24"/>
          <w:szCs w:val="24"/>
          <w:lang w:eastAsia="en-GB"/>
        </w:rPr>
        <w:t xml:space="preserve"> Requiere la colaboración de diversas disciplinas (arquitectura, historia, sociología, economía, antropología, etc.) para abordar la complejidad del patrimonio.</w:t>
      </w:r>
    </w:p>
    <w:p w:rsidR="0005346F" w:rsidRPr="003B5F66" w:rsidRDefault="0005346F" w:rsidP="00860E47">
      <w:pPr>
        <w:numPr>
          <w:ilvl w:val="0"/>
          <w:numId w:val="4"/>
        </w:numPr>
        <w:tabs>
          <w:tab w:val="clear" w:pos="720"/>
          <w:tab w:val="num" w:pos="426"/>
        </w:tabs>
        <w:spacing w:before="100" w:beforeAutospacing="1" w:after="100" w:afterAutospacing="1" w:line="360" w:lineRule="auto"/>
        <w:ind w:left="142"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lastRenderedPageBreak/>
        <w:t>Participación:</w:t>
      </w:r>
      <w:r w:rsidRPr="003B5F66">
        <w:rPr>
          <w:rFonts w:ascii="Times New Roman" w:eastAsia="Times New Roman" w:hAnsi="Times New Roman" w:cs="Times New Roman"/>
          <w:sz w:val="24"/>
          <w:szCs w:val="24"/>
          <w:lang w:eastAsia="en-GB"/>
        </w:rPr>
        <w:t xml:space="preserve"> Reconocer el papel activo de las comunidades en la definición, gestión</w:t>
      </w:r>
      <w:r w:rsidR="001D0A64" w:rsidRPr="003B5F66">
        <w:rPr>
          <w:rFonts w:ascii="Times New Roman" w:eastAsia="Times New Roman" w:hAnsi="Times New Roman" w:cs="Times New Roman"/>
          <w:sz w:val="24"/>
          <w:szCs w:val="24"/>
          <w:lang w:eastAsia="en-GB"/>
        </w:rPr>
        <w:t xml:space="preserve"> y apropiación de su patrimonio.</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w:t>
      </w:r>
      <w:r w:rsidRPr="003B5F66">
        <w:rPr>
          <w:rFonts w:ascii="Times New Roman" w:eastAsia="Times New Roman" w:hAnsi="Times New Roman" w:cs="Times New Roman"/>
          <w:bCs/>
          <w:sz w:val="24"/>
          <w:szCs w:val="24"/>
          <w:lang w:eastAsia="en-GB"/>
        </w:rPr>
        <w:t>participación ciudadana</w:t>
      </w:r>
      <w:r w:rsidRPr="003B5F66">
        <w:rPr>
          <w:rFonts w:ascii="Times New Roman" w:eastAsia="Times New Roman" w:hAnsi="Times New Roman" w:cs="Times New Roman"/>
          <w:sz w:val="24"/>
          <w:szCs w:val="24"/>
          <w:lang w:eastAsia="en-GB"/>
        </w:rPr>
        <w:t xml:space="preserve"> puede definirse como la intervención activa de los ciudadanos en los asuntos públicos, incluyendo los procesos de toma de decisiones, diseño y ejecución de políticas y proyectos (Arnstein, 1969). En el ámbito del patrimonio, implica que las comunidades locales, los residentes, los comerciantes, los grupos de interés y otros actores no gubernamentales tengan voz y voto en cómo se gestiona y utiliza su patrimonio cultural.</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Los </w:t>
      </w:r>
      <w:r w:rsidRPr="003B5F66">
        <w:rPr>
          <w:rFonts w:ascii="Times New Roman" w:eastAsia="Times New Roman" w:hAnsi="Times New Roman" w:cs="Times New Roman"/>
          <w:bCs/>
          <w:sz w:val="24"/>
          <w:szCs w:val="24"/>
          <w:lang w:eastAsia="en-GB"/>
        </w:rPr>
        <w:t>beneficios de la participación ciudadana</w:t>
      </w:r>
      <w:r w:rsidRPr="003B5F66">
        <w:rPr>
          <w:rFonts w:ascii="Times New Roman" w:eastAsia="Times New Roman" w:hAnsi="Times New Roman" w:cs="Times New Roman"/>
          <w:sz w:val="24"/>
          <w:szCs w:val="24"/>
          <w:lang w:eastAsia="en-GB"/>
        </w:rPr>
        <w:t xml:space="preserve"> en la gestión patrimonial son múltiples:</w:t>
      </w:r>
    </w:p>
    <w:p w:rsidR="0005346F" w:rsidRPr="003B5F66" w:rsidRDefault="0005346F" w:rsidP="00860E47">
      <w:pPr>
        <w:numPr>
          <w:ilvl w:val="0"/>
          <w:numId w:val="5"/>
        </w:numPr>
        <w:tabs>
          <w:tab w:val="clear" w:pos="720"/>
          <w:tab w:val="num" w:pos="567"/>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Legitimidad y gobernabilidad:</w:t>
      </w:r>
      <w:r w:rsidRPr="003B5F66">
        <w:rPr>
          <w:rFonts w:ascii="Times New Roman" w:eastAsia="Times New Roman" w:hAnsi="Times New Roman" w:cs="Times New Roman"/>
          <w:sz w:val="24"/>
          <w:szCs w:val="24"/>
          <w:lang w:eastAsia="en-GB"/>
        </w:rPr>
        <w:t xml:space="preserve"> Las decisiones tomadas con la participación de la comunidad son percibidas como más justas y son más fácilmente aceptadas y apoyadas.</w:t>
      </w:r>
    </w:p>
    <w:p w:rsidR="0005346F" w:rsidRPr="003B5F66" w:rsidRDefault="0005346F" w:rsidP="00860E47">
      <w:pPr>
        <w:numPr>
          <w:ilvl w:val="0"/>
          <w:numId w:val="5"/>
        </w:numPr>
        <w:tabs>
          <w:tab w:val="clear" w:pos="720"/>
          <w:tab w:val="num" w:pos="567"/>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Sostenibilidad a largo plazo:</w:t>
      </w:r>
      <w:r w:rsidRPr="003B5F66">
        <w:rPr>
          <w:rFonts w:ascii="Times New Roman" w:eastAsia="Times New Roman" w:hAnsi="Times New Roman" w:cs="Times New Roman"/>
          <w:sz w:val="24"/>
          <w:szCs w:val="24"/>
          <w:lang w:eastAsia="en-GB"/>
        </w:rPr>
        <w:t xml:space="preserve"> El sentido de pertenencia y corresponsabilidad generado por la participación contribuye a la durabilidad de los esfuerzos de conservación y revitalización.</w:t>
      </w:r>
    </w:p>
    <w:p w:rsidR="0005346F" w:rsidRPr="003B5F66" w:rsidRDefault="0005346F" w:rsidP="00860E47">
      <w:pPr>
        <w:numPr>
          <w:ilvl w:val="0"/>
          <w:numId w:val="5"/>
        </w:numPr>
        <w:tabs>
          <w:tab w:val="clear" w:pos="720"/>
          <w:tab w:val="num" w:pos="567"/>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Apropiación social:</w:t>
      </w:r>
      <w:r w:rsidRPr="003B5F66">
        <w:rPr>
          <w:rFonts w:ascii="Times New Roman" w:eastAsia="Times New Roman" w:hAnsi="Times New Roman" w:cs="Times New Roman"/>
          <w:sz w:val="24"/>
          <w:szCs w:val="24"/>
          <w:lang w:eastAsia="en-GB"/>
        </w:rPr>
        <w:t xml:space="preserve"> El patrimonio deja de ser un objeto distante para convertirse en un elemento vivo y significativo de la identidad local.</w:t>
      </w:r>
    </w:p>
    <w:p w:rsidR="0005346F" w:rsidRPr="003B5F66" w:rsidRDefault="0005346F" w:rsidP="00860E47">
      <w:pPr>
        <w:numPr>
          <w:ilvl w:val="0"/>
          <w:numId w:val="5"/>
        </w:numPr>
        <w:tabs>
          <w:tab w:val="clear" w:pos="720"/>
          <w:tab w:val="num" w:pos="567"/>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Movilización de recursos:</w:t>
      </w:r>
      <w:r w:rsidRPr="003B5F66">
        <w:rPr>
          <w:rFonts w:ascii="Times New Roman" w:eastAsia="Times New Roman" w:hAnsi="Times New Roman" w:cs="Times New Roman"/>
          <w:sz w:val="24"/>
          <w:szCs w:val="24"/>
          <w:lang w:eastAsia="en-GB"/>
        </w:rPr>
        <w:t xml:space="preserve"> La participación puede generar voluntarios, conocimientos locales y recursos financieros o materiales de la comunidad.</w:t>
      </w:r>
    </w:p>
    <w:p w:rsidR="0005346F" w:rsidRPr="003B5F66" w:rsidRDefault="0005346F" w:rsidP="00860E47">
      <w:pPr>
        <w:numPr>
          <w:ilvl w:val="0"/>
          <w:numId w:val="5"/>
        </w:numPr>
        <w:tabs>
          <w:tab w:val="clear" w:pos="720"/>
          <w:tab w:val="num" w:pos="567"/>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Empoderamiento:</w:t>
      </w:r>
      <w:r w:rsidRPr="003B5F66">
        <w:rPr>
          <w:rFonts w:ascii="Times New Roman" w:eastAsia="Times New Roman" w:hAnsi="Times New Roman" w:cs="Times New Roman"/>
          <w:sz w:val="24"/>
          <w:szCs w:val="24"/>
          <w:lang w:eastAsia="en-GB"/>
        </w:rPr>
        <w:t xml:space="preserve"> Las comunidades adquieren mayores capacidades y control sobre su propio desarrollo.</w:t>
      </w:r>
    </w:p>
    <w:p w:rsidR="0005346F" w:rsidRPr="003B5F66" w:rsidRDefault="001D0A64"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Por otra parte, l</w:t>
      </w:r>
      <w:r w:rsidR="0005346F" w:rsidRPr="003B5F66">
        <w:rPr>
          <w:rFonts w:ascii="Times New Roman" w:eastAsia="Times New Roman" w:hAnsi="Times New Roman" w:cs="Times New Roman"/>
          <w:sz w:val="24"/>
          <w:szCs w:val="24"/>
          <w:lang w:eastAsia="en-GB"/>
        </w:rPr>
        <w:t xml:space="preserve">os </w:t>
      </w:r>
      <w:r w:rsidR="0005346F" w:rsidRPr="003B5F66">
        <w:rPr>
          <w:rFonts w:ascii="Times New Roman" w:eastAsia="Times New Roman" w:hAnsi="Times New Roman" w:cs="Times New Roman"/>
          <w:bCs/>
          <w:sz w:val="24"/>
          <w:szCs w:val="24"/>
          <w:lang w:eastAsia="en-GB"/>
        </w:rPr>
        <w:t>centros históricos</w:t>
      </w:r>
      <w:r w:rsidR="0005346F" w:rsidRPr="003B5F66">
        <w:rPr>
          <w:rFonts w:ascii="Times New Roman" w:eastAsia="Times New Roman" w:hAnsi="Times New Roman" w:cs="Times New Roman"/>
          <w:sz w:val="24"/>
          <w:szCs w:val="24"/>
          <w:lang w:eastAsia="en-GB"/>
        </w:rPr>
        <w:t xml:space="preserve"> son ecosistemas complejos que requieren un enfoque de gestión particular. No son solo áreas con valor arquitectónico, sino </w:t>
      </w:r>
      <w:r w:rsidR="0005346F" w:rsidRPr="003B5F66">
        <w:rPr>
          <w:rFonts w:ascii="Times New Roman" w:eastAsia="Times New Roman" w:hAnsi="Times New Roman" w:cs="Times New Roman"/>
          <w:bCs/>
          <w:sz w:val="24"/>
          <w:szCs w:val="24"/>
          <w:lang w:eastAsia="en-GB"/>
        </w:rPr>
        <w:t>entornos vivos</w:t>
      </w:r>
      <w:r w:rsidR="0005346F" w:rsidRPr="003B5F66">
        <w:rPr>
          <w:rFonts w:ascii="Times New Roman" w:eastAsia="Times New Roman" w:hAnsi="Times New Roman" w:cs="Times New Roman"/>
          <w:sz w:val="24"/>
          <w:szCs w:val="24"/>
          <w:lang w:eastAsia="en-GB"/>
        </w:rPr>
        <w:t xml:space="preserve"> donde coexisten funciones residenciales, comerciales, culturales y turísticas. La </w:t>
      </w:r>
      <w:r w:rsidR="0005346F" w:rsidRPr="003B5F66">
        <w:rPr>
          <w:rFonts w:ascii="Times New Roman" w:eastAsia="Times New Roman" w:hAnsi="Times New Roman" w:cs="Times New Roman"/>
          <w:bCs/>
          <w:sz w:val="24"/>
          <w:szCs w:val="24"/>
          <w:lang w:eastAsia="en-GB"/>
        </w:rPr>
        <w:t>intervención</w:t>
      </w:r>
      <w:r w:rsidR="0005346F" w:rsidRPr="003B5F66">
        <w:rPr>
          <w:rFonts w:ascii="Times New Roman" w:eastAsia="Times New Roman" w:hAnsi="Times New Roman" w:cs="Times New Roman"/>
          <w:sz w:val="24"/>
          <w:szCs w:val="24"/>
          <w:lang w:eastAsia="en-GB"/>
        </w:rPr>
        <w:t xml:space="preserve"> en estos espacios debe buscar un equilibrio delicado entre la conservación de su autenticidad y el impulso de su vitalidad y habitabilidad (Larkham&amp; Stirling, 2016).</w:t>
      </w:r>
    </w:p>
    <w:p w:rsidR="0005346F" w:rsidRPr="003B5F66" w:rsidRDefault="0005346F"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integración de estos conceptos—una </w:t>
      </w:r>
      <w:r w:rsidRPr="003B5F66">
        <w:rPr>
          <w:rFonts w:ascii="Times New Roman" w:eastAsia="Times New Roman" w:hAnsi="Times New Roman" w:cs="Times New Roman"/>
          <w:bCs/>
          <w:sz w:val="24"/>
          <w:szCs w:val="24"/>
          <w:lang w:eastAsia="en-GB"/>
        </w:rPr>
        <w:t>gestión patrimonial integral y sostenible</w:t>
      </w:r>
      <w:r w:rsidRPr="003B5F66">
        <w:rPr>
          <w:rFonts w:ascii="Times New Roman" w:eastAsia="Times New Roman" w:hAnsi="Times New Roman" w:cs="Times New Roman"/>
          <w:sz w:val="24"/>
          <w:szCs w:val="24"/>
          <w:lang w:eastAsia="en-GB"/>
        </w:rPr>
        <w:t xml:space="preserve"> que incorpore activamente la </w:t>
      </w:r>
      <w:r w:rsidRPr="003B5F66">
        <w:rPr>
          <w:rFonts w:ascii="Times New Roman" w:eastAsia="Times New Roman" w:hAnsi="Times New Roman" w:cs="Times New Roman"/>
          <w:bCs/>
          <w:sz w:val="24"/>
          <w:szCs w:val="24"/>
          <w:lang w:eastAsia="en-GB"/>
        </w:rPr>
        <w:t>participación ciudadana</w:t>
      </w:r>
      <w:r w:rsidRPr="003B5F66">
        <w:rPr>
          <w:rFonts w:ascii="Times New Roman" w:eastAsia="Times New Roman" w:hAnsi="Times New Roman" w:cs="Times New Roman"/>
          <w:sz w:val="24"/>
          <w:szCs w:val="24"/>
          <w:lang w:eastAsia="en-GB"/>
        </w:rPr>
        <w:t xml:space="preserve"> en los complejos y dinámicos </w:t>
      </w:r>
      <w:r w:rsidRPr="003B5F66">
        <w:rPr>
          <w:rFonts w:ascii="Times New Roman" w:eastAsia="Times New Roman" w:hAnsi="Times New Roman" w:cs="Times New Roman"/>
          <w:bCs/>
          <w:sz w:val="24"/>
          <w:szCs w:val="24"/>
          <w:lang w:eastAsia="en-GB"/>
        </w:rPr>
        <w:lastRenderedPageBreak/>
        <w:t>centros históricos</w:t>
      </w:r>
      <w:r w:rsidRPr="003B5F66">
        <w:rPr>
          <w:rFonts w:ascii="Times New Roman" w:eastAsia="Times New Roman" w:hAnsi="Times New Roman" w:cs="Times New Roman"/>
          <w:sz w:val="24"/>
          <w:szCs w:val="24"/>
          <w:lang w:eastAsia="en-GB"/>
        </w:rPr>
        <w:t>— constituye la base conceptual para el análisis comparativo entre Brasil y Cuba.</w:t>
      </w:r>
    </w:p>
    <w:p w:rsidR="001D0A64" w:rsidRPr="003B5F66" w:rsidRDefault="001D0A64" w:rsidP="00482EE9">
      <w:pPr>
        <w:spacing w:before="100" w:beforeAutospacing="1" w:after="100" w:afterAutospacing="1" w:line="360" w:lineRule="auto"/>
        <w:ind w:firstLine="426"/>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Gestión Patrimonial y Participación Ciudadana en Centros Históricos de Brasil</w:t>
      </w:r>
    </w:p>
    <w:p w:rsidR="001D0A64" w:rsidRPr="003B5F66" w:rsidRDefault="001D0A64"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Brasil posee un vasto y diverso patrimonio cultural, gestionado a través de un sistema federativo que implica la coexistencia de normativas y actuaciones a nivel federal, estatal y municipal. El principal órgano federal es el </w:t>
      </w:r>
      <w:r w:rsidRPr="003B5F66">
        <w:rPr>
          <w:rFonts w:ascii="Times New Roman" w:eastAsia="Times New Roman" w:hAnsi="Times New Roman" w:cs="Times New Roman"/>
          <w:bCs/>
          <w:sz w:val="24"/>
          <w:szCs w:val="24"/>
          <w:lang w:eastAsia="en-GB"/>
        </w:rPr>
        <w:t>Instituto do Patrimônio Histórico e Artístico Nacional (IPHAN)</w:t>
      </w:r>
      <w:r w:rsidRPr="003B5F66">
        <w:rPr>
          <w:rFonts w:ascii="Times New Roman" w:eastAsia="Times New Roman" w:hAnsi="Times New Roman" w:cs="Times New Roman"/>
          <w:sz w:val="24"/>
          <w:szCs w:val="24"/>
          <w:lang w:eastAsia="en-GB"/>
        </w:rPr>
        <w:t>, creado en 1937, que es responsable de la protección del patrimonio material e inmaterial en todo el territorio nacional (IPHAN, 2020).</w:t>
      </w:r>
    </w:p>
    <w:p w:rsidR="001D0A64" w:rsidRPr="003B5F66" w:rsidRDefault="001D0A64" w:rsidP="00482EE9">
      <w:pPr>
        <w:spacing w:before="100" w:beforeAutospacing="1" w:after="100" w:afterAutospacing="1" w:line="360" w:lineRule="auto"/>
        <w:ind w:firstLine="426"/>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Marco Normativo y Políticas Públicas</w:t>
      </w:r>
    </w:p>
    <w:p w:rsidR="001D0A64" w:rsidRPr="003B5F66" w:rsidRDefault="001D0A64"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legislación brasileña sobre patrimonio cultural ha evolucionado desde un enfoque inicial centrado en la </w:t>
      </w:r>
      <w:r w:rsidRPr="003B5F66">
        <w:rPr>
          <w:rFonts w:ascii="Times New Roman" w:eastAsia="Times New Roman" w:hAnsi="Times New Roman" w:cs="Times New Roman"/>
          <w:bCs/>
          <w:sz w:val="24"/>
          <w:szCs w:val="24"/>
          <w:lang w:eastAsia="en-GB"/>
        </w:rPr>
        <w:t>tombamento</w:t>
      </w:r>
      <w:r w:rsidRPr="003B5F66">
        <w:rPr>
          <w:rFonts w:ascii="Times New Roman" w:eastAsia="Times New Roman" w:hAnsi="Times New Roman" w:cs="Times New Roman"/>
          <w:sz w:val="24"/>
          <w:szCs w:val="24"/>
          <w:lang w:eastAsia="en-GB"/>
        </w:rPr>
        <w:t xml:space="preserve"> (declaración de un bien como patrimonio protegido), hacia un marco más amplio que incorpora el patrimonio inmaterial y la participación social. La Constitución de 1988 reconoce la cultura como un derecho y establece la responsabilidad compartida de la Unión, los estados y los municipios en la protección del patrimonio (Brasil, 1988). Esto ha impulsado la creación de consejos de patrimonio a diferentes niveles y la formulación de planes de gestión que, en teoría, deben ser participativos. Sin embargo, la implementación efectiva de estas políticas a menudo enfrenta desafíos como la falta de recursos, la discontinuidad administrativa y la baja capacidad institucional en algunos municipios.</w:t>
      </w:r>
    </w:p>
    <w:p w:rsidR="001D0A64" w:rsidRPr="00C97C82" w:rsidRDefault="001D0A64" w:rsidP="00482EE9">
      <w:pPr>
        <w:spacing w:before="100" w:beforeAutospacing="1" w:after="100" w:afterAutospacing="1" w:line="360" w:lineRule="auto"/>
        <w:ind w:firstLine="426"/>
        <w:jc w:val="both"/>
        <w:outlineLvl w:val="4"/>
        <w:rPr>
          <w:rFonts w:ascii="Times New Roman" w:eastAsia="Times New Roman" w:hAnsi="Times New Roman" w:cs="Times New Roman"/>
          <w:b/>
          <w:bCs/>
          <w:sz w:val="24"/>
          <w:szCs w:val="24"/>
          <w:lang w:val="pt-PT" w:eastAsia="en-GB"/>
        </w:rPr>
      </w:pPr>
      <w:r w:rsidRPr="00C97C82">
        <w:rPr>
          <w:rFonts w:ascii="Times New Roman" w:eastAsia="Times New Roman" w:hAnsi="Times New Roman" w:cs="Times New Roman"/>
          <w:b/>
          <w:bCs/>
          <w:sz w:val="24"/>
          <w:szCs w:val="24"/>
          <w:lang w:val="pt-PT" w:eastAsia="en-GB"/>
        </w:rPr>
        <w:t>Estudio de Caso: Centro Histórico de Salvador de Bahía (Pelourinho)</w:t>
      </w:r>
    </w:p>
    <w:p w:rsidR="001D0A64" w:rsidRPr="003B5F66" w:rsidRDefault="001D0A64" w:rsidP="00482EE9">
      <w:pPr>
        <w:spacing w:before="100" w:beforeAutospacing="1" w:after="100" w:afterAutospacing="1" w:line="360" w:lineRule="auto"/>
        <w:ind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El </w:t>
      </w:r>
      <w:r w:rsidRPr="003B5F66">
        <w:rPr>
          <w:rFonts w:ascii="Times New Roman" w:eastAsia="Times New Roman" w:hAnsi="Times New Roman" w:cs="Times New Roman"/>
          <w:bCs/>
          <w:sz w:val="24"/>
          <w:szCs w:val="24"/>
          <w:lang w:eastAsia="en-GB"/>
        </w:rPr>
        <w:t>Centro Histórico de Salvador</w:t>
      </w:r>
      <w:r w:rsidRPr="003B5F66">
        <w:rPr>
          <w:rFonts w:ascii="Times New Roman" w:eastAsia="Times New Roman" w:hAnsi="Times New Roman" w:cs="Times New Roman"/>
          <w:sz w:val="24"/>
          <w:szCs w:val="24"/>
          <w:lang w:eastAsia="en-GB"/>
        </w:rPr>
        <w:t>, declarado Patrimonio de la Humanidad por la UNESCO en 1985, es un vibrante testimonio del colonialismo portugués y la cultura afrobrasileña. Su gestión ha sido compleja, marcada por un ambicioso proyecto de revitalización en las décadas de 1980 y 1990 que, si bien logró la recuperación física del Pelourinho, fue criticado por generar procesos de gentrificación y desplazamiento de la población original (Fernandes, 2007).</w:t>
      </w:r>
    </w:p>
    <w:p w:rsidR="001D0A64" w:rsidRPr="003B5F66" w:rsidRDefault="001D0A64" w:rsidP="00860E47">
      <w:pPr>
        <w:numPr>
          <w:ilvl w:val="0"/>
          <w:numId w:val="8"/>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lastRenderedPageBreak/>
        <w:t>Modelo de Gestión:</w:t>
      </w:r>
      <w:r w:rsidRPr="003B5F66">
        <w:rPr>
          <w:rFonts w:ascii="Times New Roman" w:eastAsia="Times New Roman" w:hAnsi="Times New Roman" w:cs="Times New Roman"/>
          <w:sz w:val="24"/>
          <w:szCs w:val="24"/>
          <w:lang w:eastAsia="en-GB"/>
        </w:rPr>
        <w:t xml:space="preserve"> La gestión es compartida entre el IPHAN, el Instituto do Patrimônio Artístico e Cultural da Bahia (IPAC) y la Municipalidad de Salvador. Existen mecanismos como el Consejo Municipal de Cultura y el Consejo del Pelourinho para la deliberación y participación.</w:t>
      </w:r>
    </w:p>
    <w:p w:rsidR="001D0A64" w:rsidRPr="003B5F66" w:rsidRDefault="001D0A64" w:rsidP="00860E47">
      <w:pPr>
        <w:numPr>
          <w:ilvl w:val="0"/>
          <w:numId w:val="8"/>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Mecanismos de Participación Ciudadana:</w:t>
      </w:r>
      <w:r w:rsidRPr="003B5F66">
        <w:rPr>
          <w:rFonts w:ascii="Times New Roman" w:eastAsia="Times New Roman" w:hAnsi="Times New Roman" w:cs="Times New Roman"/>
          <w:sz w:val="24"/>
          <w:szCs w:val="24"/>
          <w:lang w:eastAsia="en-GB"/>
        </w:rPr>
        <w:t xml:space="preserve"> Históricamente, la participación en el Pelourinho ha sido compleja. Las asociaciones de vecinos, como la Associação de Moradores e Amigos do Pelourinho (AMAPEL), han jugado un papel crucial en la defensa de los derechos de los residentes y en la crítica a las políticas de revitalización que no los consideraban. Se han realizado audiencias públicas y consultas, pero la efectividad de estas herramientas para influir en las decisiones ha sido variable. La participación tiende a ser más reactiva (frente a un problema) que proactiva (en el diseño de políticas).</w:t>
      </w:r>
    </w:p>
    <w:p w:rsidR="001D0A64" w:rsidRPr="003B5F66" w:rsidRDefault="001D0A64" w:rsidP="00860E47">
      <w:pPr>
        <w:numPr>
          <w:ilvl w:val="0"/>
          <w:numId w:val="8"/>
        </w:numPr>
        <w:tabs>
          <w:tab w:val="clear" w:pos="720"/>
        </w:tabs>
        <w:spacing w:before="100" w:beforeAutospacing="1" w:after="100" w:afterAutospacing="1" w:line="360" w:lineRule="auto"/>
        <w:ind w:left="0" w:firstLine="426"/>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Impacto de la Participación:</w:t>
      </w:r>
      <w:r w:rsidRPr="003B5F66">
        <w:rPr>
          <w:rFonts w:ascii="Times New Roman" w:eastAsia="Times New Roman" w:hAnsi="Times New Roman" w:cs="Times New Roman"/>
          <w:sz w:val="24"/>
          <w:szCs w:val="24"/>
          <w:lang w:eastAsia="en-GB"/>
        </w:rPr>
        <w:t xml:space="preserve"> La participación, aunque desafiante, ha logrado visibilizar las demandas de los residentes y presionar por políticas más inclusivas. Sin la acción de las comunidades, el proceso de revitalización podría haber exacerbado aún más la exclusión social. Sin embargo, persisten problemas como la turistificación excesiva y la dificultad de los residentes originales para permanecer en el centro.</w:t>
      </w:r>
    </w:p>
    <w:p w:rsidR="001D0A64" w:rsidRPr="003B5F66" w:rsidRDefault="001D0A64" w:rsidP="00860E47">
      <w:pPr>
        <w:numPr>
          <w:ilvl w:val="0"/>
          <w:numId w:val="8"/>
        </w:numPr>
        <w:tabs>
          <w:tab w:val="clear" w:pos="720"/>
        </w:tabs>
        <w:spacing w:before="100" w:beforeAutospacing="1" w:after="100" w:afterAutospacing="1" w:line="360" w:lineRule="auto"/>
        <w:ind w:left="0" w:firstLine="273"/>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Fortalezas y Debilidades:</w:t>
      </w:r>
      <w:r w:rsidRPr="003B5F66">
        <w:rPr>
          <w:rFonts w:ascii="Times New Roman" w:eastAsia="Times New Roman" w:hAnsi="Times New Roman" w:cs="Times New Roman"/>
          <w:sz w:val="24"/>
          <w:szCs w:val="24"/>
          <w:lang w:eastAsia="en-GB"/>
        </w:rPr>
        <w:t xml:space="preserve"> La principal fortaleza reside en la existencia de un marco legal que prevé la participación y la vitalidad de las organizaciones de la sociedad civil. La debilidad radica en la brecha entre la norma y la práctica, la burocracia, la falta de empoderamiento real de las comunidades y la prevalencia de intereses económicos sobre los sociales.</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Estudio de Caso: Centro Histórico de OuroPreto</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OuroPreto</w:t>
      </w:r>
      <w:r w:rsidRPr="003B5F66">
        <w:rPr>
          <w:rFonts w:ascii="Times New Roman" w:eastAsia="Times New Roman" w:hAnsi="Times New Roman" w:cs="Times New Roman"/>
          <w:sz w:val="24"/>
          <w:szCs w:val="24"/>
          <w:lang w:eastAsia="en-GB"/>
        </w:rPr>
        <w:t>, la primera ciudad brasileña en ser declarada Patrimonio de la Humanidad por la UNESCO en 1980, es un referente de la arquitectura barroca mineira. Su gestión se enfoca en la conservación de un vasto conjunto arquitectónico en un terreno accidentado.</w:t>
      </w:r>
    </w:p>
    <w:p w:rsidR="001D0A64" w:rsidRPr="003B5F66" w:rsidRDefault="001D0A64" w:rsidP="009434E7">
      <w:pPr>
        <w:numPr>
          <w:ilvl w:val="0"/>
          <w:numId w:val="9"/>
        </w:numPr>
        <w:tabs>
          <w:tab w:val="clear" w:pos="720"/>
          <w:tab w:val="num" w:pos="284"/>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Modelo de Gestión:</w:t>
      </w:r>
      <w:r w:rsidRPr="003B5F66">
        <w:rPr>
          <w:rFonts w:ascii="Times New Roman" w:eastAsia="Times New Roman" w:hAnsi="Times New Roman" w:cs="Times New Roman"/>
          <w:sz w:val="24"/>
          <w:szCs w:val="24"/>
          <w:lang w:eastAsia="en-GB"/>
        </w:rPr>
        <w:t xml:space="preserve"> La gestión es también compartida entre el IPHAN, el Instituto Estadual do Patrimônio Histórico e Artístico de Minas Gerais (IEPHA/MG) y la Municipalidad de OuroPreto.</w:t>
      </w:r>
    </w:p>
    <w:p w:rsidR="001D0A64" w:rsidRPr="003B5F66" w:rsidRDefault="001D0A64" w:rsidP="009434E7">
      <w:pPr>
        <w:numPr>
          <w:ilvl w:val="0"/>
          <w:numId w:val="9"/>
        </w:numPr>
        <w:tabs>
          <w:tab w:val="clear" w:pos="720"/>
          <w:tab w:val="num" w:pos="284"/>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lastRenderedPageBreak/>
        <w:t>Mecanismos de Participación Ciudadana:</w:t>
      </w:r>
      <w:r w:rsidRPr="003B5F66">
        <w:rPr>
          <w:rFonts w:ascii="Times New Roman" w:eastAsia="Times New Roman" w:hAnsi="Times New Roman" w:cs="Times New Roman"/>
          <w:sz w:val="24"/>
          <w:szCs w:val="24"/>
          <w:lang w:eastAsia="en-GB"/>
        </w:rPr>
        <w:t xml:space="preserve"> La participación en OuroPreto se da a través de consejos municipales (como el Conselho Municipal de Patrimônio Cultural), asociaciones de vecinos y iniciativas locales. La fuerte identidad local y el apego al patrimonio son un motor de la participación. Sin embargo, la dispersión geográfica de la población y la predominancia de intereses turísticos pueden diluir la voz de los residentes más vulnerables. Se han implementado proyectos de educación patrimonial para involucrar a la comunidad en la valoración y cuidado del patrimonio.</w:t>
      </w:r>
    </w:p>
    <w:p w:rsidR="001D0A64" w:rsidRPr="003B5F66" w:rsidRDefault="001D0A64" w:rsidP="009434E7">
      <w:pPr>
        <w:numPr>
          <w:ilvl w:val="0"/>
          <w:numId w:val="9"/>
        </w:numPr>
        <w:tabs>
          <w:tab w:val="clear" w:pos="720"/>
          <w:tab w:val="num" w:pos="284"/>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Impacto de la Participación:</w:t>
      </w:r>
      <w:r w:rsidRPr="003B5F66">
        <w:rPr>
          <w:rFonts w:ascii="Times New Roman" w:eastAsia="Times New Roman" w:hAnsi="Times New Roman" w:cs="Times New Roman"/>
          <w:sz w:val="24"/>
          <w:szCs w:val="24"/>
          <w:lang w:eastAsia="en-GB"/>
        </w:rPr>
        <w:t xml:space="preserve"> La participación ha contribuido a la concientización sobre la importancia de la conservación y ha facilitado la aceptación de algunas normativas de preservación. Sin embargo, la presión del turismo y el desafío de mantener la vitalidad residencial frente a la conversión de inmuebles para usos turísticos siguen siendo temas de debate donde la voz ciudadana busca mayor incidencia.</w:t>
      </w:r>
    </w:p>
    <w:p w:rsidR="001D0A64" w:rsidRPr="003B5F66" w:rsidRDefault="001D0A64" w:rsidP="009434E7">
      <w:pPr>
        <w:numPr>
          <w:ilvl w:val="0"/>
          <w:numId w:val="9"/>
        </w:numPr>
        <w:tabs>
          <w:tab w:val="clear" w:pos="720"/>
          <w:tab w:val="num" w:pos="284"/>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Fortalezas y Debilidades:</w:t>
      </w:r>
      <w:r w:rsidRPr="003B5F66">
        <w:rPr>
          <w:rFonts w:ascii="Times New Roman" w:eastAsia="Times New Roman" w:hAnsi="Times New Roman" w:cs="Times New Roman"/>
          <w:sz w:val="24"/>
          <w:szCs w:val="24"/>
          <w:lang w:eastAsia="en-GB"/>
        </w:rPr>
        <w:t xml:space="preserve"> La fortaleza es una comunidad con alto sentido de pertenencia y valoración de su patrimonio. La debilidad es la dificultad de equilibrar la vocación turística con las necesidades de los residentes, y la fragmentación de los esfuerzos participativos.</w:t>
      </w:r>
    </w:p>
    <w:p w:rsidR="001D0A64" w:rsidRPr="003B5F66" w:rsidRDefault="001D0A64" w:rsidP="00482EE9">
      <w:pPr>
        <w:spacing w:before="100" w:beforeAutospacing="1" w:after="100" w:afterAutospacing="1" w:line="360" w:lineRule="auto"/>
        <w:ind w:firstLine="284"/>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Gestión Patrimonial y Participación Ciudadana en Centros Históricos de Cuba</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Cuba, bajo un sistema político socialista, ha desarrollado un modelo de gestión patrimonial centralizado y con fuerte componente social. La preservación del patrimonio se concibe como un derecho y un deber cívico, integrado en las políticas de desarrollo del país (Ministerio de Cultura de Cuba, 2018).</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Marco Normativo y Políticas Públicas</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 </w:t>
      </w:r>
      <w:r w:rsidRPr="003B5F66">
        <w:rPr>
          <w:rFonts w:ascii="Times New Roman" w:eastAsia="Times New Roman" w:hAnsi="Times New Roman" w:cs="Times New Roman"/>
          <w:bCs/>
          <w:sz w:val="24"/>
          <w:szCs w:val="24"/>
          <w:lang w:eastAsia="en-GB"/>
        </w:rPr>
        <w:t>Ley de Protección del Patrimonio Cultural (Ley No. 1)</w:t>
      </w:r>
      <w:r w:rsidRPr="003B5F66">
        <w:rPr>
          <w:rFonts w:ascii="Times New Roman" w:eastAsia="Times New Roman" w:hAnsi="Times New Roman" w:cs="Times New Roman"/>
          <w:sz w:val="24"/>
          <w:szCs w:val="24"/>
          <w:lang w:eastAsia="en-GB"/>
        </w:rPr>
        <w:t xml:space="preserve"> y sus decretos complementarios (Decreto No. 118 de 1983) establecen el marco legal. El </w:t>
      </w:r>
      <w:r w:rsidRPr="003B5F66">
        <w:rPr>
          <w:rFonts w:ascii="Times New Roman" w:eastAsia="Times New Roman" w:hAnsi="Times New Roman" w:cs="Times New Roman"/>
          <w:bCs/>
          <w:sz w:val="24"/>
          <w:szCs w:val="24"/>
          <w:lang w:eastAsia="en-GB"/>
        </w:rPr>
        <w:t>Consejo Nacional de Patrimonio Cultural (CNPC)</w:t>
      </w:r>
      <w:r w:rsidRPr="003B5F66">
        <w:rPr>
          <w:rFonts w:ascii="Times New Roman" w:eastAsia="Times New Roman" w:hAnsi="Times New Roman" w:cs="Times New Roman"/>
          <w:sz w:val="24"/>
          <w:szCs w:val="24"/>
          <w:lang w:eastAsia="en-GB"/>
        </w:rPr>
        <w:t xml:space="preserve">, adscrito al Ministerio de Cultura, es el organismo rector a nivel nacional. No obstante, el modelo más emblemático de gestión es el de la </w:t>
      </w:r>
      <w:r w:rsidRPr="003B5F66">
        <w:rPr>
          <w:rFonts w:ascii="Times New Roman" w:eastAsia="Times New Roman" w:hAnsi="Times New Roman" w:cs="Times New Roman"/>
          <w:bCs/>
          <w:sz w:val="24"/>
          <w:szCs w:val="24"/>
          <w:lang w:eastAsia="en-GB"/>
        </w:rPr>
        <w:t>Oficina del Historiador de la Ciudad (OHC)</w:t>
      </w:r>
      <w:r w:rsidRPr="003B5F66">
        <w:rPr>
          <w:rFonts w:ascii="Times New Roman" w:eastAsia="Times New Roman" w:hAnsi="Times New Roman" w:cs="Times New Roman"/>
          <w:sz w:val="24"/>
          <w:szCs w:val="24"/>
          <w:lang w:eastAsia="en-GB"/>
        </w:rPr>
        <w:t xml:space="preserve">, particularmente el de La Habana Vieja, que ha servido de ejemplo para otras ciudades. Este modelo se caracteriza por su autonomía financiera y su capacidad para gestionar recursos generados por la actividad </w:t>
      </w:r>
      <w:r w:rsidRPr="003B5F66">
        <w:rPr>
          <w:rFonts w:ascii="Times New Roman" w:eastAsia="Times New Roman" w:hAnsi="Times New Roman" w:cs="Times New Roman"/>
          <w:sz w:val="24"/>
          <w:szCs w:val="24"/>
          <w:lang w:eastAsia="en-GB"/>
        </w:rPr>
        <w:lastRenderedPageBreak/>
        <w:t>turística para reinvertirlos en la rehabilitación urbana y en proyectos sociales para la comunidad local.</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Estudio de Caso: La Habana Vieja</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El </w:t>
      </w:r>
      <w:r w:rsidRPr="003B5F66">
        <w:rPr>
          <w:rFonts w:ascii="Times New Roman" w:eastAsia="Times New Roman" w:hAnsi="Times New Roman" w:cs="Times New Roman"/>
          <w:bCs/>
          <w:sz w:val="24"/>
          <w:szCs w:val="24"/>
          <w:lang w:eastAsia="en-GB"/>
        </w:rPr>
        <w:t>Centro Histórico de La Habana Vieja y su sistema de fortificaciones</w:t>
      </w:r>
      <w:r w:rsidRPr="003B5F66">
        <w:rPr>
          <w:rFonts w:ascii="Times New Roman" w:eastAsia="Times New Roman" w:hAnsi="Times New Roman" w:cs="Times New Roman"/>
          <w:sz w:val="24"/>
          <w:szCs w:val="24"/>
          <w:lang w:eastAsia="en-GB"/>
        </w:rPr>
        <w:t xml:space="preserve">, declarado Patrimonio de la Humanidad por la UNESCO en 1982, es un caso paradigmático de gestión patrimonial integral. La </w:t>
      </w:r>
      <w:r w:rsidRPr="003B5F66">
        <w:rPr>
          <w:rFonts w:ascii="Times New Roman" w:eastAsia="Times New Roman" w:hAnsi="Times New Roman" w:cs="Times New Roman"/>
          <w:bCs/>
          <w:sz w:val="24"/>
          <w:szCs w:val="24"/>
          <w:lang w:eastAsia="en-GB"/>
        </w:rPr>
        <w:t>Oficina del Historiador de la Ciudad (OHCH)</w:t>
      </w:r>
      <w:r w:rsidRPr="003B5F66">
        <w:rPr>
          <w:rFonts w:ascii="Times New Roman" w:eastAsia="Times New Roman" w:hAnsi="Times New Roman" w:cs="Times New Roman"/>
          <w:sz w:val="24"/>
          <w:szCs w:val="24"/>
          <w:lang w:eastAsia="en-GB"/>
        </w:rPr>
        <w:t>, ha sido fundamental en este logro.</w:t>
      </w:r>
    </w:p>
    <w:p w:rsidR="001D0A64" w:rsidRPr="003B5F66" w:rsidRDefault="001D0A64" w:rsidP="007127C8">
      <w:pPr>
        <w:numPr>
          <w:ilvl w:val="0"/>
          <w:numId w:val="10"/>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Modelo de Gestión:</w:t>
      </w:r>
      <w:r w:rsidRPr="003B5F66">
        <w:rPr>
          <w:rFonts w:ascii="Times New Roman" w:eastAsia="Times New Roman" w:hAnsi="Times New Roman" w:cs="Times New Roman"/>
          <w:sz w:val="24"/>
          <w:szCs w:val="24"/>
          <w:lang w:eastAsia="en-GB"/>
        </w:rPr>
        <w:t xml:space="preserve"> La OHCH opera con un grado considerable de autonomía financiera y operativa, lo que le permite generar sus propios recursos a través de empresas y servicios turísticos para financiar la restauración y proyectos sociales. Su enfoque es integral, abarcando no solo la restauración de inmuebles, sino también la mejora de la calidad de vida de los residentes a través de programas de salud, educación, empleo y vivienda.</w:t>
      </w:r>
    </w:p>
    <w:p w:rsidR="001D0A64" w:rsidRPr="003B5F66" w:rsidRDefault="001D0A64" w:rsidP="007127C8">
      <w:pPr>
        <w:numPr>
          <w:ilvl w:val="0"/>
          <w:numId w:val="10"/>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Mecanismos de Participación Ciudadana:</w:t>
      </w:r>
      <w:r w:rsidRPr="003B5F66">
        <w:rPr>
          <w:rFonts w:ascii="Times New Roman" w:eastAsia="Times New Roman" w:hAnsi="Times New Roman" w:cs="Times New Roman"/>
          <w:sz w:val="24"/>
          <w:szCs w:val="24"/>
          <w:lang w:eastAsia="en-GB"/>
        </w:rPr>
        <w:t xml:space="preserve"> La participación ciudadana en La Habana Vieja se articula principalmente a través de las estructuras de organización de masas (CDR, FMC), asambleas de rendición de cuentas del gobierno local, y programas comunitarios específicos impulsados por la OHCH. Se promueve la participación en talleres de oficios, programas educativos y proyectos de rehabilitación participativa de viviendas. A diferencia de Brasil, donde la participación puede ser más conflictiva y a menudo desde una posición de demanda, en Cuba tiende a ser más colaborativa y organizada desde la institucionalidad, buscando la movilización y el consenso.</w:t>
      </w:r>
    </w:p>
    <w:p w:rsidR="001D0A64" w:rsidRPr="003B5F66" w:rsidRDefault="001D0A64" w:rsidP="007127C8">
      <w:pPr>
        <w:numPr>
          <w:ilvl w:val="0"/>
          <w:numId w:val="10"/>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Impacto de la Participación:</w:t>
      </w:r>
      <w:r w:rsidRPr="003B5F66">
        <w:rPr>
          <w:rFonts w:ascii="Times New Roman" w:eastAsia="Times New Roman" w:hAnsi="Times New Roman" w:cs="Times New Roman"/>
          <w:sz w:val="24"/>
          <w:szCs w:val="24"/>
          <w:lang w:eastAsia="en-GB"/>
        </w:rPr>
        <w:t xml:space="preserve"> La participación, aunque mediada por las estructuras estatales, ha sido efectiva en la movilización de la comunidad para la conservación y en la mejora de las condiciones de vida. Los programas sociales de la OHCH han fomentado un fuerte sentido de pertenencia y compromiso con el patrimonio, logrando una apropiación social considerable. La reinversión de los ingresos del turismo en la comunidad ha sido un factor clave para legitimar la gestión.</w:t>
      </w:r>
    </w:p>
    <w:p w:rsidR="001D0A64" w:rsidRPr="003B5F66" w:rsidRDefault="001D0A64" w:rsidP="007127C8">
      <w:pPr>
        <w:numPr>
          <w:ilvl w:val="0"/>
          <w:numId w:val="10"/>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Fortalezas y Debilidades:</w:t>
      </w:r>
      <w:r w:rsidRPr="003B5F66">
        <w:rPr>
          <w:rFonts w:ascii="Times New Roman" w:eastAsia="Times New Roman" w:hAnsi="Times New Roman" w:cs="Times New Roman"/>
          <w:sz w:val="24"/>
          <w:szCs w:val="24"/>
          <w:lang w:eastAsia="en-GB"/>
        </w:rPr>
        <w:t xml:space="preserve"> La principal fortaleza es el modelo integral de la OHCH que vincula directamente la gestión del patrimonio con el desarrollo social y económico local, y la capacidad de movilización de la población a través de estructuras </w:t>
      </w:r>
      <w:r w:rsidRPr="003B5F66">
        <w:rPr>
          <w:rFonts w:ascii="Times New Roman" w:eastAsia="Times New Roman" w:hAnsi="Times New Roman" w:cs="Times New Roman"/>
          <w:sz w:val="24"/>
          <w:szCs w:val="24"/>
          <w:lang w:eastAsia="en-GB"/>
        </w:rPr>
        <w:lastRenderedPageBreak/>
        <w:t>organizadas. La debilidad podría residir en una menor autonomía en la toma de decisiones directas por parte de los individuos fuera de las estructuras preestablecidas, y la dependencia del liderazgo institucional.</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Estudio de Caso: Trinidad</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Trinidad y el Valle de los Ingenios</w:t>
      </w:r>
      <w:r w:rsidRPr="003B5F66">
        <w:rPr>
          <w:rFonts w:ascii="Times New Roman" w:eastAsia="Times New Roman" w:hAnsi="Times New Roman" w:cs="Times New Roman"/>
          <w:sz w:val="24"/>
          <w:szCs w:val="24"/>
          <w:lang w:eastAsia="en-GB"/>
        </w:rPr>
        <w:t>, declarados Patrimonio de la Humanidad por la UNESCO en 1988, representan otro ejemplo de gestión patrimonial en Cuba, con características propias de una ciudad de menor escala.</w:t>
      </w:r>
    </w:p>
    <w:p w:rsidR="001D0A64" w:rsidRPr="003B5F66" w:rsidRDefault="001D0A64" w:rsidP="00F85CB9">
      <w:pPr>
        <w:numPr>
          <w:ilvl w:val="0"/>
          <w:numId w:val="11"/>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Modelo de Gestión:</w:t>
      </w:r>
      <w:r w:rsidRPr="003B5F66">
        <w:rPr>
          <w:rFonts w:ascii="Times New Roman" w:eastAsia="Times New Roman" w:hAnsi="Times New Roman" w:cs="Times New Roman"/>
          <w:sz w:val="24"/>
          <w:szCs w:val="24"/>
          <w:lang w:eastAsia="en-GB"/>
        </w:rPr>
        <w:t xml:space="preserve"> La gestión recae en la Oficina del Conservador de la Ciudad de Trinidad, que opera bajo la supervisión del CNPC y el gobierno local. Si bien no tiene la misma autonomía financiera que la OHCH de La Habana, busca replicar sus principios de gestión integral.</w:t>
      </w:r>
    </w:p>
    <w:p w:rsidR="001D0A64" w:rsidRPr="003B5F66" w:rsidRDefault="001D0A64" w:rsidP="00F85CB9">
      <w:pPr>
        <w:numPr>
          <w:ilvl w:val="0"/>
          <w:numId w:val="11"/>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Mecanismos de Participación Ciudadana:</w:t>
      </w:r>
      <w:r w:rsidRPr="003B5F66">
        <w:rPr>
          <w:rFonts w:ascii="Times New Roman" w:eastAsia="Times New Roman" w:hAnsi="Times New Roman" w:cs="Times New Roman"/>
          <w:sz w:val="24"/>
          <w:szCs w:val="24"/>
          <w:lang w:eastAsia="en-GB"/>
        </w:rPr>
        <w:t xml:space="preserve"> Similar a La Habana, la participación se fomenta a través de las organizaciones de masas y la involucración en programas de restauración y mantenimiento. La vida comunitaria es muy fuerte en Trinidad, lo que facilita la cohesión y el involucramiento en iniciativas locales de conservación y promoción cultural. El turismo es una fuente de ingresos significativa, y se busca involucrar a los habitantes en la prestación de servicios turísticos y en la defensa de la autenticidad local.</w:t>
      </w:r>
    </w:p>
    <w:p w:rsidR="001D0A64" w:rsidRPr="003B5F66" w:rsidRDefault="001D0A64" w:rsidP="00F85CB9">
      <w:pPr>
        <w:numPr>
          <w:ilvl w:val="0"/>
          <w:numId w:val="11"/>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Impacto de la Participación:</w:t>
      </w:r>
      <w:r w:rsidRPr="003B5F66">
        <w:rPr>
          <w:rFonts w:ascii="Times New Roman" w:eastAsia="Times New Roman" w:hAnsi="Times New Roman" w:cs="Times New Roman"/>
          <w:sz w:val="24"/>
          <w:szCs w:val="24"/>
          <w:lang w:eastAsia="en-GB"/>
        </w:rPr>
        <w:t xml:space="preserve"> La participación ha contribuido a la vitalidad cultural de la ciudad y a la protección de sus valores. La población se siente parte del proceso de conservación y valora su patrimonio. Los proyectos comunitarios relacionados con el mantenimiento de tradiciones y oficios artesanales son ejemplos de participación efectiva.</w:t>
      </w:r>
    </w:p>
    <w:p w:rsidR="001D0A64" w:rsidRPr="003B5F66" w:rsidRDefault="001D0A64" w:rsidP="00F85CB9">
      <w:pPr>
        <w:numPr>
          <w:ilvl w:val="0"/>
          <w:numId w:val="11"/>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Cs/>
          <w:sz w:val="24"/>
          <w:szCs w:val="24"/>
          <w:lang w:eastAsia="en-GB"/>
        </w:rPr>
        <w:t>Fortalezas y Debilidades:</w:t>
      </w:r>
      <w:r w:rsidRPr="003B5F66">
        <w:rPr>
          <w:rFonts w:ascii="Times New Roman" w:eastAsia="Times New Roman" w:hAnsi="Times New Roman" w:cs="Times New Roman"/>
          <w:sz w:val="24"/>
          <w:szCs w:val="24"/>
          <w:lang w:eastAsia="en-GB"/>
        </w:rPr>
        <w:t xml:space="preserve"> La fortaleza es la fuerte identidad local y el compromiso comunitario. La debilidad es la dependencia de la financiación central y, en ocasiones, la limitada capacidad de iniciativa local sin el respaldo institucional.</w:t>
      </w:r>
    </w:p>
    <w:p w:rsidR="001D0A64" w:rsidRPr="003B5F66" w:rsidRDefault="001D0A64" w:rsidP="00482EE9">
      <w:pPr>
        <w:spacing w:before="100" w:beforeAutospacing="1" w:after="100" w:afterAutospacing="1" w:line="360" w:lineRule="auto"/>
        <w:ind w:firstLine="284"/>
        <w:jc w:val="both"/>
        <w:outlineLvl w:val="3"/>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Análisis Comparativo y Discusión</w:t>
      </w:r>
    </w:p>
    <w:p w:rsidR="001D0A64" w:rsidRPr="003B5F66" w:rsidRDefault="001D0A64"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La comparación entre los casos de Brasil y Cuba revela interesantes similitudes y diferencias en la gestión patrimonial y la participación ciudadana.</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lastRenderedPageBreak/>
        <w:t>Similitudes</w:t>
      </w:r>
    </w:p>
    <w:p w:rsidR="001D0A64" w:rsidRPr="003B5F66" w:rsidRDefault="001D0A64" w:rsidP="00F85CB9">
      <w:pPr>
        <w:numPr>
          <w:ilvl w:val="0"/>
          <w:numId w:val="12"/>
        </w:numPr>
        <w:tabs>
          <w:tab w:val="clear" w:pos="720"/>
          <w:tab w:val="num" w:pos="426"/>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Reconocimiento del Valor Patrimonial:</w:t>
      </w:r>
      <w:r w:rsidRPr="003B5F66">
        <w:rPr>
          <w:rFonts w:ascii="Times New Roman" w:eastAsia="Times New Roman" w:hAnsi="Times New Roman" w:cs="Times New Roman"/>
          <w:sz w:val="24"/>
          <w:szCs w:val="24"/>
          <w:lang w:eastAsia="en-GB"/>
        </w:rPr>
        <w:t xml:space="preserve"> En ambos países, existe un claro reconocimiento institucional y social del valor de sus centros históricos como elementos fundamentales de la identidad nacional y local.</w:t>
      </w:r>
    </w:p>
    <w:p w:rsidR="001D0A64" w:rsidRPr="003B5F66" w:rsidRDefault="001D0A64" w:rsidP="00F85CB9">
      <w:pPr>
        <w:numPr>
          <w:ilvl w:val="0"/>
          <w:numId w:val="12"/>
        </w:numPr>
        <w:tabs>
          <w:tab w:val="clear" w:pos="720"/>
          <w:tab w:val="num" w:pos="426"/>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Desafíos Comunes:</w:t>
      </w:r>
      <w:r w:rsidRPr="003B5F66">
        <w:rPr>
          <w:rFonts w:ascii="Times New Roman" w:eastAsia="Times New Roman" w:hAnsi="Times New Roman" w:cs="Times New Roman"/>
          <w:sz w:val="24"/>
          <w:szCs w:val="24"/>
          <w:lang w:eastAsia="en-GB"/>
        </w:rPr>
        <w:t xml:space="preserve"> Ambos enfrentan retos similares como la presión del turismo, la necesidad de equilibrar conservación con desarrollo, la gentrificación (aunque con diferentes matices) y el mantenimiento de la habitabilidad.</w:t>
      </w:r>
    </w:p>
    <w:p w:rsidR="001D0A64" w:rsidRPr="003B5F66" w:rsidRDefault="001D0A64" w:rsidP="00F85CB9">
      <w:pPr>
        <w:numPr>
          <w:ilvl w:val="0"/>
          <w:numId w:val="12"/>
        </w:numPr>
        <w:tabs>
          <w:tab w:val="clear" w:pos="720"/>
          <w:tab w:val="num" w:pos="426"/>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Marcos Normativos Existentes:</w:t>
      </w:r>
      <w:r w:rsidRPr="003B5F66">
        <w:rPr>
          <w:rFonts w:ascii="Times New Roman" w:eastAsia="Times New Roman" w:hAnsi="Times New Roman" w:cs="Times New Roman"/>
          <w:sz w:val="24"/>
          <w:szCs w:val="24"/>
          <w:lang w:eastAsia="en-GB"/>
        </w:rPr>
        <w:t xml:space="preserve"> Ambos países cuentan con leyes y normativas que buscan proteger el patrimonio cultural y, en teoría, promover la participación ciudadana.</w:t>
      </w:r>
    </w:p>
    <w:p w:rsidR="001D0A64" w:rsidRPr="003B5F66" w:rsidRDefault="001D0A64" w:rsidP="00F85CB9">
      <w:pPr>
        <w:numPr>
          <w:ilvl w:val="0"/>
          <w:numId w:val="12"/>
        </w:numPr>
        <w:tabs>
          <w:tab w:val="clear" w:pos="720"/>
          <w:tab w:val="num" w:pos="426"/>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Importancia de las Instituciones Especializadas:</w:t>
      </w:r>
      <w:r w:rsidRPr="003B5F66">
        <w:rPr>
          <w:rFonts w:ascii="Times New Roman" w:eastAsia="Times New Roman" w:hAnsi="Times New Roman" w:cs="Times New Roman"/>
          <w:sz w:val="24"/>
          <w:szCs w:val="24"/>
          <w:lang w:eastAsia="en-GB"/>
        </w:rPr>
        <w:t xml:space="preserve"> Tanto el IPHAN en Brasil como el CNPC y las Oficinas del Historiador/Conservador en Cuba son actores centrales en la gestión.</w:t>
      </w:r>
    </w:p>
    <w:p w:rsidR="001D0A64" w:rsidRPr="003B5F66" w:rsidRDefault="001D0A64" w:rsidP="00482EE9">
      <w:pPr>
        <w:spacing w:before="100" w:beforeAutospacing="1" w:after="100" w:afterAutospacing="1" w:line="360" w:lineRule="auto"/>
        <w:ind w:firstLine="284"/>
        <w:jc w:val="both"/>
        <w:outlineLvl w:val="4"/>
        <w:rPr>
          <w:rFonts w:ascii="Times New Roman" w:eastAsia="Times New Roman" w:hAnsi="Times New Roman" w:cs="Times New Roman"/>
          <w:b/>
          <w:bCs/>
          <w:sz w:val="24"/>
          <w:szCs w:val="24"/>
          <w:lang w:eastAsia="en-GB"/>
        </w:rPr>
      </w:pPr>
      <w:r w:rsidRPr="003B5F66">
        <w:rPr>
          <w:rFonts w:ascii="Times New Roman" w:eastAsia="Times New Roman" w:hAnsi="Times New Roman" w:cs="Times New Roman"/>
          <w:b/>
          <w:bCs/>
          <w:sz w:val="24"/>
          <w:szCs w:val="24"/>
          <w:lang w:eastAsia="en-GB"/>
        </w:rPr>
        <w:t>Diferencias</w:t>
      </w:r>
    </w:p>
    <w:p w:rsidR="001D0A64" w:rsidRPr="003B5F66" w:rsidRDefault="001D0A64" w:rsidP="00F85CB9">
      <w:pPr>
        <w:numPr>
          <w:ilvl w:val="0"/>
          <w:numId w:val="13"/>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bookmarkStart w:id="0" w:name="_GoBack"/>
      <w:r w:rsidRPr="003B5F66">
        <w:rPr>
          <w:rFonts w:ascii="Times New Roman" w:eastAsia="Times New Roman" w:hAnsi="Times New Roman" w:cs="Times New Roman"/>
          <w:b/>
          <w:bCs/>
          <w:sz w:val="24"/>
          <w:szCs w:val="24"/>
          <w:lang w:eastAsia="en-GB"/>
        </w:rPr>
        <w:t>Modelos de Gobernanza y Gestión:</w:t>
      </w:r>
      <w:r w:rsidRPr="003B5F66">
        <w:rPr>
          <w:rFonts w:ascii="Times New Roman" w:eastAsia="Times New Roman" w:hAnsi="Times New Roman" w:cs="Times New Roman"/>
          <w:sz w:val="24"/>
          <w:szCs w:val="24"/>
          <w:lang w:eastAsia="en-GB"/>
        </w:rPr>
        <w:t xml:space="preserve"> La diferencia más marcada radica en los modelos de gobernanza. Brasil opera bajo un sistema federal y democrático, con una gestión más descentralizada y una mayor autonomía para los estados y municipios, lo que puede llevar a una gran diversidad de enfoques y a una participación ciudadana más "desde abajo", a menudo confrontacional. Cuba, por el contrario, presenta un modelo centralizado, con instituciones como la OHCH que operan con gran autonomía dentro de un marco estatal, integrando la gestión del patrimonio con un fuerte componente social y económico. La participación tiende a ser más canalizada a través de estructuras organizadas.</w:t>
      </w:r>
    </w:p>
    <w:p w:rsidR="001D0A64" w:rsidRPr="003B5F66" w:rsidRDefault="001D0A64" w:rsidP="00F85CB9">
      <w:pPr>
        <w:numPr>
          <w:ilvl w:val="0"/>
          <w:numId w:val="13"/>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Niveles y Formas de Participación:</w:t>
      </w:r>
      <w:r w:rsidRPr="003B5F66">
        <w:rPr>
          <w:rFonts w:ascii="Times New Roman" w:eastAsia="Times New Roman" w:hAnsi="Times New Roman" w:cs="Times New Roman"/>
          <w:sz w:val="24"/>
          <w:szCs w:val="24"/>
          <w:lang w:eastAsia="en-GB"/>
        </w:rPr>
        <w:t xml:space="preserve"> En Brasil, la participación se manifiesta más a menudo a través de consejos consultivos, audiencias públicas y la acción de organizaciones de la sociedad civil que presionan y demandan. En Cuba, la participación está más arraigada en la movilización de masas, los programas comunitarios impulsados por las instituciones y el empoderamiento a través de la provisión de servicios y oportunidades. La participación cubana, aunque no siempre </w:t>
      </w:r>
      <w:r w:rsidRPr="003B5F66">
        <w:rPr>
          <w:rFonts w:ascii="Times New Roman" w:eastAsia="Times New Roman" w:hAnsi="Times New Roman" w:cs="Times New Roman"/>
          <w:sz w:val="24"/>
          <w:szCs w:val="24"/>
          <w:lang w:eastAsia="en-GB"/>
        </w:rPr>
        <w:lastRenderedPageBreak/>
        <w:t>implique una amplia deliberación en la toma de decisiones inicial, se traduce en una fuerte apropiación y ejecución de proyectos.</w:t>
      </w:r>
    </w:p>
    <w:p w:rsidR="001D0A64" w:rsidRPr="003B5F66" w:rsidRDefault="001D0A64" w:rsidP="00F85CB9">
      <w:pPr>
        <w:numPr>
          <w:ilvl w:val="0"/>
          <w:numId w:val="13"/>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Financiamiento y Autonomía:</w:t>
      </w:r>
      <w:r w:rsidRPr="003B5F66">
        <w:rPr>
          <w:rFonts w:ascii="Times New Roman" w:eastAsia="Times New Roman" w:hAnsi="Times New Roman" w:cs="Times New Roman"/>
          <w:sz w:val="24"/>
          <w:szCs w:val="24"/>
          <w:lang w:eastAsia="en-GB"/>
        </w:rPr>
        <w:t xml:space="preserve"> El modelo de la OHCH en La Habana es único por su capacidad de autogestión financiera, reinvirtiendo directamente los ingresos del turismo en el propio centro histórico y sus comunidades. En Brasil, el financiamiento depende más de presupuestos públicos federales, estatales o municipales, lo que puede ser más vulnerable a las fluctuaciones económicas y prioridades políticas.</w:t>
      </w:r>
    </w:p>
    <w:p w:rsidR="001D0A64" w:rsidRPr="003B5F66" w:rsidRDefault="001D0A64" w:rsidP="00F85CB9">
      <w:pPr>
        <w:numPr>
          <w:ilvl w:val="0"/>
          <w:numId w:val="13"/>
        </w:numPr>
        <w:tabs>
          <w:tab w:val="clear" w:pos="720"/>
          <w:tab w:val="num" w:pos="567"/>
        </w:tabs>
        <w:spacing w:before="100" w:beforeAutospacing="1" w:after="100" w:afterAutospacing="1" w:line="360" w:lineRule="auto"/>
        <w:ind w:left="0"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b/>
          <w:bCs/>
          <w:sz w:val="24"/>
          <w:szCs w:val="24"/>
          <w:lang w:eastAsia="en-GB"/>
        </w:rPr>
        <w:t>Relación Patrimonio-Sociedad:</w:t>
      </w:r>
      <w:r w:rsidRPr="003B5F66">
        <w:rPr>
          <w:rFonts w:ascii="Times New Roman" w:eastAsia="Times New Roman" w:hAnsi="Times New Roman" w:cs="Times New Roman"/>
          <w:sz w:val="24"/>
          <w:szCs w:val="24"/>
          <w:lang w:eastAsia="en-GB"/>
        </w:rPr>
        <w:t xml:space="preserve"> Si bien ambos buscan la apropiación social, el modelo cubano, especialmente el de la OHCH, ha integrado explícitamente la gestión patrimonial con la mejora de la calidad de vida de los residentes como un objetivo central, lo que genera una legitimidad social muy fuerte para la conservación. En Brasil, esta integración es un objetivo, pero no siempre se logra con la misma coherencia o a la misma escala.</w:t>
      </w:r>
    </w:p>
    <w:bookmarkEnd w:id="0"/>
    <w:p w:rsidR="00FF3346" w:rsidRPr="003B5F66" w:rsidRDefault="00FF3346" w:rsidP="00482EE9">
      <w:pPr>
        <w:spacing w:before="120" w:after="120" w:line="360" w:lineRule="auto"/>
        <w:ind w:firstLine="284"/>
        <w:jc w:val="both"/>
        <w:rPr>
          <w:rFonts w:ascii="Times New Roman" w:hAnsi="Times New Roman" w:cs="Times New Roman"/>
          <w:b/>
          <w:sz w:val="24"/>
          <w:szCs w:val="24"/>
        </w:rPr>
      </w:pPr>
      <w:r w:rsidRPr="003B5F66">
        <w:rPr>
          <w:rFonts w:ascii="Times New Roman" w:hAnsi="Times New Roman" w:cs="Times New Roman"/>
          <w:b/>
          <w:sz w:val="24"/>
          <w:szCs w:val="24"/>
        </w:rPr>
        <w:t>Conclusiones</w:t>
      </w:r>
    </w:p>
    <w:p w:rsidR="00207475" w:rsidRPr="003B5F66" w:rsidRDefault="00207475"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La investigación sobre la gestión patrimonial y la participación ciudadana en los centros históricos de Brasil y Cuba ha revelado la complejidad y las particularidades de estos procesos en dos realidades latinoamericanas distintas, pero con un compromiso compartido por la salvaguarda de su patrimonio cultural.</w:t>
      </w:r>
    </w:p>
    <w:p w:rsidR="00207475" w:rsidRPr="003B5F66" w:rsidRDefault="00207475"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En respuesta a los objetivos planteados, hemos constatado que tanto Brasil como Cuba poseen </w:t>
      </w:r>
      <w:r w:rsidRPr="003B5F66">
        <w:rPr>
          <w:rFonts w:ascii="Times New Roman" w:eastAsia="Times New Roman" w:hAnsi="Times New Roman" w:cs="Times New Roman"/>
          <w:bCs/>
          <w:sz w:val="24"/>
          <w:szCs w:val="24"/>
          <w:lang w:eastAsia="en-GB"/>
        </w:rPr>
        <w:t>marcos normativos robustos</w:t>
      </w:r>
      <w:r w:rsidRPr="003B5F66">
        <w:rPr>
          <w:rFonts w:ascii="Times New Roman" w:eastAsia="Times New Roman" w:hAnsi="Times New Roman" w:cs="Times New Roman"/>
          <w:sz w:val="24"/>
          <w:szCs w:val="24"/>
          <w:lang w:eastAsia="en-GB"/>
        </w:rPr>
        <w:t xml:space="preserve"> para la protección del patrimonio, si bien su implementación y el grado de descentralización difieren notablemente. En Brasil, el sistema federativo permite una diversidad de enfoques a nivel estatal y municipal, con una participación ciudadana que emerge a menudo desde la sociedad civil organizada y que puede ser más contestataria.. En Cuba, el modelo centralizado, ejemplificado por la excepcional </w:t>
      </w:r>
      <w:r w:rsidRPr="003B5F66">
        <w:rPr>
          <w:rFonts w:ascii="Times New Roman" w:eastAsia="Times New Roman" w:hAnsi="Times New Roman" w:cs="Times New Roman"/>
          <w:bCs/>
          <w:sz w:val="24"/>
          <w:szCs w:val="24"/>
          <w:lang w:eastAsia="en-GB"/>
        </w:rPr>
        <w:t>Oficina del Historiador de la Ciudad de La Habana</w:t>
      </w:r>
      <w:r w:rsidRPr="003B5F66">
        <w:rPr>
          <w:rFonts w:ascii="Times New Roman" w:eastAsia="Times New Roman" w:hAnsi="Times New Roman" w:cs="Times New Roman"/>
          <w:sz w:val="24"/>
          <w:szCs w:val="24"/>
          <w:lang w:eastAsia="en-GB"/>
        </w:rPr>
        <w:t xml:space="preserve">, integra la gestión patrimonial con un fuerte componente de desarrollo social, canalizando la participación a través de estructuras institucionales y programas comunitarios específicos. </w:t>
      </w:r>
    </w:p>
    <w:p w:rsidR="00207475" w:rsidRPr="003B5F66" w:rsidRDefault="00207475"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Las </w:t>
      </w:r>
      <w:r w:rsidRPr="003B5F66">
        <w:rPr>
          <w:rFonts w:ascii="Times New Roman" w:eastAsia="Times New Roman" w:hAnsi="Times New Roman" w:cs="Times New Roman"/>
          <w:bCs/>
          <w:sz w:val="24"/>
          <w:szCs w:val="24"/>
          <w:lang w:eastAsia="en-GB"/>
        </w:rPr>
        <w:t>formas y grados de participación ciudadana</w:t>
      </w:r>
      <w:r w:rsidRPr="003B5F66">
        <w:rPr>
          <w:rFonts w:ascii="Times New Roman" w:eastAsia="Times New Roman" w:hAnsi="Times New Roman" w:cs="Times New Roman"/>
          <w:sz w:val="24"/>
          <w:szCs w:val="24"/>
          <w:lang w:eastAsia="en-GB"/>
        </w:rPr>
        <w:t xml:space="preserve"> varían significativamente. Mientras en Brasil se observan mecanismos más formales como consejos y audiencias públicas, </w:t>
      </w:r>
      <w:r w:rsidRPr="003B5F66">
        <w:rPr>
          <w:rFonts w:ascii="Times New Roman" w:eastAsia="Times New Roman" w:hAnsi="Times New Roman" w:cs="Times New Roman"/>
          <w:sz w:val="24"/>
          <w:szCs w:val="24"/>
          <w:lang w:eastAsia="en-GB"/>
        </w:rPr>
        <w:lastRenderedPageBreak/>
        <w:t>junto con la acción de asociaciones de vecinos y ONGs, en Cuba, la participación se organiza más a través de los Comités de Defensa de la Revolución (CDR), la Federación de Mujeres Cubanas (FMC) y los propios programas de las Oficinas del Historiador/Conservador. Ambas aproximaciones buscan la implicación de la comunidad, pero con diferencias en la autonomía y la capacidad de influencia directa de los ciudadanos en la toma de decisiones estratégicas.</w:t>
      </w:r>
    </w:p>
    <w:p w:rsidR="00207475" w:rsidRPr="003B5F66" w:rsidRDefault="00207475" w:rsidP="00482EE9">
      <w:pPr>
        <w:spacing w:before="100" w:beforeAutospacing="1" w:after="100" w:afterAutospacing="1" w:line="360" w:lineRule="auto"/>
        <w:ind w:firstLine="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El </w:t>
      </w:r>
      <w:r w:rsidRPr="003B5F66">
        <w:rPr>
          <w:rFonts w:ascii="Times New Roman" w:eastAsia="Times New Roman" w:hAnsi="Times New Roman" w:cs="Times New Roman"/>
          <w:bCs/>
          <w:sz w:val="24"/>
          <w:szCs w:val="24"/>
          <w:lang w:eastAsia="en-GB"/>
        </w:rPr>
        <w:t>impacto de la participación</w:t>
      </w:r>
      <w:r w:rsidRPr="003B5F66">
        <w:rPr>
          <w:rFonts w:ascii="Times New Roman" w:eastAsia="Times New Roman" w:hAnsi="Times New Roman" w:cs="Times New Roman"/>
          <w:sz w:val="24"/>
          <w:szCs w:val="24"/>
          <w:lang w:eastAsia="en-GB"/>
        </w:rPr>
        <w:t xml:space="preserve"> en ambos países es innegable. En Brasil, la voz ciudadana ha sido fundamental para poner en agenda temas como la gentrificación y la inclusión social en los procesos de revitalización. En Cuba, la participación ha contribuido a una fuerte apropiación social del patrimonio y a la integración de los proyectos de conservación con mejoras sustanciales en la calidad de vida de los habitantes, legitimando la gestión y asegurando la sostenibilidad a largo plazo de las intervenciones.</w:t>
      </w:r>
    </w:p>
    <w:p w:rsidR="00FF3346" w:rsidRPr="00C97C82" w:rsidRDefault="00FB1210" w:rsidP="00482EE9">
      <w:pPr>
        <w:spacing w:before="120" w:after="120" w:line="360" w:lineRule="auto"/>
        <w:ind w:firstLine="284"/>
        <w:jc w:val="both"/>
        <w:rPr>
          <w:rFonts w:ascii="Times New Roman" w:hAnsi="Times New Roman" w:cs="Times New Roman"/>
          <w:b/>
          <w:sz w:val="24"/>
          <w:szCs w:val="24"/>
          <w:lang w:val="en-US"/>
        </w:rPr>
      </w:pPr>
      <w:r w:rsidRPr="00C97C82">
        <w:rPr>
          <w:rFonts w:ascii="Times New Roman" w:hAnsi="Times New Roman" w:cs="Times New Roman"/>
          <w:b/>
          <w:sz w:val="24"/>
          <w:szCs w:val="24"/>
          <w:lang w:val="en-US"/>
        </w:rPr>
        <w:t xml:space="preserve">Bibliografía </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Arnstein, S. R. (1969). A Ladder of CitizenParticipation. </w:t>
      </w:r>
      <w:r w:rsidRPr="00C97C82">
        <w:rPr>
          <w:rFonts w:ascii="Times New Roman" w:eastAsia="Times New Roman" w:hAnsi="Times New Roman" w:cs="Times New Roman"/>
          <w:i/>
          <w:iCs/>
          <w:sz w:val="24"/>
          <w:szCs w:val="24"/>
          <w:lang w:val="en-US" w:eastAsia="en-GB"/>
        </w:rPr>
        <w:t>Journal of the American Institute of Planners, 35</w:t>
      </w:r>
      <w:r w:rsidRPr="00C97C82">
        <w:rPr>
          <w:rFonts w:ascii="Times New Roman" w:eastAsia="Times New Roman" w:hAnsi="Times New Roman" w:cs="Times New Roman"/>
          <w:sz w:val="24"/>
          <w:szCs w:val="24"/>
          <w:lang w:val="en-US" w:eastAsia="en-GB"/>
        </w:rPr>
        <w:t>(4), 216–224.</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Avrami, E., Mason, R., &amp; Myers, R. (2000). </w:t>
      </w:r>
      <w:r w:rsidRPr="00C97C82">
        <w:rPr>
          <w:rFonts w:ascii="Times New Roman" w:eastAsia="Times New Roman" w:hAnsi="Times New Roman" w:cs="Times New Roman"/>
          <w:i/>
          <w:iCs/>
          <w:sz w:val="24"/>
          <w:szCs w:val="24"/>
          <w:lang w:val="en-US" w:eastAsia="en-GB"/>
        </w:rPr>
        <w:t>Values and HeritageConservation: ResearchReport</w:t>
      </w:r>
      <w:r w:rsidRPr="00C97C82">
        <w:rPr>
          <w:rFonts w:ascii="Times New Roman" w:eastAsia="Times New Roman" w:hAnsi="Times New Roman" w:cs="Times New Roman"/>
          <w:sz w:val="24"/>
          <w:szCs w:val="24"/>
          <w:lang w:val="en-US" w:eastAsia="en-GB"/>
        </w:rPr>
        <w:t>. TheGettyConservationInstitute.</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pt-PT" w:eastAsia="en-GB"/>
        </w:rPr>
      </w:pPr>
      <w:r w:rsidRPr="00C97C82">
        <w:rPr>
          <w:rFonts w:ascii="Times New Roman" w:eastAsia="Times New Roman" w:hAnsi="Times New Roman" w:cs="Times New Roman"/>
          <w:sz w:val="24"/>
          <w:szCs w:val="24"/>
          <w:lang w:val="en-US" w:eastAsia="en-GB"/>
        </w:rPr>
        <w:t xml:space="preserve">Bandarin, F., &amp; van Oers, R. (2012). </w:t>
      </w:r>
      <w:r w:rsidRPr="00C97C82">
        <w:rPr>
          <w:rFonts w:ascii="Times New Roman" w:eastAsia="Times New Roman" w:hAnsi="Times New Roman" w:cs="Times New Roman"/>
          <w:i/>
          <w:iCs/>
          <w:sz w:val="24"/>
          <w:szCs w:val="24"/>
          <w:lang w:val="en-US" w:eastAsia="en-GB"/>
        </w:rPr>
        <w:t>TheHistoricUrbanLandscape: ManagingHeritage in anUrban Century</w:t>
      </w:r>
      <w:r w:rsidRPr="00C97C82">
        <w:rPr>
          <w:rFonts w:ascii="Times New Roman" w:eastAsia="Times New Roman" w:hAnsi="Times New Roman" w:cs="Times New Roman"/>
          <w:sz w:val="24"/>
          <w:szCs w:val="24"/>
          <w:lang w:val="en-US" w:eastAsia="en-GB"/>
        </w:rPr>
        <w:t xml:space="preserve">. </w:t>
      </w:r>
      <w:r w:rsidRPr="00C97C82">
        <w:rPr>
          <w:rFonts w:ascii="Times New Roman" w:eastAsia="Times New Roman" w:hAnsi="Times New Roman" w:cs="Times New Roman"/>
          <w:sz w:val="24"/>
          <w:szCs w:val="24"/>
          <w:lang w:val="pt-PT" w:eastAsia="en-GB"/>
        </w:rPr>
        <w:t>Wiley-Blackwell.</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pt-PT" w:eastAsia="en-GB"/>
        </w:rPr>
      </w:pPr>
      <w:r w:rsidRPr="00C97C82">
        <w:rPr>
          <w:rFonts w:ascii="Times New Roman" w:eastAsia="Times New Roman" w:hAnsi="Times New Roman" w:cs="Times New Roman"/>
          <w:sz w:val="24"/>
          <w:szCs w:val="24"/>
          <w:lang w:val="pt-PT" w:eastAsia="en-GB"/>
        </w:rPr>
        <w:t xml:space="preserve">Brasil. (1988). </w:t>
      </w:r>
      <w:r w:rsidRPr="00C97C82">
        <w:rPr>
          <w:rFonts w:ascii="Times New Roman" w:eastAsia="Times New Roman" w:hAnsi="Times New Roman" w:cs="Times New Roman"/>
          <w:i/>
          <w:iCs/>
          <w:sz w:val="24"/>
          <w:szCs w:val="24"/>
          <w:lang w:val="pt-PT" w:eastAsia="en-GB"/>
        </w:rPr>
        <w:t>Constituição da República Federativa do Brasil</w:t>
      </w:r>
      <w:r w:rsidRPr="00C97C82">
        <w:rPr>
          <w:rFonts w:ascii="Times New Roman" w:eastAsia="Times New Roman" w:hAnsi="Times New Roman" w:cs="Times New Roman"/>
          <w:sz w:val="24"/>
          <w:szCs w:val="24"/>
          <w:lang w:val="pt-PT" w:eastAsia="en-GB"/>
        </w:rPr>
        <w:t>. Diário Oficial da União.</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pt-PT" w:eastAsia="en-GB"/>
        </w:rPr>
      </w:pPr>
      <w:r w:rsidRPr="003B5F66">
        <w:rPr>
          <w:rFonts w:ascii="Times New Roman" w:eastAsia="Times New Roman" w:hAnsi="Times New Roman" w:cs="Times New Roman"/>
          <w:sz w:val="24"/>
          <w:szCs w:val="24"/>
          <w:lang w:eastAsia="en-GB"/>
        </w:rPr>
        <w:t xml:space="preserve">De Ceballos-Escalera, A. (2011). </w:t>
      </w:r>
      <w:r w:rsidRPr="003B5F66">
        <w:rPr>
          <w:rFonts w:ascii="Times New Roman" w:eastAsia="Times New Roman" w:hAnsi="Times New Roman" w:cs="Times New Roman"/>
          <w:i/>
          <w:iCs/>
          <w:sz w:val="24"/>
          <w:szCs w:val="24"/>
          <w:lang w:eastAsia="en-GB"/>
        </w:rPr>
        <w:t>Patrimonio Cultural: La gestión participativa</w:t>
      </w:r>
      <w:r w:rsidRPr="003B5F66">
        <w:rPr>
          <w:rFonts w:ascii="Times New Roman" w:eastAsia="Times New Roman" w:hAnsi="Times New Roman" w:cs="Times New Roman"/>
          <w:sz w:val="24"/>
          <w:szCs w:val="24"/>
          <w:lang w:eastAsia="en-GB"/>
        </w:rPr>
        <w:t xml:space="preserve">. </w:t>
      </w:r>
      <w:r w:rsidRPr="00C97C82">
        <w:rPr>
          <w:rFonts w:ascii="Times New Roman" w:eastAsia="Times New Roman" w:hAnsi="Times New Roman" w:cs="Times New Roman"/>
          <w:sz w:val="24"/>
          <w:szCs w:val="24"/>
          <w:lang w:val="pt-PT" w:eastAsia="en-GB"/>
        </w:rPr>
        <w:t>Ediciones Akal.</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pt-PT" w:eastAsia="en-GB"/>
        </w:rPr>
      </w:pPr>
      <w:r w:rsidRPr="00C97C82">
        <w:rPr>
          <w:rFonts w:ascii="Times New Roman" w:eastAsia="Times New Roman" w:hAnsi="Times New Roman" w:cs="Times New Roman"/>
          <w:sz w:val="24"/>
          <w:szCs w:val="24"/>
          <w:lang w:val="pt-PT" w:eastAsia="en-GB"/>
        </w:rPr>
        <w:t xml:space="preserve">Fernandes, A. (2007). </w:t>
      </w:r>
      <w:r w:rsidRPr="00C97C82">
        <w:rPr>
          <w:rFonts w:ascii="Times New Roman" w:eastAsia="Times New Roman" w:hAnsi="Times New Roman" w:cs="Times New Roman"/>
          <w:i/>
          <w:iCs/>
          <w:sz w:val="24"/>
          <w:szCs w:val="24"/>
          <w:lang w:val="pt-PT" w:eastAsia="en-GB"/>
        </w:rPr>
        <w:t>O Pelourinho: umestudo de caso sobre gentrificação e patrimônio cultural</w:t>
      </w:r>
      <w:r w:rsidRPr="00C97C82">
        <w:rPr>
          <w:rFonts w:ascii="Times New Roman" w:eastAsia="Times New Roman" w:hAnsi="Times New Roman" w:cs="Times New Roman"/>
          <w:sz w:val="24"/>
          <w:szCs w:val="24"/>
          <w:lang w:val="pt-PT" w:eastAsia="en-GB"/>
        </w:rPr>
        <w:t>. Annablume.</w:t>
      </w:r>
    </w:p>
    <w:p w:rsidR="00D33725" w:rsidRPr="003B5F66"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eastAsia="en-GB"/>
        </w:rPr>
      </w:pPr>
      <w:r w:rsidRPr="00C97C82">
        <w:rPr>
          <w:rFonts w:ascii="Times New Roman" w:eastAsia="Times New Roman" w:hAnsi="Times New Roman" w:cs="Times New Roman"/>
          <w:sz w:val="24"/>
          <w:szCs w:val="24"/>
          <w:lang w:val="pt-PT" w:eastAsia="en-GB"/>
        </w:rPr>
        <w:lastRenderedPageBreak/>
        <w:t xml:space="preserve">IPHAN. (2020). </w:t>
      </w:r>
      <w:r w:rsidRPr="00C97C82">
        <w:rPr>
          <w:rFonts w:ascii="Times New Roman" w:eastAsia="Times New Roman" w:hAnsi="Times New Roman" w:cs="Times New Roman"/>
          <w:i/>
          <w:iCs/>
          <w:sz w:val="24"/>
          <w:szCs w:val="24"/>
          <w:lang w:val="pt-PT" w:eastAsia="en-GB"/>
        </w:rPr>
        <w:t>Institucional</w:t>
      </w:r>
      <w:r w:rsidRPr="00C97C82">
        <w:rPr>
          <w:rFonts w:ascii="Times New Roman" w:eastAsia="Times New Roman" w:hAnsi="Times New Roman" w:cs="Times New Roman"/>
          <w:sz w:val="24"/>
          <w:szCs w:val="24"/>
          <w:lang w:val="pt-PT" w:eastAsia="en-GB"/>
        </w:rPr>
        <w:t xml:space="preserve">. Instituto do Patrimônio Histórico e Artístico Nacional. </w:t>
      </w:r>
      <w:r w:rsidRPr="003B5F66">
        <w:rPr>
          <w:rFonts w:ascii="Times New Roman" w:eastAsia="Times New Roman" w:hAnsi="Times New Roman" w:cs="Times New Roman"/>
          <w:sz w:val="24"/>
          <w:szCs w:val="24"/>
          <w:lang w:eastAsia="en-GB"/>
        </w:rPr>
        <w:t xml:space="preserve">Recuperado de </w:t>
      </w:r>
      <w:hyperlink r:id="rId10" w:tgtFrame="_blank" w:history="1">
        <w:r w:rsidRPr="003B5F66">
          <w:rPr>
            <w:rFonts w:ascii="Times New Roman" w:eastAsia="Times New Roman" w:hAnsi="Times New Roman" w:cs="Times New Roman"/>
            <w:color w:val="0000FF"/>
            <w:sz w:val="24"/>
            <w:szCs w:val="24"/>
            <w:u w:val="single"/>
            <w:lang w:eastAsia="en-GB"/>
          </w:rPr>
          <w:t>https://www.iphan.gov.br/institucional</w:t>
        </w:r>
      </w:hyperlink>
      <w:r w:rsidRPr="003B5F66">
        <w:rPr>
          <w:rFonts w:ascii="Times New Roman" w:eastAsia="Times New Roman" w:hAnsi="Times New Roman" w:cs="Times New Roman"/>
          <w:sz w:val="24"/>
          <w:szCs w:val="24"/>
          <w:lang w:eastAsia="en-GB"/>
        </w:rPr>
        <w:t xml:space="preserve"> (Nota: Sustituir con la URL específica si se usa una página particular del IPHAN).</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Jokilehto, J. (2007). </w:t>
      </w:r>
      <w:r w:rsidRPr="00C97C82">
        <w:rPr>
          <w:rFonts w:ascii="Times New Roman" w:eastAsia="Times New Roman" w:hAnsi="Times New Roman" w:cs="Times New Roman"/>
          <w:i/>
          <w:iCs/>
          <w:sz w:val="24"/>
          <w:szCs w:val="24"/>
          <w:lang w:val="en-US" w:eastAsia="en-GB"/>
        </w:rPr>
        <w:t>A History of ArchitecturalConservation</w:t>
      </w:r>
      <w:r w:rsidRPr="00C97C82">
        <w:rPr>
          <w:rFonts w:ascii="Times New Roman" w:eastAsia="Times New Roman" w:hAnsi="Times New Roman" w:cs="Times New Roman"/>
          <w:sz w:val="24"/>
          <w:szCs w:val="24"/>
          <w:lang w:val="en-US" w:eastAsia="en-GB"/>
        </w:rPr>
        <w:t>. Butterworth-Heinemann.</w:t>
      </w:r>
    </w:p>
    <w:p w:rsidR="00D33725" w:rsidRPr="003B5F66"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eastAsia="en-GB"/>
        </w:rPr>
      </w:pPr>
      <w:r w:rsidRPr="00C97C82">
        <w:rPr>
          <w:rFonts w:ascii="Times New Roman" w:eastAsia="Times New Roman" w:hAnsi="Times New Roman" w:cs="Times New Roman"/>
          <w:sz w:val="24"/>
          <w:szCs w:val="24"/>
          <w:lang w:val="en-US" w:eastAsia="en-GB"/>
        </w:rPr>
        <w:t xml:space="preserve">Larkham, P. J., &amp; Stirling, A. (2016). </w:t>
      </w:r>
      <w:r w:rsidRPr="00C97C82">
        <w:rPr>
          <w:rFonts w:ascii="Times New Roman" w:eastAsia="Times New Roman" w:hAnsi="Times New Roman" w:cs="Times New Roman"/>
          <w:i/>
          <w:iCs/>
          <w:sz w:val="24"/>
          <w:szCs w:val="24"/>
          <w:lang w:val="en-US" w:eastAsia="en-GB"/>
        </w:rPr>
        <w:t>TheHistoricTownscape: A Management Guide</w:t>
      </w:r>
      <w:r w:rsidRPr="00C97C82">
        <w:rPr>
          <w:rFonts w:ascii="Times New Roman" w:eastAsia="Times New Roman" w:hAnsi="Times New Roman" w:cs="Times New Roman"/>
          <w:sz w:val="24"/>
          <w:szCs w:val="24"/>
          <w:lang w:val="en-US" w:eastAsia="en-GB"/>
        </w:rPr>
        <w:t xml:space="preserve">. </w:t>
      </w:r>
      <w:r w:rsidRPr="003B5F66">
        <w:rPr>
          <w:rFonts w:ascii="Times New Roman" w:eastAsia="Times New Roman" w:hAnsi="Times New Roman" w:cs="Times New Roman"/>
          <w:sz w:val="24"/>
          <w:szCs w:val="24"/>
          <w:lang w:eastAsia="en-GB"/>
        </w:rPr>
        <w:t>Routledge.</w:t>
      </w:r>
    </w:p>
    <w:p w:rsidR="00D33725" w:rsidRPr="003B5F66"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eastAsia="en-GB"/>
        </w:rPr>
      </w:pPr>
      <w:r w:rsidRPr="003B5F66">
        <w:rPr>
          <w:rFonts w:ascii="Times New Roman" w:eastAsia="Times New Roman" w:hAnsi="Times New Roman" w:cs="Times New Roman"/>
          <w:sz w:val="24"/>
          <w:szCs w:val="24"/>
          <w:lang w:eastAsia="en-GB"/>
        </w:rPr>
        <w:t xml:space="preserve">Ministerio de Cultura de Cuba. (2018). </w:t>
      </w:r>
      <w:r w:rsidRPr="003B5F66">
        <w:rPr>
          <w:rFonts w:ascii="Times New Roman" w:eastAsia="Times New Roman" w:hAnsi="Times New Roman" w:cs="Times New Roman"/>
          <w:i/>
          <w:iCs/>
          <w:sz w:val="24"/>
          <w:szCs w:val="24"/>
          <w:lang w:eastAsia="en-GB"/>
        </w:rPr>
        <w:t>Política cultural cubana</w:t>
      </w:r>
      <w:r w:rsidRPr="003B5F66">
        <w:rPr>
          <w:rFonts w:ascii="Times New Roman" w:eastAsia="Times New Roman" w:hAnsi="Times New Roman" w:cs="Times New Roman"/>
          <w:sz w:val="24"/>
          <w:szCs w:val="24"/>
          <w:lang w:eastAsia="en-GB"/>
        </w:rPr>
        <w:t>. (Nota: Referencia genérica, buscar una fuente más específica si es posible, ej. un documento oficial).</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3B5F66">
        <w:rPr>
          <w:rFonts w:ascii="Times New Roman" w:eastAsia="Times New Roman" w:hAnsi="Times New Roman" w:cs="Times New Roman"/>
          <w:sz w:val="24"/>
          <w:szCs w:val="24"/>
          <w:lang w:eastAsia="en-GB"/>
        </w:rPr>
        <w:t xml:space="preserve">Oficina del Historiador de la Ciudad de La Habana. (2015). </w:t>
      </w:r>
      <w:r w:rsidRPr="003B5F66">
        <w:rPr>
          <w:rFonts w:ascii="Times New Roman" w:eastAsia="Times New Roman" w:hAnsi="Times New Roman" w:cs="Times New Roman"/>
          <w:i/>
          <w:iCs/>
          <w:sz w:val="24"/>
          <w:szCs w:val="24"/>
          <w:lang w:eastAsia="en-GB"/>
        </w:rPr>
        <w:t>La Habana Vieja: Una gestión integral para su rehabilitación</w:t>
      </w:r>
      <w:r w:rsidRPr="003B5F66">
        <w:rPr>
          <w:rFonts w:ascii="Times New Roman" w:eastAsia="Times New Roman" w:hAnsi="Times New Roman" w:cs="Times New Roman"/>
          <w:sz w:val="24"/>
          <w:szCs w:val="24"/>
          <w:lang w:eastAsia="en-GB"/>
        </w:rPr>
        <w:t xml:space="preserve">. </w:t>
      </w:r>
      <w:r w:rsidRPr="00C97C82">
        <w:rPr>
          <w:rFonts w:ascii="Times New Roman" w:eastAsia="Times New Roman" w:hAnsi="Times New Roman" w:cs="Times New Roman"/>
          <w:sz w:val="24"/>
          <w:szCs w:val="24"/>
          <w:lang w:val="en-US" w:eastAsia="en-GB"/>
        </w:rPr>
        <w:t>Ediciones Boloña.</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Stovel, H. (1998). </w:t>
      </w:r>
      <w:r w:rsidRPr="00C97C82">
        <w:rPr>
          <w:rFonts w:ascii="Times New Roman" w:eastAsia="Times New Roman" w:hAnsi="Times New Roman" w:cs="Times New Roman"/>
          <w:i/>
          <w:iCs/>
          <w:sz w:val="24"/>
          <w:szCs w:val="24"/>
          <w:lang w:val="en-US" w:eastAsia="en-GB"/>
        </w:rPr>
        <w:t>RiskPreparednessfor Cultural Heritage</w:t>
      </w:r>
      <w:r w:rsidRPr="00C97C82">
        <w:rPr>
          <w:rFonts w:ascii="Times New Roman" w:eastAsia="Times New Roman" w:hAnsi="Times New Roman" w:cs="Times New Roman"/>
          <w:sz w:val="24"/>
          <w:szCs w:val="24"/>
          <w:lang w:val="en-US" w:eastAsia="en-GB"/>
        </w:rPr>
        <w:t>. ICCROM.</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UNESCO. (1972). </w:t>
      </w:r>
      <w:r w:rsidRPr="00C97C82">
        <w:rPr>
          <w:rFonts w:ascii="Times New Roman" w:eastAsia="Times New Roman" w:hAnsi="Times New Roman" w:cs="Times New Roman"/>
          <w:i/>
          <w:iCs/>
          <w:sz w:val="24"/>
          <w:szCs w:val="24"/>
          <w:lang w:val="en-US" w:eastAsia="en-GB"/>
        </w:rPr>
        <w:t>ConventionConcerningtheProtection of theWorld Cultural and Natural Heritage</w:t>
      </w:r>
      <w:r w:rsidRPr="00C97C82">
        <w:rPr>
          <w:rFonts w:ascii="Times New Roman" w:eastAsia="Times New Roman" w:hAnsi="Times New Roman" w:cs="Times New Roman"/>
          <w:sz w:val="24"/>
          <w:szCs w:val="24"/>
          <w:lang w:val="en-US" w:eastAsia="en-GB"/>
        </w:rPr>
        <w:t>. UNESCO.</w:t>
      </w:r>
    </w:p>
    <w:p w:rsidR="00D33725" w:rsidRPr="00C97C82"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val="en-US" w:eastAsia="en-GB"/>
        </w:rPr>
      </w:pPr>
      <w:r w:rsidRPr="00C97C82">
        <w:rPr>
          <w:rFonts w:ascii="Times New Roman" w:eastAsia="Times New Roman" w:hAnsi="Times New Roman" w:cs="Times New Roman"/>
          <w:sz w:val="24"/>
          <w:szCs w:val="24"/>
          <w:lang w:val="en-US" w:eastAsia="en-GB"/>
        </w:rPr>
        <w:t xml:space="preserve">UNESCO. (2011). </w:t>
      </w:r>
      <w:r w:rsidRPr="00C97C82">
        <w:rPr>
          <w:rFonts w:ascii="Times New Roman" w:eastAsia="Times New Roman" w:hAnsi="Times New Roman" w:cs="Times New Roman"/>
          <w:i/>
          <w:iCs/>
          <w:sz w:val="24"/>
          <w:szCs w:val="24"/>
          <w:lang w:val="en-US" w:eastAsia="en-GB"/>
        </w:rPr>
        <w:t>RecommendationontheHistoricUrbanLandscape</w:t>
      </w:r>
      <w:r w:rsidRPr="00C97C82">
        <w:rPr>
          <w:rFonts w:ascii="Times New Roman" w:eastAsia="Times New Roman" w:hAnsi="Times New Roman" w:cs="Times New Roman"/>
          <w:sz w:val="24"/>
          <w:szCs w:val="24"/>
          <w:lang w:val="en-US" w:eastAsia="en-GB"/>
        </w:rPr>
        <w:t>. UNESCO.</w:t>
      </w:r>
    </w:p>
    <w:p w:rsidR="00D33725" w:rsidRPr="003B5F66" w:rsidRDefault="00D33725" w:rsidP="00482EE9">
      <w:pPr>
        <w:spacing w:before="100" w:beforeAutospacing="1" w:after="100" w:afterAutospacing="1" w:line="360" w:lineRule="auto"/>
        <w:ind w:left="284" w:hanging="284"/>
        <w:jc w:val="both"/>
        <w:rPr>
          <w:rFonts w:ascii="Times New Roman" w:eastAsia="Times New Roman" w:hAnsi="Times New Roman" w:cs="Times New Roman"/>
          <w:sz w:val="24"/>
          <w:szCs w:val="24"/>
          <w:lang w:eastAsia="en-GB"/>
        </w:rPr>
      </w:pPr>
      <w:r w:rsidRPr="00C97C82">
        <w:rPr>
          <w:rFonts w:ascii="Times New Roman" w:eastAsia="Times New Roman" w:hAnsi="Times New Roman" w:cs="Times New Roman"/>
          <w:sz w:val="24"/>
          <w:szCs w:val="24"/>
          <w:lang w:val="en-US" w:eastAsia="en-GB"/>
        </w:rPr>
        <w:t xml:space="preserve">Yin, R. K. (2018). </w:t>
      </w:r>
      <w:r w:rsidRPr="00C97C82">
        <w:rPr>
          <w:rFonts w:ascii="Times New Roman" w:eastAsia="Times New Roman" w:hAnsi="Times New Roman" w:cs="Times New Roman"/>
          <w:i/>
          <w:iCs/>
          <w:sz w:val="24"/>
          <w:szCs w:val="24"/>
          <w:lang w:val="en-US" w:eastAsia="en-GB"/>
        </w:rPr>
        <w:t>Case StudyResearch and Applications: Design and Methods</w:t>
      </w:r>
      <w:r w:rsidRPr="00C97C82">
        <w:rPr>
          <w:rFonts w:ascii="Times New Roman" w:eastAsia="Times New Roman" w:hAnsi="Times New Roman" w:cs="Times New Roman"/>
          <w:sz w:val="24"/>
          <w:szCs w:val="24"/>
          <w:lang w:val="en-US" w:eastAsia="en-GB"/>
        </w:rPr>
        <w:t xml:space="preserve"> (6th ed.). </w:t>
      </w:r>
      <w:r w:rsidRPr="003B5F66">
        <w:rPr>
          <w:rFonts w:ascii="Times New Roman" w:eastAsia="Times New Roman" w:hAnsi="Times New Roman" w:cs="Times New Roman"/>
          <w:sz w:val="24"/>
          <w:szCs w:val="24"/>
          <w:lang w:eastAsia="en-GB"/>
        </w:rPr>
        <w:t>SagePublications.</w:t>
      </w:r>
    </w:p>
    <w:p w:rsidR="00D33725" w:rsidRPr="003B5F66" w:rsidRDefault="00D33725" w:rsidP="00482EE9">
      <w:pPr>
        <w:spacing w:before="120" w:after="120" w:line="360" w:lineRule="auto"/>
        <w:ind w:left="284" w:hanging="284"/>
        <w:jc w:val="both"/>
        <w:rPr>
          <w:rFonts w:ascii="Times New Roman" w:hAnsi="Times New Roman" w:cs="Times New Roman"/>
          <w:b/>
          <w:sz w:val="24"/>
          <w:szCs w:val="24"/>
        </w:rPr>
      </w:pPr>
    </w:p>
    <w:sectPr w:rsidR="00D33725" w:rsidRPr="003B5F66"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73E" w:rsidRDefault="003A673E" w:rsidP="00C8585B">
      <w:pPr>
        <w:spacing w:after="0" w:line="240" w:lineRule="auto"/>
      </w:pPr>
      <w:r>
        <w:separator/>
      </w:r>
    </w:p>
  </w:endnote>
  <w:endnote w:type="continuationSeparator" w:id="1">
    <w:p w:rsidR="003A673E" w:rsidRDefault="003A673E"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476EFF">
        <w:pPr>
          <w:pStyle w:val="Piedepgina"/>
          <w:jc w:val="right"/>
        </w:pPr>
        <w:r>
          <w:fldChar w:fldCharType="begin"/>
        </w:r>
        <w:r w:rsidR="00E40131">
          <w:instrText xml:space="preserve"> PAGE   \* MERGEFORMAT </w:instrText>
        </w:r>
        <w:r>
          <w:fldChar w:fldCharType="separate"/>
        </w:r>
        <w:r w:rsidR="00C97C82">
          <w:rPr>
            <w:noProof/>
          </w:rPr>
          <w:t>3</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73E" w:rsidRDefault="003A673E" w:rsidP="00C8585B">
      <w:pPr>
        <w:spacing w:after="0" w:line="240" w:lineRule="auto"/>
      </w:pPr>
      <w:r>
        <w:separator/>
      </w:r>
    </w:p>
  </w:footnote>
  <w:footnote w:type="continuationSeparator" w:id="1">
    <w:p w:rsidR="003A673E" w:rsidRDefault="003A673E"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36A"/>
    <w:multiLevelType w:val="multilevel"/>
    <w:tmpl w:val="F34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E1FED"/>
    <w:multiLevelType w:val="multilevel"/>
    <w:tmpl w:val="030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42DB3"/>
    <w:multiLevelType w:val="multilevel"/>
    <w:tmpl w:val="DB7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66FB6"/>
    <w:multiLevelType w:val="multilevel"/>
    <w:tmpl w:val="E36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96A97"/>
    <w:multiLevelType w:val="multilevel"/>
    <w:tmpl w:val="DEA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25623"/>
    <w:multiLevelType w:val="multilevel"/>
    <w:tmpl w:val="9E4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D7B77"/>
    <w:multiLevelType w:val="multilevel"/>
    <w:tmpl w:val="C5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63BE3"/>
    <w:multiLevelType w:val="multilevel"/>
    <w:tmpl w:val="8AB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207469"/>
    <w:multiLevelType w:val="multilevel"/>
    <w:tmpl w:val="449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740FB"/>
    <w:multiLevelType w:val="multilevel"/>
    <w:tmpl w:val="18FA7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56F12"/>
    <w:multiLevelType w:val="multilevel"/>
    <w:tmpl w:val="C0AA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798"/>
    <w:multiLevelType w:val="multilevel"/>
    <w:tmpl w:val="5CE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2290A"/>
    <w:multiLevelType w:val="multilevel"/>
    <w:tmpl w:val="56BE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2"/>
  </w:num>
  <w:num w:numId="5">
    <w:abstractNumId w:val="10"/>
  </w:num>
  <w:num w:numId="6">
    <w:abstractNumId w:val="0"/>
  </w:num>
  <w:num w:numId="7">
    <w:abstractNumId w:val="12"/>
  </w:num>
  <w:num w:numId="8">
    <w:abstractNumId w:val="3"/>
  </w:num>
  <w:num w:numId="9">
    <w:abstractNumId w:val="4"/>
  </w:num>
  <w:num w:numId="10">
    <w:abstractNumId w:val="7"/>
  </w:num>
  <w:num w:numId="11">
    <w:abstractNumId w:val="6"/>
  </w:num>
  <w:num w:numId="12">
    <w:abstractNumId w:val="5"/>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8585B"/>
    <w:rsid w:val="000143E0"/>
    <w:rsid w:val="000436EA"/>
    <w:rsid w:val="00046F14"/>
    <w:rsid w:val="0005346F"/>
    <w:rsid w:val="00075D00"/>
    <w:rsid w:val="00081D4C"/>
    <w:rsid w:val="00087881"/>
    <w:rsid w:val="000900A7"/>
    <w:rsid w:val="00090A9A"/>
    <w:rsid w:val="000967F2"/>
    <w:rsid w:val="000A6EC7"/>
    <w:rsid w:val="000B0A52"/>
    <w:rsid w:val="000B7938"/>
    <w:rsid w:val="000C14DC"/>
    <w:rsid w:val="000C299B"/>
    <w:rsid w:val="000E01B4"/>
    <w:rsid w:val="000E3F4C"/>
    <w:rsid w:val="000F0FA3"/>
    <w:rsid w:val="00105274"/>
    <w:rsid w:val="001143CE"/>
    <w:rsid w:val="00137581"/>
    <w:rsid w:val="00142844"/>
    <w:rsid w:val="00144391"/>
    <w:rsid w:val="00151893"/>
    <w:rsid w:val="00156562"/>
    <w:rsid w:val="001569E4"/>
    <w:rsid w:val="00160AB9"/>
    <w:rsid w:val="001639BC"/>
    <w:rsid w:val="00172F3E"/>
    <w:rsid w:val="00187146"/>
    <w:rsid w:val="001904C8"/>
    <w:rsid w:val="001931BA"/>
    <w:rsid w:val="0019398E"/>
    <w:rsid w:val="001A4CF4"/>
    <w:rsid w:val="001A6E32"/>
    <w:rsid w:val="001C1772"/>
    <w:rsid w:val="001C3A20"/>
    <w:rsid w:val="001C6FB2"/>
    <w:rsid w:val="001D0A64"/>
    <w:rsid w:val="001E1CC9"/>
    <w:rsid w:val="001E632B"/>
    <w:rsid w:val="001F1343"/>
    <w:rsid w:val="002006B1"/>
    <w:rsid w:val="00207475"/>
    <w:rsid w:val="002124B1"/>
    <w:rsid w:val="00214385"/>
    <w:rsid w:val="002277D3"/>
    <w:rsid w:val="00232924"/>
    <w:rsid w:val="002425AD"/>
    <w:rsid w:val="0024767C"/>
    <w:rsid w:val="00247FFD"/>
    <w:rsid w:val="0025183B"/>
    <w:rsid w:val="00265A93"/>
    <w:rsid w:val="00265EB4"/>
    <w:rsid w:val="00266525"/>
    <w:rsid w:val="002701CC"/>
    <w:rsid w:val="00276DC2"/>
    <w:rsid w:val="00281E3C"/>
    <w:rsid w:val="0028509D"/>
    <w:rsid w:val="002A0457"/>
    <w:rsid w:val="002A2310"/>
    <w:rsid w:val="002B2714"/>
    <w:rsid w:val="002B7850"/>
    <w:rsid w:val="002D210F"/>
    <w:rsid w:val="002D338C"/>
    <w:rsid w:val="002E0882"/>
    <w:rsid w:val="002E272A"/>
    <w:rsid w:val="003032AA"/>
    <w:rsid w:val="003136EB"/>
    <w:rsid w:val="0031743C"/>
    <w:rsid w:val="0032506C"/>
    <w:rsid w:val="00330541"/>
    <w:rsid w:val="003409EC"/>
    <w:rsid w:val="003576E4"/>
    <w:rsid w:val="00357A82"/>
    <w:rsid w:val="0036726A"/>
    <w:rsid w:val="0037207B"/>
    <w:rsid w:val="00374A1D"/>
    <w:rsid w:val="00376232"/>
    <w:rsid w:val="0037719B"/>
    <w:rsid w:val="00387FB5"/>
    <w:rsid w:val="003A116F"/>
    <w:rsid w:val="003A5CBA"/>
    <w:rsid w:val="003A673E"/>
    <w:rsid w:val="003A7323"/>
    <w:rsid w:val="003B3B5A"/>
    <w:rsid w:val="003B5F66"/>
    <w:rsid w:val="003B7240"/>
    <w:rsid w:val="003C7146"/>
    <w:rsid w:val="003D109F"/>
    <w:rsid w:val="003D373C"/>
    <w:rsid w:val="003D551F"/>
    <w:rsid w:val="003E0696"/>
    <w:rsid w:val="003F0B08"/>
    <w:rsid w:val="00403285"/>
    <w:rsid w:val="00413F95"/>
    <w:rsid w:val="00420442"/>
    <w:rsid w:val="004328B6"/>
    <w:rsid w:val="00432BF1"/>
    <w:rsid w:val="00437C66"/>
    <w:rsid w:val="004403B7"/>
    <w:rsid w:val="004523E7"/>
    <w:rsid w:val="00470BA2"/>
    <w:rsid w:val="004715CF"/>
    <w:rsid w:val="004751B9"/>
    <w:rsid w:val="00476EFF"/>
    <w:rsid w:val="00481A62"/>
    <w:rsid w:val="00482EE9"/>
    <w:rsid w:val="004833BF"/>
    <w:rsid w:val="004908EC"/>
    <w:rsid w:val="00491ABC"/>
    <w:rsid w:val="004949B8"/>
    <w:rsid w:val="004A0939"/>
    <w:rsid w:val="004B04EE"/>
    <w:rsid w:val="004B2EEC"/>
    <w:rsid w:val="004B471C"/>
    <w:rsid w:val="004C2F31"/>
    <w:rsid w:val="004C2F7B"/>
    <w:rsid w:val="004F168D"/>
    <w:rsid w:val="004F2AC0"/>
    <w:rsid w:val="005003A0"/>
    <w:rsid w:val="0050244B"/>
    <w:rsid w:val="005073F5"/>
    <w:rsid w:val="005158BA"/>
    <w:rsid w:val="00515D47"/>
    <w:rsid w:val="005302A2"/>
    <w:rsid w:val="005312B4"/>
    <w:rsid w:val="00545435"/>
    <w:rsid w:val="00551906"/>
    <w:rsid w:val="00551C34"/>
    <w:rsid w:val="00564AF9"/>
    <w:rsid w:val="00571B93"/>
    <w:rsid w:val="005754D8"/>
    <w:rsid w:val="005815B6"/>
    <w:rsid w:val="005A4905"/>
    <w:rsid w:val="005B01F2"/>
    <w:rsid w:val="005C086F"/>
    <w:rsid w:val="005C12FF"/>
    <w:rsid w:val="005D5ACE"/>
    <w:rsid w:val="0060028E"/>
    <w:rsid w:val="00603038"/>
    <w:rsid w:val="00623EEF"/>
    <w:rsid w:val="006271E4"/>
    <w:rsid w:val="00640ED5"/>
    <w:rsid w:val="00650FFF"/>
    <w:rsid w:val="00651E0B"/>
    <w:rsid w:val="00652F84"/>
    <w:rsid w:val="00654278"/>
    <w:rsid w:val="006611A2"/>
    <w:rsid w:val="006611AC"/>
    <w:rsid w:val="006622CF"/>
    <w:rsid w:val="00662739"/>
    <w:rsid w:val="00667F10"/>
    <w:rsid w:val="00671849"/>
    <w:rsid w:val="006819D0"/>
    <w:rsid w:val="006A2124"/>
    <w:rsid w:val="006A4CD7"/>
    <w:rsid w:val="006B0AC6"/>
    <w:rsid w:val="006B514A"/>
    <w:rsid w:val="006D5304"/>
    <w:rsid w:val="006F2F78"/>
    <w:rsid w:val="00701DC9"/>
    <w:rsid w:val="007127C8"/>
    <w:rsid w:val="0072075F"/>
    <w:rsid w:val="00742BC0"/>
    <w:rsid w:val="007455FF"/>
    <w:rsid w:val="00751A77"/>
    <w:rsid w:val="00751E65"/>
    <w:rsid w:val="00754BB2"/>
    <w:rsid w:val="00754EF3"/>
    <w:rsid w:val="00766D6F"/>
    <w:rsid w:val="00797E2A"/>
    <w:rsid w:val="007C38AB"/>
    <w:rsid w:val="007C41DE"/>
    <w:rsid w:val="007D55BE"/>
    <w:rsid w:val="007D6195"/>
    <w:rsid w:val="007F0EEB"/>
    <w:rsid w:val="00801B65"/>
    <w:rsid w:val="00810100"/>
    <w:rsid w:val="00815971"/>
    <w:rsid w:val="00825A26"/>
    <w:rsid w:val="00837091"/>
    <w:rsid w:val="00842E9B"/>
    <w:rsid w:val="00846387"/>
    <w:rsid w:val="00860E47"/>
    <w:rsid w:val="00870626"/>
    <w:rsid w:val="00875B87"/>
    <w:rsid w:val="0088159E"/>
    <w:rsid w:val="008820E4"/>
    <w:rsid w:val="00883776"/>
    <w:rsid w:val="008972A7"/>
    <w:rsid w:val="008A1C16"/>
    <w:rsid w:val="008B638F"/>
    <w:rsid w:val="008D45A0"/>
    <w:rsid w:val="008E1C8F"/>
    <w:rsid w:val="008E33AC"/>
    <w:rsid w:val="009011E0"/>
    <w:rsid w:val="0090356B"/>
    <w:rsid w:val="009042AA"/>
    <w:rsid w:val="009061A5"/>
    <w:rsid w:val="00910E08"/>
    <w:rsid w:val="0091621C"/>
    <w:rsid w:val="00933C80"/>
    <w:rsid w:val="009434E7"/>
    <w:rsid w:val="00944F6C"/>
    <w:rsid w:val="0094692C"/>
    <w:rsid w:val="009577F8"/>
    <w:rsid w:val="00961CD3"/>
    <w:rsid w:val="00971CD9"/>
    <w:rsid w:val="00972A58"/>
    <w:rsid w:val="00976BD6"/>
    <w:rsid w:val="00987188"/>
    <w:rsid w:val="009904B0"/>
    <w:rsid w:val="00995FD5"/>
    <w:rsid w:val="009A2AEE"/>
    <w:rsid w:val="009B1EF2"/>
    <w:rsid w:val="009B7CC8"/>
    <w:rsid w:val="009C09A5"/>
    <w:rsid w:val="009D5E02"/>
    <w:rsid w:val="009D67CD"/>
    <w:rsid w:val="009F3577"/>
    <w:rsid w:val="00A04742"/>
    <w:rsid w:val="00A04CE4"/>
    <w:rsid w:val="00A156A5"/>
    <w:rsid w:val="00A21A1F"/>
    <w:rsid w:val="00A30932"/>
    <w:rsid w:val="00A46998"/>
    <w:rsid w:val="00A609B2"/>
    <w:rsid w:val="00A62A14"/>
    <w:rsid w:val="00A6546A"/>
    <w:rsid w:val="00A66E7B"/>
    <w:rsid w:val="00A727C0"/>
    <w:rsid w:val="00A80FAD"/>
    <w:rsid w:val="00A84F9B"/>
    <w:rsid w:val="00AA185D"/>
    <w:rsid w:val="00AA5683"/>
    <w:rsid w:val="00AB00C1"/>
    <w:rsid w:val="00AD279A"/>
    <w:rsid w:val="00AD38B0"/>
    <w:rsid w:val="00AD3A98"/>
    <w:rsid w:val="00AE534B"/>
    <w:rsid w:val="00AF264A"/>
    <w:rsid w:val="00B1291D"/>
    <w:rsid w:val="00B2024E"/>
    <w:rsid w:val="00B30477"/>
    <w:rsid w:val="00B41131"/>
    <w:rsid w:val="00B44738"/>
    <w:rsid w:val="00B46E13"/>
    <w:rsid w:val="00B626F5"/>
    <w:rsid w:val="00B6273D"/>
    <w:rsid w:val="00B62E8F"/>
    <w:rsid w:val="00B77EE4"/>
    <w:rsid w:val="00B80E97"/>
    <w:rsid w:val="00B91FB5"/>
    <w:rsid w:val="00BA263E"/>
    <w:rsid w:val="00BA26CF"/>
    <w:rsid w:val="00BA49F4"/>
    <w:rsid w:val="00BC770B"/>
    <w:rsid w:val="00BE4715"/>
    <w:rsid w:val="00BE6AAF"/>
    <w:rsid w:val="00C00D09"/>
    <w:rsid w:val="00C06626"/>
    <w:rsid w:val="00C06B9F"/>
    <w:rsid w:val="00C10D09"/>
    <w:rsid w:val="00C13427"/>
    <w:rsid w:val="00C17100"/>
    <w:rsid w:val="00C237F1"/>
    <w:rsid w:val="00C30D26"/>
    <w:rsid w:val="00C56B66"/>
    <w:rsid w:val="00C729B1"/>
    <w:rsid w:val="00C81E29"/>
    <w:rsid w:val="00C8585B"/>
    <w:rsid w:val="00C905F4"/>
    <w:rsid w:val="00C97C82"/>
    <w:rsid w:val="00CA2E32"/>
    <w:rsid w:val="00CA4664"/>
    <w:rsid w:val="00CA77E8"/>
    <w:rsid w:val="00CA7874"/>
    <w:rsid w:val="00CB0143"/>
    <w:rsid w:val="00CC3B06"/>
    <w:rsid w:val="00CC472F"/>
    <w:rsid w:val="00CC486E"/>
    <w:rsid w:val="00CD0E53"/>
    <w:rsid w:val="00CD224E"/>
    <w:rsid w:val="00CD2BC3"/>
    <w:rsid w:val="00CD503C"/>
    <w:rsid w:val="00CD7ED0"/>
    <w:rsid w:val="00CE6788"/>
    <w:rsid w:val="00CF4CD3"/>
    <w:rsid w:val="00D063C3"/>
    <w:rsid w:val="00D12C52"/>
    <w:rsid w:val="00D204F6"/>
    <w:rsid w:val="00D33725"/>
    <w:rsid w:val="00D34D4A"/>
    <w:rsid w:val="00D354DE"/>
    <w:rsid w:val="00D36D1C"/>
    <w:rsid w:val="00D45451"/>
    <w:rsid w:val="00D458D6"/>
    <w:rsid w:val="00D4656C"/>
    <w:rsid w:val="00D51F68"/>
    <w:rsid w:val="00D6552B"/>
    <w:rsid w:val="00D73DE9"/>
    <w:rsid w:val="00DA023F"/>
    <w:rsid w:val="00DA13EB"/>
    <w:rsid w:val="00DA3170"/>
    <w:rsid w:val="00DD3226"/>
    <w:rsid w:val="00DE1293"/>
    <w:rsid w:val="00DE7516"/>
    <w:rsid w:val="00DF1FCF"/>
    <w:rsid w:val="00DF7BB0"/>
    <w:rsid w:val="00E03496"/>
    <w:rsid w:val="00E07C08"/>
    <w:rsid w:val="00E15A3C"/>
    <w:rsid w:val="00E227F2"/>
    <w:rsid w:val="00E40131"/>
    <w:rsid w:val="00E46BA2"/>
    <w:rsid w:val="00E537F1"/>
    <w:rsid w:val="00E549F5"/>
    <w:rsid w:val="00E552A2"/>
    <w:rsid w:val="00E57CED"/>
    <w:rsid w:val="00E6284F"/>
    <w:rsid w:val="00E634B4"/>
    <w:rsid w:val="00E6543C"/>
    <w:rsid w:val="00E8115D"/>
    <w:rsid w:val="00E8418A"/>
    <w:rsid w:val="00E912D0"/>
    <w:rsid w:val="00E945BC"/>
    <w:rsid w:val="00EB3804"/>
    <w:rsid w:val="00EB641D"/>
    <w:rsid w:val="00EC3F8C"/>
    <w:rsid w:val="00ED4158"/>
    <w:rsid w:val="00EE16E6"/>
    <w:rsid w:val="00EE5DE0"/>
    <w:rsid w:val="00EF52BF"/>
    <w:rsid w:val="00EF5D49"/>
    <w:rsid w:val="00F22486"/>
    <w:rsid w:val="00F26FB3"/>
    <w:rsid w:val="00F31B37"/>
    <w:rsid w:val="00F338AE"/>
    <w:rsid w:val="00F36141"/>
    <w:rsid w:val="00F434B8"/>
    <w:rsid w:val="00F848DD"/>
    <w:rsid w:val="00F85CB9"/>
    <w:rsid w:val="00F86863"/>
    <w:rsid w:val="00FA7CF7"/>
    <w:rsid w:val="00FB0D66"/>
    <w:rsid w:val="00FB1210"/>
    <w:rsid w:val="00FB5E44"/>
    <w:rsid w:val="00FC282E"/>
    <w:rsid w:val="00FD5C76"/>
    <w:rsid w:val="00FE201C"/>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CD7ED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CD7ED0"/>
    <w:rPr>
      <w:rFonts w:asciiTheme="majorHAnsi" w:eastAsiaTheme="majorEastAsia" w:hAnsiTheme="majorHAnsi" w:cstheme="majorBidi"/>
      <w:b/>
      <w:bCs/>
      <w:color w:val="365F91" w:themeColor="accent1" w:themeShade="BF"/>
      <w:sz w:val="28"/>
      <w:szCs w:val="28"/>
      <w:lang w:val="en-US"/>
    </w:rPr>
  </w:style>
  <w:style w:type="paragraph" w:styleId="HTMLconformatoprevio">
    <w:name w:val="HTML Preformatted"/>
    <w:basedOn w:val="Normal"/>
    <w:link w:val="HTMLconformatoprevioCar"/>
    <w:uiPriority w:val="99"/>
    <w:semiHidden/>
    <w:unhideWhenUsed/>
    <w:rsid w:val="00E0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E07C08"/>
    <w:rPr>
      <w:rFonts w:ascii="Courier New" w:eastAsia="Times New Roman" w:hAnsi="Courier New" w:cs="Courier New"/>
      <w:sz w:val="20"/>
      <w:szCs w:val="20"/>
      <w:lang w:val="es-CO" w:eastAsia="es-CO"/>
    </w:rPr>
  </w:style>
  <w:style w:type="character" w:customStyle="1" w:styleId="y2iqfc">
    <w:name w:val="y2iqfc"/>
    <w:basedOn w:val="Fuentedeprrafopredeter"/>
    <w:rsid w:val="00E07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CD7ED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CD7ED0"/>
    <w:rPr>
      <w:rFonts w:asciiTheme="majorHAnsi" w:eastAsiaTheme="majorEastAsia" w:hAnsiTheme="majorHAnsi" w:cstheme="majorBidi"/>
      <w:b/>
      <w:bCs/>
      <w:color w:val="365F91" w:themeColor="accent1" w:themeShade="BF"/>
      <w:sz w:val="28"/>
      <w:szCs w:val="28"/>
      <w:lang w:val="en-US"/>
    </w:rPr>
  </w:style>
  <w:style w:type="paragraph" w:styleId="HTMLconformatoprevio">
    <w:name w:val="HTML Preformatted"/>
    <w:basedOn w:val="Normal"/>
    <w:link w:val="HTMLconformatoprevioCar"/>
    <w:uiPriority w:val="99"/>
    <w:semiHidden/>
    <w:unhideWhenUsed/>
    <w:rsid w:val="00E0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E07C08"/>
    <w:rPr>
      <w:rFonts w:ascii="Courier New" w:eastAsia="Times New Roman" w:hAnsi="Courier New" w:cs="Courier New"/>
      <w:sz w:val="20"/>
      <w:szCs w:val="20"/>
      <w:lang w:val="es-CO" w:eastAsia="es-CO"/>
    </w:rPr>
  </w:style>
  <w:style w:type="character" w:customStyle="1" w:styleId="y2iqfc">
    <w:name w:val="y2iqfc"/>
    <w:basedOn w:val="Fuentedeprrafopredeter"/>
    <w:rsid w:val="00E07C08"/>
  </w:style>
</w:styles>
</file>

<file path=word/webSettings.xml><?xml version="1.0" encoding="utf-8"?>
<w:webSettings xmlns:r="http://schemas.openxmlformats.org/officeDocument/2006/relationships" xmlns:w="http://schemas.openxmlformats.org/wordprocessingml/2006/main">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815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sanchez@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atodurodia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google.com/search?q=https://www.iphan.gov.br/institucional" TargetMode="External"/><Relationship Id="rId4" Type="http://schemas.openxmlformats.org/officeDocument/2006/relationships/webSettings" Target="webSettings.xml"/><Relationship Id="rId9" Type="http://schemas.openxmlformats.org/officeDocument/2006/relationships/hyperlink" Target="mailto:jartilessanchez@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18</Pages>
  <Words>5315</Words>
  <Characters>29236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Nauta</cp:lastModifiedBy>
  <cp:revision>275</cp:revision>
  <dcterms:created xsi:type="dcterms:W3CDTF">2021-05-14T03:18:00Z</dcterms:created>
  <dcterms:modified xsi:type="dcterms:W3CDTF">2025-07-01T14:44:00Z</dcterms:modified>
</cp:coreProperties>
</file>