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12C7A" w14:textId="59AE62DE" w:rsidR="003A2D7D" w:rsidRPr="00DB7B34" w:rsidRDefault="00DB7B34" w:rsidP="00DB7B34">
      <w:pPr>
        <w:spacing w:line="360" w:lineRule="auto"/>
        <w:jc w:val="center"/>
        <w:rPr>
          <w:rFonts w:ascii="Times New Roman" w:hAnsi="Times New Roman"/>
          <w:b/>
          <w:bCs/>
          <w:sz w:val="28"/>
          <w:szCs w:val="28"/>
        </w:rPr>
      </w:pPr>
      <w:r w:rsidRPr="00DB7B34">
        <w:rPr>
          <w:rFonts w:ascii="Times New Roman" w:hAnsi="Times New Roman"/>
          <w:b/>
          <w:bCs/>
          <w:sz w:val="28"/>
          <w:szCs w:val="28"/>
        </w:rPr>
        <w:t>IV CONFERENCIA INTERNACIONAL DE DESARROLLO ENERGÉTICO SOSTENIBLE CIDES 2025</w:t>
      </w:r>
    </w:p>
    <w:p w14:paraId="5950EE29" w14:textId="3385236E" w:rsidR="00F81CC1" w:rsidRPr="00DB7B34" w:rsidRDefault="00DB7B34" w:rsidP="00DB7B34">
      <w:pPr>
        <w:jc w:val="center"/>
        <w:rPr>
          <w:rFonts w:ascii="Times New Roman" w:hAnsi="Times New Roman"/>
          <w:b/>
          <w:bCs/>
          <w:sz w:val="28"/>
          <w:szCs w:val="28"/>
        </w:rPr>
      </w:pPr>
      <w:r w:rsidRPr="00DB7B34">
        <w:rPr>
          <w:rFonts w:ascii="Times New Roman" w:hAnsi="Times New Roman"/>
          <w:b/>
          <w:bCs/>
          <w:sz w:val="28"/>
          <w:szCs w:val="28"/>
        </w:rPr>
        <w:t>Título: Alternativas de suministro de energía renovable para instalaciones industriales</w:t>
      </w:r>
    </w:p>
    <w:p w14:paraId="6A74BECD" w14:textId="7759F9EF" w:rsidR="00F81CC1" w:rsidRPr="005963B8" w:rsidRDefault="00DB7B34" w:rsidP="00DB7B34">
      <w:pPr>
        <w:jc w:val="center"/>
        <w:rPr>
          <w:rFonts w:ascii="Times New Roman" w:hAnsi="Times New Roman"/>
          <w:b/>
          <w:bCs/>
          <w:i/>
          <w:iCs/>
          <w:sz w:val="28"/>
          <w:szCs w:val="28"/>
          <w:lang w:val="en-US"/>
        </w:rPr>
      </w:pPr>
      <w:r w:rsidRPr="005963B8">
        <w:rPr>
          <w:rFonts w:ascii="Times New Roman" w:hAnsi="Times New Roman"/>
          <w:b/>
          <w:bCs/>
          <w:i/>
          <w:iCs/>
          <w:sz w:val="28"/>
          <w:szCs w:val="28"/>
          <w:lang w:val="en-US"/>
        </w:rPr>
        <w:t>Title: Renewable energy supply alternatives for industrial facilities</w:t>
      </w:r>
    </w:p>
    <w:p w14:paraId="0F328DC7" w14:textId="6C8E4450" w:rsidR="00B15EEE" w:rsidRPr="00B15EEE" w:rsidRDefault="00B15EEE" w:rsidP="00B15EEE">
      <w:pPr>
        <w:jc w:val="both"/>
        <w:rPr>
          <w:rFonts w:ascii="Times New Roman" w:hAnsi="Times New Roman"/>
          <w:sz w:val="24"/>
          <w:szCs w:val="24"/>
        </w:rPr>
      </w:pPr>
      <w:proofErr w:type="spellStart"/>
      <w:r w:rsidRPr="005963B8">
        <w:rPr>
          <w:rFonts w:ascii="Times New Roman" w:hAnsi="Times New Roman"/>
          <w:sz w:val="24"/>
          <w:szCs w:val="24"/>
          <w:lang w:val="en-US"/>
        </w:rPr>
        <w:t>Autores</w:t>
      </w:r>
      <w:proofErr w:type="spellEnd"/>
      <w:r w:rsidRPr="005963B8">
        <w:rPr>
          <w:rFonts w:ascii="Times New Roman" w:hAnsi="Times New Roman"/>
          <w:sz w:val="24"/>
          <w:szCs w:val="24"/>
          <w:lang w:val="en-US"/>
        </w:rPr>
        <w:t xml:space="preserve">: Richard Herrero Betancourt. UCLV, Cuba. </w:t>
      </w:r>
      <w:r w:rsidRPr="00B15EEE">
        <w:rPr>
          <w:rFonts w:ascii="Times New Roman" w:hAnsi="Times New Roman"/>
          <w:sz w:val="24"/>
          <w:szCs w:val="24"/>
        </w:rPr>
        <w:t>E-mail:</w:t>
      </w:r>
      <w:r>
        <w:rPr>
          <w:rFonts w:ascii="Times New Roman" w:hAnsi="Times New Roman"/>
          <w:sz w:val="24"/>
          <w:szCs w:val="24"/>
        </w:rPr>
        <w:t xml:space="preserve"> </w:t>
      </w:r>
      <w:r w:rsidRPr="00B15EEE">
        <w:rPr>
          <w:rFonts w:ascii="Times New Roman" w:hAnsi="Times New Roman"/>
          <w:sz w:val="24"/>
          <w:szCs w:val="24"/>
        </w:rPr>
        <w:t>rhbetancourt@uclv.cu</w:t>
      </w:r>
    </w:p>
    <w:p w14:paraId="17B5B6F9" w14:textId="1203E428" w:rsidR="00F81CC1" w:rsidRDefault="00B15EEE" w:rsidP="00B15EEE">
      <w:pPr>
        <w:jc w:val="both"/>
        <w:rPr>
          <w:rFonts w:ascii="Times New Roman" w:hAnsi="Times New Roman"/>
          <w:sz w:val="24"/>
          <w:szCs w:val="24"/>
        </w:rPr>
      </w:pPr>
      <w:r w:rsidRPr="00B15EEE">
        <w:rPr>
          <w:rFonts w:ascii="Times New Roman" w:hAnsi="Times New Roman"/>
          <w:sz w:val="24"/>
          <w:szCs w:val="24"/>
        </w:rPr>
        <w:t xml:space="preserve">               Dr. C. Sergio Lazar Jáuregui Rigó</w:t>
      </w:r>
      <w:r>
        <w:rPr>
          <w:rFonts w:ascii="Times New Roman" w:hAnsi="Times New Roman"/>
          <w:sz w:val="24"/>
          <w:szCs w:val="24"/>
        </w:rPr>
        <w:t>. UCLV, Cuba. E-mail: jaureguisl@uclv.edu.cu</w:t>
      </w:r>
    </w:p>
    <w:p w14:paraId="5A140B21" w14:textId="3A549E96" w:rsidR="00B15EEE" w:rsidRDefault="00B15EEE" w:rsidP="00B15EEE">
      <w:pPr>
        <w:jc w:val="both"/>
        <w:rPr>
          <w:rFonts w:ascii="Times New Roman" w:hAnsi="Times New Roman"/>
          <w:sz w:val="24"/>
          <w:szCs w:val="24"/>
        </w:rPr>
      </w:pPr>
      <w:r>
        <w:rPr>
          <w:rFonts w:ascii="Times New Roman" w:hAnsi="Times New Roman"/>
          <w:sz w:val="24"/>
          <w:szCs w:val="24"/>
        </w:rPr>
        <w:t xml:space="preserve">               Dr. C. Ernesto Yoel Fariñas Wong. UCLV, Cuba. E-mail: farinas@uclv.edu.cu</w:t>
      </w:r>
    </w:p>
    <w:p w14:paraId="1826ACAE" w14:textId="743A023B" w:rsidR="00B15EEE" w:rsidRPr="00B15EEE" w:rsidRDefault="00B15EEE" w:rsidP="00B15EEE">
      <w:pPr>
        <w:jc w:val="both"/>
        <w:rPr>
          <w:rFonts w:ascii="Times New Roman" w:hAnsi="Times New Roman"/>
          <w:sz w:val="24"/>
          <w:szCs w:val="24"/>
        </w:rPr>
      </w:pPr>
      <w:r>
        <w:rPr>
          <w:rFonts w:ascii="Times New Roman" w:hAnsi="Times New Roman"/>
          <w:sz w:val="24"/>
          <w:szCs w:val="24"/>
        </w:rPr>
        <w:t xml:space="preserve">               Ing. Alain Peláez Cervera. UCLV, Cuba. E-mail: apcervera@uclv.cu</w:t>
      </w:r>
    </w:p>
    <w:p w14:paraId="7B1C19DC" w14:textId="299EBD42" w:rsidR="00F81CC1" w:rsidRPr="007D73A6" w:rsidRDefault="007D73A6" w:rsidP="001E49EF">
      <w:pPr>
        <w:spacing w:after="0" w:line="360" w:lineRule="auto"/>
        <w:jc w:val="both"/>
        <w:rPr>
          <w:rFonts w:ascii="Times New Roman" w:hAnsi="Times New Roman"/>
          <w:b/>
          <w:bCs/>
          <w:sz w:val="24"/>
          <w:szCs w:val="24"/>
        </w:rPr>
      </w:pPr>
      <w:r w:rsidRPr="007D73A6">
        <w:rPr>
          <w:rFonts w:ascii="Times New Roman" w:hAnsi="Times New Roman"/>
          <w:b/>
          <w:bCs/>
          <w:sz w:val="24"/>
          <w:szCs w:val="24"/>
        </w:rPr>
        <w:t>Resumen:</w:t>
      </w:r>
    </w:p>
    <w:p w14:paraId="53A742FF" w14:textId="3B26B851" w:rsidR="007D73A6" w:rsidRPr="007D73A6" w:rsidRDefault="007D73A6" w:rsidP="001E49EF">
      <w:pPr>
        <w:spacing w:after="0" w:line="360" w:lineRule="auto"/>
        <w:jc w:val="both"/>
        <w:rPr>
          <w:rFonts w:ascii="Times New Roman" w:hAnsi="Times New Roman"/>
          <w:b/>
          <w:bCs/>
          <w:sz w:val="24"/>
          <w:szCs w:val="24"/>
        </w:rPr>
      </w:pPr>
      <w:r w:rsidRPr="007D73A6">
        <w:rPr>
          <w:rFonts w:ascii="Times New Roman" w:hAnsi="Times New Roman"/>
          <w:sz w:val="24"/>
          <w:szCs w:val="24"/>
        </w:rPr>
        <w:t xml:space="preserve">Esta investigación tiene como objetivo proponer alternativas de suministro energético a partir de fuentes renovables a instalaciones industriales. Las empresas industriales enfrentan desafíos energéticos significativos, costos operativos altos, dependencia de combustibles fósiles y un alto impacto ambiental, producto de su objeto de producción. Para evaluar esta problemática, se analizaron las alternativas viables para la introducción de fuentes de energía renovable, mediante un parque solar fotovoltaico y una pequeña central hidroeléctrica. Se compararon las dos alternativas energéticas mediante el software </w:t>
      </w:r>
      <w:proofErr w:type="spellStart"/>
      <w:r w:rsidRPr="007D73A6">
        <w:rPr>
          <w:rFonts w:ascii="Times New Roman" w:hAnsi="Times New Roman"/>
          <w:sz w:val="24"/>
          <w:szCs w:val="24"/>
        </w:rPr>
        <w:t>RetScreen</w:t>
      </w:r>
      <w:proofErr w:type="spellEnd"/>
      <w:r w:rsidRPr="007D73A6">
        <w:rPr>
          <w:rFonts w:ascii="Times New Roman" w:hAnsi="Times New Roman"/>
          <w:sz w:val="24"/>
          <w:szCs w:val="24"/>
        </w:rPr>
        <w:t>, de acuerdo con criterios técnicos, económicos y ambientales. Los resultados muestran que el parque fotovoltaico es la opción viable por ser 6% económicamente superior inicialmente, presentar un ahorro anual mayor de 0,8% y un 9</w:t>
      </w:r>
      <w:r w:rsidR="00BE7BDE">
        <w:rPr>
          <w:rFonts w:ascii="Times New Roman" w:hAnsi="Times New Roman"/>
          <w:sz w:val="24"/>
          <w:szCs w:val="24"/>
        </w:rPr>
        <w:t>2</w:t>
      </w:r>
      <w:r w:rsidRPr="007D73A6">
        <w:rPr>
          <w:rFonts w:ascii="Times New Roman" w:hAnsi="Times New Roman"/>
          <w:sz w:val="24"/>
          <w:szCs w:val="24"/>
        </w:rPr>
        <w:t xml:space="preserve">% menos en costos operativos, además de una recuperación de inversión un </w:t>
      </w:r>
      <w:r w:rsidR="00BE7BDE">
        <w:rPr>
          <w:rFonts w:ascii="Times New Roman" w:hAnsi="Times New Roman"/>
          <w:sz w:val="24"/>
          <w:szCs w:val="24"/>
        </w:rPr>
        <w:t>36</w:t>
      </w:r>
      <w:r w:rsidRPr="007D73A6">
        <w:rPr>
          <w:rFonts w:ascii="Times New Roman" w:hAnsi="Times New Roman"/>
          <w:sz w:val="24"/>
          <w:szCs w:val="24"/>
        </w:rPr>
        <w:t>% más rápido. Esta investigación contribuye al desarrollo energético sostenible y se alinea con las políticas nacionales de transición energética.</w:t>
      </w:r>
    </w:p>
    <w:p w14:paraId="5A89C846" w14:textId="7633F90F" w:rsidR="00F81CC1" w:rsidRPr="005963B8" w:rsidRDefault="007D73A6" w:rsidP="001E49EF">
      <w:pPr>
        <w:spacing w:after="0" w:line="360" w:lineRule="auto"/>
        <w:jc w:val="both"/>
        <w:rPr>
          <w:rFonts w:ascii="Times New Roman" w:hAnsi="Times New Roman"/>
          <w:b/>
          <w:bCs/>
          <w:sz w:val="24"/>
          <w:szCs w:val="24"/>
          <w:u w:val="single"/>
          <w:lang w:val="en-US"/>
        </w:rPr>
      </w:pPr>
      <w:r w:rsidRPr="005963B8">
        <w:rPr>
          <w:rFonts w:ascii="Times New Roman" w:hAnsi="Times New Roman"/>
          <w:b/>
          <w:bCs/>
          <w:sz w:val="24"/>
          <w:szCs w:val="24"/>
          <w:u w:val="single"/>
          <w:lang w:val="en-US"/>
        </w:rPr>
        <w:t>Abstract:</w:t>
      </w:r>
    </w:p>
    <w:p w14:paraId="2845957D" w14:textId="07B43E97" w:rsidR="007D73A6" w:rsidRPr="005963B8" w:rsidRDefault="007D73A6" w:rsidP="001E49EF">
      <w:pPr>
        <w:spacing w:after="0" w:line="360" w:lineRule="auto"/>
        <w:jc w:val="both"/>
        <w:rPr>
          <w:rFonts w:ascii="Times New Roman" w:hAnsi="Times New Roman"/>
          <w:sz w:val="24"/>
          <w:szCs w:val="24"/>
          <w:u w:val="single"/>
          <w:lang w:val="en-US"/>
        </w:rPr>
      </w:pPr>
      <w:r w:rsidRPr="005963B8">
        <w:rPr>
          <w:rFonts w:ascii="Times New Roman" w:hAnsi="Times New Roman"/>
          <w:sz w:val="24"/>
          <w:szCs w:val="24"/>
          <w:lang w:val="en-US"/>
        </w:rPr>
        <w:t xml:space="preserve">This research aims to propose alternatives for energy supply from renewable sources to industrial facilities. Industrial companies face significant energy challenges, including high operational costs, dependence on fossil fuels, and a substantial environmental impact resulting from their production activities. To address this issue, viable alternatives for introducing renewable energy sources were analyzed, specifically through a photovoltaic solar park and a small hydroelectric plant. The two energy alternatives were compared using the </w:t>
      </w:r>
      <w:proofErr w:type="spellStart"/>
      <w:r w:rsidRPr="005963B8">
        <w:rPr>
          <w:rFonts w:ascii="Times New Roman" w:hAnsi="Times New Roman"/>
          <w:sz w:val="24"/>
          <w:szCs w:val="24"/>
          <w:lang w:val="en-US"/>
        </w:rPr>
        <w:t>RetScreen</w:t>
      </w:r>
      <w:proofErr w:type="spellEnd"/>
      <w:r w:rsidRPr="005963B8">
        <w:rPr>
          <w:rFonts w:ascii="Times New Roman" w:hAnsi="Times New Roman"/>
          <w:sz w:val="24"/>
          <w:szCs w:val="24"/>
          <w:lang w:val="en-US"/>
        </w:rPr>
        <w:t xml:space="preserve"> software, based on </w:t>
      </w:r>
      <w:r w:rsidRPr="005963B8">
        <w:rPr>
          <w:rFonts w:ascii="Times New Roman" w:hAnsi="Times New Roman"/>
          <w:sz w:val="24"/>
          <w:szCs w:val="24"/>
          <w:lang w:val="en-US"/>
        </w:rPr>
        <w:lastRenderedPageBreak/>
        <w:t>technical, economic, and environmental criteria. The results show that the photovoltaic park is the viable option, as it is initially 6% more economically advantageous, offers a 0,8% greater annual savings, reduces operational costs by 9</w:t>
      </w:r>
      <w:r w:rsidR="00BE7BDE" w:rsidRPr="005963B8">
        <w:rPr>
          <w:rFonts w:ascii="Times New Roman" w:hAnsi="Times New Roman"/>
          <w:sz w:val="24"/>
          <w:szCs w:val="24"/>
          <w:lang w:val="en-US"/>
        </w:rPr>
        <w:t>2</w:t>
      </w:r>
      <w:r w:rsidRPr="005963B8">
        <w:rPr>
          <w:rFonts w:ascii="Times New Roman" w:hAnsi="Times New Roman"/>
          <w:sz w:val="24"/>
          <w:szCs w:val="24"/>
          <w:lang w:val="en-US"/>
        </w:rPr>
        <w:t xml:space="preserve">%, and has a </w:t>
      </w:r>
      <w:r w:rsidR="00BE7BDE" w:rsidRPr="005963B8">
        <w:rPr>
          <w:rFonts w:ascii="Times New Roman" w:hAnsi="Times New Roman"/>
          <w:sz w:val="24"/>
          <w:szCs w:val="24"/>
          <w:lang w:val="en-US"/>
        </w:rPr>
        <w:t>36</w:t>
      </w:r>
      <w:r w:rsidRPr="005963B8">
        <w:rPr>
          <w:rFonts w:ascii="Times New Roman" w:hAnsi="Times New Roman"/>
          <w:sz w:val="24"/>
          <w:szCs w:val="24"/>
          <w:lang w:val="en-US"/>
        </w:rPr>
        <w:t>% faster return on investment. This research contributes to sustainable energy development and aligns with national energy transition policies.</w:t>
      </w:r>
    </w:p>
    <w:p w14:paraId="6FDBFEAD" w14:textId="0ACC0925" w:rsidR="00F81CC1" w:rsidRPr="007D73A6" w:rsidRDefault="007D73A6" w:rsidP="001E49EF">
      <w:pPr>
        <w:spacing w:after="0" w:line="360" w:lineRule="auto"/>
        <w:jc w:val="both"/>
        <w:rPr>
          <w:rFonts w:ascii="Times New Roman" w:hAnsi="Times New Roman"/>
          <w:sz w:val="24"/>
          <w:szCs w:val="24"/>
        </w:rPr>
      </w:pPr>
      <w:r w:rsidRPr="007D73A6">
        <w:rPr>
          <w:rFonts w:ascii="Times New Roman" w:hAnsi="Times New Roman"/>
          <w:b/>
          <w:bCs/>
          <w:sz w:val="24"/>
          <w:szCs w:val="24"/>
        </w:rPr>
        <w:t>Palabras Clave:</w:t>
      </w:r>
      <w:r w:rsidRPr="007D73A6">
        <w:rPr>
          <w:rFonts w:ascii="Times New Roman" w:hAnsi="Times New Roman"/>
          <w:sz w:val="24"/>
          <w:szCs w:val="24"/>
          <w:u w:val="single"/>
        </w:rPr>
        <w:t xml:space="preserve"> </w:t>
      </w:r>
      <w:r w:rsidRPr="007D73A6">
        <w:rPr>
          <w:rFonts w:ascii="Times New Roman" w:hAnsi="Times New Roman"/>
          <w:sz w:val="24"/>
          <w:szCs w:val="24"/>
        </w:rPr>
        <w:t>Hidroeléctrica; Parque Fotovoltaico; Sostenibilidad Industrial.</w:t>
      </w:r>
    </w:p>
    <w:p w14:paraId="7C4C63FA" w14:textId="232C4967" w:rsidR="007D73A6" w:rsidRPr="005963B8" w:rsidRDefault="007D73A6" w:rsidP="001E49EF">
      <w:pPr>
        <w:spacing w:after="0" w:line="360" w:lineRule="auto"/>
        <w:jc w:val="both"/>
        <w:rPr>
          <w:rFonts w:ascii="Times New Roman" w:hAnsi="Times New Roman"/>
          <w:sz w:val="24"/>
          <w:szCs w:val="24"/>
          <w:lang w:val="en-US"/>
        </w:rPr>
      </w:pPr>
      <w:r w:rsidRPr="005963B8">
        <w:rPr>
          <w:rFonts w:ascii="Times New Roman" w:hAnsi="Times New Roman"/>
          <w:b/>
          <w:bCs/>
          <w:sz w:val="24"/>
          <w:szCs w:val="24"/>
          <w:lang w:val="en-US"/>
        </w:rPr>
        <w:t>Keywords:</w:t>
      </w:r>
      <w:r w:rsidRPr="005963B8">
        <w:rPr>
          <w:rFonts w:ascii="Times New Roman" w:hAnsi="Times New Roman"/>
          <w:sz w:val="24"/>
          <w:szCs w:val="24"/>
          <w:lang w:val="en-US"/>
        </w:rPr>
        <w:t xml:space="preserve"> Hydroelectric; Photovoltaic Park; Industrial Sustainability.</w:t>
      </w:r>
    </w:p>
    <w:p w14:paraId="4ACF3797" w14:textId="707EADA0" w:rsidR="00CD3E39" w:rsidRPr="001E49EF" w:rsidRDefault="001E49EF" w:rsidP="001E49EF">
      <w:pPr>
        <w:spacing w:after="0" w:line="360" w:lineRule="auto"/>
        <w:rPr>
          <w:rFonts w:ascii="Times New Roman" w:hAnsi="Times New Roman"/>
          <w:b/>
          <w:bCs/>
          <w:sz w:val="24"/>
          <w:szCs w:val="24"/>
        </w:rPr>
      </w:pPr>
      <w:bookmarkStart w:id="0" w:name="_Toc204203663"/>
      <w:r w:rsidRPr="001E49EF">
        <w:rPr>
          <w:rFonts w:ascii="Times New Roman" w:hAnsi="Times New Roman"/>
          <w:b/>
          <w:bCs/>
          <w:sz w:val="24"/>
          <w:szCs w:val="24"/>
        </w:rPr>
        <w:t xml:space="preserve">1. </w:t>
      </w:r>
      <w:r w:rsidR="00CD3E39" w:rsidRPr="001E49EF">
        <w:rPr>
          <w:rFonts w:ascii="Times New Roman" w:hAnsi="Times New Roman"/>
          <w:b/>
          <w:bCs/>
          <w:sz w:val="24"/>
          <w:szCs w:val="24"/>
        </w:rPr>
        <w:t>Introducción</w:t>
      </w:r>
      <w:bookmarkEnd w:id="0"/>
    </w:p>
    <w:p w14:paraId="0A946823" w14:textId="175B00DB" w:rsidR="00CD3E39" w:rsidRPr="001E49EF" w:rsidRDefault="00CD3E39" w:rsidP="001E49EF">
      <w:pPr>
        <w:pStyle w:val="Textoindependiente"/>
        <w:spacing w:line="360" w:lineRule="auto"/>
        <w:ind w:right="137"/>
        <w:jc w:val="both"/>
        <w:rPr>
          <w:rFonts w:ascii="Times New Roman" w:hAnsi="Times New Roman" w:cs="Times New Roman"/>
          <w:sz w:val="24"/>
          <w:szCs w:val="24"/>
        </w:rPr>
      </w:pPr>
      <w:r w:rsidRPr="001E49EF">
        <w:rPr>
          <w:rFonts w:ascii="Times New Roman" w:hAnsi="Times New Roman" w:cs="Times New Roman"/>
          <w:sz w:val="24"/>
          <w:szCs w:val="24"/>
        </w:rPr>
        <w:t>El desarrollo histórico alcanzado por la humanidad se encuentra estrechamente vinculado con el uso de la energía eléctrica, la cual desde sus inicios demostró gran versatilidad e infinita capacidad de adaptación para satisfacer las necesidades</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humanas, lo que trae como consecuencia una búsqueda permanente de nuevos combustibles y fuentes de energías alternativas a las tradicionales, la cual forma parte de las políticas estratégicas asumidas por los gobiernos para promover el desarrollo. (</w:t>
      </w:r>
      <w:hyperlink w:anchor="_bookmark53" w:history="1">
        <w:r w:rsidRPr="001E49EF">
          <w:rPr>
            <w:rFonts w:ascii="Times New Roman" w:hAnsi="Times New Roman" w:cs="Times New Roman"/>
            <w:sz w:val="24"/>
            <w:szCs w:val="24"/>
          </w:rPr>
          <w:t>Castellano, 200</w:t>
        </w:r>
      </w:hyperlink>
      <w:r w:rsidRPr="001E49EF">
        <w:rPr>
          <w:rFonts w:ascii="Times New Roman" w:hAnsi="Times New Roman" w:cs="Times New Roman"/>
          <w:sz w:val="24"/>
          <w:szCs w:val="24"/>
        </w:rPr>
        <w:t>8)</w:t>
      </w:r>
    </w:p>
    <w:p w14:paraId="7A6BB6BE" w14:textId="6BB041EE" w:rsidR="00CD3E39" w:rsidRPr="001E49EF" w:rsidRDefault="00CD3E39" w:rsidP="001E49EF">
      <w:pPr>
        <w:pStyle w:val="Textoindependiente"/>
        <w:spacing w:line="360" w:lineRule="auto"/>
        <w:ind w:right="134"/>
        <w:jc w:val="both"/>
        <w:rPr>
          <w:rFonts w:ascii="Times New Roman" w:hAnsi="Times New Roman" w:cs="Times New Roman"/>
          <w:sz w:val="24"/>
          <w:szCs w:val="24"/>
          <w:lang w:val="es-MX"/>
        </w:rPr>
      </w:pPr>
      <w:r w:rsidRPr="001E49EF">
        <w:rPr>
          <w:rFonts w:ascii="Times New Roman" w:hAnsi="Times New Roman" w:cs="Times New Roman"/>
          <w:sz w:val="24"/>
          <w:szCs w:val="24"/>
        </w:rPr>
        <w:t>En la actualidad, los combustibles fósiles son la fuente de energía más utilizada en la industria productiva. De ellos dependen muchos de los objetos que utilizamos en la vida cotidiana.</w:t>
      </w:r>
    </w:p>
    <w:p w14:paraId="114E816D" w14:textId="13B50FA0" w:rsidR="00CD3E39" w:rsidRPr="001E49EF" w:rsidRDefault="00CD3E39" w:rsidP="001E49EF">
      <w:pPr>
        <w:pStyle w:val="Textoindependiente"/>
        <w:spacing w:line="360" w:lineRule="auto"/>
        <w:ind w:right="134"/>
        <w:jc w:val="both"/>
        <w:rPr>
          <w:rFonts w:ascii="Times New Roman" w:hAnsi="Times New Roman" w:cs="Times New Roman"/>
          <w:sz w:val="24"/>
          <w:szCs w:val="24"/>
          <w:lang w:val="es-MX"/>
        </w:rPr>
      </w:pPr>
      <w:r w:rsidRPr="001E49EF">
        <w:rPr>
          <w:rFonts w:ascii="Times New Roman" w:hAnsi="Times New Roman" w:cs="Times New Roman"/>
          <w:sz w:val="24"/>
          <w:szCs w:val="24"/>
          <w:lang w:val="es-MX"/>
        </w:rPr>
        <w:t xml:space="preserve">Se estima que alrededor del </w:t>
      </w:r>
      <w:r w:rsidR="00E45D2E" w:rsidRPr="001E49EF">
        <w:rPr>
          <w:rFonts w:ascii="Times New Roman" w:hAnsi="Times New Roman" w:cs="Times New Roman"/>
          <w:sz w:val="24"/>
          <w:szCs w:val="24"/>
          <w:lang w:val="es-MX"/>
        </w:rPr>
        <w:t>80</w:t>
      </w:r>
      <w:r w:rsidR="00525799">
        <w:rPr>
          <w:rFonts w:ascii="Times New Roman" w:hAnsi="Times New Roman" w:cs="Times New Roman"/>
          <w:sz w:val="24"/>
          <w:szCs w:val="24"/>
          <w:lang w:val="es-MX"/>
        </w:rPr>
        <w:t>,</w:t>
      </w:r>
      <w:r w:rsidR="00E45D2E" w:rsidRPr="001E49EF">
        <w:rPr>
          <w:rFonts w:ascii="Times New Roman" w:hAnsi="Times New Roman" w:cs="Times New Roman"/>
          <w:sz w:val="24"/>
          <w:szCs w:val="24"/>
          <w:lang w:val="es-MX"/>
        </w:rPr>
        <w:t>0</w:t>
      </w:r>
      <w:r w:rsidRPr="001E49EF">
        <w:rPr>
          <w:rFonts w:ascii="Times New Roman" w:hAnsi="Times New Roman" w:cs="Times New Roman"/>
          <w:sz w:val="24"/>
          <w:szCs w:val="24"/>
          <w:lang w:val="es-MX"/>
        </w:rPr>
        <w:t>%</w:t>
      </w:r>
      <w:r w:rsidR="00E45D2E" w:rsidRPr="001E49EF">
        <w:rPr>
          <w:rFonts w:ascii="Times New Roman" w:hAnsi="Times New Roman" w:cs="Times New Roman"/>
          <w:sz w:val="24"/>
          <w:szCs w:val="24"/>
          <w:lang w:val="es-MX"/>
        </w:rPr>
        <w:t xml:space="preserve"> </w:t>
      </w:r>
      <w:r w:rsidRPr="001E49EF">
        <w:rPr>
          <w:rFonts w:ascii="Times New Roman" w:hAnsi="Times New Roman" w:cs="Times New Roman"/>
          <w:sz w:val="24"/>
          <w:szCs w:val="24"/>
          <w:lang w:val="es-MX"/>
        </w:rPr>
        <w:t>de la energía mundial proviene de combustibles fósiles.  Eso la convierte en una de las fuentes de energía más utilizadas del</w:t>
      </w:r>
      <w:r w:rsidR="00361E80" w:rsidRPr="001E49EF">
        <w:rPr>
          <w:rFonts w:ascii="Times New Roman" w:hAnsi="Times New Roman" w:cs="Times New Roman"/>
          <w:sz w:val="24"/>
          <w:szCs w:val="24"/>
          <w:lang w:val="es-MX"/>
        </w:rPr>
        <w:t xml:space="preserve"> </w:t>
      </w:r>
      <w:r w:rsidRPr="001E49EF">
        <w:rPr>
          <w:rFonts w:ascii="Times New Roman" w:hAnsi="Times New Roman" w:cs="Times New Roman"/>
          <w:sz w:val="24"/>
          <w:szCs w:val="24"/>
          <w:lang w:val="es-MX"/>
        </w:rPr>
        <w:t>planeta. Paradójicamente, es también la más contaminante. Al ser combustionados, liberan dióxido de carbono y otros gases de efecto invernadero.</w:t>
      </w:r>
    </w:p>
    <w:p w14:paraId="0BC7E361" w14:textId="0BB1148A" w:rsidR="00CD3E39" w:rsidRPr="001E49EF" w:rsidRDefault="00CD3E39" w:rsidP="001E49EF">
      <w:pPr>
        <w:spacing w:after="0" w:line="360" w:lineRule="auto"/>
        <w:jc w:val="both"/>
        <w:rPr>
          <w:rFonts w:ascii="Times New Roman" w:hAnsi="Times New Roman"/>
          <w:sz w:val="24"/>
          <w:szCs w:val="24"/>
          <w:lang w:val="es-MX"/>
        </w:rPr>
      </w:pPr>
      <w:r w:rsidRPr="001E49EF">
        <w:rPr>
          <w:rFonts w:ascii="Times New Roman" w:hAnsi="Times New Roman"/>
          <w:sz w:val="24"/>
          <w:szCs w:val="24"/>
          <w:lang w:val="es-MX"/>
        </w:rPr>
        <w:t>Además, son recursos no renovables, es decir que no son rápidamente generados por la naturaleza una vez que se consumen. Por su relativa escasez, el negocio de la exploración, extracción y comercialización de los combustibles fósiles es considerado sumamente rentable.</w:t>
      </w:r>
      <w:r w:rsidR="002A5292" w:rsidRPr="001E49EF">
        <w:rPr>
          <w:rFonts w:ascii="Times New Roman" w:hAnsi="Times New Roman"/>
          <w:sz w:val="24"/>
          <w:szCs w:val="24"/>
          <w:lang w:val="es-MX"/>
        </w:rPr>
        <w:t xml:space="preserve"> </w:t>
      </w:r>
      <w:r w:rsidRPr="001E49EF">
        <w:rPr>
          <w:rFonts w:ascii="Times New Roman" w:hAnsi="Times New Roman"/>
          <w:sz w:val="24"/>
          <w:szCs w:val="24"/>
        </w:rPr>
        <w:t>(Bleger, 2023)</w:t>
      </w:r>
    </w:p>
    <w:p w14:paraId="0E6ABD3C" w14:textId="77777777" w:rsidR="00CD3E39" w:rsidRPr="001E49EF" w:rsidRDefault="00CD3E39" w:rsidP="001E49EF">
      <w:pPr>
        <w:pStyle w:val="Textoindependiente"/>
        <w:spacing w:line="360" w:lineRule="auto"/>
        <w:ind w:right="134"/>
        <w:jc w:val="both"/>
        <w:rPr>
          <w:rFonts w:ascii="Times New Roman" w:hAnsi="Times New Roman" w:cs="Times New Roman"/>
          <w:b/>
          <w:spacing w:val="-2"/>
          <w:sz w:val="24"/>
          <w:szCs w:val="24"/>
        </w:rPr>
      </w:pPr>
      <w:r w:rsidRPr="001E49EF">
        <w:rPr>
          <w:rFonts w:ascii="Times New Roman" w:hAnsi="Times New Roman" w:cs="Times New Roman"/>
          <w:sz w:val="24"/>
          <w:szCs w:val="24"/>
        </w:rPr>
        <w:t>Las energías renovables se caracterizan porque en sus procesos de transformación y aprovechamiento en energía útil no se consumen ni se agotan en una escala humana, además no emiten contaminantes a la atmósfera y no agravan el problema del calentamiento global. La generación de energía eléctrica procedente de fuentes de energía renovables y el aumento de la eficiencia energética constituyen un pilar fundamental para la reducción de emisiones de gases de efecto invernadero,</w:t>
      </w:r>
      <w:r w:rsidRPr="001E49EF">
        <w:rPr>
          <w:rFonts w:ascii="Times New Roman" w:hAnsi="Times New Roman" w:cs="Times New Roman"/>
          <w:spacing w:val="80"/>
          <w:sz w:val="24"/>
          <w:szCs w:val="24"/>
        </w:rPr>
        <w:t xml:space="preserve"> </w:t>
      </w:r>
      <w:r w:rsidRPr="001E49EF">
        <w:rPr>
          <w:rFonts w:ascii="Times New Roman" w:hAnsi="Times New Roman" w:cs="Times New Roman"/>
          <w:sz w:val="24"/>
          <w:szCs w:val="24"/>
        </w:rPr>
        <w:t>revistiendo una considerable importancia para el fomento de la seguridad del abastecimiento energético, del desarrollo tecnológico y de la innovación. (</w:t>
      </w:r>
      <w:hyperlink w:anchor="_bookmark60" w:history="1">
        <w:r w:rsidRPr="001E49EF">
          <w:rPr>
            <w:rFonts w:ascii="Times New Roman" w:hAnsi="Times New Roman" w:cs="Times New Roman"/>
            <w:sz w:val="24"/>
            <w:szCs w:val="24"/>
          </w:rPr>
          <w:t>González,</w:t>
        </w:r>
      </w:hyperlink>
      <w:r w:rsidRPr="001E49EF">
        <w:rPr>
          <w:rFonts w:ascii="Times New Roman" w:hAnsi="Times New Roman" w:cs="Times New Roman"/>
          <w:sz w:val="24"/>
          <w:szCs w:val="24"/>
        </w:rPr>
        <w:t xml:space="preserve"> </w:t>
      </w:r>
      <w:hyperlink w:anchor="_bookmark60" w:history="1">
        <w:r w:rsidRPr="001E49EF">
          <w:rPr>
            <w:rFonts w:ascii="Times New Roman" w:hAnsi="Times New Roman" w:cs="Times New Roman"/>
            <w:spacing w:val="-2"/>
            <w:sz w:val="24"/>
            <w:szCs w:val="24"/>
          </w:rPr>
          <w:t>2016</w:t>
        </w:r>
      </w:hyperlink>
      <w:r w:rsidRPr="001E49EF">
        <w:rPr>
          <w:rFonts w:ascii="Times New Roman" w:hAnsi="Times New Roman" w:cs="Times New Roman"/>
          <w:spacing w:val="-2"/>
          <w:sz w:val="24"/>
          <w:szCs w:val="24"/>
        </w:rPr>
        <w:t>)</w:t>
      </w:r>
    </w:p>
    <w:p w14:paraId="2FEA54BB" w14:textId="45C64CE2" w:rsidR="00CD3E39" w:rsidRPr="001E49EF" w:rsidRDefault="00CD3E39" w:rsidP="001E49EF">
      <w:pPr>
        <w:pStyle w:val="Textoindependiente"/>
        <w:spacing w:line="360" w:lineRule="auto"/>
        <w:ind w:right="135"/>
        <w:jc w:val="both"/>
        <w:rPr>
          <w:rFonts w:ascii="Times New Roman" w:hAnsi="Times New Roman" w:cs="Times New Roman"/>
          <w:b/>
          <w:color w:val="FF0000"/>
          <w:sz w:val="24"/>
          <w:szCs w:val="24"/>
        </w:rPr>
      </w:pPr>
      <w:r w:rsidRPr="001E49EF">
        <w:rPr>
          <w:rFonts w:ascii="Times New Roman" w:hAnsi="Times New Roman" w:cs="Times New Roman"/>
          <w:sz w:val="24"/>
          <w:szCs w:val="24"/>
        </w:rPr>
        <w:lastRenderedPageBreak/>
        <w:t>Cuba como país</w:t>
      </w:r>
      <w:r w:rsidRPr="001E49EF">
        <w:rPr>
          <w:rFonts w:ascii="Times New Roman" w:hAnsi="Times New Roman" w:cs="Times New Roman"/>
          <w:spacing w:val="26"/>
          <w:sz w:val="24"/>
          <w:szCs w:val="24"/>
        </w:rPr>
        <w:t xml:space="preserve"> </w:t>
      </w:r>
      <w:r w:rsidRPr="001E49EF">
        <w:rPr>
          <w:rFonts w:ascii="Times New Roman" w:hAnsi="Times New Roman" w:cs="Times New Roman"/>
          <w:sz w:val="24"/>
          <w:szCs w:val="24"/>
        </w:rPr>
        <w:t xml:space="preserve">subdesarrollado </w:t>
      </w:r>
      <w:proofErr w:type="gramStart"/>
      <w:r w:rsidRPr="001E49EF">
        <w:rPr>
          <w:rFonts w:ascii="Times New Roman" w:hAnsi="Times New Roman" w:cs="Times New Roman"/>
          <w:sz w:val="24"/>
          <w:szCs w:val="24"/>
        </w:rPr>
        <w:t>ha</w:t>
      </w:r>
      <w:proofErr w:type="gramEnd"/>
      <w:r w:rsidRPr="001E49EF">
        <w:rPr>
          <w:rFonts w:ascii="Times New Roman" w:hAnsi="Times New Roman" w:cs="Times New Roman"/>
          <w:sz w:val="24"/>
          <w:szCs w:val="24"/>
        </w:rPr>
        <w:t xml:space="preserve"> empezado</w:t>
      </w:r>
      <w:r w:rsidRPr="001E49EF">
        <w:rPr>
          <w:rFonts w:ascii="Times New Roman" w:hAnsi="Times New Roman" w:cs="Times New Roman"/>
          <w:spacing w:val="26"/>
          <w:sz w:val="24"/>
          <w:szCs w:val="24"/>
        </w:rPr>
        <w:t xml:space="preserve"> </w:t>
      </w:r>
      <w:r w:rsidRPr="001E49EF">
        <w:rPr>
          <w:rFonts w:ascii="Times New Roman" w:hAnsi="Times New Roman" w:cs="Times New Roman"/>
          <w:sz w:val="24"/>
          <w:szCs w:val="24"/>
        </w:rPr>
        <w:t>a transformar su economía con</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el</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objetivo</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de</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disminuir</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los</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consumos</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excesivos</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de</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petróleo,</w:t>
      </w:r>
      <w:r w:rsidRPr="001E49EF">
        <w:rPr>
          <w:rFonts w:ascii="Times New Roman" w:hAnsi="Times New Roman" w:cs="Times New Roman"/>
          <w:spacing w:val="40"/>
          <w:sz w:val="24"/>
          <w:szCs w:val="24"/>
        </w:rPr>
        <w:t xml:space="preserve"> </w:t>
      </w:r>
      <w:r w:rsidRPr="001E49EF">
        <w:rPr>
          <w:rFonts w:ascii="Times New Roman" w:hAnsi="Times New Roman" w:cs="Times New Roman"/>
          <w:sz w:val="24"/>
          <w:szCs w:val="24"/>
        </w:rPr>
        <w:t>buscando energías alternativas que sustituyan la dependencia económica de este combustible y disminuya a la vez, la carga contaminante que genera la producción de electricidad a partir de esa fuente de energía. En ese sentido se han encaminado un grupo de proyectos referidos a la posibilidad de utilizar la energía alternativa principalmente la solar</w:t>
      </w:r>
      <w:r w:rsidRPr="001E49EF">
        <w:rPr>
          <w:rFonts w:ascii="Times New Roman" w:hAnsi="Times New Roman" w:cs="Times New Roman"/>
          <w:spacing w:val="-2"/>
          <w:sz w:val="24"/>
          <w:szCs w:val="24"/>
        </w:rPr>
        <w:t>.</w:t>
      </w:r>
      <w:r w:rsidRPr="001E49EF">
        <w:rPr>
          <w:rFonts w:ascii="Times New Roman" w:hAnsi="Times New Roman" w:cs="Times New Roman"/>
          <w:b/>
          <w:sz w:val="24"/>
          <w:szCs w:val="24"/>
        </w:rPr>
        <w:t xml:space="preserve"> </w:t>
      </w:r>
      <w:r w:rsidRPr="001E49EF">
        <w:rPr>
          <w:rFonts w:ascii="Times New Roman" w:hAnsi="Times New Roman" w:cs="Times New Roman"/>
          <w:sz w:val="24"/>
          <w:szCs w:val="24"/>
        </w:rPr>
        <w:t xml:space="preserve">(Martínez y </w:t>
      </w:r>
      <w:proofErr w:type="spellStart"/>
      <w:r w:rsidRPr="001E49EF">
        <w:rPr>
          <w:rFonts w:ascii="Times New Roman" w:hAnsi="Times New Roman" w:cs="Times New Roman"/>
          <w:sz w:val="24"/>
          <w:szCs w:val="24"/>
        </w:rPr>
        <w:t>Poladian</w:t>
      </w:r>
      <w:proofErr w:type="spellEnd"/>
      <w:r w:rsidRPr="001E49EF">
        <w:rPr>
          <w:rFonts w:ascii="Times New Roman" w:hAnsi="Times New Roman" w:cs="Times New Roman"/>
          <w:sz w:val="24"/>
          <w:szCs w:val="24"/>
        </w:rPr>
        <w:t>, 2020;</w:t>
      </w:r>
      <w:hyperlink w:anchor="_bookmark46" w:history="1">
        <w:r w:rsidRPr="001E49EF">
          <w:rPr>
            <w:rFonts w:ascii="Times New Roman" w:hAnsi="Times New Roman" w:cs="Times New Roman"/>
            <w:sz w:val="24"/>
            <w:szCs w:val="24"/>
          </w:rPr>
          <w:t>Grossi Gallegos, 20</w:t>
        </w:r>
      </w:hyperlink>
      <w:r w:rsidRPr="001E49EF">
        <w:rPr>
          <w:rFonts w:ascii="Times New Roman" w:hAnsi="Times New Roman" w:cs="Times New Roman"/>
          <w:sz w:val="24"/>
          <w:szCs w:val="24"/>
        </w:rPr>
        <w:t>14)</w:t>
      </w:r>
    </w:p>
    <w:p w14:paraId="4BC14AAC" w14:textId="051D0E4D" w:rsidR="00CD3E39" w:rsidRPr="001E49EF" w:rsidRDefault="00CD3E39" w:rsidP="001E49EF">
      <w:pPr>
        <w:spacing w:after="0" w:line="360" w:lineRule="auto"/>
        <w:jc w:val="both"/>
        <w:rPr>
          <w:rFonts w:ascii="Times New Roman" w:hAnsi="Times New Roman"/>
          <w:b/>
          <w:bCs/>
          <w:sz w:val="24"/>
          <w:szCs w:val="24"/>
        </w:rPr>
      </w:pPr>
      <w:r w:rsidRPr="001E49EF">
        <w:rPr>
          <w:rFonts w:ascii="Times New Roman" w:hAnsi="Times New Roman"/>
          <w:b/>
          <w:bCs/>
          <w:sz w:val="24"/>
          <w:szCs w:val="24"/>
        </w:rPr>
        <w:t>Planteamiento del Problema</w:t>
      </w:r>
    </w:p>
    <w:p w14:paraId="515A7FED" w14:textId="7D0062D1" w:rsidR="00CD3E39" w:rsidRPr="001E49EF" w:rsidRDefault="00CD3E39" w:rsidP="001E49EF">
      <w:pPr>
        <w:spacing w:after="0" w:line="360" w:lineRule="auto"/>
        <w:jc w:val="both"/>
        <w:rPr>
          <w:rFonts w:ascii="Times New Roman" w:hAnsi="Times New Roman"/>
          <w:sz w:val="24"/>
          <w:szCs w:val="24"/>
        </w:rPr>
      </w:pPr>
      <w:r w:rsidRPr="001E49EF">
        <w:rPr>
          <w:rFonts w:ascii="Times New Roman" w:hAnsi="Times New Roman"/>
          <w:sz w:val="24"/>
          <w:szCs w:val="24"/>
        </w:rPr>
        <w:t xml:space="preserve">El sector energético enfrenta desafíos globales como el agotamiento de recursos fósiles, el aumento de costos y los impactos ambientales. En Cuba, estos problemas se agravan por la dependencia de combustibles importados y una infraestructura envejecida. La </w:t>
      </w:r>
      <w:r w:rsidR="0036406F" w:rsidRPr="001E49EF">
        <w:rPr>
          <w:rFonts w:ascii="Times New Roman" w:hAnsi="Times New Roman"/>
          <w:sz w:val="24"/>
          <w:szCs w:val="24"/>
        </w:rPr>
        <w:t>U</w:t>
      </w:r>
      <w:r w:rsidR="00093014" w:rsidRPr="001E49EF">
        <w:rPr>
          <w:rFonts w:ascii="Times New Roman" w:hAnsi="Times New Roman"/>
          <w:sz w:val="24"/>
          <w:szCs w:val="24"/>
        </w:rPr>
        <w:t>nidad Empresarial Básica (U</w:t>
      </w:r>
      <w:r w:rsidR="0036406F" w:rsidRPr="001E49EF">
        <w:rPr>
          <w:rFonts w:ascii="Times New Roman" w:hAnsi="Times New Roman"/>
          <w:sz w:val="24"/>
          <w:szCs w:val="24"/>
        </w:rPr>
        <w:t>EB</w:t>
      </w:r>
      <w:r w:rsidR="00093014" w:rsidRPr="001E49EF">
        <w:rPr>
          <w:rFonts w:ascii="Times New Roman" w:hAnsi="Times New Roman"/>
          <w:sz w:val="24"/>
          <w:szCs w:val="24"/>
        </w:rPr>
        <w:t>)</w:t>
      </w:r>
      <w:r w:rsidRPr="001E49EF">
        <w:rPr>
          <w:rFonts w:ascii="Times New Roman" w:hAnsi="Times New Roman"/>
          <w:sz w:val="24"/>
          <w:szCs w:val="24"/>
        </w:rPr>
        <w:t xml:space="preserve"> </w:t>
      </w:r>
      <w:r w:rsidR="0036406F" w:rsidRPr="001E49EF">
        <w:rPr>
          <w:rFonts w:ascii="Times New Roman" w:hAnsi="Times New Roman"/>
          <w:sz w:val="24"/>
          <w:szCs w:val="24"/>
        </w:rPr>
        <w:t xml:space="preserve">de producción </w:t>
      </w:r>
      <w:r w:rsidRPr="001E49EF">
        <w:rPr>
          <w:rFonts w:ascii="Times New Roman" w:hAnsi="Times New Roman"/>
          <w:sz w:val="24"/>
          <w:szCs w:val="24"/>
        </w:rPr>
        <w:t>Elpidio Sosa</w:t>
      </w:r>
      <w:r w:rsidR="00191709" w:rsidRPr="001E49EF">
        <w:rPr>
          <w:rFonts w:ascii="Times New Roman" w:hAnsi="Times New Roman"/>
          <w:sz w:val="24"/>
          <w:szCs w:val="24"/>
        </w:rPr>
        <w:t xml:space="preserve"> perteneciente a la empresa Electroquímica de Sagua,</w:t>
      </w:r>
      <w:r w:rsidRPr="001E49EF">
        <w:rPr>
          <w:rFonts w:ascii="Times New Roman" w:hAnsi="Times New Roman"/>
          <w:sz w:val="24"/>
          <w:szCs w:val="24"/>
        </w:rPr>
        <w:t xml:space="preserve"> en Sagua la Grande, Villa Clara, no es ajena a esta situación, ya que su alto consumo energético genera costos elevados y un impacto ambiental significativo.</w:t>
      </w:r>
      <w:r w:rsidR="00960620" w:rsidRPr="001E49EF">
        <w:rPr>
          <w:rFonts w:ascii="Times New Roman" w:hAnsi="Times New Roman"/>
          <w:sz w:val="24"/>
          <w:szCs w:val="24"/>
        </w:rPr>
        <w:t xml:space="preserve"> Además de verse afectada por la falta de suministro eléctrico proveniente del </w:t>
      </w:r>
      <w:r w:rsidR="00A267EE" w:rsidRPr="001E49EF">
        <w:rPr>
          <w:rFonts w:ascii="Times New Roman" w:hAnsi="Times New Roman"/>
          <w:sz w:val="24"/>
          <w:szCs w:val="24"/>
        </w:rPr>
        <w:t>S</w:t>
      </w:r>
      <w:r w:rsidR="00960620" w:rsidRPr="001E49EF">
        <w:rPr>
          <w:rFonts w:ascii="Times New Roman" w:hAnsi="Times New Roman"/>
          <w:sz w:val="24"/>
          <w:szCs w:val="24"/>
        </w:rPr>
        <w:t xml:space="preserve">istema </w:t>
      </w:r>
      <w:r w:rsidR="00A267EE" w:rsidRPr="001E49EF">
        <w:rPr>
          <w:rFonts w:ascii="Times New Roman" w:hAnsi="Times New Roman"/>
          <w:sz w:val="24"/>
          <w:szCs w:val="24"/>
        </w:rPr>
        <w:t>E</w:t>
      </w:r>
      <w:r w:rsidR="00960620" w:rsidRPr="001E49EF">
        <w:rPr>
          <w:rFonts w:ascii="Times New Roman" w:hAnsi="Times New Roman"/>
          <w:sz w:val="24"/>
          <w:szCs w:val="24"/>
        </w:rPr>
        <w:t xml:space="preserve">léctrico </w:t>
      </w:r>
      <w:r w:rsidR="00A267EE" w:rsidRPr="001E49EF">
        <w:rPr>
          <w:rFonts w:ascii="Times New Roman" w:hAnsi="Times New Roman"/>
          <w:sz w:val="24"/>
          <w:szCs w:val="24"/>
        </w:rPr>
        <w:t>N</w:t>
      </w:r>
      <w:r w:rsidR="00960620" w:rsidRPr="001E49EF">
        <w:rPr>
          <w:rFonts w:ascii="Times New Roman" w:hAnsi="Times New Roman"/>
          <w:sz w:val="24"/>
          <w:szCs w:val="24"/>
        </w:rPr>
        <w:t>acional</w:t>
      </w:r>
      <w:r w:rsidR="00A267EE" w:rsidRPr="001E49EF">
        <w:rPr>
          <w:rFonts w:ascii="Times New Roman" w:hAnsi="Times New Roman"/>
          <w:sz w:val="24"/>
          <w:szCs w:val="24"/>
        </w:rPr>
        <w:t xml:space="preserve"> (SEN)</w:t>
      </w:r>
      <w:r w:rsidR="00960620" w:rsidRPr="001E49EF">
        <w:rPr>
          <w:rFonts w:ascii="Times New Roman" w:hAnsi="Times New Roman"/>
          <w:sz w:val="24"/>
          <w:szCs w:val="24"/>
        </w:rPr>
        <w:t xml:space="preserve">, lo cual no solo afecta la producción de la </w:t>
      </w:r>
      <w:r w:rsidR="00191709" w:rsidRPr="001E49EF">
        <w:rPr>
          <w:rFonts w:ascii="Times New Roman" w:hAnsi="Times New Roman"/>
          <w:sz w:val="24"/>
          <w:szCs w:val="24"/>
        </w:rPr>
        <w:t>fábrica</w:t>
      </w:r>
      <w:r w:rsidR="009E3C07" w:rsidRPr="001E49EF">
        <w:rPr>
          <w:rFonts w:ascii="Times New Roman" w:hAnsi="Times New Roman"/>
          <w:sz w:val="24"/>
          <w:szCs w:val="24"/>
        </w:rPr>
        <w:t>,</w:t>
      </w:r>
      <w:r w:rsidR="00960620" w:rsidRPr="001E49EF">
        <w:rPr>
          <w:rFonts w:ascii="Times New Roman" w:hAnsi="Times New Roman"/>
          <w:sz w:val="24"/>
          <w:szCs w:val="24"/>
        </w:rPr>
        <w:t xml:space="preserve"> sino que esto conlleva afectaciones en la economía nacional</w:t>
      </w:r>
      <w:r w:rsidR="0036406F" w:rsidRPr="001E49EF">
        <w:rPr>
          <w:rFonts w:ascii="Times New Roman" w:hAnsi="Times New Roman"/>
          <w:sz w:val="24"/>
          <w:szCs w:val="24"/>
        </w:rPr>
        <w:t>.</w:t>
      </w:r>
    </w:p>
    <w:p w14:paraId="4EB63CE8" w14:textId="30AD778B" w:rsidR="005A0368" w:rsidRPr="001E49EF" w:rsidRDefault="00CD3E39" w:rsidP="001E49EF">
      <w:pPr>
        <w:spacing w:after="0" w:line="360" w:lineRule="auto"/>
        <w:jc w:val="both"/>
        <w:rPr>
          <w:rFonts w:ascii="Times New Roman" w:hAnsi="Times New Roman"/>
          <w:b/>
          <w:bCs/>
          <w:sz w:val="24"/>
          <w:szCs w:val="24"/>
        </w:rPr>
      </w:pPr>
      <w:r w:rsidRPr="001E49EF">
        <w:rPr>
          <w:rFonts w:ascii="Times New Roman" w:hAnsi="Times New Roman"/>
          <w:b/>
          <w:bCs/>
          <w:sz w:val="24"/>
          <w:szCs w:val="24"/>
        </w:rPr>
        <w:t>Justificación de</w:t>
      </w:r>
      <w:r w:rsidR="00525799">
        <w:rPr>
          <w:rFonts w:ascii="Times New Roman" w:hAnsi="Times New Roman"/>
          <w:b/>
          <w:bCs/>
          <w:sz w:val="24"/>
          <w:szCs w:val="24"/>
        </w:rPr>
        <w:t xml:space="preserve"> la investigación </w:t>
      </w:r>
    </w:p>
    <w:p w14:paraId="1A3BEA8B" w14:textId="475AA6F1" w:rsidR="00CD3E39" w:rsidRPr="001E49EF" w:rsidRDefault="00CD3E39" w:rsidP="001E49EF">
      <w:pPr>
        <w:spacing w:after="0" w:line="360" w:lineRule="auto"/>
        <w:jc w:val="both"/>
        <w:rPr>
          <w:rFonts w:ascii="Times New Roman" w:hAnsi="Times New Roman"/>
          <w:sz w:val="24"/>
          <w:szCs w:val="24"/>
        </w:rPr>
      </w:pPr>
      <w:r w:rsidRPr="001E49EF">
        <w:rPr>
          <w:rFonts w:ascii="Times New Roman" w:hAnsi="Times New Roman"/>
          <w:sz w:val="24"/>
          <w:szCs w:val="24"/>
        </w:rPr>
        <w:t>La implementación de energías renovables en la UEB Elpidio Sosa no solo reduciría costos operativos, sino que también</w:t>
      </w:r>
      <w:r w:rsidR="00960620" w:rsidRPr="001E49EF">
        <w:rPr>
          <w:rFonts w:ascii="Times New Roman" w:hAnsi="Times New Roman"/>
          <w:sz w:val="24"/>
          <w:szCs w:val="24"/>
        </w:rPr>
        <w:t xml:space="preserve"> permitiría el cumplimiento de las horas productivas de trabajo sin interrupciones por la falta de electricidad</w:t>
      </w:r>
      <w:r w:rsidR="009E3C07" w:rsidRPr="001E49EF">
        <w:rPr>
          <w:rFonts w:ascii="Times New Roman" w:hAnsi="Times New Roman"/>
          <w:sz w:val="24"/>
          <w:szCs w:val="24"/>
        </w:rPr>
        <w:t xml:space="preserve">, </w:t>
      </w:r>
      <w:r w:rsidRPr="001E49EF">
        <w:rPr>
          <w:rFonts w:ascii="Times New Roman" w:hAnsi="Times New Roman"/>
          <w:sz w:val="24"/>
          <w:szCs w:val="24"/>
        </w:rPr>
        <w:t xml:space="preserve">disminuiría su huella ambiental y se alinearía con las políticas nacionales de transición energética. Este </w:t>
      </w:r>
      <w:r w:rsidR="009E3C07" w:rsidRPr="001E49EF">
        <w:rPr>
          <w:rFonts w:ascii="Times New Roman" w:hAnsi="Times New Roman"/>
          <w:sz w:val="24"/>
          <w:szCs w:val="24"/>
        </w:rPr>
        <w:t>proyecto</w:t>
      </w:r>
      <w:r w:rsidRPr="001E49EF">
        <w:rPr>
          <w:rFonts w:ascii="Times New Roman" w:hAnsi="Times New Roman"/>
          <w:sz w:val="24"/>
          <w:szCs w:val="24"/>
        </w:rPr>
        <w:t xml:space="preserve"> busca </w:t>
      </w:r>
      <w:r w:rsidR="009E3C07" w:rsidRPr="001E49EF">
        <w:rPr>
          <w:rFonts w:ascii="Times New Roman" w:hAnsi="Times New Roman"/>
          <w:sz w:val="24"/>
          <w:szCs w:val="24"/>
        </w:rPr>
        <w:t xml:space="preserve">solucionar </w:t>
      </w:r>
      <w:r w:rsidR="0036406F" w:rsidRPr="001E49EF">
        <w:rPr>
          <w:rFonts w:ascii="Times New Roman" w:hAnsi="Times New Roman"/>
          <w:sz w:val="24"/>
          <w:szCs w:val="24"/>
        </w:rPr>
        <w:t>sus</w:t>
      </w:r>
      <w:r w:rsidR="009E3C07" w:rsidRPr="001E49EF">
        <w:rPr>
          <w:rFonts w:ascii="Times New Roman" w:hAnsi="Times New Roman"/>
          <w:sz w:val="24"/>
          <w:szCs w:val="24"/>
        </w:rPr>
        <w:t xml:space="preserve"> problemas energéticos </w:t>
      </w:r>
      <w:r w:rsidR="00CA505C" w:rsidRPr="001E49EF">
        <w:rPr>
          <w:rFonts w:ascii="Times New Roman" w:hAnsi="Times New Roman"/>
          <w:sz w:val="24"/>
          <w:szCs w:val="24"/>
        </w:rPr>
        <w:t>presentando alternativas</w:t>
      </w:r>
      <w:r w:rsidR="009E3C07" w:rsidRPr="001E49EF">
        <w:rPr>
          <w:rFonts w:ascii="Times New Roman" w:hAnsi="Times New Roman"/>
          <w:sz w:val="24"/>
          <w:szCs w:val="24"/>
        </w:rPr>
        <w:t xml:space="preserve"> renovables mediante un análisis técnico-económico comparativo </w:t>
      </w:r>
      <w:r w:rsidR="00020A70" w:rsidRPr="001E49EF">
        <w:rPr>
          <w:rFonts w:ascii="Times New Roman" w:hAnsi="Times New Roman"/>
          <w:sz w:val="24"/>
          <w:szCs w:val="24"/>
        </w:rPr>
        <w:t xml:space="preserve">entre </w:t>
      </w:r>
      <w:r w:rsidR="00357371" w:rsidRPr="001E49EF">
        <w:rPr>
          <w:rFonts w:ascii="Times New Roman" w:hAnsi="Times New Roman"/>
          <w:sz w:val="24"/>
          <w:szCs w:val="24"/>
        </w:rPr>
        <w:t xml:space="preserve">las </w:t>
      </w:r>
      <w:r w:rsidR="00020A70" w:rsidRPr="001E49EF">
        <w:rPr>
          <w:rFonts w:ascii="Times New Roman" w:hAnsi="Times New Roman"/>
          <w:sz w:val="24"/>
          <w:szCs w:val="24"/>
        </w:rPr>
        <w:t xml:space="preserve">alternativas propuestas, ofreciendo una base </w:t>
      </w:r>
      <w:r w:rsidR="00CA505C" w:rsidRPr="001E49EF">
        <w:rPr>
          <w:rFonts w:ascii="Times New Roman" w:hAnsi="Times New Roman"/>
          <w:sz w:val="24"/>
          <w:szCs w:val="24"/>
        </w:rPr>
        <w:t>sólida</w:t>
      </w:r>
      <w:r w:rsidR="00020A70" w:rsidRPr="001E49EF">
        <w:rPr>
          <w:rFonts w:ascii="Times New Roman" w:hAnsi="Times New Roman"/>
          <w:sz w:val="24"/>
          <w:szCs w:val="24"/>
        </w:rPr>
        <w:t xml:space="preserve"> para la toma de decisiones en la empresa.</w:t>
      </w:r>
    </w:p>
    <w:p w14:paraId="07A198BD" w14:textId="713B54E0" w:rsidR="00CD3E39" w:rsidRPr="001E49EF" w:rsidRDefault="00CD3E39" w:rsidP="001E49EF">
      <w:pPr>
        <w:spacing w:after="0" w:line="360" w:lineRule="auto"/>
        <w:jc w:val="both"/>
        <w:rPr>
          <w:rFonts w:ascii="Times New Roman" w:hAnsi="Times New Roman"/>
          <w:b/>
          <w:bCs/>
          <w:sz w:val="24"/>
          <w:szCs w:val="24"/>
        </w:rPr>
      </w:pPr>
      <w:r w:rsidRPr="001E49EF">
        <w:rPr>
          <w:rFonts w:ascii="Times New Roman" w:hAnsi="Times New Roman"/>
          <w:b/>
          <w:bCs/>
          <w:sz w:val="24"/>
          <w:szCs w:val="24"/>
        </w:rPr>
        <w:t>Objetivos de la</w:t>
      </w:r>
      <w:r w:rsidR="00974B0C" w:rsidRPr="001E49EF">
        <w:rPr>
          <w:rFonts w:ascii="Times New Roman" w:hAnsi="Times New Roman"/>
          <w:b/>
          <w:bCs/>
          <w:sz w:val="24"/>
          <w:szCs w:val="24"/>
        </w:rPr>
        <w:t xml:space="preserve"> </w:t>
      </w:r>
      <w:r w:rsidR="00525799">
        <w:rPr>
          <w:rFonts w:ascii="Times New Roman" w:hAnsi="Times New Roman"/>
          <w:b/>
          <w:bCs/>
          <w:sz w:val="24"/>
          <w:szCs w:val="24"/>
        </w:rPr>
        <w:t xml:space="preserve">Investigación </w:t>
      </w:r>
    </w:p>
    <w:p w14:paraId="5D6D2DA6" w14:textId="577C0B13" w:rsidR="00CD3E39" w:rsidRPr="001E49EF" w:rsidRDefault="00CD3E39" w:rsidP="001E49EF">
      <w:pPr>
        <w:spacing w:after="0" w:line="360" w:lineRule="auto"/>
        <w:jc w:val="both"/>
        <w:rPr>
          <w:rFonts w:ascii="Times New Roman" w:hAnsi="Times New Roman"/>
          <w:sz w:val="24"/>
          <w:szCs w:val="24"/>
        </w:rPr>
      </w:pPr>
      <w:r w:rsidRPr="001E49EF">
        <w:rPr>
          <w:rFonts w:ascii="Times New Roman" w:hAnsi="Times New Roman"/>
          <w:b/>
          <w:bCs/>
          <w:sz w:val="24"/>
          <w:szCs w:val="24"/>
        </w:rPr>
        <w:t>Objetivo general:</w:t>
      </w:r>
      <w:r w:rsidRPr="001E49EF">
        <w:rPr>
          <w:rFonts w:ascii="Times New Roman" w:hAnsi="Times New Roman"/>
          <w:sz w:val="24"/>
          <w:szCs w:val="24"/>
        </w:rPr>
        <w:t xml:space="preserve"> </w:t>
      </w:r>
      <w:r w:rsidRPr="001E49EF">
        <w:rPr>
          <w:rStyle w:val="cf01"/>
          <w:rFonts w:ascii="Times New Roman" w:hAnsi="Times New Roman" w:cs="Times New Roman"/>
          <w:sz w:val="24"/>
          <w:szCs w:val="24"/>
        </w:rPr>
        <w:t xml:space="preserve">Proponer las alternativas de suministro </w:t>
      </w:r>
      <w:r w:rsidR="002107EF" w:rsidRPr="001E49EF">
        <w:rPr>
          <w:rStyle w:val="cf01"/>
          <w:rFonts w:ascii="Times New Roman" w:hAnsi="Times New Roman" w:cs="Times New Roman"/>
          <w:sz w:val="24"/>
          <w:szCs w:val="24"/>
        </w:rPr>
        <w:t>eléctrico</w:t>
      </w:r>
      <w:r w:rsidRPr="001E49EF">
        <w:rPr>
          <w:rStyle w:val="cf01"/>
          <w:rFonts w:ascii="Times New Roman" w:hAnsi="Times New Roman" w:cs="Times New Roman"/>
          <w:sz w:val="24"/>
          <w:szCs w:val="24"/>
        </w:rPr>
        <w:t xml:space="preserve"> más viables con las fuentes renovables de </w:t>
      </w:r>
      <w:r w:rsidR="002107EF" w:rsidRPr="001E49EF">
        <w:rPr>
          <w:rStyle w:val="cf01"/>
          <w:rFonts w:ascii="Times New Roman" w:hAnsi="Times New Roman" w:cs="Times New Roman"/>
          <w:sz w:val="24"/>
          <w:szCs w:val="24"/>
        </w:rPr>
        <w:t>energía</w:t>
      </w:r>
    </w:p>
    <w:p w14:paraId="407D32D7" w14:textId="2107107A" w:rsidR="00CD3E39" w:rsidRPr="001E49EF" w:rsidRDefault="00CD3E39" w:rsidP="001E49EF">
      <w:pPr>
        <w:spacing w:after="0" w:line="360" w:lineRule="auto"/>
        <w:jc w:val="both"/>
        <w:rPr>
          <w:rFonts w:ascii="Times New Roman" w:hAnsi="Times New Roman"/>
          <w:b/>
          <w:bCs/>
          <w:sz w:val="24"/>
          <w:szCs w:val="24"/>
        </w:rPr>
      </w:pPr>
      <w:r w:rsidRPr="001E49EF">
        <w:rPr>
          <w:rFonts w:ascii="Times New Roman" w:hAnsi="Times New Roman"/>
          <w:b/>
          <w:bCs/>
          <w:sz w:val="24"/>
          <w:szCs w:val="24"/>
        </w:rPr>
        <w:t>Objetivos específicos</w:t>
      </w:r>
    </w:p>
    <w:p w14:paraId="7C08AFFD" w14:textId="4F3C1B00" w:rsidR="00CD3E39" w:rsidRPr="001E49EF" w:rsidRDefault="00020A70" w:rsidP="001E49EF">
      <w:pPr>
        <w:pStyle w:val="Prrafodelista"/>
        <w:numPr>
          <w:ilvl w:val="0"/>
          <w:numId w:val="11"/>
        </w:numPr>
        <w:spacing w:line="360" w:lineRule="auto"/>
        <w:jc w:val="both"/>
      </w:pPr>
      <w:r w:rsidRPr="001E49EF">
        <w:t>Caracterizar el consumo energético actual de la UEB Elpidio Sosa</w:t>
      </w:r>
      <w:r w:rsidR="006A3C51" w:rsidRPr="001E49EF">
        <w:t>.</w:t>
      </w:r>
    </w:p>
    <w:p w14:paraId="3399E5D1" w14:textId="19B071E0" w:rsidR="00020A70" w:rsidRPr="001E49EF" w:rsidRDefault="00020A70" w:rsidP="001E49EF">
      <w:pPr>
        <w:pStyle w:val="Prrafodelista"/>
        <w:numPr>
          <w:ilvl w:val="0"/>
          <w:numId w:val="11"/>
        </w:numPr>
        <w:spacing w:line="360" w:lineRule="auto"/>
        <w:jc w:val="both"/>
      </w:pPr>
      <w:r w:rsidRPr="001E49EF">
        <w:lastRenderedPageBreak/>
        <w:t xml:space="preserve">Evaluar la </w:t>
      </w:r>
      <w:r w:rsidR="001B369B" w:rsidRPr="001E49EF">
        <w:t>oportunidad</w:t>
      </w:r>
      <w:r w:rsidRPr="001E49EF">
        <w:t xml:space="preserve"> técnica y económica de la implementación de un sistema solar fotovoltaico frente a una </w:t>
      </w:r>
      <w:r w:rsidR="001B369B" w:rsidRPr="001E49EF">
        <w:t>minicentral</w:t>
      </w:r>
      <w:r w:rsidRPr="001E49EF">
        <w:t xml:space="preserve"> hidroeléctrica</w:t>
      </w:r>
      <w:r w:rsidR="005D1770" w:rsidRPr="001E49EF">
        <w:t>, ambos interconectados a la red eléctrica</w:t>
      </w:r>
      <w:r w:rsidR="0036063D" w:rsidRPr="001E49EF">
        <w:t>.</w:t>
      </w:r>
    </w:p>
    <w:p w14:paraId="40B0D0A1" w14:textId="676C60B3" w:rsidR="00A2133D" w:rsidRPr="001E49EF" w:rsidRDefault="001E49EF" w:rsidP="00A2133D">
      <w:pPr>
        <w:pStyle w:val="Prrafodelista"/>
        <w:numPr>
          <w:ilvl w:val="0"/>
          <w:numId w:val="11"/>
        </w:numPr>
        <w:spacing w:line="360" w:lineRule="auto"/>
        <w:jc w:val="both"/>
      </w:pPr>
      <w:r w:rsidRPr="001E49EF">
        <w:t>Justificar la inversión en energía fotovoltaica.</w:t>
      </w:r>
    </w:p>
    <w:p w14:paraId="1CB9C2A9" w14:textId="5A654C04" w:rsidR="00225966" w:rsidRDefault="00B517B4" w:rsidP="00280AE1">
      <w:pPr>
        <w:spacing w:after="0" w:line="360" w:lineRule="auto"/>
        <w:rPr>
          <w:rFonts w:ascii="Times New Roman" w:hAnsi="Times New Roman"/>
          <w:b/>
          <w:bCs/>
          <w:sz w:val="24"/>
          <w:szCs w:val="24"/>
        </w:rPr>
      </w:pPr>
      <w:r>
        <w:rPr>
          <w:rFonts w:ascii="Times New Roman" w:hAnsi="Times New Roman"/>
          <w:b/>
          <w:bCs/>
          <w:sz w:val="24"/>
          <w:szCs w:val="24"/>
        </w:rPr>
        <w:t xml:space="preserve">2. Metodología </w:t>
      </w:r>
    </w:p>
    <w:p w14:paraId="6F229F4C" w14:textId="41988190" w:rsidR="00B517B4" w:rsidRPr="00B517B4" w:rsidRDefault="00AE2E20" w:rsidP="00280AE1">
      <w:pPr>
        <w:spacing w:after="0" w:line="360" w:lineRule="auto"/>
        <w:rPr>
          <w:rFonts w:ascii="Times New Roman" w:hAnsi="Times New Roman"/>
          <w:sz w:val="24"/>
          <w:szCs w:val="24"/>
        </w:rPr>
      </w:pPr>
      <w:r w:rsidRPr="00AE2E20">
        <w:rPr>
          <w:rFonts w:ascii="Times New Roman" w:hAnsi="Times New Roman"/>
          <w:sz w:val="24"/>
          <w:szCs w:val="24"/>
        </w:rPr>
        <w:t>Para la electrificación de la UEB Elpidio Sosa</w:t>
      </w:r>
      <w:r>
        <w:rPr>
          <w:rFonts w:ascii="Times New Roman" w:hAnsi="Times New Roman"/>
          <w:sz w:val="24"/>
          <w:szCs w:val="24"/>
        </w:rPr>
        <w:t xml:space="preserve"> se plantea la reinstalación de una central hidroeléctrica ya que antiguamente existía una en la fábrica y la instalación de un parque solar fotovoltaico. </w:t>
      </w:r>
      <w:r w:rsidR="00B517B4" w:rsidRPr="00B517B4">
        <w:rPr>
          <w:rFonts w:ascii="Times New Roman" w:hAnsi="Times New Roman"/>
          <w:sz w:val="24"/>
          <w:szCs w:val="24"/>
        </w:rPr>
        <w:t xml:space="preserve">El estudio </w:t>
      </w:r>
      <w:r w:rsidR="00B517B4">
        <w:rPr>
          <w:rFonts w:ascii="Times New Roman" w:hAnsi="Times New Roman"/>
          <w:sz w:val="24"/>
          <w:szCs w:val="24"/>
        </w:rPr>
        <w:t xml:space="preserve">se </w:t>
      </w:r>
      <w:r w:rsidR="00525799">
        <w:rPr>
          <w:rFonts w:ascii="Times New Roman" w:hAnsi="Times New Roman"/>
          <w:sz w:val="24"/>
          <w:szCs w:val="24"/>
        </w:rPr>
        <w:t>desarrolló</w:t>
      </w:r>
      <w:r w:rsidR="00B517B4">
        <w:rPr>
          <w:rFonts w:ascii="Times New Roman" w:hAnsi="Times New Roman"/>
          <w:sz w:val="24"/>
          <w:szCs w:val="24"/>
        </w:rPr>
        <w:t xml:space="preserve"> en tres etapas principales: recolección de datos; modelo técnico-</w:t>
      </w:r>
      <w:r>
        <w:rPr>
          <w:rFonts w:ascii="Times New Roman" w:hAnsi="Times New Roman"/>
          <w:sz w:val="24"/>
          <w:szCs w:val="24"/>
        </w:rPr>
        <w:t>económico</w:t>
      </w:r>
      <w:r w:rsidR="00B517B4">
        <w:rPr>
          <w:rFonts w:ascii="Times New Roman" w:hAnsi="Times New Roman"/>
          <w:sz w:val="24"/>
          <w:szCs w:val="24"/>
        </w:rPr>
        <w:t xml:space="preserve"> y análisis comparativo, utilizando el software RETScreen como herramienta central para la evaluación de las alternativas energéticas.</w:t>
      </w:r>
      <w:r w:rsidR="00E23A3A">
        <w:rPr>
          <w:rFonts w:ascii="Times New Roman" w:hAnsi="Times New Roman"/>
          <w:sz w:val="24"/>
          <w:szCs w:val="24"/>
        </w:rPr>
        <w:t xml:space="preserve"> Este enfoque permitió determinar la alternativa </w:t>
      </w:r>
      <w:r w:rsidR="00525799">
        <w:rPr>
          <w:rFonts w:ascii="Times New Roman" w:hAnsi="Times New Roman"/>
          <w:sz w:val="24"/>
          <w:szCs w:val="24"/>
        </w:rPr>
        <w:t>más</w:t>
      </w:r>
      <w:r w:rsidR="00E23A3A">
        <w:rPr>
          <w:rFonts w:ascii="Times New Roman" w:hAnsi="Times New Roman"/>
          <w:sz w:val="24"/>
          <w:szCs w:val="24"/>
        </w:rPr>
        <w:t xml:space="preserve"> viable para la UEB, integrando criterios de sostenibilidad, rentabilidad y alineación con políticas nacionales </w:t>
      </w:r>
    </w:p>
    <w:p w14:paraId="103C109F" w14:textId="1FC1F008" w:rsidR="00CD3E39" w:rsidRDefault="000D56A8" w:rsidP="00280AE1">
      <w:pPr>
        <w:spacing w:after="0" w:line="360" w:lineRule="auto"/>
        <w:rPr>
          <w:rFonts w:ascii="Times New Roman" w:hAnsi="Times New Roman"/>
          <w:b/>
          <w:bCs/>
          <w:sz w:val="24"/>
          <w:szCs w:val="24"/>
        </w:rPr>
      </w:pPr>
      <w:bookmarkStart w:id="1" w:name="_Toc204203666"/>
      <w:r>
        <w:rPr>
          <w:rFonts w:ascii="Times New Roman" w:hAnsi="Times New Roman"/>
          <w:b/>
          <w:bCs/>
          <w:sz w:val="24"/>
          <w:szCs w:val="24"/>
        </w:rPr>
        <w:t>2.1.</w:t>
      </w:r>
      <w:bookmarkEnd w:id="1"/>
      <w:r>
        <w:rPr>
          <w:rFonts w:ascii="Times New Roman" w:hAnsi="Times New Roman"/>
          <w:b/>
          <w:bCs/>
          <w:sz w:val="24"/>
          <w:szCs w:val="24"/>
        </w:rPr>
        <w:t xml:space="preserve"> Recolección de datos </w:t>
      </w:r>
    </w:p>
    <w:p w14:paraId="12EB9596" w14:textId="6778E4A5" w:rsidR="00CE2C94" w:rsidRDefault="00CE2C94" w:rsidP="00280AE1">
      <w:pPr>
        <w:spacing w:after="0" w:line="360" w:lineRule="auto"/>
        <w:rPr>
          <w:rFonts w:ascii="Times New Roman" w:hAnsi="Times New Roman"/>
          <w:b/>
          <w:bCs/>
          <w:sz w:val="24"/>
          <w:szCs w:val="24"/>
        </w:rPr>
      </w:pPr>
      <w:r>
        <w:rPr>
          <w:rFonts w:ascii="Times New Roman" w:hAnsi="Times New Roman"/>
          <w:b/>
          <w:bCs/>
          <w:sz w:val="24"/>
          <w:szCs w:val="24"/>
        </w:rPr>
        <w:t xml:space="preserve">2.1.1 </w:t>
      </w:r>
      <w:r w:rsidR="00525799" w:rsidRPr="00525799">
        <w:rPr>
          <w:rFonts w:ascii="Times New Roman" w:hAnsi="Times New Roman"/>
          <w:b/>
          <w:bCs/>
          <w:sz w:val="24"/>
          <w:szCs w:val="24"/>
        </w:rPr>
        <w:t>Información</w:t>
      </w:r>
      <w:r>
        <w:rPr>
          <w:rFonts w:ascii="Times New Roman" w:hAnsi="Times New Roman"/>
          <w:b/>
          <w:bCs/>
          <w:sz w:val="24"/>
          <w:szCs w:val="24"/>
        </w:rPr>
        <w:t xml:space="preserve"> sobre el software RETScreen</w:t>
      </w:r>
    </w:p>
    <w:p w14:paraId="3CF70B4F" w14:textId="6E4DC820" w:rsidR="00CE2C94" w:rsidRPr="00CE2C94" w:rsidRDefault="00CE2C94" w:rsidP="00CE2C94">
      <w:pPr>
        <w:spacing w:after="0" w:line="360" w:lineRule="auto"/>
        <w:jc w:val="both"/>
        <w:rPr>
          <w:rFonts w:ascii="Times New Roman" w:eastAsia="Times New Roman" w:hAnsi="Times New Roman"/>
          <w:sz w:val="24"/>
          <w:szCs w:val="24"/>
          <w:lang w:val="es-MX" w:eastAsia="es-MX"/>
        </w:rPr>
      </w:pPr>
      <w:r w:rsidRPr="00123731">
        <w:rPr>
          <w:rFonts w:ascii="Times New Roman" w:eastAsia="Times New Roman" w:hAnsi="Times New Roman"/>
          <w:sz w:val="24"/>
          <w:szCs w:val="24"/>
          <w:lang w:val="es-MX" w:eastAsia="es-MX"/>
        </w:rPr>
        <w:t>El RETScreen se configura como una plataforma integral para la gestión de proyectos de energía limpia, articulado funciones de concientización, apoyo decisional y desarrollo de capacidades técnicas. Su núcleo operativo consiste en un software estandarizado de análisis de proyectos que permite evaluar de manera integrada la producción energética, los costos del ciclo de vida y la reducción de emisiones de gases de efecto invernadero para diversas tecnologías renovables y de eficiencia energética, con aplicabilidad global. La herramienta se estructura en módulos tecnológicos específicos, implementados mediante archivos de Excel que siguen una metodología unificada, garantizando coherencia analítica entre los diferentes modelos. Complementariamente, el sistema incorpora bases de datos meteorológicos y tecnológicos, documentación técnica especializada, casos de estudio y programa de capacitación, conformando así un ecosistema completo para la evaluación técnico-económica de proyectos sostenibles. (</w:t>
      </w:r>
      <w:proofErr w:type="spellStart"/>
      <w:r w:rsidRPr="00123731">
        <w:rPr>
          <w:rFonts w:ascii="Times New Roman" w:eastAsia="Times New Roman" w:hAnsi="Times New Roman"/>
          <w:sz w:val="24"/>
          <w:szCs w:val="24"/>
          <w:lang w:val="es-MX" w:eastAsia="es-MX"/>
        </w:rPr>
        <w:t>Dwivedy</w:t>
      </w:r>
      <w:proofErr w:type="spellEnd"/>
      <w:r w:rsidRPr="00123731">
        <w:rPr>
          <w:rFonts w:ascii="Times New Roman" w:eastAsia="Times New Roman" w:hAnsi="Times New Roman"/>
          <w:sz w:val="24"/>
          <w:szCs w:val="24"/>
          <w:lang w:val="es-MX" w:eastAsia="es-MX"/>
        </w:rPr>
        <w:t xml:space="preserve"> et al., 2015)</w:t>
      </w:r>
    </w:p>
    <w:p w14:paraId="6F36F45B" w14:textId="51D61C7D" w:rsidR="00A74EC7" w:rsidRPr="00280AE1" w:rsidRDefault="00A74EC7" w:rsidP="00280AE1">
      <w:pPr>
        <w:spacing w:after="0" w:line="360" w:lineRule="auto"/>
        <w:rPr>
          <w:rFonts w:ascii="Times New Roman" w:hAnsi="Times New Roman"/>
          <w:b/>
          <w:bCs/>
          <w:sz w:val="24"/>
          <w:szCs w:val="24"/>
        </w:rPr>
      </w:pPr>
      <w:r>
        <w:rPr>
          <w:rFonts w:ascii="Times New Roman" w:hAnsi="Times New Roman"/>
          <w:b/>
          <w:bCs/>
          <w:sz w:val="24"/>
          <w:szCs w:val="24"/>
        </w:rPr>
        <w:t>2.1.</w:t>
      </w:r>
      <w:r w:rsidR="00CE2C94">
        <w:rPr>
          <w:rFonts w:ascii="Times New Roman" w:hAnsi="Times New Roman"/>
          <w:b/>
          <w:bCs/>
          <w:sz w:val="24"/>
          <w:szCs w:val="24"/>
        </w:rPr>
        <w:t>2</w:t>
      </w:r>
      <w:r>
        <w:rPr>
          <w:rFonts w:ascii="Times New Roman" w:hAnsi="Times New Roman"/>
          <w:b/>
          <w:bCs/>
          <w:sz w:val="24"/>
          <w:szCs w:val="24"/>
        </w:rPr>
        <w:t xml:space="preserve"> Situación energética </w:t>
      </w:r>
    </w:p>
    <w:p w14:paraId="6B565E6E" w14:textId="77777777" w:rsidR="00CD3E39" w:rsidRPr="00280AE1" w:rsidRDefault="00CD3E39" w:rsidP="00280AE1">
      <w:pPr>
        <w:spacing w:after="0" w:line="360" w:lineRule="auto"/>
        <w:ind w:right="40"/>
        <w:jc w:val="both"/>
        <w:rPr>
          <w:rFonts w:ascii="Times New Roman" w:hAnsi="Times New Roman"/>
          <w:bCs/>
          <w:sz w:val="24"/>
          <w:szCs w:val="24"/>
        </w:rPr>
      </w:pPr>
      <w:r w:rsidRPr="00280AE1">
        <w:rPr>
          <w:rFonts w:ascii="Times New Roman" w:hAnsi="Times New Roman"/>
          <w:bCs/>
          <w:sz w:val="24"/>
          <w:szCs w:val="24"/>
        </w:rPr>
        <w:t>Las fuentes de energía que utiliza son la eléctrica y la térmica, en la actualidad no se emplean fuentes renovables energía (FRE). La energía eléctrica se utiliza en los procesos de producción, climatización, refrigeración, bombeo de fluidos, ventilación y extracción, motores eléctricos, equipos informáticos e iluminación.</w:t>
      </w:r>
    </w:p>
    <w:p w14:paraId="28D0761D" w14:textId="77777777" w:rsidR="00A74EC7" w:rsidRDefault="00CD3E39" w:rsidP="00A74EC7">
      <w:pPr>
        <w:spacing w:after="0" w:line="360" w:lineRule="auto"/>
        <w:ind w:right="40"/>
        <w:jc w:val="both"/>
        <w:rPr>
          <w:rFonts w:ascii="Times New Roman" w:hAnsi="Times New Roman"/>
          <w:sz w:val="24"/>
          <w:szCs w:val="24"/>
          <w:lang w:eastAsia="es-ES"/>
        </w:rPr>
      </w:pPr>
      <w:r w:rsidRPr="00280AE1">
        <w:rPr>
          <w:rFonts w:ascii="Times New Roman" w:hAnsi="Times New Roman"/>
          <w:bCs/>
          <w:sz w:val="24"/>
          <w:szCs w:val="24"/>
        </w:rPr>
        <w:lastRenderedPageBreak/>
        <w:t xml:space="preserve">El vapor como fuente de energía térmica se utiliza en la planta UEB Elpidio Sosa en la producción de silicato, en el taller de la goma para el revestimiento de las pailas que se utilizan para el transporte de sosa cáustica y en la vulcanización de piezas de goma. </w:t>
      </w:r>
      <w:r w:rsidRPr="00280AE1">
        <w:rPr>
          <w:rFonts w:ascii="Times New Roman" w:hAnsi="Times New Roman"/>
          <w:sz w:val="24"/>
          <w:szCs w:val="24"/>
          <w:lang w:eastAsia="es-ES"/>
        </w:rPr>
        <w:t xml:space="preserve">La planta en su proceso productivo, además de electricidad, </w:t>
      </w:r>
      <w:r w:rsidRPr="00280AE1">
        <w:rPr>
          <w:rFonts w:ascii="Times New Roman" w:hAnsi="Times New Roman"/>
          <w:sz w:val="24"/>
          <w:szCs w:val="24"/>
          <w:shd w:val="clear" w:color="auto" w:fill="FFFFFF" w:themeFill="background1"/>
          <w:lang w:eastAsia="es-ES"/>
        </w:rPr>
        <w:t xml:space="preserve">consumen </w:t>
      </w:r>
      <w:r w:rsidR="00201837" w:rsidRPr="00280AE1">
        <w:rPr>
          <w:rFonts w:ascii="Times New Roman" w:hAnsi="Times New Roman"/>
          <w:sz w:val="24"/>
          <w:szCs w:val="24"/>
          <w:shd w:val="clear" w:color="auto" w:fill="FFFFFF" w:themeFill="background1"/>
          <w:lang w:eastAsia="es-ES"/>
        </w:rPr>
        <w:t>fuel</w:t>
      </w:r>
      <w:r w:rsidR="00B822D4" w:rsidRPr="00280AE1">
        <w:rPr>
          <w:rFonts w:ascii="Times New Roman" w:hAnsi="Times New Roman"/>
          <w:sz w:val="24"/>
          <w:szCs w:val="24"/>
          <w:shd w:val="clear" w:color="auto" w:fill="FFFFFF" w:themeFill="background1"/>
          <w:lang w:eastAsia="es-ES"/>
        </w:rPr>
        <w:t>-</w:t>
      </w:r>
      <w:proofErr w:type="spellStart"/>
      <w:r w:rsidR="00B822D4" w:rsidRPr="00280AE1">
        <w:rPr>
          <w:rFonts w:ascii="Times New Roman" w:hAnsi="Times New Roman"/>
          <w:sz w:val="24"/>
          <w:szCs w:val="24"/>
          <w:shd w:val="clear" w:color="auto" w:fill="FFFFFF" w:themeFill="background1"/>
          <w:lang w:eastAsia="es-ES"/>
        </w:rPr>
        <w:t>oil</w:t>
      </w:r>
      <w:proofErr w:type="spellEnd"/>
      <w:r w:rsidR="00201837" w:rsidRPr="00280AE1">
        <w:rPr>
          <w:rFonts w:ascii="Times New Roman" w:hAnsi="Times New Roman"/>
          <w:sz w:val="24"/>
          <w:szCs w:val="24"/>
          <w:lang w:eastAsia="es-ES"/>
        </w:rPr>
        <w:t xml:space="preserve"> </w:t>
      </w:r>
      <w:r w:rsidRPr="00280AE1">
        <w:rPr>
          <w:rFonts w:ascii="Times New Roman" w:hAnsi="Times New Roman"/>
          <w:sz w:val="24"/>
          <w:szCs w:val="24"/>
          <w:lang w:eastAsia="es-ES"/>
        </w:rPr>
        <w:t>en las calderas de vapor, combustible Diésel en los vehículos de transporte, equipos tecnológicos, fogones para la cocción de alimentos, grupos electrógeno</w:t>
      </w:r>
      <w:r w:rsidR="00CE6F81" w:rsidRPr="00280AE1">
        <w:rPr>
          <w:rFonts w:ascii="Times New Roman" w:hAnsi="Times New Roman"/>
          <w:sz w:val="24"/>
          <w:szCs w:val="24"/>
          <w:lang w:eastAsia="es-ES"/>
        </w:rPr>
        <w:t>s</w:t>
      </w:r>
      <w:r w:rsidRPr="00280AE1">
        <w:rPr>
          <w:rFonts w:ascii="Times New Roman" w:hAnsi="Times New Roman"/>
          <w:sz w:val="24"/>
          <w:szCs w:val="24"/>
          <w:lang w:eastAsia="es-ES"/>
        </w:rPr>
        <w:t xml:space="preserve"> de emergencia y limpieza de flujómetros de petróleo combustible, gasolina en transporte y chapeadoras y GLP en la generación de vapor.</w:t>
      </w:r>
    </w:p>
    <w:p w14:paraId="5B4F5534" w14:textId="2B4160DB" w:rsidR="00261952" w:rsidRPr="00A74EC7" w:rsidRDefault="00A74EC7" w:rsidP="00A74EC7">
      <w:pPr>
        <w:spacing w:after="0" w:line="360" w:lineRule="auto"/>
        <w:ind w:right="40"/>
        <w:jc w:val="both"/>
        <w:rPr>
          <w:rFonts w:ascii="Times New Roman" w:hAnsi="Times New Roman"/>
          <w:sz w:val="28"/>
          <w:szCs w:val="28"/>
          <w:lang w:eastAsia="es-ES"/>
        </w:rPr>
      </w:pPr>
      <w:r>
        <w:rPr>
          <w:rFonts w:ascii="Times New Roman" w:hAnsi="Times New Roman"/>
          <w:sz w:val="24"/>
          <w:szCs w:val="24"/>
        </w:rPr>
        <w:t xml:space="preserve">- </w:t>
      </w:r>
      <w:r w:rsidR="00261952" w:rsidRPr="00A74EC7">
        <w:rPr>
          <w:rFonts w:ascii="Times New Roman" w:hAnsi="Times New Roman"/>
          <w:sz w:val="24"/>
          <w:szCs w:val="24"/>
        </w:rPr>
        <w:t>Sistema de respaldo (emergencia)</w:t>
      </w:r>
      <w:r w:rsidR="00EA13F2" w:rsidRPr="00A74EC7">
        <w:rPr>
          <w:rFonts w:ascii="Times New Roman" w:hAnsi="Times New Roman"/>
          <w:sz w:val="24"/>
          <w:szCs w:val="24"/>
        </w:rPr>
        <w:t>:</w:t>
      </w:r>
    </w:p>
    <w:p w14:paraId="24A1EA30" w14:textId="0EF5C4B6" w:rsidR="00261952" w:rsidRPr="00280AE1" w:rsidRDefault="00261952" w:rsidP="00280AE1">
      <w:pPr>
        <w:spacing w:after="0" w:line="360" w:lineRule="auto"/>
        <w:jc w:val="both"/>
        <w:rPr>
          <w:rFonts w:ascii="Times New Roman" w:hAnsi="Times New Roman"/>
          <w:sz w:val="24"/>
          <w:szCs w:val="24"/>
        </w:rPr>
      </w:pPr>
      <w:r w:rsidRPr="00280AE1">
        <w:rPr>
          <w:rFonts w:ascii="Times New Roman" w:hAnsi="Times New Roman"/>
          <w:sz w:val="24"/>
          <w:szCs w:val="24"/>
        </w:rPr>
        <w:t xml:space="preserve">Grupo electrógeno conectado a un transformador de 500 </w:t>
      </w:r>
      <w:proofErr w:type="spellStart"/>
      <w:r w:rsidRPr="00280AE1">
        <w:rPr>
          <w:rFonts w:ascii="Times New Roman" w:hAnsi="Times New Roman"/>
          <w:sz w:val="24"/>
          <w:szCs w:val="24"/>
        </w:rPr>
        <w:t>kVA</w:t>
      </w:r>
      <w:proofErr w:type="spellEnd"/>
      <w:r w:rsidRPr="00280AE1">
        <w:rPr>
          <w:rFonts w:ascii="Times New Roman" w:hAnsi="Times New Roman"/>
          <w:sz w:val="24"/>
          <w:szCs w:val="24"/>
        </w:rPr>
        <w:t xml:space="preserve"> (relación 0</w:t>
      </w:r>
      <w:r w:rsidR="00525799">
        <w:rPr>
          <w:rFonts w:ascii="Times New Roman" w:hAnsi="Times New Roman"/>
          <w:sz w:val="24"/>
          <w:szCs w:val="24"/>
        </w:rPr>
        <w:t>,</w:t>
      </w:r>
      <w:r w:rsidRPr="00280AE1">
        <w:rPr>
          <w:rFonts w:ascii="Times New Roman" w:hAnsi="Times New Roman"/>
          <w:sz w:val="24"/>
          <w:szCs w:val="24"/>
        </w:rPr>
        <w:t>48 kV / 2</w:t>
      </w:r>
      <w:r w:rsidR="00525799">
        <w:rPr>
          <w:rFonts w:ascii="Times New Roman" w:hAnsi="Times New Roman"/>
          <w:sz w:val="24"/>
          <w:szCs w:val="24"/>
        </w:rPr>
        <w:t>,</w:t>
      </w:r>
      <w:r w:rsidRPr="00280AE1">
        <w:rPr>
          <w:rFonts w:ascii="Times New Roman" w:hAnsi="Times New Roman"/>
          <w:sz w:val="24"/>
          <w:szCs w:val="24"/>
        </w:rPr>
        <w:t>3 kV)</w:t>
      </w:r>
      <w:r w:rsidR="006A3C51" w:rsidRPr="00280AE1">
        <w:rPr>
          <w:rFonts w:ascii="Times New Roman" w:hAnsi="Times New Roman"/>
          <w:sz w:val="24"/>
          <w:szCs w:val="24"/>
        </w:rPr>
        <w:t>.</w:t>
      </w:r>
    </w:p>
    <w:p w14:paraId="52048467" w14:textId="2524B51F" w:rsidR="00261952" w:rsidRPr="00280AE1" w:rsidRDefault="00261952" w:rsidP="00280AE1">
      <w:pPr>
        <w:spacing w:after="0" w:line="360" w:lineRule="auto"/>
        <w:jc w:val="both"/>
        <w:rPr>
          <w:rFonts w:ascii="Times New Roman" w:hAnsi="Times New Roman"/>
          <w:sz w:val="24"/>
          <w:szCs w:val="24"/>
        </w:rPr>
      </w:pPr>
      <w:r w:rsidRPr="00280AE1">
        <w:rPr>
          <w:rFonts w:ascii="Times New Roman" w:hAnsi="Times New Roman"/>
          <w:sz w:val="24"/>
          <w:szCs w:val="24"/>
        </w:rPr>
        <w:t xml:space="preserve">Alimenta la pizarra Allis-Chalmers </w:t>
      </w:r>
      <w:proofErr w:type="spellStart"/>
      <w:r w:rsidR="00340739" w:rsidRPr="00280AE1">
        <w:rPr>
          <w:rFonts w:ascii="Times New Roman" w:hAnsi="Times New Roman"/>
          <w:sz w:val="24"/>
          <w:szCs w:val="24"/>
        </w:rPr>
        <w:t>Switchgear</w:t>
      </w:r>
      <w:proofErr w:type="spellEnd"/>
      <w:r w:rsidR="00340739" w:rsidRPr="00280AE1">
        <w:rPr>
          <w:rFonts w:ascii="Times New Roman" w:hAnsi="Times New Roman"/>
          <w:sz w:val="24"/>
          <w:szCs w:val="24"/>
        </w:rPr>
        <w:t xml:space="preserve"> y bloquea la conexión al SEN durante su operación</w:t>
      </w:r>
      <w:r w:rsidR="006E6E5F" w:rsidRPr="00280AE1">
        <w:rPr>
          <w:rFonts w:ascii="Times New Roman" w:hAnsi="Times New Roman"/>
          <w:sz w:val="24"/>
          <w:szCs w:val="24"/>
        </w:rPr>
        <w:t>.</w:t>
      </w:r>
    </w:p>
    <w:p w14:paraId="3A5F4AC7" w14:textId="61B1E77A" w:rsidR="00CD3E39" w:rsidRPr="00280AE1" w:rsidRDefault="00A74EC7" w:rsidP="00280AE1">
      <w:pPr>
        <w:spacing w:after="0" w:line="360" w:lineRule="auto"/>
        <w:rPr>
          <w:rFonts w:ascii="Times New Roman" w:hAnsi="Times New Roman"/>
          <w:b/>
          <w:bCs/>
          <w:sz w:val="24"/>
          <w:szCs w:val="24"/>
        </w:rPr>
      </w:pPr>
      <w:r>
        <w:rPr>
          <w:rFonts w:ascii="Times New Roman" w:hAnsi="Times New Roman"/>
          <w:b/>
          <w:bCs/>
          <w:sz w:val="24"/>
          <w:szCs w:val="24"/>
        </w:rPr>
        <w:t xml:space="preserve">- </w:t>
      </w:r>
      <w:bookmarkStart w:id="2" w:name="_Toc204203668"/>
      <w:r w:rsidRPr="00A74EC7">
        <w:rPr>
          <w:rFonts w:ascii="Times New Roman" w:hAnsi="Times New Roman"/>
          <w:sz w:val="24"/>
          <w:szCs w:val="24"/>
        </w:rPr>
        <w:t>C</w:t>
      </w:r>
      <w:r w:rsidR="00CD3E39" w:rsidRPr="00A74EC7">
        <w:rPr>
          <w:rFonts w:ascii="Times New Roman" w:hAnsi="Times New Roman"/>
          <w:sz w:val="24"/>
          <w:szCs w:val="24"/>
        </w:rPr>
        <w:t>arga instalada</w:t>
      </w:r>
      <w:bookmarkEnd w:id="2"/>
      <w:r>
        <w:rPr>
          <w:rFonts w:ascii="Times New Roman" w:hAnsi="Times New Roman"/>
          <w:sz w:val="24"/>
          <w:szCs w:val="24"/>
        </w:rPr>
        <w:t>:</w:t>
      </w:r>
    </w:p>
    <w:p w14:paraId="3328E48D" w14:textId="05AF0BCF" w:rsidR="00CD3E39" w:rsidRPr="00280AE1" w:rsidRDefault="00CD3E39" w:rsidP="00280AE1">
      <w:pPr>
        <w:tabs>
          <w:tab w:val="left" w:pos="1995"/>
        </w:tabs>
        <w:spacing w:after="0" w:line="360" w:lineRule="auto"/>
        <w:jc w:val="both"/>
        <w:rPr>
          <w:rFonts w:ascii="Times New Roman" w:hAnsi="Times New Roman"/>
          <w:sz w:val="24"/>
          <w:szCs w:val="24"/>
        </w:rPr>
      </w:pPr>
      <w:r w:rsidRPr="00280AE1">
        <w:rPr>
          <w:rFonts w:ascii="Times New Roman" w:hAnsi="Times New Roman"/>
          <w:sz w:val="24"/>
          <w:szCs w:val="24"/>
        </w:rPr>
        <w:t xml:space="preserve">Voltaje por alta (V): 33 </w:t>
      </w:r>
      <w:r w:rsidR="00DF44FE" w:rsidRPr="00280AE1">
        <w:rPr>
          <w:rFonts w:ascii="Times New Roman" w:hAnsi="Times New Roman"/>
          <w:sz w:val="24"/>
          <w:szCs w:val="24"/>
        </w:rPr>
        <w:t>kV</w:t>
      </w:r>
      <w:r w:rsidR="006A3C51" w:rsidRPr="00280AE1">
        <w:rPr>
          <w:rFonts w:ascii="Times New Roman" w:hAnsi="Times New Roman"/>
          <w:sz w:val="24"/>
          <w:szCs w:val="24"/>
        </w:rPr>
        <w:t>.</w:t>
      </w:r>
    </w:p>
    <w:p w14:paraId="238BBA31" w14:textId="0197A43A" w:rsidR="00FD1C62" w:rsidRPr="00280AE1" w:rsidRDefault="00CD3E39" w:rsidP="00280AE1">
      <w:pPr>
        <w:tabs>
          <w:tab w:val="left" w:pos="1995"/>
        </w:tabs>
        <w:spacing w:after="0" w:line="360" w:lineRule="auto"/>
        <w:jc w:val="both"/>
        <w:rPr>
          <w:rFonts w:ascii="Times New Roman" w:hAnsi="Times New Roman"/>
          <w:sz w:val="24"/>
          <w:szCs w:val="24"/>
        </w:rPr>
      </w:pPr>
      <w:r w:rsidRPr="00280AE1">
        <w:rPr>
          <w:rFonts w:ascii="Times New Roman" w:hAnsi="Times New Roman"/>
          <w:sz w:val="24"/>
          <w:szCs w:val="24"/>
        </w:rPr>
        <w:t>Capacidad (</w:t>
      </w:r>
      <w:proofErr w:type="spellStart"/>
      <w:r w:rsidRPr="00280AE1">
        <w:rPr>
          <w:rFonts w:ascii="Times New Roman" w:hAnsi="Times New Roman"/>
          <w:sz w:val="24"/>
          <w:szCs w:val="24"/>
        </w:rPr>
        <w:t>kVA</w:t>
      </w:r>
      <w:proofErr w:type="spellEnd"/>
      <w:r w:rsidRPr="00280AE1">
        <w:rPr>
          <w:rFonts w:ascii="Times New Roman" w:hAnsi="Times New Roman"/>
          <w:sz w:val="24"/>
          <w:szCs w:val="24"/>
        </w:rPr>
        <w:t xml:space="preserve">): 1000 </w:t>
      </w:r>
      <w:proofErr w:type="spellStart"/>
      <w:r w:rsidRPr="00280AE1">
        <w:rPr>
          <w:rFonts w:ascii="Times New Roman" w:hAnsi="Times New Roman"/>
          <w:sz w:val="24"/>
          <w:szCs w:val="24"/>
        </w:rPr>
        <w:t>kVA</w:t>
      </w:r>
      <w:proofErr w:type="spellEnd"/>
      <w:r w:rsidR="006A3C51" w:rsidRPr="00280AE1">
        <w:rPr>
          <w:rFonts w:ascii="Times New Roman" w:hAnsi="Times New Roman"/>
          <w:sz w:val="24"/>
          <w:szCs w:val="24"/>
        </w:rPr>
        <w:t>.</w:t>
      </w:r>
    </w:p>
    <w:p w14:paraId="43E5B4BE" w14:textId="49EA25FE" w:rsidR="00B42FCF" w:rsidRPr="002C6F2A" w:rsidRDefault="002C6F2A" w:rsidP="00280AE1">
      <w:pPr>
        <w:spacing w:after="0" w:line="360" w:lineRule="auto"/>
        <w:rPr>
          <w:rFonts w:ascii="Times New Roman" w:hAnsi="Times New Roman"/>
          <w:bCs/>
          <w:sz w:val="24"/>
          <w:szCs w:val="24"/>
        </w:rPr>
      </w:pPr>
      <w:r w:rsidRPr="002C6F2A">
        <w:rPr>
          <w:rFonts w:ascii="Times New Roman" w:hAnsi="Times New Roman"/>
          <w:bCs/>
          <w:sz w:val="24"/>
          <w:szCs w:val="24"/>
        </w:rPr>
        <w:t>Carga total instalada: 894 kW</w:t>
      </w:r>
    </w:p>
    <w:p w14:paraId="0594E7A6" w14:textId="1274FB3A" w:rsidR="00A74EC7" w:rsidRDefault="00C43A7D" w:rsidP="00280AE1">
      <w:pPr>
        <w:spacing w:after="0" w:line="360" w:lineRule="auto"/>
        <w:rPr>
          <w:rFonts w:ascii="Times New Roman" w:hAnsi="Times New Roman"/>
          <w:sz w:val="24"/>
          <w:szCs w:val="24"/>
        </w:rPr>
      </w:pPr>
      <w:r w:rsidRPr="00280AE1">
        <w:rPr>
          <w:rFonts w:ascii="Times New Roman" w:hAnsi="Times New Roman"/>
          <w:sz w:val="24"/>
          <w:szCs w:val="24"/>
        </w:rPr>
        <w:t>El grupo electrógeno actual, con una capacidad de 300kVA (240-270 kW</w:t>
      </w:r>
      <w:r w:rsidR="005D1770" w:rsidRPr="00280AE1">
        <w:rPr>
          <w:rFonts w:ascii="Times New Roman" w:hAnsi="Times New Roman"/>
          <w:sz w:val="24"/>
          <w:szCs w:val="24"/>
        </w:rPr>
        <w:t>)</w:t>
      </w:r>
      <w:r w:rsidRPr="00280AE1">
        <w:rPr>
          <w:rFonts w:ascii="Times New Roman" w:hAnsi="Times New Roman"/>
          <w:sz w:val="24"/>
          <w:szCs w:val="24"/>
        </w:rPr>
        <w:t xml:space="preserve"> de potencia activa, asumiendo un factor de potencia 0</w:t>
      </w:r>
      <w:r w:rsidR="00525799">
        <w:rPr>
          <w:rFonts w:ascii="Times New Roman" w:hAnsi="Times New Roman"/>
          <w:sz w:val="24"/>
          <w:szCs w:val="24"/>
        </w:rPr>
        <w:t>,</w:t>
      </w:r>
      <w:r w:rsidRPr="00280AE1">
        <w:rPr>
          <w:rFonts w:ascii="Times New Roman" w:hAnsi="Times New Roman"/>
          <w:sz w:val="24"/>
          <w:szCs w:val="24"/>
        </w:rPr>
        <w:t>8-0</w:t>
      </w:r>
      <w:r w:rsidR="00525799">
        <w:rPr>
          <w:rFonts w:ascii="Times New Roman" w:hAnsi="Times New Roman"/>
          <w:sz w:val="24"/>
          <w:szCs w:val="24"/>
        </w:rPr>
        <w:t>,</w:t>
      </w:r>
      <w:r w:rsidRPr="00280AE1">
        <w:rPr>
          <w:rFonts w:ascii="Times New Roman" w:hAnsi="Times New Roman"/>
          <w:sz w:val="24"/>
          <w:szCs w:val="24"/>
        </w:rPr>
        <w:t>9), no es suficiente para cubrir la demanda de 89</w:t>
      </w:r>
      <w:r w:rsidR="002C6F2A">
        <w:rPr>
          <w:rFonts w:ascii="Times New Roman" w:hAnsi="Times New Roman"/>
          <w:sz w:val="24"/>
          <w:szCs w:val="24"/>
        </w:rPr>
        <w:t xml:space="preserve">4 </w:t>
      </w:r>
      <w:r w:rsidRPr="00280AE1">
        <w:rPr>
          <w:rFonts w:ascii="Times New Roman" w:hAnsi="Times New Roman"/>
          <w:sz w:val="24"/>
          <w:szCs w:val="24"/>
        </w:rPr>
        <w:t>kW de la UEB, ya que representa solo alrededor del 30% de la potencia requerida.</w:t>
      </w:r>
    </w:p>
    <w:p w14:paraId="7D790398" w14:textId="5C5EB277" w:rsidR="00A74EC7" w:rsidRPr="00A74EC7" w:rsidRDefault="00A74EC7" w:rsidP="00280AE1">
      <w:pPr>
        <w:spacing w:after="0" w:line="360" w:lineRule="auto"/>
        <w:rPr>
          <w:rFonts w:ascii="Times New Roman" w:hAnsi="Times New Roman"/>
          <w:b/>
          <w:bCs/>
          <w:sz w:val="24"/>
          <w:szCs w:val="24"/>
        </w:rPr>
      </w:pPr>
      <w:r w:rsidRPr="00A74EC7">
        <w:rPr>
          <w:rFonts w:ascii="Times New Roman" w:hAnsi="Times New Roman"/>
          <w:b/>
          <w:bCs/>
          <w:sz w:val="24"/>
          <w:szCs w:val="24"/>
        </w:rPr>
        <w:t>2.1.</w:t>
      </w:r>
      <w:r w:rsidR="00CE2C94">
        <w:rPr>
          <w:rFonts w:ascii="Times New Roman" w:hAnsi="Times New Roman"/>
          <w:b/>
          <w:bCs/>
          <w:sz w:val="24"/>
          <w:szCs w:val="24"/>
        </w:rPr>
        <w:t>3</w:t>
      </w:r>
      <w:r>
        <w:rPr>
          <w:rFonts w:ascii="Times New Roman" w:hAnsi="Times New Roman"/>
          <w:b/>
          <w:bCs/>
          <w:sz w:val="24"/>
          <w:szCs w:val="24"/>
        </w:rPr>
        <w:t xml:space="preserve"> Problemáticas identificadas</w:t>
      </w:r>
    </w:p>
    <w:p w14:paraId="110EF7DE" w14:textId="08777543" w:rsidR="0036406F" w:rsidRPr="00A74EC7" w:rsidRDefault="00CD3E39" w:rsidP="00A74EC7">
      <w:pPr>
        <w:pStyle w:val="Prrafodelista"/>
        <w:numPr>
          <w:ilvl w:val="0"/>
          <w:numId w:val="34"/>
        </w:numPr>
        <w:spacing w:line="360" w:lineRule="auto"/>
        <w:rPr>
          <w:b/>
          <w:bCs/>
        </w:rPr>
      </w:pPr>
      <w:bookmarkStart w:id="3" w:name="_Toc204203669"/>
      <w:r w:rsidRPr="00A74EC7">
        <w:rPr>
          <w:b/>
          <w:bCs/>
        </w:rPr>
        <w:t>Problemáticas energéticas identificadas</w:t>
      </w:r>
      <w:bookmarkEnd w:id="3"/>
    </w:p>
    <w:p w14:paraId="46C599B5" w14:textId="316AA62C" w:rsidR="00CD3E39" w:rsidRPr="00280AE1" w:rsidRDefault="00CD3E39" w:rsidP="00280AE1">
      <w:pPr>
        <w:numPr>
          <w:ilvl w:val="0"/>
          <w:numId w:val="10"/>
        </w:numPr>
        <w:tabs>
          <w:tab w:val="left" w:pos="142"/>
        </w:tabs>
        <w:spacing w:after="0" w:line="360" w:lineRule="auto"/>
        <w:ind w:left="142" w:hanging="142"/>
        <w:jc w:val="both"/>
        <w:rPr>
          <w:rFonts w:ascii="Times New Roman" w:hAnsi="Times New Roman"/>
          <w:sz w:val="24"/>
          <w:szCs w:val="24"/>
        </w:rPr>
      </w:pPr>
      <w:r w:rsidRPr="00280AE1">
        <w:rPr>
          <w:rFonts w:ascii="Times New Roman" w:hAnsi="Times New Roman"/>
          <w:sz w:val="24"/>
          <w:szCs w:val="24"/>
        </w:rPr>
        <w:t>Altos costos en las facturas eléctricas.</w:t>
      </w:r>
    </w:p>
    <w:p w14:paraId="25A688D3" w14:textId="6375B482" w:rsidR="00CD3E39" w:rsidRPr="00280AE1" w:rsidRDefault="00CD3E39" w:rsidP="00280AE1">
      <w:pPr>
        <w:numPr>
          <w:ilvl w:val="0"/>
          <w:numId w:val="10"/>
        </w:numPr>
        <w:tabs>
          <w:tab w:val="left" w:pos="142"/>
        </w:tabs>
        <w:spacing w:after="0" w:line="360" w:lineRule="auto"/>
        <w:ind w:left="142" w:hanging="142"/>
        <w:jc w:val="both"/>
        <w:rPr>
          <w:rFonts w:ascii="Times New Roman" w:hAnsi="Times New Roman"/>
          <w:sz w:val="24"/>
          <w:szCs w:val="24"/>
        </w:rPr>
      </w:pPr>
      <w:r w:rsidRPr="00280AE1">
        <w:rPr>
          <w:rFonts w:ascii="Times New Roman" w:hAnsi="Times New Roman"/>
          <w:sz w:val="24"/>
          <w:szCs w:val="24"/>
        </w:rPr>
        <w:t>Alta dependencia de la energía eléctrica y combustibles fósiles.</w:t>
      </w:r>
    </w:p>
    <w:p w14:paraId="00DBD8DA" w14:textId="359AC6DA" w:rsidR="00CD3E39" w:rsidRPr="00280AE1" w:rsidRDefault="00CD3E39" w:rsidP="00280AE1">
      <w:pPr>
        <w:numPr>
          <w:ilvl w:val="0"/>
          <w:numId w:val="10"/>
        </w:numPr>
        <w:tabs>
          <w:tab w:val="left" w:pos="142"/>
        </w:tabs>
        <w:spacing w:after="0" w:line="360" w:lineRule="auto"/>
        <w:ind w:left="142" w:hanging="142"/>
        <w:jc w:val="both"/>
        <w:rPr>
          <w:rFonts w:ascii="Times New Roman" w:hAnsi="Times New Roman"/>
          <w:sz w:val="24"/>
          <w:szCs w:val="24"/>
        </w:rPr>
      </w:pPr>
      <w:r w:rsidRPr="00280AE1">
        <w:rPr>
          <w:rFonts w:ascii="Times New Roman" w:hAnsi="Times New Roman"/>
          <w:sz w:val="24"/>
          <w:szCs w:val="24"/>
        </w:rPr>
        <w:t>Interrupciones frecuentes del suministro eléctrico.</w:t>
      </w:r>
    </w:p>
    <w:p w14:paraId="0D1AE0A4" w14:textId="56215CAE" w:rsidR="00CD3E39" w:rsidRPr="00280AE1" w:rsidRDefault="00CD3E39" w:rsidP="00280AE1">
      <w:pPr>
        <w:numPr>
          <w:ilvl w:val="0"/>
          <w:numId w:val="10"/>
        </w:numPr>
        <w:tabs>
          <w:tab w:val="left" w:pos="142"/>
        </w:tabs>
        <w:spacing w:after="0" w:line="360" w:lineRule="auto"/>
        <w:ind w:left="142" w:hanging="142"/>
        <w:jc w:val="both"/>
        <w:rPr>
          <w:rFonts w:ascii="Times New Roman" w:hAnsi="Times New Roman"/>
          <w:sz w:val="24"/>
          <w:szCs w:val="24"/>
        </w:rPr>
      </w:pPr>
      <w:r w:rsidRPr="00280AE1">
        <w:rPr>
          <w:rFonts w:ascii="Times New Roman" w:hAnsi="Times New Roman"/>
          <w:sz w:val="24"/>
          <w:szCs w:val="24"/>
        </w:rPr>
        <w:t>Factor de potencia con un indicador deteriorado, inferior a 0</w:t>
      </w:r>
      <w:r w:rsidR="00525799">
        <w:rPr>
          <w:rFonts w:ascii="Times New Roman" w:hAnsi="Times New Roman"/>
          <w:sz w:val="24"/>
          <w:szCs w:val="24"/>
        </w:rPr>
        <w:t>,</w:t>
      </w:r>
      <w:r w:rsidRPr="00280AE1">
        <w:rPr>
          <w:rFonts w:ascii="Times New Roman" w:hAnsi="Times New Roman"/>
          <w:sz w:val="24"/>
          <w:szCs w:val="24"/>
        </w:rPr>
        <w:t>9 en los servicios, lo que conlleva penalizaciones.</w:t>
      </w:r>
    </w:p>
    <w:p w14:paraId="5B28A4F5" w14:textId="77777777" w:rsidR="00CD3E39" w:rsidRPr="00280AE1" w:rsidRDefault="00CD3E39" w:rsidP="00280AE1">
      <w:pPr>
        <w:numPr>
          <w:ilvl w:val="0"/>
          <w:numId w:val="10"/>
        </w:numPr>
        <w:tabs>
          <w:tab w:val="left" w:pos="142"/>
        </w:tabs>
        <w:spacing w:after="0" w:line="360" w:lineRule="auto"/>
        <w:ind w:left="142" w:hanging="142"/>
        <w:jc w:val="both"/>
        <w:rPr>
          <w:rFonts w:ascii="Times New Roman" w:hAnsi="Times New Roman"/>
          <w:sz w:val="24"/>
          <w:szCs w:val="24"/>
        </w:rPr>
      </w:pPr>
      <w:r w:rsidRPr="00280AE1">
        <w:rPr>
          <w:rFonts w:ascii="Times New Roman" w:hAnsi="Times New Roman"/>
          <w:sz w:val="24"/>
          <w:szCs w:val="24"/>
        </w:rPr>
        <w:t>Salideros de vapor y aire comprimido existentes en las redes de distribución y salidero de agua existente en la bomba de alimentar calderas.</w:t>
      </w:r>
    </w:p>
    <w:p w14:paraId="414D24E1" w14:textId="77777777" w:rsidR="00CD3E39" w:rsidRPr="00280AE1" w:rsidRDefault="00CD3E39" w:rsidP="00280AE1">
      <w:pPr>
        <w:numPr>
          <w:ilvl w:val="0"/>
          <w:numId w:val="10"/>
        </w:numPr>
        <w:tabs>
          <w:tab w:val="left" w:pos="142"/>
        </w:tabs>
        <w:spacing w:after="0" w:line="360" w:lineRule="auto"/>
        <w:ind w:left="142" w:hanging="142"/>
        <w:jc w:val="both"/>
        <w:rPr>
          <w:rFonts w:ascii="Times New Roman" w:hAnsi="Times New Roman"/>
          <w:sz w:val="24"/>
          <w:szCs w:val="24"/>
        </w:rPr>
      </w:pPr>
      <w:r w:rsidRPr="00280AE1">
        <w:rPr>
          <w:rFonts w:ascii="Times New Roman" w:hAnsi="Times New Roman"/>
          <w:sz w:val="24"/>
          <w:szCs w:val="24"/>
        </w:rPr>
        <w:t>Huella de carbono significativa debido al uso de combustibles fósiles.</w:t>
      </w:r>
    </w:p>
    <w:p w14:paraId="478CB40A" w14:textId="0DCB7B0E" w:rsidR="00CD3E39" w:rsidRPr="00280AE1" w:rsidRDefault="00CD3E39" w:rsidP="00280AE1">
      <w:pPr>
        <w:numPr>
          <w:ilvl w:val="0"/>
          <w:numId w:val="10"/>
        </w:numPr>
        <w:tabs>
          <w:tab w:val="left" w:pos="142"/>
        </w:tabs>
        <w:spacing w:after="0" w:line="360" w:lineRule="auto"/>
        <w:ind w:left="142" w:hanging="142"/>
        <w:jc w:val="both"/>
        <w:rPr>
          <w:rFonts w:ascii="Times New Roman" w:hAnsi="Times New Roman"/>
          <w:sz w:val="24"/>
          <w:szCs w:val="24"/>
        </w:rPr>
      </w:pPr>
      <w:r w:rsidRPr="00280AE1">
        <w:rPr>
          <w:rFonts w:ascii="Times New Roman" w:hAnsi="Times New Roman"/>
          <w:sz w:val="24"/>
          <w:szCs w:val="24"/>
        </w:rPr>
        <w:t>No se utilizan fuentes de energías renovables.</w:t>
      </w:r>
    </w:p>
    <w:p w14:paraId="7BE3B779" w14:textId="79AC393A" w:rsidR="00CD3E39" w:rsidRPr="00A74EC7" w:rsidRDefault="00CD3E39" w:rsidP="00A74EC7">
      <w:pPr>
        <w:pStyle w:val="Prrafodelista"/>
        <w:numPr>
          <w:ilvl w:val="0"/>
          <w:numId w:val="35"/>
        </w:numPr>
        <w:spacing w:line="360" w:lineRule="auto"/>
        <w:rPr>
          <w:b/>
          <w:bCs/>
        </w:rPr>
      </w:pPr>
      <w:bookmarkStart w:id="4" w:name="_Toc204203670"/>
      <w:r w:rsidRPr="00A74EC7">
        <w:rPr>
          <w:b/>
          <w:bCs/>
        </w:rPr>
        <w:t>Impacto ambiental asociado al consumo energético identificado</w:t>
      </w:r>
      <w:bookmarkEnd w:id="4"/>
    </w:p>
    <w:p w14:paraId="6A02A6F9" w14:textId="7CBCE92C" w:rsidR="00CD3E39" w:rsidRPr="00280AE1" w:rsidRDefault="00CD3E39" w:rsidP="00280AE1">
      <w:pPr>
        <w:spacing w:after="0" w:line="360" w:lineRule="auto"/>
        <w:jc w:val="both"/>
        <w:rPr>
          <w:rFonts w:ascii="Times New Roman" w:hAnsi="Times New Roman"/>
          <w:sz w:val="24"/>
          <w:szCs w:val="24"/>
        </w:rPr>
      </w:pPr>
      <w:r w:rsidRPr="00280AE1">
        <w:rPr>
          <w:rFonts w:ascii="Times New Roman" w:hAnsi="Times New Roman"/>
          <w:sz w:val="24"/>
          <w:szCs w:val="24"/>
        </w:rPr>
        <w:lastRenderedPageBreak/>
        <w:t xml:space="preserve">La quema de combustibles fósiles (petróleo, diésel, gas) para generar energía libera dióxido de carbono y metano que contribuyen al calentamiento global y al cambio climático. Los procesos de combustión liberan óxido de nitrógeno y óxidos de azufre afectando la calidad del aire. Esto contribuye a la huella de carbono de la </w:t>
      </w:r>
      <w:r w:rsidR="00191709" w:rsidRPr="00280AE1">
        <w:rPr>
          <w:rFonts w:ascii="Times New Roman" w:hAnsi="Times New Roman"/>
          <w:sz w:val="24"/>
          <w:szCs w:val="24"/>
        </w:rPr>
        <w:t>fábrica</w:t>
      </w:r>
      <w:r w:rsidRPr="00280AE1">
        <w:rPr>
          <w:rFonts w:ascii="Times New Roman" w:hAnsi="Times New Roman"/>
          <w:sz w:val="24"/>
          <w:szCs w:val="24"/>
        </w:rPr>
        <w:t>.</w:t>
      </w:r>
    </w:p>
    <w:p w14:paraId="02CC8EC7" w14:textId="5F1C673F" w:rsidR="00CD3E39" w:rsidRPr="00A74EC7" w:rsidRDefault="00C43A7D" w:rsidP="00A74EC7">
      <w:pPr>
        <w:pStyle w:val="Prrafodelista"/>
        <w:numPr>
          <w:ilvl w:val="0"/>
          <w:numId w:val="35"/>
        </w:numPr>
        <w:spacing w:line="360" w:lineRule="auto"/>
        <w:rPr>
          <w:b/>
          <w:bCs/>
        </w:rPr>
      </w:pPr>
      <w:bookmarkStart w:id="5" w:name="_Toc204203671"/>
      <w:r w:rsidRPr="00A74EC7">
        <w:rPr>
          <w:b/>
          <w:bCs/>
        </w:rPr>
        <w:t>Afectaciones</w:t>
      </w:r>
      <w:r w:rsidR="00CD3E39" w:rsidRPr="00A74EC7">
        <w:rPr>
          <w:b/>
          <w:bCs/>
        </w:rPr>
        <w:t xml:space="preserve"> económic</w:t>
      </w:r>
      <w:r w:rsidRPr="00A74EC7">
        <w:rPr>
          <w:b/>
          <w:bCs/>
        </w:rPr>
        <w:t>as</w:t>
      </w:r>
      <w:r w:rsidR="00CD3E39" w:rsidRPr="00A74EC7">
        <w:rPr>
          <w:b/>
          <w:bCs/>
        </w:rPr>
        <w:t xml:space="preserve"> </w:t>
      </w:r>
      <w:r w:rsidRPr="00A74EC7">
        <w:rPr>
          <w:b/>
          <w:bCs/>
        </w:rPr>
        <w:t xml:space="preserve">identificadas </w:t>
      </w:r>
      <w:r w:rsidR="00CD3E39" w:rsidRPr="00A74EC7">
        <w:rPr>
          <w:b/>
          <w:bCs/>
        </w:rPr>
        <w:t>asociad</w:t>
      </w:r>
      <w:r w:rsidRPr="00A74EC7">
        <w:rPr>
          <w:b/>
          <w:bCs/>
        </w:rPr>
        <w:t>as</w:t>
      </w:r>
      <w:r w:rsidR="00CD3E39" w:rsidRPr="00A74EC7">
        <w:rPr>
          <w:b/>
          <w:bCs/>
        </w:rPr>
        <w:t xml:space="preserve"> al consumo energético</w:t>
      </w:r>
      <w:bookmarkEnd w:id="5"/>
    </w:p>
    <w:p w14:paraId="7C8E267B" w14:textId="03E5A373" w:rsidR="00CD3E39" w:rsidRPr="00280AE1" w:rsidRDefault="00313440" w:rsidP="00280AE1">
      <w:pPr>
        <w:tabs>
          <w:tab w:val="left" w:pos="284"/>
        </w:tabs>
        <w:spacing w:after="0" w:line="360" w:lineRule="auto"/>
        <w:jc w:val="both"/>
        <w:rPr>
          <w:rFonts w:ascii="Times New Roman" w:hAnsi="Times New Roman"/>
          <w:sz w:val="24"/>
          <w:szCs w:val="24"/>
        </w:rPr>
      </w:pPr>
      <w:r w:rsidRPr="00280AE1">
        <w:rPr>
          <w:rFonts w:ascii="Times New Roman" w:hAnsi="Times New Roman"/>
          <w:sz w:val="24"/>
          <w:szCs w:val="24"/>
        </w:rPr>
        <w:t xml:space="preserve">- </w:t>
      </w:r>
      <w:r w:rsidR="00CD3E39" w:rsidRPr="00280AE1">
        <w:rPr>
          <w:rFonts w:ascii="Times New Roman" w:hAnsi="Times New Roman"/>
          <w:sz w:val="24"/>
          <w:szCs w:val="24"/>
        </w:rPr>
        <w:t>Altos costos operativos debido a la dependencia de combustibles fósiles (petróleo, diésel, gas) implica altos costos elevados por la necesidad de importar estos recursos, que están sujetos a fluctuaciones en los precios internacionales. Esto afecta la rentabilidad y la capacidad para inversión.</w:t>
      </w:r>
    </w:p>
    <w:p w14:paraId="746733BE" w14:textId="1B314781" w:rsidR="00CD3E39" w:rsidRPr="00280AE1" w:rsidRDefault="00313440" w:rsidP="00280AE1">
      <w:pPr>
        <w:tabs>
          <w:tab w:val="left" w:pos="284"/>
        </w:tabs>
        <w:spacing w:after="0" w:line="360" w:lineRule="auto"/>
        <w:jc w:val="both"/>
        <w:rPr>
          <w:rFonts w:ascii="Times New Roman" w:hAnsi="Times New Roman"/>
          <w:sz w:val="24"/>
          <w:szCs w:val="24"/>
        </w:rPr>
      </w:pPr>
      <w:r w:rsidRPr="00280AE1">
        <w:rPr>
          <w:rFonts w:ascii="Times New Roman" w:hAnsi="Times New Roman"/>
          <w:sz w:val="24"/>
          <w:szCs w:val="24"/>
        </w:rPr>
        <w:t xml:space="preserve">- </w:t>
      </w:r>
      <w:r w:rsidR="00CD3E39" w:rsidRPr="00280AE1">
        <w:rPr>
          <w:rFonts w:ascii="Times New Roman" w:hAnsi="Times New Roman"/>
          <w:sz w:val="24"/>
          <w:szCs w:val="24"/>
        </w:rPr>
        <w:t>La ineficiencia energética por equipos obsoletos y procesos ineficientes pueden llevar a un consumo energético excesivo aumentando las tarifas energéticas.</w:t>
      </w:r>
    </w:p>
    <w:p w14:paraId="363908EB" w14:textId="6DC302D9" w:rsidR="00CD3E39" w:rsidRPr="00280AE1" w:rsidRDefault="00313440" w:rsidP="00280AE1">
      <w:pPr>
        <w:tabs>
          <w:tab w:val="left" w:pos="284"/>
        </w:tabs>
        <w:spacing w:after="0" w:line="360" w:lineRule="auto"/>
        <w:jc w:val="both"/>
        <w:rPr>
          <w:rFonts w:ascii="Times New Roman" w:hAnsi="Times New Roman"/>
          <w:sz w:val="24"/>
          <w:szCs w:val="24"/>
        </w:rPr>
      </w:pPr>
      <w:r w:rsidRPr="00280AE1">
        <w:rPr>
          <w:rFonts w:ascii="Times New Roman" w:hAnsi="Times New Roman"/>
          <w:sz w:val="24"/>
          <w:szCs w:val="24"/>
        </w:rPr>
        <w:t xml:space="preserve">- </w:t>
      </w:r>
      <w:r w:rsidR="00CD3E39" w:rsidRPr="00280AE1">
        <w:rPr>
          <w:rFonts w:ascii="Times New Roman" w:hAnsi="Times New Roman"/>
          <w:sz w:val="24"/>
          <w:szCs w:val="24"/>
        </w:rPr>
        <w:t>Interrupciones en el suministro eléctrico afectan la producción y la calidad del producto que genera pérdidas económicas.</w:t>
      </w:r>
    </w:p>
    <w:p w14:paraId="3586041D" w14:textId="4B0B1E59" w:rsidR="00854B71" w:rsidRPr="007F5F54" w:rsidRDefault="00DD1875" w:rsidP="007F5F54">
      <w:pPr>
        <w:pStyle w:val="Prrafodelista"/>
        <w:numPr>
          <w:ilvl w:val="0"/>
          <w:numId w:val="36"/>
        </w:numPr>
        <w:spacing w:line="360" w:lineRule="auto"/>
        <w:rPr>
          <w:b/>
          <w:bCs/>
        </w:rPr>
      </w:pPr>
      <w:bookmarkStart w:id="6" w:name="_Toc204203672"/>
      <w:r w:rsidRPr="007F5F54">
        <w:rPr>
          <w:b/>
          <w:bCs/>
        </w:rPr>
        <w:t>Oportunidades para mejorar el desempeño energético</w:t>
      </w:r>
      <w:bookmarkEnd w:id="6"/>
    </w:p>
    <w:p w14:paraId="380B1602" w14:textId="3DD3F882" w:rsidR="00117DDE" w:rsidRPr="00280AE1" w:rsidRDefault="00854B71" w:rsidP="00280AE1">
      <w:pPr>
        <w:tabs>
          <w:tab w:val="left" w:pos="284"/>
        </w:tabs>
        <w:spacing w:after="0" w:line="360" w:lineRule="auto"/>
        <w:jc w:val="both"/>
        <w:rPr>
          <w:rFonts w:ascii="Times New Roman" w:hAnsi="Times New Roman"/>
          <w:sz w:val="24"/>
          <w:szCs w:val="24"/>
        </w:rPr>
      </w:pPr>
      <w:r w:rsidRPr="00280AE1">
        <w:rPr>
          <w:rFonts w:ascii="Times New Roman" w:hAnsi="Times New Roman"/>
          <w:sz w:val="24"/>
          <w:szCs w:val="24"/>
        </w:rPr>
        <w:t>- Implementación de fuentes de energía renovable</w:t>
      </w:r>
      <w:r w:rsidR="00117DDE" w:rsidRPr="00280AE1">
        <w:rPr>
          <w:rFonts w:ascii="Times New Roman" w:hAnsi="Times New Roman"/>
          <w:sz w:val="24"/>
          <w:szCs w:val="24"/>
        </w:rPr>
        <w:t>.</w:t>
      </w:r>
    </w:p>
    <w:p w14:paraId="615250E7" w14:textId="7AA66D80" w:rsidR="00117DDE" w:rsidRPr="00280AE1" w:rsidRDefault="00854B71" w:rsidP="00280AE1">
      <w:pPr>
        <w:tabs>
          <w:tab w:val="left" w:pos="284"/>
        </w:tabs>
        <w:spacing w:after="0" w:line="360" w:lineRule="auto"/>
        <w:jc w:val="both"/>
        <w:rPr>
          <w:rFonts w:ascii="Times New Roman" w:hAnsi="Times New Roman"/>
          <w:sz w:val="24"/>
          <w:szCs w:val="24"/>
        </w:rPr>
      </w:pPr>
      <w:r w:rsidRPr="00280AE1">
        <w:rPr>
          <w:rFonts w:ascii="Times New Roman" w:hAnsi="Times New Roman"/>
          <w:sz w:val="24"/>
          <w:szCs w:val="24"/>
        </w:rPr>
        <w:t>- Optimización del factor de potencia</w:t>
      </w:r>
      <w:r w:rsidR="00117DDE" w:rsidRPr="00280AE1">
        <w:rPr>
          <w:rFonts w:ascii="Times New Roman" w:hAnsi="Times New Roman"/>
          <w:sz w:val="24"/>
          <w:szCs w:val="24"/>
        </w:rPr>
        <w:t xml:space="preserve"> invirtiendo en banco de capacitores.</w:t>
      </w:r>
    </w:p>
    <w:p w14:paraId="44A0001E" w14:textId="3B2E2C8A" w:rsidR="00E4545D" w:rsidRPr="00280AE1" w:rsidRDefault="00E4545D" w:rsidP="007F5F54">
      <w:pPr>
        <w:tabs>
          <w:tab w:val="left" w:pos="284"/>
        </w:tabs>
        <w:spacing w:after="0" w:line="360" w:lineRule="auto"/>
        <w:jc w:val="both"/>
        <w:rPr>
          <w:rFonts w:ascii="Times New Roman" w:hAnsi="Times New Roman"/>
          <w:sz w:val="24"/>
          <w:szCs w:val="24"/>
        </w:rPr>
      </w:pPr>
      <w:r w:rsidRPr="00280AE1">
        <w:rPr>
          <w:rFonts w:ascii="Times New Roman" w:hAnsi="Times New Roman"/>
          <w:sz w:val="24"/>
          <w:szCs w:val="24"/>
        </w:rPr>
        <w:t>- Realizar revisiones periódicas de equipos eléctricos y térmicos para detectar y reparar fugas de vapor, aire comprimido o agua.</w:t>
      </w:r>
    </w:p>
    <w:p w14:paraId="54BBDFAB" w14:textId="537FA99C" w:rsidR="00E4545D" w:rsidRPr="00280AE1" w:rsidRDefault="00E4545D" w:rsidP="007F5F54">
      <w:pPr>
        <w:tabs>
          <w:tab w:val="left" w:pos="284"/>
        </w:tabs>
        <w:spacing w:after="0" w:line="360" w:lineRule="auto"/>
        <w:jc w:val="both"/>
        <w:rPr>
          <w:rFonts w:ascii="Times New Roman" w:hAnsi="Times New Roman"/>
          <w:sz w:val="24"/>
          <w:szCs w:val="24"/>
        </w:rPr>
      </w:pPr>
      <w:r w:rsidRPr="00280AE1">
        <w:rPr>
          <w:rFonts w:ascii="Times New Roman" w:hAnsi="Times New Roman"/>
          <w:sz w:val="24"/>
          <w:szCs w:val="24"/>
        </w:rPr>
        <w:t>- Reemplazar motores, bombas y sistema de iluminación por tecnología de alta eficiencia.</w:t>
      </w:r>
    </w:p>
    <w:p w14:paraId="3E7BAF8A" w14:textId="5998A3D4" w:rsidR="00E4545D" w:rsidRPr="00280AE1" w:rsidRDefault="00E4545D" w:rsidP="007F5F54">
      <w:pPr>
        <w:tabs>
          <w:tab w:val="left" w:pos="284"/>
        </w:tabs>
        <w:spacing w:after="0" w:line="360" w:lineRule="auto"/>
        <w:jc w:val="both"/>
        <w:rPr>
          <w:rFonts w:ascii="Times New Roman" w:hAnsi="Times New Roman"/>
          <w:sz w:val="24"/>
          <w:szCs w:val="24"/>
        </w:rPr>
      </w:pPr>
      <w:r w:rsidRPr="00280AE1">
        <w:rPr>
          <w:rFonts w:ascii="Times New Roman" w:hAnsi="Times New Roman"/>
          <w:sz w:val="24"/>
          <w:szCs w:val="24"/>
        </w:rPr>
        <w:t>- Capacitar al personal en prácticas de ahorro energético y manejo responsable de recursos</w:t>
      </w:r>
      <w:r w:rsidR="002F1533" w:rsidRPr="00280AE1">
        <w:rPr>
          <w:rFonts w:ascii="Times New Roman" w:hAnsi="Times New Roman"/>
          <w:sz w:val="24"/>
          <w:szCs w:val="24"/>
        </w:rPr>
        <w:t>.</w:t>
      </w:r>
      <w:r w:rsidRPr="00280AE1">
        <w:rPr>
          <w:rFonts w:ascii="Times New Roman" w:hAnsi="Times New Roman"/>
          <w:sz w:val="24"/>
          <w:szCs w:val="24"/>
        </w:rPr>
        <w:t xml:space="preserve"> </w:t>
      </w:r>
    </w:p>
    <w:p w14:paraId="431834BF" w14:textId="434B9E2F" w:rsidR="0078488D" w:rsidRPr="007F5F54" w:rsidRDefault="007F5F54" w:rsidP="007F5F54">
      <w:pPr>
        <w:spacing w:after="0" w:line="360" w:lineRule="auto"/>
        <w:jc w:val="both"/>
        <w:rPr>
          <w:rStyle w:val="cf01"/>
          <w:rFonts w:ascii="Times New Roman" w:hAnsi="Times New Roman" w:cs="Times New Roman"/>
          <w:b/>
          <w:bCs/>
          <w:sz w:val="24"/>
          <w:szCs w:val="24"/>
        </w:rPr>
      </w:pPr>
      <w:r w:rsidRPr="007F5F54">
        <w:rPr>
          <w:rStyle w:val="cf01"/>
          <w:rFonts w:ascii="Times New Roman" w:hAnsi="Times New Roman" w:cs="Times New Roman"/>
          <w:b/>
          <w:bCs/>
          <w:sz w:val="24"/>
          <w:szCs w:val="24"/>
        </w:rPr>
        <w:t>2.1.</w:t>
      </w:r>
      <w:r w:rsidR="00CE2C94">
        <w:rPr>
          <w:rStyle w:val="cf01"/>
          <w:rFonts w:ascii="Times New Roman" w:hAnsi="Times New Roman" w:cs="Times New Roman"/>
          <w:b/>
          <w:bCs/>
          <w:sz w:val="24"/>
          <w:szCs w:val="24"/>
        </w:rPr>
        <w:t>4</w:t>
      </w:r>
      <w:r w:rsidRPr="007F5F54">
        <w:rPr>
          <w:rStyle w:val="cf01"/>
          <w:rFonts w:ascii="Times New Roman" w:hAnsi="Times New Roman" w:cs="Times New Roman"/>
          <w:b/>
          <w:bCs/>
          <w:sz w:val="24"/>
          <w:szCs w:val="24"/>
        </w:rPr>
        <w:t xml:space="preserve"> Información del proyecto y datos meteorológicos y de carga y red</w:t>
      </w:r>
    </w:p>
    <w:p w14:paraId="6EBD83BE" w14:textId="2CC39F06" w:rsidR="007F5F54" w:rsidRDefault="007F5F54" w:rsidP="007F5F54">
      <w:pPr>
        <w:spacing w:after="0" w:line="360" w:lineRule="auto"/>
        <w:jc w:val="both"/>
        <w:rPr>
          <w:rFonts w:ascii="Times New Roman" w:hAnsi="Times New Roman"/>
          <w:sz w:val="24"/>
          <w:szCs w:val="24"/>
        </w:rPr>
      </w:pPr>
      <w:r w:rsidRPr="00123731">
        <w:rPr>
          <w:rFonts w:ascii="Times New Roman" w:hAnsi="Times New Roman"/>
          <w:sz w:val="24"/>
          <w:szCs w:val="24"/>
        </w:rPr>
        <w:t xml:space="preserve">El análisis del proyecto se encuentra dirigido a la utilización de energía eléctrica mediante </w:t>
      </w:r>
      <w:r w:rsidR="00CE2C94">
        <w:rPr>
          <w:rFonts w:ascii="Times New Roman" w:hAnsi="Times New Roman"/>
          <w:sz w:val="24"/>
          <w:szCs w:val="24"/>
        </w:rPr>
        <w:t>ambas alternativas</w:t>
      </w:r>
      <w:r w:rsidRPr="00123731">
        <w:rPr>
          <w:rFonts w:ascii="Times New Roman" w:hAnsi="Times New Roman"/>
          <w:sz w:val="24"/>
          <w:szCs w:val="24"/>
        </w:rPr>
        <w:t xml:space="preserve"> para cubrir la demanda de la UEB. Para ello se implementa el método 2 que brinda el software (tabla 2.1</w:t>
      </w:r>
      <w:r w:rsidR="00CE2C94">
        <w:rPr>
          <w:rFonts w:ascii="Times New Roman" w:hAnsi="Times New Roman"/>
          <w:sz w:val="24"/>
          <w:szCs w:val="24"/>
        </w:rPr>
        <w:t xml:space="preserve"> y tabla 2.2</w:t>
      </w:r>
      <w:r w:rsidRPr="00123731">
        <w:rPr>
          <w:rFonts w:ascii="Times New Roman" w:hAnsi="Times New Roman"/>
          <w:sz w:val="24"/>
          <w:szCs w:val="24"/>
        </w:rPr>
        <w:t>) y se utilizan los datos meteorológicos del municipio de Santa Clara, una elección muy cercana al municipio, debido a que el software no brinda información meteorológica de Sagua la Grande (tabla 2.</w:t>
      </w:r>
      <w:r w:rsidR="00CE2C94">
        <w:rPr>
          <w:rFonts w:ascii="Times New Roman" w:hAnsi="Times New Roman"/>
          <w:sz w:val="24"/>
          <w:szCs w:val="24"/>
        </w:rPr>
        <w:t>3</w:t>
      </w:r>
      <w:r w:rsidRPr="00123731">
        <w:rPr>
          <w:rFonts w:ascii="Times New Roman" w:hAnsi="Times New Roman"/>
          <w:sz w:val="24"/>
          <w:szCs w:val="24"/>
        </w:rPr>
        <w:t>).</w:t>
      </w:r>
    </w:p>
    <w:p w14:paraId="3B50E65D"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2.1</w:t>
      </w:r>
      <w:r w:rsidRPr="00C943FD">
        <w:rPr>
          <w:rFonts w:ascii="Times New Roman" w:hAnsi="Times New Roman"/>
          <w:sz w:val="20"/>
          <w:szCs w:val="20"/>
        </w:rPr>
        <w:t xml:space="preserve"> </w:t>
      </w:r>
      <w:r w:rsidRPr="00C943FD">
        <w:rPr>
          <w:rFonts w:ascii="Times New Roman" w:hAnsi="Times New Roman"/>
          <w:i/>
          <w:iCs/>
          <w:sz w:val="20"/>
          <w:szCs w:val="20"/>
        </w:rPr>
        <w:t>Información del proyecto para parque fotovoltaico</w:t>
      </w:r>
    </w:p>
    <w:p w14:paraId="49396E7F" w14:textId="52171D2B"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38A289C9" w14:textId="77777777" w:rsidR="007F5F54" w:rsidRDefault="007F5F54" w:rsidP="007F5F54">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lastRenderedPageBreak/>
        <w:drawing>
          <wp:inline distT="0" distB="0" distL="0" distR="0" wp14:anchorId="5EE0008E" wp14:editId="52823342">
            <wp:extent cx="5511165" cy="3517751"/>
            <wp:effectExtent l="0" t="0" r="0" b="6985"/>
            <wp:docPr id="10665778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0206" cy="3529905"/>
                    </a:xfrm>
                    <a:prstGeom prst="rect">
                      <a:avLst/>
                    </a:prstGeom>
                    <a:noFill/>
                    <a:ln>
                      <a:noFill/>
                    </a:ln>
                  </pic:spPr>
                </pic:pic>
              </a:graphicData>
            </a:graphic>
          </wp:inline>
        </w:drawing>
      </w:r>
    </w:p>
    <w:p w14:paraId="7CFF7BE3"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2.2</w:t>
      </w:r>
      <w:r w:rsidRPr="00C943FD">
        <w:rPr>
          <w:rFonts w:ascii="Times New Roman" w:hAnsi="Times New Roman"/>
          <w:sz w:val="20"/>
          <w:szCs w:val="20"/>
        </w:rPr>
        <w:t xml:space="preserve"> </w:t>
      </w:r>
      <w:r w:rsidRPr="00C943FD">
        <w:rPr>
          <w:rFonts w:ascii="Times New Roman" w:hAnsi="Times New Roman"/>
          <w:i/>
          <w:iCs/>
          <w:sz w:val="20"/>
          <w:szCs w:val="20"/>
        </w:rPr>
        <w:t>Información del proyecto de la central hidroeléctrica</w:t>
      </w:r>
    </w:p>
    <w:p w14:paraId="62A55D77" w14:textId="7D843581"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50EC8E7F" w14:textId="1E238697" w:rsidR="003B5059" w:rsidRDefault="00CE2C94" w:rsidP="003B5059">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13B27403" wp14:editId="3CA29C2F">
            <wp:extent cx="5540781" cy="3020060"/>
            <wp:effectExtent l="0" t="0" r="3175" b="8890"/>
            <wp:docPr id="20589452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577" cy="3054287"/>
                    </a:xfrm>
                    <a:prstGeom prst="rect">
                      <a:avLst/>
                    </a:prstGeom>
                    <a:noFill/>
                    <a:ln>
                      <a:noFill/>
                    </a:ln>
                  </pic:spPr>
                </pic:pic>
              </a:graphicData>
            </a:graphic>
          </wp:inline>
        </w:drawing>
      </w:r>
    </w:p>
    <w:p w14:paraId="40C8FB06"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2.3</w:t>
      </w:r>
      <w:r w:rsidRPr="00C943FD">
        <w:rPr>
          <w:rFonts w:ascii="Times New Roman" w:hAnsi="Times New Roman"/>
          <w:sz w:val="20"/>
          <w:szCs w:val="20"/>
        </w:rPr>
        <w:t xml:space="preserve"> </w:t>
      </w:r>
      <w:r w:rsidRPr="00C943FD">
        <w:rPr>
          <w:rFonts w:ascii="Times New Roman" w:hAnsi="Times New Roman"/>
          <w:i/>
          <w:iCs/>
          <w:sz w:val="20"/>
          <w:szCs w:val="20"/>
        </w:rPr>
        <w:t>Datos meteorológicos de la región</w:t>
      </w:r>
    </w:p>
    <w:p w14:paraId="1469FAD8" w14:textId="7C1E9634"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04B91C80" w14:textId="77777777" w:rsidR="007F5F54" w:rsidRDefault="007F5F54" w:rsidP="007F5F54">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lastRenderedPageBreak/>
        <w:drawing>
          <wp:inline distT="0" distB="0" distL="0" distR="0" wp14:anchorId="67F5457D" wp14:editId="726F60D9">
            <wp:extent cx="5909903" cy="3356386"/>
            <wp:effectExtent l="0" t="0" r="0" b="0"/>
            <wp:docPr id="60279649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9903" cy="3356386"/>
                    </a:xfrm>
                    <a:prstGeom prst="rect">
                      <a:avLst/>
                    </a:prstGeom>
                    <a:noFill/>
                    <a:ln>
                      <a:noFill/>
                    </a:ln>
                  </pic:spPr>
                </pic:pic>
              </a:graphicData>
            </a:graphic>
          </wp:inline>
        </w:drawing>
      </w:r>
    </w:p>
    <w:p w14:paraId="72FF4F33" w14:textId="654AA3CC" w:rsidR="007F5F54" w:rsidRDefault="007F5F54" w:rsidP="007F5F54">
      <w:pPr>
        <w:spacing w:after="0" w:line="360" w:lineRule="auto"/>
        <w:jc w:val="both"/>
        <w:rPr>
          <w:rFonts w:ascii="Times New Roman" w:hAnsi="Times New Roman"/>
          <w:sz w:val="24"/>
          <w:szCs w:val="24"/>
        </w:rPr>
      </w:pPr>
      <w:r w:rsidRPr="00123731">
        <w:rPr>
          <w:rFonts w:ascii="Times New Roman" w:hAnsi="Times New Roman"/>
          <w:sz w:val="24"/>
          <w:szCs w:val="24"/>
        </w:rPr>
        <w:t>Para el estudio de carga y red se tomaron los datos de potencia total instalada en la UEB Elpidio Sosa, la cual es igual 89</w:t>
      </w:r>
      <w:r w:rsidR="00CE2C94">
        <w:rPr>
          <w:rFonts w:ascii="Times New Roman" w:hAnsi="Times New Roman"/>
          <w:sz w:val="24"/>
          <w:szCs w:val="24"/>
        </w:rPr>
        <w:t xml:space="preserve">4 </w:t>
      </w:r>
      <w:proofErr w:type="gramStart"/>
      <w:r w:rsidRPr="00123731">
        <w:rPr>
          <w:rFonts w:ascii="Times New Roman" w:hAnsi="Times New Roman"/>
          <w:sz w:val="24"/>
          <w:szCs w:val="24"/>
        </w:rPr>
        <w:t>kW</w:t>
      </w:r>
      <w:proofErr w:type="gramEnd"/>
      <w:r w:rsidRPr="00123731">
        <w:rPr>
          <w:rFonts w:ascii="Times New Roman" w:hAnsi="Times New Roman"/>
          <w:sz w:val="24"/>
          <w:szCs w:val="24"/>
        </w:rPr>
        <w:t xml:space="preserve"> pero se eleva a 1000 kW con vistas a posibles inversiones de la fábrica que aumenten dicho total de potencia instalada y el año de mayor consumo energético anual siendo el 2016 con un total de 980 MWh lo cual significa una demanda media de 113 kW por mes, el cual se eleva también a 150 kW para cubrir posibles inversiones (tabla 2.</w:t>
      </w:r>
      <w:r w:rsidR="00CE2C94">
        <w:rPr>
          <w:rFonts w:ascii="Times New Roman" w:hAnsi="Times New Roman"/>
          <w:sz w:val="24"/>
          <w:szCs w:val="24"/>
        </w:rPr>
        <w:t>4</w:t>
      </w:r>
      <w:r w:rsidRPr="00123731">
        <w:rPr>
          <w:rFonts w:ascii="Times New Roman" w:hAnsi="Times New Roman"/>
          <w:sz w:val="24"/>
          <w:szCs w:val="24"/>
        </w:rPr>
        <w:t>).</w:t>
      </w:r>
    </w:p>
    <w:p w14:paraId="3C8BC225"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2.4</w:t>
      </w:r>
      <w:r w:rsidRPr="00C943FD">
        <w:rPr>
          <w:rFonts w:ascii="Times New Roman" w:hAnsi="Times New Roman"/>
          <w:sz w:val="20"/>
          <w:szCs w:val="20"/>
        </w:rPr>
        <w:t xml:space="preserve"> </w:t>
      </w:r>
      <w:r w:rsidRPr="00C943FD">
        <w:rPr>
          <w:rFonts w:ascii="Times New Roman" w:hAnsi="Times New Roman"/>
          <w:i/>
          <w:iCs/>
          <w:sz w:val="20"/>
          <w:szCs w:val="20"/>
        </w:rPr>
        <w:t>Características de carga</w:t>
      </w:r>
    </w:p>
    <w:p w14:paraId="03E9D48C" w14:textId="22605754"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37309C11" w14:textId="77777777" w:rsidR="007F5F54" w:rsidRDefault="007F5F54" w:rsidP="007F5F54">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569E9AFD" wp14:editId="72DFFF0F">
            <wp:extent cx="5146040" cy="2247900"/>
            <wp:effectExtent l="0" t="0" r="0" b="0"/>
            <wp:docPr id="487338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81561" name=""/>
                    <pic:cNvPicPr/>
                  </pic:nvPicPr>
                  <pic:blipFill>
                    <a:blip r:embed="rId11"/>
                    <a:stretch>
                      <a:fillRect/>
                    </a:stretch>
                  </pic:blipFill>
                  <pic:spPr>
                    <a:xfrm>
                      <a:off x="0" y="0"/>
                      <a:ext cx="5213819" cy="2277507"/>
                    </a:xfrm>
                    <a:prstGeom prst="rect">
                      <a:avLst/>
                    </a:prstGeom>
                  </pic:spPr>
                </pic:pic>
              </a:graphicData>
            </a:graphic>
          </wp:inline>
        </w:drawing>
      </w:r>
    </w:p>
    <w:p w14:paraId="5083E38D" w14:textId="06362631" w:rsidR="007F5F54" w:rsidRPr="0014440A" w:rsidRDefault="00CE2C94" w:rsidP="00854251">
      <w:pPr>
        <w:spacing w:after="0" w:line="276" w:lineRule="auto"/>
        <w:jc w:val="both"/>
        <w:rPr>
          <w:rStyle w:val="cf01"/>
          <w:rFonts w:ascii="Times New Roman" w:hAnsi="Times New Roman" w:cs="Times New Roman"/>
          <w:sz w:val="24"/>
          <w:szCs w:val="24"/>
        </w:rPr>
      </w:pPr>
      <w:r w:rsidRPr="0014440A">
        <w:rPr>
          <w:rStyle w:val="cf01"/>
          <w:rFonts w:ascii="Times New Roman" w:hAnsi="Times New Roman" w:cs="Times New Roman"/>
          <w:sz w:val="24"/>
          <w:szCs w:val="24"/>
        </w:rPr>
        <w:t>2.2 Modelo técnico-económico con RETScreen</w:t>
      </w:r>
    </w:p>
    <w:p w14:paraId="79700C84" w14:textId="156658F0" w:rsidR="0078488D" w:rsidRDefault="00CE2C94" w:rsidP="00854251">
      <w:pPr>
        <w:spacing w:after="0" w:line="276" w:lineRule="auto"/>
        <w:jc w:val="both"/>
        <w:rPr>
          <w:rStyle w:val="cf01"/>
          <w:rFonts w:ascii="Times New Roman" w:hAnsi="Times New Roman" w:cs="Times New Roman"/>
          <w:sz w:val="24"/>
          <w:szCs w:val="24"/>
        </w:rPr>
      </w:pPr>
      <w:r>
        <w:rPr>
          <w:rStyle w:val="cf01"/>
          <w:rFonts w:ascii="Times New Roman" w:hAnsi="Times New Roman" w:cs="Times New Roman"/>
          <w:sz w:val="24"/>
          <w:szCs w:val="24"/>
        </w:rPr>
        <w:t>2</w:t>
      </w:r>
      <w:r w:rsidRPr="00CE2C94">
        <w:rPr>
          <w:rStyle w:val="cf01"/>
          <w:rFonts w:ascii="Times New Roman" w:hAnsi="Times New Roman" w:cs="Times New Roman"/>
          <w:sz w:val="24"/>
          <w:szCs w:val="24"/>
        </w:rPr>
        <w:t xml:space="preserve">.2.1 </w:t>
      </w:r>
      <w:r w:rsidR="00525799" w:rsidRPr="00525799">
        <w:rPr>
          <w:rStyle w:val="cf01"/>
          <w:rFonts w:ascii="Times New Roman" w:hAnsi="Times New Roman" w:cs="Times New Roman"/>
          <w:sz w:val="24"/>
          <w:szCs w:val="24"/>
        </w:rPr>
        <w:t>Configuración</w:t>
      </w:r>
      <w:r w:rsidRPr="00CE2C94">
        <w:rPr>
          <w:rStyle w:val="cf01"/>
          <w:rFonts w:ascii="Times New Roman" w:hAnsi="Times New Roman" w:cs="Times New Roman"/>
          <w:sz w:val="24"/>
          <w:szCs w:val="24"/>
        </w:rPr>
        <w:t xml:space="preserve"> del parque fotovoltaico</w:t>
      </w:r>
    </w:p>
    <w:p w14:paraId="59CA756E" w14:textId="468F31DE" w:rsidR="0014440A" w:rsidRPr="0014440A" w:rsidRDefault="0014440A" w:rsidP="0014440A">
      <w:pPr>
        <w:pStyle w:val="Prrafodelista"/>
        <w:numPr>
          <w:ilvl w:val="0"/>
          <w:numId w:val="37"/>
        </w:numPr>
        <w:spacing w:line="360" w:lineRule="auto"/>
        <w:jc w:val="both"/>
      </w:pPr>
      <w:r w:rsidRPr="0014440A">
        <w:lastRenderedPageBreak/>
        <w:t>Sistema eléctrico de potencia de la alternativa fotovoltaica</w:t>
      </w:r>
    </w:p>
    <w:p w14:paraId="3AB97080" w14:textId="7F06168E" w:rsidR="0014440A"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 xml:space="preserve">Se seleccionan los módulos fotovoltaicos del tipo </w:t>
      </w:r>
      <w:proofErr w:type="spellStart"/>
      <w:r w:rsidRPr="00123731">
        <w:rPr>
          <w:rFonts w:ascii="Times New Roman" w:hAnsi="Times New Roman"/>
          <w:sz w:val="24"/>
          <w:szCs w:val="24"/>
        </w:rPr>
        <w:t>poliSi</w:t>
      </w:r>
      <w:proofErr w:type="spellEnd"/>
      <w:r w:rsidRPr="00123731">
        <w:rPr>
          <w:rFonts w:ascii="Times New Roman" w:hAnsi="Times New Roman"/>
          <w:sz w:val="24"/>
          <w:szCs w:val="24"/>
        </w:rPr>
        <w:t xml:space="preserve"> por su equilibrio entre costo y eficiencia, el fabricante </w:t>
      </w:r>
      <w:proofErr w:type="spellStart"/>
      <w:r w:rsidRPr="00123731">
        <w:rPr>
          <w:rFonts w:ascii="Times New Roman" w:hAnsi="Times New Roman"/>
          <w:sz w:val="24"/>
          <w:szCs w:val="24"/>
        </w:rPr>
        <w:t>Jinko</w:t>
      </w:r>
      <w:proofErr w:type="spellEnd"/>
      <w:r w:rsidRPr="00123731">
        <w:rPr>
          <w:rFonts w:ascii="Times New Roman" w:hAnsi="Times New Roman"/>
          <w:sz w:val="24"/>
          <w:szCs w:val="24"/>
        </w:rPr>
        <w:t xml:space="preserve"> Solar, empresa china, por ser una de las empresas líderes a nivel mundial en la fabricación de módulos fotovoltaicos, tener precios competitivos y presencia en América Latina además de la relación comercial con Cuba. De dicho fabricante se toma el modelo </w:t>
      </w:r>
      <w:proofErr w:type="spellStart"/>
      <w:r w:rsidRPr="00123731">
        <w:rPr>
          <w:rFonts w:ascii="Times New Roman" w:hAnsi="Times New Roman"/>
          <w:sz w:val="24"/>
          <w:szCs w:val="24"/>
        </w:rPr>
        <w:t>poliSi</w:t>
      </w:r>
      <w:proofErr w:type="spellEnd"/>
      <w:r w:rsidRPr="00123731">
        <w:rPr>
          <w:rFonts w:ascii="Times New Roman" w:hAnsi="Times New Roman"/>
          <w:sz w:val="24"/>
          <w:szCs w:val="24"/>
        </w:rPr>
        <w:t xml:space="preserve"> - JKM250P. Para cubrir la demanda de la UEB y con el objetivo de exportar electricidad a la red, lo cual es un objetivo social de la misma, se plantea instalar un parque de una capacidad de generación de 1000 kW con un total de 4000 unidades. Más información en la tabla 2.</w:t>
      </w:r>
      <w:r>
        <w:rPr>
          <w:rFonts w:ascii="Times New Roman" w:hAnsi="Times New Roman"/>
          <w:sz w:val="24"/>
          <w:szCs w:val="24"/>
        </w:rPr>
        <w:t>5</w:t>
      </w:r>
      <w:r w:rsidRPr="00123731">
        <w:rPr>
          <w:rFonts w:ascii="Times New Roman" w:hAnsi="Times New Roman"/>
          <w:sz w:val="24"/>
          <w:szCs w:val="24"/>
        </w:rPr>
        <w:t>.</w:t>
      </w:r>
    </w:p>
    <w:p w14:paraId="3C59DF3C"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2.5</w:t>
      </w:r>
      <w:r w:rsidRPr="00C943FD">
        <w:rPr>
          <w:rFonts w:ascii="Times New Roman" w:hAnsi="Times New Roman"/>
          <w:sz w:val="20"/>
          <w:szCs w:val="20"/>
        </w:rPr>
        <w:t xml:space="preserve"> </w:t>
      </w:r>
      <w:r w:rsidRPr="00C943FD">
        <w:rPr>
          <w:rFonts w:ascii="Times New Roman" w:hAnsi="Times New Roman"/>
          <w:i/>
          <w:iCs/>
          <w:sz w:val="20"/>
          <w:szCs w:val="20"/>
        </w:rPr>
        <w:t>Sistema eléctrico de potencia de la alternativa fotovoltaica</w:t>
      </w:r>
    </w:p>
    <w:p w14:paraId="3725B33C" w14:textId="4E9300FB"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47DCEE4E" w14:textId="77777777" w:rsidR="0014440A"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017AE8B4" wp14:editId="633DEB93">
            <wp:extent cx="5943908" cy="2786231"/>
            <wp:effectExtent l="0" t="0" r="0" b="0"/>
            <wp:docPr id="107049887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2419" cy="2823033"/>
                    </a:xfrm>
                    <a:prstGeom prst="rect">
                      <a:avLst/>
                    </a:prstGeom>
                    <a:noFill/>
                    <a:ln>
                      <a:noFill/>
                    </a:ln>
                  </pic:spPr>
                </pic:pic>
              </a:graphicData>
            </a:graphic>
          </wp:inline>
        </w:drawing>
      </w:r>
    </w:p>
    <w:p w14:paraId="01AF111D" w14:textId="39EBBE63" w:rsidR="0014440A" w:rsidRPr="0014440A" w:rsidRDefault="0014440A" w:rsidP="0014440A">
      <w:pPr>
        <w:pStyle w:val="Prrafodelista"/>
        <w:numPr>
          <w:ilvl w:val="0"/>
          <w:numId w:val="38"/>
        </w:numPr>
        <w:spacing w:line="360" w:lineRule="auto"/>
        <w:jc w:val="both"/>
      </w:pPr>
      <w:r w:rsidRPr="0014440A">
        <w:t>Análisis de emisiones</w:t>
      </w:r>
    </w:p>
    <w:p w14:paraId="2047CF99" w14:textId="28186530" w:rsidR="003B5059"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La propuesta del parque fotovoltaico no solo cubre la demanda eléctrica, sino que también reduce considerablemente la emisión de gases de efecto invernadero (GEI), próximamente se brindan los resultados en la tabla 2.</w:t>
      </w:r>
      <w:r>
        <w:rPr>
          <w:rFonts w:ascii="Times New Roman" w:hAnsi="Times New Roman"/>
          <w:sz w:val="24"/>
          <w:szCs w:val="24"/>
        </w:rPr>
        <w:t>6</w:t>
      </w:r>
      <w:r w:rsidRPr="00123731">
        <w:rPr>
          <w:rFonts w:ascii="Times New Roman" w:hAnsi="Times New Roman"/>
          <w:sz w:val="24"/>
          <w:szCs w:val="24"/>
        </w:rPr>
        <w:t>.</w:t>
      </w:r>
    </w:p>
    <w:p w14:paraId="73EA19A0"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2.6</w:t>
      </w:r>
      <w:r w:rsidRPr="00C943FD">
        <w:rPr>
          <w:rFonts w:ascii="Times New Roman" w:hAnsi="Times New Roman"/>
          <w:sz w:val="20"/>
          <w:szCs w:val="20"/>
        </w:rPr>
        <w:t xml:space="preserve"> </w:t>
      </w:r>
      <w:r w:rsidRPr="00C943FD">
        <w:rPr>
          <w:rFonts w:ascii="Times New Roman" w:hAnsi="Times New Roman"/>
          <w:i/>
          <w:iCs/>
          <w:sz w:val="20"/>
          <w:szCs w:val="20"/>
        </w:rPr>
        <w:t>Resumen de reducción de emisiones de GEI de la alternativa fotovoltaica</w:t>
      </w:r>
    </w:p>
    <w:p w14:paraId="41ABB922" w14:textId="76E60BE1" w:rsidR="003B5059" w:rsidRPr="00123731" w:rsidRDefault="003B5059" w:rsidP="003B5059">
      <w:pPr>
        <w:spacing w:after="0" w:line="360" w:lineRule="auto"/>
        <w:jc w:val="center"/>
        <w:rPr>
          <w:rFonts w:ascii="Times New Roman" w:hAnsi="Times New Roman"/>
          <w:sz w:val="24"/>
          <w:szCs w:val="24"/>
        </w:rPr>
      </w:pPr>
      <w:r>
        <w:rPr>
          <w:rFonts w:ascii="Times New Roman" w:hAnsi="Times New Roman"/>
          <w:sz w:val="20"/>
          <w:szCs w:val="20"/>
        </w:rPr>
        <w:t>Fuente: Software RETScreen</w:t>
      </w:r>
    </w:p>
    <w:p w14:paraId="7D392B20" w14:textId="7CD61744" w:rsidR="00854251" w:rsidRPr="003B5059" w:rsidRDefault="0014440A" w:rsidP="003B5059">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lastRenderedPageBreak/>
        <w:drawing>
          <wp:inline distT="0" distB="0" distL="0" distR="0" wp14:anchorId="59834A5B" wp14:editId="1CC87634">
            <wp:extent cx="5989834" cy="1806547"/>
            <wp:effectExtent l="0" t="0" r="0" b="3810"/>
            <wp:docPr id="161071386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2016" cy="1810221"/>
                    </a:xfrm>
                    <a:prstGeom prst="rect">
                      <a:avLst/>
                    </a:prstGeom>
                    <a:noFill/>
                    <a:ln>
                      <a:noFill/>
                    </a:ln>
                  </pic:spPr>
                </pic:pic>
              </a:graphicData>
            </a:graphic>
          </wp:inline>
        </w:drawing>
      </w:r>
    </w:p>
    <w:p w14:paraId="1AD62821" w14:textId="23F3AC97" w:rsidR="0014440A" w:rsidRPr="0014440A" w:rsidRDefault="0014440A" w:rsidP="0014440A">
      <w:pPr>
        <w:pStyle w:val="Prrafodelista"/>
        <w:numPr>
          <w:ilvl w:val="0"/>
          <w:numId w:val="38"/>
        </w:numPr>
        <w:spacing w:line="360" w:lineRule="auto"/>
        <w:jc w:val="both"/>
      </w:pPr>
      <w:r w:rsidRPr="0014440A">
        <w:t>Análisis financiero</w:t>
      </w:r>
    </w:p>
    <w:p w14:paraId="00920301" w14:textId="3A158632" w:rsidR="0014440A"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Se estima como tiempo de vida del proyecto 20 años y no se tiene en cuenta incentivos y donaciones ni relación de deuda ya que la UEB cubriría todos los gastos con las utilidades después de impuesto (tabla 2.</w:t>
      </w:r>
      <w:r>
        <w:rPr>
          <w:rFonts w:ascii="Times New Roman" w:hAnsi="Times New Roman"/>
          <w:sz w:val="24"/>
          <w:szCs w:val="24"/>
        </w:rPr>
        <w:t>7</w:t>
      </w:r>
      <w:r w:rsidRPr="00123731">
        <w:rPr>
          <w:rFonts w:ascii="Times New Roman" w:hAnsi="Times New Roman"/>
          <w:sz w:val="24"/>
          <w:szCs w:val="24"/>
        </w:rPr>
        <w:t>).</w:t>
      </w:r>
    </w:p>
    <w:p w14:paraId="4FFBAAE5"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2.7</w:t>
      </w:r>
      <w:r w:rsidRPr="00C943FD">
        <w:rPr>
          <w:rFonts w:ascii="Times New Roman" w:hAnsi="Times New Roman"/>
          <w:sz w:val="20"/>
          <w:szCs w:val="20"/>
        </w:rPr>
        <w:t xml:space="preserve"> </w:t>
      </w:r>
      <w:r w:rsidRPr="00C943FD">
        <w:rPr>
          <w:rFonts w:ascii="Times New Roman" w:hAnsi="Times New Roman"/>
          <w:i/>
          <w:iCs/>
          <w:sz w:val="20"/>
          <w:szCs w:val="20"/>
        </w:rPr>
        <w:t>Parámetros financieros de la alternativa fotovoltaica</w:t>
      </w:r>
    </w:p>
    <w:p w14:paraId="1885618A" w14:textId="6DFD176D"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53481583" w14:textId="77777777" w:rsidR="0014440A"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516B6701" wp14:editId="205B8175">
            <wp:extent cx="4990205" cy="1905000"/>
            <wp:effectExtent l="0" t="0" r="1270" b="0"/>
            <wp:docPr id="66754935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6527" cy="1911231"/>
                    </a:xfrm>
                    <a:prstGeom prst="rect">
                      <a:avLst/>
                    </a:prstGeom>
                    <a:noFill/>
                    <a:ln>
                      <a:noFill/>
                    </a:ln>
                  </pic:spPr>
                </pic:pic>
              </a:graphicData>
            </a:graphic>
          </wp:inline>
        </w:drawing>
      </w:r>
    </w:p>
    <w:p w14:paraId="2CDF3B53" w14:textId="7CC86F24" w:rsidR="003B5059"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El estado financiero nos muestra todo lo relacionado con los cotos iniciales del proyecto, los costos anuales y el total de renta y ahorros anuales (tabla 2.</w:t>
      </w:r>
      <w:r>
        <w:rPr>
          <w:rFonts w:ascii="Times New Roman" w:hAnsi="Times New Roman"/>
          <w:sz w:val="24"/>
          <w:szCs w:val="24"/>
        </w:rPr>
        <w:t>8</w:t>
      </w:r>
      <w:r w:rsidRPr="00123731">
        <w:rPr>
          <w:rFonts w:ascii="Times New Roman" w:hAnsi="Times New Roman"/>
          <w:sz w:val="24"/>
          <w:szCs w:val="24"/>
        </w:rPr>
        <w:t>).</w:t>
      </w:r>
    </w:p>
    <w:p w14:paraId="2C9184DB"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2.8</w:t>
      </w:r>
      <w:r w:rsidRPr="00C943FD">
        <w:rPr>
          <w:rFonts w:ascii="Times New Roman" w:hAnsi="Times New Roman"/>
          <w:sz w:val="20"/>
          <w:szCs w:val="20"/>
        </w:rPr>
        <w:t xml:space="preserve"> </w:t>
      </w:r>
      <w:r w:rsidRPr="00C943FD">
        <w:rPr>
          <w:rFonts w:ascii="Times New Roman" w:hAnsi="Times New Roman"/>
          <w:i/>
          <w:iCs/>
          <w:sz w:val="20"/>
          <w:szCs w:val="20"/>
        </w:rPr>
        <w:t>Resumen de costos, ahorros e ingresos de la alternativa fotovoltaica</w:t>
      </w:r>
    </w:p>
    <w:p w14:paraId="6EB4E3BC" w14:textId="65A28C37" w:rsidR="003B5059" w:rsidRPr="0014440A" w:rsidRDefault="003B5059" w:rsidP="003B5059">
      <w:pPr>
        <w:spacing w:after="0" w:line="360" w:lineRule="auto"/>
        <w:jc w:val="center"/>
        <w:rPr>
          <w:rFonts w:ascii="Times New Roman" w:hAnsi="Times New Roman"/>
          <w:sz w:val="24"/>
          <w:szCs w:val="24"/>
        </w:rPr>
      </w:pPr>
      <w:r>
        <w:rPr>
          <w:rFonts w:ascii="Times New Roman" w:hAnsi="Times New Roman"/>
          <w:sz w:val="20"/>
          <w:szCs w:val="20"/>
        </w:rPr>
        <w:t>Fuente: Software RETScreen</w:t>
      </w:r>
    </w:p>
    <w:p w14:paraId="65B59ED9" w14:textId="7C9B5ECF" w:rsidR="00854251" w:rsidRPr="003B5059" w:rsidRDefault="0014440A" w:rsidP="003B5059">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lastRenderedPageBreak/>
        <w:drawing>
          <wp:inline distT="0" distB="0" distL="0" distR="0" wp14:anchorId="71823526" wp14:editId="5F2736A2">
            <wp:extent cx="4013835" cy="3715966"/>
            <wp:effectExtent l="0" t="0" r="5715" b="0"/>
            <wp:docPr id="136139583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1510" cy="3760103"/>
                    </a:xfrm>
                    <a:prstGeom prst="rect">
                      <a:avLst/>
                    </a:prstGeom>
                    <a:noFill/>
                    <a:ln>
                      <a:noFill/>
                    </a:ln>
                  </pic:spPr>
                </pic:pic>
              </a:graphicData>
            </a:graphic>
          </wp:inline>
        </w:drawing>
      </w:r>
    </w:p>
    <w:p w14:paraId="58CACE75" w14:textId="775F4753" w:rsidR="003B5059"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El análisis de viabilidad financiera nos permite saber si el proyecto propuesto es viable y el tiempo de retorno del capital invertido. A continuación, se muestran los resultados propuestos por el software (tabla 2.</w:t>
      </w:r>
      <w:r>
        <w:rPr>
          <w:rFonts w:ascii="Times New Roman" w:hAnsi="Times New Roman"/>
          <w:sz w:val="24"/>
          <w:szCs w:val="24"/>
        </w:rPr>
        <w:t>9</w:t>
      </w:r>
      <w:r w:rsidRPr="00123731">
        <w:rPr>
          <w:rFonts w:ascii="Times New Roman" w:hAnsi="Times New Roman"/>
          <w:sz w:val="24"/>
          <w:szCs w:val="24"/>
        </w:rPr>
        <w:t>) donde se observa que la tasa interna de retorno (TIR) es mayor que la tasa de descuento 33</w:t>
      </w:r>
      <w:r w:rsidR="00525799">
        <w:rPr>
          <w:rFonts w:ascii="Times New Roman" w:hAnsi="Times New Roman"/>
          <w:sz w:val="24"/>
          <w:szCs w:val="24"/>
        </w:rPr>
        <w:t>,</w:t>
      </w:r>
      <w:r w:rsidRPr="00123731">
        <w:rPr>
          <w:rFonts w:ascii="Times New Roman" w:hAnsi="Times New Roman"/>
          <w:sz w:val="24"/>
          <w:szCs w:val="24"/>
        </w:rPr>
        <w:t>0% &gt; 6</w:t>
      </w:r>
      <w:r w:rsidR="00525799">
        <w:rPr>
          <w:rFonts w:ascii="Times New Roman" w:hAnsi="Times New Roman"/>
          <w:sz w:val="24"/>
          <w:szCs w:val="24"/>
        </w:rPr>
        <w:t>,</w:t>
      </w:r>
      <w:r w:rsidRPr="00123731">
        <w:rPr>
          <w:rFonts w:ascii="Times New Roman" w:hAnsi="Times New Roman"/>
          <w:sz w:val="24"/>
          <w:szCs w:val="24"/>
        </w:rPr>
        <w:t>0% y un pago simple de retorno del capital en 3</w:t>
      </w:r>
      <w:r w:rsidR="00525799">
        <w:rPr>
          <w:rFonts w:ascii="Times New Roman" w:hAnsi="Times New Roman"/>
          <w:sz w:val="24"/>
          <w:szCs w:val="24"/>
        </w:rPr>
        <w:t>,</w:t>
      </w:r>
      <w:r w:rsidRPr="00123731">
        <w:rPr>
          <w:rFonts w:ascii="Times New Roman" w:hAnsi="Times New Roman"/>
          <w:sz w:val="24"/>
          <w:szCs w:val="24"/>
        </w:rPr>
        <w:t xml:space="preserve">4 años. La alternativa también presenta un valor presente neto (VPN) de $ </w:t>
      </w:r>
      <w:r w:rsidRPr="00525799">
        <w:rPr>
          <w:rFonts w:ascii="Times New Roman" w:hAnsi="Times New Roman"/>
          <w:sz w:val="24"/>
          <w:szCs w:val="24"/>
        </w:rPr>
        <w:t>4</w:t>
      </w:r>
      <w:r w:rsidR="00525799" w:rsidRPr="00525799">
        <w:rPr>
          <w:rFonts w:ascii="Times New Roman" w:hAnsi="Times New Roman"/>
          <w:sz w:val="24"/>
          <w:szCs w:val="24"/>
        </w:rPr>
        <w:t xml:space="preserve"> </w:t>
      </w:r>
      <w:r w:rsidRPr="00525799">
        <w:rPr>
          <w:rFonts w:ascii="Times New Roman" w:hAnsi="Times New Roman"/>
          <w:sz w:val="24"/>
          <w:szCs w:val="24"/>
        </w:rPr>
        <w:t>157</w:t>
      </w:r>
      <w:r w:rsidR="00525799" w:rsidRPr="00525799">
        <w:rPr>
          <w:rFonts w:ascii="Times New Roman" w:hAnsi="Times New Roman"/>
          <w:sz w:val="24"/>
          <w:szCs w:val="24"/>
        </w:rPr>
        <w:t xml:space="preserve"> </w:t>
      </w:r>
      <w:r w:rsidRPr="00525799">
        <w:rPr>
          <w:rFonts w:ascii="Times New Roman" w:hAnsi="Times New Roman"/>
          <w:sz w:val="24"/>
          <w:szCs w:val="24"/>
        </w:rPr>
        <w:t>469</w:t>
      </w:r>
      <w:r w:rsidRPr="00123731">
        <w:rPr>
          <w:rFonts w:ascii="Times New Roman" w:hAnsi="Times New Roman"/>
          <w:sz w:val="24"/>
          <w:szCs w:val="24"/>
        </w:rPr>
        <w:t xml:space="preserve"> y ahorros anuales en ciclo de vida de $362</w:t>
      </w:r>
      <w:r w:rsidR="007C73A9">
        <w:rPr>
          <w:rFonts w:ascii="Times New Roman" w:hAnsi="Times New Roman"/>
          <w:sz w:val="24"/>
          <w:szCs w:val="24"/>
        </w:rPr>
        <w:t xml:space="preserve"> </w:t>
      </w:r>
      <w:r w:rsidRPr="00123731">
        <w:rPr>
          <w:rFonts w:ascii="Times New Roman" w:hAnsi="Times New Roman"/>
          <w:sz w:val="24"/>
          <w:szCs w:val="24"/>
        </w:rPr>
        <w:t>467. La relación beneficio-costo es de 4</w:t>
      </w:r>
      <w:r w:rsidR="007C73A9">
        <w:rPr>
          <w:rFonts w:ascii="Times New Roman" w:hAnsi="Times New Roman"/>
          <w:sz w:val="24"/>
          <w:szCs w:val="24"/>
        </w:rPr>
        <w:t>,</w:t>
      </w:r>
      <w:r w:rsidRPr="00123731">
        <w:rPr>
          <w:rFonts w:ascii="Times New Roman" w:hAnsi="Times New Roman"/>
          <w:sz w:val="24"/>
          <w:szCs w:val="24"/>
        </w:rPr>
        <w:t>41.</w:t>
      </w:r>
    </w:p>
    <w:p w14:paraId="333A7D9D"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 xml:space="preserve">Tabla 2.9 </w:t>
      </w:r>
      <w:r w:rsidRPr="00C943FD">
        <w:rPr>
          <w:rFonts w:ascii="Times New Roman" w:hAnsi="Times New Roman"/>
          <w:i/>
          <w:iCs/>
          <w:sz w:val="20"/>
          <w:szCs w:val="20"/>
        </w:rPr>
        <w:t>Viabilidad financiera de la alternativa fotovoltaica</w:t>
      </w:r>
    </w:p>
    <w:p w14:paraId="44DB7C40" w14:textId="0830A42C"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11499AE9" w14:textId="77777777" w:rsidR="0014440A"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031BFFFE" wp14:editId="313111EC">
            <wp:extent cx="3978148" cy="2149813"/>
            <wp:effectExtent l="0" t="0" r="3810" b="3175"/>
            <wp:docPr id="204440480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7908" cy="2187512"/>
                    </a:xfrm>
                    <a:prstGeom prst="rect">
                      <a:avLst/>
                    </a:prstGeom>
                    <a:noFill/>
                    <a:ln>
                      <a:noFill/>
                    </a:ln>
                  </pic:spPr>
                </pic:pic>
              </a:graphicData>
            </a:graphic>
          </wp:inline>
        </w:drawing>
      </w:r>
    </w:p>
    <w:p w14:paraId="4FC8A46D" w14:textId="6A8B1F11" w:rsidR="0014440A"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lastRenderedPageBreak/>
        <w:t>El flujo de caja brinda con más detalles la recuperación de la inversión y los valores de ganancia a la fábrica. Dichos datos se muestran en la tabla 2.</w:t>
      </w:r>
      <w:r>
        <w:rPr>
          <w:rFonts w:ascii="Times New Roman" w:hAnsi="Times New Roman"/>
          <w:sz w:val="24"/>
          <w:szCs w:val="24"/>
        </w:rPr>
        <w:t>10</w:t>
      </w:r>
      <w:r w:rsidRPr="00123731">
        <w:rPr>
          <w:rFonts w:ascii="Times New Roman" w:hAnsi="Times New Roman"/>
          <w:sz w:val="24"/>
          <w:szCs w:val="24"/>
        </w:rPr>
        <w:t xml:space="preserve"> y el gráfico 2.1.</w:t>
      </w:r>
    </w:p>
    <w:p w14:paraId="76A91CF1"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bCs/>
          <w:sz w:val="20"/>
          <w:szCs w:val="20"/>
        </w:rPr>
        <w:t>Tabla 2.10</w:t>
      </w:r>
      <w:r w:rsidRPr="00C943FD">
        <w:rPr>
          <w:rFonts w:ascii="Times New Roman" w:hAnsi="Times New Roman"/>
          <w:sz w:val="20"/>
          <w:szCs w:val="20"/>
        </w:rPr>
        <w:t xml:space="preserve"> </w:t>
      </w:r>
      <w:r w:rsidRPr="00C943FD">
        <w:rPr>
          <w:rFonts w:ascii="Times New Roman" w:hAnsi="Times New Roman"/>
          <w:i/>
          <w:iCs/>
          <w:sz w:val="20"/>
          <w:szCs w:val="20"/>
        </w:rPr>
        <w:t>Flujos de caja anuales de la alternativa fotovoltaica</w:t>
      </w:r>
    </w:p>
    <w:p w14:paraId="335C4AAA" w14:textId="2EEA810D"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6D7208AF" w14:textId="77777777" w:rsidR="0014440A"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6140D724" wp14:editId="0F8A659C">
            <wp:extent cx="2877519" cy="3472665"/>
            <wp:effectExtent l="0" t="0" r="0" b="0"/>
            <wp:docPr id="10024711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3482" cy="3503997"/>
                    </a:xfrm>
                    <a:prstGeom prst="rect">
                      <a:avLst/>
                    </a:prstGeom>
                    <a:noFill/>
                    <a:ln>
                      <a:noFill/>
                    </a:ln>
                  </pic:spPr>
                </pic:pic>
              </a:graphicData>
            </a:graphic>
          </wp:inline>
        </w:drawing>
      </w:r>
    </w:p>
    <w:p w14:paraId="4AC40C0C" w14:textId="77777777" w:rsidR="0014440A" w:rsidRPr="00123731"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4B68C9DE" wp14:editId="0E152C55">
            <wp:extent cx="5229225" cy="3287730"/>
            <wp:effectExtent l="0" t="0" r="0" b="8255"/>
            <wp:docPr id="1081124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0649" cy="3288625"/>
                    </a:xfrm>
                    <a:prstGeom prst="rect">
                      <a:avLst/>
                    </a:prstGeom>
                    <a:noFill/>
                    <a:ln>
                      <a:noFill/>
                    </a:ln>
                  </pic:spPr>
                </pic:pic>
              </a:graphicData>
            </a:graphic>
          </wp:inline>
        </w:drawing>
      </w:r>
    </w:p>
    <w:p w14:paraId="13EBD802" w14:textId="6C424EFA" w:rsidR="0014440A" w:rsidRDefault="0014440A" w:rsidP="0014440A">
      <w:pPr>
        <w:spacing w:after="0" w:line="360" w:lineRule="auto"/>
        <w:jc w:val="center"/>
        <w:rPr>
          <w:rFonts w:ascii="Times New Roman" w:hAnsi="Times New Roman"/>
          <w:i/>
          <w:iCs/>
          <w:sz w:val="20"/>
          <w:szCs w:val="20"/>
        </w:rPr>
      </w:pPr>
      <w:r w:rsidRPr="00C943FD">
        <w:rPr>
          <w:rFonts w:ascii="Times New Roman" w:hAnsi="Times New Roman"/>
          <w:b/>
          <w:sz w:val="20"/>
          <w:szCs w:val="20"/>
        </w:rPr>
        <w:lastRenderedPageBreak/>
        <w:t>Gráfico 2.1</w:t>
      </w:r>
      <w:r w:rsidRPr="00C943FD">
        <w:rPr>
          <w:rFonts w:ascii="Times New Roman" w:hAnsi="Times New Roman"/>
          <w:sz w:val="20"/>
          <w:szCs w:val="20"/>
        </w:rPr>
        <w:t xml:space="preserve"> </w:t>
      </w:r>
      <w:r w:rsidRPr="00C943FD">
        <w:rPr>
          <w:rFonts w:ascii="Times New Roman" w:hAnsi="Times New Roman"/>
          <w:i/>
          <w:iCs/>
          <w:sz w:val="20"/>
          <w:szCs w:val="20"/>
        </w:rPr>
        <w:t>Flujo de caja acumulado de la alternativa fotovoltaica</w:t>
      </w:r>
    </w:p>
    <w:p w14:paraId="6D518EC7" w14:textId="4E012C9D" w:rsidR="00854251" w:rsidRPr="00854251" w:rsidRDefault="00854251" w:rsidP="00854251">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503B6A19" w14:textId="159E2D01" w:rsidR="00AE2E20" w:rsidRPr="00AE2E20" w:rsidRDefault="00AE2E20" w:rsidP="00AE2E20">
      <w:pPr>
        <w:pStyle w:val="Prrafodelista"/>
        <w:numPr>
          <w:ilvl w:val="0"/>
          <w:numId w:val="38"/>
        </w:numPr>
        <w:spacing w:line="360" w:lineRule="auto"/>
        <w:rPr>
          <w:b/>
          <w:bCs/>
        </w:rPr>
      </w:pPr>
      <w:r w:rsidRPr="00AE2E20">
        <w:rPr>
          <w:b/>
          <w:bCs/>
        </w:rPr>
        <w:t xml:space="preserve">Área disponible para la instalación del parque solar fotovoltaico </w:t>
      </w:r>
    </w:p>
    <w:p w14:paraId="06939461" w14:textId="71EEC772" w:rsidR="00AE2E20" w:rsidRPr="00AE2E20" w:rsidRDefault="00AE2E20" w:rsidP="00EA13E8">
      <w:pPr>
        <w:spacing w:after="0" w:line="360" w:lineRule="auto"/>
        <w:rPr>
          <w:rFonts w:ascii="Times New Roman" w:hAnsi="Times New Roman"/>
          <w:sz w:val="24"/>
          <w:szCs w:val="24"/>
        </w:rPr>
      </w:pPr>
      <w:r w:rsidRPr="00AE2E20">
        <w:rPr>
          <w:rFonts w:ascii="Times New Roman" w:hAnsi="Times New Roman"/>
          <w:sz w:val="24"/>
          <w:szCs w:val="24"/>
        </w:rPr>
        <w:t xml:space="preserve">En la figura 2.1 se muestra mediante </w:t>
      </w:r>
      <w:r>
        <w:rPr>
          <w:rFonts w:ascii="Times New Roman" w:hAnsi="Times New Roman"/>
          <w:sz w:val="24"/>
          <w:szCs w:val="24"/>
        </w:rPr>
        <w:t xml:space="preserve">una vista satelital brindada por Google </w:t>
      </w:r>
      <w:proofErr w:type="spellStart"/>
      <w:r>
        <w:rPr>
          <w:rFonts w:ascii="Times New Roman" w:hAnsi="Times New Roman"/>
          <w:sz w:val="24"/>
          <w:szCs w:val="24"/>
        </w:rPr>
        <w:t>Earth</w:t>
      </w:r>
      <w:proofErr w:type="spellEnd"/>
      <w:r>
        <w:rPr>
          <w:rFonts w:ascii="Times New Roman" w:hAnsi="Times New Roman"/>
          <w:sz w:val="24"/>
          <w:szCs w:val="24"/>
        </w:rPr>
        <w:t xml:space="preserve"> el área que dispone la </w:t>
      </w:r>
      <w:r w:rsidR="00EE5B3E">
        <w:rPr>
          <w:rFonts w:ascii="Times New Roman" w:hAnsi="Times New Roman"/>
          <w:sz w:val="24"/>
          <w:szCs w:val="24"/>
        </w:rPr>
        <w:t>fábrica</w:t>
      </w:r>
      <w:r>
        <w:rPr>
          <w:rFonts w:ascii="Times New Roman" w:hAnsi="Times New Roman"/>
          <w:sz w:val="24"/>
          <w:szCs w:val="24"/>
        </w:rPr>
        <w:t xml:space="preserve"> para la instalación del parque solar fotovoltaico.</w:t>
      </w:r>
    </w:p>
    <w:p w14:paraId="7F6865E8" w14:textId="74062816" w:rsidR="00AE2E20" w:rsidRDefault="00AE2E20" w:rsidP="00EA13E8">
      <w:pPr>
        <w:spacing w:after="0" w:line="360" w:lineRule="auto"/>
        <w:rPr>
          <w:b/>
          <w:bCs/>
        </w:rPr>
      </w:pPr>
      <w:r w:rsidRPr="0061151E">
        <w:rPr>
          <w:rFonts w:ascii="Arial" w:hAnsi="Arial" w:cs="Arial"/>
          <w:noProof/>
          <w:lang w:eastAsia="es-ES"/>
        </w:rPr>
        <w:drawing>
          <wp:inline distT="0" distB="0" distL="0" distR="0" wp14:anchorId="40CF2A42" wp14:editId="6F5DA00B">
            <wp:extent cx="5944870" cy="2853055"/>
            <wp:effectExtent l="0" t="0" r="0" b="4445"/>
            <wp:docPr id="3" name="Imagen 2">
              <a:extLst xmlns:a="http://schemas.openxmlformats.org/drawingml/2006/main">
                <a:ext uri="{FF2B5EF4-FFF2-40B4-BE49-F238E27FC236}">
                  <a16:creationId xmlns:a16="http://schemas.microsoft.com/office/drawing/2014/main" id="{4DB580A8-46F9-D642-8906-CD066CFF8E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DB580A8-46F9-D642-8906-CD066CFF8E90}"/>
                        </a:ext>
                      </a:extLst>
                    </pic:cNvPr>
                    <pic:cNvPicPr>
                      <a:picLocks noChangeAspect="1"/>
                    </pic:cNvPicPr>
                  </pic:nvPicPr>
                  <pic:blipFill>
                    <a:blip r:embed="rId19">
                      <a:extLst>
                        <a:ext uri="{BEBA8EAE-BF5A-486C-A8C5-ECC9F3942E4B}">
                          <a14:imgProps xmlns:a14="http://schemas.microsoft.com/office/drawing/2010/main">
                            <a14:imgLayer r:embed="rId20">
                              <a14:imgEffect>
                                <a14:brightnessContrast bright="10000" contrast="20000"/>
                              </a14:imgEffect>
                            </a14:imgLayer>
                          </a14:imgProps>
                        </a:ext>
                      </a:extLst>
                    </a:blip>
                    <a:stretch>
                      <a:fillRect/>
                    </a:stretch>
                  </pic:blipFill>
                  <pic:spPr>
                    <a:xfrm>
                      <a:off x="0" y="0"/>
                      <a:ext cx="5944870" cy="2853055"/>
                    </a:xfrm>
                    <a:prstGeom prst="rect">
                      <a:avLst/>
                    </a:prstGeom>
                  </pic:spPr>
                </pic:pic>
              </a:graphicData>
            </a:graphic>
          </wp:inline>
        </w:drawing>
      </w:r>
    </w:p>
    <w:p w14:paraId="53558592" w14:textId="1988F801" w:rsidR="00AE2E20" w:rsidRDefault="00AE2E20" w:rsidP="00EA13E8">
      <w:pPr>
        <w:spacing w:after="0" w:line="360" w:lineRule="auto"/>
        <w:jc w:val="center"/>
        <w:rPr>
          <w:rFonts w:ascii="Times New Roman" w:hAnsi="Times New Roman"/>
          <w:i/>
          <w:iCs/>
          <w:sz w:val="20"/>
          <w:szCs w:val="20"/>
        </w:rPr>
      </w:pPr>
      <w:r w:rsidRPr="00C943FD">
        <w:rPr>
          <w:rFonts w:ascii="Times New Roman" w:hAnsi="Times New Roman"/>
          <w:b/>
          <w:bCs/>
          <w:sz w:val="20"/>
          <w:szCs w:val="20"/>
        </w:rPr>
        <w:t xml:space="preserve">Figura 2.1 </w:t>
      </w:r>
      <w:r w:rsidRPr="00C943FD">
        <w:rPr>
          <w:rFonts w:ascii="Times New Roman" w:hAnsi="Times New Roman"/>
          <w:i/>
          <w:iCs/>
          <w:sz w:val="20"/>
          <w:szCs w:val="20"/>
        </w:rPr>
        <w:t xml:space="preserve">Área disponible </w:t>
      </w:r>
      <w:r w:rsidR="00EE5B3E" w:rsidRPr="00C943FD">
        <w:rPr>
          <w:rFonts w:ascii="Times New Roman" w:hAnsi="Times New Roman"/>
          <w:i/>
          <w:iCs/>
          <w:sz w:val="20"/>
          <w:szCs w:val="20"/>
        </w:rPr>
        <w:t xml:space="preserve">para la instalación del parque solar fotovoltaico </w:t>
      </w:r>
    </w:p>
    <w:p w14:paraId="5131AAD6" w14:textId="1FC5E0A8" w:rsidR="00854251" w:rsidRPr="00854251" w:rsidRDefault="00854251" w:rsidP="00EA13E8">
      <w:pPr>
        <w:spacing w:after="0" w:line="360" w:lineRule="auto"/>
        <w:jc w:val="center"/>
        <w:rPr>
          <w:rFonts w:ascii="Times New Roman" w:hAnsi="Times New Roman"/>
          <w:sz w:val="20"/>
          <w:szCs w:val="20"/>
        </w:rPr>
      </w:pPr>
      <w:r>
        <w:rPr>
          <w:rFonts w:ascii="Times New Roman" w:hAnsi="Times New Roman"/>
          <w:sz w:val="20"/>
          <w:szCs w:val="20"/>
        </w:rPr>
        <w:t xml:space="preserve">Fuente: Google </w:t>
      </w:r>
      <w:proofErr w:type="spellStart"/>
      <w:r>
        <w:rPr>
          <w:rFonts w:ascii="Times New Roman" w:hAnsi="Times New Roman"/>
          <w:sz w:val="20"/>
          <w:szCs w:val="20"/>
        </w:rPr>
        <w:t>Earth</w:t>
      </w:r>
      <w:proofErr w:type="spellEnd"/>
    </w:p>
    <w:p w14:paraId="1FE8CE8C" w14:textId="23500779" w:rsidR="0014440A" w:rsidRDefault="0014440A" w:rsidP="0014440A">
      <w:pPr>
        <w:spacing w:after="0" w:line="360" w:lineRule="auto"/>
        <w:rPr>
          <w:rFonts w:ascii="Times New Roman" w:hAnsi="Times New Roman"/>
          <w:b/>
          <w:bCs/>
          <w:sz w:val="24"/>
          <w:szCs w:val="24"/>
        </w:rPr>
      </w:pPr>
      <w:r w:rsidRPr="0014440A">
        <w:rPr>
          <w:rFonts w:ascii="Times New Roman" w:hAnsi="Times New Roman"/>
          <w:b/>
          <w:bCs/>
          <w:sz w:val="24"/>
          <w:szCs w:val="24"/>
        </w:rPr>
        <w:t xml:space="preserve">2.2.2 Configuración de la minicentral hidroeléctrica </w:t>
      </w:r>
    </w:p>
    <w:p w14:paraId="4F9675DF" w14:textId="2752058E" w:rsidR="00FF2D72" w:rsidRPr="00123731" w:rsidRDefault="00FF2D72" w:rsidP="00FF2D72">
      <w:pPr>
        <w:spacing w:after="0" w:line="360" w:lineRule="auto"/>
        <w:jc w:val="both"/>
        <w:rPr>
          <w:rFonts w:ascii="Times New Roman" w:hAnsi="Times New Roman"/>
          <w:sz w:val="24"/>
          <w:szCs w:val="24"/>
        </w:rPr>
      </w:pPr>
      <w:r w:rsidRPr="00123731">
        <w:rPr>
          <w:rFonts w:ascii="Times New Roman" w:hAnsi="Times New Roman"/>
          <w:sz w:val="24"/>
          <w:szCs w:val="24"/>
        </w:rPr>
        <w:t>En la UEB antiguamente existía una central hidroeléctrica de 1 MW de potencia que se alimentaba del río Sagua la Grande</w:t>
      </w:r>
      <w:r w:rsidR="00EE5B3E">
        <w:rPr>
          <w:rFonts w:ascii="Times New Roman" w:hAnsi="Times New Roman"/>
          <w:sz w:val="24"/>
          <w:szCs w:val="24"/>
        </w:rPr>
        <w:t xml:space="preserve">, a </w:t>
      </w:r>
      <w:r w:rsidR="00E23A3A">
        <w:rPr>
          <w:rFonts w:ascii="Times New Roman" w:hAnsi="Times New Roman"/>
          <w:sz w:val="24"/>
          <w:szCs w:val="24"/>
        </w:rPr>
        <w:t>continuación,</w:t>
      </w:r>
      <w:r w:rsidR="00EE5B3E">
        <w:rPr>
          <w:rFonts w:ascii="Times New Roman" w:hAnsi="Times New Roman"/>
          <w:sz w:val="24"/>
          <w:szCs w:val="24"/>
        </w:rPr>
        <w:t xml:space="preserve"> </w:t>
      </w:r>
      <w:r w:rsidR="00EE5B3E" w:rsidRPr="00AE2E20">
        <w:rPr>
          <w:rFonts w:ascii="Times New Roman" w:hAnsi="Times New Roman"/>
          <w:sz w:val="24"/>
          <w:szCs w:val="24"/>
        </w:rPr>
        <w:t xml:space="preserve">mediante </w:t>
      </w:r>
      <w:r w:rsidR="00EE5B3E">
        <w:rPr>
          <w:rFonts w:ascii="Times New Roman" w:hAnsi="Times New Roman"/>
          <w:sz w:val="24"/>
          <w:szCs w:val="24"/>
        </w:rPr>
        <w:t xml:space="preserve">una vista satelital brindada por Google </w:t>
      </w:r>
      <w:proofErr w:type="spellStart"/>
      <w:r w:rsidR="00EE5B3E">
        <w:rPr>
          <w:rFonts w:ascii="Times New Roman" w:hAnsi="Times New Roman"/>
          <w:sz w:val="24"/>
          <w:szCs w:val="24"/>
        </w:rPr>
        <w:t>Earth</w:t>
      </w:r>
      <w:proofErr w:type="spellEnd"/>
      <w:r w:rsidR="00EE5B3E">
        <w:rPr>
          <w:rFonts w:ascii="Times New Roman" w:hAnsi="Times New Roman"/>
          <w:sz w:val="24"/>
          <w:szCs w:val="24"/>
        </w:rPr>
        <w:t xml:space="preserve"> se muestra en la figura 2.2 la ubicación de la antigua instalación, el antiguo canal de suministro de agua y el dique del río.</w:t>
      </w:r>
    </w:p>
    <w:p w14:paraId="5A34D18A" w14:textId="77777777" w:rsidR="00FF2D72" w:rsidRPr="00123731" w:rsidRDefault="00FF2D72" w:rsidP="00FF2D72">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lastRenderedPageBreak/>
        <w:drawing>
          <wp:inline distT="0" distB="0" distL="0" distR="0" wp14:anchorId="31E45DFC" wp14:editId="20F6487E">
            <wp:extent cx="6066549" cy="2220686"/>
            <wp:effectExtent l="0" t="0" r="0" b="8255"/>
            <wp:docPr id="667199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199129" name=""/>
                    <pic:cNvPicPr/>
                  </pic:nvPicPr>
                  <pic:blipFill>
                    <a:blip r:embed="rId21"/>
                    <a:stretch>
                      <a:fillRect/>
                    </a:stretch>
                  </pic:blipFill>
                  <pic:spPr>
                    <a:xfrm>
                      <a:off x="0" y="0"/>
                      <a:ext cx="6074456" cy="2223580"/>
                    </a:xfrm>
                    <a:prstGeom prst="rect">
                      <a:avLst/>
                    </a:prstGeom>
                  </pic:spPr>
                </pic:pic>
              </a:graphicData>
            </a:graphic>
          </wp:inline>
        </w:drawing>
      </w:r>
    </w:p>
    <w:p w14:paraId="6E83C12B" w14:textId="4789713D" w:rsidR="00FF2D72" w:rsidRDefault="00FF2D72" w:rsidP="00FF2D72">
      <w:pPr>
        <w:spacing w:after="0" w:line="360" w:lineRule="auto"/>
        <w:jc w:val="center"/>
        <w:rPr>
          <w:rFonts w:ascii="Times New Roman" w:hAnsi="Times New Roman"/>
          <w:i/>
          <w:iCs/>
          <w:sz w:val="20"/>
          <w:szCs w:val="20"/>
        </w:rPr>
      </w:pPr>
      <w:r w:rsidRPr="00C943FD">
        <w:rPr>
          <w:rFonts w:ascii="Times New Roman" w:hAnsi="Times New Roman"/>
          <w:b/>
          <w:bCs/>
          <w:sz w:val="20"/>
          <w:szCs w:val="20"/>
        </w:rPr>
        <w:t>Figura 2.</w:t>
      </w:r>
      <w:r w:rsidR="00EE5B3E" w:rsidRPr="00C943FD">
        <w:rPr>
          <w:rFonts w:ascii="Times New Roman" w:hAnsi="Times New Roman"/>
          <w:b/>
          <w:bCs/>
          <w:sz w:val="20"/>
          <w:szCs w:val="20"/>
        </w:rPr>
        <w:t>2</w:t>
      </w:r>
      <w:r w:rsidRPr="00C943FD">
        <w:rPr>
          <w:rFonts w:ascii="Times New Roman" w:hAnsi="Times New Roman"/>
          <w:b/>
          <w:bCs/>
          <w:sz w:val="20"/>
          <w:szCs w:val="20"/>
        </w:rPr>
        <w:t xml:space="preserve"> </w:t>
      </w:r>
      <w:r w:rsidRPr="00C943FD">
        <w:rPr>
          <w:rFonts w:ascii="Times New Roman" w:hAnsi="Times New Roman"/>
          <w:i/>
          <w:iCs/>
          <w:sz w:val="20"/>
          <w:szCs w:val="20"/>
        </w:rPr>
        <w:t>Antigua hidroeléctrica de la UEB Elpidio Sosa</w:t>
      </w:r>
    </w:p>
    <w:p w14:paraId="449C9653" w14:textId="66681577" w:rsidR="00854251" w:rsidRPr="00854251" w:rsidRDefault="00854251" w:rsidP="00854251">
      <w:pPr>
        <w:spacing w:after="0" w:line="360" w:lineRule="auto"/>
        <w:jc w:val="center"/>
        <w:rPr>
          <w:rFonts w:ascii="Times New Roman" w:hAnsi="Times New Roman"/>
          <w:sz w:val="20"/>
          <w:szCs w:val="20"/>
        </w:rPr>
      </w:pPr>
      <w:r>
        <w:rPr>
          <w:rFonts w:ascii="Times New Roman" w:hAnsi="Times New Roman"/>
          <w:sz w:val="20"/>
          <w:szCs w:val="20"/>
        </w:rPr>
        <w:t xml:space="preserve">Fuente: Google </w:t>
      </w:r>
      <w:proofErr w:type="spellStart"/>
      <w:r>
        <w:rPr>
          <w:rFonts w:ascii="Times New Roman" w:hAnsi="Times New Roman"/>
          <w:sz w:val="20"/>
          <w:szCs w:val="20"/>
        </w:rPr>
        <w:t>Earth</w:t>
      </w:r>
      <w:proofErr w:type="spellEnd"/>
    </w:p>
    <w:p w14:paraId="1C1C8827" w14:textId="0124164A" w:rsidR="0014440A" w:rsidRPr="0014440A" w:rsidRDefault="0014440A" w:rsidP="0014440A">
      <w:pPr>
        <w:pStyle w:val="Prrafodelista"/>
        <w:numPr>
          <w:ilvl w:val="0"/>
          <w:numId w:val="38"/>
        </w:numPr>
        <w:spacing w:line="360" w:lineRule="auto"/>
        <w:jc w:val="both"/>
      </w:pPr>
      <w:r w:rsidRPr="0014440A">
        <w:t>Sistema eléctrico de potencia</w:t>
      </w:r>
    </w:p>
    <w:p w14:paraId="6D247E0A" w14:textId="0E386B5A" w:rsidR="003B5059"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Se selecciona el fabricante IMPSA, empresa argentina, por ser uno de los fabricantes más importantes de América Latina y como modelo de turbina Kaplan la cual es adecuada para caudales medios y alturas de caída medias, la velocidad específica dio este tipo de modelo. Para cubrir la demanda de la UEB y con el objetivo de exportar electricidad a la red, lo cual es un objetivo social de la misma, se plantea que la turbina mantenga una capacidad de generación eléctrica de 430 kW. Más información en la tabla 2.11.</w:t>
      </w:r>
    </w:p>
    <w:p w14:paraId="0A0B0BF7"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2.11</w:t>
      </w:r>
      <w:r w:rsidRPr="00C943FD">
        <w:rPr>
          <w:rFonts w:ascii="Times New Roman" w:hAnsi="Times New Roman"/>
          <w:sz w:val="20"/>
          <w:szCs w:val="20"/>
        </w:rPr>
        <w:t xml:space="preserve"> </w:t>
      </w:r>
      <w:r w:rsidRPr="00C943FD">
        <w:rPr>
          <w:rFonts w:ascii="Times New Roman" w:hAnsi="Times New Roman"/>
          <w:i/>
          <w:iCs/>
          <w:sz w:val="20"/>
          <w:szCs w:val="20"/>
        </w:rPr>
        <w:t>Sistema eléctrico de potencia de la central hidroeléctrica</w:t>
      </w:r>
    </w:p>
    <w:p w14:paraId="7FB97D5B" w14:textId="64D6B89A" w:rsidR="003B5059" w:rsidRPr="00123731" w:rsidRDefault="003B5059" w:rsidP="003B5059">
      <w:pPr>
        <w:spacing w:after="0" w:line="360" w:lineRule="auto"/>
        <w:jc w:val="center"/>
        <w:rPr>
          <w:rFonts w:ascii="Times New Roman" w:hAnsi="Times New Roman"/>
          <w:sz w:val="24"/>
          <w:szCs w:val="24"/>
        </w:rPr>
      </w:pPr>
      <w:r>
        <w:rPr>
          <w:rFonts w:ascii="Times New Roman" w:hAnsi="Times New Roman"/>
          <w:sz w:val="20"/>
          <w:szCs w:val="20"/>
        </w:rPr>
        <w:t>Fuente: Software RETScreen</w:t>
      </w:r>
    </w:p>
    <w:p w14:paraId="6F3A3F42" w14:textId="178862D7" w:rsidR="00854251" w:rsidRPr="003B5059" w:rsidRDefault="0014440A" w:rsidP="003B5059">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3C60B13A" wp14:editId="647BDD9A">
            <wp:extent cx="5923100" cy="1078786"/>
            <wp:effectExtent l="0" t="0" r="1905" b="7620"/>
            <wp:docPr id="19675843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644" cy="1098009"/>
                    </a:xfrm>
                    <a:prstGeom prst="rect">
                      <a:avLst/>
                    </a:prstGeom>
                    <a:noFill/>
                    <a:ln>
                      <a:noFill/>
                    </a:ln>
                  </pic:spPr>
                </pic:pic>
              </a:graphicData>
            </a:graphic>
          </wp:inline>
        </w:drawing>
      </w:r>
    </w:p>
    <w:p w14:paraId="1640D4D9" w14:textId="6979A91C" w:rsidR="0014440A" w:rsidRPr="0014440A" w:rsidRDefault="0014440A" w:rsidP="0014440A">
      <w:pPr>
        <w:pStyle w:val="Prrafodelista"/>
        <w:numPr>
          <w:ilvl w:val="0"/>
          <w:numId w:val="38"/>
        </w:numPr>
        <w:spacing w:line="360" w:lineRule="auto"/>
        <w:jc w:val="both"/>
      </w:pPr>
      <w:r w:rsidRPr="0014440A">
        <w:t>Análisis de emisiones</w:t>
      </w:r>
    </w:p>
    <w:p w14:paraId="503252DC" w14:textId="77777777" w:rsidR="0014440A"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La propuesta de la central hidroeléctrica no solo cubre la demanda eléctrica, sino que también reduce considerablemente la emisión de gases de efecto invernadero (GEI), próximamente se brindan los resultados en la tabla 2.12.</w:t>
      </w:r>
    </w:p>
    <w:p w14:paraId="40F6E85D"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2.12</w:t>
      </w:r>
      <w:r w:rsidRPr="00C943FD">
        <w:rPr>
          <w:rFonts w:ascii="Times New Roman" w:hAnsi="Times New Roman"/>
          <w:sz w:val="20"/>
          <w:szCs w:val="20"/>
        </w:rPr>
        <w:t xml:space="preserve"> </w:t>
      </w:r>
      <w:r w:rsidRPr="00C943FD">
        <w:rPr>
          <w:rFonts w:ascii="Times New Roman" w:hAnsi="Times New Roman"/>
          <w:i/>
          <w:iCs/>
          <w:sz w:val="20"/>
          <w:szCs w:val="20"/>
        </w:rPr>
        <w:t>Resumen de reducción de emisiones de GEI de la alternativa central hidroeléctrica</w:t>
      </w:r>
    </w:p>
    <w:p w14:paraId="5B3D184B" w14:textId="77777777" w:rsidR="003B5059" w:rsidRPr="00854251"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3FBFED14" w14:textId="77777777" w:rsidR="003B5059" w:rsidRPr="00123731" w:rsidRDefault="003B5059" w:rsidP="0014440A">
      <w:pPr>
        <w:spacing w:after="0" w:line="360" w:lineRule="auto"/>
        <w:jc w:val="both"/>
        <w:rPr>
          <w:rFonts w:ascii="Times New Roman" w:hAnsi="Times New Roman"/>
          <w:sz w:val="24"/>
          <w:szCs w:val="24"/>
        </w:rPr>
      </w:pPr>
    </w:p>
    <w:p w14:paraId="1687BAFE" w14:textId="77777777" w:rsidR="0014440A"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lastRenderedPageBreak/>
        <w:drawing>
          <wp:inline distT="0" distB="0" distL="0" distR="0" wp14:anchorId="7EF14D7C" wp14:editId="0A368782">
            <wp:extent cx="5969000" cy="1160980"/>
            <wp:effectExtent l="0" t="0" r="0" b="1270"/>
            <wp:docPr id="197611783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0673" cy="1194371"/>
                    </a:xfrm>
                    <a:prstGeom prst="rect">
                      <a:avLst/>
                    </a:prstGeom>
                    <a:noFill/>
                    <a:ln>
                      <a:noFill/>
                    </a:ln>
                  </pic:spPr>
                </pic:pic>
              </a:graphicData>
            </a:graphic>
          </wp:inline>
        </w:drawing>
      </w:r>
    </w:p>
    <w:p w14:paraId="701D6E2C" w14:textId="007DA35A" w:rsidR="0014440A" w:rsidRPr="0014440A" w:rsidRDefault="0014440A" w:rsidP="0014440A">
      <w:pPr>
        <w:pStyle w:val="Prrafodelista"/>
        <w:numPr>
          <w:ilvl w:val="0"/>
          <w:numId w:val="38"/>
        </w:numPr>
        <w:spacing w:line="360" w:lineRule="auto"/>
        <w:jc w:val="both"/>
      </w:pPr>
      <w:r w:rsidRPr="0014440A">
        <w:t>Análisis financiero</w:t>
      </w:r>
    </w:p>
    <w:p w14:paraId="34188E43" w14:textId="29EE516B" w:rsidR="0014440A" w:rsidRPr="00123731"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Se estima al igual que para la alternativa fotovoltaica como tiempo de vida del proyecto 20 años y no se tienen en cuenta incentivos y donaciones ni relación de deuda ya que la UEB cubriría todos los gastos con las utilidades después de impuesto (tabla 2.</w:t>
      </w:r>
      <w:r w:rsidR="00E23A3A">
        <w:rPr>
          <w:rFonts w:ascii="Times New Roman" w:hAnsi="Times New Roman"/>
          <w:sz w:val="24"/>
          <w:szCs w:val="24"/>
        </w:rPr>
        <w:t>7</w:t>
      </w:r>
      <w:r w:rsidRPr="00123731">
        <w:rPr>
          <w:rFonts w:ascii="Times New Roman" w:hAnsi="Times New Roman"/>
          <w:sz w:val="24"/>
          <w:szCs w:val="24"/>
        </w:rPr>
        <w:t>).</w:t>
      </w:r>
    </w:p>
    <w:p w14:paraId="2D1678FB" w14:textId="3883CD83" w:rsidR="0014440A"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El estado financiero nos muestra todo lo relacionado con los cotos iniciales del proyecto, los costos anuales, el total de renta y ahorros anuales (tabla 2.13). Se tiene en cuenta el precio del agua para el funcionamiento de la minicentral el cual es de 0</w:t>
      </w:r>
      <w:r w:rsidR="00525799">
        <w:rPr>
          <w:rFonts w:ascii="Times New Roman" w:hAnsi="Times New Roman"/>
          <w:sz w:val="24"/>
          <w:szCs w:val="24"/>
        </w:rPr>
        <w:t>,</w:t>
      </w:r>
      <w:r w:rsidRPr="00123731">
        <w:rPr>
          <w:rFonts w:ascii="Times New Roman" w:hAnsi="Times New Roman"/>
          <w:sz w:val="24"/>
          <w:szCs w:val="24"/>
        </w:rPr>
        <w:t>126 USD el metro cúbico de agua.</w:t>
      </w:r>
    </w:p>
    <w:p w14:paraId="742408CD"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2.13</w:t>
      </w:r>
      <w:r w:rsidRPr="00C943FD">
        <w:rPr>
          <w:rFonts w:ascii="Times New Roman" w:hAnsi="Times New Roman"/>
          <w:sz w:val="20"/>
          <w:szCs w:val="20"/>
        </w:rPr>
        <w:t xml:space="preserve"> </w:t>
      </w:r>
      <w:r w:rsidRPr="00C943FD">
        <w:rPr>
          <w:rFonts w:ascii="Times New Roman" w:hAnsi="Times New Roman"/>
          <w:i/>
          <w:iCs/>
          <w:sz w:val="20"/>
          <w:szCs w:val="20"/>
        </w:rPr>
        <w:t>Resumen de costos, ahorros e ingresos de la alternativa central hidroeléctrica</w:t>
      </w:r>
    </w:p>
    <w:p w14:paraId="0131F22B" w14:textId="388F42F2"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7E99D2BD" w14:textId="77777777" w:rsidR="0014440A"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68F94AA2" wp14:editId="3EB122D6">
            <wp:extent cx="3472666" cy="3544390"/>
            <wp:effectExtent l="0" t="0" r="0" b="0"/>
            <wp:docPr id="7520643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5894" cy="3568098"/>
                    </a:xfrm>
                    <a:prstGeom prst="rect">
                      <a:avLst/>
                    </a:prstGeom>
                    <a:noFill/>
                    <a:ln>
                      <a:noFill/>
                    </a:ln>
                  </pic:spPr>
                </pic:pic>
              </a:graphicData>
            </a:graphic>
          </wp:inline>
        </w:drawing>
      </w:r>
    </w:p>
    <w:p w14:paraId="6E368B40" w14:textId="0F8C3368" w:rsidR="0014440A"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A continuación, se muestran los resultados propuestos por el software (tabla 2.14) donde se observa que la tasa interna de retorno (TIR) es mayor que la tasa de descuento 19</w:t>
      </w:r>
      <w:r w:rsidR="00525799">
        <w:rPr>
          <w:rFonts w:ascii="Times New Roman" w:hAnsi="Times New Roman"/>
          <w:sz w:val="24"/>
          <w:szCs w:val="24"/>
        </w:rPr>
        <w:t>,</w:t>
      </w:r>
      <w:r w:rsidRPr="00123731">
        <w:rPr>
          <w:rFonts w:ascii="Times New Roman" w:hAnsi="Times New Roman"/>
          <w:sz w:val="24"/>
          <w:szCs w:val="24"/>
        </w:rPr>
        <w:t>5% &gt; 6</w:t>
      </w:r>
      <w:r w:rsidR="00525799">
        <w:rPr>
          <w:rFonts w:ascii="Times New Roman" w:hAnsi="Times New Roman"/>
          <w:sz w:val="24"/>
          <w:szCs w:val="24"/>
        </w:rPr>
        <w:t>,</w:t>
      </w:r>
      <w:r w:rsidRPr="00123731">
        <w:rPr>
          <w:rFonts w:ascii="Times New Roman" w:hAnsi="Times New Roman"/>
          <w:sz w:val="24"/>
          <w:szCs w:val="24"/>
        </w:rPr>
        <w:t>0% y un pago simple de retorno del capital en 5</w:t>
      </w:r>
      <w:r w:rsidR="007C73A9">
        <w:rPr>
          <w:rFonts w:ascii="Times New Roman" w:hAnsi="Times New Roman"/>
          <w:sz w:val="24"/>
          <w:szCs w:val="24"/>
        </w:rPr>
        <w:t>,</w:t>
      </w:r>
      <w:r w:rsidRPr="00123731">
        <w:rPr>
          <w:rFonts w:ascii="Times New Roman" w:hAnsi="Times New Roman"/>
          <w:sz w:val="24"/>
          <w:szCs w:val="24"/>
        </w:rPr>
        <w:t xml:space="preserve">3 años. La alternativa también presenta un valor presente </w:t>
      </w:r>
      <w:r w:rsidRPr="00123731">
        <w:rPr>
          <w:rFonts w:ascii="Times New Roman" w:hAnsi="Times New Roman"/>
          <w:sz w:val="24"/>
          <w:szCs w:val="24"/>
        </w:rPr>
        <w:lastRenderedPageBreak/>
        <w:t xml:space="preserve">neto (VPN) de $ </w:t>
      </w:r>
      <w:r w:rsidRPr="00525799">
        <w:rPr>
          <w:rFonts w:ascii="Times New Roman" w:hAnsi="Times New Roman"/>
          <w:sz w:val="24"/>
          <w:szCs w:val="24"/>
        </w:rPr>
        <w:t>1</w:t>
      </w:r>
      <w:r w:rsidR="00525799">
        <w:rPr>
          <w:rFonts w:ascii="Times New Roman" w:hAnsi="Times New Roman"/>
          <w:sz w:val="24"/>
          <w:szCs w:val="24"/>
        </w:rPr>
        <w:t xml:space="preserve"> </w:t>
      </w:r>
      <w:r w:rsidRPr="00525799">
        <w:rPr>
          <w:rFonts w:ascii="Times New Roman" w:hAnsi="Times New Roman"/>
          <w:sz w:val="24"/>
          <w:szCs w:val="24"/>
        </w:rPr>
        <w:t>805</w:t>
      </w:r>
      <w:r w:rsidR="00525799">
        <w:rPr>
          <w:rFonts w:ascii="Times New Roman" w:hAnsi="Times New Roman"/>
          <w:sz w:val="24"/>
          <w:szCs w:val="24"/>
        </w:rPr>
        <w:t xml:space="preserve"> </w:t>
      </w:r>
      <w:r w:rsidRPr="00525799">
        <w:rPr>
          <w:rFonts w:ascii="Times New Roman" w:hAnsi="Times New Roman"/>
          <w:sz w:val="24"/>
          <w:szCs w:val="24"/>
        </w:rPr>
        <w:t>328</w:t>
      </w:r>
      <w:r w:rsidRPr="00123731">
        <w:rPr>
          <w:rFonts w:ascii="Times New Roman" w:hAnsi="Times New Roman"/>
          <w:sz w:val="24"/>
          <w:szCs w:val="24"/>
        </w:rPr>
        <w:t xml:space="preserve"> y ahorros anuales en ciclo de vida de $157</w:t>
      </w:r>
      <w:r w:rsidR="00525799">
        <w:rPr>
          <w:rFonts w:ascii="Times New Roman" w:hAnsi="Times New Roman"/>
          <w:sz w:val="24"/>
          <w:szCs w:val="24"/>
        </w:rPr>
        <w:t xml:space="preserve"> </w:t>
      </w:r>
      <w:r w:rsidRPr="00123731">
        <w:rPr>
          <w:rFonts w:ascii="Times New Roman" w:hAnsi="Times New Roman"/>
          <w:sz w:val="24"/>
          <w:szCs w:val="24"/>
        </w:rPr>
        <w:t>397. La relación beneficio-costo es de 2</w:t>
      </w:r>
      <w:r w:rsidR="007C73A9">
        <w:rPr>
          <w:rFonts w:ascii="Times New Roman" w:hAnsi="Times New Roman"/>
          <w:sz w:val="24"/>
          <w:szCs w:val="24"/>
        </w:rPr>
        <w:t>,</w:t>
      </w:r>
      <w:r w:rsidRPr="00123731">
        <w:rPr>
          <w:rFonts w:ascii="Times New Roman" w:hAnsi="Times New Roman"/>
          <w:sz w:val="24"/>
          <w:szCs w:val="24"/>
        </w:rPr>
        <w:t>39.</w:t>
      </w:r>
    </w:p>
    <w:p w14:paraId="43182D9A"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2.14</w:t>
      </w:r>
      <w:r w:rsidRPr="00C943FD">
        <w:rPr>
          <w:rFonts w:ascii="Times New Roman" w:hAnsi="Times New Roman"/>
          <w:sz w:val="20"/>
          <w:szCs w:val="20"/>
        </w:rPr>
        <w:t xml:space="preserve"> </w:t>
      </w:r>
      <w:r w:rsidRPr="00C943FD">
        <w:rPr>
          <w:rFonts w:ascii="Times New Roman" w:hAnsi="Times New Roman"/>
          <w:i/>
          <w:iCs/>
          <w:sz w:val="20"/>
          <w:szCs w:val="20"/>
        </w:rPr>
        <w:t>Viabilidad financiera de la alternativa central hidroeléctrica</w:t>
      </w:r>
    </w:p>
    <w:p w14:paraId="312DBF7F" w14:textId="64F6B192"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4FC4AB29" w14:textId="77777777" w:rsidR="0014440A"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2C923A7E" wp14:editId="00DAC9F2">
            <wp:extent cx="3700145" cy="1947135"/>
            <wp:effectExtent l="0" t="0" r="0" b="0"/>
            <wp:docPr id="14635221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4366" cy="1965143"/>
                    </a:xfrm>
                    <a:prstGeom prst="rect">
                      <a:avLst/>
                    </a:prstGeom>
                    <a:noFill/>
                    <a:ln>
                      <a:noFill/>
                    </a:ln>
                  </pic:spPr>
                </pic:pic>
              </a:graphicData>
            </a:graphic>
          </wp:inline>
        </w:drawing>
      </w:r>
    </w:p>
    <w:p w14:paraId="46E73423" w14:textId="77777777" w:rsidR="0014440A" w:rsidRDefault="0014440A" w:rsidP="0014440A">
      <w:pPr>
        <w:spacing w:after="0" w:line="360" w:lineRule="auto"/>
        <w:jc w:val="both"/>
        <w:rPr>
          <w:rFonts w:ascii="Times New Roman" w:hAnsi="Times New Roman"/>
          <w:sz w:val="24"/>
          <w:szCs w:val="24"/>
        </w:rPr>
      </w:pPr>
      <w:r w:rsidRPr="00123731">
        <w:rPr>
          <w:rFonts w:ascii="Times New Roman" w:hAnsi="Times New Roman"/>
          <w:sz w:val="24"/>
          <w:szCs w:val="24"/>
        </w:rPr>
        <w:t>El flujo de caja brinda con más detalles la recuperación de la inversión y los valores de ganancia a la fábrica por parte de la central hidroeléctrica. Dichos datos se muestran en la tabla 2.15 y el gráfico 2.2.</w:t>
      </w:r>
    </w:p>
    <w:p w14:paraId="7DFEAB52"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2.15</w:t>
      </w:r>
      <w:r w:rsidRPr="00C943FD">
        <w:rPr>
          <w:rFonts w:ascii="Times New Roman" w:hAnsi="Times New Roman"/>
          <w:bCs/>
          <w:sz w:val="20"/>
          <w:szCs w:val="20"/>
        </w:rPr>
        <w:t xml:space="preserve"> </w:t>
      </w:r>
      <w:r w:rsidRPr="00C943FD">
        <w:rPr>
          <w:rFonts w:ascii="Times New Roman" w:hAnsi="Times New Roman"/>
          <w:i/>
          <w:iCs/>
          <w:sz w:val="20"/>
          <w:szCs w:val="20"/>
        </w:rPr>
        <w:t>Flujos de caja anuales de la alternativa central hidroeléctrica</w:t>
      </w:r>
    </w:p>
    <w:p w14:paraId="5076F0BF" w14:textId="39B0D281"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49C05ECB" w14:textId="77777777" w:rsidR="0014440A"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drawing>
          <wp:inline distT="0" distB="0" distL="0" distR="0" wp14:anchorId="6481F80B" wp14:editId="6915A180">
            <wp:extent cx="2751964" cy="3216537"/>
            <wp:effectExtent l="0" t="0" r="0" b="3175"/>
            <wp:docPr id="175250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8234" cy="3247242"/>
                    </a:xfrm>
                    <a:prstGeom prst="rect">
                      <a:avLst/>
                    </a:prstGeom>
                    <a:noFill/>
                    <a:ln>
                      <a:noFill/>
                    </a:ln>
                  </pic:spPr>
                </pic:pic>
              </a:graphicData>
            </a:graphic>
          </wp:inline>
        </w:drawing>
      </w:r>
    </w:p>
    <w:p w14:paraId="74015CE5" w14:textId="77777777" w:rsidR="0014440A" w:rsidRPr="00123731" w:rsidRDefault="0014440A" w:rsidP="0014440A">
      <w:pPr>
        <w:spacing w:after="0" w:line="360" w:lineRule="auto"/>
        <w:jc w:val="center"/>
        <w:rPr>
          <w:rFonts w:ascii="Times New Roman" w:hAnsi="Times New Roman"/>
          <w:sz w:val="24"/>
          <w:szCs w:val="24"/>
        </w:rPr>
      </w:pPr>
      <w:r w:rsidRPr="00123731">
        <w:rPr>
          <w:rFonts w:ascii="Times New Roman" w:hAnsi="Times New Roman"/>
          <w:noProof/>
          <w:sz w:val="24"/>
          <w:szCs w:val="24"/>
          <w:lang w:eastAsia="es-ES"/>
        </w:rPr>
        <w:lastRenderedPageBreak/>
        <w:drawing>
          <wp:inline distT="0" distB="0" distL="0" distR="0" wp14:anchorId="7DE19931" wp14:editId="52BEEA01">
            <wp:extent cx="4919980" cy="3033657"/>
            <wp:effectExtent l="0" t="0" r="0" b="0"/>
            <wp:docPr id="8171610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1309" cy="3040643"/>
                    </a:xfrm>
                    <a:prstGeom prst="rect">
                      <a:avLst/>
                    </a:prstGeom>
                    <a:noFill/>
                    <a:ln>
                      <a:noFill/>
                    </a:ln>
                  </pic:spPr>
                </pic:pic>
              </a:graphicData>
            </a:graphic>
          </wp:inline>
        </w:drawing>
      </w:r>
    </w:p>
    <w:p w14:paraId="7355C482" w14:textId="77777777" w:rsidR="0014440A" w:rsidRDefault="0014440A" w:rsidP="0014440A">
      <w:pPr>
        <w:spacing w:after="0" w:line="360" w:lineRule="auto"/>
        <w:jc w:val="center"/>
        <w:rPr>
          <w:rFonts w:ascii="Times New Roman" w:hAnsi="Times New Roman"/>
          <w:i/>
          <w:iCs/>
          <w:sz w:val="20"/>
          <w:szCs w:val="20"/>
        </w:rPr>
      </w:pPr>
      <w:r w:rsidRPr="00C943FD">
        <w:rPr>
          <w:rFonts w:ascii="Times New Roman" w:hAnsi="Times New Roman"/>
          <w:b/>
          <w:sz w:val="20"/>
          <w:szCs w:val="20"/>
        </w:rPr>
        <w:t>Gráfico 2.2</w:t>
      </w:r>
      <w:r w:rsidRPr="00C943FD">
        <w:rPr>
          <w:rFonts w:ascii="Times New Roman" w:hAnsi="Times New Roman"/>
          <w:bCs/>
          <w:sz w:val="20"/>
          <w:szCs w:val="20"/>
        </w:rPr>
        <w:t xml:space="preserve"> </w:t>
      </w:r>
      <w:r w:rsidRPr="00C943FD">
        <w:rPr>
          <w:rFonts w:ascii="Times New Roman" w:hAnsi="Times New Roman"/>
          <w:i/>
          <w:iCs/>
          <w:sz w:val="20"/>
          <w:szCs w:val="20"/>
        </w:rPr>
        <w:t>Flujo de caja acumulado de la alternativa central hidroeléctrica</w:t>
      </w:r>
    </w:p>
    <w:p w14:paraId="37C87477" w14:textId="55D4F223" w:rsidR="00854251" w:rsidRPr="00C943FD" w:rsidRDefault="00854251" w:rsidP="00854251">
      <w:pPr>
        <w:spacing w:after="0" w:line="360" w:lineRule="auto"/>
        <w:jc w:val="center"/>
        <w:rPr>
          <w:rFonts w:ascii="Times New Roman" w:hAnsi="Times New Roman"/>
          <w:sz w:val="20"/>
          <w:szCs w:val="20"/>
        </w:rPr>
      </w:pPr>
      <w:r>
        <w:rPr>
          <w:rFonts w:ascii="Times New Roman" w:hAnsi="Times New Roman"/>
          <w:sz w:val="20"/>
          <w:szCs w:val="20"/>
        </w:rPr>
        <w:t>Fuente: Software RETScreen</w:t>
      </w:r>
    </w:p>
    <w:p w14:paraId="5F8527F4" w14:textId="3712E71C" w:rsidR="00CD3E39" w:rsidRPr="00123731" w:rsidRDefault="00FF2D72" w:rsidP="00123731">
      <w:pPr>
        <w:spacing w:after="0" w:line="360" w:lineRule="auto"/>
        <w:rPr>
          <w:rFonts w:ascii="Times New Roman" w:hAnsi="Times New Roman"/>
          <w:b/>
          <w:bCs/>
          <w:sz w:val="24"/>
          <w:szCs w:val="24"/>
        </w:rPr>
      </w:pPr>
      <w:r>
        <w:rPr>
          <w:rFonts w:ascii="Times New Roman" w:hAnsi="Times New Roman"/>
          <w:b/>
          <w:bCs/>
          <w:sz w:val="24"/>
          <w:szCs w:val="24"/>
        </w:rPr>
        <w:t xml:space="preserve">3. Resultados y discusión </w:t>
      </w:r>
    </w:p>
    <w:p w14:paraId="38D4B978" w14:textId="3F7B208D" w:rsidR="00CD3E39" w:rsidRDefault="00CD3E39" w:rsidP="00854251">
      <w:pPr>
        <w:spacing w:after="0" w:line="360" w:lineRule="auto"/>
        <w:rPr>
          <w:rFonts w:ascii="Times New Roman" w:hAnsi="Times New Roman"/>
          <w:b/>
          <w:bCs/>
          <w:sz w:val="24"/>
          <w:szCs w:val="24"/>
        </w:rPr>
      </w:pPr>
      <w:bookmarkStart w:id="7" w:name="_Toc204203687"/>
      <w:r w:rsidRPr="00123731">
        <w:rPr>
          <w:rFonts w:ascii="Times New Roman" w:hAnsi="Times New Roman"/>
          <w:b/>
          <w:bCs/>
          <w:sz w:val="24"/>
          <w:szCs w:val="24"/>
        </w:rPr>
        <w:t>3.1 Comparación técnica</w:t>
      </w:r>
      <w:bookmarkEnd w:id="7"/>
    </w:p>
    <w:p w14:paraId="739064D2"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3.1</w:t>
      </w:r>
      <w:r w:rsidRPr="00C943FD">
        <w:rPr>
          <w:rFonts w:ascii="Times New Roman" w:hAnsi="Times New Roman"/>
          <w:sz w:val="20"/>
          <w:szCs w:val="20"/>
        </w:rPr>
        <w:t xml:space="preserve"> </w:t>
      </w:r>
      <w:r w:rsidRPr="00C943FD">
        <w:rPr>
          <w:rFonts w:ascii="Times New Roman" w:hAnsi="Times New Roman"/>
          <w:i/>
          <w:iCs/>
          <w:sz w:val="20"/>
          <w:szCs w:val="20"/>
        </w:rPr>
        <w:t>Comparativa de los resultados técnicos</w:t>
      </w:r>
    </w:p>
    <w:p w14:paraId="09D961FA" w14:textId="05191D3C"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Elaboración propia</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gridCol w:w="2172"/>
        <w:gridCol w:w="2993"/>
      </w:tblGrid>
      <w:tr w:rsidR="00CD3E39" w:rsidRPr="00123731" w14:paraId="75F69D2A" w14:textId="77777777" w:rsidTr="00DE3748">
        <w:trPr>
          <w:trHeight w:val="483"/>
          <w:jc w:val="center"/>
        </w:trPr>
        <w:tc>
          <w:tcPr>
            <w:tcW w:w="4112" w:type="dxa"/>
            <w:shd w:val="clear" w:color="auto" w:fill="auto"/>
          </w:tcPr>
          <w:p w14:paraId="53DBF4C7" w14:textId="77777777" w:rsidR="00CD3E39" w:rsidRPr="00123731" w:rsidRDefault="00CD3E39" w:rsidP="00123731">
            <w:pPr>
              <w:spacing w:after="0" w:line="360" w:lineRule="auto"/>
              <w:jc w:val="both"/>
              <w:rPr>
                <w:rFonts w:ascii="Times New Roman" w:hAnsi="Times New Roman"/>
                <w:b/>
                <w:bCs/>
                <w:sz w:val="24"/>
                <w:szCs w:val="24"/>
              </w:rPr>
            </w:pPr>
            <w:r w:rsidRPr="00123731">
              <w:rPr>
                <w:rFonts w:ascii="Times New Roman" w:hAnsi="Times New Roman"/>
                <w:b/>
                <w:bCs/>
                <w:sz w:val="24"/>
                <w:szCs w:val="24"/>
              </w:rPr>
              <w:t>Parámetros</w:t>
            </w:r>
          </w:p>
        </w:tc>
        <w:tc>
          <w:tcPr>
            <w:tcW w:w="2172" w:type="dxa"/>
            <w:shd w:val="clear" w:color="auto" w:fill="auto"/>
          </w:tcPr>
          <w:p w14:paraId="384A5B5F" w14:textId="77777777" w:rsidR="00CD3E39" w:rsidRPr="00123731" w:rsidRDefault="00CD3E39" w:rsidP="00123731">
            <w:pPr>
              <w:spacing w:after="0" w:line="360" w:lineRule="auto"/>
              <w:jc w:val="both"/>
              <w:rPr>
                <w:rFonts w:ascii="Times New Roman" w:hAnsi="Times New Roman"/>
                <w:b/>
                <w:bCs/>
                <w:sz w:val="24"/>
                <w:szCs w:val="24"/>
              </w:rPr>
            </w:pPr>
            <w:r w:rsidRPr="00123731">
              <w:rPr>
                <w:rFonts w:ascii="Times New Roman" w:hAnsi="Times New Roman"/>
                <w:b/>
                <w:bCs/>
                <w:sz w:val="24"/>
                <w:szCs w:val="24"/>
              </w:rPr>
              <w:t>Parque FV</w:t>
            </w:r>
          </w:p>
        </w:tc>
        <w:tc>
          <w:tcPr>
            <w:tcW w:w="2993" w:type="dxa"/>
            <w:shd w:val="clear" w:color="auto" w:fill="auto"/>
          </w:tcPr>
          <w:p w14:paraId="17A026A1" w14:textId="77777777" w:rsidR="00CD3E39" w:rsidRPr="00123731" w:rsidRDefault="00CD3E39" w:rsidP="00123731">
            <w:pPr>
              <w:spacing w:after="0" w:line="360" w:lineRule="auto"/>
              <w:jc w:val="both"/>
              <w:rPr>
                <w:rFonts w:ascii="Times New Roman" w:hAnsi="Times New Roman"/>
                <w:b/>
                <w:bCs/>
                <w:sz w:val="24"/>
                <w:szCs w:val="24"/>
              </w:rPr>
            </w:pPr>
            <w:r w:rsidRPr="00123731">
              <w:rPr>
                <w:rFonts w:ascii="Times New Roman" w:hAnsi="Times New Roman"/>
                <w:b/>
                <w:bCs/>
                <w:sz w:val="24"/>
                <w:szCs w:val="24"/>
              </w:rPr>
              <w:t>Central hidroeléctrica</w:t>
            </w:r>
          </w:p>
        </w:tc>
      </w:tr>
      <w:tr w:rsidR="00CD3E39" w:rsidRPr="00123731" w14:paraId="408FE684" w14:textId="77777777" w:rsidTr="00DE3748">
        <w:trPr>
          <w:trHeight w:val="455"/>
          <w:jc w:val="center"/>
        </w:trPr>
        <w:tc>
          <w:tcPr>
            <w:tcW w:w="4112" w:type="dxa"/>
            <w:shd w:val="clear" w:color="auto" w:fill="auto"/>
          </w:tcPr>
          <w:p w14:paraId="10F85AAF"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Potencial instalado</w:t>
            </w:r>
          </w:p>
        </w:tc>
        <w:tc>
          <w:tcPr>
            <w:tcW w:w="2172" w:type="dxa"/>
            <w:shd w:val="clear" w:color="auto" w:fill="auto"/>
          </w:tcPr>
          <w:p w14:paraId="22BB99F5"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1000 kW</w:t>
            </w:r>
          </w:p>
        </w:tc>
        <w:tc>
          <w:tcPr>
            <w:tcW w:w="2993" w:type="dxa"/>
            <w:shd w:val="clear" w:color="auto" w:fill="auto"/>
          </w:tcPr>
          <w:p w14:paraId="120E1031"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430 kW</w:t>
            </w:r>
          </w:p>
        </w:tc>
      </w:tr>
      <w:tr w:rsidR="00CD3E39" w:rsidRPr="00123731" w14:paraId="4DA0F5E2" w14:textId="77777777" w:rsidTr="00DE3748">
        <w:trPr>
          <w:trHeight w:val="483"/>
          <w:jc w:val="center"/>
        </w:trPr>
        <w:tc>
          <w:tcPr>
            <w:tcW w:w="4112" w:type="dxa"/>
            <w:shd w:val="clear" w:color="auto" w:fill="auto"/>
          </w:tcPr>
          <w:p w14:paraId="6B8B3110"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Electricidad entregada a la carga</w:t>
            </w:r>
          </w:p>
        </w:tc>
        <w:tc>
          <w:tcPr>
            <w:tcW w:w="2172" w:type="dxa"/>
            <w:shd w:val="clear" w:color="auto" w:fill="auto"/>
          </w:tcPr>
          <w:p w14:paraId="55E62E38"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1185 MWh</w:t>
            </w:r>
          </w:p>
        </w:tc>
        <w:tc>
          <w:tcPr>
            <w:tcW w:w="2993" w:type="dxa"/>
            <w:shd w:val="clear" w:color="auto" w:fill="auto"/>
          </w:tcPr>
          <w:p w14:paraId="7A87FA79"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1185 MWh</w:t>
            </w:r>
          </w:p>
        </w:tc>
      </w:tr>
      <w:tr w:rsidR="00CD3E39" w:rsidRPr="00123731" w14:paraId="53A41D23" w14:textId="77777777" w:rsidTr="00DE3748">
        <w:trPr>
          <w:trHeight w:val="455"/>
          <w:jc w:val="center"/>
        </w:trPr>
        <w:tc>
          <w:tcPr>
            <w:tcW w:w="4112" w:type="dxa"/>
            <w:shd w:val="clear" w:color="auto" w:fill="auto"/>
          </w:tcPr>
          <w:p w14:paraId="3305B7BE"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Electricidad exportada a la red</w:t>
            </w:r>
          </w:p>
        </w:tc>
        <w:tc>
          <w:tcPr>
            <w:tcW w:w="2172" w:type="dxa"/>
            <w:shd w:val="clear" w:color="auto" w:fill="auto"/>
          </w:tcPr>
          <w:p w14:paraId="7D66C94A"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525 MWh</w:t>
            </w:r>
          </w:p>
        </w:tc>
        <w:tc>
          <w:tcPr>
            <w:tcW w:w="2993" w:type="dxa"/>
            <w:shd w:val="clear" w:color="auto" w:fill="auto"/>
          </w:tcPr>
          <w:p w14:paraId="6B4510D8"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510 MWh</w:t>
            </w:r>
          </w:p>
        </w:tc>
      </w:tr>
      <w:tr w:rsidR="00CD3E39" w:rsidRPr="00123731" w14:paraId="37ED10FA" w14:textId="77777777" w:rsidTr="00DE3748">
        <w:trPr>
          <w:trHeight w:val="455"/>
          <w:jc w:val="center"/>
        </w:trPr>
        <w:tc>
          <w:tcPr>
            <w:tcW w:w="4112" w:type="dxa"/>
            <w:shd w:val="clear" w:color="auto" w:fill="auto"/>
          </w:tcPr>
          <w:p w14:paraId="59FEAC7E"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Dependencia de recursos</w:t>
            </w:r>
          </w:p>
        </w:tc>
        <w:tc>
          <w:tcPr>
            <w:tcW w:w="2172" w:type="dxa"/>
            <w:shd w:val="clear" w:color="auto" w:fill="auto"/>
          </w:tcPr>
          <w:p w14:paraId="1A2C4361"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Radiación solar</w:t>
            </w:r>
          </w:p>
        </w:tc>
        <w:tc>
          <w:tcPr>
            <w:tcW w:w="2993" w:type="dxa"/>
            <w:shd w:val="clear" w:color="auto" w:fill="auto"/>
          </w:tcPr>
          <w:p w14:paraId="2F219F67"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Caudal del río</w:t>
            </w:r>
          </w:p>
        </w:tc>
      </w:tr>
    </w:tbl>
    <w:p w14:paraId="1CB12981" w14:textId="512104EB" w:rsidR="00CD3E39"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 xml:space="preserve">El parque con una potencia instalada de 1000 kW entrega a la carga 1185 MWh, exporta a la red 525 MWh y depende de la radiación solar mientras que la central hidroeléctrica con una potencia instalada de 430 kW entrega a la carga 1185 MWh, exporta a la red 510 MWh y </w:t>
      </w:r>
      <w:r w:rsidR="00F46325" w:rsidRPr="00123731">
        <w:rPr>
          <w:rFonts w:ascii="Times New Roman" w:hAnsi="Times New Roman"/>
          <w:sz w:val="24"/>
          <w:szCs w:val="24"/>
        </w:rPr>
        <w:t xml:space="preserve">depende del agua del rio la cual a su vez depende de recursos hidráulicos, los cálculos se realizaron para la misma entrega de energía eléctrica a la fábrica </w:t>
      </w:r>
      <w:r w:rsidRPr="00123731">
        <w:rPr>
          <w:rFonts w:ascii="Times New Roman" w:hAnsi="Times New Roman"/>
          <w:sz w:val="24"/>
          <w:szCs w:val="24"/>
        </w:rPr>
        <w:t xml:space="preserve">(tabla </w:t>
      </w:r>
      <w:r w:rsidR="00FF2D72">
        <w:rPr>
          <w:rFonts w:ascii="Times New Roman" w:hAnsi="Times New Roman"/>
          <w:sz w:val="24"/>
          <w:szCs w:val="24"/>
        </w:rPr>
        <w:t>3.1</w:t>
      </w:r>
      <w:r w:rsidRPr="00123731">
        <w:rPr>
          <w:rFonts w:ascii="Times New Roman" w:hAnsi="Times New Roman"/>
          <w:sz w:val="24"/>
          <w:szCs w:val="24"/>
        </w:rPr>
        <w:t>).</w:t>
      </w:r>
    </w:p>
    <w:p w14:paraId="2D7387ED" w14:textId="593BFB89" w:rsidR="00FF2D72" w:rsidRPr="00FF2D72" w:rsidRDefault="00FF2D72" w:rsidP="00123731">
      <w:pPr>
        <w:spacing w:after="0" w:line="360" w:lineRule="auto"/>
        <w:jc w:val="both"/>
        <w:rPr>
          <w:rFonts w:ascii="Times New Roman" w:hAnsi="Times New Roman"/>
          <w:sz w:val="24"/>
          <w:szCs w:val="24"/>
        </w:rPr>
      </w:pPr>
      <w:r w:rsidRPr="00123731">
        <w:rPr>
          <w:rFonts w:ascii="Times New Roman" w:hAnsi="Times New Roman"/>
          <w:sz w:val="24"/>
          <w:szCs w:val="24"/>
        </w:rPr>
        <w:t xml:space="preserve">En Cuba según la Ley No. 124  “De Las Aguas Terrestres” aprobada en la Asamblea Nacional del Poder Popular de la República de Cuba, en su sesión del día 14 de julio de 2017, correspondiente </w:t>
      </w:r>
      <w:r w:rsidRPr="00123731">
        <w:rPr>
          <w:rFonts w:ascii="Times New Roman" w:hAnsi="Times New Roman"/>
          <w:sz w:val="24"/>
          <w:szCs w:val="24"/>
        </w:rPr>
        <w:lastRenderedPageBreak/>
        <w:t>al Noveno Período Ordinario de Sesiones de la VIII Legislatura establece que el organismo rector de la gestión de las aguas terrestres es el Instituto Nacional de Recursos Hidráulicos (INRH) el cual dispone de su manejo, explotación y uso priorizando la agricultura y la población, pues la fábrica no puede utilizar esa agua para el funcionamiento de la minicentral hidroeléctrica cuando quiera sino cuando obtenga el permiso.</w:t>
      </w:r>
    </w:p>
    <w:p w14:paraId="218FC5AA" w14:textId="00E43BE0" w:rsidR="00CD3E39" w:rsidRDefault="00CD3E39" w:rsidP="00854251">
      <w:pPr>
        <w:spacing w:after="0" w:line="360" w:lineRule="auto"/>
        <w:rPr>
          <w:rFonts w:ascii="Times New Roman" w:hAnsi="Times New Roman"/>
          <w:b/>
          <w:bCs/>
          <w:sz w:val="24"/>
          <w:szCs w:val="24"/>
        </w:rPr>
      </w:pPr>
      <w:bookmarkStart w:id="8" w:name="_Toc204203688"/>
      <w:r w:rsidRPr="00123731">
        <w:rPr>
          <w:rFonts w:ascii="Times New Roman" w:hAnsi="Times New Roman"/>
          <w:b/>
          <w:bCs/>
          <w:sz w:val="24"/>
          <w:szCs w:val="24"/>
        </w:rPr>
        <w:t>3.2 Comparación económica</w:t>
      </w:r>
      <w:bookmarkEnd w:id="8"/>
    </w:p>
    <w:p w14:paraId="520A1315"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3.2</w:t>
      </w:r>
      <w:r w:rsidRPr="00C943FD">
        <w:rPr>
          <w:rFonts w:ascii="Times New Roman" w:hAnsi="Times New Roman"/>
          <w:sz w:val="20"/>
          <w:szCs w:val="20"/>
        </w:rPr>
        <w:t xml:space="preserve"> </w:t>
      </w:r>
      <w:r w:rsidRPr="00C943FD">
        <w:rPr>
          <w:rFonts w:ascii="Times New Roman" w:hAnsi="Times New Roman"/>
          <w:i/>
          <w:iCs/>
          <w:sz w:val="20"/>
          <w:szCs w:val="20"/>
        </w:rPr>
        <w:t>Comparativa de los resultados económicos</w:t>
      </w:r>
    </w:p>
    <w:p w14:paraId="2C4AF0F1" w14:textId="59F43605"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Elaboración propia</w:t>
      </w: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2394"/>
        <w:gridCol w:w="3033"/>
      </w:tblGrid>
      <w:tr w:rsidR="00CD3E39" w:rsidRPr="00123731" w14:paraId="43061AFA" w14:textId="77777777" w:rsidTr="00BD4CB3">
        <w:trPr>
          <w:trHeight w:val="394"/>
          <w:jc w:val="center"/>
        </w:trPr>
        <w:tc>
          <w:tcPr>
            <w:tcW w:w="3795" w:type="dxa"/>
            <w:shd w:val="clear" w:color="auto" w:fill="auto"/>
          </w:tcPr>
          <w:p w14:paraId="239EDED4" w14:textId="77777777" w:rsidR="00CD3E39" w:rsidRPr="00123731" w:rsidRDefault="00CD3E39" w:rsidP="00123731">
            <w:pPr>
              <w:spacing w:after="0" w:line="360" w:lineRule="auto"/>
              <w:jc w:val="both"/>
              <w:rPr>
                <w:rFonts w:ascii="Times New Roman" w:hAnsi="Times New Roman"/>
                <w:b/>
                <w:bCs/>
                <w:sz w:val="24"/>
                <w:szCs w:val="24"/>
              </w:rPr>
            </w:pPr>
            <w:r w:rsidRPr="00123731">
              <w:rPr>
                <w:rFonts w:ascii="Times New Roman" w:hAnsi="Times New Roman"/>
                <w:b/>
                <w:bCs/>
                <w:sz w:val="24"/>
                <w:szCs w:val="24"/>
              </w:rPr>
              <w:t>Parámetros</w:t>
            </w:r>
          </w:p>
        </w:tc>
        <w:tc>
          <w:tcPr>
            <w:tcW w:w="2394" w:type="dxa"/>
            <w:shd w:val="clear" w:color="auto" w:fill="auto"/>
          </w:tcPr>
          <w:p w14:paraId="20D73D37" w14:textId="77777777" w:rsidR="00CD3E39" w:rsidRPr="00123731" w:rsidRDefault="00CD3E39" w:rsidP="00123731">
            <w:pPr>
              <w:spacing w:after="0" w:line="360" w:lineRule="auto"/>
              <w:jc w:val="both"/>
              <w:rPr>
                <w:rFonts w:ascii="Times New Roman" w:hAnsi="Times New Roman"/>
                <w:b/>
                <w:bCs/>
                <w:sz w:val="24"/>
                <w:szCs w:val="24"/>
              </w:rPr>
            </w:pPr>
            <w:r w:rsidRPr="00123731">
              <w:rPr>
                <w:rFonts w:ascii="Times New Roman" w:hAnsi="Times New Roman"/>
                <w:b/>
                <w:bCs/>
                <w:sz w:val="24"/>
                <w:szCs w:val="24"/>
              </w:rPr>
              <w:t>Parque FV</w:t>
            </w:r>
          </w:p>
        </w:tc>
        <w:tc>
          <w:tcPr>
            <w:tcW w:w="3033" w:type="dxa"/>
            <w:shd w:val="clear" w:color="auto" w:fill="auto"/>
          </w:tcPr>
          <w:p w14:paraId="7C54246B" w14:textId="77777777" w:rsidR="00CD3E39" w:rsidRPr="00123731" w:rsidRDefault="00CD3E39" w:rsidP="00123731">
            <w:pPr>
              <w:spacing w:after="0" w:line="360" w:lineRule="auto"/>
              <w:jc w:val="both"/>
              <w:rPr>
                <w:rFonts w:ascii="Times New Roman" w:hAnsi="Times New Roman"/>
                <w:b/>
                <w:bCs/>
                <w:sz w:val="24"/>
                <w:szCs w:val="24"/>
              </w:rPr>
            </w:pPr>
            <w:r w:rsidRPr="00123731">
              <w:rPr>
                <w:rFonts w:ascii="Times New Roman" w:hAnsi="Times New Roman"/>
                <w:b/>
                <w:bCs/>
                <w:sz w:val="24"/>
                <w:szCs w:val="24"/>
              </w:rPr>
              <w:t>Central hidroeléctrica</w:t>
            </w:r>
          </w:p>
        </w:tc>
      </w:tr>
      <w:tr w:rsidR="00CD3E39" w:rsidRPr="00123731" w14:paraId="0B997229" w14:textId="77777777" w:rsidTr="00BD4CB3">
        <w:trPr>
          <w:trHeight w:val="505"/>
          <w:jc w:val="center"/>
        </w:trPr>
        <w:tc>
          <w:tcPr>
            <w:tcW w:w="3795" w:type="dxa"/>
            <w:shd w:val="clear" w:color="auto" w:fill="auto"/>
          </w:tcPr>
          <w:p w14:paraId="5C45B745"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Costo inicial (USD)</w:t>
            </w:r>
          </w:p>
        </w:tc>
        <w:tc>
          <w:tcPr>
            <w:tcW w:w="2394" w:type="dxa"/>
            <w:shd w:val="clear" w:color="auto" w:fill="auto"/>
          </w:tcPr>
          <w:p w14:paraId="7994B2B9" w14:textId="28FB7781" w:rsidR="00CD3E39" w:rsidRPr="00123731" w:rsidRDefault="00CD3E39" w:rsidP="00123731">
            <w:pPr>
              <w:spacing w:after="0" w:line="360" w:lineRule="auto"/>
              <w:jc w:val="both"/>
              <w:rPr>
                <w:rFonts w:ascii="Times New Roman" w:hAnsi="Times New Roman"/>
                <w:sz w:val="24"/>
                <w:szCs w:val="24"/>
                <w:lang w:val="es-MX" w:eastAsia="es-MX"/>
              </w:rPr>
            </w:pPr>
            <w:r w:rsidRPr="00123731">
              <w:rPr>
                <w:rFonts w:ascii="Times New Roman" w:hAnsi="Times New Roman"/>
                <w:sz w:val="24"/>
                <w:szCs w:val="24"/>
              </w:rPr>
              <w:t>1</w:t>
            </w:r>
            <w:r w:rsidR="00525799">
              <w:rPr>
                <w:rFonts w:ascii="Times New Roman" w:hAnsi="Times New Roman"/>
                <w:sz w:val="24"/>
                <w:szCs w:val="24"/>
              </w:rPr>
              <w:t xml:space="preserve"> </w:t>
            </w:r>
            <w:r w:rsidRPr="00123731">
              <w:rPr>
                <w:rFonts w:ascii="Times New Roman" w:hAnsi="Times New Roman"/>
                <w:sz w:val="24"/>
                <w:szCs w:val="24"/>
              </w:rPr>
              <w:t>218</w:t>
            </w:r>
            <w:r w:rsidR="00525799">
              <w:rPr>
                <w:rFonts w:ascii="Times New Roman" w:hAnsi="Times New Roman"/>
                <w:sz w:val="24"/>
                <w:szCs w:val="24"/>
              </w:rPr>
              <w:t xml:space="preserve"> </w:t>
            </w:r>
            <w:r w:rsidRPr="00123731">
              <w:rPr>
                <w:rFonts w:ascii="Times New Roman" w:hAnsi="Times New Roman"/>
                <w:sz w:val="24"/>
                <w:szCs w:val="24"/>
              </w:rPr>
              <w:t>500</w:t>
            </w:r>
          </w:p>
        </w:tc>
        <w:tc>
          <w:tcPr>
            <w:tcW w:w="3033" w:type="dxa"/>
            <w:shd w:val="clear" w:color="auto" w:fill="auto"/>
          </w:tcPr>
          <w:p w14:paraId="5899492F" w14:textId="22973019" w:rsidR="00CD3E39" w:rsidRPr="00123731" w:rsidRDefault="00CD3E39" w:rsidP="00123731">
            <w:pPr>
              <w:spacing w:after="0" w:line="360" w:lineRule="auto"/>
              <w:jc w:val="both"/>
              <w:rPr>
                <w:rFonts w:ascii="Times New Roman" w:hAnsi="Times New Roman"/>
                <w:sz w:val="24"/>
                <w:szCs w:val="24"/>
                <w:lang w:val="es-MX" w:eastAsia="es-MX"/>
              </w:rPr>
            </w:pPr>
            <w:r w:rsidRPr="00123731">
              <w:rPr>
                <w:rFonts w:ascii="Times New Roman" w:hAnsi="Times New Roman"/>
                <w:sz w:val="24"/>
                <w:szCs w:val="24"/>
              </w:rPr>
              <w:t>1</w:t>
            </w:r>
            <w:r w:rsidR="00525799">
              <w:rPr>
                <w:rFonts w:ascii="Times New Roman" w:hAnsi="Times New Roman"/>
                <w:sz w:val="24"/>
                <w:szCs w:val="24"/>
              </w:rPr>
              <w:t xml:space="preserve"> </w:t>
            </w:r>
            <w:r w:rsidRPr="00123731">
              <w:rPr>
                <w:rFonts w:ascii="Times New Roman" w:hAnsi="Times New Roman"/>
                <w:sz w:val="24"/>
                <w:szCs w:val="24"/>
              </w:rPr>
              <w:t>297</w:t>
            </w:r>
            <w:r w:rsidR="00525799">
              <w:rPr>
                <w:rFonts w:ascii="Times New Roman" w:hAnsi="Times New Roman"/>
                <w:sz w:val="24"/>
                <w:szCs w:val="24"/>
              </w:rPr>
              <w:t xml:space="preserve"> </w:t>
            </w:r>
            <w:r w:rsidRPr="00123731">
              <w:rPr>
                <w:rFonts w:ascii="Times New Roman" w:hAnsi="Times New Roman"/>
                <w:sz w:val="24"/>
                <w:szCs w:val="24"/>
              </w:rPr>
              <w:t>000</w:t>
            </w:r>
          </w:p>
        </w:tc>
      </w:tr>
      <w:tr w:rsidR="00CD3E39" w:rsidRPr="00123731" w14:paraId="4D8D7753" w14:textId="77777777" w:rsidTr="00BD4CB3">
        <w:trPr>
          <w:trHeight w:val="505"/>
          <w:jc w:val="center"/>
        </w:trPr>
        <w:tc>
          <w:tcPr>
            <w:tcW w:w="3795" w:type="dxa"/>
            <w:shd w:val="clear" w:color="auto" w:fill="auto"/>
          </w:tcPr>
          <w:p w14:paraId="18BD3975"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Ahorro anual (USD)</w:t>
            </w:r>
          </w:p>
        </w:tc>
        <w:tc>
          <w:tcPr>
            <w:tcW w:w="2394" w:type="dxa"/>
            <w:shd w:val="clear" w:color="auto" w:fill="auto"/>
          </w:tcPr>
          <w:p w14:paraId="2E51F793" w14:textId="376B7402" w:rsidR="00CD3E39" w:rsidRPr="00123731" w:rsidRDefault="00CD3E39" w:rsidP="00123731">
            <w:pPr>
              <w:spacing w:after="0" w:line="360" w:lineRule="auto"/>
              <w:jc w:val="both"/>
              <w:rPr>
                <w:rFonts w:ascii="Times New Roman" w:hAnsi="Times New Roman"/>
                <w:sz w:val="24"/>
                <w:szCs w:val="24"/>
                <w:lang w:val="es-MX" w:eastAsia="es-MX"/>
              </w:rPr>
            </w:pPr>
            <w:r w:rsidRPr="00123731">
              <w:rPr>
                <w:rFonts w:ascii="Times New Roman" w:hAnsi="Times New Roman"/>
                <w:sz w:val="24"/>
                <w:szCs w:val="24"/>
              </w:rPr>
              <w:t>368</w:t>
            </w:r>
            <w:r w:rsidR="00525799">
              <w:rPr>
                <w:rFonts w:ascii="Times New Roman" w:hAnsi="Times New Roman"/>
                <w:sz w:val="24"/>
                <w:szCs w:val="24"/>
              </w:rPr>
              <w:t xml:space="preserve"> </w:t>
            </w:r>
            <w:r w:rsidRPr="00123731">
              <w:rPr>
                <w:rFonts w:ascii="Times New Roman" w:hAnsi="Times New Roman"/>
                <w:sz w:val="24"/>
                <w:szCs w:val="24"/>
              </w:rPr>
              <w:t>336</w:t>
            </w:r>
          </w:p>
        </w:tc>
        <w:tc>
          <w:tcPr>
            <w:tcW w:w="3033" w:type="dxa"/>
            <w:shd w:val="clear" w:color="auto" w:fill="auto"/>
          </w:tcPr>
          <w:p w14:paraId="1993937A" w14:textId="7CCCA456" w:rsidR="00CD3E39" w:rsidRPr="00123731" w:rsidRDefault="00CD3E39" w:rsidP="00123731">
            <w:pPr>
              <w:spacing w:after="0" w:line="360" w:lineRule="auto"/>
              <w:jc w:val="both"/>
              <w:rPr>
                <w:rFonts w:ascii="Times New Roman" w:hAnsi="Times New Roman"/>
                <w:sz w:val="24"/>
                <w:szCs w:val="24"/>
                <w:lang w:val="es-MX" w:eastAsia="es-MX"/>
              </w:rPr>
            </w:pPr>
            <w:r w:rsidRPr="00123731">
              <w:rPr>
                <w:rFonts w:ascii="Times New Roman" w:hAnsi="Times New Roman"/>
                <w:sz w:val="24"/>
                <w:szCs w:val="24"/>
              </w:rPr>
              <w:t>365</w:t>
            </w:r>
            <w:r w:rsidR="00525799">
              <w:rPr>
                <w:rFonts w:ascii="Times New Roman" w:hAnsi="Times New Roman"/>
                <w:sz w:val="24"/>
                <w:szCs w:val="24"/>
              </w:rPr>
              <w:t xml:space="preserve"> </w:t>
            </w:r>
            <w:r w:rsidRPr="00123731">
              <w:rPr>
                <w:rFonts w:ascii="Times New Roman" w:hAnsi="Times New Roman"/>
                <w:sz w:val="24"/>
                <w:szCs w:val="24"/>
              </w:rPr>
              <w:t>335</w:t>
            </w:r>
          </w:p>
        </w:tc>
      </w:tr>
      <w:tr w:rsidR="00CD3E39" w:rsidRPr="00123731" w14:paraId="4B288E59" w14:textId="77777777" w:rsidTr="00BD4CB3">
        <w:trPr>
          <w:trHeight w:val="424"/>
          <w:jc w:val="center"/>
        </w:trPr>
        <w:tc>
          <w:tcPr>
            <w:tcW w:w="3795" w:type="dxa"/>
            <w:shd w:val="clear" w:color="auto" w:fill="auto"/>
          </w:tcPr>
          <w:p w14:paraId="47279A59" w14:textId="1805030F"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Costos anuales totales</w:t>
            </w:r>
          </w:p>
        </w:tc>
        <w:tc>
          <w:tcPr>
            <w:tcW w:w="2394" w:type="dxa"/>
            <w:shd w:val="clear" w:color="auto" w:fill="auto"/>
          </w:tcPr>
          <w:p w14:paraId="55591116" w14:textId="4686CEBC"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10</w:t>
            </w:r>
            <w:r w:rsidR="00525799">
              <w:rPr>
                <w:rFonts w:ascii="Times New Roman" w:hAnsi="Times New Roman"/>
                <w:sz w:val="24"/>
                <w:szCs w:val="24"/>
              </w:rPr>
              <w:t xml:space="preserve"> </w:t>
            </w:r>
            <w:r w:rsidRPr="00123731">
              <w:rPr>
                <w:rFonts w:ascii="Times New Roman" w:hAnsi="Times New Roman"/>
                <w:sz w:val="24"/>
                <w:szCs w:val="24"/>
              </w:rPr>
              <w:t>000</w:t>
            </w:r>
          </w:p>
        </w:tc>
        <w:tc>
          <w:tcPr>
            <w:tcW w:w="3033" w:type="dxa"/>
            <w:shd w:val="clear" w:color="auto" w:fill="auto"/>
          </w:tcPr>
          <w:p w14:paraId="54F16124" w14:textId="299407D3" w:rsidR="00CD3E39" w:rsidRPr="00123731" w:rsidRDefault="004B6631" w:rsidP="00123731">
            <w:pPr>
              <w:spacing w:after="0" w:line="360" w:lineRule="auto"/>
              <w:jc w:val="both"/>
              <w:rPr>
                <w:rFonts w:ascii="Times New Roman" w:hAnsi="Times New Roman"/>
                <w:sz w:val="24"/>
                <w:szCs w:val="24"/>
              </w:rPr>
            </w:pPr>
            <w:r w:rsidRPr="00123731">
              <w:rPr>
                <w:rFonts w:ascii="Times New Roman" w:hAnsi="Times New Roman"/>
                <w:sz w:val="24"/>
                <w:szCs w:val="24"/>
              </w:rPr>
              <w:t>122</w:t>
            </w:r>
            <w:r w:rsidR="00525799">
              <w:rPr>
                <w:rFonts w:ascii="Times New Roman" w:hAnsi="Times New Roman"/>
                <w:sz w:val="24"/>
                <w:szCs w:val="24"/>
              </w:rPr>
              <w:t xml:space="preserve"> </w:t>
            </w:r>
            <w:r w:rsidRPr="00123731">
              <w:rPr>
                <w:rFonts w:ascii="Times New Roman" w:hAnsi="Times New Roman"/>
                <w:sz w:val="24"/>
                <w:szCs w:val="24"/>
              </w:rPr>
              <w:t>114</w:t>
            </w:r>
          </w:p>
        </w:tc>
      </w:tr>
      <w:tr w:rsidR="00CD3E39" w:rsidRPr="00123731" w14:paraId="1FAEDB33" w14:textId="77777777" w:rsidTr="00BD4CB3">
        <w:trPr>
          <w:trHeight w:val="429"/>
          <w:jc w:val="center"/>
        </w:trPr>
        <w:tc>
          <w:tcPr>
            <w:tcW w:w="3795" w:type="dxa"/>
            <w:shd w:val="clear" w:color="auto" w:fill="auto"/>
          </w:tcPr>
          <w:p w14:paraId="6DE9D83A"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Retorno del capital (año)</w:t>
            </w:r>
          </w:p>
        </w:tc>
        <w:tc>
          <w:tcPr>
            <w:tcW w:w="2394" w:type="dxa"/>
            <w:shd w:val="clear" w:color="auto" w:fill="auto"/>
          </w:tcPr>
          <w:p w14:paraId="3F19187D" w14:textId="19B00389"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3</w:t>
            </w:r>
            <w:r w:rsidR="00525799">
              <w:rPr>
                <w:rFonts w:ascii="Times New Roman" w:hAnsi="Times New Roman"/>
                <w:sz w:val="24"/>
                <w:szCs w:val="24"/>
              </w:rPr>
              <w:t>,</w:t>
            </w:r>
            <w:r w:rsidRPr="00123731">
              <w:rPr>
                <w:rFonts w:ascii="Times New Roman" w:hAnsi="Times New Roman"/>
                <w:sz w:val="24"/>
                <w:szCs w:val="24"/>
              </w:rPr>
              <w:t>4</w:t>
            </w:r>
          </w:p>
        </w:tc>
        <w:tc>
          <w:tcPr>
            <w:tcW w:w="3033" w:type="dxa"/>
            <w:shd w:val="clear" w:color="auto" w:fill="auto"/>
          </w:tcPr>
          <w:p w14:paraId="40CD5125" w14:textId="3AF4B086" w:rsidR="00CD3E39" w:rsidRPr="00123731" w:rsidRDefault="004B6631" w:rsidP="00123731">
            <w:pPr>
              <w:spacing w:after="0" w:line="360" w:lineRule="auto"/>
              <w:jc w:val="both"/>
              <w:rPr>
                <w:rFonts w:ascii="Times New Roman" w:hAnsi="Times New Roman"/>
                <w:sz w:val="24"/>
                <w:szCs w:val="24"/>
              </w:rPr>
            </w:pPr>
            <w:r w:rsidRPr="00123731">
              <w:rPr>
                <w:rFonts w:ascii="Times New Roman" w:hAnsi="Times New Roman"/>
                <w:sz w:val="24"/>
                <w:szCs w:val="24"/>
              </w:rPr>
              <w:t>5</w:t>
            </w:r>
            <w:r w:rsidR="00525799">
              <w:rPr>
                <w:rFonts w:ascii="Times New Roman" w:hAnsi="Times New Roman"/>
                <w:sz w:val="24"/>
                <w:szCs w:val="24"/>
              </w:rPr>
              <w:t>,</w:t>
            </w:r>
            <w:r w:rsidRPr="00123731">
              <w:rPr>
                <w:rFonts w:ascii="Times New Roman" w:hAnsi="Times New Roman"/>
                <w:sz w:val="24"/>
                <w:szCs w:val="24"/>
              </w:rPr>
              <w:t>3</w:t>
            </w:r>
            <w:r w:rsidR="00CD3E39" w:rsidRPr="00123731">
              <w:rPr>
                <w:rFonts w:ascii="Times New Roman" w:hAnsi="Times New Roman"/>
                <w:sz w:val="24"/>
                <w:szCs w:val="24"/>
              </w:rPr>
              <w:t xml:space="preserve"> </w:t>
            </w:r>
          </w:p>
        </w:tc>
      </w:tr>
      <w:tr w:rsidR="00CD3E39" w:rsidRPr="00123731" w14:paraId="166D1064" w14:textId="77777777" w:rsidTr="00BD4CB3">
        <w:trPr>
          <w:trHeight w:val="440"/>
          <w:jc w:val="center"/>
        </w:trPr>
        <w:tc>
          <w:tcPr>
            <w:tcW w:w="3795" w:type="dxa"/>
            <w:shd w:val="clear" w:color="auto" w:fill="auto"/>
          </w:tcPr>
          <w:p w14:paraId="121BF671"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Tasa interna de retorno (TIR)</w:t>
            </w:r>
          </w:p>
        </w:tc>
        <w:tc>
          <w:tcPr>
            <w:tcW w:w="2394" w:type="dxa"/>
            <w:shd w:val="clear" w:color="auto" w:fill="auto"/>
          </w:tcPr>
          <w:p w14:paraId="55CA0865" w14:textId="3F06700D"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33</w:t>
            </w:r>
            <w:r w:rsidR="00525799">
              <w:rPr>
                <w:rFonts w:ascii="Times New Roman" w:hAnsi="Times New Roman"/>
                <w:sz w:val="24"/>
                <w:szCs w:val="24"/>
              </w:rPr>
              <w:t>,</w:t>
            </w:r>
            <w:r w:rsidRPr="00123731">
              <w:rPr>
                <w:rFonts w:ascii="Times New Roman" w:hAnsi="Times New Roman"/>
                <w:sz w:val="24"/>
                <w:szCs w:val="24"/>
              </w:rPr>
              <w:t>0%</w:t>
            </w:r>
          </w:p>
        </w:tc>
        <w:tc>
          <w:tcPr>
            <w:tcW w:w="3033" w:type="dxa"/>
            <w:shd w:val="clear" w:color="auto" w:fill="auto"/>
          </w:tcPr>
          <w:p w14:paraId="42B0DF23" w14:textId="6DE4995A" w:rsidR="00CD3E39" w:rsidRPr="00123731" w:rsidRDefault="00650BC7" w:rsidP="00123731">
            <w:pPr>
              <w:spacing w:after="0" w:line="360" w:lineRule="auto"/>
              <w:jc w:val="both"/>
              <w:rPr>
                <w:rFonts w:ascii="Times New Roman" w:hAnsi="Times New Roman"/>
                <w:sz w:val="24"/>
                <w:szCs w:val="24"/>
              </w:rPr>
            </w:pPr>
            <w:r w:rsidRPr="00123731">
              <w:rPr>
                <w:rFonts w:ascii="Times New Roman" w:hAnsi="Times New Roman"/>
                <w:sz w:val="24"/>
                <w:szCs w:val="24"/>
              </w:rPr>
              <w:t>19</w:t>
            </w:r>
            <w:r w:rsidR="00525799">
              <w:rPr>
                <w:rFonts w:ascii="Times New Roman" w:hAnsi="Times New Roman"/>
                <w:sz w:val="24"/>
                <w:szCs w:val="24"/>
              </w:rPr>
              <w:t>,</w:t>
            </w:r>
            <w:r w:rsidRPr="00123731">
              <w:rPr>
                <w:rFonts w:ascii="Times New Roman" w:hAnsi="Times New Roman"/>
                <w:sz w:val="24"/>
                <w:szCs w:val="24"/>
              </w:rPr>
              <w:t>5</w:t>
            </w:r>
            <w:r w:rsidR="00CD3E39" w:rsidRPr="00123731">
              <w:rPr>
                <w:rFonts w:ascii="Times New Roman" w:hAnsi="Times New Roman"/>
                <w:sz w:val="24"/>
                <w:szCs w:val="24"/>
              </w:rPr>
              <w:t>%</w:t>
            </w:r>
          </w:p>
        </w:tc>
      </w:tr>
      <w:tr w:rsidR="00CD3E39" w:rsidRPr="00123731" w14:paraId="02A095A7" w14:textId="77777777" w:rsidTr="00BD4CB3">
        <w:trPr>
          <w:trHeight w:val="414"/>
          <w:jc w:val="center"/>
        </w:trPr>
        <w:tc>
          <w:tcPr>
            <w:tcW w:w="3795" w:type="dxa"/>
            <w:shd w:val="clear" w:color="auto" w:fill="auto"/>
          </w:tcPr>
          <w:p w14:paraId="711A9B86" w14:textId="77777777"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Relación beneficio-costo</w:t>
            </w:r>
          </w:p>
        </w:tc>
        <w:tc>
          <w:tcPr>
            <w:tcW w:w="2394" w:type="dxa"/>
            <w:shd w:val="clear" w:color="auto" w:fill="auto"/>
          </w:tcPr>
          <w:p w14:paraId="24CD63A9" w14:textId="479ABA9D" w:rsidR="00CD3E39"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4</w:t>
            </w:r>
            <w:r w:rsidR="00525799">
              <w:rPr>
                <w:rFonts w:ascii="Times New Roman" w:hAnsi="Times New Roman"/>
                <w:sz w:val="24"/>
                <w:szCs w:val="24"/>
              </w:rPr>
              <w:t>,</w:t>
            </w:r>
            <w:r w:rsidRPr="00123731">
              <w:rPr>
                <w:rFonts w:ascii="Times New Roman" w:hAnsi="Times New Roman"/>
                <w:sz w:val="24"/>
                <w:szCs w:val="24"/>
              </w:rPr>
              <w:t>41</w:t>
            </w:r>
          </w:p>
        </w:tc>
        <w:tc>
          <w:tcPr>
            <w:tcW w:w="3033" w:type="dxa"/>
            <w:shd w:val="clear" w:color="auto" w:fill="auto"/>
          </w:tcPr>
          <w:p w14:paraId="76750729" w14:textId="174E2ECE" w:rsidR="00CD3E39" w:rsidRPr="00123731" w:rsidRDefault="004B6631" w:rsidP="00123731">
            <w:pPr>
              <w:spacing w:after="0" w:line="360" w:lineRule="auto"/>
              <w:jc w:val="both"/>
              <w:rPr>
                <w:rFonts w:ascii="Times New Roman" w:hAnsi="Times New Roman"/>
                <w:sz w:val="24"/>
                <w:szCs w:val="24"/>
              </w:rPr>
            </w:pPr>
            <w:r w:rsidRPr="00123731">
              <w:rPr>
                <w:rFonts w:ascii="Times New Roman" w:hAnsi="Times New Roman"/>
                <w:sz w:val="24"/>
                <w:szCs w:val="24"/>
              </w:rPr>
              <w:t>2</w:t>
            </w:r>
            <w:r w:rsidR="00525799">
              <w:rPr>
                <w:rFonts w:ascii="Times New Roman" w:hAnsi="Times New Roman"/>
                <w:sz w:val="24"/>
                <w:szCs w:val="24"/>
              </w:rPr>
              <w:t>,</w:t>
            </w:r>
            <w:r w:rsidRPr="00123731">
              <w:rPr>
                <w:rFonts w:ascii="Times New Roman" w:hAnsi="Times New Roman"/>
                <w:sz w:val="24"/>
                <w:szCs w:val="24"/>
              </w:rPr>
              <w:t>39</w:t>
            </w:r>
          </w:p>
        </w:tc>
      </w:tr>
    </w:tbl>
    <w:p w14:paraId="6599CE8E" w14:textId="4ED9AFF4" w:rsidR="00CD3E39" w:rsidRPr="00123731" w:rsidRDefault="00996E4F" w:rsidP="00123731">
      <w:pPr>
        <w:spacing w:after="0" w:line="360" w:lineRule="auto"/>
        <w:jc w:val="both"/>
        <w:rPr>
          <w:rFonts w:ascii="Times New Roman" w:hAnsi="Times New Roman"/>
          <w:sz w:val="24"/>
          <w:szCs w:val="24"/>
        </w:rPr>
      </w:pPr>
      <w:r w:rsidRPr="00123731">
        <w:rPr>
          <w:rFonts w:ascii="Times New Roman" w:hAnsi="Times New Roman"/>
          <w:sz w:val="24"/>
          <w:szCs w:val="24"/>
        </w:rPr>
        <w:t xml:space="preserve">La tabla </w:t>
      </w:r>
      <w:r w:rsidR="00FF2D72">
        <w:rPr>
          <w:rFonts w:ascii="Times New Roman" w:hAnsi="Times New Roman"/>
          <w:sz w:val="24"/>
          <w:szCs w:val="24"/>
        </w:rPr>
        <w:t>3.2</w:t>
      </w:r>
      <w:r w:rsidRPr="00123731">
        <w:rPr>
          <w:rFonts w:ascii="Times New Roman" w:hAnsi="Times New Roman"/>
          <w:sz w:val="24"/>
          <w:szCs w:val="24"/>
        </w:rPr>
        <w:t xml:space="preserve"> muestra que e</w:t>
      </w:r>
      <w:r w:rsidR="00CD3E39" w:rsidRPr="00123731">
        <w:rPr>
          <w:rFonts w:ascii="Times New Roman" w:hAnsi="Times New Roman"/>
          <w:sz w:val="24"/>
          <w:szCs w:val="24"/>
        </w:rPr>
        <w:t xml:space="preserve">l parque fotovoltaico tiene un costo inicial menor que la central hidroeléctrica, un ahorro anual mayor y menores costos anuales. La recuperación del capital del parque es en </w:t>
      </w:r>
      <w:r w:rsidR="00CD3E39" w:rsidRPr="00525799">
        <w:rPr>
          <w:rFonts w:ascii="Times New Roman" w:hAnsi="Times New Roman"/>
          <w:sz w:val="24"/>
          <w:szCs w:val="24"/>
        </w:rPr>
        <w:t>3</w:t>
      </w:r>
      <w:r w:rsidR="00525799" w:rsidRPr="00525799">
        <w:rPr>
          <w:rFonts w:ascii="Times New Roman" w:hAnsi="Times New Roman"/>
          <w:sz w:val="24"/>
          <w:szCs w:val="24"/>
        </w:rPr>
        <w:t>,</w:t>
      </w:r>
      <w:r w:rsidR="00CD3E39" w:rsidRPr="00525799">
        <w:rPr>
          <w:rFonts w:ascii="Times New Roman" w:hAnsi="Times New Roman"/>
          <w:sz w:val="24"/>
          <w:szCs w:val="24"/>
        </w:rPr>
        <w:t>4</w:t>
      </w:r>
      <w:r w:rsidR="00CD3E39" w:rsidRPr="00123731">
        <w:rPr>
          <w:rFonts w:ascii="Times New Roman" w:hAnsi="Times New Roman"/>
          <w:sz w:val="24"/>
          <w:szCs w:val="24"/>
        </w:rPr>
        <w:t xml:space="preserve"> años mientras que la central hidroeléctrica tiene una recuperación del capital en </w:t>
      </w:r>
      <w:r w:rsidR="00181F4C" w:rsidRPr="00525799">
        <w:rPr>
          <w:rFonts w:ascii="Times New Roman" w:hAnsi="Times New Roman"/>
          <w:sz w:val="24"/>
          <w:szCs w:val="24"/>
        </w:rPr>
        <w:t>5</w:t>
      </w:r>
      <w:r w:rsidR="00525799" w:rsidRPr="000502F8">
        <w:rPr>
          <w:rFonts w:ascii="Times New Roman" w:hAnsi="Times New Roman"/>
          <w:sz w:val="24"/>
          <w:szCs w:val="24"/>
        </w:rPr>
        <w:t>,</w:t>
      </w:r>
      <w:r w:rsidR="00181F4C" w:rsidRPr="00525799">
        <w:rPr>
          <w:rFonts w:ascii="Times New Roman" w:hAnsi="Times New Roman"/>
          <w:sz w:val="24"/>
          <w:szCs w:val="24"/>
        </w:rPr>
        <w:t>3</w:t>
      </w:r>
      <w:r w:rsidR="00CD3E39" w:rsidRPr="00123731">
        <w:rPr>
          <w:rFonts w:ascii="Times New Roman" w:hAnsi="Times New Roman"/>
          <w:sz w:val="24"/>
          <w:szCs w:val="24"/>
        </w:rPr>
        <w:t xml:space="preserve"> años. La alternativa fotovoltaica tiene una tasa interna de retorno de 33% y una relación beneficio-costo de 4</w:t>
      </w:r>
      <w:r w:rsidR="00525799">
        <w:rPr>
          <w:rFonts w:ascii="Times New Roman" w:hAnsi="Times New Roman"/>
          <w:sz w:val="24"/>
          <w:szCs w:val="24"/>
        </w:rPr>
        <w:t>,</w:t>
      </w:r>
      <w:r w:rsidR="00CD3E39" w:rsidRPr="00123731">
        <w:rPr>
          <w:rFonts w:ascii="Times New Roman" w:hAnsi="Times New Roman"/>
          <w:sz w:val="24"/>
          <w:szCs w:val="24"/>
        </w:rPr>
        <w:t xml:space="preserve">41 lo que la convierte en la alternativa más viable y favorable ya que la tasa interna de retorno de la alternativa hidroeléctrica es menor con un </w:t>
      </w:r>
      <w:r w:rsidR="00EA6E0E" w:rsidRPr="000502F8">
        <w:rPr>
          <w:rFonts w:ascii="Times New Roman" w:hAnsi="Times New Roman"/>
          <w:sz w:val="24"/>
          <w:szCs w:val="24"/>
        </w:rPr>
        <w:t>19</w:t>
      </w:r>
      <w:r w:rsidR="00525799" w:rsidRPr="000502F8">
        <w:rPr>
          <w:rFonts w:ascii="Times New Roman" w:hAnsi="Times New Roman"/>
          <w:sz w:val="24"/>
          <w:szCs w:val="24"/>
        </w:rPr>
        <w:t>,</w:t>
      </w:r>
      <w:r w:rsidR="00EA6E0E" w:rsidRPr="000502F8">
        <w:rPr>
          <w:rFonts w:ascii="Times New Roman" w:hAnsi="Times New Roman"/>
          <w:sz w:val="24"/>
          <w:szCs w:val="24"/>
        </w:rPr>
        <w:t>5</w:t>
      </w:r>
      <w:r w:rsidR="00CD3E39" w:rsidRPr="000502F8">
        <w:rPr>
          <w:rFonts w:ascii="Times New Roman" w:hAnsi="Times New Roman"/>
          <w:sz w:val="24"/>
          <w:szCs w:val="24"/>
        </w:rPr>
        <w:t>%</w:t>
      </w:r>
      <w:r w:rsidR="00CD3E39" w:rsidRPr="00123731">
        <w:rPr>
          <w:rFonts w:ascii="Times New Roman" w:hAnsi="Times New Roman"/>
          <w:sz w:val="24"/>
          <w:szCs w:val="24"/>
        </w:rPr>
        <w:t xml:space="preserve"> y una relación beneficio-costo de </w:t>
      </w:r>
      <w:r w:rsidR="00181F4C" w:rsidRPr="00123731">
        <w:rPr>
          <w:rFonts w:ascii="Times New Roman" w:hAnsi="Times New Roman"/>
          <w:sz w:val="24"/>
          <w:szCs w:val="24"/>
        </w:rPr>
        <w:t>2</w:t>
      </w:r>
      <w:r w:rsidR="00525799">
        <w:rPr>
          <w:rFonts w:ascii="Times New Roman" w:hAnsi="Times New Roman"/>
          <w:sz w:val="24"/>
          <w:szCs w:val="24"/>
        </w:rPr>
        <w:t>,</w:t>
      </w:r>
      <w:r w:rsidR="00181F4C" w:rsidRPr="00123731">
        <w:rPr>
          <w:rFonts w:ascii="Times New Roman" w:hAnsi="Times New Roman"/>
          <w:sz w:val="24"/>
          <w:szCs w:val="24"/>
        </w:rPr>
        <w:t>39</w:t>
      </w:r>
      <w:r w:rsidR="00CD3E39" w:rsidRPr="00123731">
        <w:rPr>
          <w:rFonts w:ascii="Times New Roman" w:hAnsi="Times New Roman"/>
          <w:sz w:val="24"/>
          <w:szCs w:val="24"/>
        </w:rPr>
        <w:t xml:space="preserve"> siendo menor también.</w:t>
      </w:r>
    </w:p>
    <w:p w14:paraId="0DD1874D" w14:textId="5F626808" w:rsidR="00CD3E39" w:rsidRDefault="00CD3E39" w:rsidP="00854251">
      <w:pPr>
        <w:spacing w:after="0" w:line="360" w:lineRule="auto"/>
        <w:rPr>
          <w:rFonts w:ascii="Times New Roman" w:hAnsi="Times New Roman"/>
          <w:b/>
          <w:bCs/>
          <w:sz w:val="24"/>
          <w:szCs w:val="24"/>
        </w:rPr>
      </w:pPr>
      <w:bookmarkStart w:id="9" w:name="_Toc204203689"/>
      <w:r w:rsidRPr="00123731">
        <w:rPr>
          <w:rFonts w:ascii="Times New Roman" w:hAnsi="Times New Roman"/>
          <w:b/>
          <w:bCs/>
          <w:sz w:val="24"/>
          <w:szCs w:val="24"/>
        </w:rPr>
        <w:t>3.3 Comparación ambiental</w:t>
      </w:r>
      <w:bookmarkEnd w:id="9"/>
    </w:p>
    <w:p w14:paraId="77553672" w14:textId="77777777" w:rsidR="003B5059" w:rsidRDefault="003B5059" w:rsidP="003B5059">
      <w:pPr>
        <w:spacing w:after="0" w:line="360" w:lineRule="auto"/>
        <w:jc w:val="center"/>
        <w:rPr>
          <w:rFonts w:ascii="Times New Roman" w:hAnsi="Times New Roman"/>
          <w:i/>
          <w:iCs/>
          <w:sz w:val="20"/>
          <w:szCs w:val="20"/>
        </w:rPr>
      </w:pPr>
      <w:r w:rsidRPr="00C943FD">
        <w:rPr>
          <w:rFonts w:ascii="Times New Roman" w:hAnsi="Times New Roman"/>
          <w:b/>
          <w:sz w:val="20"/>
          <w:szCs w:val="20"/>
        </w:rPr>
        <w:t>Tabla 3.3</w:t>
      </w:r>
      <w:r w:rsidRPr="00C943FD">
        <w:rPr>
          <w:rFonts w:ascii="Times New Roman" w:hAnsi="Times New Roman"/>
          <w:sz w:val="20"/>
          <w:szCs w:val="20"/>
        </w:rPr>
        <w:t xml:space="preserve"> </w:t>
      </w:r>
      <w:r w:rsidRPr="00C943FD">
        <w:rPr>
          <w:rFonts w:ascii="Times New Roman" w:hAnsi="Times New Roman"/>
          <w:i/>
          <w:iCs/>
          <w:sz w:val="20"/>
          <w:szCs w:val="20"/>
        </w:rPr>
        <w:t>Comparativa de los resultados ambientales</w:t>
      </w:r>
    </w:p>
    <w:p w14:paraId="4ACEB727" w14:textId="4F157BAB" w:rsidR="003B5059" w:rsidRPr="003B5059" w:rsidRDefault="003B5059" w:rsidP="003B5059">
      <w:pPr>
        <w:spacing w:after="0" w:line="360" w:lineRule="auto"/>
        <w:jc w:val="center"/>
        <w:rPr>
          <w:rFonts w:ascii="Times New Roman" w:hAnsi="Times New Roman"/>
          <w:sz w:val="20"/>
          <w:szCs w:val="20"/>
        </w:rPr>
      </w:pPr>
      <w:r>
        <w:rPr>
          <w:rFonts w:ascii="Times New Roman" w:hAnsi="Times New Roman"/>
          <w:sz w:val="20"/>
          <w:szCs w:val="20"/>
        </w:rPr>
        <w:t>Fuente: Elaboración propia</w:t>
      </w:r>
    </w:p>
    <w:tbl>
      <w:tblPr>
        <w:tblW w:w="92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0"/>
        <w:gridCol w:w="1595"/>
        <w:gridCol w:w="2758"/>
      </w:tblGrid>
      <w:tr w:rsidR="00CD3E39" w:rsidRPr="00123731" w14:paraId="1D64AB32" w14:textId="77777777" w:rsidTr="00BD4CB3">
        <w:trPr>
          <w:trHeight w:val="444"/>
          <w:jc w:val="center"/>
        </w:trPr>
        <w:tc>
          <w:tcPr>
            <w:tcW w:w="4900" w:type="dxa"/>
            <w:shd w:val="clear" w:color="auto" w:fill="auto"/>
          </w:tcPr>
          <w:p w14:paraId="3A40418E" w14:textId="77777777" w:rsidR="00CD3E39" w:rsidRPr="00123731" w:rsidRDefault="00CD3E39" w:rsidP="00854251">
            <w:pPr>
              <w:spacing w:after="0" w:line="360" w:lineRule="auto"/>
              <w:jc w:val="both"/>
              <w:rPr>
                <w:rFonts w:ascii="Times New Roman" w:hAnsi="Times New Roman"/>
                <w:b/>
                <w:bCs/>
                <w:sz w:val="24"/>
                <w:szCs w:val="24"/>
              </w:rPr>
            </w:pPr>
            <w:r w:rsidRPr="00123731">
              <w:rPr>
                <w:rFonts w:ascii="Times New Roman" w:hAnsi="Times New Roman"/>
                <w:b/>
                <w:bCs/>
                <w:sz w:val="24"/>
                <w:szCs w:val="24"/>
              </w:rPr>
              <w:t>Parámetros</w:t>
            </w:r>
          </w:p>
        </w:tc>
        <w:tc>
          <w:tcPr>
            <w:tcW w:w="1595" w:type="dxa"/>
            <w:shd w:val="clear" w:color="auto" w:fill="auto"/>
          </w:tcPr>
          <w:p w14:paraId="4E1FC159" w14:textId="77777777" w:rsidR="00CD3E39" w:rsidRPr="00123731" w:rsidRDefault="00CD3E39" w:rsidP="00854251">
            <w:pPr>
              <w:spacing w:after="0" w:line="360" w:lineRule="auto"/>
              <w:jc w:val="both"/>
              <w:rPr>
                <w:rFonts w:ascii="Times New Roman" w:hAnsi="Times New Roman"/>
                <w:b/>
                <w:bCs/>
                <w:sz w:val="24"/>
                <w:szCs w:val="24"/>
              </w:rPr>
            </w:pPr>
            <w:r w:rsidRPr="00123731">
              <w:rPr>
                <w:rFonts w:ascii="Times New Roman" w:hAnsi="Times New Roman"/>
                <w:b/>
                <w:bCs/>
                <w:sz w:val="24"/>
                <w:szCs w:val="24"/>
              </w:rPr>
              <w:t>Parque FV</w:t>
            </w:r>
          </w:p>
        </w:tc>
        <w:tc>
          <w:tcPr>
            <w:tcW w:w="2758" w:type="dxa"/>
            <w:shd w:val="clear" w:color="auto" w:fill="auto"/>
          </w:tcPr>
          <w:p w14:paraId="3349483A" w14:textId="77777777" w:rsidR="00CD3E39" w:rsidRPr="00123731" w:rsidRDefault="00CD3E39" w:rsidP="00854251">
            <w:pPr>
              <w:spacing w:after="0" w:line="360" w:lineRule="auto"/>
              <w:jc w:val="both"/>
              <w:rPr>
                <w:rFonts w:ascii="Times New Roman" w:hAnsi="Times New Roman"/>
                <w:b/>
                <w:bCs/>
                <w:sz w:val="24"/>
                <w:szCs w:val="24"/>
              </w:rPr>
            </w:pPr>
            <w:r w:rsidRPr="00123731">
              <w:rPr>
                <w:rFonts w:ascii="Times New Roman" w:hAnsi="Times New Roman"/>
                <w:b/>
                <w:bCs/>
                <w:sz w:val="24"/>
                <w:szCs w:val="24"/>
              </w:rPr>
              <w:t>Central hidroeléctrica</w:t>
            </w:r>
          </w:p>
        </w:tc>
      </w:tr>
      <w:tr w:rsidR="00CD3E39" w:rsidRPr="00123731" w14:paraId="226F76FE" w14:textId="77777777" w:rsidTr="00BD4CB3">
        <w:trPr>
          <w:trHeight w:val="418"/>
          <w:jc w:val="center"/>
        </w:trPr>
        <w:tc>
          <w:tcPr>
            <w:tcW w:w="4900" w:type="dxa"/>
            <w:shd w:val="clear" w:color="auto" w:fill="auto"/>
          </w:tcPr>
          <w:p w14:paraId="3A0853A3" w14:textId="77777777" w:rsidR="00CD3E39" w:rsidRPr="00123731" w:rsidRDefault="00CD3E39" w:rsidP="00854251">
            <w:pPr>
              <w:spacing w:after="0" w:line="360" w:lineRule="auto"/>
              <w:jc w:val="both"/>
              <w:rPr>
                <w:rFonts w:ascii="Times New Roman" w:hAnsi="Times New Roman"/>
                <w:sz w:val="24"/>
                <w:szCs w:val="24"/>
              </w:rPr>
            </w:pPr>
            <w:r w:rsidRPr="00123731">
              <w:rPr>
                <w:rFonts w:ascii="Times New Roman" w:hAnsi="Times New Roman"/>
                <w:sz w:val="24"/>
                <w:szCs w:val="24"/>
              </w:rPr>
              <w:t>Reducción de CO2 (tCO2)</w:t>
            </w:r>
          </w:p>
        </w:tc>
        <w:tc>
          <w:tcPr>
            <w:tcW w:w="1595" w:type="dxa"/>
            <w:shd w:val="clear" w:color="auto" w:fill="auto"/>
          </w:tcPr>
          <w:p w14:paraId="6C7D7013" w14:textId="52254F55" w:rsidR="00CD3E39" w:rsidRPr="00123731" w:rsidRDefault="00CD3E39" w:rsidP="00854251">
            <w:pPr>
              <w:spacing w:after="0" w:line="360" w:lineRule="auto"/>
              <w:rPr>
                <w:rFonts w:ascii="Times New Roman" w:hAnsi="Times New Roman"/>
                <w:sz w:val="24"/>
                <w:szCs w:val="24"/>
                <w:lang w:val="es-MX" w:eastAsia="es-MX"/>
              </w:rPr>
            </w:pPr>
            <w:r w:rsidRPr="00123731">
              <w:rPr>
                <w:rFonts w:ascii="Times New Roman" w:hAnsi="Times New Roman"/>
                <w:sz w:val="24"/>
                <w:szCs w:val="24"/>
              </w:rPr>
              <w:t>2</w:t>
            </w:r>
            <w:r w:rsidR="000502F8">
              <w:rPr>
                <w:rFonts w:ascii="Times New Roman" w:hAnsi="Times New Roman"/>
                <w:sz w:val="24"/>
                <w:szCs w:val="24"/>
              </w:rPr>
              <w:t xml:space="preserve"> </w:t>
            </w:r>
            <w:r w:rsidRPr="00123731">
              <w:rPr>
                <w:rFonts w:ascii="Times New Roman" w:hAnsi="Times New Roman"/>
                <w:sz w:val="24"/>
                <w:szCs w:val="24"/>
              </w:rPr>
              <w:t>196</w:t>
            </w:r>
            <w:r w:rsidR="000502F8">
              <w:rPr>
                <w:rFonts w:ascii="Times New Roman" w:hAnsi="Times New Roman"/>
                <w:sz w:val="24"/>
                <w:szCs w:val="24"/>
              </w:rPr>
              <w:t>,</w:t>
            </w:r>
            <w:r w:rsidRPr="00123731">
              <w:rPr>
                <w:rFonts w:ascii="Times New Roman" w:hAnsi="Times New Roman"/>
                <w:sz w:val="24"/>
                <w:szCs w:val="24"/>
              </w:rPr>
              <w:t>1</w:t>
            </w:r>
          </w:p>
        </w:tc>
        <w:tc>
          <w:tcPr>
            <w:tcW w:w="2758" w:type="dxa"/>
            <w:shd w:val="clear" w:color="auto" w:fill="auto"/>
          </w:tcPr>
          <w:p w14:paraId="23417D45" w14:textId="4D2BEB2F" w:rsidR="00CD3E39" w:rsidRPr="00123731" w:rsidRDefault="00CD3E39" w:rsidP="00854251">
            <w:pPr>
              <w:spacing w:after="0" w:line="360" w:lineRule="auto"/>
              <w:rPr>
                <w:rFonts w:ascii="Times New Roman" w:hAnsi="Times New Roman"/>
                <w:sz w:val="24"/>
                <w:szCs w:val="24"/>
                <w:lang w:val="es-MX" w:eastAsia="es-MX"/>
              </w:rPr>
            </w:pPr>
            <w:r w:rsidRPr="00123731">
              <w:rPr>
                <w:rFonts w:ascii="Times New Roman" w:hAnsi="Times New Roman"/>
                <w:sz w:val="24"/>
                <w:szCs w:val="24"/>
              </w:rPr>
              <w:t>2</w:t>
            </w:r>
            <w:r w:rsidR="000502F8">
              <w:rPr>
                <w:rFonts w:ascii="Times New Roman" w:hAnsi="Times New Roman"/>
                <w:sz w:val="24"/>
                <w:szCs w:val="24"/>
              </w:rPr>
              <w:t xml:space="preserve"> </w:t>
            </w:r>
            <w:r w:rsidRPr="00123731">
              <w:rPr>
                <w:rFonts w:ascii="Times New Roman" w:hAnsi="Times New Roman"/>
                <w:sz w:val="24"/>
                <w:szCs w:val="24"/>
              </w:rPr>
              <w:t>181</w:t>
            </w:r>
            <w:r w:rsidR="000502F8">
              <w:rPr>
                <w:rFonts w:ascii="Times New Roman" w:hAnsi="Times New Roman"/>
                <w:sz w:val="24"/>
                <w:szCs w:val="24"/>
              </w:rPr>
              <w:t>,</w:t>
            </w:r>
            <w:r w:rsidRPr="00123731">
              <w:rPr>
                <w:rFonts w:ascii="Times New Roman" w:hAnsi="Times New Roman"/>
                <w:sz w:val="24"/>
                <w:szCs w:val="24"/>
              </w:rPr>
              <w:t>0</w:t>
            </w:r>
          </w:p>
        </w:tc>
      </w:tr>
      <w:tr w:rsidR="00CD3E39" w:rsidRPr="00123731" w14:paraId="04954328" w14:textId="77777777" w:rsidTr="00BD4CB3">
        <w:trPr>
          <w:trHeight w:val="418"/>
          <w:jc w:val="center"/>
        </w:trPr>
        <w:tc>
          <w:tcPr>
            <w:tcW w:w="4900" w:type="dxa"/>
            <w:shd w:val="clear" w:color="auto" w:fill="auto"/>
          </w:tcPr>
          <w:p w14:paraId="2934A738" w14:textId="77777777" w:rsidR="00CD3E39" w:rsidRPr="00123731" w:rsidRDefault="00CD3E39" w:rsidP="00854251">
            <w:pPr>
              <w:spacing w:after="0" w:line="360" w:lineRule="auto"/>
              <w:jc w:val="both"/>
              <w:rPr>
                <w:rFonts w:ascii="Times New Roman" w:hAnsi="Times New Roman"/>
                <w:sz w:val="24"/>
                <w:szCs w:val="24"/>
                <w:lang w:val="es-MX" w:eastAsia="es-MX"/>
              </w:rPr>
            </w:pPr>
            <w:r w:rsidRPr="00123731">
              <w:rPr>
                <w:rFonts w:ascii="Times New Roman" w:hAnsi="Times New Roman"/>
                <w:sz w:val="24"/>
                <w:szCs w:val="24"/>
              </w:rPr>
              <w:t>Barriles de petróleo crudo no consumidos</w:t>
            </w:r>
          </w:p>
        </w:tc>
        <w:tc>
          <w:tcPr>
            <w:tcW w:w="1595" w:type="dxa"/>
            <w:shd w:val="clear" w:color="auto" w:fill="auto"/>
          </w:tcPr>
          <w:p w14:paraId="63FFEAFB" w14:textId="3E49E781" w:rsidR="00CD3E39" w:rsidRPr="00123731" w:rsidRDefault="00CD3E39" w:rsidP="00854251">
            <w:pPr>
              <w:spacing w:after="0" w:line="360" w:lineRule="auto"/>
              <w:jc w:val="both"/>
              <w:rPr>
                <w:rFonts w:ascii="Times New Roman" w:hAnsi="Times New Roman"/>
                <w:sz w:val="24"/>
                <w:szCs w:val="24"/>
                <w:lang w:val="es-MX" w:eastAsia="es-MX"/>
              </w:rPr>
            </w:pPr>
            <w:r w:rsidRPr="00123731">
              <w:rPr>
                <w:rFonts w:ascii="Times New Roman" w:hAnsi="Times New Roman"/>
                <w:sz w:val="24"/>
                <w:szCs w:val="24"/>
              </w:rPr>
              <w:t>5</w:t>
            </w:r>
            <w:r w:rsidR="000502F8">
              <w:rPr>
                <w:rFonts w:ascii="Times New Roman" w:hAnsi="Times New Roman"/>
                <w:sz w:val="24"/>
                <w:szCs w:val="24"/>
              </w:rPr>
              <w:t xml:space="preserve"> </w:t>
            </w:r>
            <w:r w:rsidRPr="00123731">
              <w:rPr>
                <w:rFonts w:ascii="Times New Roman" w:hAnsi="Times New Roman"/>
                <w:sz w:val="24"/>
                <w:szCs w:val="24"/>
              </w:rPr>
              <w:t>107</w:t>
            </w:r>
          </w:p>
        </w:tc>
        <w:tc>
          <w:tcPr>
            <w:tcW w:w="2758" w:type="dxa"/>
            <w:shd w:val="clear" w:color="auto" w:fill="auto"/>
          </w:tcPr>
          <w:p w14:paraId="6BE67EA4" w14:textId="0BBCB165" w:rsidR="00CD3E39" w:rsidRPr="00123731" w:rsidRDefault="00CD3E39" w:rsidP="00854251">
            <w:pPr>
              <w:spacing w:after="0" w:line="360" w:lineRule="auto"/>
              <w:jc w:val="both"/>
              <w:rPr>
                <w:rFonts w:ascii="Times New Roman" w:hAnsi="Times New Roman"/>
                <w:sz w:val="24"/>
                <w:szCs w:val="24"/>
                <w:lang w:val="es-MX" w:eastAsia="es-MX"/>
              </w:rPr>
            </w:pPr>
            <w:r w:rsidRPr="00123731">
              <w:rPr>
                <w:rFonts w:ascii="Times New Roman" w:hAnsi="Times New Roman"/>
                <w:sz w:val="24"/>
                <w:szCs w:val="24"/>
              </w:rPr>
              <w:t>5</w:t>
            </w:r>
            <w:r w:rsidR="000502F8">
              <w:rPr>
                <w:rFonts w:ascii="Times New Roman" w:hAnsi="Times New Roman"/>
                <w:sz w:val="24"/>
                <w:szCs w:val="24"/>
              </w:rPr>
              <w:t xml:space="preserve"> </w:t>
            </w:r>
            <w:r w:rsidRPr="00123731">
              <w:rPr>
                <w:rFonts w:ascii="Times New Roman" w:hAnsi="Times New Roman"/>
                <w:sz w:val="24"/>
                <w:szCs w:val="24"/>
              </w:rPr>
              <w:t>072</w:t>
            </w:r>
          </w:p>
        </w:tc>
      </w:tr>
    </w:tbl>
    <w:p w14:paraId="6D3E0675" w14:textId="5D3DF0D8" w:rsidR="00CD3E39" w:rsidRPr="00123731" w:rsidRDefault="00996E4F" w:rsidP="00854251">
      <w:pPr>
        <w:spacing w:after="0" w:line="360" w:lineRule="auto"/>
        <w:jc w:val="both"/>
        <w:rPr>
          <w:rFonts w:ascii="Times New Roman" w:hAnsi="Times New Roman"/>
          <w:sz w:val="24"/>
          <w:szCs w:val="24"/>
        </w:rPr>
      </w:pPr>
      <w:r w:rsidRPr="00123731">
        <w:rPr>
          <w:rFonts w:ascii="Times New Roman" w:hAnsi="Times New Roman"/>
          <w:sz w:val="24"/>
          <w:szCs w:val="24"/>
        </w:rPr>
        <w:lastRenderedPageBreak/>
        <w:t xml:space="preserve">La tabla </w:t>
      </w:r>
      <w:r w:rsidR="00FF2D72">
        <w:rPr>
          <w:rFonts w:ascii="Times New Roman" w:hAnsi="Times New Roman"/>
          <w:sz w:val="24"/>
          <w:szCs w:val="24"/>
        </w:rPr>
        <w:t>3.3</w:t>
      </w:r>
      <w:r w:rsidRPr="00123731">
        <w:rPr>
          <w:rFonts w:ascii="Times New Roman" w:hAnsi="Times New Roman"/>
          <w:sz w:val="24"/>
          <w:szCs w:val="24"/>
        </w:rPr>
        <w:t xml:space="preserve"> presenta que ambas alternativas muestran una contribución significativa a la mitigación del cambio climático, con una reducción similar en emisiones de dióxido de carbono y una cantidad significativa de barriles de petróleo crudo no consumidos.</w:t>
      </w:r>
    </w:p>
    <w:p w14:paraId="7F8AA7CB" w14:textId="0A3C46F4" w:rsidR="00CD3E39" w:rsidRPr="00123731" w:rsidRDefault="00FF2D72" w:rsidP="00123731">
      <w:pPr>
        <w:spacing w:after="0" w:line="360" w:lineRule="auto"/>
        <w:rPr>
          <w:rFonts w:ascii="Times New Roman" w:hAnsi="Times New Roman"/>
          <w:b/>
          <w:bCs/>
          <w:sz w:val="24"/>
          <w:szCs w:val="24"/>
        </w:rPr>
      </w:pPr>
      <w:bookmarkStart w:id="10" w:name="_Toc204203690"/>
      <w:r>
        <w:rPr>
          <w:rFonts w:ascii="Times New Roman" w:hAnsi="Times New Roman"/>
          <w:b/>
          <w:bCs/>
          <w:sz w:val="24"/>
          <w:szCs w:val="24"/>
        </w:rPr>
        <w:t>3</w:t>
      </w:r>
      <w:r w:rsidR="00CD3E39" w:rsidRPr="00123731">
        <w:rPr>
          <w:rFonts w:ascii="Times New Roman" w:hAnsi="Times New Roman"/>
          <w:b/>
          <w:bCs/>
          <w:sz w:val="24"/>
          <w:szCs w:val="24"/>
        </w:rPr>
        <w:t>.4 Análisis comparativo final</w:t>
      </w:r>
      <w:bookmarkEnd w:id="10"/>
    </w:p>
    <w:p w14:paraId="036A0832" w14:textId="1C63DC72" w:rsidR="00280AE1" w:rsidRPr="00123731" w:rsidRDefault="00CD3E39" w:rsidP="00123731">
      <w:pPr>
        <w:spacing w:after="0" w:line="360" w:lineRule="auto"/>
        <w:jc w:val="both"/>
        <w:rPr>
          <w:rFonts w:ascii="Times New Roman" w:hAnsi="Times New Roman"/>
          <w:sz w:val="24"/>
          <w:szCs w:val="24"/>
        </w:rPr>
      </w:pPr>
      <w:r w:rsidRPr="00123731">
        <w:rPr>
          <w:rFonts w:ascii="Times New Roman" w:hAnsi="Times New Roman"/>
          <w:sz w:val="24"/>
          <w:szCs w:val="24"/>
        </w:rPr>
        <w:t>El análisis comparativo muestra que el parque solar fotovoltaico es la alternativa más viable y favorable con una cifra de costo inicial menor, ahorro anual mayor y menores costos anuales. Esta alternativa fotovoltaica presenta un retorno de la inversión más rápido. Ambientalmente, ambas alternativas tienen un impacto positivo similar en la reducción de CO2 y la dependencia de combustibles fósiles pero la central hidroeléctrica puede afectar el ecosistema del río y la vida acuática. En cuanto a la dependencia de recursos, la radiación solar es completamente gratuita mientras que el agua genera impuestos por su utilización</w:t>
      </w:r>
      <w:r w:rsidR="00716C49" w:rsidRPr="00123731">
        <w:rPr>
          <w:rFonts w:ascii="Times New Roman" w:hAnsi="Times New Roman"/>
          <w:sz w:val="24"/>
          <w:szCs w:val="24"/>
        </w:rPr>
        <w:t xml:space="preserve">, además destacar las limitaciones que impone recursos hidráulicos </w:t>
      </w:r>
      <w:r w:rsidR="006F7964" w:rsidRPr="00123731">
        <w:rPr>
          <w:rFonts w:ascii="Times New Roman" w:hAnsi="Times New Roman"/>
          <w:sz w:val="24"/>
          <w:szCs w:val="24"/>
        </w:rPr>
        <w:t>supedita</w:t>
      </w:r>
      <w:r w:rsidR="00BE1FFA" w:rsidRPr="00123731">
        <w:rPr>
          <w:rFonts w:ascii="Times New Roman" w:hAnsi="Times New Roman"/>
          <w:sz w:val="24"/>
          <w:szCs w:val="24"/>
        </w:rPr>
        <w:t>ndo</w:t>
      </w:r>
      <w:r w:rsidR="006F7964" w:rsidRPr="00123731">
        <w:rPr>
          <w:rFonts w:ascii="Times New Roman" w:hAnsi="Times New Roman"/>
          <w:sz w:val="24"/>
          <w:szCs w:val="24"/>
        </w:rPr>
        <w:t xml:space="preserve"> el agua a la población y a la agricultura y no a la fábrica</w:t>
      </w:r>
      <w:r w:rsidRPr="00123731">
        <w:rPr>
          <w:rFonts w:ascii="Times New Roman" w:hAnsi="Times New Roman"/>
          <w:sz w:val="24"/>
          <w:szCs w:val="24"/>
        </w:rPr>
        <w:t xml:space="preserve">, siendo un dato importante ya que uno de los objetivos del proyecto es eliminar gastos en la </w:t>
      </w:r>
      <w:r w:rsidR="00D849BA" w:rsidRPr="00123731">
        <w:rPr>
          <w:rFonts w:ascii="Times New Roman" w:hAnsi="Times New Roman"/>
          <w:sz w:val="24"/>
          <w:szCs w:val="24"/>
        </w:rPr>
        <w:t>fábrica</w:t>
      </w:r>
      <w:r w:rsidRPr="00123731">
        <w:rPr>
          <w:rFonts w:ascii="Times New Roman" w:hAnsi="Times New Roman"/>
          <w:sz w:val="24"/>
          <w:szCs w:val="24"/>
        </w:rPr>
        <w:t>. Por lo antes mencionado el parque fotovoltaico se convierte en la opción más adecuada para la UEB Elpidio Sosa.</w:t>
      </w:r>
    </w:p>
    <w:p w14:paraId="79F1C14F" w14:textId="03AD29DA" w:rsidR="00676991" w:rsidRPr="00FF2D72" w:rsidRDefault="00FF2D72" w:rsidP="00FF2D72">
      <w:pPr>
        <w:rPr>
          <w:rFonts w:ascii="Times New Roman" w:hAnsi="Times New Roman"/>
          <w:b/>
          <w:bCs/>
          <w:sz w:val="24"/>
          <w:szCs w:val="24"/>
        </w:rPr>
      </w:pPr>
      <w:bookmarkStart w:id="11" w:name="_Toc204203691"/>
      <w:r>
        <w:rPr>
          <w:rFonts w:ascii="Times New Roman" w:hAnsi="Times New Roman"/>
          <w:b/>
          <w:bCs/>
          <w:sz w:val="24"/>
          <w:szCs w:val="24"/>
        </w:rPr>
        <w:t xml:space="preserve">4. </w:t>
      </w:r>
      <w:r w:rsidR="00897725" w:rsidRPr="00FF2D72">
        <w:rPr>
          <w:rFonts w:ascii="Times New Roman" w:hAnsi="Times New Roman"/>
          <w:b/>
          <w:bCs/>
          <w:sz w:val="24"/>
          <w:szCs w:val="24"/>
        </w:rPr>
        <w:t>Conclusiones generales</w:t>
      </w:r>
      <w:bookmarkEnd w:id="11"/>
    </w:p>
    <w:p w14:paraId="49D27FBD" w14:textId="3D369788" w:rsidR="008E2304" w:rsidRPr="00123731" w:rsidRDefault="008E2304" w:rsidP="00123731">
      <w:pPr>
        <w:pStyle w:val="Prrafodelista"/>
        <w:numPr>
          <w:ilvl w:val="0"/>
          <w:numId w:val="24"/>
        </w:numPr>
        <w:spacing w:line="360" w:lineRule="auto"/>
        <w:jc w:val="both"/>
      </w:pPr>
      <w:bookmarkStart w:id="12" w:name="_Hlk201421034"/>
      <w:r w:rsidRPr="00123731">
        <w:t>La UEB Elpidio Sosa presenta una alta dependencia de energías no renovables, como el Sistema Eléctrico Nacional</w:t>
      </w:r>
      <w:r w:rsidR="00A267EE" w:rsidRPr="00123731">
        <w:t xml:space="preserve"> </w:t>
      </w:r>
      <w:r w:rsidRPr="00123731">
        <w:t>y combustibles fósiles, lo que genera elevados costos operativos, interrupciones frecuentes en el suministro eléctrico y una significativa huella de carbono.</w:t>
      </w:r>
    </w:p>
    <w:p w14:paraId="10F1E84E" w14:textId="3C2B517A" w:rsidR="00897725" w:rsidRPr="00123731" w:rsidRDefault="00897725" w:rsidP="00123731">
      <w:pPr>
        <w:pStyle w:val="Prrafodelista"/>
        <w:numPr>
          <w:ilvl w:val="0"/>
          <w:numId w:val="24"/>
        </w:numPr>
        <w:spacing w:line="360" w:lineRule="auto"/>
        <w:jc w:val="both"/>
      </w:pPr>
      <w:r w:rsidRPr="00123731">
        <w:t xml:space="preserve">El análisis comparativo demostró que el parque solar fotovoltaico es la alternativa más viable, con un costo inicial 6% menor, un retorno de inversión un </w:t>
      </w:r>
      <w:r w:rsidR="00267D5A" w:rsidRPr="00123731">
        <w:t>36</w:t>
      </w:r>
      <w:r w:rsidRPr="00123731">
        <w:t xml:space="preserve">% más rápido, una tasa interna de retorno </w:t>
      </w:r>
      <w:r w:rsidR="00267D5A" w:rsidRPr="00123731">
        <w:t>de 33% frente a 19</w:t>
      </w:r>
      <w:r w:rsidR="000502F8">
        <w:t>,</w:t>
      </w:r>
      <w:r w:rsidR="00267D5A" w:rsidRPr="00123731">
        <w:t>5%</w:t>
      </w:r>
      <w:r w:rsidRPr="00123731">
        <w:t>, además los costos operativos anuales de la hidroeléctrica fueron 9</w:t>
      </w:r>
      <w:r w:rsidR="00A06F66" w:rsidRPr="00123731">
        <w:t>2</w:t>
      </w:r>
      <w:r w:rsidRPr="00123731">
        <w:t>% superiores debido al pago por el uso de agua. Ambientalmente ambas alternativas reducen emisiones de CO2</w:t>
      </w:r>
      <w:r w:rsidR="00DE3748" w:rsidRPr="00123731">
        <w:t xml:space="preserve"> </w:t>
      </w:r>
      <w:r w:rsidRPr="00123731">
        <w:t>en proporciones similares.</w:t>
      </w:r>
    </w:p>
    <w:p w14:paraId="28BC1646" w14:textId="77777777" w:rsidR="00123731" w:rsidRPr="00123731" w:rsidRDefault="00123731" w:rsidP="00123731">
      <w:pPr>
        <w:numPr>
          <w:ilvl w:val="0"/>
          <w:numId w:val="24"/>
        </w:numPr>
        <w:spacing w:after="0" w:line="360" w:lineRule="auto"/>
        <w:jc w:val="both"/>
        <w:rPr>
          <w:rFonts w:ascii="Times New Roman" w:hAnsi="Times New Roman"/>
          <w:sz w:val="24"/>
          <w:szCs w:val="24"/>
        </w:rPr>
      </w:pPr>
      <w:r w:rsidRPr="00123731">
        <w:rPr>
          <w:rFonts w:ascii="Times New Roman" w:hAnsi="Times New Roman"/>
          <w:sz w:val="24"/>
          <w:szCs w:val="24"/>
        </w:rPr>
        <w:t>La implementación del parque fotovoltaico no solo reducirá los costos operativos de la empresa, sino que también contribuirá a la reducción de emisiones de CO2 y al cumplimiento de las políticas nacionales de transición energética. Además, su dependencia de radiación solar, un recurso gratuito y abundante en la región, garantiza una generación de energía sostenible y predecible.</w:t>
      </w:r>
    </w:p>
    <w:p w14:paraId="1979B81E" w14:textId="416C428D" w:rsidR="00123731" w:rsidRPr="00FF2D72" w:rsidRDefault="00123731" w:rsidP="00FF2D72">
      <w:pPr>
        <w:numPr>
          <w:ilvl w:val="0"/>
          <w:numId w:val="24"/>
        </w:numPr>
        <w:spacing w:after="0" w:line="360" w:lineRule="auto"/>
        <w:jc w:val="both"/>
        <w:rPr>
          <w:rFonts w:ascii="Times New Roman" w:hAnsi="Times New Roman"/>
          <w:sz w:val="24"/>
          <w:szCs w:val="24"/>
        </w:rPr>
      </w:pPr>
      <w:r w:rsidRPr="00123731">
        <w:rPr>
          <w:rFonts w:ascii="Times New Roman" w:hAnsi="Times New Roman"/>
          <w:sz w:val="24"/>
          <w:szCs w:val="24"/>
        </w:rPr>
        <w:lastRenderedPageBreak/>
        <w:t>Este estudio demuestra que la transición hacia fuentes de energía renovable no solo es técnicamente viable, sino también económicamente rentable y ambientalmente responsable. La UEB Elpidio Sosa puede convertirse en un ejemplo de desarrollo sostenible en la región, alineándose con los objetivos estratégicos de Cuba en materia de energía y medio ambiente.</w:t>
      </w:r>
      <w:bookmarkEnd w:id="12"/>
    </w:p>
    <w:p w14:paraId="5E829E2A" w14:textId="4241BFCA" w:rsidR="00C53955" w:rsidRPr="000502F8" w:rsidRDefault="00FF2D72" w:rsidP="000502F8">
      <w:pPr>
        <w:rPr>
          <w:rFonts w:ascii="Times New Roman" w:hAnsi="Times New Roman"/>
          <w:b/>
          <w:bCs/>
          <w:sz w:val="24"/>
          <w:szCs w:val="24"/>
        </w:rPr>
      </w:pPr>
      <w:bookmarkStart w:id="13" w:name="_Toc204203693"/>
      <w:r>
        <w:rPr>
          <w:rFonts w:ascii="Times New Roman" w:hAnsi="Times New Roman"/>
          <w:b/>
          <w:bCs/>
          <w:sz w:val="24"/>
          <w:szCs w:val="24"/>
        </w:rPr>
        <w:t xml:space="preserve">5. </w:t>
      </w:r>
      <w:r w:rsidR="00CD3E39" w:rsidRPr="00FF2D72">
        <w:rPr>
          <w:rFonts w:ascii="Times New Roman" w:hAnsi="Times New Roman"/>
          <w:b/>
          <w:bCs/>
          <w:sz w:val="24"/>
          <w:szCs w:val="24"/>
        </w:rPr>
        <w:t>Bibliografía</w:t>
      </w:r>
      <w:bookmarkEnd w:id="13"/>
    </w:p>
    <w:p w14:paraId="11B7E6C9" w14:textId="273AD0BF" w:rsidR="000502F8" w:rsidRPr="000502F8" w:rsidRDefault="000502F8" w:rsidP="000502F8">
      <w:pPr>
        <w:pStyle w:val="Prrafodelista"/>
        <w:numPr>
          <w:ilvl w:val="0"/>
          <w:numId w:val="7"/>
        </w:numPr>
        <w:spacing w:before="100" w:beforeAutospacing="1" w:after="100" w:afterAutospacing="1" w:line="360" w:lineRule="auto"/>
        <w:jc w:val="both"/>
        <w:rPr>
          <w:rFonts w:ascii="Arial" w:hAnsi="Arial" w:cs="Arial"/>
          <w:sz w:val="22"/>
          <w:szCs w:val="22"/>
        </w:rPr>
      </w:pPr>
      <w:r w:rsidRPr="00FC6E9B">
        <w:rPr>
          <w:rFonts w:ascii="Arial" w:hAnsi="Arial" w:cs="Arial"/>
          <w:sz w:val="22"/>
          <w:szCs w:val="22"/>
        </w:rPr>
        <w:t xml:space="preserve">Asamblea Nacional del Poder Popular. (2017). </w:t>
      </w:r>
      <w:r w:rsidRPr="00FC6E9B">
        <w:rPr>
          <w:rFonts w:ascii="Arial" w:hAnsi="Arial" w:cs="Arial"/>
          <w:i/>
          <w:iCs/>
          <w:sz w:val="22"/>
          <w:szCs w:val="22"/>
        </w:rPr>
        <w:t xml:space="preserve">Ley No. 124/17 De Las Aguas Terrestres. </w:t>
      </w:r>
      <w:r w:rsidRPr="00FC6E9B">
        <w:rPr>
          <w:rFonts w:ascii="Arial" w:hAnsi="Arial" w:cs="Arial"/>
          <w:sz w:val="22"/>
          <w:szCs w:val="22"/>
        </w:rPr>
        <w:t xml:space="preserve">Gaceta Oficial No 51. Extraordinaria de 16 de noviembre de 2017. GOC-2017-715-EX51. </w:t>
      </w:r>
      <w:hyperlink r:id="rId28" w:history="1">
        <w:r w:rsidRPr="00FC6E9B">
          <w:rPr>
            <w:rStyle w:val="Hipervnculo"/>
            <w:rFonts w:ascii="Arial" w:hAnsi="Arial" w:cs="Arial"/>
            <w:sz w:val="22"/>
            <w:szCs w:val="22"/>
          </w:rPr>
          <w:t>https://www.gacetaoficial.gob.cu/sites/default/files/goc-2017-ex51.pdf</w:t>
        </w:r>
      </w:hyperlink>
      <w:r w:rsidRPr="00FC6E9B">
        <w:rPr>
          <w:rFonts w:ascii="Arial" w:hAnsi="Arial" w:cs="Arial"/>
          <w:sz w:val="22"/>
          <w:szCs w:val="22"/>
        </w:rPr>
        <w:t xml:space="preserve"> </w:t>
      </w:r>
    </w:p>
    <w:p w14:paraId="5264E353" w14:textId="5AB5F654" w:rsidR="00CD3E39" w:rsidRPr="00FC6E9B" w:rsidRDefault="00CD3E39">
      <w:pPr>
        <w:pStyle w:val="Prrafodelista"/>
        <w:numPr>
          <w:ilvl w:val="0"/>
          <w:numId w:val="7"/>
        </w:numPr>
        <w:spacing w:line="360" w:lineRule="auto"/>
        <w:jc w:val="both"/>
        <w:rPr>
          <w:rFonts w:ascii="Arial" w:hAnsi="Arial" w:cs="Arial"/>
          <w:sz w:val="22"/>
          <w:szCs w:val="22"/>
        </w:rPr>
      </w:pPr>
      <w:r w:rsidRPr="00FC6E9B">
        <w:rPr>
          <w:rFonts w:ascii="Arial" w:hAnsi="Arial" w:cs="Arial"/>
          <w:sz w:val="22"/>
          <w:szCs w:val="22"/>
        </w:rPr>
        <w:t xml:space="preserve">Bleger, M. (23 febrero de 2023). </w:t>
      </w:r>
      <w:r w:rsidRPr="00FC6E9B">
        <w:rPr>
          <w:rFonts w:ascii="Arial" w:hAnsi="Arial" w:cs="Arial"/>
          <w:i/>
          <w:sz w:val="22"/>
          <w:szCs w:val="22"/>
        </w:rPr>
        <w:t>Combustibles fósiles: Qué son y por qué debemos disminuir su uso drásticamente</w:t>
      </w:r>
      <w:r w:rsidRPr="00FC6E9B">
        <w:rPr>
          <w:rFonts w:ascii="Arial" w:hAnsi="Arial" w:cs="Arial"/>
          <w:sz w:val="22"/>
          <w:szCs w:val="22"/>
        </w:rPr>
        <w:t xml:space="preserve">. El Cambio. </w:t>
      </w:r>
      <w:hyperlink r:id="rId29" w:history="1">
        <w:r w:rsidRPr="00FC6E9B">
          <w:rPr>
            <w:rStyle w:val="Hipervnculo"/>
            <w:rFonts w:ascii="Arial" w:hAnsi="Arial" w:cs="Arial"/>
            <w:sz w:val="22"/>
            <w:szCs w:val="22"/>
          </w:rPr>
          <w:t>https://cambio.com.co/articulo/combustibles-fosiles-que-son-y-por-que-debemos-disminuir-su-uso-drasticamente/](https://cambio.com.co/articulo/combustibles-fosiles-que-son-y-por-que-debemos-disminuir-su-uso-drasticamente/</w:t>
        </w:r>
      </w:hyperlink>
    </w:p>
    <w:p w14:paraId="18E71B81" w14:textId="352D6CB7" w:rsidR="00CD3E39" w:rsidRPr="00FC6E9B" w:rsidRDefault="00CD3E39">
      <w:pPr>
        <w:pStyle w:val="Textoindependiente"/>
        <w:numPr>
          <w:ilvl w:val="0"/>
          <w:numId w:val="7"/>
        </w:numPr>
        <w:spacing w:before="120" w:after="120" w:line="360" w:lineRule="auto"/>
        <w:ind w:right="134"/>
        <w:jc w:val="both"/>
        <w:rPr>
          <w:rFonts w:ascii="Arial" w:hAnsi="Arial" w:cs="Arial"/>
        </w:rPr>
      </w:pPr>
      <w:r w:rsidRPr="00FC6E9B">
        <w:rPr>
          <w:rFonts w:ascii="Arial" w:hAnsi="Arial" w:cs="Arial"/>
        </w:rPr>
        <w:t xml:space="preserve">Castellanos Domínguez, Ó.F. (2008). </w:t>
      </w:r>
      <w:r w:rsidRPr="00FC6E9B">
        <w:rPr>
          <w:rFonts w:ascii="Arial" w:hAnsi="Arial" w:cs="Arial"/>
          <w:i/>
        </w:rPr>
        <w:t>Gestión tecnológica: de un enfoque tradicional a la inteligencia</w:t>
      </w:r>
      <w:r w:rsidRPr="00FC6E9B">
        <w:rPr>
          <w:rFonts w:ascii="Arial" w:hAnsi="Arial" w:cs="Arial"/>
        </w:rPr>
        <w:t xml:space="preserve"> [Tesis de grado]. Facultad de Ingeniería Universidad Nacional de Colombia. </w:t>
      </w:r>
      <w:hyperlink r:id="rId30" w:history="1">
        <w:r w:rsidRPr="00FC6E9B">
          <w:rPr>
            <w:rStyle w:val="Hipervnculo"/>
            <w:rFonts w:ascii="Arial" w:hAnsi="Arial" w:cs="Arial"/>
          </w:rPr>
          <w:t>https://repositorio.unal.edu.co/handle/unal/69956</w:t>
        </w:r>
      </w:hyperlink>
    </w:p>
    <w:p w14:paraId="2879DF3C" w14:textId="46BB032F" w:rsidR="00F12AFF" w:rsidRPr="00FC6E9B" w:rsidRDefault="00F12AFF">
      <w:pPr>
        <w:pStyle w:val="NormalWeb"/>
        <w:numPr>
          <w:ilvl w:val="0"/>
          <w:numId w:val="7"/>
        </w:numPr>
        <w:spacing w:line="360" w:lineRule="auto"/>
        <w:jc w:val="both"/>
        <w:rPr>
          <w:rFonts w:ascii="Arial" w:hAnsi="Arial" w:cs="Arial"/>
          <w:sz w:val="22"/>
          <w:szCs w:val="22"/>
          <w:lang w:val="en-US"/>
        </w:rPr>
      </w:pPr>
      <w:proofErr w:type="spellStart"/>
      <w:r w:rsidRPr="00FC6E9B">
        <w:rPr>
          <w:rFonts w:ascii="Arial" w:hAnsi="Arial" w:cs="Arial"/>
          <w:sz w:val="22"/>
          <w:szCs w:val="22"/>
          <w:lang w:val="en-US"/>
        </w:rPr>
        <w:t>Dwivedy</w:t>
      </w:r>
      <w:proofErr w:type="spellEnd"/>
      <w:r w:rsidRPr="00FC6E9B">
        <w:rPr>
          <w:rFonts w:ascii="Arial" w:hAnsi="Arial" w:cs="Arial"/>
          <w:sz w:val="22"/>
          <w:szCs w:val="22"/>
          <w:lang w:val="en-US"/>
        </w:rPr>
        <w:t xml:space="preserve">, D., Singh, S. K, Choudhury, M. K., &amp; Pradhan, S. R. (2015). </w:t>
      </w:r>
      <w:r w:rsidRPr="00FC6E9B">
        <w:rPr>
          <w:rFonts w:ascii="Arial" w:hAnsi="Arial" w:cs="Arial"/>
          <w:i/>
          <w:iCs/>
          <w:sz w:val="22"/>
          <w:szCs w:val="22"/>
          <w:lang w:val="en-US"/>
        </w:rPr>
        <w:t>Study of Cost Analysis and Emission Analysis for Grid Connected PV Systems using RETSCREEN 4 Simulation Software. International Journal of Engineering Research &amp; Technology (IJERT), 4(04), 203-207.</w:t>
      </w:r>
      <w:r w:rsidR="00C13259" w:rsidRPr="00FC6E9B">
        <w:rPr>
          <w:rFonts w:ascii="Arial" w:hAnsi="Arial" w:cs="Arial"/>
          <w:sz w:val="22"/>
          <w:szCs w:val="22"/>
          <w:lang w:val="en-US"/>
        </w:rPr>
        <w:t xml:space="preserve"> </w:t>
      </w:r>
      <w:hyperlink r:id="rId31" w:history="1">
        <w:r w:rsidR="00C13259" w:rsidRPr="00FC6E9B">
          <w:rPr>
            <w:rStyle w:val="Hipervnculo"/>
            <w:rFonts w:ascii="Arial" w:hAnsi="Arial" w:cs="Arial"/>
            <w:i/>
            <w:iCs/>
            <w:sz w:val="22"/>
            <w:szCs w:val="22"/>
            <w:lang w:val="en-US"/>
          </w:rPr>
          <w:t>https://d1wqtxts1xzle7.cloudfront.net/75085143/study-of-cost-analysis-and-emission-analysis-for-grid-connected-pv-systems-using-retscreen-4-simulation-software-libre.pdf?1637757657=&amp;response-content-disposition=inline%3B+filename%3DStudy_of_Cost_Analysis_and_Emission_Anal.pdf&amp;Expires=1750350718&amp;Signature=Di~HU-e~NNWROuDfE42QnSQIg2-qiDRj6Gni3wxLCacnVWheU~p4kfqkhFvN8EE8kuVyQ0Tpw4UA1QtgKL4rULe1PjAkbXRNz4c-NKFmCmE-ivo9V2Gu9WTETkYyw-DpMxg1LDbHgghjWgbIeXhyQuZM22yNAhap5AbEwyAq-sIcHrye8sd0bgdXv2DKwiYjoS6oAq~jYiEzdFSSSlX33gHRpZYgolmUyoNhzgzY36~eF0dUzzhGoeh9psWuiv0iCI~x-</w:t>
        </w:r>
        <w:r w:rsidR="00C13259" w:rsidRPr="00FC6E9B">
          <w:rPr>
            <w:rStyle w:val="Hipervnculo"/>
            <w:rFonts w:ascii="Arial" w:hAnsi="Arial" w:cs="Arial"/>
            <w:i/>
            <w:iCs/>
            <w:sz w:val="22"/>
            <w:szCs w:val="22"/>
            <w:lang w:val="en-US"/>
          </w:rPr>
          <w:lastRenderedPageBreak/>
          <w:t>iUF7hhQQXRXQO5UmfnArjajmCsnmW4KAVJiSTctD5EvjH5ceyyauCy-8PAXOXPZHliOnUDuOQD90AOJnw__&amp;Key-Pair-Id=APKAJLOHF5GGSLRBV4ZA</w:t>
        </w:r>
      </w:hyperlink>
    </w:p>
    <w:p w14:paraId="466EEB95" w14:textId="4448790F" w:rsidR="00CD3E39" w:rsidRPr="00FC6E9B" w:rsidRDefault="00CD3E39">
      <w:pPr>
        <w:pStyle w:val="Textoindependiente"/>
        <w:numPr>
          <w:ilvl w:val="0"/>
          <w:numId w:val="7"/>
        </w:numPr>
        <w:spacing w:before="120" w:after="120" w:line="360" w:lineRule="auto"/>
        <w:ind w:right="135"/>
        <w:jc w:val="both"/>
        <w:rPr>
          <w:rFonts w:ascii="Arial" w:hAnsi="Arial" w:cs="Arial"/>
        </w:rPr>
      </w:pPr>
      <w:r w:rsidRPr="00FC6E9B">
        <w:rPr>
          <w:rFonts w:ascii="Arial" w:hAnsi="Arial" w:cs="Arial"/>
        </w:rPr>
        <w:t xml:space="preserve">González Meneses, A.A. (2016). </w:t>
      </w:r>
      <w:r w:rsidRPr="00FC6E9B">
        <w:rPr>
          <w:rFonts w:ascii="Arial" w:hAnsi="Arial" w:cs="Arial"/>
          <w:i/>
        </w:rPr>
        <w:t>Diseño de un parque solar fotovoltaico conectado a la red en techos del despacho provincial de Villa Clara</w:t>
      </w:r>
      <w:r w:rsidRPr="00FC6E9B">
        <w:rPr>
          <w:rFonts w:ascii="Arial" w:hAnsi="Arial" w:cs="Arial"/>
        </w:rPr>
        <w:t xml:space="preserve"> [Tesis de grado]. Universidad Central "Marta Abreu" de Las Villas. Facultad de Ingeniería Eléctrica. </w:t>
      </w:r>
      <w:hyperlink r:id="rId32" w:history="1">
        <w:r w:rsidRPr="00FC6E9B">
          <w:rPr>
            <w:rStyle w:val="Hipervnculo"/>
            <w:rFonts w:ascii="Arial" w:hAnsi="Arial" w:cs="Arial"/>
          </w:rPr>
          <w:t>https://dspace.uclv.edu.cu/handle/123456789/6438</w:t>
        </w:r>
      </w:hyperlink>
    </w:p>
    <w:p w14:paraId="7F294A9F" w14:textId="4BF6C467" w:rsidR="0040174F" w:rsidRPr="007C73A9" w:rsidRDefault="00CD3E39" w:rsidP="000502F8">
      <w:pPr>
        <w:pStyle w:val="Prrafodelista"/>
        <w:numPr>
          <w:ilvl w:val="0"/>
          <w:numId w:val="7"/>
        </w:numPr>
        <w:spacing w:line="360" w:lineRule="auto"/>
        <w:jc w:val="both"/>
        <w:rPr>
          <w:rStyle w:val="Hipervnculo"/>
          <w:rFonts w:ascii="Arial" w:hAnsi="Arial" w:cs="Arial"/>
          <w:bCs/>
          <w:color w:val="auto"/>
          <w:sz w:val="22"/>
          <w:szCs w:val="22"/>
          <w:u w:val="none"/>
        </w:rPr>
      </w:pPr>
      <w:r w:rsidRPr="00FC6E9B">
        <w:rPr>
          <w:rFonts w:ascii="Arial" w:hAnsi="Arial" w:cs="Arial"/>
          <w:bCs/>
          <w:sz w:val="22"/>
          <w:szCs w:val="22"/>
        </w:rPr>
        <w:t xml:space="preserve">Grossi Gallegos, H. (2014). Estimación de la energía solar disponible en la ciudad autónoma de buenos aires y sus alrededores. </w:t>
      </w:r>
      <w:r w:rsidRPr="00FC6E9B">
        <w:rPr>
          <w:rFonts w:ascii="Arial" w:hAnsi="Arial" w:cs="Arial"/>
          <w:bCs/>
          <w:i/>
          <w:sz w:val="22"/>
          <w:szCs w:val="22"/>
        </w:rPr>
        <w:t xml:space="preserve">Revista de la Asociación Argentina de Microbiología, 2. </w:t>
      </w:r>
      <w:hyperlink r:id="rId33" w:history="1">
        <w:r w:rsidRPr="00FC6E9B">
          <w:rPr>
            <w:rStyle w:val="Hipervnculo"/>
            <w:rFonts w:ascii="Arial" w:hAnsi="Arial" w:cs="Arial"/>
            <w:bCs/>
            <w:sz w:val="22"/>
            <w:szCs w:val="22"/>
          </w:rPr>
          <w:t>https://www.researchgate.net/publication/278679340_ESTIMACION_DE_LA_ENERGIA_SOLAR_DISPONIBLE_EN_LA_CIUDAD_AUTONOMA_DE_BUENOS_AIRES_Y_SUS_ALREDEDORES</w:t>
        </w:r>
      </w:hyperlink>
    </w:p>
    <w:p w14:paraId="5E59840E" w14:textId="7332E568" w:rsidR="007C73A9" w:rsidRPr="007C73A9" w:rsidRDefault="007C73A9" w:rsidP="007C73A9">
      <w:pPr>
        <w:pStyle w:val="Prrafodelista"/>
        <w:numPr>
          <w:ilvl w:val="0"/>
          <w:numId w:val="7"/>
        </w:numPr>
        <w:spacing w:line="360" w:lineRule="auto"/>
        <w:jc w:val="both"/>
        <w:rPr>
          <w:rFonts w:ascii="Arial" w:hAnsi="Arial" w:cs="Arial"/>
          <w:bCs/>
          <w:sz w:val="22"/>
          <w:szCs w:val="22"/>
        </w:rPr>
      </w:pPr>
      <w:r w:rsidRPr="00FC6E9B">
        <w:rPr>
          <w:rFonts w:ascii="Arial" w:hAnsi="Arial" w:cs="Arial"/>
          <w:bCs/>
          <w:sz w:val="22"/>
          <w:szCs w:val="22"/>
        </w:rPr>
        <w:t xml:space="preserve">Martínez, C. &amp; </w:t>
      </w:r>
      <w:proofErr w:type="spellStart"/>
      <w:r w:rsidRPr="00FC6E9B">
        <w:rPr>
          <w:rFonts w:ascii="Arial" w:hAnsi="Arial" w:cs="Arial"/>
          <w:bCs/>
          <w:sz w:val="22"/>
          <w:szCs w:val="22"/>
        </w:rPr>
        <w:t>Poladian</w:t>
      </w:r>
      <w:proofErr w:type="spellEnd"/>
      <w:r w:rsidRPr="00FC6E9B">
        <w:rPr>
          <w:rFonts w:ascii="Arial" w:hAnsi="Arial" w:cs="Arial"/>
          <w:bCs/>
          <w:sz w:val="22"/>
          <w:szCs w:val="22"/>
        </w:rPr>
        <w:t xml:space="preserve">, A. (2020). El uso de energía fotovoltaica en viviendas de Buenos Aires: Estudio microeconómico de factibilidad. </w:t>
      </w:r>
      <w:r w:rsidRPr="00FC6E9B">
        <w:rPr>
          <w:rFonts w:ascii="Arial" w:hAnsi="Arial" w:cs="Arial"/>
          <w:bCs/>
          <w:i/>
          <w:sz w:val="22"/>
          <w:szCs w:val="22"/>
        </w:rPr>
        <w:t>Economía Coyuntural, 5</w:t>
      </w:r>
      <w:r w:rsidRPr="00FC6E9B">
        <w:rPr>
          <w:rFonts w:ascii="Arial" w:hAnsi="Arial" w:cs="Arial"/>
          <w:bCs/>
          <w:sz w:val="22"/>
          <w:szCs w:val="22"/>
        </w:rPr>
        <w:t xml:space="preserve">(2), 33-58. </w:t>
      </w:r>
      <w:hyperlink r:id="rId34" w:history="1">
        <w:r w:rsidRPr="00FC6E9B">
          <w:rPr>
            <w:rStyle w:val="Hipervnculo"/>
            <w:rFonts w:ascii="Arial" w:hAnsi="Arial" w:cs="Arial"/>
            <w:bCs/>
            <w:sz w:val="22"/>
            <w:szCs w:val="22"/>
          </w:rPr>
          <w:t>http://www.scielo.org.bo/scielo.php?script=sci_arttext&amp;pid=S2415-06222020000200004&amp;lng=es&amp;tlng=es</w:t>
        </w:r>
      </w:hyperlink>
      <w:r w:rsidRPr="00FC6E9B">
        <w:rPr>
          <w:rFonts w:ascii="Arial" w:hAnsi="Arial" w:cs="Arial"/>
          <w:bCs/>
          <w:sz w:val="22"/>
          <w:szCs w:val="22"/>
        </w:rPr>
        <w:t>.</w:t>
      </w:r>
    </w:p>
    <w:p w14:paraId="47E7FFE0" w14:textId="23D49BC4" w:rsidR="00673EC1" w:rsidRPr="00D46749" w:rsidRDefault="00673EC1" w:rsidP="002A5292">
      <w:pPr>
        <w:spacing w:after="0" w:line="276" w:lineRule="auto"/>
        <w:jc w:val="center"/>
        <w:rPr>
          <w:rFonts w:ascii="Arial" w:hAnsi="Arial" w:cs="Arial"/>
        </w:rPr>
      </w:pPr>
    </w:p>
    <w:sectPr w:rsidR="00673EC1" w:rsidRPr="00D46749" w:rsidSect="00A5643E">
      <w:headerReference w:type="default" r:id="rId35"/>
      <w:footerReference w:type="default" r:id="rId36"/>
      <w:footerReference w:type="first" r:id="rId37"/>
      <w:pgSz w:w="12242" w:h="15842" w:code="1"/>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91FC8" w14:textId="77777777" w:rsidR="001A281D" w:rsidRDefault="001A281D">
      <w:pPr>
        <w:spacing w:after="0" w:line="240" w:lineRule="auto"/>
      </w:pPr>
      <w:r>
        <w:separator/>
      </w:r>
    </w:p>
  </w:endnote>
  <w:endnote w:type="continuationSeparator" w:id="0">
    <w:p w14:paraId="45D85785" w14:textId="77777777" w:rsidR="001A281D" w:rsidRDefault="001A2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Times New Roman"/>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351434"/>
      <w:docPartObj>
        <w:docPartGallery w:val="Page Numbers (Bottom of Page)"/>
        <w:docPartUnique/>
      </w:docPartObj>
    </w:sdtPr>
    <w:sdtContent>
      <w:p w14:paraId="3801EFDE" w14:textId="37DF458F" w:rsidR="00E34C91" w:rsidRDefault="00E34C91">
        <w:pPr>
          <w:pStyle w:val="Piedepgina"/>
          <w:jc w:val="right"/>
        </w:pPr>
        <w:r>
          <w:fldChar w:fldCharType="begin"/>
        </w:r>
        <w:r>
          <w:instrText>PAGE   \* MERGEFORMAT</w:instrText>
        </w:r>
        <w:r>
          <w:fldChar w:fldCharType="separate"/>
        </w:r>
        <w:r w:rsidR="007E280F">
          <w:rPr>
            <w:noProof/>
          </w:rPr>
          <w:t>20</w:t>
        </w:r>
        <w:r>
          <w:fldChar w:fldCharType="end"/>
        </w:r>
      </w:p>
    </w:sdtContent>
  </w:sdt>
  <w:p w14:paraId="30834BDB" w14:textId="77777777" w:rsidR="00E34C91" w:rsidRPr="006F7DEE" w:rsidRDefault="00E34C91" w:rsidP="002A4466">
    <w:pPr>
      <w:pStyle w:val="Piedepgina"/>
      <w:ind w:left="4248"/>
      <w:rPr>
        <w:rFonts w:ascii="Cambria" w:hAnsi="Cambria"/>
        <w:color w:val="767171"/>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110491"/>
      <w:docPartObj>
        <w:docPartGallery w:val="Page Numbers (Bottom of Page)"/>
        <w:docPartUnique/>
      </w:docPartObj>
    </w:sdtPr>
    <w:sdtContent>
      <w:p w14:paraId="0ADEEA26" w14:textId="5FC55BE3" w:rsidR="00E34C91" w:rsidRDefault="00E34C91">
        <w:pPr>
          <w:pStyle w:val="Piedepgina"/>
          <w:jc w:val="center"/>
        </w:pPr>
        <w:r>
          <w:fldChar w:fldCharType="begin"/>
        </w:r>
        <w:r>
          <w:instrText>PAGE   \* MERGEFORMAT</w:instrText>
        </w:r>
        <w:r>
          <w:fldChar w:fldCharType="separate"/>
        </w:r>
        <w:r>
          <w:t>2</w:t>
        </w:r>
        <w:r>
          <w:fldChar w:fldCharType="end"/>
        </w:r>
      </w:p>
    </w:sdtContent>
  </w:sdt>
  <w:p w14:paraId="5DC2EF8A" w14:textId="0F74B20A" w:rsidR="00E34C91" w:rsidRDefault="00E34C91" w:rsidP="003D75C9">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FECA7" w14:textId="77777777" w:rsidR="001A281D" w:rsidRDefault="001A281D">
      <w:pPr>
        <w:spacing w:after="0" w:line="240" w:lineRule="auto"/>
      </w:pPr>
      <w:r>
        <w:separator/>
      </w:r>
    </w:p>
  </w:footnote>
  <w:footnote w:type="continuationSeparator" w:id="0">
    <w:p w14:paraId="303949B6" w14:textId="77777777" w:rsidR="001A281D" w:rsidRDefault="001A2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67FC" w14:textId="65A89E0E" w:rsidR="00E34C91" w:rsidRDefault="00E34C91">
    <w:pPr>
      <w:pStyle w:val="Encabezado"/>
      <w:jc w:val="right"/>
    </w:pPr>
  </w:p>
  <w:p w14:paraId="2F30C8D4" w14:textId="77777777" w:rsidR="00E34C91" w:rsidRDefault="00E34C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8D3"/>
    <w:multiLevelType w:val="hybridMultilevel"/>
    <w:tmpl w:val="00FAB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BA70DE"/>
    <w:multiLevelType w:val="hybridMultilevel"/>
    <w:tmpl w:val="F0940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CF75C8"/>
    <w:multiLevelType w:val="hybridMultilevel"/>
    <w:tmpl w:val="C7FEE79A"/>
    <w:lvl w:ilvl="0" w:tplc="0C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FBA14F5"/>
    <w:multiLevelType w:val="hybridMultilevel"/>
    <w:tmpl w:val="736463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14A7358"/>
    <w:multiLevelType w:val="hybridMultilevel"/>
    <w:tmpl w:val="92A6841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E35B7F"/>
    <w:multiLevelType w:val="hybridMultilevel"/>
    <w:tmpl w:val="D4544E34"/>
    <w:lvl w:ilvl="0" w:tplc="6D12DECA">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0E2E9B"/>
    <w:multiLevelType w:val="hybridMultilevel"/>
    <w:tmpl w:val="5F2EC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E413A3"/>
    <w:multiLevelType w:val="hybridMultilevel"/>
    <w:tmpl w:val="A59861FA"/>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12843AA"/>
    <w:multiLevelType w:val="hybridMultilevel"/>
    <w:tmpl w:val="00F61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412B4C"/>
    <w:multiLevelType w:val="hybridMultilevel"/>
    <w:tmpl w:val="45E863B8"/>
    <w:lvl w:ilvl="0" w:tplc="6D12DECA">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9673BA"/>
    <w:multiLevelType w:val="hybridMultilevel"/>
    <w:tmpl w:val="51EE7D7C"/>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EF369C1"/>
    <w:multiLevelType w:val="hybridMultilevel"/>
    <w:tmpl w:val="98C8CD0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F4053DE"/>
    <w:multiLevelType w:val="multilevel"/>
    <w:tmpl w:val="66A2E0C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18A2939"/>
    <w:multiLevelType w:val="multilevel"/>
    <w:tmpl w:val="48DC8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F4580E"/>
    <w:multiLevelType w:val="multilevel"/>
    <w:tmpl w:val="A7F87CA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90F3425"/>
    <w:multiLevelType w:val="hybridMultilevel"/>
    <w:tmpl w:val="7248B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A135DC"/>
    <w:multiLevelType w:val="hybridMultilevel"/>
    <w:tmpl w:val="D90A135C"/>
    <w:lvl w:ilvl="0" w:tplc="6D12DECA">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3905FC"/>
    <w:multiLevelType w:val="hybridMultilevel"/>
    <w:tmpl w:val="6AAA6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7F6F2A"/>
    <w:multiLevelType w:val="hybridMultilevel"/>
    <w:tmpl w:val="C0C24E6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F6218E"/>
    <w:multiLevelType w:val="hybridMultilevel"/>
    <w:tmpl w:val="65AC04D4"/>
    <w:lvl w:ilvl="0" w:tplc="B66025D6">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C577142"/>
    <w:multiLevelType w:val="multilevel"/>
    <w:tmpl w:val="93E6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731221"/>
    <w:multiLevelType w:val="hybridMultilevel"/>
    <w:tmpl w:val="47C49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CE939DD"/>
    <w:multiLevelType w:val="hybridMultilevel"/>
    <w:tmpl w:val="2C0ACC26"/>
    <w:lvl w:ilvl="0" w:tplc="6D12DEC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FBA55B3"/>
    <w:multiLevelType w:val="hybridMultilevel"/>
    <w:tmpl w:val="E87A54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B210BF"/>
    <w:multiLevelType w:val="hybridMultilevel"/>
    <w:tmpl w:val="2E0E3398"/>
    <w:lvl w:ilvl="0" w:tplc="4C2202D0">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4657C22"/>
    <w:multiLevelType w:val="hybridMultilevel"/>
    <w:tmpl w:val="07F83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9910BD"/>
    <w:multiLevelType w:val="multilevel"/>
    <w:tmpl w:val="A280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9F4107"/>
    <w:multiLevelType w:val="multilevel"/>
    <w:tmpl w:val="B44A1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BF39DA"/>
    <w:multiLevelType w:val="hybridMultilevel"/>
    <w:tmpl w:val="56F6A4B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D903944"/>
    <w:multiLevelType w:val="hybridMultilevel"/>
    <w:tmpl w:val="6A0A5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E96885"/>
    <w:multiLevelType w:val="hybridMultilevel"/>
    <w:tmpl w:val="D812A834"/>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3E223A"/>
    <w:multiLevelType w:val="hybridMultilevel"/>
    <w:tmpl w:val="7C6256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605DDC"/>
    <w:multiLevelType w:val="hybridMultilevel"/>
    <w:tmpl w:val="FDEE1C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144D7B"/>
    <w:multiLevelType w:val="hybridMultilevel"/>
    <w:tmpl w:val="3BB4DF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067A37"/>
    <w:multiLevelType w:val="hybridMultilevel"/>
    <w:tmpl w:val="ABD8E8D8"/>
    <w:lvl w:ilvl="0" w:tplc="6D12DECA">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CE71F46"/>
    <w:multiLevelType w:val="hybridMultilevel"/>
    <w:tmpl w:val="C72ED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1F3491"/>
    <w:multiLevelType w:val="hybridMultilevel"/>
    <w:tmpl w:val="67C44BD4"/>
    <w:lvl w:ilvl="0" w:tplc="6D12DECA">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6CE0777"/>
    <w:multiLevelType w:val="hybridMultilevel"/>
    <w:tmpl w:val="195A0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6443028">
    <w:abstractNumId w:val="24"/>
  </w:num>
  <w:num w:numId="2" w16cid:durableId="419373534">
    <w:abstractNumId w:val="28"/>
  </w:num>
  <w:num w:numId="3" w16cid:durableId="2133286142">
    <w:abstractNumId w:val="14"/>
  </w:num>
  <w:num w:numId="4" w16cid:durableId="301622943">
    <w:abstractNumId w:val="27"/>
  </w:num>
  <w:num w:numId="5" w16cid:durableId="225341949">
    <w:abstractNumId w:val="13"/>
  </w:num>
  <w:num w:numId="6" w16cid:durableId="1537036995">
    <w:abstractNumId w:val="26"/>
  </w:num>
  <w:num w:numId="7" w16cid:durableId="604775078">
    <w:abstractNumId w:val="19"/>
  </w:num>
  <w:num w:numId="8" w16cid:durableId="1076825367">
    <w:abstractNumId w:val="3"/>
  </w:num>
  <w:num w:numId="9" w16cid:durableId="1085803961">
    <w:abstractNumId w:val="22"/>
  </w:num>
  <w:num w:numId="10" w16cid:durableId="940340590">
    <w:abstractNumId w:val="34"/>
  </w:num>
  <w:num w:numId="11" w16cid:durableId="1854149917">
    <w:abstractNumId w:val="36"/>
  </w:num>
  <w:num w:numId="12" w16cid:durableId="1020282944">
    <w:abstractNumId w:val="20"/>
  </w:num>
  <w:num w:numId="13" w16cid:durableId="330960171">
    <w:abstractNumId w:val="29"/>
  </w:num>
  <w:num w:numId="14" w16cid:durableId="206722861">
    <w:abstractNumId w:val="2"/>
  </w:num>
  <w:num w:numId="15" w16cid:durableId="1249195061">
    <w:abstractNumId w:val="4"/>
  </w:num>
  <w:num w:numId="16" w16cid:durableId="741869783">
    <w:abstractNumId w:val="9"/>
  </w:num>
  <w:num w:numId="17" w16cid:durableId="1170364763">
    <w:abstractNumId w:val="18"/>
  </w:num>
  <w:num w:numId="18" w16cid:durableId="9263628">
    <w:abstractNumId w:val="21"/>
  </w:num>
  <w:num w:numId="19" w16cid:durableId="127817676">
    <w:abstractNumId w:val="11"/>
  </w:num>
  <w:num w:numId="20" w16cid:durableId="461964562">
    <w:abstractNumId w:val="7"/>
  </w:num>
  <w:num w:numId="21" w16cid:durableId="203830924">
    <w:abstractNumId w:val="30"/>
  </w:num>
  <w:num w:numId="22" w16cid:durableId="360060100">
    <w:abstractNumId w:val="10"/>
  </w:num>
  <w:num w:numId="23" w16cid:durableId="718743479">
    <w:abstractNumId w:val="17"/>
  </w:num>
  <w:num w:numId="24" w16cid:durableId="903296867">
    <w:abstractNumId w:val="23"/>
  </w:num>
  <w:num w:numId="25" w16cid:durableId="519929189">
    <w:abstractNumId w:val="32"/>
  </w:num>
  <w:num w:numId="26" w16cid:durableId="2098162742">
    <w:abstractNumId w:val="25"/>
  </w:num>
  <w:num w:numId="27" w16cid:durableId="1820026792">
    <w:abstractNumId w:val="0"/>
  </w:num>
  <w:num w:numId="28" w16cid:durableId="886842680">
    <w:abstractNumId w:val="31"/>
  </w:num>
  <w:num w:numId="29" w16cid:durableId="883716556">
    <w:abstractNumId w:val="6"/>
  </w:num>
  <w:num w:numId="30" w16cid:durableId="1103647090">
    <w:abstractNumId w:val="5"/>
  </w:num>
  <w:num w:numId="31" w16cid:durableId="1284120190">
    <w:abstractNumId w:val="12"/>
  </w:num>
  <w:num w:numId="32" w16cid:durableId="1940991913">
    <w:abstractNumId w:val="33"/>
  </w:num>
  <w:num w:numId="33" w16cid:durableId="1379932990">
    <w:abstractNumId w:val="16"/>
  </w:num>
  <w:num w:numId="34" w16cid:durableId="1535730241">
    <w:abstractNumId w:val="15"/>
  </w:num>
  <w:num w:numId="35" w16cid:durableId="1514418409">
    <w:abstractNumId w:val="1"/>
  </w:num>
  <w:num w:numId="36" w16cid:durableId="1752579294">
    <w:abstractNumId w:val="37"/>
  </w:num>
  <w:num w:numId="37" w16cid:durableId="158741135">
    <w:abstractNumId w:val="8"/>
  </w:num>
  <w:num w:numId="38" w16cid:durableId="2032102486">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C64"/>
    <w:rsid w:val="000022EB"/>
    <w:rsid w:val="00004129"/>
    <w:rsid w:val="00005477"/>
    <w:rsid w:val="0000576E"/>
    <w:rsid w:val="00010C67"/>
    <w:rsid w:val="00012134"/>
    <w:rsid w:val="00016465"/>
    <w:rsid w:val="000176D0"/>
    <w:rsid w:val="00017BFF"/>
    <w:rsid w:val="00020A70"/>
    <w:rsid w:val="0002380B"/>
    <w:rsid w:val="00024151"/>
    <w:rsid w:val="00027814"/>
    <w:rsid w:val="0003054D"/>
    <w:rsid w:val="0003418E"/>
    <w:rsid w:val="00034372"/>
    <w:rsid w:val="0003535E"/>
    <w:rsid w:val="000357CD"/>
    <w:rsid w:val="000373FE"/>
    <w:rsid w:val="00045FBB"/>
    <w:rsid w:val="0004777E"/>
    <w:rsid w:val="000502F8"/>
    <w:rsid w:val="000514FE"/>
    <w:rsid w:val="000519AE"/>
    <w:rsid w:val="000541C7"/>
    <w:rsid w:val="000547F3"/>
    <w:rsid w:val="00065FD1"/>
    <w:rsid w:val="0006662F"/>
    <w:rsid w:val="000724C7"/>
    <w:rsid w:val="00074012"/>
    <w:rsid w:val="00081EC0"/>
    <w:rsid w:val="00093014"/>
    <w:rsid w:val="000A2CB5"/>
    <w:rsid w:val="000A44FF"/>
    <w:rsid w:val="000A7938"/>
    <w:rsid w:val="000B432A"/>
    <w:rsid w:val="000B4B28"/>
    <w:rsid w:val="000C166C"/>
    <w:rsid w:val="000C574B"/>
    <w:rsid w:val="000C7330"/>
    <w:rsid w:val="000D3421"/>
    <w:rsid w:val="000D495E"/>
    <w:rsid w:val="000D56A8"/>
    <w:rsid w:val="000D7B57"/>
    <w:rsid w:val="000E31F6"/>
    <w:rsid w:val="000E32CD"/>
    <w:rsid w:val="000E57C2"/>
    <w:rsid w:val="000E638C"/>
    <w:rsid w:val="000F1D84"/>
    <w:rsid w:val="000F4B04"/>
    <w:rsid w:val="00102166"/>
    <w:rsid w:val="00102EEF"/>
    <w:rsid w:val="001038E2"/>
    <w:rsid w:val="0010604E"/>
    <w:rsid w:val="00107A4E"/>
    <w:rsid w:val="00110AEF"/>
    <w:rsid w:val="001157AE"/>
    <w:rsid w:val="00117DDE"/>
    <w:rsid w:val="00123731"/>
    <w:rsid w:val="0013425B"/>
    <w:rsid w:val="00141015"/>
    <w:rsid w:val="00143251"/>
    <w:rsid w:val="0014440A"/>
    <w:rsid w:val="00151FDA"/>
    <w:rsid w:val="00157813"/>
    <w:rsid w:val="00160EAC"/>
    <w:rsid w:val="00161334"/>
    <w:rsid w:val="00162993"/>
    <w:rsid w:val="00164C04"/>
    <w:rsid w:val="00181F4C"/>
    <w:rsid w:val="00191709"/>
    <w:rsid w:val="0019354C"/>
    <w:rsid w:val="00195081"/>
    <w:rsid w:val="0019530E"/>
    <w:rsid w:val="001A281D"/>
    <w:rsid w:val="001A3FCD"/>
    <w:rsid w:val="001A45F7"/>
    <w:rsid w:val="001B3208"/>
    <w:rsid w:val="001B369B"/>
    <w:rsid w:val="001B514B"/>
    <w:rsid w:val="001B5A7D"/>
    <w:rsid w:val="001C4443"/>
    <w:rsid w:val="001C7579"/>
    <w:rsid w:val="001D09B5"/>
    <w:rsid w:val="001D24B5"/>
    <w:rsid w:val="001D5E3F"/>
    <w:rsid w:val="001D7F6E"/>
    <w:rsid w:val="001E4283"/>
    <w:rsid w:val="001E49EF"/>
    <w:rsid w:val="001F550B"/>
    <w:rsid w:val="001F6219"/>
    <w:rsid w:val="00201837"/>
    <w:rsid w:val="00204241"/>
    <w:rsid w:val="002107EF"/>
    <w:rsid w:val="00211A24"/>
    <w:rsid w:val="002154C7"/>
    <w:rsid w:val="00215B63"/>
    <w:rsid w:val="00221B3F"/>
    <w:rsid w:val="00223968"/>
    <w:rsid w:val="00225966"/>
    <w:rsid w:val="002311F8"/>
    <w:rsid w:val="00233A9B"/>
    <w:rsid w:val="00241F67"/>
    <w:rsid w:val="00242749"/>
    <w:rsid w:val="00251457"/>
    <w:rsid w:val="00251B03"/>
    <w:rsid w:val="002531FA"/>
    <w:rsid w:val="0025444B"/>
    <w:rsid w:val="00256F7B"/>
    <w:rsid w:val="00261952"/>
    <w:rsid w:val="00261CCD"/>
    <w:rsid w:val="00263A49"/>
    <w:rsid w:val="00266503"/>
    <w:rsid w:val="00267D5A"/>
    <w:rsid w:val="00271F72"/>
    <w:rsid w:val="00280413"/>
    <w:rsid w:val="00280781"/>
    <w:rsid w:val="00280AE1"/>
    <w:rsid w:val="00281D15"/>
    <w:rsid w:val="0028214F"/>
    <w:rsid w:val="00285FA9"/>
    <w:rsid w:val="002918DD"/>
    <w:rsid w:val="00294038"/>
    <w:rsid w:val="00295BB8"/>
    <w:rsid w:val="002A4466"/>
    <w:rsid w:val="002A51B8"/>
    <w:rsid w:val="002A5292"/>
    <w:rsid w:val="002B46EE"/>
    <w:rsid w:val="002C00D6"/>
    <w:rsid w:val="002C255F"/>
    <w:rsid w:val="002C51FE"/>
    <w:rsid w:val="002C5500"/>
    <w:rsid w:val="002C6F2A"/>
    <w:rsid w:val="002D05CD"/>
    <w:rsid w:val="002D48D2"/>
    <w:rsid w:val="002E2939"/>
    <w:rsid w:val="002E4D5A"/>
    <w:rsid w:val="002E56A4"/>
    <w:rsid w:val="002F1533"/>
    <w:rsid w:val="002F2695"/>
    <w:rsid w:val="0030594F"/>
    <w:rsid w:val="00310542"/>
    <w:rsid w:val="0031171D"/>
    <w:rsid w:val="003121CB"/>
    <w:rsid w:val="00313440"/>
    <w:rsid w:val="00314388"/>
    <w:rsid w:val="00314B6D"/>
    <w:rsid w:val="003150F3"/>
    <w:rsid w:val="003156CB"/>
    <w:rsid w:val="003219AF"/>
    <w:rsid w:val="00325F66"/>
    <w:rsid w:val="00327AA9"/>
    <w:rsid w:val="00331549"/>
    <w:rsid w:val="00331679"/>
    <w:rsid w:val="00332586"/>
    <w:rsid w:val="00334DF4"/>
    <w:rsid w:val="00340739"/>
    <w:rsid w:val="003454D0"/>
    <w:rsid w:val="00346F16"/>
    <w:rsid w:val="00354C0C"/>
    <w:rsid w:val="00357371"/>
    <w:rsid w:val="00357615"/>
    <w:rsid w:val="003576C8"/>
    <w:rsid w:val="0036063D"/>
    <w:rsid w:val="00361E80"/>
    <w:rsid w:val="0036406F"/>
    <w:rsid w:val="00370F3B"/>
    <w:rsid w:val="00376DB5"/>
    <w:rsid w:val="003774BC"/>
    <w:rsid w:val="00381232"/>
    <w:rsid w:val="0038162E"/>
    <w:rsid w:val="00384141"/>
    <w:rsid w:val="00392808"/>
    <w:rsid w:val="00396324"/>
    <w:rsid w:val="00397022"/>
    <w:rsid w:val="003A0709"/>
    <w:rsid w:val="003A1F0A"/>
    <w:rsid w:val="003A2D7D"/>
    <w:rsid w:val="003A3488"/>
    <w:rsid w:val="003A6190"/>
    <w:rsid w:val="003A7C7F"/>
    <w:rsid w:val="003B3FFE"/>
    <w:rsid w:val="003B5059"/>
    <w:rsid w:val="003C18A7"/>
    <w:rsid w:val="003C2798"/>
    <w:rsid w:val="003C2C89"/>
    <w:rsid w:val="003D73E5"/>
    <w:rsid w:val="003D75C9"/>
    <w:rsid w:val="003E11BB"/>
    <w:rsid w:val="003E1D84"/>
    <w:rsid w:val="003F2418"/>
    <w:rsid w:val="003F346E"/>
    <w:rsid w:val="003F64CC"/>
    <w:rsid w:val="003F7A4D"/>
    <w:rsid w:val="0040174F"/>
    <w:rsid w:val="00403028"/>
    <w:rsid w:val="004035B2"/>
    <w:rsid w:val="00403BE9"/>
    <w:rsid w:val="00405956"/>
    <w:rsid w:val="004077AD"/>
    <w:rsid w:val="004103E4"/>
    <w:rsid w:val="00420B27"/>
    <w:rsid w:val="00420C6E"/>
    <w:rsid w:val="00423B00"/>
    <w:rsid w:val="00435CFB"/>
    <w:rsid w:val="00436376"/>
    <w:rsid w:val="0043794B"/>
    <w:rsid w:val="00441184"/>
    <w:rsid w:val="00450C51"/>
    <w:rsid w:val="004603C5"/>
    <w:rsid w:val="00462A96"/>
    <w:rsid w:val="00471B51"/>
    <w:rsid w:val="0047406C"/>
    <w:rsid w:val="00476378"/>
    <w:rsid w:val="004833D3"/>
    <w:rsid w:val="00484D57"/>
    <w:rsid w:val="00486365"/>
    <w:rsid w:val="00490F48"/>
    <w:rsid w:val="004925C1"/>
    <w:rsid w:val="004929E2"/>
    <w:rsid w:val="0049511A"/>
    <w:rsid w:val="00497BA5"/>
    <w:rsid w:val="004A170D"/>
    <w:rsid w:val="004A7A8D"/>
    <w:rsid w:val="004B02A5"/>
    <w:rsid w:val="004B1022"/>
    <w:rsid w:val="004B1185"/>
    <w:rsid w:val="004B6631"/>
    <w:rsid w:val="004C4803"/>
    <w:rsid w:val="004C5882"/>
    <w:rsid w:val="004C7A43"/>
    <w:rsid w:val="004D0FB7"/>
    <w:rsid w:val="004D450E"/>
    <w:rsid w:val="004D5ED2"/>
    <w:rsid w:val="004D7262"/>
    <w:rsid w:val="004E30B1"/>
    <w:rsid w:val="004E4CDF"/>
    <w:rsid w:val="004E5005"/>
    <w:rsid w:val="004F0687"/>
    <w:rsid w:val="004F28B2"/>
    <w:rsid w:val="004F5015"/>
    <w:rsid w:val="004F7586"/>
    <w:rsid w:val="004F7D9D"/>
    <w:rsid w:val="004F7DC6"/>
    <w:rsid w:val="00504083"/>
    <w:rsid w:val="00504902"/>
    <w:rsid w:val="005110DA"/>
    <w:rsid w:val="00511D43"/>
    <w:rsid w:val="005132E3"/>
    <w:rsid w:val="00515FB0"/>
    <w:rsid w:val="00521815"/>
    <w:rsid w:val="0052299E"/>
    <w:rsid w:val="00525799"/>
    <w:rsid w:val="0054052D"/>
    <w:rsid w:val="00541EFA"/>
    <w:rsid w:val="00544E97"/>
    <w:rsid w:val="00553DE2"/>
    <w:rsid w:val="00554061"/>
    <w:rsid w:val="005638AC"/>
    <w:rsid w:val="005716A6"/>
    <w:rsid w:val="005725EC"/>
    <w:rsid w:val="0057542A"/>
    <w:rsid w:val="005816C0"/>
    <w:rsid w:val="00582FE3"/>
    <w:rsid w:val="00583453"/>
    <w:rsid w:val="00585FFA"/>
    <w:rsid w:val="00591716"/>
    <w:rsid w:val="005963B8"/>
    <w:rsid w:val="0059733C"/>
    <w:rsid w:val="005A0368"/>
    <w:rsid w:val="005A0FE1"/>
    <w:rsid w:val="005A1AEF"/>
    <w:rsid w:val="005A79B1"/>
    <w:rsid w:val="005A7DD5"/>
    <w:rsid w:val="005B0DA3"/>
    <w:rsid w:val="005B37B6"/>
    <w:rsid w:val="005B52FF"/>
    <w:rsid w:val="005C248F"/>
    <w:rsid w:val="005D0A1B"/>
    <w:rsid w:val="005D1770"/>
    <w:rsid w:val="005D28A4"/>
    <w:rsid w:val="005D28D0"/>
    <w:rsid w:val="005D2C9E"/>
    <w:rsid w:val="005D31A0"/>
    <w:rsid w:val="005E3FBD"/>
    <w:rsid w:val="005E72E2"/>
    <w:rsid w:val="005F0FEA"/>
    <w:rsid w:val="005F1B0D"/>
    <w:rsid w:val="006022C1"/>
    <w:rsid w:val="00610918"/>
    <w:rsid w:val="0061151E"/>
    <w:rsid w:val="0061163A"/>
    <w:rsid w:val="006144F8"/>
    <w:rsid w:val="00615E6D"/>
    <w:rsid w:val="006229F8"/>
    <w:rsid w:val="0062588E"/>
    <w:rsid w:val="00625E5A"/>
    <w:rsid w:val="00626F4B"/>
    <w:rsid w:val="00627E8E"/>
    <w:rsid w:val="0064665A"/>
    <w:rsid w:val="006501E4"/>
    <w:rsid w:val="00650648"/>
    <w:rsid w:val="00650BC7"/>
    <w:rsid w:val="006637CA"/>
    <w:rsid w:val="0066539C"/>
    <w:rsid w:val="0067016F"/>
    <w:rsid w:val="00671957"/>
    <w:rsid w:val="00671B59"/>
    <w:rsid w:val="00672E39"/>
    <w:rsid w:val="0067392C"/>
    <w:rsid w:val="00673EC1"/>
    <w:rsid w:val="00676991"/>
    <w:rsid w:val="00681973"/>
    <w:rsid w:val="00682481"/>
    <w:rsid w:val="00694848"/>
    <w:rsid w:val="00695F2C"/>
    <w:rsid w:val="0069761E"/>
    <w:rsid w:val="006A02F8"/>
    <w:rsid w:val="006A1F94"/>
    <w:rsid w:val="006A3C51"/>
    <w:rsid w:val="006A5F33"/>
    <w:rsid w:val="006A6E51"/>
    <w:rsid w:val="006B7CE7"/>
    <w:rsid w:val="006C130D"/>
    <w:rsid w:val="006C3ED2"/>
    <w:rsid w:val="006D6B25"/>
    <w:rsid w:val="006D78E8"/>
    <w:rsid w:val="006E02AB"/>
    <w:rsid w:val="006E6E5F"/>
    <w:rsid w:val="006F11AE"/>
    <w:rsid w:val="006F3652"/>
    <w:rsid w:val="006F7964"/>
    <w:rsid w:val="007072B0"/>
    <w:rsid w:val="00716C49"/>
    <w:rsid w:val="00720F8D"/>
    <w:rsid w:val="00721A1C"/>
    <w:rsid w:val="00724396"/>
    <w:rsid w:val="00754C93"/>
    <w:rsid w:val="0075737E"/>
    <w:rsid w:val="007635AF"/>
    <w:rsid w:val="007638C2"/>
    <w:rsid w:val="0076572F"/>
    <w:rsid w:val="00777386"/>
    <w:rsid w:val="00781224"/>
    <w:rsid w:val="00781A11"/>
    <w:rsid w:val="0078488D"/>
    <w:rsid w:val="007860D0"/>
    <w:rsid w:val="00787BC8"/>
    <w:rsid w:val="00790DE8"/>
    <w:rsid w:val="00791663"/>
    <w:rsid w:val="007938B8"/>
    <w:rsid w:val="00794DB0"/>
    <w:rsid w:val="00795B68"/>
    <w:rsid w:val="007A0187"/>
    <w:rsid w:val="007A2092"/>
    <w:rsid w:val="007A7462"/>
    <w:rsid w:val="007B26F2"/>
    <w:rsid w:val="007B52B9"/>
    <w:rsid w:val="007C73A9"/>
    <w:rsid w:val="007D3F37"/>
    <w:rsid w:val="007D542C"/>
    <w:rsid w:val="007D5790"/>
    <w:rsid w:val="007D73A6"/>
    <w:rsid w:val="007E1A6F"/>
    <w:rsid w:val="007E280F"/>
    <w:rsid w:val="007E329A"/>
    <w:rsid w:val="007E5E51"/>
    <w:rsid w:val="007F2E4C"/>
    <w:rsid w:val="007F5F54"/>
    <w:rsid w:val="008045DE"/>
    <w:rsid w:val="008100AB"/>
    <w:rsid w:val="008116CD"/>
    <w:rsid w:val="008201FD"/>
    <w:rsid w:val="00822E73"/>
    <w:rsid w:val="00840339"/>
    <w:rsid w:val="00841EE3"/>
    <w:rsid w:val="00842746"/>
    <w:rsid w:val="00845BD0"/>
    <w:rsid w:val="00846718"/>
    <w:rsid w:val="00854251"/>
    <w:rsid w:val="00854B71"/>
    <w:rsid w:val="00857982"/>
    <w:rsid w:val="0086539E"/>
    <w:rsid w:val="00871604"/>
    <w:rsid w:val="00875AC1"/>
    <w:rsid w:val="00886D99"/>
    <w:rsid w:val="0089443C"/>
    <w:rsid w:val="00895838"/>
    <w:rsid w:val="00897725"/>
    <w:rsid w:val="008A1177"/>
    <w:rsid w:val="008A5A8D"/>
    <w:rsid w:val="008A7796"/>
    <w:rsid w:val="008B0B64"/>
    <w:rsid w:val="008B44EF"/>
    <w:rsid w:val="008C18D4"/>
    <w:rsid w:val="008C35DB"/>
    <w:rsid w:val="008C4570"/>
    <w:rsid w:val="008D0385"/>
    <w:rsid w:val="008D0EB3"/>
    <w:rsid w:val="008D35DC"/>
    <w:rsid w:val="008D72F8"/>
    <w:rsid w:val="008E121C"/>
    <w:rsid w:val="008E2304"/>
    <w:rsid w:val="008E75D3"/>
    <w:rsid w:val="008F10CD"/>
    <w:rsid w:val="008F2567"/>
    <w:rsid w:val="008F261F"/>
    <w:rsid w:val="008F57E7"/>
    <w:rsid w:val="008F5CFC"/>
    <w:rsid w:val="008F654D"/>
    <w:rsid w:val="00900682"/>
    <w:rsid w:val="00907581"/>
    <w:rsid w:val="00907B46"/>
    <w:rsid w:val="00912A6A"/>
    <w:rsid w:val="00916908"/>
    <w:rsid w:val="009206CD"/>
    <w:rsid w:val="00921801"/>
    <w:rsid w:val="00927EC2"/>
    <w:rsid w:val="009311CE"/>
    <w:rsid w:val="00932633"/>
    <w:rsid w:val="00936513"/>
    <w:rsid w:val="00936F8B"/>
    <w:rsid w:val="00941D63"/>
    <w:rsid w:val="00945976"/>
    <w:rsid w:val="009459B8"/>
    <w:rsid w:val="0095566C"/>
    <w:rsid w:val="00960620"/>
    <w:rsid w:val="009710B8"/>
    <w:rsid w:val="0097126B"/>
    <w:rsid w:val="009734C3"/>
    <w:rsid w:val="00974B0C"/>
    <w:rsid w:val="0097761E"/>
    <w:rsid w:val="0098160B"/>
    <w:rsid w:val="00983C64"/>
    <w:rsid w:val="009851D2"/>
    <w:rsid w:val="00986465"/>
    <w:rsid w:val="00990EC1"/>
    <w:rsid w:val="00996E4F"/>
    <w:rsid w:val="009A00A3"/>
    <w:rsid w:val="009B181B"/>
    <w:rsid w:val="009C3F4A"/>
    <w:rsid w:val="009C4B67"/>
    <w:rsid w:val="009C702F"/>
    <w:rsid w:val="009D26DA"/>
    <w:rsid w:val="009D4356"/>
    <w:rsid w:val="009D5002"/>
    <w:rsid w:val="009D780E"/>
    <w:rsid w:val="009E2765"/>
    <w:rsid w:val="009E3C07"/>
    <w:rsid w:val="009E4394"/>
    <w:rsid w:val="009F0A6A"/>
    <w:rsid w:val="00A007E1"/>
    <w:rsid w:val="00A055B3"/>
    <w:rsid w:val="00A06F66"/>
    <w:rsid w:val="00A20DA1"/>
    <w:rsid w:val="00A2133D"/>
    <w:rsid w:val="00A2423F"/>
    <w:rsid w:val="00A245CB"/>
    <w:rsid w:val="00A24663"/>
    <w:rsid w:val="00A2629B"/>
    <w:rsid w:val="00A267EE"/>
    <w:rsid w:val="00A26813"/>
    <w:rsid w:val="00A36191"/>
    <w:rsid w:val="00A367FC"/>
    <w:rsid w:val="00A36F76"/>
    <w:rsid w:val="00A42C94"/>
    <w:rsid w:val="00A43F73"/>
    <w:rsid w:val="00A45497"/>
    <w:rsid w:val="00A5643E"/>
    <w:rsid w:val="00A570BC"/>
    <w:rsid w:val="00A66365"/>
    <w:rsid w:val="00A74472"/>
    <w:rsid w:val="00A74EC7"/>
    <w:rsid w:val="00A75342"/>
    <w:rsid w:val="00A76356"/>
    <w:rsid w:val="00A76B48"/>
    <w:rsid w:val="00A81867"/>
    <w:rsid w:val="00A82446"/>
    <w:rsid w:val="00A82D1B"/>
    <w:rsid w:val="00A8591B"/>
    <w:rsid w:val="00A86626"/>
    <w:rsid w:val="00A91244"/>
    <w:rsid w:val="00A91D4B"/>
    <w:rsid w:val="00AA53B0"/>
    <w:rsid w:val="00AA5851"/>
    <w:rsid w:val="00AB0877"/>
    <w:rsid w:val="00AC1D02"/>
    <w:rsid w:val="00AC236A"/>
    <w:rsid w:val="00AC2B62"/>
    <w:rsid w:val="00AC4519"/>
    <w:rsid w:val="00AC69FD"/>
    <w:rsid w:val="00AD25CB"/>
    <w:rsid w:val="00AD7943"/>
    <w:rsid w:val="00AE14AC"/>
    <w:rsid w:val="00AE2E20"/>
    <w:rsid w:val="00AE7369"/>
    <w:rsid w:val="00AE7A23"/>
    <w:rsid w:val="00AF18AB"/>
    <w:rsid w:val="00AF2D69"/>
    <w:rsid w:val="00AF4E1A"/>
    <w:rsid w:val="00AF513D"/>
    <w:rsid w:val="00B0303D"/>
    <w:rsid w:val="00B06D03"/>
    <w:rsid w:val="00B1314D"/>
    <w:rsid w:val="00B13A93"/>
    <w:rsid w:val="00B15EEE"/>
    <w:rsid w:val="00B20863"/>
    <w:rsid w:val="00B20A1D"/>
    <w:rsid w:val="00B24DBF"/>
    <w:rsid w:val="00B31043"/>
    <w:rsid w:val="00B42FCF"/>
    <w:rsid w:val="00B448DA"/>
    <w:rsid w:val="00B47DC6"/>
    <w:rsid w:val="00B50C91"/>
    <w:rsid w:val="00B517B4"/>
    <w:rsid w:val="00B55949"/>
    <w:rsid w:val="00B56751"/>
    <w:rsid w:val="00B57DCE"/>
    <w:rsid w:val="00B70192"/>
    <w:rsid w:val="00B70852"/>
    <w:rsid w:val="00B70B34"/>
    <w:rsid w:val="00B72740"/>
    <w:rsid w:val="00B72BC9"/>
    <w:rsid w:val="00B73035"/>
    <w:rsid w:val="00B822D4"/>
    <w:rsid w:val="00B858D1"/>
    <w:rsid w:val="00B90B4E"/>
    <w:rsid w:val="00B9482F"/>
    <w:rsid w:val="00B97E0B"/>
    <w:rsid w:val="00BA5B34"/>
    <w:rsid w:val="00BA680E"/>
    <w:rsid w:val="00BB0651"/>
    <w:rsid w:val="00BB1F52"/>
    <w:rsid w:val="00BB3A6F"/>
    <w:rsid w:val="00BB5470"/>
    <w:rsid w:val="00BB7628"/>
    <w:rsid w:val="00BB79DF"/>
    <w:rsid w:val="00BC3A26"/>
    <w:rsid w:val="00BC3CC3"/>
    <w:rsid w:val="00BC66C4"/>
    <w:rsid w:val="00BD01C6"/>
    <w:rsid w:val="00BD4621"/>
    <w:rsid w:val="00BD4CB3"/>
    <w:rsid w:val="00BD7A75"/>
    <w:rsid w:val="00BE1FFA"/>
    <w:rsid w:val="00BE2322"/>
    <w:rsid w:val="00BE4631"/>
    <w:rsid w:val="00BE7BDE"/>
    <w:rsid w:val="00C01FBF"/>
    <w:rsid w:val="00C05CF8"/>
    <w:rsid w:val="00C13259"/>
    <w:rsid w:val="00C14D5F"/>
    <w:rsid w:val="00C172F5"/>
    <w:rsid w:val="00C21AF3"/>
    <w:rsid w:val="00C267B8"/>
    <w:rsid w:val="00C306C3"/>
    <w:rsid w:val="00C315EA"/>
    <w:rsid w:val="00C31E75"/>
    <w:rsid w:val="00C43A7D"/>
    <w:rsid w:val="00C45DE9"/>
    <w:rsid w:val="00C4720A"/>
    <w:rsid w:val="00C53366"/>
    <w:rsid w:val="00C533A3"/>
    <w:rsid w:val="00C53955"/>
    <w:rsid w:val="00C54577"/>
    <w:rsid w:val="00C5633C"/>
    <w:rsid w:val="00C67602"/>
    <w:rsid w:val="00C72D1D"/>
    <w:rsid w:val="00C819FA"/>
    <w:rsid w:val="00C82210"/>
    <w:rsid w:val="00C848AA"/>
    <w:rsid w:val="00C84F18"/>
    <w:rsid w:val="00C85961"/>
    <w:rsid w:val="00C93A49"/>
    <w:rsid w:val="00C943FD"/>
    <w:rsid w:val="00CA505C"/>
    <w:rsid w:val="00CA5754"/>
    <w:rsid w:val="00CB527F"/>
    <w:rsid w:val="00CB5723"/>
    <w:rsid w:val="00CB797B"/>
    <w:rsid w:val="00CD0028"/>
    <w:rsid w:val="00CD3E39"/>
    <w:rsid w:val="00CD4338"/>
    <w:rsid w:val="00CD6CE0"/>
    <w:rsid w:val="00CD7088"/>
    <w:rsid w:val="00CE2C94"/>
    <w:rsid w:val="00CE6F81"/>
    <w:rsid w:val="00CF67F3"/>
    <w:rsid w:val="00D00701"/>
    <w:rsid w:val="00D00FF8"/>
    <w:rsid w:val="00D0779E"/>
    <w:rsid w:val="00D129DA"/>
    <w:rsid w:val="00D15398"/>
    <w:rsid w:val="00D204B6"/>
    <w:rsid w:val="00D25816"/>
    <w:rsid w:val="00D265F4"/>
    <w:rsid w:val="00D26A2A"/>
    <w:rsid w:val="00D30C71"/>
    <w:rsid w:val="00D3130E"/>
    <w:rsid w:val="00D4244B"/>
    <w:rsid w:val="00D441AA"/>
    <w:rsid w:val="00D46749"/>
    <w:rsid w:val="00D46CC4"/>
    <w:rsid w:val="00D530B7"/>
    <w:rsid w:val="00D53F2C"/>
    <w:rsid w:val="00D57DB9"/>
    <w:rsid w:val="00D660D5"/>
    <w:rsid w:val="00D70BBE"/>
    <w:rsid w:val="00D72056"/>
    <w:rsid w:val="00D7220A"/>
    <w:rsid w:val="00D76F75"/>
    <w:rsid w:val="00D816CC"/>
    <w:rsid w:val="00D83441"/>
    <w:rsid w:val="00D849BA"/>
    <w:rsid w:val="00DA0648"/>
    <w:rsid w:val="00DA2E3B"/>
    <w:rsid w:val="00DA55C4"/>
    <w:rsid w:val="00DA5B74"/>
    <w:rsid w:val="00DA5D5D"/>
    <w:rsid w:val="00DA7E62"/>
    <w:rsid w:val="00DB02AD"/>
    <w:rsid w:val="00DB7B34"/>
    <w:rsid w:val="00DC148F"/>
    <w:rsid w:val="00DC22A4"/>
    <w:rsid w:val="00DD1875"/>
    <w:rsid w:val="00DD6CF4"/>
    <w:rsid w:val="00DE3748"/>
    <w:rsid w:val="00DE69EC"/>
    <w:rsid w:val="00DF0286"/>
    <w:rsid w:val="00DF44FE"/>
    <w:rsid w:val="00DF5B85"/>
    <w:rsid w:val="00DF6A91"/>
    <w:rsid w:val="00E00227"/>
    <w:rsid w:val="00E04E35"/>
    <w:rsid w:val="00E059F8"/>
    <w:rsid w:val="00E0630F"/>
    <w:rsid w:val="00E06BFB"/>
    <w:rsid w:val="00E10395"/>
    <w:rsid w:val="00E107EA"/>
    <w:rsid w:val="00E11059"/>
    <w:rsid w:val="00E11529"/>
    <w:rsid w:val="00E1299C"/>
    <w:rsid w:val="00E176DF"/>
    <w:rsid w:val="00E23A3A"/>
    <w:rsid w:val="00E2655E"/>
    <w:rsid w:val="00E30EC6"/>
    <w:rsid w:val="00E326F7"/>
    <w:rsid w:val="00E34C91"/>
    <w:rsid w:val="00E412F5"/>
    <w:rsid w:val="00E4545D"/>
    <w:rsid w:val="00E45D2E"/>
    <w:rsid w:val="00E514F6"/>
    <w:rsid w:val="00E5259E"/>
    <w:rsid w:val="00E63A39"/>
    <w:rsid w:val="00E718B0"/>
    <w:rsid w:val="00E726E6"/>
    <w:rsid w:val="00E73A1C"/>
    <w:rsid w:val="00E74B18"/>
    <w:rsid w:val="00E803C3"/>
    <w:rsid w:val="00E904D1"/>
    <w:rsid w:val="00E91FD7"/>
    <w:rsid w:val="00E92D7C"/>
    <w:rsid w:val="00EA13E8"/>
    <w:rsid w:val="00EA13F2"/>
    <w:rsid w:val="00EA368C"/>
    <w:rsid w:val="00EA4128"/>
    <w:rsid w:val="00EA5329"/>
    <w:rsid w:val="00EA5F8E"/>
    <w:rsid w:val="00EA6E0E"/>
    <w:rsid w:val="00EA7EE8"/>
    <w:rsid w:val="00EB3E32"/>
    <w:rsid w:val="00EC4F32"/>
    <w:rsid w:val="00EC7E28"/>
    <w:rsid w:val="00ED06C3"/>
    <w:rsid w:val="00EE05C9"/>
    <w:rsid w:val="00EE5B3E"/>
    <w:rsid w:val="00F06E09"/>
    <w:rsid w:val="00F124BE"/>
    <w:rsid w:val="00F12AFF"/>
    <w:rsid w:val="00F15B1F"/>
    <w:rsid w:val="00F1773B"/>
    <w:rsid w:val="00F344AB"/>
    <w:rsid w:val="00F3761B"/>
    <w:rsid w:val="00F46325"/>
    <w:rsid w:val="00F55204"/>
    <w:rsid w:val="00F55356"/>
    <w:rsid w:val="00F57F9C"/>
    <w:rsid w:val="00F6331C"/>
    <w:rsid w:val="00F636EB"/>
    <w:rsid w:val="00F64D2B"/>
    <w:rsid w:val="00F653A8"/>
    <w:rsid w:val="00F658CC"/>
    <w:rsid w:val="00F70B47"/>
    <w:rsid w:val="00F77A20"/>
    <w:rsid w:val="00F81CC1"/>
    <w:rsid w:val="00F841C8"/>
    <w:rsid w:val="00F93A71"/>
    <w:rsid w:val="00F94357"/>
    <w:rsid w:val="00F977FB"/>
    <w:rsid w:val="00F97C64"/>
    <w:rsid w:val="00F97FE6"/>
    <w:rsid w:val="00FA6A16"/>
    <w:rsid w:val="00FA7FD7"/>
    <w:rsid w:val="00FB249E"/>
    <w:rsid w:val="00FB7308"/>
    <w:rsid w:val="00FC4F62"/>
    <w:rsid w:val="00FC5DB4"/>
    <w:rsid w:val="00FC6E9B"/>
    <w:rsid w:val="00FC76AA"/>
    <w:rsid w:val="00FD1C62"/>
    <w:rsid w:val="00FE00E3"/>
    <w:rsid w:val="00FF2D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CAC49F"/>
  <w15:chartTrackingRefBased/>
  <w15:docId w15:val="{42EA60B1-66BF-4CBE-B1AD-44D4DC776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E39"/>
    <w:rPr>
      <w:rFonts w:ascii="Calibri" w:eastAsia="Calibri" w:hAnsi="Calibri" w:cs="Times New Roman"/>
      <w:kern w:val="0"/>
      <w:lang w:val="es-ES"/>
      <w14:ligatures w14:val="none"/>
    </w:rPr>
  </w:style>
  <w:style w:type="paragraph" w:styleId="Ttulo1">
    <w:name w:val="heading 1"/>
    <w:basedOn w:val="Normal"/>
    <w:next w:val="Normal"/>
    <w:link w:val="Ttulo1Car"/>
    <w:uiPriority w:val="9"/>
    <w:qFormat/>
    <w:rsid w:val="00CD3E39"/>
    <w:pPr>
      <w:keepNext/>
      <w:spacing w:after="0" w:line="240" w:lineRule="auto"/>
      <w:outlineLvl w:val="0"/>
    </w:pPr>
    <w:rPr>
      <w:rFonts w:ascii="Times New Roman" w:eastAsia="Times New Roman" w:hAnsi="Times New Roman"/>
      <w:shadow/>
      <w:sz w:val="24"/>
      <w:szCs w:val="20"/>
      <w:lang w:val="es-MX" w:eastAsia="es-ES"/>
    </w:rPr>
  </w:style>
  <w:style w:type="paragraph" w:styleId="Ttulo2">
    <w:name w:val="heading 2"/>
    <w:basedOn w:val="Normal"/>
    <w:next w:val="Normal"/>
    <w:link w:val="Ttulo2Car"/>
    <w:qFormat/>
    <w:rsid w:val="00840339"/>
    <w:pPr>
      <w:jc w:val="both"/>
      <w:outlineLvl w:val="1"/>
    </w:pPr>
    <w:rPr>
      <w:rFonts w:ascii="Arial" w:hAnsi="Arial" w:cs="Arial"/>
      <w:b/>
      <w:bCs/>
    </w:rPr>
  </w:style>
  <w:style w:type="paragraph" w:styleId="Ttulo3">
    <w:name w:val="heading 3"/>
    <w:basedOn w:val="Normal"/>
    <w:next w:val="Normal"/>
    <w:link w:val="Ttulo3Car"/>
    <w:qFormat/>
    <w:rsid w:val="00840339"/>
    <w:pPr>
      <w:spacing w:after="0" w:line="360" w:lineRule="auto"/>
      <w:jc w:val="both"/>
      <w:outlineLvl w:val="2"/>
    </w:pPr>
    <w:rPr>
      <w:rFonts w:ascii="Arial" w:hAnsi="Arial" w:cs="Arial"/>
      <w:b/>
      <w:bCs/>
    </w:rPr>
  </w:style>
  <w:style w:type="paragraph" w:styleId="Ttulo6">
    <w:name w:val="heading 6"/>
    <w:basedOn w:val="Normal"/>
    <w:next w:val="Normal"/>
    <w:link w:val="Ttulo6Car"/>
    <w:qFormat/>
    <w:rsid w:val="00CD3E39"/>
    <w:pPr>
      <w:spacing w:before="240" w:after="60" w:line="240" w:lineRule="auto"/>
      <w:outlineLvl w:val="5"/>
    </w:pPr>
    <w:rPr>
      <w:rFonts w:ascii="Times New Roman" w:eastAsia="Times New Roman" w:hAnsi="Times New Roman"/>
      <w:b/>
      <w:bCs/>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D3E39"/>
    <w:rPr>
      <w:rFonts w:ascii="Times New Roman" w:eastAsia="Times New Roman" w:hAnsi="Times New Roman" w:cs="Times New Roman"/>
      <w:shadow/>
      <w:kern w:val="0"/>
      <w:sz w:val="24"/>
      <w:szCs w:val="20"/>
      <w:lang w:eastAsia="es-ES"/>
      <w14:ligatures w14:val="none"/>
    </w:rPr>
  </w:style>
  <w:style w:type="character" w:customStyle="1" w:styleId="Ttulo2Car">
    <w:name w:val="Título 2 Car"/>
    <w:basedOn w:val="Fuentedeprrafopredeter"/>
    <w:link w:val="Ttulo2"/>
    <w:rsid w:val="00840339"/>
    <w:rPr>
      <w:rFonts w:ascii="Arial" w:eastAsia="Calibri" w:hAnsi="Arial" w:cs="Arial"/>
      <w:b/>
      <w:bCs/>
      <w:kern w:val="0"/>
      <w:lang w:val="es-ES"/>
      <w14:ligatures w14:val="none"/>
    </w:rPr>
  </w:style>
  <w:style w:type="character" w:customStyle="1" w:styleId="Ttulo3Car">
    <w:name w:val="Título 3 Car"/>
    <w:basedOn w:val="Fuentedeprrafopredeter"/>
    <w:link w:val="Ttulo3"/>
    <w:rsid w:val="00840339"/>
    <w:rPr>
      <w:rFonts w:ascii="Arial" w:eastAsia="Calibri" w:hAnsi="Arial" w:cs="Arial"/>
      <w:b/>
      <w:bCs/>
      <w:kern w:val="0"/>
      <w:lang w:val="es-ES"/>
      <w14:ligatures w14:val="none"/>
    </w:rPr>
  </w:style>
  <w:style w:type="character" w:customStyle="1" w:styleId="Ttulo6Car">
    <w:name w:val="Título 6 Car"/>
    <w:basedOn w:val="Fuentedeprrafopredeter"/>
    <w:link w:val="Ttulo6"/>
    <w:rsid w:val="00CD3E39"/>
    <w:rPr>
      <w:rFonts w:ascii="Times New Roman" w:eastAsia="Times New Roman" w:hAnsi="Times New Roman" w:cs="Times New Roman"/>
      <w:b/>
      <w:bCs/>
      <w:kern w:val="0"/>
      <w:lang w:val="es-ES" w:eastAsia="es-ES"/>
      <w14:ligatures w14:val="none"/>
    </w:rPr>
  </w:style>
  <w:style w:type="paragraph" w:styleId="Encabezado">
    <w:name w:val="header"/>
    <w:basedOn w:val="Normal"/>
    <w:link w:val="EncabezadoCar"/>
    <w:uiPriority w:val="99"/>
    <w:unhideWhenUsed/>
    <w:rsid w:val="00CD3E39"/>
    <w:pPr>
      <w:tabs>
        <w:tab w:val="center" w:pos="4252"/>
        <w:tab w:val="right" w:pos="8504"/>
      </w:tabs>
    </w:pPr>
  </w:style>
  <w:style w:type="character" w:customStyle="1" w:styleId="EncabezadoCar">
    <w:name w:val="Encabezado Car"/>
    <w:basedOn w:val="Fuentedeprrafopredeter"/>
    <w:link w:val="Encabezado"/>
    <w:uiPriority w:val="99"/>
    <w:rsid w:val="00CD3E39"/>
    <w:rPr>
      <w:rFonts w:ascii="Calibri" w:eastAsia="Calibri" w:hAnsi="Calibri" w:cs="Times New Roman"/>
      <w:kern w:val="0"/>
      <w:lang w:val="es-ES"/>
      <w14:ligatures w14:val="none"/>
    </w:rPr>
  </w:style>
  <w:style w:type="paragraph" w:styleId="Piedepgina">
    <w:name w:val="footer"/>
    <w:basedOn w:val="Normal"/>
    <w:link w:val="PiedepginaCar"/>
    <w:uiPriority w:val="99"/>
    <w:unhideWhenUsed/>
    <w:rsid w:val="00CD3E39"/>
    <w:pPr>
      <w:tabs>
        <w:tab w:val="center" w:pos="4252"/>
        <w:tab w:val="right" w:pos="8504"/>
      </w:tabs>
    </w:pPr>
  </w:style>
  <w:style w:type="character" w:customStyle="1" w:styleId="PiedepginaCar">
    <w:name w:val="Pie de página Car"/>
    <w:basedOn w:val="Fuentedeprrafopredeter"/>
    <w:link w:val="Piedepgina"/>
    <w:uiPriority w:val="99"/>
    <w:rsid w:val="00CD3E39"/>
    <w:rPr>
      <w:rFonts w:ascii="Calibri" w:eastAsia="Calibri" w:hAnsi="Calibri" w:cs="Times New Roman"/>
      <w:kern w:val="0"/>
      <w:lang w:val="es-ES"/>
      <w14:ligatures w14:val="none"/>
    </w:rPr>
  </w:style>
  <w:style w:type="paragraph" w:styleId="Sinespaciado">
    <w:name w:val="No Spacing"/>
    <w:link w:val="SinespaciadoCar"/>
    <w:uiPriority w:val="1"/>
    <w:qFormat/>
    <w:rsid w:val="00CD3E39"/>
    <w:pPr>
      <w:spacing w:after="0" w:line="240" w:lineRule="auto"/>
    </w:pPr>
    <w:rPr>
      <w:rFonts w:ascii="Calibri" w:eastAsia="Times New Roman" w:hAnsi="Calibri" w:cs="Times New Roman"/>
      <w:kern w:val="0"/>
      <w:lang w:val="es-ES" w:eastAsia="es-ES"/>
      <w14:ligatures w14:val="none"/>
    </w:rPr>
  </w:style>
  <w:style w:type="character" w:customStyle="1" w:styleId="SinespaciadoCar">
    <w:name w:val="Sin espaciado Car"/>
    <w:link w:val="Sinespaciado"/>
    <w:uiPriority w:val="1"/>
    <w:rsid w:val="00CD3E39"/>
    <w:rPr>
      <w:rFonts w:ascii="Calibri" w:eastAsia="Times New Roman" w:hAnsi="Calibri" w:cs="Times New Roman"/>
      <w:kern w:val="0"/>
      <w:lang w:val="es-ES" w:eastAsia="es-ES"/>
      <w14:ligatures w14:val="none"/>
    </w:rPr>
  </w:style>
  <w:style w:type="character" w:styleId="Textoennegrita">
    <w:name w:val="Strong"/>
    <w:uiPriority w:val="22"/>
    <w:qFormat/>
    <w:rsid w:val="00CD3E39"/>
    <w:rPr>
      <w:b/>
      <w:bCs/>
    </w:rPr>
  </w:style>
  <w:style w:type="character" w:customStyle="1" w:styleId="apple-converted-space">
    <w:name w:val="apple-converted-space"/>
    <w:rsid w:val="00CD3E39"/>
  </w:style>
  <w:style w:type="paragraph" w:customStyle="1" w:styleId="Puesto1">
    <w:name w:val="Puesto1"/>
    <w:basedOn w:val="Normal"/>
    <w:next w:val="Normal"/>
    <w:link w:val="PuestoCar"/>
    <w:qFormat/>
    <w:rsid w:val="00CD3E39"/>
    <w:pPr>
      <w:spacing w:after="80" w:line="240" w:lineRule="auto"/>
      <w:contextualSpacing/>
    </w:pPr>
    <w:rPr>
      <w:rFonts w:ascii="Calibri Light" w:eastAsia="Times New Roman" w:hAnsi="Calibri Light"/>
      <w:spacing w:val="-10"/>
      <w:kern w:val="28"/>
      <w:sz w:val="56"/>
      <w:szCs w:val="56"/>
      <w:lang w:val="es-US"/>
    </w:rPr>
  </w:style>
  <w:style w:type="character" w:customStyle="1" w:styleId="PuestoCar">
    <w:name w:val="Puesto Car"/>
    <w:link w:val="Puesto1"/>
    <w:rsid w:val="00CD3E39"/>
    <w:rPr>
      <w:rFonts w:ascii="Calibri Light" w:eastAsia="Times New Roman" w:hAnsi="Calibri Light" w:cs="Times New Roman"/>
      <w:spacing w:val="-10"/>
      <w:kern w:val="28"/>
      <w:sz w:val="56"/>
      <w:szCs w:val="56"/>
      <w:lang w:val="es-US"/>
      <w14:ligatures w14:val="none"/>
    </w:rPr>
  </w:style>
  <w:style w:type="paragraph" w:styleId="Prrafodelista">
    <w:name w:val="List Paragraph"/>
    <w:basedOn w:val="Normal"/>
    <w:uiPriority w:val="34"/>
    <w:qFormat/>
    <w:rsid w:val="00CD3E39"/>
    <w:pPr>
      <w:spacing w:after="0" w:line="240" w:lineRule="auto"/>
      <w:ind w:left="720"/>
      <w:contextualSpacing/>
    </w:pPr>
    <w:rPr>
      <w:rFonts w:ascii="Times New Roman" w:eastAsia="Times New Roman" w:hAnsi="Times New Roman"/>
      <w:sz w:val="24"/>
      <w:szCs w:val="24"/>
      <w:lang w:val="es-MX" w:eastAsia="es-ES"/>
    </w:rPr>
  </w:style>
  <w:style w:type="table" w:styleId="Tablaconcuadrcula">
    <w:name w:val="Table Grid"/>
    <w:basedOn w:val="Tablanormal"/>
    <w:uiPriority w:val="39"/>
    <w:rsid w:val="00CD3E39"/>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semiHidden/>
    <w:unhideWhenUsed/>
    <w:rsid w:val="00CD3E39"/>
  </w:style>
  <w:style w:type="paragraph" w:styleId="Textoindependiente">
    <w:name w:val="Body Text"/>
    <w:basedOn w:val="Normal"/>
    <w:link w:val="TextoindependienteCar"/>
    <w:uiPriority w:val="1"/>
    <w:qFormat/>
    <w:rsid w:val="00CD3E39"/>
    <w:pPr>
      <w:widowControl w:val="0"/>
      <w:autoSpaceDE w:val="0"/>
      <w:autoSpaceDN w:val="0"/>
      <w:spacing w:after="0" w:line="240" w:lineRule="auto"/>
    </w:pPr>
    <w:rPr>
      <w:rFonts w:ascii="Arial MT" w:eastAsia="Arial MT" w:hAnsi="Arial MT" w:cs="Arial MT"/>
    </w:rPr>
  </w:style>
  <w:style w:type="character" w:customStyle="1" w:styleId="TextoindependienteCar">
    <w:name w:val="Texto independiente Car"/>
    <w:basedOn w:val="Fuentedeprrafopredeter"/>
    <w:link w:val="Textoindependiente"/>
    <w:uiPriority w:val="1"/>
    <w:rsid w:val="00CD3E39"/>
    <w:rPr>
      <w:rFonts w:ascii="Arial MT" w:eastAsia="Arial MT" w:hAnsi="Arial MT" w:cs="Arial MT"/>
      <w:kern w:val="0"/>
      <w:lang w:val="es-ES"/>
      <w14:ligatures w14:val="none"/>
    </w:rPr>
  </w:style>
  <w:style w:type="character" w:styleId="Hipervnculo">
    <w:name w:val="Hyperlink"/>
    <w:uiPriority w:val="99"/>
    <w:unhideWhenUsed/>
    <w:rsid w:val="00CD3E39"/>
    <w:rPr>
      <w:color w:val="0563C1"/>
      <w:u w:val="single"/>
    </w:rPr>
  </w:style>
  <w:style w:type="character" w:customStyle="1" w:styleId="Mencinsinresolver1">
    <w:name w:val="Mención sin resolver1"/>
    <w:uiPriority w:val="99"/>
    <w:semiHidden/>
    <w:unhideWhenUsed/>
    <w:rsid w:val="00CD3E39"/>
    <w:rPr>
      <w:color w:val="605E5C"/>
      <w:shd w:val="clear" w:color="auto" w:fill="E1DFDD"/>
    </w:rPr>
  </w:style>
  <w:style w:type="paragraph" w:styleId="NormalWeb">
    <w:name w:val="Normal (Web)"/>
    <w:basedOn w:val="Normal"/>
    <w:uiPriority w:val="99"/>
    <w:unhideWhenUsed/>
    <w:rsid w:val="00CD3E39"/>
    <w:pPr>
      <w:spacing w:before="100" w:beforeAutospacing="1" w:after="100" w:afterAutospacing="1" w:line="240" w:lineRule="auto"/>
    </w:pPr>
    <w:rPr>
      <w:rFonts w:ascii="Times New Roman" w:eastAsia="Times New Roman" w:hAnsi="Times New Roman"/>
      <w:sz w:val="24"/>
      <w:szCs w:val="24"/>
      <w:lang w:val="es-MX" w:eastAsia="es-MX"/>
    </w:rPr>
  </w:style>
  <w:style w:type="character" w:customStyle="1" w:styleId="cf01">
    <w:name w:val="cf01"/>
    <w:rsid w:val="00CD3E39"/>
    <w:rPr>
      <w:rFonts w:ascii="Segoe UI" w:hAnsi="Segoe UI" w:cs="Segoe UI" w:hint="default"/>
      <w:sz w:val="18"/>
      <w:szCs w:val="18"/>
    </w:rPr>
  </w:style>
  <w:style w:type="paragraph" w:styleId="Bibliografa">
    <w:name w:val="Bibliography"/>
    <w:basedOn w:val="Normal"/>
    <w:next w:val="Normal"/>
    <w:uiPriority w:val="37"/>
    <w:unhideWhenUsed/>
    <w:rsid w:val="00CD3E39"/>
  </w:style>
  <w:style w:type="character" w:styleId="Textodelmarcadordeposicin">
    <w:name w:val="Placeholder Text"/>
    <w:basedOn w:val="Fuentedeprrafopredeter"/>
    <w:uiPriority w:val="99"/>
    <w:semiHidden/>
    <w:rsid w:val="00CD3E39"/>
    <w:rPr>
      <w:color w:val="808080"/>
    </w:rPr>
  </w:style>
  <w:style w:type="paragraph" w:styleId="Ttulo">
    <w:name w:val="Title"/>
    <w:basedOn w:val="Normal"/>
    <w:next w:val="Normal"/>
    <w:link w:val="TtuloCar"/>
    <w:qFormat/>
    <w:rsid w:val="003A2D7D"/>
    <w:pPr>
      <w:spacing w:after="80" w:line="240" w:lineRule="auto"/>
      <w:contextualSpacing/>
    </w:pPr>
    <w:rPr>
      <w:rFonts w:ascii="Calibri Light" w:eastAsia="Times New Roman" w:hAnsi="Calibri Light"/>
      <w:spacing w:val="-10"/>
      <w:kern w:val="28"/>
      <w:sz w:val="56"/>
      <w:szCs w:val="56"/>
      <w:lang w:val="es-US"/>
    </w:rPr>
  </w:style>
  <w:style w:type="character" w:customStyle="1" w:styleId="TtuloCar">
    <w:name w:val="Título Car"/>
    <w:basedOn w:val="Fuentedeprrafopredeter"/>
    <w:link w:val="Ttulo"/>
    <w:rsid w:val="003A2D7D"/>
    <w:rPr>
      <w:rFonts w:ascii="Calibri Light" w:eastAsia="Times New Roman" w:hAnsi="Calibri Light" w:cs="Times New Roman"/>
      <w:spacing w:val="-10"/>
      <w:kern w:val="28"/>
      <w:sz w:val="56"/>
      <w:szCs w:val="56"/>
      <w:lang w:val="es-US"/>
      <w14:ligatures w14:val="none"/>
    </w:rPr>
  </w:style>
  <w:style w:type="paragraph" w:customStyle="1" w:styleId="ds-markdown-paragraph">
    <w:name w:val="ds-markdown-paragraph"/>
    <w:basedOn w:val="Normal"/>
    <w:rsid w:val="004F5015"/>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Refdecomentario">
    <w:name w:val="annotation reference"/>
    <w:basedOn w:val="Fuentedeprrafopredeter"/>
    <w:uiPriority w:val="99"/>
    <w:semiHidden/>
    <w:unhideWhenUsed/>
    <w:rsid w:val="0059733C"/>
    <w:rPr>
      <w:sz w:val="16"/>
      <w:szCs w:val="16"/>
    </w:rPr>
  </w:style>
  <w:style w:type="paragraph" w:styleId="Textocomentario">
    <w:name w:val="annotation text"/>
    <w:basedOn w:val="Normal"/>
    <w:link w:val="TextocomentarioCar"/>
    <w:uiPriority w:val="99"/>
    <w:unhideWhenUsed/>
    <w:rsid w:val="0059733C"/>
    <w:pPr>
      <w:spacing w:line="240" w:lineRule="auto"/>
    </w:pPr>
    <w:rPr>
      <w:sz w:val="20"/>
      <w:szCs w:val="20"/>
    </w:rPr>
  </w:style>
  <w:style w:type="character" w:customStyle="1" w:styleId="TextocomentarioCar">
    <w:name w:val="Texto comentario Car"/>
    <w:basedOn w:val="Fuentedeprrafopredeter"/>
    <w:link w:val="Textocomentario"/>
    <w:uiPriority w:val="99"/>
    <w:rsid w:val="0059733C"/>
    <w:rPr>
      <w:rFonts w:ascii="Calibri" w:eastAsia="Calibri"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59733C"/>
    <w:rPr>
      <w:b/>
      <w:bCs/>
    </w:rPr>
  </w:style>
  <w:style w:type="character" w:customStyle="1" w:styleId="AsuntodelcomentarioCar">
    <w:name w:val="Asunto del comentario Car"/>
    <w:basedOn w:val="TextocomentarioCar"/>
    <w:link w:val="Asuntodelcomentario"/>
    <w:uiPriority w:val="99"/>
    <w:semiHidden/>
    <w:rsid w:val="0059733C"/>
    <w:rPr>
      <w:rFonts w:ascii="Calibri" w:eastAsia="Calibri" w:hAnsi="Calibri" w:cs="Times New Roman"/>
      <w:b/>
      <w:bCs/>
      <w:kern w:val="0"/>
      <w:sz w:val="20"/>
      <w:szCs w:val="20"/>
      <w:lang w:val="es-ES"/>
      <w14:ligatures w14:val="none"/>
    </w:rPr>
  </w:style>
  <w:style w:type="paragraph" w:styleId="TtuloTDC">
    <w:name w:val="TOC Heading"/>
    <w:basedOn w:val="Ttulo1"/>
    <w:next w:val="Normal"/>
    <w:uiPriority w:val="39"/>
    <w:unhideWhenUsed/>
    <w:qFormat/>
    <w:rsid w:val="00F6331C"/>
    <w:pPr>
      <w:keepLines/>
      <w:spacing w:before="240" w:line="259" w:lineRule="auto"/>
      <w:outlineLvl w:val="9"/>
    </w:pPr>
    <w:rPr>
      <w:rFonts w:asciiTheme="majorHAnsi" w:eastAsiaTheme="majorEastAsia" w:hAnsiTheme="majorHAnsi" w:cstheme="majorBidi"/>
      <w:shadow w:val="0"/>
      <w:color w:val="2F5496" w:themeColor="accent1" w:themeShade="BF"/>
      <w:sz w:val="32"/>
      <w:szCs w:val="32"/>
      <w:lang w:eastAsia="es-MX"/>
    </w:rPr>
  </w:style>
  <w:style w:type="paragraph" w:styleId="TDC2">
    <w:name w:val="toc 2"/>
    <w:basedOn w:val="Normal"/>
    <w:next w:val="Normal"/>
    <w:autoRedefine/>
    <w:uiPriority w:val="39"/>
    <w:unhideWhenUsed/>
    <w:rsid w:val="00F6331C"/>
    <w:pPr>
      <w:spacing w:after="100"/>
      <w:ind w:left="220"/>
    </w:pPr>
    <w:rPr>
      <w:rFonts w:asciiTheme="minorHAnsi" w:eastAsiaTheme="minorEastAsia" w:hAnsiTheme="minorHAnsi"/>
      <w:lang w:val="es-MX" w:eastAsia="es-MX"/>
    </w:rPr>
  </w:style>
  <w:style w:type="paragraph" w:styleId="TDC1">
    <w:name w:val="toc 1"/>
    <w:basedOn w:val="Normal"/>
    <w:next w:val="Normal"/>
    <w:autoRedefine/>
    <w:uiPriority w:val="39"/>
    <w:unhideWhenUsed/>
    <w:rsid w:val="00F70B47"/>
    <w:pPr>
      <w:tabs>
        <w:tab w:val="right" w:leader="dot" w:pos="9352"/>
      </w:tabs>
      <w:spacing w:after="100"/>
    </w:pPr>
    <w:rPr>
      <w:rFonts w:asciiTheme="minorHAnsi" w:eastAsiaTheme="minorEastAsia" w:hAnsiTheme="minorHAnsi"/>
      <w:lang w:val="es-MX" w:eastAsia="es-MX"/>
    </w:rPr>
  </w:style>
  <w:style w:type="paragraph" w:styleId="TDC3">
    <w:name w:val="toc 3"/>
    <w:basedOn w:val="Normal"/>
    <w:next w:val="Normal"/>
    <w:autoRedefine/>
    <w:uiPriority w:val="39"/>
    <w:unhideWhenUsed/>
    <w:rsid w:val="00F6331C"/>
    <w:pPr>
      <w:spacing w:after="100"/>
      <w:ind w:left="440"/>
    </w:pPr>
    <w:rPr>
      <w:rFonts w:asciiTheme="minorHAnsi" w:eastAsiaTheme="minorEastAsia" w:hAnsiTheme="minorHAnsi"/>
      <w:lang w:val="es-MX" w:eastAsia="es-MX"/>
    </w:rPr>
  </w:style>
  <w:style w:type="character" w:styleId="Hipervnculovisitado">
    <w:name w:val="FollowedHyperlink"/>
    <w:basedOn w:val="Fuentedeprrafopredeter"/>
    <w:uiPriority w:val="99"/>
    <w:semiHidden/>
    <w:unhideWhenUsed/>
    <w:rsid w:val="00DA2E3B"/>
    <w:rPr>
      <w:color w:val="954F72" w:themeColor="followedHyperlink"/>
      <w:u w:val="single"/>
    </w:rPr>
  </w:style>
  <w:style w:type="paragraph" w:styleId="HTMLconformatoprevio">
    <w:name w:val="HTML Preformatted"/>
    <w:basedOn w:val="Normal"/>
    <w:link w:val="HTMLconformatoprevioCar"/>
    <w:uiPriority w:val="99"/>
    <w:semiHidden/>
    <w:unhideWhenUsed/>
    <w:rsid w:val="006229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6229F8"/>
    <w:rPr>
      <w:rFonts w:ascii="Courier New" w:eastAsia="Times New Roman" w:hAnsi="Courier New" w:cs="Courier New"/>
      <w:kern w:val="0"/>
      <w:sz w:val="20"/>
      <w:szCs w:val="20"/>
      <w:lang w:eastAsia="es-MX"/>
      <w14:ligatures w14:val="none"/>
    </w:rPr>
  </w:style>
  <w:style w:type="character" w:customStyle="1" w:styleId="y2iqfc">
    <w:name w:val="y2iqfc"/>
    <w:basedOn w:val="Fuentedeprrafopredeter"/>
    <w:rsid w:val="006229F8"/>
  </w:style>
  <w:style w:type="paragraph" w:styleId="Textodeglobo">
    <w:name w:val="Balloon Text"/>
    <w:basedOn w:val="Normal"/>
    <w:link w:val="TextodegloboCar"/>
    <w:uiPriority w:val="99"/>
    <w:semiHidden/>
    <w:unhideWhenUsed/>
    <w:rsid w:val="000E57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57C2"/>
    <w:rPr>
      <w:rFonts w:ascii="Segoe UI" w:eastAsia="Calibri" w:hAnsi="Segoe UI" w:cs="Segoe UI"/>
      <w:kern w:val="0"/>
      <w:sz w:val="18"/>
      <w:szCs w:val="18"/>
      <w:lang w:val="es-ES"/>
      <w14:ligatures w14:val="none"/>
    </w:rPr>
  </w:style>
  <w:style w:type="character" w:customStyle="1" w:styleId="Mencinsinresolver2">
    <w:name w:val="Mención sin resolver2"/>
    <w:basedOn w:val="Fuentedeprrafopredeter"/>
    <w:uiPriority w:val="99"/>
    <w:semiHidden/>
    <w:unhideWhenUsed/>
    <w:rsid w:val="00C13259"/>
    <w:rPr>
      <w:color w:val="605E5C"/>
      <w:shd w:val="clear" w:color="auto" w:fill="E1DFDD"/>
    </w:rPr>
  </w:style>
  <w:style w:type="paragraph" w:styleId="Revisin">
    <w:name w:val="Revision"/>
    <w:hidden/>
    <w:uiPriority w:val="99"/>
    <w:semiHidden/>
    <w:rsid w:val="001B369B"/>
    <w:pPr>
      <w:spacing w:after="0" w:line="240" w:lineRule="auto"/>
    </w:pPr>
    <w:rPr>
      <w:rFonts w:ascii="Calibri" w:eastAsia="Calibri" w:hAnsi="Calibri" w:cs="Times New Roman"/>
      <w:kern w:val="0"/>
      <w:lang w:val="es-ES"/>
      <w14:ligatures w14:val="none"/>
    </w:rPr>
  </w:style>
  <w:style w:type="character" w:customStyle="1" w:styleId="Mencinsinresolver3">
    <w:name w:val="Mención sin resolver3"/>
    <w:basedOn w:val="Fuentedeprrafopredeter"/>
    <w:uiPriority w:val="99"/>
    <w:semiHidden/>
    <w:unhideWhenUsed/>
    <w:rsid w:val="00C53955"/>
    <w:rPr>
      <w:color w:val="605E5C"/>
      <w:shd w:val="clear" w:color="auto" w:fill="E1DFDD"/>
    </w:rPr>
  </w:style>
  <w:style w:type="character" w:styleId="nfasis">
    <w:name w:val="Emphasis"/>
    <w:basedOn w:val="Fuentedeprrafopredeter"/>
    <w:uiPriority w:val="20"/>
    <w:qFormat/>
    <w:rsid w:val="004C48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9384">
      <w:bodyDiv w:val="1"/>
      <w:marLeft w:val="0"/>
      <w:marRight w:val="0"/>
      <w:marTop w:val="0"/>
      <w:marBottom w:val="0"/>
      <w:divBdr>
        <w:top w:val="none" w:sz="0" w:space="0" w:color="auto"/>
        <w:left w:val="none" w:sz="0" w:space="0" w:color="auto"/>
        <w:bottom w:val="none" w:sz="0" w:space="0" w:color="auto"/>
        <w:right w:val="none" w:sz="0" w:space="0" w:color="auto"/>
      </w:divBdr>
    </w:div>
    <w:div w:id="106971173">
      <w:bodyDiv w:val="1"/>
      <w:marLeft w:val="0"/>
      <w:marRight w:val="0"/>
      <w:marTop w:val="0"/>
      <w:marBottom w:val="0"/>
      <w:divBdr>
        <w:top w:val="none" w:sz="0" w:space="0" w:color="auto"/>
        <w:left w:val="none" w:sz="0" w:space="0" w:color="auto"/>
        <w:bottom w:val="none" w:sz="0" w:space="0" w:color="auto"/>
        <w:right w:val="none" w:sz="0" w:space="0" w:color="auto"/>
      </w:divBdr>
    </w:div>
    <w:div w:id="134296163">
      <w:bodyDiv w:val="1"/>
      <w:marLeft w:val="0"/>
      <w:marRight w:val="0"/>
      <w:marTop w:val="0"/>
      <w:marBottom w:val="0"/>
      <w:divBdr>
        <w:top w:val="none" w:sz="0" w:space="0" w:color="auto"/>
        <w:left w:val="none" w:sz="0" w:space="0" w:color="auto"/>
        <w:bottom w:val="none" w:sz="0" w:space="0" w:color="auto"/>
        <w:right w:val="none" w:sz="0" w:space="0" w:color="auto"/>
      </w:divBdr>
    </w:div>
    <w:div w:id="194585725">
      <w:bodyDiv w:val="1"/>
      <w:marLeft w:val="0"/>
      <w:marRight w:val="0"/>
      <w:marTop w:val="0"/>
      <w:marBottom w:val="0"/>
      <w:divBdr>
        <w:top w:val="none" w:sz="0" w:space="0" w:color="auto"/>
        <w:left w:val="none" w:sz="0" w:space="0" w:color="auto"/>
        <w:bottom w:val="none" w:sz="0" w:space="0" w:color="auto"/>
        <w:right w:val="none" w:sz="0" w:space="0" w:color="auto"/>
      </w:divBdr>
    </w:div>
    <w:div w:id="261645719">
      <w:bodyDiv w:val="1"/>
      <w:marLeft w:val="0"/>
      <w:marRight w:val="0"/>
      <w:marTop w:val="0"/>
      <w:marBottom w:val="0"/>
      <w:divBdr>
        <w:top w:val="none" w:sz="0" w:space="0" w:color="auto"/>
        <w:left w:val="none" w:sz="0" w:space="0" w:color="auto"/>
        <w:bottom w:val="none" w:sz="0" w:space="0" w:color="auto"/>
        <w:right w:val="none" w:sz="0" w:space="0" w:color="auto"/>
      </w:divBdr>
    </w:div>
    <w:div w:id="274672993">
      <w:bodyDiv w:val="1"/>
      <w:marLeft w:val="0"/>
      <w:marRight w:val="0"/>
      <w:marTop w:val="0"/>
      <w:marBottom w:val="0"/>
      <w:divBdr>
        <w:top w:val="none" w:sz="0" w:space="0" w:color="auto"/>
        <w:left w:val="none" w:sz="0" w:space="0" w:color="auto"/>
        <w:bottom w:val="none" w:sz="0" w:space="0" w:color="auto"/>
        <w:right w:val="none" w:sz="0" w:space="0" w:color="auto"/>
      </w:divBdr>
    </w:div>
    <w:div w:id="542518602">
      <w:bodyDiv w:val="1"/>
      <w:marLeft w:val="0"/>
      <w:marRight w:val="0"/>
      <w:marTop w:val="0"/>
      <w:marBottom w:val="0"/>
      <w:divBdr>
        <w:top w:val="none" w:sz="0" w:space="0" w:color="auto"/>
        <w:left w:val="none" w:sz="0" w:space="0" w:color="auto"/>
        <w:bottom w:val="none" w:sz="0" w:space="0" w:color="auto"/>
        <w:right w:val="none" w:sz="0" w:space="0" w:color="auto"/>
      </w:divBdr>
    </w:div>
    <w:div w:id="610941393">
      <w:bodyDiv w:val="1"/>
      <w:marLeft w:val="0"/>
      <w:marRight w:val="0"/>
      <w:marTop w:val="0"/>
      <w:marBottom w:val="0"/>
      <w:divBdr>
        <w:top w:val="none" w:sz="0" w:space="0" w:color="auto"/>
        <w:left w:val="none" w:sz="0" w:space="0" w:color="auto"/>
        <w:bottom w:val="none" w:sz="0" w:space="0" w:color="auto"/>
        <w:right w:val="none" w:sz="0" w:space="0" w:color="auto"/>
      </w:divBdr>
    </w:div>
    <w:div w:id="677851678">
      <w:bodyDiv w:val="1"/>
      <w:marLeft w:val="0"/>
      <w:marRight w:val="0"/>
      <w:marTop w:val="0"/>
      <w:marBottom w:val="0"/>
      <w:divBdr>
        <w:top w:val="none" w:sz="0" w:space="0" w:color="auto"/>
        <w:left w:val="none" w:sz="0" w:space="0" w:color="auto"/>
        <w:bottom w:val="none" w:sz="0" w:space="0" w:color="auto"/>
        <w:right w:val="none" w:sz="0" w:space="0" w:color="auto"/>
      </w:divBdr>
    </w:div>
    <w:div w:id="875123242">
      <w:bodyDiv w:val="1"/>
      <w:marLeft w:val="0"/>
      <w:marRight w:val="0"/>
      <w:marTop w:val="0"/>
      <w:marBottom w:val="0"/>
      <w:divBdr>
        <w:top w:val="none" w:sz="0" w:space="0" w:color="auto"/>
        <w:left w:val="none" w:sz="0" w:space="0" w:color="auto"/>
        <w:bottom w:val="none" w:sz="0" w:space="0" w:color="auto"/>
        <w:right w:val="none" w:sz="0" w:space="0" w:color="auto"/>
      </w:divBdr>
    </w:div>
    <w:div w:id="977412792">
      <w:bodyDiv w:val="1"/>
      <w:marLeft w:val="0"/>
      <w:marRight w:val="0"/>
      <w:marTop w:val="0"/>
      <w:marBottom w:val="0"/>
      <w:divBdr>
        <w:top w:val="none" w:sz="0" w:space="0" w:color="auto"/>
        <w:left w:val="none" w:sz="0" w:space="0" w:color="auto"/>
        <w:bottom w:val="none" w:sz="0" w:space="0" w:color="auto"/>
        <w:right w:val="none" w:sz="0" w:space="0" w:color="auto"/>
      </w:divBdr>
    </w:div>
    <w:div w:id="987200597">
      <w:bodyDiv w:val="1"/>
      <w:marLeft w:val="0"/>
      <w:marRight w:val="0"/>
      <w:marTop w:val="0"/>
      <w:marBottom w:val="0"/>
      <w:divBdr>
        <w:top w:val="none" w:sz="0" w:space="0" w:color="auto"/>
        <w:left w:val="none" w:sz="0" w:space="0" w:color="auto"/>
        <w:bottom w:val="none" w:sz="0" w:space="0" w:color="auto"/>
        <w:right w:val="none" w:sz="0" w:space="0" w:color="auto"/>
      </w:divBdr>
    </w:div>
    <w:div w:id="1014840208">
      <w:bodyDiv w:val="1"/>
      <w:marLeft w:val="0"/>
      <w:marRight w:val="0"/>
      <w:marTop w:val="0"/>
      <w:marBottom w:val="0"/>
      <w:divBdr>
        <w:top w:val="none" w:sz="0" w:space="0" w:color="auto"/>
        <w:left w:val="none" w:sz="0" w:space="0" w:color="auto"/>
        <w:bottom w:val="none" w:sz="0" w:space="0" w:color="auto"/>
        <w:right w:val="none" w:sz="0" w:space="0" w:color="auto"/>
      </w:divBdr>
    </w:div>
    <w:div w:id="1034385509">
      <w:bodyDiv w:val="1"/>
      <w:marLeft w:val="0"/>
      <w:marRight w:val="0"/>
      <w:marTop w:val="0"/>
      <w:marBottom w:val="0"/>
      <w:divBdr>
        <w:top w:val="none" w:sz="0" w:space="0" w:color="auto"/>
        <w:left w:val="none" w:sz="0" w:space="0" w:color="auto"/>
        <w:bottom w:val="none" w:sz="0" w:space="0" w:color="auto"/>
        <w:right w:val="none" w:sz="0" w:space="0" w:color="auto"/>
      </w:divBdr>
    </w:div>
    <w:div w:id="1039621360">
      <w:bodyDiv w:val="1"/>
      <w:marLeft w:val="0"/>
      <w:marRight w:val="0"/>
      <w:marTop w:val="0"/>
      <w:marBottom w:val="0"/>
      <w:divBdr>
        <w:top w:val="none" w:sz="0" w:space="0" w:color="auto"/>
        <w:left w:val="none" w:sz="0" w:space="0" w:color="auto"/>
        <w:bottom w:val="none" w:sz="0" w:space="0" w:color="auto"/>
        <w:right w:val="none" w:sz="0" w:space="0" w:color="auto"/>
      </w:divBdr>
    </w:div>
    <w:div w:id="1039891510">
      <w:bodyDiv w:val="1"/>
      <w:marLeft w:val="0"/>
      <w:marRight w:val="0"/>
      <w:marTop w:val="0"/>
      <w:marBottom w:val="0"/>
      <w:divBdr>
        <w:top w:val="none" w:sz="0" w:space="0" w:color="auto"/>
        <w:left w:val="none" w:sz="0" w:space="0" w:color="auto"/>
        <w:bottom w:val="none" w:sz="0" w:space="0" w:color="auto"/>
        <w:right w:val="none" w:sz="0" w:space="0" w:color="auto"/>
      </w:divBdr>
    </w:div>
    <w:div w:id="1065880489">
      <w:bodyDiv w:val="1"/>
      <w:marLeft w:val="0"/>
      <w:marRight w:val="0"/>
      <w:marTop w:val="0"/>
      <w:marBottom w:val="0"/>
      <w:divBdr>
        <w:top w:val="none" w:sz="0" w:space="0" w:color="auto"/>
        <w:left w:val="none" w:sz="0" w:space="0" w:color="auto"/>
        <w:bottom w:val="none" w:sz="0" w:space="0" w:color="auto"/>
        <w:right w:val="none" w:sz="0" w:space="0" w:color="auto"/>
      </w:divBdr>
    </w:div>
    <w:div w:id="1091391719">
      <w:bodyDiv w:val="1"/>
      <w:marLeft w:val="0"/>
      <w:marRight w:val="0"/>
      <w:marTop w:val="0"/>
      <w:marBottom w:val="0"/>
      <w:divBdr>
        <w:top w:val="none" w:sz="0" w:space="0" w:color="auto"/>
        <w:left w:val="none" w:sz="0" w:space="0" w:color="auto"/>
        <w:bottom w:val="none" w:sz="0" w:space="0" w:color="auto"/>
        <w:right w:val="none" w:sz="0" w:space="0" w:color="auto"/>
      </w:divBdr>
    </w:div>
    <w:div w:id="1095594301">
      <w:bodyDiv w:val="1"/>
      <w:marLeft w:val="0"/>
      <w:marRight w:val="0"/>
      <w:marTop w:val="0"/>
      <w:marBottom w:val="0"/>
      <w:divBdr>
        <w:top w:val="none" w:sz="0" w:space="0" w:color="auto"/>
        <w:left w:val="none" w:sz="0" w:space="0" w:color="auto"/>
        <w:bottom w:val="none" w:sz="0" w:space="0" w:color="auto"/>
        <w:right w:val="none" w:sz="0" w:space="0" w:color="auto"/>
      </w:divBdr>
    </w:div>
    <w:div w:id="1241789624">
      <w:bodyDiv w:val="1"/>
      <w:marLeft w:val="0"/>
      <w:marRight w:val="0"/>
      <w:marTop w:val="0"/>
      <w:marBottom w:val="0"/>
      <w:divBdr>
        <w:top w:val="none" w:sz="0" w:space="0" w:color="auto"/>
        <w:left w:val="none" w:sz="0" w:space="0" w:color="auto"/>
        <w:bottom w:val="none" w:sz="0" w:space="0" w:color="auto"/>
        <w:right w:val="none" w:sz="0" w:space="0" w:color="auto"/>
      </w:divBdr>
    </w:div>
    <w:div w:id="1636179513">
      <w:bodyDiv w:val="1"/>
      <w:marLeft w:val="0"/>
      <w:marRight w:val="0"/>
      <w:marTop w:val="0"/>
      <w:marBottom w:val="0"/>
      <w:divBdr>
        <w:top w:val="none" w:sz="0" w:space="0" w:color="auto"/>
        <w:left w:val="none" w:sz="0" w:space="0" w:color="auto"/>
        <w:bottom w:val="none" w:sz="0" w:space="0" w:color="auto"/>
        <w:right w:val="none" w:sz="0" w:space="0" w:color="auto"/>
      </w:divBdr>
    </w:div>
    <w:div w:id="1694645018">
      <w:bodyDiv w:val="1"/>
      <w:marLeft w:val="0"/>
      <w:marRight w:val="0"/>
      <w:marTop w:val="0"/>
      <w:marBottom w:val="0"/>
      <w:divBdr>
        <w:top w:val="none" w:sz="0" w:space="0" w:color="auto"/>
        <w:left w:val="none" w:sz="0" w:space="0" w:color="auto"/>
        <w:bottom w:val="none" w:sz="0" w:space="0" w:color="auto"/>
        <w:right w:val="none" w:sz="0" w:space="0" w:color="auto"/>
      </w:divBdr>
    </w:div>
    <w:div w:id="1886939318">
      <w:bodyDiv w:val="1"/>
      <w:marLeft w:val="0"/>
      <w:marRight w:val="0"/>
      <w:marTop w:val="0"/>
      <w:marBottom w:val="0"/>
      <w:divBdr>
        <w:top w:val="none" w:sz="0" w:space="0" w:color="auto"/>
        <w:left w:val="none" w:sz="0" w:space="0" w:color="auto"/>
        <w:bottom w:val="none" w:sz="0" w:space="0" w:color="auto"/>
        <w:right w:val="none" w:sz="0" w:space="0" w:color="auto"/>
      </w:divBdr>
    </w:div>
    <w:div w:id="196511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hyperlink" Target="http://www.scielo.org.bo/scielo.php?script=sci_arttext&amp;pid=S2415-06222020000200004&amp;lng=es&amp;tlng=e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hyperlink" Target="https://www.researchgate.net/publication/278679340_ESTIMACION_DE_LA_ENERGIA_SOLAR_DISPONIBLE_EN_LA_CIUDAD_AUTONOMA_DE_BUENOS_AIRES_Y_SUS_ALREDEDORE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microsoft.com/office/2007/relationships/hdphoto" Target="media/hdphoto1.wdp"/><Relationship Id="rId29" Type="http://schemas.openxmlformats.org/officeDocument/2006/relationships/hyperlink" Target="https://cambio.com.co/articulo/combustibles-fosiles-que-son-y-por-que-debemos-disminuir-su-uso-drasticamente/%5d(https://cambio.com.co/articulo/combustibles-fosiles-que-son-y-por-que-debemos-disminuir-su-uso-drasticamen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hyperlink" Target="https://dspace.uclv.edu.cu/handle/123456789/6438"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hyperlink" Target="https://www.gacetaoficial.gob.cu/sites/default/files/goc-2017-ex51.pdf" TargetMode="External"/><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hyperlink" Target="https://d1wqtxts1xzle7.cloudfront.net/75085143/study-of-cost-analysis-and-emission-analysis-for-grid-connected-pv-systems-using-retscreen-4-simulation-software-libre.pdf?1637757657=&amp;response-content-disposition=inline%3B+filename%3DStudy_of_Cost_Analysis_and_Emission_Anal.pdf&amp;Expires=1750350718&amp;Signature=Di~HU-e~NNWROuDfE42QnSQIg2-qiDRj6Gni3wxLCacnVWheU~p4kfqkhFvN8EE8kuVyQ0Tpw4UA1QtgKL4rULe1PjAkbXRNz4c-NKFmCmE-ivo9V2Gu9WTETkYyw-DpMxg1LDbHgghjWgbIeXhyQuZM22yNAhap5AbEwyAq-sIcHrye8sd0bgdXv2DKwiYjoS6oAq~jYiEzdFSSSlX33gHRpZYgolmUyoNhzgzY36~eF0dUzzhGoeh9psWuiv0iCI~x-iUF7hhQQXRXQO5UmfnArjajmCsnmW4KAVJiSTctD5EvjH5ceyyauCy-8PAXOXPZHliOnUDuOQD90AOJnw__&amp;Key-Pair-Id=APKAJLOHF5GGSLRBV4ZA"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hyperlink" Target="https://repositorio.unal.edu.co/handle/unal/69956" TargetMode="External"/><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47F63-08AE-47B9-8821-091E854B6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21</Pages>
  <Words>4571</Words>
  <Characters>25146</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Richard</cp:lastModifiedBy>
  <cp:revision>7</cp:revision>
  <cp:lastPrinted>2025-07-14T14:05:00Z</cp:lastPrinted>
  <dcterms:created xsi:type="dcterms:W3CDTF">2025-08-08T23:38:00Z</dcterms:created>
  <dcterms:modified xsi:type="dcterms:W3CDTF">2025-08-10T01:37:00Z</dcterms:modified>
</cp:coreProperties>
</file>