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18D9" w14:textId="1F8579B7" w:rsidR="00EF1468" w:rsidRPr="00D32BCC" w:rsidRDefault="00EF1468" w:rsidP="00EF1468">
      <w:pPr>
        <w:spacing w:after="0" w:line="360" w:lineRule="auto"/>
        <w:jc w:val="both"/>
        <w:rPr>
          <w:rFonts w:ascii="Times New Roman" w:eastAsia="Times New Roman" w:hAnsi="Times New Roman" w:cs="Times New Roman"/>
          <w:b/>
          <w:bCs/>
          <w:sz w:val="24"/>
          <w:szCs w:val="24"/>
          <w:lang w:eastAsia="es-CU"/>
        </w:rPr>
      </w:pPr>
      <w:r w:rsidRPr="00D32BCC">
        <w:rPr>
          <w:rFonts w:ascii="Times New Roman" w:eastAsia="Times New Roman" w:hAnsi="Times New Roman" w:cs="Times New Roman"/>
          <w:b/>
          <w:bCs/>
          <w:sz w:val="24"/>
          <w:szCs w:val="24"/>
          <w:lang w:eastAsia="es-CU"/>
        </w:rPr>
        <w:t>IV SIMPOSIO INTERNACIONAL ACTIVIDAD FÍSICA, DEPORTE Y RECREACIÓN 2025</w:t>
      </w:r>
      <w:r w:rsidR="00A14EA0">
        <w:rPr>
          <w:rFonts w:ascii="Times New Roman" w:eastAsia="Times New Roman" w:hAnsi="Times New Roman" w:cs="Times New Roman"/>
          <w:b/>
          <w:bCs/>
          <w:sz w:val="24"/>
          <w:szCs w:val="24"/>
          <w:lang w:eastAsia="es-CU"/>
        </w:rPr>
        <w:t>.</w:t>
      </w:r>
      <w:r w:rsidRPr="00D32BCC">
        <w:rPr>
          <w:rFonts w:ascii="Times New Roman" w:eastAsia="Times New Roman" w:hAnsi="Times New Roman" w:cs="Times New Roman"/>
          <w:b/>
          <w:bCs/>
          <w:sz w:val="24"/>
          <w:szCs w:val="24"/>
          <w:lang w:eastAsia="es-CU"/>
        </w:rPr>
        <w:t xml:space="preserve"> </w:t>
      </w:r>
      <w:r w:rsidR="00A14EA0" w:rsidRPr="00D32BCC">
        <w:rPr>
          <w:rFonts w:ascii="Times New Roman" w:eastAsia="Times New Roman" w:hAnsi="Times New Roman" w:cs="Times New Roman"/>
          <w:b/>
          <w:bCs/>
          <w:sz w:val="24"/>
          <w:szCs w:val="24"/>
          <w:lang w:eastAsia="es-CU"/>
        </w:rPr>
        <w:t>DEPORTE</w:t>
      </w:r>
      <w:r w:rsidR="00A14EA0">
        <w:rPr>
          <w:rFonts w:ascii="Times New Roman" w:eastAsia="Times New Roman" w:hAnsi="Times New Roman" w:cs="Times New Roman"/>
          <w:b/>
          <w:bCs/>
          <w:sz w:val="24"/>
          <w:szCs w:val="24"/>
          <w:lang w:eastAsia="es-CU"/>
        </w:rPr>
        <w:t xml:space="preserve"> </w:t>
      </w:r>
      <w:r w:rsidR="00A14EA0" w:rsidRPr="00D32BCC">
        <w:rPr>
          <w:rFonts w:ascii="Times New Roman" w:eastAsia="Times New Roman" w:hAnsi="Times New Roman" w:cs="Times New Roman"/>
          <w:b/>
          <w:bCs/>
          <w:sz w:val="24"/>
          <w:szCs w:val="24"/>
          <w:lang w:eastAsia="es-CU"/>
        </w:rPr>
        <w:t>2025</w:t>
      </w:r>
    </w:p>
    <w:p w14:paraId="6D6E9B30" w14:textId="46D1B2CA" w:rsidR="00B63E33" w:rsidRPr="00C461C0" w:rsidRDefault="006649B8" w:rsidP="00C461C0">
      <w:pPr>
        <w:spacing w:line="360" w:lineRule="auto"/>
        <w:jc w:val="center"/>
        <w:rPr>
          <w:rFonts w:ascii="Times New Roman" w:eastAsia="Times New Roman" w:hAnsi="Times New Roman" w:cs="Times New Roman"/>
          <w:b/>
          <w:bCs/>
          <w:sz w:val="28"/>
          <w:szCs w:val="28"/>
          <w:lang w:eastAsia="es-CU"/>
        </w:rPr>
      </w:pPr>
      <w:r w:rsidRPr="00C461C0">
        <w:rPr>
          <w:rFonts w:ascii="Times New Roman" w:eastAsia="Times New Roman" w:hAnsi="Times New Roman" w:cs="Times New Roman"/>
          <w:b/>
          <w:bCs/>
          <w:sz w:val="28"/>
          <w:szCs w:val="28"/>
          <w:lang w:eastAsia="es-CU"/>
        </w:rPr>
        <w:t xml:space="preserve">Maduración ósea en </w:t>
      </w:r>
      <w:r w:rsidR="001D2BD4" w:rsidRPr="00C461C0">
        <w:rPr>
          <w:rFonts w:ascii="Times New Roman" w:eastAsia="Times New Roman" w:hAnsi="Times New Roman" w:cs="Times New Roman"/>
          <w:b/>
          <w:bCs/>
          <w:sz w:val="28"/>
          <w:szCs w:val="28"/>
          <w:lang w:eastAsia="es-CU"/>
        </w:rPr>
        <w:t>atletas</w:t>
      </w:r>
      <w:r w:rsidR="00650B5B" w:rsidRPr="00C461C0">
        <w:rPr>
          <w:rFonts w:ascii="Times New Roman" w:eastAsia="Times New Roman" w:hAnsi="Times New Roman" w:cs="Times New Roman"/>
          <w:b/>
          <w:bCs/>
          <w:sz w:val="28"/>
          <w:szCs w:val="28"/>
          <w:lang w:eastAsia="es-CU"/>
        </w:rPr>
        <w:t xml:space="preserve"> de </w:t>
      </w:r>
      <w:r w:rsidRPr="00C461C0">
        <w:rPr>
          <w:rFonts w:ascii="Times New Roman" w:eastAsia="Times New Roman" w:hAnsi="Times New Roman" w:cs="Times New Roman"/>
          <w:b/>
          <w:bCs/>
          <w:sz w:val="28"/>
          <w:szCs w:val="28"/>
          <w:lang w:eastAsia="es-CU"/>
        </w:rPr>
        <w:t xml:space="preserve">la reserva deportiva de la provincia </w:t>
      </w:r>
      <w:r w:rsidR="00650B5B" w:rsidRPr="00C461C0">
        <w:rPr>
          <w:rFonts w:ascii="Times New Roman" w:eastAsia="Times New Roman" w:hAnsi="Times New Roman" w:cs="Times New Roman"/>
          <w:b/>
          <w:bCs/>
          <w:sz w:val="28"/>
          <w:szCs w:val="28"/>
          <w:lang w:eastAsia="es-CU"/>
        </w:rPr>
        <w:t>A</w:t>
      </w:r>
      <w:r w:rsidRPr="00C461C0">
        <w:rPr>
          <w:rFonts w:ascii="Times New Roman" w:eastAsia="Times New Roman" w:hAnsi="Times New Roman" w:cs="Times New Roman"/>
          <w:b/>
          <w:bCs/>
          <w:sz w:val="28"/>
          <w:szCs w:val="28"/>
          <w:lang w:eastAsia="es-CU"/>
        </w:rPr>
        <w:t>rtemisa</w:t>
      </w:r>
    </w:p>
    <w:p w14:paraId="5D26FBDC" w14:textId="1FD84E77" w:rsidR="001D2BD4" w:rsidRPr="00C461C0" w:rsidRDefault="001D2BD4" w:rsidP="00C461C0">
      <w:pPr>
        <w:spacing w:after="0" w:line="360" w:lineRule="auto"/>
        <w:jc w:val="center"/>
        <w:rPr>
          <w:rFonts w:ascii="Times New Roman" w:eastAsia="Times New Roman" w:hAnsi="Times New Roman" w:cs="Times New Roman"/>
          <w:b/>
          <w:bCs/>
          <w:sz w:val="28"/>
          <w:szCs w:val="28"/>
          <w:lang w:val="en-US" w:eastAsia="es-CU"/>
        </w:rPr>
      </w:pPr>
      <w:r w:rsidRPr="00C461C0">
        <w:rPr>
          <w:rFonts w:ascii="Times New Roman" w:eastAsia="Times New Roman" w:hAnsi="Times New Roman" w:cs="Times New Roman"/>
          <w:b/>
          <w:bCs/>
          <w:sz w:val="28"/>
          <w:szCs w:val="28"/>
          <w:lang w:val="en-US" w:eastAsia="es-CU"/>
        </w:rPr>
        <w:t xml:space="preserve">Bone maturation in </w:t>
      </w:r>
      <w:r w:rsidRPr="00C461C0">
        <w:rPr>
          <w:rStyle w:val="rynqvb"/>
          <w:rFonts w:ascii="Times New Roman" w:hAnsi="Times New Roman" w:cs="Times New Roman"/>
          <w:b/>
          <w:bCs/>
          <w:color w:val="000000" w:themeColor="text1"/>
          <w:sz w:val="28"/>
          <w:szCs w:val="28"/>
          <w:shd w:val="clear" w:color="auto" w:fill="F5F5F5"/>
          <w:lang w:val="en-US"/>
        </w:rPr>
        <w:t>athletes</w:t>
      </w:r>
      <w:r w:rsidRPr="00C461C0">
        <w:rPr>
          <w:rFonts w:ascii="Times New Roman" w:eastAsia="Times New Roman" w:hAnsi="Times New Roman" w:cs="Times New Roman"/>
          <w:b/>
          <w:bCs/>
          <w:sz w:val="28"/>
          <w:szCs w:val="28"/>
          <w:lang w:val="en-US" w:eastAsia="es-CU"/>
        </w:rPr>
        <w:t xml:space="preserve"> from sports reserve of the Artemisa province</w:t>
      </w:r>
    </w:p>
    <w:p w14:paraId="27AF206E" w14:textId="3117AFD8" w:rsidR="00B63E33" w:rsidRPr="004A142A" w:rsidRDefault="00B63E33" w:rsidP="00D96A38">
      <w:pPr>
        <w:spacing w:after="0" w:line="360" w:lineRule="auto"/>
        <w:ind w:left="709" w:hanging="709"/>
        <w:jc w:val="both"/>
        <w:rPr>
          <w:rFonts w:ascii="Times New Roman" w:hAnsi="Times New Roman" w:cs="Times New Roman"/>
          <w:sz w:val="24"/>
          <w:szCs w:val="24"/>
          <w:lang w:val="es-MX" w:eastAsia="es-ES"/>
        </w:rPr>
      </w:pPr>
      <w:r w:rsidRPr="004A142A">
        <w:rPr>
          <w:rFonts w:ascii="Times New Roman" w:hAnsi="Times New Roman" w:cs="Times New Roman"/>
          <w:sz w:val="24"/>
          <w:szCs w:val="24"/>
          <w:lang w:val="es-MX" w:eastAsia="es-ES"/>
        </w:rPr>
        <w:t>M.Sc. Aleen Trujillo Rodríguez</w:t>
      </w:r>
      <w:r w:rsidR="005F0E00" w:rsidRPr="004A142A">
        <w:rPr>
          <w:rFonts w:ascii="Times New Roman" w:hAnsi="Times New Roman" w:cs="Times New Roman"/>
          <w:sz w:val="24"/>
          <w:szCs w:val="24"/>
          <w:lang w:val="es-MX" w:eastAsia="es-ES"/>
        </w:rPr>
        <w:t xml:space="preserve"> </w:t>
      </w:r>
      <w:r w:rsidRPr="004A142A">
        <w:rPr>
          <w:rFonts w:ascii="Times New Roman" w:hAnsi="Times New Roman" w:cs="Times New Roman"/>
          <w:sz w:val="24"/>
          <w:szCs w:val="24"/>
          <w:lang w:val="es-MX" w:eastAsia="es-ES"/>
        </w:rPr>
        <w:t xml:space="preserve"> </w:t>
      </w:r>
      <w:r w:rsidR="005F0E00" w:rsidRPr="004A142A">
        <w:rPr>
          <w:rFonts w:ascii="Times New Roman" w:hAnsi="Times New Roman" w:cs="Times New Roman"/>
          <w:sz w:val="24"/>
          <w:szCs w:val="24"/>
          <w:lang w:val="es-MX" w:eastAsia="es-ES"/>
        </w:rPr>
        <w:t xml:space="preserve">      </w:t>
      </w:r>
      <w:r w:rsidR="005F0E00" w:rsidRPr="004A142A">
        <w:rPr>
          <w:rFonts w:ascii="Times New Roman" w:hAnsi="Times New Roman" w:cs="Times New Roman"/>
          <w:color w:val="0070C0"/>
          <w:sz w:val="24"/>
          <w:szCs w:val="24"/>
          <w:u w:val="single"/>
          <w:lang w:val="es-MX" w:eastAsia="es-ES"/>
        </w:rPr>
        <w:t>https://orcid.org./</w:t>
      </w:r>
      <w:r w:rsidRPr="004A142A">
        <w:rPr>
          <w:rFonts w:ascii="Times New Roman" w:hAnsi="Times New Roman" w:cs="Times New Roman"/>
          <w:color w:val="0070C0"/>
          <w:sz w:val="24"/>
          <w:szCs w:val="24"/>
          <w:u w:val="single"/>
          <w:lang w:val="es-MX" w:eastAsia="es-ES"/>
        </w:rPr>
        <w:t>0000</w:t>
      </w:r>
      <w:r w:rsidR="005F0E00" w:rsidRPr="004A142A">
        <w:rPr>
          <w:rFonts w:ascii="Times New Roman" w:hAnsi="Times New Roman" w:cs="Times New Roman"/>
          <w:color w:val="0070C0"/>
          <w:sz w:val="24"/>
          <w:szCs w:val="24"/>
          <w:u w:val="single"/>
          <w:lang w:val="es-MX" w:eastAsia="es-ES"/>
        </w:rPr>
        <w:t>-</w:t>
      </w:r>
      <w:r w:rsidRPr="004A142A">
        <w:rPr>
          <w:rFonts w:ascii="Times New Roman" w:hAnsi="Times New Roman" w:cs="Times New Roman"/>
          <w:color w:val="0070C0"/>
          <w:sz w:val="24"/>
          <w:szCs w:val="24"/>
          <w:u w:val="single"/>
          <w:lang w:val="es-MX" w:eastAsia="es-ES"/>
        </w:rPr>
        <w:t>0003</w:t>
      </w:r>
      <w:r w:rsidR="005F0E00" w:rsidRPr="004A142A">
        <w:rPr>
          <w:rFonts w:ascii="Times New Roman" w:hAnsi="Times New Roman" w:cs="Times New Roman"/>
          <w:color w:val="0070C0"/>
          <w:sz w:val="24"/>
          <w:szCs w:val="24"/>
          <w:u w:val="single"/>
          <w:lang w:val="es-MX" w:eastAsia="es-ES"/>
        </w:rPr>
        <w:t>-</w:t>
      </w:r>
      <w:r w:rsidRPr="004A142A">
        <w:rPr>
          <w:rFonts w:ascii="Times New Roman" w:hAnsi="Times New Roman" w:cs="Times New Roman"/>
          <w:color w:val="0070C0"/>
          <w:sz w:val="24"/>
          <w:szCs w:val="24"/>
          <w:u w:val="single"/>
          <w:lang w:val="es-MX" w:eastAsia="es-ES"/>
        </w:rPr>
        <w:t>0153</w:t>
      </w:r>
      <w:r w:rsidR="005F0E00" w:rsidRPr="004A142A">
        <w:rPr>
          <w:rFonts w:ascii="Times New Roman" w:hAnsi="Times New Roman" w:cs="Times New Roman"/>
          <w:color w:val="0070C0"/>
          <w:sz w:val="24"/>
          <w:szCs w:val="24"/>
          <w:u w:val="single"/>
          <w:lang w:val="es-MX" w:eastAsia="es-ES"/>
        </w:rPr>
        <w:t>-</w:t>
      </w:r>
      <w:r w:rsidRPr="004A142A">
        <w:rPr>
          <w:rFonts w:ascii="Times New Roman" w:hAnsi="Times New Roman" w:cs="Times New Roman"/>
          <w:color w:val="0070C0"/>
          <w:sz w:val="24"/>
          <w:szCs w:val="24"/>
          <w:u w:val="single"/>
          <w:lang w:val="es-MX" w:eastAsia="es-ES"/>
        </w:rPr>
        <w:t>9844</w:t>
      </w:r>
      <w:r w:rsidRPr="004A142A">
        <w:rPr>
          <w:rFonts w:ascii="Times New Roman" w:hAnsi="Times New Roman" w:cs="Times New Roman"/>
          <w:color w:val="0070C0"/>
          <w:sz w:val="24"/>
          <w:szCs w:val="24"/>
          <w:lang w:val="es-MX" w:eastAsia="es-ES"/>
        </w:rPr>
        <w:t xml:space="preserve"> </w:t>
      </w:r>
    </w:p>
    <w:p w14:paraId="23A3CAEB" w14:textId="582F1834" w:rsidR="00650B5B" w:rsidRPr="004A142A" w:rsidRDefault="009419BD" w:rsidP="00D96A38">
      <w:pPr>
        <w:spacing w:after="0" w:line="360" w:lineRule="auto"/>
        <w:ind w:left="851" w:hanging="851"/>
        <w:jc w:val="both"/>
        <w:rPr>
          <w:rFonts w:ascii="Times New Roman" w:hAnsi="Times New Roman" w:cs="Times New Roman"/>
          <w:sz w:val="24"/>
          <w:szCs w:val="24"/>
          <w:lang w:val="es-MX" w:eastAsia="es-ES"/>
        </w:rPr>
      </w:pPr>
      <w:r w:rsidRPr="004A142A">
        <w:rPr>
          <w:rFonts w:ascii="Times New Roman" w:hAnsi="Times New Roman" w:cs="Times New Roman"/>
          <w:b/>
          <w:sz w:val="24"/>
          <w:szCs w:val="24"/>
        </w:rPr>
        <w:t>Institución:</w:t>
      </w:r>
      <w:r w:rsidRPr="004A142A">
        <w:rPr>
          <w:rFonts w:ascii="Times New Roman" w:hAnsi="Times New Roman" w:cs="Times New Roman"/>
          <w:sz w:val="24"/>
          <w:szCs w:val="24"/>
        </w:rPr>
        <w:t xml:space="preserve"> INDER             </w:t>
      </w:r>
      <w:r w:rsidR="00650B5B" w:rsidRPr="004A142A">
        <w:rPr>
          <w:rFonts w:ascii="Times New Roman" w:hAnsi="Times New Roman" w:cs="Times New Roman"/>
          <w:sz w:val="24"/>
          <w:szCs w:val="24"/>
          <w:lang w:val="es-MX" w:eastAsia="es-ES"/>
        </w:rPr>
        <w:t xml:space="preserve">Centro Provincial de Medicina Deportiva.  </w:t>
      </w:r>
    </w:p>
    <w:p w14:paraId="68BB8578" w14:textId="3D4A284B" w:rsidR="00DA7AA4" w:rsidRPr="004A142A" w:rsidRDefault="00650B5B" w:rsidP="00D96A38">
      <w:pPr>
        <w:spacing w:after="0" w:line="360" w:lineRule="auto"/>
        <w:ind w:left="851" w:hanging="851"/>
        <w:jc w:val="both"/>
        <w:rPr>
          <w:rFonts w:ascii="Times New Roman" w:hAnsi="Times New Roman" w:cs="Times New Roman"/>
          <w:color w:val="0563C1" w:themeColor="hyperlink"/>
          <w:sz w:val="24"/>
          <w:szCs w:val="24"/>
          <w:u w:val="single"/>
          <w:lang w:val="es-MX" w:eastAsia="es-ES"/>
        </w:rPr>
      </w:pPr>
      <w:r w:rsidRPr="004A142A">
        <w:rPr>
          <w:rFonts w:ascii="Times New Roman" w:hAnsi="Times New Roman" w:cs="Times New Roman"/>
          <w:color w:val="0563C1" w:themeColor="hyperlink"/>
          <w:sz w:val="24"/>
          <w:szCs w:val="24"/>
          <w:u w:val="single"/>
          <w:lang w:val="es-ES_tradnl"/>
        </w:rPr>
        <w:t>aleentrujillorodrigez</w:t>
      </w:r>
      <w:hyperlink r:id="rId8" w:history="1">
        <w:r w:rsidRPr="004A142A">
          <w:rPr>
            <w:rFonts w:ascii="Times New Roman" w:hAnsi="Times New Roman" w:cs="Times New Roman"/>
            <w:color w:val="0563C1" w:themeColor="hyperlink"/>
            <w:sz w:val="24"/>
            <w:szCs w:val="24"/>
            <w:u w:val="single"/>
            <w:lang w:val="es-MX" w:eastAsia="es-ES"/>
          </w:rPr>
          <w:t>@gmail.com</w:t>
        </w:r>
      </w:hyperlink>
      <w:r w:rsidR="009419BD" w:rsidRPr="004A142A">
        <w:rPr>
          <w:rFonts w:ascii="Times New Roman" w:hAnsi="Times New Roman" w:cs="Times New Roman"/>
          <w:color w:val="0563C1" w:themeColor="hyperlink"/>
          <w:sz w:val="24"/>
          <w:szCs w:val="24"/>
          <w:u w:val="single"/>
          <w:lang w:val="es-MX" w:eastAsia="es-ES"/>
        </w:rPr>
        <w:t xml:space="preserve">   </w:t>
      </w:r>
      <w:r w:rsidR="003D343F" w:rsidRPr="004A142A">
        <w:rPr>
          <w:rFonts w:ascii="Times New Roman" w:hAnsi="Times New Roman" w:cs="Times New Roman"/>
          <w:color w:val="0563C1" w:themeColor="hyperlink"/>
          <w:sz w:val="24"/>
          <w:szCs w:val="24"/>
          <w:u w:val="single"/>
          <w:lang w:val="es-MX" w:eastAsia="es-ES"/>
        </w:rPr>
        <w:t>teléf.</w:t>
      </w:r>
      <w:r w:rsidR="00BC015C" w:rsidRPr="004A142A">
        <w:rPr>
          <w:rFonts w:ascii="Times New Roman" w:hAnsi="Times New Roman" w:cs="Times New Roman"/>
          <w:color w:val="0563C1" w:themeColor="hyperlink"/>
          <w:sz w:val="24"/>
          <w:szCs w:val="24"/>
          <w:u w:val="single"/>
          <w:lang w:val="es-MX" w:eastAsia="es-ES"/>
        </w:rPr>
        <w:t xml:space="preserve">: 59982706  </w:t>
      </w:r>
      <w:r w:rsidR="009419BD" w:rsidRPr="004A142A">
        <w:rPr>
          <w:rFonts w:ascii="Times New Roman" w:hAnsi="Times New Roman" w:cs="Times New Roman"/>
          <w:color w:val="0563C1" w:themeColor="hyperlink"/>
          <w:sz w:val="24"/>
          <w:szCs w:val="24"/>
          <w:u w:val="single"/>
          <w:lang w:val="es-MX" w:eastAsia="es-ES"/>
        </w:rPr>
        <w:t xml:space="preserve"> Provincia: Artemisa</w:t>
      </w:r>
    </w:p>
    <w:p w14:paraId="11CDE1C1" w14:textId="1C57D08C" w:rsidR="00BC015C" w:rsidRPr="004A142A" w:rsidRDefault="00BC015C" w:rsidP="00D96A38">
      <w:pPr>
        <w:spacing w:after="0" w:line="360" w:lineRule="auto"/>
        <w:ind w:left="851" w:hanging="851"/>
        <w:jc w:val="both"/>
        <w:rPr>
          <w:rFonts w:ascii="Times New Roman" w:eastAsia="Times New Roman" w:hAnsi="Times New Roman" w:cs="Times New Roman"/>
          <w:sz w:val="24"/>
          <w:szCs w:val="24"/>
          <w:lang w:eastAsia="es-CU"/>
        </w:rPr>
      </w:pPr>
      <w:r w:rsidRPr="004A142A">
        <w:rPr>
          <w:rFonts w:ascii="Times New Roman" w:hAnsi="Times New Roman" w:cs="Times New Roman"/>
          <w:sz w:val="24"/>
          <w:szCs w:val="24"/>
          <w:lang w:val="es-MX" w:eastAsia="es-ES"/>
        </w:rPr>
        <w:t>Modalidad: Poster</w:t>
      </w:r>
    </w:p>
    <w:p w14:paraId="4948DCB7" w14:textId="6DD8CD46" w:rsidR="00F73009" w:rsidRPr="004A142A" w:rsidRDefault="00F73009" w:rsidP="00D96A38">
      <w:pPr>
        <w:spacing w:line="360" w:lineRule="auto"/>
        <w:jc w:val="center"/>
        <w:rPr>
          <w:rFonts w:ascii="Times New Roman" w:hAnsi="Times New Roman" w:cs="Times New Roman"/>
          <w:b/>
          <w:kern w:val="2"/>
          <w:sz w:val="24"/>
          <w:szCs w:val="24"/>
          <w:lang w:val="es-ES"/>
          <w14:ligatures w14:val="standardContextual"/>
        </w:rPr>
      </w:pPr>
      <w:r w:rsidRPr="004A142A">
        <w:rPr>
          <w:rFonts w:ascii="Times New Roman" w:hAnsi="Times New Roman" w:cs="Times New Roman"/>
          <w:b/>
          <w:kern w:val="2"/>
          <w:sz w:val="24"/>
          <w:szCs w:val="24"/>
          <w:lang w:val="es-ES"/>
          <w14:ligatures w14:val="standardContextual"/>
        </w:rPr>
        <w:t>Resumen</w:t>
      </w:r>
    </w:p>
    <w:p w14:paraId="33F1732C" w14:textId="02C2D27F" w:rsidR="00194B60" w:rsidRPr="004A142A" w:rsidRDefault="00A10748" w:rsidP="00194B60">
      <w:pPr>
        <w:pStyle w:val="NormalWeb"/>
        <w:spacing w:before="0" w:beforeAutospacing="0" w:after="0" w:afterAutospacing="0" w:line="360" w:lineRule="auto"/>
        <w:jc w:val="both"/>
      </w:pPr>
      <w:r w:rsidRPr="004A142A">
        <w:rPr>
          <w:rStyle w:val="elsevierstylesections"/>
        </w:rPr>
        <w:t>La estimación de la edad ósea refleja la edad biológica del individuo</w:t>
      </w:r>
      <w:r w:rsidR="003D343F" w:rsidRPr="004A142A">
        <w:rPr>
          <w:rStyle w:val="elsevierstylesections"/>
        </w:rPr>
        <w:t xml:space="preserve">, </w:t>
      </w:r>
      <w:r w:rsidRPr="004A142A">
        <w:t>s</w:t>
      </w:r>
      <w:r w:rsidR="003D343F" w:rsidRPr="004A142A">
        <w:t xml:space="preserve">u </w:t>
      </w:r>
      <w:r w:rsidRPr="004A142A">
        <w:t xml:space="preserve">estudio </w:t>
      </w:r>
      <w:r w:rsidR="003D343F" w:rsidRPr="004A142A">
        <w:t xml:space="preserve">en </w:t>
      </w:r>
      <w:r w:rsidRPr="004A142A">
        <w:t xml:space="preserve">atletas </w:t>
      </w:r>
      <w:r w:rsidR="003D343F" w:rsidRPr="004A142A">
        <w:t>debe ser desde edades temprana</w:t>
      </w:r>
      <w:r w:rsidRPr="004A142A">
        <w:t xml:space="preserve">, </w:t>
      </w:r>
      <w:r w:rsidR="005D19DF" w:rsidRPr="004A142A">
        <w:t>considerando</w:t>
      </w:r>
      <w:r w:rsidRPr="004A142A">
        <w:t xml:space="preserve"> el grado de maduración biológica y cambios morfológicos característicos del crecimiento y desarrollo</w:t>
      </w:r>
      <w:r w:rsidR="005D19DF" w:rsidRPr="004A142A">
        <w:t xml:space="preserve">. </w:t>
      </w:r>
      <w:r w:rsidR="003D343F" w:rsidRPr="004A142A">
        <w:t>La</w:t>
      </w:r>
      <w:r w:rsidR="00194B60" w:rsidRPr="004A142A">
        <w:t xml:space="preserve"> investigación </w:t>
      </w:r>
      <w:r w:rsidR="003D343F" w:rsidRPr="004A142A">
        <w:t xml:space="preserve">tuvo </w:t>
      </w:r>
      <w:r w:rsidR="00194B60" w:rsidRPr="004A142A">
        <w:t xml:space="preserve">el </w:t>
      </w:r>
      <w:r w:rsidR="00194B60" w:rsidRPr="004A142A">
        <w:rPr>
          <w:bCs/>
        </w:rPr>
        <w:t>o</w:t>
      </w:r>
      <w:r w:rsidRPr="004A142A">
        <w:rPr>
          <w:bCs/>
        </w:rPr>
        <w:t>bjetivo</w:t>
      </w:r>
      <w:r w:rsidRPr="004A142A">
        <w:t xml:space="preserve">: determinar el comportamiento de la maduración ósea en la reserva deportiva de la provincia Artemisa. </w:t>
      </w:r>
      <w:r w:rsidR="003D343F" w:rsidRPr="004A142A">
        <w:t>F</w:t>
      </w:r>
      <w:r w:rsidR="00194B60" w:rsidRPr="004A142A">
        <w:t xml:space="preserve">ue </w:t>
      </w:r>
      <w:r w:rsidRPr="004A142A">
        <w:t>descriptiv</w:t>
      </w:r>
      <w:r w:rsidR="00671F7D" w:rsidRPr="004A142A">
        <w:t>a</w:t>
      </w:r>
      <w:r w:rsidRPr="004A142A">
        <w:t>, retrospectiv</w:t>
      </w:r>
      <w:r w:rsidR="00671F7D" w:rsidRPr="004A142A">
        <w:t>a</w:t>
      </w:r>
      <w:r w:rsidRPr="004A142A">
        <w:t xml:space="preserve"> y transversal</w:t>
      </w:r>
      <w:r w:rsidR="00671F7D" w:rsidRPr="004A142A">
        <w:t>,</w:t>
      </w:r>
      <w:r w:rsidRPr="004A142A">
        <w:t xml:space="preserve"> </w:t>
      </w:r>
      <w:r w:rsidR="00671F7D" w:rsidRPr="004A142A">
        <w:t>la</w:t>
      </w:r>
      <w:r w:rsidRPr="004A142A">
        <w:t xml:space="preserve"> muestra de 31 atletas, 17 femeninas y 14 </w:t>
      </w:r>
      <w:r w:rsidR="00062EEF" w:rsidRPr="004A142A">
        <w:t>masculinos, entre</w:t>
      </w:r>
      <w:r w:rsidRPr="004A142A">
        <w:t xml:space="preserve"> 12 y 14 años de la reserva deportiva de la EIDE “Julio Díaz González”</w:t>
      </w:r>
      <w:r w:rsidR="00671F7D" w:rsidRPr="004A142A">
        <w:t xml:space="preserve">, </w:t>
      </w:r>
      <w:r w:rsidRPr="004A142A">
        <w:t xml:space="preserve">provincia Artemisa, </w:t>
      </w:r>
      <w:r w:rsidR="00671F7D" w:rsidRPr="004A142A">
        <w:t>del</w:t>
      </w:r>
      <w:r w:rsidRPr="004A142A">
        <w:t xml:space="preserve"> grupo de deportes de juegos con pelota</w:t>
      </w:r>
      <w:r w:rsidR="00671F7D" w:rsidRPr="004A142A">
        <w:t xml:space="preserve">. </w:t>
      </w:r>
      <w:r w:rsidR="00194B60" w:rsidRPr="004A142A">
        <w:t>Se utilizaron métodos teóricos</w:t>
      </w:r>
      <w:r w:rsidR="00671F7D" w:rsidRPr="004A142A">
        <w:t xml:space="preserve">, </w:t>
      </w:r>
      <w:r w:rsidR="00194B60" w:rsidRPr="004A142A">
        <w:t xml:space="preserve">empíricos. </w:t>
      </w:r>
      <w:r w:rsidR="00062EEF" w:rsidRPr="004A142A">
        <w:t xml:space="preserve">Se tomaron radiografías de la mano izquierda </w:t>
      </w:r>
      <w:r w:rsidR="00671F7D" w:rsidRPr="004A142A">
        <w:t xml:space="preserve">para </w:t>
      </w:r>
      <w:r w:rsidR="00062EEF" w:rsidRPr="004A142A">
        <w:t>evalua</w:t>
      </w:r>
      <w:r w:rsidR="00671F7D" w:rsidRPr="004A142A">
        <w:t>r</w:t>
      </w:r>
      <w:r w:rsidR="00062EEF" w:rsidRPr="004A142A">
        <w:t xml:space="preserve"> la </w:t>
      </w:r>
      <w:r w:rsidR="00062EEF" w:rsidRPr="004A142A">
        <w:rPr>
          <w:rStyle w:val="elsevierstylesections"/>
        </w:rPr>
        <w:t xml:space="preserve">edad ósea, aplicando la metodología TW3; </w:t>
      </w:r>
      <w:r w:rsidR="00062EEF" w:rsidRPr="004A142A">
        <w:rPr>
          <w:rStyle w:val="elsevierstylesection"/>
        </w:rPr>
        <w:t>se examin</w:t>
      </w:r>
      <w:r w:rsidR="00194B60" w:rsidRPr="004A142A">
        <w:rPr>
          <w:rStyle w:val="elsevierstylesection"/>
        </w:rPr>
        <w:t>aron</w:t>
      </w:r>
      <w:r w:rsidR="00062EEF" w:rsidRPr="004A142A">
        <w:rPr>
          <w:rStyle w:val="elsevierstylesection"/>
        </w:rPr>
        <w:t xml:space="preserve"> 20 huesos. </w:t>
      </w:r>
      <w:r w:rsidR="00194B60" w:rsidRPr="004A142A">
        <w:t xml:space="preserve">La mayor representatividad </w:t>
      </w:r>
      <w:r w:rsidR="00671F7D" w:rsidRPr="004A142A">
        <w:t>de la muestra correspondió al</w:t>
      </w:r>
      <w:r w:rsidR="00194B60" w:rsidRPr="004A142A">
        <w:t xml:space="preserve"> baloncesto y al sexo femenino. En el baloncesto predominaron los/as deportistas maduradores promedio y tardío en el sexo femenino; en el voleibol los/as maduradores promedio y en el tenis los/as tardío. La mayor cantidad de deportistas con maduración ósea tardía perteneció al sexo femenino. La maduración ósea promedio es la que predomin</w:t>
      </w:r>
      <w:r w:rsidR="004A142A">
        <w:t>ó</w:t>
      </w:r>
      <w:r w:rsidR="00194B60" w:rsidRPr="004A142A">
        <w:t xml:space="preserve"> en la muestra estudiada, seguida en igual porciento</w:t>
      </w:r>
      <w:r w:rsidR="004A142A">
        <w:t xml:space="preserve"> de </w:t>
      </w:r>
      <w:r w:rsidR="00194B60" w:rsidRPr="004A142A">
        <w:t xml:space="preserve">la maduración precoz y tardía. </w:t>
      </w:r>
    </w:p>
    <w:p w14:paraId="2CFE3FC5" w14:textId="5D6FACD1" w:rsidR="00CA0BC7" w:rsidRPr="004A142A" w:rsidRDefault="005D19DF" w:rsidP="00671F7D">
      <w:pPr>
        <w:spacing w:line="360" w:lineRule="auto"/>
        <w:jc w:val="both"/>
        <w:rPr>
          <w:rFonts w:ascii="Times New Roman" w:hAnsi="Times New Roman" w:cs="Times New Roman"/>
          <w:b/>
          <w:kern w:val="2"/>
          <w:sz w:val="24"/>
          <w:szCs w:val="24"/>
          <w:lang w:val="es-ES"/>
          <w14:ligatures w14:val="standardContextual"/>
        </w:rPr>
      </w:pPr>
      <w:r w:rsidRPr="004A142A">
        <w:rPr>
          <w:rFonts w:ascii="Times New Roman" w:hAnsi="Times New Roman" w:cs="Times New Roman"/>
          <w:b/>
          <w:sz w:val="24"/>
          <w:szCs w:val="24"/>
        </w:rPr>
        <w:t>Palabras clave:</w:t>
      </w:r>
      <w:r w:rsidRPr="004A142A">
        <w:rPr>
          <w:rFonts w:ascii="Times New Roman" w:hAnsi="Times New Roman" w:cs="Times New Roman"/>
          <w:sz w:val="24"/>
          <w:szCs w:val="24"/>
        </w:rPr>
        <w:t xml:space="preserve"> </w:t>
      </w:r>
      <w:r w:rsidR="00671F7D" w:rsidRPr="004A142A">
        <w:rPr>
          <w:rFonts w:ascii="Times New Roman" w:hAnsi="Times New Roman" w:cs="Times New Roman"/>
          <w:sz w:val="24"/>
          <w:szCs w:val="24"/>
        </w:rPr>
        <w:t xml:space="preserve">deportistas, juegos con pelota, </w:t>
      </w:r>
      <w:r w:rsidRPr="004A142A">
        <w:rPr>
          <w:rFonts w:ascii="Times New Roman" w:hAnsi="Times New Roman" w:cs="Times New Roman"/>
          <w:sz w:val="24"/>
          <w:szCs w:val="24"/>
        </w:rPr>
        <w:t xml:space="preserve">metodología TW3 </w:t>
      </w:r>
    </w:p>
    <w:p w14:paraId="785E3587" w14:textId="30E123D6" w:rsidR="00F73009" w:rsidRPr="004A142A" w:rsidRDefault="00F73009" w:rsidP="00D96A38">
      <w:pPr>
        <w:spacing w:line="360" w:lineRule="auto"/>
        <w:jc w:val="center"/>
        <w:rPr>
          <w:rFonts w:ascii="Times New Roman" w:hAnsi="Times New Roman" w:cs="Times New Roman"/>
          <w:b/>
          <w:kern w:val="2"/>
          <w:sz w:val="24"/>
          <w:szCs w:val="24"/>
          <w:lang w:val="en-US"/>
          <w14:ligatures w14:val="standardContextual"/>
        </w:rPr>
      </w:pPr>
      <w:r w:rsidRPr="004A142A">
        <w:rPr>
          <w:rFonts w:ascii="Times New Roman" w:hAnsi="Times New Roman" w:cs="Times New Roman"/>
          <w:b/>
          <w:kern w:val="2"/>
          <w:sz w:val="24"/>
          <w:szCs w:val="24"/>
          <w:lang w:val="en-US"/>
          <w14:ligatures w14:val="standardContextual"/>
        </w:rPr>
        <w:t>Abstract</w:t>
      </w:r>
    </w:p>
    <w:p w14:paraId="426D1396" w14:textId="77777777" w:rsidR="00BC015C" w:rsidRPr="004A142A" w:rsidRDefault="00BC015C" w:rsidP="00BC015C">
      <w:pPr>
        <w:spacing w:line="360" w:lineRule="auto"/>
        <w:jc w:val="both"/>
        <w:rPr>
          <w:rStyle w:val="rynqvb"/>
          <w:rFonts w:ascii="Times New Roman" w:hAnsi="Times New Roman" w:cs="Times New Roman"/>
          <w:sz w:val="24"/>
          <w:szCs w:val="24"/>
          <w:lang w:val="en"/>
        </w:rPr>
      </w:pPr>
      <w:r w:rsidRPr="004A142A">
        <w:rPr>
          <w:rStyle w:val="rynqvb"/>
          <w:rFonts w:ascii="Times New Roman" w:hAnsi="Times New Roman" w:cs="Times New Roman"/>
          <w:sz w:val="24"/>
          <w:szCs w:val="24"/>
          <w:lang w:val="en"/>
        </w:rPr>
        <w:t>Bone age estimation reflects an individual's biological age. Its study in athletes should be conducted from an early age, considering the degree of biological maturation and morphological changes characteristic of growth and development.</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 xml:space="preserve">The objective of this </w:t>
      </w:r>
      <w:r w:rsidRPr="004A142A">
        <w:rPr>
          <w:rStyle w:val="rynqvb"/>
          <w:rFonts w:ascii="Times New Roman" w:hAnsi="Times New Roman" w:cs="Times New Roman"/>
          <w:sz w:val="24"/>
          <w:szCs w:val="24"/>
          <w:lang w:val="en"/>
        </w:rPr>
        <w:lastRenderedPageBreak/>
        <w:t>study was to determine the behavior of bone maturation in the sports reserve of the Artemisa province.</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 xml:space="preserve">The sample was descriptive, retrospective, and cross-sectional. The sample consisted of 31 athletes, 17 female and 14 </w:t>
      </w:r>
      <w:proofErr w:type="gramStart"/>
      <w:r w:rsidRPr="004A142A">
        <w:rPr>
          <w:rStyle w:val="rynqvb"/>
          <w:rFonts w:ascii="Times New Roman" w:hAnsi="Times New Roman" w:cs="Times New Roman"/>
          <w:sz w:val="24"/>
          <w:szCs w:val="24"/>
          <w:lang w:val="en"/>
        </w:rPr>
        <w:t>male</w:t>
      </w:r>
      <w:proofErr w:type="gramEnd"/>
      <w:r w:rsidRPr="004A142A">
        <w:rPr>
          <w:rStyle w:val="rynqvb"/>
          <w:rFonts w:ascii="Times New Roman" w:hAnsi="Times New Roman" w:cs="Times New Roman"/>
          <w:sz w:val="24"/>
          <w:szCs w:val="24"/>
          <w:lang w:val="en"/>
        </w:rPr>
        <w:t>, between 12 and 14 years old, from the sports reserve of the "Julio Díaz González" EIDE (Educational Center for Sports Medicine), Artemisa province, from the ball game group.</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Theoretical and empirical methods were used.</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X-rays of the left hand were taken to assess bone age, applying the TW3 methodology;</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20 bones were examined.</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The most representative sample corresponded to basketball and the female sex.</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In basketball, average and late maturing athletes predominated among females;</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in volleyball, average maturing athletes predominated; in tennis, late maturing athletes predominated.</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The largest number of athletes with delayed bone maturation were female.</w:t>
      </w:r>
      <w:r w:rsidRPr="004A142A">
        <w:rPr>
          <w:rStyle w:val="hwtze"/>
          <w:rFonts w:ascii="Times New Roman" w:hAnsi="Times New Roman" w:cs="Times New Roman"/>
          <w:sz w:val="24"/>
          <w:szCs w:val="24"/>
          <w:lang w:val="en"/>
        </w:rPr>
        <w:t xml:space="preserve"> </w:t>
      </w:r>
      <w:r w:rsidRPr="004A142A">
        <w:rPr>
          <w:rStyle w:val="rynqvb"/>
          <w:rFonts w:ascii="Times New Roman" w:hAnsi="Times New Roman" w:cs="Times New Roman"/>
          <w:sz w:val="24"/>
          <w:szCs w:val="24"/>
          <w:lang w:val="en"/>
        </w:rPr>
        <w:t xml:space="preserve">Average bone maturation predominated in the study sample, followed by early and late maturation in equal percentages. </w:t>
      </w:r>
    </w:p>
    <w:p w14:paraId="7D1FC007" w14:textId="6D952706" w:rsidR="00BC015C" w:rsidRPr="004A142A" w:rsidRDefault="00BC015C" w:rsidP="00BC015C">
      <w:pPr>
        <w:spacing w:line="360" w:lineRule="auto"/>
        <w:jc w:val="both"/>
        <w:rPr>
          <w:rFonts w:ascii="Times New Roman" w:hAnsi="Times New Roman" w:cs="Times New Roman"/>
          <w:b/>
          <w:kern w:val="2"/>
          <w:sz w:val="24"/>
          <w:szCs w:val="24"/>
          <w:lang w:val="en-US"/>
          <w14:ligatures w14:val="standardContextual"/>
        </w:rPr>
      </w:pPr>
      <w:r w:rsidRPr="004A142A">
        <w:rPr>
          <w:rStyle w:val="rynqvb"/>
          <w:rFonts w:ascii="Times New Roman" w:hAnsi="Times New Roman" w:cs="Times New Roman"/>
          <w:b/>
          <w:sz w:val="24"/>
          <w:szCs w:val="24"/>
          <w:lang w:val="en"/>
        </w:rPr>
        <w:t>Keywords</w:t>
      </w:r>
      <w:r w:rsidRPr="004A142A">
        <w:rPr>
          <w:rStyle w:val="rynqvb"/>
          <w:rFonts w:ascii="Times New Roman" w:hAnsi="Times New Roman" w:cs="Times New Roman"/>
          <w:sz w:val="24"/>
          <w:szCs w:val="24"/>
          <w:lang w:val="en"/>
        </w:rPr>
        <w:t>: athletes, ball games, TW3 methodology</w:t>
      </w:r>
    </w:p>
    <w:p w14:paraId="2B7C8C20" w14:textId="0E07009A" w:rsidR="00B63E33" w:rsidRPr="004A142A" w:rsidRDefault="00F73009" w:rsidP="00D96A38">
      <w:pPr>
        <w:spacing w:after="0" w:line="360" w:lineRule="auto"/>
        <w:jc w:val="center"/>
        <w:rPr>
          <w:rFonts w:ascii="Times New Roman" w:eastAsia="Times New Roman" w:hAnsi="Times New Roman" w:cs="Times New Roman"/>
          <w:b/>
          <w:sz w:val="24"/>
          <w:szCs w:val="24"/>
          <w:lang w:eastAsia="es-CU"/>
        </w:rPr>
      </w:pPr>
      <w:r w:rsidRPr="004A142A">
        <w:rPr>
          <w:rFonts w:ascii="Times New Roman" w:eastAsia="Times New Roman" w:hAnsi="Times New Roman" w:cs="Times New Roman"/>
          <w:b/>
          <w:sz w:val="24"/>
          <w:szCs w:val="24"/>
          <w:lang w:eastAsia="es-CU"/>
        </w:rPr>
        <w:t>Introducción</w:t>
      </w:r>
    </w:p>
    <w:p w14:paraId="71731D5C" w14:textId="77777777" w:rsidR="00F73009" w:rsidRPr="004A142A" w:rsidRDefault="00F73009" w:rsidP="00D96A38">
      <w:pPr>
        <w:spacing w:after="0" w:line="360" w:lineRule="auto"/>
        <w:jc w:val="center"/>
        <w:rPr>
          <w:rFonts w:ascii="Times New Roman" w:eastAsia="Times New Roman" w:hAnsi="Times New Roman" w:cs="Times New Roman"/>
          <w:b/>
          <w:sz w:val="24"/>
          <w:szCs w:val="24"/>
          <w:lang w:eastAsia="es-CU"/>
        </w:rPr>
      </w:pPr>
    </w:p>
    <w:p w14:paraId="64187DCA" w14:textId="66FAC5FC" w:rsidR="00B63E33" w:rsidRPr="004A142A" w:rsidRDefault="00B63E33" w:rsidP="00D96A38">
      <w:pPr>
        <w:spacing w:after="0" w:line="360" w:lineRule="auto"/>
        <w:jc w:val="both"/>
        <w:rPr>
          <w:rFonts w:ascii="Times New Roman" w:eastAsia="Times New Roman" w:hAnsi="Times New Roman" w:cs="Times New Roman"/>
          <w:sz w:val="24"/>
          <w:szCs w:val="24"/>
          <w:lang w:eastAsia="es-CU"/>
        </w:rPr>
      </w:pPr>
      <w:r w:rsidRPr="004A142A">
        <w:rPr>
          <w:rFonts w:ascii="Times New Roman" w:eastAsia="Times New Roman" w:hAnsi="Times New Roman" w:cs="Times New Roman"/>
          <w:sz w:val="24"/>
          <w:szCs w:val="24"/>
          <w:lang w:eastAsia="es-CU"/>
        </w:rPr>
        <w:t>El carácter individual del patrón de crecimiento y desarrollo de un individuo es un fenómeno continúo que se inicia desde la concepción y culmina al final de la pubertad, período durante el cual alcanza la madurez en sus aspectos físico, psicosocial y reproductivo. Los deportistas presentan marcadas diferencias, en las cuales influye la interacción de factores genéticos y ambientales, que establecen el potencial de crecimiento y la magnitud en que este potencial se expresa</w:t>
      </w:r>
      <w:bookmarkStart w:id="0" w:name="_Hlk172798371"/>
      <w:r w:rsidRPr="004A142A">
        <w:rPr>
          <w:rFonts w:ascii="Times New Roman" w:eastAsia="Times New Roman" w:hAnsi="Times New Roman" w:cs="Times New Roman"/>
          <w:sz w:val="24"/>
          <w:szCs w:val="24"/>
          <w:lang w:eastAsia="es-CU"/>
        </w:rPr>
        <w:t xml:space="preserve"> </w:t>
      </w:r>
      <w:r w:rsidR="00F73009"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Proffit et. al.,</w:t>
      </w:r>
      <w:r w:rsidR="00F73009" w:rsidRPr="004A142A">
        <w:rPr>
          <w:rFonts w:ascii="Times New Roman" w:eastAsia="Times New Roman" w:hAnsi="Times New Roman" w:cs="Times New Roman"/>
          <w:sz w:val="24"/>
          <w:szCs w:val="24"/>
          <w:lang w:eastAsia="es-CU"/>
        </w:rPr>
        <w:t xml:space="preserve"> </w:t>
      </w:r>
      <w:r w:rsidRPr="004A142A">
        <w:rPr>
          <w:rFonts w:ascii="Times New Roman" w:eastAsia="Times New Roman" w:hAnsi="Times New Roman" w:cs="Times New Roman"/>
          <w:sz w:val="24"/>
          <w:szCs w:val="24"/>
          <w:lang w:eastAsia="es-CU"/>
        </w:rPr>
        <w:t>2007).</w:t>
      </w:r>
    </w:p>
    <w:p w14:paraId="3D8A3D13" w14:textId="1B245170" w:rsidR="00B6129E" w:rsidRPr="004A142A" w:rsidRDefault="00B6129E" w:rsidP="00D96A38">
      <w:pPr>
        <w:spacing w:after="0" w:line="360" w:lineRule="auto"/>
        <w:jc w:val="both"/>
        <w:rPr>
          <w:rFonts w:ascii="Times New Roman" w:eastAsia="Times New Roman" w:hAnsi="Times New Roman" w:cs="Times New Roman"/>
          <w:sz w:val="24"/>
          <w:szCs w:val="24"/>
          <w:lang w:eastAsia="es-CU"/>
        </w:rPr>
      </w:pPr>
      <w:r w:rsidRPr="004A142A">
        <w:rPr>
          <w:rFonts w:ascii="Times New Roman" w:eastAsia="MS Mincho" w:hAnsi="Times New Roman" w:cs="Times New Roman"/>
          <w:sz w:val="24"/>
          <w:szCs w:val="24"/>
          <w:lang w:eastAsia="ja-JP"/>
        </w:rPr>
        <w:t>En el diagnóstico de la reserva deportiva, se emplean diferentes métodos e instrumentos en la determinación de la edad biológica. La talla (estatura) y el peso corporal, son indicadores antropométricos necesarios para elaborar el informe de maduración biológica.</w:t>
      </w:r>
    </w:p>
    <w:p w14:paraId="1A9EAA3E" w14:textId="24E4EC77" w:rsidR="00B63E33" w:rsidRPr="004A142A" w:rsidRDefault="00B63E33" w:rsidP="00D96A38">
      <w:pPr>
        <w:spacing w:after="0" w:line="360" w:lineRule="auto"/>
        <w:jc w:val="both"/>
        <w:rPr>
          <w:rFonts w:ascii="Times New Roman" w:eastAsia="Times New Roman" w:hAnsi="Times New Roman" w:cs="Times New Roman"/>
          <w:sz w:val="24"/>
          <w:szCs w:val="24"/>
          <w:lang w:eastAsia="es-CU"/>
        </w:rPr>
      </w:pPr>
      <w:r w:rsidRPr="004A142A">
        <w:rPr>
          <w:rFonts w:ascii="Times New Roman" w:hAnsi="Times New Roman" w:cs="Times New Roman"/>
          <w:sz w:val="24"/>
          <w:szCs w:val="24"/>
        </w:rPr>
        <w:t xml:space="preserve">La edad cronológica (EC) es la edad real de la persona (según lo que aparece en su documento de identidad), es </w:t>
      </w:r>
      <w:r w:rsidR="00F73009" w:rsidRPr="004A142A">
        <w:rPr>
          <w:rFonts w:ascii="Times New Roman" w:hAnsi="Times New Roman" w:cs="Times New Roman"/>
          <w:sz w:val="24"/>
          <w:szCs w:val="24"/>
        </w:rPr>
        <w:t>el</w:t>
      </w:r>
      <w:r w:rsidRPr="004A142A">
        <w:rPr>
          <w:rFonts w:ascii="Times New Roman" w:hAnsi="Times New Roman" w:cs="Times New Roman"/>
          <w:sz w:val="24"/>
          <w:szCs w:val="24"/>
        </w:rPr>
        <w:t xml:space="preserve"> </w:t>
      </w:r>
      <w:r w:rsidRPr="004A142A">
        <w:rPr>
          <w:rStyle w:val="Textoennegrita"/>
          <w:rFonts w:ascii="Times New Roman" w:hAnsi="Times New Roman" w:cs="Times New Roman"/>
          <w:b w:val="0"/>
          <w:sz w:val="24"/>
          <w:szCs w:val="24"/>
        </w:rPr>
        <w:t>tiempo transcurrido desde el nacimiento</w:t>
      </w:r>
      <w:r w:rsidRPr="004A142A">
        <w:rPr>
          <w:rFonts w:ascii="Times New Roman" w:hAnsi="Times New Roman" w:cs="Times New Roman"/>
          <w:b/>
          <w:sz w:val="24"/>
          <w:szCs w:val="24"/>
        </w:rPr>
        <w:t xml:space="preserve"> </w:t>
      </w:r>
      <w:r w:rsidRPr="004A142A">
        <w:rPr>
          <w:rStyle w:val="Textoennegrita"/>
          <w:rFonts w:ascii="Times New Roman" w:hAnsi="Times New Roman" w:cs="Times New Roman"/>
          <w:b w:val="0"/>
          <w:sz w:val="24"/>
          <w:szCs w:val="24"/>
        </w:rPr>
        <w:t>hasta el momento actual de la vida</w:t>
      </w:r>
      <w:r w:rsidR="00F73009" w:rsidRPr="004A142A">
        <w:rPr>
          <w:rFonts w:ascii="Times New Roman" w:hAnsi="Times New Roman" w:cs="Times New Roman"/>
          <w:sz w:val="24"/>
          <w:szCs w:val="24"/>
        </w:rPr>
        <w:t>;</w:t>
      </w:r>
      <w:r w:rsidRPr="004A142A">
        <w:rPr>
          <w:rFonts w:ascii="Times New Roman" w:hAnsi="Times New Roman" w:cs="Times New Roman"/>
          <w:sz w:val="24"/>
          <w:szCs w:val="24"/>
        </w:rPr>
        <w:t xml:space="preserve"> se mide en años, meses y días; </w:t>
      </w:r>
      <w:r w:rsidRPr="004A142A">
        <w:rPr>
          <w:rFonts w:ascii="Times New Roman" w:eastAsia="Times New Roman" w:hAnsi="Times New Roman" w:cs="Times New Roman"/>
          <w:sz w:val="24"/>
          <w:szCs w:val="24"/>
          <w:lang w:eastAsia="es-CU"/>
        </w:rPr>
        <w:t>no siempre permite valorar el desarrollo y la maduración somática</w:t>
      </w:r>
      <w:r w:rsidR="00F73009" w:rsidRPr="004A142A">
        <w:rPr>
          <w:rFonts w:ascii="Times New Roman" w:eastAsia="Times New Roman" w:hAnsi="Times New Roman" w:cs="Times New Roman"/>
          <w:sz w:val="24"/>
          <w:szCs w:val="24"/>
          <w:lang w:eastAsia="es-CU"/>
        </w:rPr>
        <w:t>; en el caso</w:t>
      </w:r>
      <w:r w:rsidRPr="004A142A">
        <w:rPr>
          <w:rFonts w:ascii="Times New Roman" w:eastAsia="Times New Roman" w:hAnsi="Times New Roman" w:cs="Times New Roman"/>
          <w:sz w:val="24"/>
          <w:szCs w:val="24"/>
          <w:lang w:eastAsia="es-CU"/>
        </w:rPr>
        <w:t xml:space="preserve"> de los atletas, se recurre a determinar la madurez biológica</w:t>
      </w:r>
      <w:r w:rsidRPr="004A142A">
        <w:rPr>
          <w:rFonts w:ascii="Times New Roman" w:eastAsia="Times New Roman" w:hAnsi="Times New Roman" w:cs="Times New Roman"/>
          <w:color w:val="FF0000"/>
          <w:sz w:val="24"/>
          <w:szCs w:val="24"/>
          <w:lang w:eastAsia="es-CU"/>
        </w:rPr>
        <w:t xml:space="preserve"> </w:t>
      </w:r>
      <w:r w:rsidR="00F73009"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Bernal</w:t>
      </w:r>
      <w:r w:rsidR="00F73009" w:rsidRPr="004A142A">
        <w:rPr>
          <w:rFonts w:ascii="Times New Roman" w:eastAsia="Times New Roman" w:hAnsi="Times New Roman" w:cs="Times New Roman"/>
          <w:sz w:val="24"/>
          <w:szCs w:val="24"/>
          <w:lang w:eastAsia="es-CU"/>
        </w:rPr>
        <w:t xml:space="preserve">, </w:t>
      </w:r>
      <w:r w:rsidRPr="004A142A">
        <w:rPr>
          <w:rFonts w:ascii="Times New Roman" w:eastAsia="Times New Roman" w:hAnsi="Times New Roman" w:cs="Times New Roman"/>
          <w:sz w:val="24"/>
          <w:szCs w:val="24"/>
          <w:lang w:eastAsia="es-CU"/>
        </w:rPr>
        <w:t>2017).</w:t>
      </w:r>
    </w:p>
    <w:p w14:paraId="53F5C9AA" w14:textId="1864C0BA" w:rsidR="00B63E33" w:rsidRPr="004A142A" w:rsidRDefault="00B63E33" w:rsidP="00D96A38">
      <w:pPr>
        <w:spacing w:after="0" w:line="360" w:lineRule="auto"/>
        <w:jc w:val="both"/>
        <w:rPr>
          <w:rFonts w:ascii="Times New Roman" w:hAnsi="Times New Roman" w:cs="Times New Roman"/>
          <w:sz w:val="24"/>
          <w:szCs w:val="24"/>
        </w:rPr>
      </w:pPr>
      <w:r w:rsidRPr="004A142A">
        <w:rPr>
          <w:rStyle w:val="Textoennegrita"/>
          <w:rFonts w:ascii="Times New Roman" w:hAnsi="Times New Roman" w:cs="Times New Roman"/>
          <w:b w:val="0"/>
          <w:sz w:val="24"/>
          <w:szCs w:val="24"/>
        </w:rPr>
        <w:t xml:space="preserve">La edad biológica (EB) tiene que ver con el cuerpo y con el estado funcional </w:t>
      </w:r>
      <w:r w:rsidRPr="004A142A">
        <w:rPr>
          <w:rFonts w:ascii="Times New Roman" w:hAnsi="Times New Roman" w:cs="Times New Roman"/>
          <w:sz w:val="24"/>
          <w:szCs w:val="24"/>
        </w:rPr>
        <w:t xml:space="preserve">de los órganos, </w:t>
      </w:r>
      <w:r w:rsidRPr="004A142A">
        <w:rPr>
          <w:rStyle w:val="Textoennegrita"/>
          <w:rFonts w:ascii="Times New Roman" w:hAnsi="Times New Roman" w:cs="Times New Roman"/>
          <w:b w:val="0"/>
          <w:sz w:val="24"/>
          <w:szCs w:val="24"/>
        </w:rPr>
        <w:t>es una medida para estimar la condición real del organismo</w:t>
      </w:r>
      <w:r w:rsidRPr="004A142A">
        <w:rPr>
          <w:rFonts w:ascii="Times New Roman" w:hAnsi="Times New Roman" w:cs="Times New Roman"/>
          <w:sz w:val="24"/>
          <w:szCs w:val="24"/>
        </w:rPr>
        <w:t xml:space="preserve">, tomando como </w:t>
      </w:r>
      <w:r w:rsidRPr="004A142A">
        <w:rPr>
          <w:rFonts w:ascii="Times New Roman" w:hAnsi="Times New Roman" w:cs="Times New Roman"/>
          <w:sz w:val="24"/>
          <w:szCs w:val="24"/>
        </w:rPr>
        <w:lastRenderedPageBreak/>
        <w:t>referencia la edad cronológica en comparación con el estado funcional interno. La (EB) comienza a separarse de la (EC) cuando el ser humano inicia su camino por la vida, en mayor o menor medida en función de factores decisivos como la herencia genética. Además, factores externos como el estilo de vida, la alimentación o la calidad del sueño influyen de manera decisiva.</w:t>
      </w:r>
    </w:p>
    <w:p w14:paraId="488CB89E" w14:textId="6E755A6E" w:rsidR="00E0315C" w:rsidRPr="004A142A" w:rsidRDefault="00E0315C" w:rsidP="00E0315C">
      <w:pPr>
        <w:spacing w:after="0" w:line="360" w:lineRule="auto"/>
        <w:jc w:val="both"/>
        <w:rPr>
          <w:rFonts w:ascii="Times New Roman" w:eastAsia="Times New Roman" w:hAnsi="Times New Roman" w:cs="Times New Roman"/>
          <w:sz w:val="24"/>
          <w:szCs w:val="24"/>
          <w:lang w:eastAsia="es-CU"/>
        </w:rPr>
      </w:pPr>
      <w:r w:rsidRPr="004A142A">
        <w:rPr>
          <w:rFonts w:ascii="Times New Roman" w:eastAsia="Times New Roman" w:hAnsi="Times New Roman" w:cs="Times New Roman"/>
          <w:sz w:val="24"/>
          <w:szCs w:val="24"/>
          <w:lang w:eastAsia="es-CU"/>
        </w:rPr>
        <w:t xml:space="preserve">La relación edad cronológica y biológica con las capacidades funcionales motoras a desarrollar en cada etapa y su relación con la carga del entrenamiento-competencia-recuperación, así como el dominio de las habilidades técnicas de la disciplina deportiva, constituye un elemento esencial en el proceso de identificación, selección y desarrollo de talentos deportivos. </w:t>
      </w:r>
    </w:p>
    <w:p w14:paraId="174660FE" w14:textId="1602836D" w:rsidR="00B63E33" w:rsidRPr="004A142A" w:rsidRDefault="00B63E33" w:rsidP="00D96A38">
      <w:pPr>
        <w:spacing w:after="0" w:line="360" w:lineRule="auto"/>
        <w:jc w:val="both"/>
        <w:rPr>
          <w:rFonts w:ascii="Times New Roman" w:eastAsia="Times New Roman" w:hAnsi="Times New Roman" w:cs="Times New Roman"/>
          <w:sz w:val="24"/>
          <w:szCs w:val="24"/>
          <w:lang w:eastAsia="es-CU"/>
        </w:rPr>
      </w:pPr>
      <w:r w:rsidRPr="004A142A">
        <w:rPr>
          <w:rFonts w:ascii="Times New Roman" w:eastAsia="Times New Roman" w:hAnsi="Times New Roman" w:cs="Times New Roman"/>
          <w:sz w:val="24"/>
          <w:szCs w:val="24"/>
          <w:lang w:eastAsia="es-CU"/>
        </w:rPr>
        <w:t>Según Gutiérrez et. al., (2016).  "el concepto de madurez biológica es definido como las transformaciones sucesivas a través del tiempo, desde la concepción hasta la adultez; existen en la actualidad dos métodos fundamentales aplicables para su evaluación: la edad ósea y la edad dental".</w:t>
      </w:r>
    </w:p>
    <w:p w14:paraId="0203A8C6" w14:textId="56750F5E" w:rsidR="00B63E33" w:rsidRPr="004A142A" w:rsidRDefault="00B63E33" w:rsidP="00D96A38">
      <w:pPr>
        <w:spacing w:line="360" w:lineRule="auto"/>
        <w:jc w:val="both"/>
        <w:rPr>
          <w:rStyle w:val="elsevierstylesections"/>
          <w:rFonts w:ascii="Times New Roman" w:hAnsi="Times New Roman" w:cs="Times New Roman"/>
          <w:sz w:val="24"/>
          <w:szCs w:val="24"/>
        </w:rPr>
      </w:pPr>
      <w:r w:rsidRPr="004A142A">
        <w:rPr>
          <w:rStyle w:val="elsevierstylesections"/>
          <w:rFonts w:ascii="Times New Roman" w:hAnsi="Times New Roman" w:cs="Times New Roman"/>
          <w:sz w:val="24"/>
          <w:szCs w:val="24"/>
        </w:rPr>
        <w:t>La estimación de la edad ósea (EO) refleja la edad biológica del individuo, correlacionándose mejor con muchos parámetros que la (EC) como son: la velocidad de crecimiento, menarquia, masa muscular y masa mineral ósea.</w:t>
      </w:r>
    </w:p>
    <w:p w14:paraId="065360C7" w14:textId="47B466E4" w:rsidR="00B6129E" w:rsidRPr="004A142A" w:rsidRDefault="00B6129E" w:rsidP="00B6129E">
      <w:pPr>
        <w:spacing w:after="0" w:line="360" w:lineRule="auto"/>
        <w:jc w:val="both"/>
        <w:rPr>
          <w:rFonts w:ascii="Times New Roman" w:eastAsia="Times New Roman" w:hAnsi="Times New Roman" w:cs="Times New Roman"/>
          <w:sz w:val="24"/>
          <w:szCs w:val="24"/>
          <w:lang w:eastAsia="es-CU"/>
        </w:rPr>
      </w:pPr>
      <w:r w:rsidRPr="004A142A">
        <w:rPr>
          <w:rFonts w:ascii="Times New Roman" w:eastAsia="MS Mincho" w:hAnsi="Times New Roman" w:cs="Times New Roman"/>
          <w:sz w:val="24"/>
          <w:szCs w:val="24"/>
          <w:lang w:eastAsia="ja-JP"/>
        </w:rPr>
        <w:t xml:space="preserve">En el diagnóstico de la reserva deportiva, se emplean diferentes métodos e instrumentos en la determinación de la edad biológica. La talla (estatura) y el peso corporal, son indicadores antropométricos necesarios para elaborar el informe de maduración biológica. </w:t>
      </w:r>
    </w:p>
    <w:p w14:paraId="02C8B86A" w14:textId="77777777" w:rsidR="00CA0BC7" w:rsidRPr="004A142A" w:rsidRDefault="00B6129E" w:rsidP="00CA0BC7">
      <w:pPr>
        <w:spacing w:after="0" w:line="360" w:lineRule="auto"/>
        <w:jc w:val="both"/>
        <w:rPr>
          <w:rFonts w:ascii="Times New Roman" w:hAnsi="Times New Roman" w:cs="Times New Roman"/>
          <w:sz w:val="24"/>
          <w:szCs w:val="24"/>
        </w:rPr>
      </w:pPr>
      <w:r w:rsidRPr="004A142A">
        <w:rPr>
          <w:rFonts w:ascii="Times New Roman" w:hAnsi="Times New Roman" w:cs="Times New Roman"/>
          <w:sz w:val="24"/>
          <w:szCs w:val="24"/>
        </w:rPr>
        <w:t xml:space="preserve">También es </w:t>
      </w:r>
      <w:r w:rsidR="00B63E33" w:rsidRPr="004A142A">
        <w:rPr>
          <w:rFonts w:ascii="Times New Roman" w:hAnsi="Times New Roman" w:cs="Times New Roman"/>
          <w:sz w:val="24"/>
          <w:szCs w:val="24"/>
        </w:rPr>
        <w:t>necesario los estudios de la edad ósea a los atletas desde las primeras edades, sobre todo en deportes de iniciación temprana como la gimnasia, clavado y natación, tomando en cuenta el grado de maduración biológica (madurador</w:t>
      </w:r>
      <w:r w:rsidR="003A331A" w:rsidRPr="004A142A">
        <w:rPr>
          <w:rFonts w:ascii="Times New Roman" w:hAnsi="Times New Roman" w:cs="Times New Roman"/>
          <w:sz w:val="24"/>
          <w:szCs w:val="24"/>
        </w:rPr>
        <w:t>e</w:t>
      </w:r>
      <w:r w:rsidR="00B63E33" w:rsidRPr="004A142A">
        <w:rPr>
          <w:rFonts w:ascii="Times New Roman" w:hAnsi="Times New Roman" w:cs="Times New Roman"/>
          <w:sz w:val="24"/>
          <w:szCs w:val="24"/>
        </w:rPr>
        <w:t>s precoces, promedios y tardí</w:t>
      </w:r>
      <w:r w:rsidR="00F73009" w:rsidRPr="004A142A">
        <w:rPr>
          <w:rFonts w:ascii="Times New Roman" w:hAnsi="Times New Roman" w:cs="Times New Roman"/>
          <w:sz w:val="24"/>
          <w:szCs w:val="24"/>
        </w:rPr>
        <w:t>o</w:t>
      </w:r>
      <w:r w:rsidR="00B63E33" w:rsidRPr="004A142A">
        <w:rPr>
          <w:rFonts w:ascii="Times New Roman" w:hAnsi="Times New Roman" w:cs="Times New Roman"/>
          <w:sz w:val="24"/>
          <w:szCs w:val="24"/>
        </w:rPr>
        <w:t>s) y los cambios morfológicos característicos del crecimiento y desarrollo, donde la mayor intensidad se observa entre los 11 y 14 años.</w:t>
      </w:r>
    </w:p>
    <w:p w14:paraId="6342954C" w14:textId="31D99227" w:rsidR="00B63E33" w:rsidRPr="004A142A" w:rsidRDefault="00B63E33" w:rsidP="00CA0BC7">
      <w:pPr>
        <w:spacing w:after="0" w:line="360" w:lineRule="auto"/>
        <w:jc w:val="both"/>
        <w:rPr>
          <w:rFonts w:ascii="Times New Roman" w:hAnsi="Times New Roman" w:cs="Times New Roman"/>
          <w:sz w:val="24"/>
          <w:szCs w:val="24"/>
        </w:rPr>
      </w:pPr>
      <w:r w:rsidRPr="004A142A">
        <w:rPr>
          <w:rFonts w:ascii="Times New Roman" w:hAnsi="Times New Roman" w:cs="Times New Roman"/>
          <w:sz w:val="24"/>
          <w:szCs w:val="24"/>
        </w:rPr>
        <w:t>Para la valoración de la edad ósea, existen dos métodos muy utilizados</w:t>
      </w:r>
      <w:r w:rsidR="00F73009" w:rsidRPr="004A142A">
        <w:rPr>
          <w:rFonts w:ascii="Times New Roman" w:hAnsi="Times New Roman" w:cs="Times New Roman"/>
          <w:sz w:val="24"/>
          <w:szCs w:val="24"/>
        </w:rPr>
        <w:t>,</w:t>
      </w:r>
      <w:r w:rsidRPr="004A142A">
        <w:rPr>
          <w:rFonts w:ascii="Times New Roman" w:hAnsi="Times New Roman" w:cs="Times New Roman"/>
          <w:sz w:val="24"/>
          <w:szCs w:val="24"/>
        </w:rPr>
        <w:t xml:space="preserve"> basados en la radiografía de muñeca y mano </w:t>
      </w:r>
      <w:r w:rsidR="00F73009" w:rsidRPr="004A142A">
        <w:rPr>
          <w:rFonts w:ascii="Times New Roman" w:hAnsi="Times New Roman" w:cs="Times New Roman"/>
          <w:sz w:val="24"/>
          <w:szCs w:val="24"/>
        </w:rPr>
        <w:t>izquierda</w:t>
      </w:r>
      <w:r w:rsidRPr="004A142A">
        <w:rPr>
          <w:rFonts w:ascii="Times New Roman" w:hAnsi="Times New Roman" w:cs="Times New Roman"/>
          <w:sz w:val="24"/>
          <w:szCs w:val="24"/>
        </w:rPr>
        <w:t>, son los propuestos por Greulich-Pyle (GP) que compara los hallazgos radiográficos del sujeto a valorar con los considerados normales para una edad cronológica determinada y el de Tanner-Whitehouse (TW) que se basa en un sistema de puntuación calculado a partir de un método matemático</w:t>
      </w:r>
      <w:r w:rsidR="00D80EE1" w:rsidRPr="004A142A">
        <w:rPr>
          <w:rFonts w:ascii="Times New Roman" w:hAnsi="Times New Roman" w:cs="Times New Roman"/>
          <w:sz w:val="24"/>
          <w:szCs w:val="24"/>
        </w:rPr>
        <w:t xml:space="preserve"> (Tanner, 2001)</w:t>
      </w:r>
      <w:r w:rsidRPr="004A142A">
        <w:rPr>
          <w:rFonts w:ascii="Times New Roman" w:hAnsi="Times New Roman" w:cs="Times New Roman"/>
          <w:sz w:val="24"/>
          <w:szCs w:val="24"/>
        </w:rPr>
        <w:t>.</w:t>
      </w:r>
    </w:p>
    <w:p w14:paraId="59280022" w14:textId="77777777" w:rsidR="00CE2805" w:rsidRPr="004A142A" w:rsidRDefault="00CE2805" w:rsidP="00CE2805">
      <w:pPr>
        <w:pStyle w:val="NormalWeb"/>
        <w:spacing w:before="0" w:beforeAutospacing="0" w:after="0" w:afterAutospacing="0" w:line="360" w:lineRule="auto"/>
        <w:jc w:val="both"/>
      </w:pPr>
      <w:r w:rsidRPr="004A142A">
        <w:t xml:space="preserve">La mayor intensidad de estos cambios se observa entre los 11 y 14 años de edad, esta etapa es crítica para el crecimiento y la maduración, por lo tanto, se deben planificar y </w:t>
      </w:r>
      <w:r w:rsidRPr="004A142A">
        <w:lastRenderedPageBreak/>
        <w:t>dosificar las cargas de entrenamiento, de acuerdo al sexo y los distintos grados de desarrollo.</w:t>
      </w:r>
    </w:p>
    <w:p w14:paraId="6E99ED51" w14:textId="77777777" w:rsidR="00CE2805" w:rsidRPr="004A142A" w:rsidRDefault="00CE2805" w:rsidP="00CE2805">
      <w:pPr>
        <w:spacing w:before="120" w:after="120" w:line="360" w:lineRule="auto"/>
        <w:jc w:val="both"/>
        <w:rPr>
          <w:rFonts w:ascii="Times New Roman" w:eastAsia="MS Mincho" w:hAnsi="Times New Roman" w:cs="Times New Roman"/>
          <w:sz w:val="24"/>
          <w:szCs w:val="24"/>
          <w:lang w:val="es-ES" w:eastAsia="ja-JP"/>
        </w:rPr>
      </w:pPr>
      <w:r w:rsidRPr="004A142A">
        <w:rPr>
          <w:rFonts w:ascii="Times New Roman" w:eastAsia="MS Mincho" w:hAnsi="Times New Roman" w:cs="Times New Roman"/>
          <w:sz w:val="24"/>
          <w:szCs w:val="24"/>
          <w:lang w:val="es-ES" w:eastAsia="ja-JP"/>
        </w:rPr>
        <w:t>Para ello se han clasificado en maduradores tardío, promedio y precoz, modificado de Jordán (1977), como se refleja a continuación:</w:t>
      </w:r>
    </w:p>
    <w:p w14:paraId="22323BE2" w14:textId="77777777" w:rsidR="00CE2805" w:rsidRPr="004A142A" w:rsidRDefault="00CE2805" w:rsidP="00CE2805">
      <w:pPr>
        <w:numPr>
          <w:ilvl w:val="0"/>
          <w:numId w:val="1"/>
        </w:numPr>
        <w:spacing w:after="0" w:line="360" w:lineRule="auto"/>
        <w:jc w:val="both"/>
        <w:rPr>
          <w:rFonts w:ascii="Times New Roman" w:eastAsia="MS Mincho" w:hAnsi="Times New Roman" w:cs="Times New Roman"/>
          <w:sz w:val="24"/>
          <w:szCs w:val="24"/>
          <w:lang w:val="es-ES" w:eastAsia="ja-JP"/>
        </w:rPr>
      </w:pPr>
      <w:r w:rsidRPr="004A142A">
        <w:rPr>
          <w:rFonts w:ascii="Times New Roman" w:eastAsia="MS Mincho" w:hAnsi="Times New Roman" w:cs="Times New Roman"/>
          <w:sz w:val="24"/>
          <w:szCs w:val="24"/>
          <w:lang w:val="es-ES" w:eastAsia="ja-JP"/>
        </w:rPr>
        <w:t xml:space="preserve">Si el sujeto presenta una edad ósea menor que la edad decimal, lo más probable es que se esté en presencia de un </w:t>
      </w:r>
      <w:r w:rsidRPr="004A142A">
        <w:rPr>
          <w:rFonts w:ascii="Times New Roman" w:eastAsia="MS Mincho" w:hAnsi="Times New Roman" w:cs="Times New Roman"/>
          <w:b/>
          <w:sz w:val="24"/>
          <w:szCs w:val="24"/>
          <w:lang w:val="es-ES" w:eastAsia="ja-JP"/>
        </w:rPr>
        <w:t>madurador tardío</w:t>
      </w:r>
      <w:r w:rsidRPr="004A142A">
        <w:rPr>
          <w:rFonts w:ascii="Times New Roman" w:eastAsia="MS Mincho" w:hAnsi="Times New Roman" w:cs="Times New Roman"/>
          <w:sz w:val="24"/>
          <w:szCs w:val="24"/>
          <w:lang w:val="es-ES" w:eastAsia="ja-JP"/>
        </w:rPr>
        <w:t>.</w:t>
      </w:r>
    </w:p>
    <w:p w14:paraId="7C2FFF86" w14:textId="77777777" w:rsidR="00CE2805" w:rsidRPr="004A142A" w:rsidRDefault="00CE2805" w:rsidP="00CE2805">
      <w:pPr>
        <w:numPr>
          <w:ilvl w:val="0"/>
          <w:numId w:val="1"/>
        </w:numPr>
        <w:spacing w:after="0" w:line="360" w:lineRule="auto"/>
        <w:jc w:val="both"/>
        <w:rPr>
          <w:rFonts w:ascii="Times New Roman" w:eastAsia="MS Mincho" w:hAnsi="Times New Roman" w:cs="Times New Roman"/>
          <w:sz w:val="24"/>
          <w:szCs w:val="24"/>
          <w:lang w:val="es-ES" w:eastAsia="ja-JP"/>
        </w:rPr>
      </w:pPr>
      <w:r w:rsidRPr="004A142A">
        <w:rPr>
          <w:rFonts w:ascii="Times New Roman" w:eastAsia="MS Mincho" w:hAnsi="Times New Roman" w:cs="Times New Roman"/>
          <w:sz w:val="24"/>
          <w:szCs w:val="24"/>
          <w:lang w:val="es-ES" w:eastAsia="ja-JP"/>
        </w:rPr>
        <w:t xml:space="preserve">Si el sujeto presenta como diferencia entre la edad ósea y la edad decimal menos de un año, se considera </w:t>
      </w:r>
      <w:r w:rsidRPr="004A142A">
        <w:rPr>
          <w:rFonts w:ascii="Times New Roman" w:eastAsia="MS Mincho" w:hAnsi="Times New Roman" w:cs="Times New Roman"/>
          <w:b/>
          <w:sz w:val="24"/>
          <w:szCs w:val="24"/>
          <w:lang w:val="es-ES" w:eastAsia="ja-JP"/>
        </w:rPr>
        <w:t>madurador promedio</w:t>
      </w:r>
      <w:r w:rsidRPr="004A142A">
        <w:rPr>
          <w:rFonts w:ascii="Times New Roman" w:eastAsia="MS Mincho" w:hAnsi="Times New Roman" w:cs="Times New Roman"/>
          <w:sz w:val="24"/>
          <w:szCs w:val="24"/>
          <w:lang w:val="es-ES" w:eastAsia="ja-JP"/>
        </w:rPr>
        <w:t xml:space="preserve"> porque hay similitud entre ambas edades. </w:t>
      </w:r>
    </w:p>
    <w:p w14:paraId="586AC13F" w14:textId="2698E6C7" w:rsidR="00CE2805" w:rsidRPr="004A142A" w:rsidRDefault="00CE2805" w:rsidP="00CE2805">
      <w:pPr>
        <w:numPr>
          <w:ilvl w:val="0"/>
          <w:numId w:val="1"/>
        </w:numPr>
        <w:spacing w:after="0" w:line="360" w:lineRule="auto"/>
        <w:jc w:val="both"/>
        <w:rPr>
          <w:rFonts w:ascii="Times New Roman" w:eastAsia="MS Mincho" w:hAnsi="Times New Roman" w:cs="Times New Roman"/>
          <w:sz w:val="24"/>
          <w:szCs w:val="24"/>
          <w:lang w:val="es-ES" w:eastAsia="ja-JP"/>
        </w:rPr>
      </w:pPr>
      <w:r w:rsidRPr="004A142A">
        <w:rPr>
          <w:rFonts w:ascii="Times New Roman" w:eastAsia="MS Mincho" w:hAnsi="Times New Roman" w:cs="Times New Roman"/>
          <w:sz w:val="24"/>
          <w:szCs w:val="24"/>
          <w:lang w:val="es-ES" w:eastAsia="ja-JP"/>
        </w:rPr>
        <w:t xml:space="preserve">Si el sujeto presenta una edad ósea mayor que la edad decimal, se está en presencia de un </w:t>
      </w:r>
      <w:r w:rsidRPr="004A142A">
        <w:rPr>
          <w:rFonts w:ascii="Times New Roman" w:eastAsia="MS Mincho" w:hAnsi="Times New Roman" w:cs="Times New Roman"/>
          <w:b/>
          <w:sz w:val="24"/>
          <w:szCs w:val="24"/>
          <w:lang w:val="es-ES" w:eastAsia="ja-JP"/>
        </w:rPr>
        <w:t>madurador precoz</w:t>
      </w:r>
      <w:r w:rsidRPr="004A142A">
        <w:rPr>
          <w:rFonts w:ascii="Times New Roman" w:eastAsia="MS Mincho" w:hAnsi="Times New Roman" w:cs="Times New Roman"/>
          <w:sz w:val="24"/>
          <w:szCs w:val="24"/>
          <w:lang w:val="es-ES" w:eastAsia="ja-JP"/>
        </w:rPr>
        <w:t>.</w:t>
      </w:r>
    </w:p>
    <w:p w14:paraId="143AD279" w14:textId="6DA66C86" w:rsidR="00B6129E" w:rsidRPr="004A142A" w:rsidRDefault="00B6129E" w:rsidP="00B6129E">
      <w:pPr>
        <w:autoSpaceDE w:val="0"/>
        <w:autoSpaceDN w:val="0"/>
        <w:spacing w:before="120" w:after="120" w:line="360" w:lineRule="auto"/>
        <w:jc w:val="both"/>
        <w:rPr>
          <w:rFonts w:ascii="Times New Roman" w:eastAsia="Times New Roman" w:hAnsi="Times New Roman" w:cs="Times New Roman"/>
          <w:sz w:val="24"/>
          <w:szCs w:val="24"/>
          <w:lang w:eastAsia="es-ES"/>
        </w:rPr>
      </w:pPr>
      <w:r w:rsidRPr="004A142A">
        <w:rPr>
          <w:rFonts w:ascii="Times New Roman" w:eastAsia="Times New Roman" w:hAnsi="Times New Roman" w:cs="Times New Roman"/>
          <w:sz w:val="24"/>
          <w:szCs w:val="24"/>
          <w:lang w:eastAsia="es-ES"/>
        </w:rPr>
        <w:t xml:space="preserve">A partir del diagnóstico según el tipo de maduración </w:t>
      </w:r>
      <w:r w:rsidR="00070A0B" w:rsidRPr="004A142A">
        <w:rPr>
          <w:rFonts w:ascii="Times New Roman" w:eastAsia="Times New Roman" w:hAnsi="Times New Roman" w:cs="Times New Roman"/>
          <w:sz w:val="24"/>
          <w:szCs w:val="24"/>
          <w:lang w:eastAsia="es-ES"/>
        </w:rPr>
        <w:t>ósea,</w:t>
      </w:r>
      <w:r w:rsidRPr="004A142A">
        <w:rPr>
          <w:rFonts w:ascii="Times New Roman" w:eastAsia="Times New Roman" w:hAnsi="Times New Roman" w:cs="Times New Roman"/>
          <w:sz w:val="24"/>
          <w:szCs w:val="24"/>
          <w:lang w:eastAsia="es-ES"/>
        </w:rPr>
        <w:t xml:space="preserve"> se planifica y organiza la superación de los entrenadores y se elabora las recomendaciones para la inserción del componente de la edad biológica en el proceso de entrenamiento deportivo. Estos aspectos permiten su planificación y su posterior ejecución en correspondencia con la edad biológica identificada en los deportistas. </w:t>
      </w:r>
    </w:p>
    <w:p w14:paraId="52DA1A96" w14:textId="50AB370E" w:rsidR="00B6129E" w:rsidRPr="004A142A" w:rsidRDefault="00B6129E" w:rsidP="00070A0B">
      <w:pPr>
        <w:spacing w:after="0" w:line="360" w:lineRule="auto"/>
        <w:jc w:val="both"/>
        <w:rPr>
          <w:rFonts w:ascii="Times New Roman" w:eastAsia="Times New Roman" w:hAnsi="Times New Roman" w:cs="Times New Roman"/>
          <w:sz w:val="24"/>
          <w:szCs w:val="24"/>
          <w:lang w:eastAsia="es-ES"/>
        </w:rPr>
      </w:pPr>
      <w:r w:rsidRPr="004A142A">
        <w:rPr>
          <w:rFonts w:ascii="Times New Roman" w:eastAsia="Times New Roman" w:hAnsi="Times New Roman" w:cs="Times New Roman"/>
          <w:sz w:val="24"/>
          <w:szCs w:val="24"/>
          <w:lang w:eastAsia="es-ES"/>
        </w:rPr>
        <w:t xml:space="preserve">Es </w:t>
      </w:r>
      <w:r w:rsidR="00070A0B" w:rsidRPr="004A142A">
        <w:rPr>
          <w:rFonts w:ascii="Times New Roman" w:eastAsia="Times New Roman" w:hAnsi="Times New Roman" w:cs="Times New Roman"/>
          <w:sz w:val="24"/>
          <w:szCs w:val="24"/>
          <w:lang w:eastAsia="es-ES"/>
        </w:rPr>
        <w:t xml:space="preserve">necesario señalar la </w:t>
      </w:r>
      <w:r w:rsidRPr="004A142A">
        <w:rPr>
          <w:rFonts w:ascii="Times New Roman" w:eastAsia="Times New Roman" w:hAnsi="Times New Roman" w:cs="Times New Roman"/>
          <w:sz w:val="24"/>
          <w:szCs w:val="24"/>
          <w:lang w:eastAsia="es-ES"/>
        </w:rPr>
        <w:t>importan</w:t>
      </w:r>
      <w:r w:rsidR="00070A0B" w:rsidRPr="004A142A">
        <w:rPr>
          <w:rFonts w:ascii="Times New Roman" w:eastAsia="Times New Roman" w:hAnsi="Times New Roman" w:cs="Times New Roman"/>
          <w:sz w:val="24"/>
          <w:szCs w:val="24"/>
          <w:lang w:eastAsia="es-ES"/>
        </w:rPr>
        <w:t xml:space="preserve">cia de </w:t>
      </w:r>
      <w:r w:rsidRPr="004A142A">
        <w:rPr>
          <w:rFonts w:ascii="Times New Roman" w:eastAsia="Times New Roman" w:hAnsi="Times New Roman" w:cs="Times New Roman"/>
          <w:sz w:val="24"/>
          <w:szCs w:val="24"/>
          <w:lang w:eastAsia="es-ES"/>
        </w:rPr>
        <w:t xml:space="preserve">la participación de los médicos deportivos, ya que estos profesionales acompañan a los entrenadores en la preparación de los atletas, por lo que su asesoría en el dominio de los conocimientos acerca del componente de la edad biológica contribuye a la inserción de este en el proceso de entrenamiento. </w:t>
      </w:r>
    </w:p>
    <w:p w14:paraId="0D725D36" w14:textId="77777777" w:rsidR="00CA0BC7" w:rsidRPr="004A142A" w:rsidRDefault="0028619A" w:rsidP="00CA0BC7">
      <w:pPr>
        <w:spacing w:line="360" w:lineRule="auto"/>
        <w:jc w:val="both"/>
        <w:rPr>
          <w:rStyle w:val="elsevierstylesections"/>
          <w:rFonts w:ascii="Times New Roman" w:hAnsi="Times New Roman" w:cs="Times New Roman"/>
          <w:sz w:val="24"/>
          <w:szCs w:val="24"/>
        </w:rPr>
      </w:pPr>
      <w:r w:rsidRPr="004A142A">
        <w:rPr>
          <w:rStyle w:val="elsevierstylesections"/>
          <w:rFonts w:ascii="Times New Roman" w:hAnsi="Times New Roman" w:cs="Times New Roman"/>
          <w:sz w:val="24"/>
          <w:szCs w:val="24"/>
        </w:rPr>
        <w:t>Es imprescindible gozar de un estado de salud excelente y una adecuada nutrición, así como la preparación psicoemocional de la reserva deportiva, con el propósito de llegar al alto rendimiento. A las condiciones genéticas del deportista, se hace necesario garantizar la infraestructura necesaria, como un buen entrenador, condiciones materiales para el entrenamiento, sistema competitivo y alimentación.</w:t>
      </w:r>
    </w:p>
    <w:p w14:paraId="0822DB4F" w14:textId="77777777" w:rsidR="00CA0BC7" w:rsidRPr="004A142A" w:rsidRDefault="00CA1CAD" w:rsidP="00CA0BC7">
      <w:pPr>
        <w:spacing w:line="360" w:lineRule="auto"/>
        <w:jc w:val="both"/>
        <w:rPr>
          <w:rFonts w:ascii="Times New Roman" w:hAnsi="Times New Roman" w:cs="Times New Roman"/>
          <w:sz w:val="24"/>
          <w:szCs w:val="24"/>
        </w:rPr>
      </w:pPr>
      <w:r w:rsidRPr="004A142A">
        <w:rPr>
          <w:rFonts w:ascii="Times New Roman" w:hAnsi="Times New Roman" w:cs="Times New Roman"/>
          <w:sz w:val="24"/>
          <w:szCs w:val="24"/>
        </w:rPr>
        <w:t>En la literatura científica revisada se constata</w:t>
      </w:r>
      <w:r w:rsidR="00D80EE1" w:rsidRPr="004A142A">
        <w:rPr>
          <w:rFonts w:ascii="Times New Roman" w:hAnsi="Times New Roman" w:cs="Times New Roman"/>
          <w:sz w:val="24"/>
          <w:szCs w:val="24"/>
        </w:rPr>
        <w:t>n</w:t>
      </w:r>
      <w:r w:rsidRPr="004A142A">
        <w:rPr>
          <w:rFonts w:ascii="Times New Roman" w:hAnsi="Times New Roman" w:cs="Times New Roman"/>
          <w:sz w:val="24"/>
          <w:szCs w:val="24"/>
        </w:rPr>
        <w:t xml:space="preserve"> varios estudios </w:t>
      </w:r>
      <w:r w:rsidR="00DA7AA4" w:rsidRPr="004A142A">
        <w:rPr>
          <w:rFonts w:ascii="Times New Roman" w:hAnsi="Times New Roman" w:cs="Times New Roman"/>
          <w:sz w:val="24"/>
          <w:szCs w:val="24"/>
        </w:rPr>
        <w:t xml:space="preserve">de maduración ósea </w:t>
      </w:r>
      <w:r w:rsidRPr="004A142A">
        <w:rPr>
          <w:rFonts w:ascii="Times New Roman" w:hAnsi="Times New Roman" w:cs="Times New Roman"/>
          <w:sz w:val="24"/>
          <w:szCs w:val="24"/>
        </w:rPr>
        <w:t xml:space="preserve">realizados en pediatría, sin embargo, </w:t>
      </w:r>
      <w:r w:rsidR="00D80EE1" w:rsidRPr="004A142A">
        <w:rPr>
          <w:rFonts w:ascii="Times New Roman" w:hAnsi="Times New Roman" w:cs="Times New Roman"/>
          <w:sz w:val="24"/>
          <w:szCs w:val="24"/>
        </w:rPr>
        <w:t>es</w:t>
      </w:r>
      <w:r w:rsidRPr="004A142A">
        <w:rPr>
          <w:rFonts w:ascii="Times New Roman" w:hAnsi="Times New Roman" w:cs="Times New Roman"/>
          <w:sz w:val="24"/>
          <w:szCs w:val="24"/>
        </w:rPr>
        <w:t xml:space="preserve"> </w:t>
      </w:r>
      <w:r w:rsidR="00D80EE1" w:rsidRPr="004A142A">
        <w:rPr>
          <w:rFonts w:ascii="Times New Roman" w:hAnsi="Times New Roman" w:cs="Times New Roman"/>
          <w:sz w:val="24"/>
          <w:szCs w:val="24"/>
        </w:rPr>
        <w:t>necesario</w:t>
      </w:r>
      <w:r w:rsidRPr="004A142A">
        <w:rPr>
          <w:rFonts w:ascii="Times New Roman" w:hAnsi="Times New Roman" w:cs="Times New Roman"/>
          <w:sz w:val="24"/>
          <w:szCs w:val="24"/>
        </w:rPr>
        <w:t xml:space="preserve"> </w:t>
      </w:r>
      <w:r w:rsidR="00D80EE1" w:rsidRPr="004A142A">
        <w:rPr>
          <w:rFonts w:ascii="Times New Roman" w:hAnsi="Times New Roman" w:cs="Times New Roman"/>
          <w:sz w:val="24"/>
          <w:szCs w:val="24"/>
        </w:rPr>
        <w:t>incrementarlos en el</w:t>
      </w:r>
      <w:r w:rsidRPr="004A142A">
        <w:rPr>
          <w:rFonts w:ascii="Times New Roman" w:hAnsi="Times New Roman" w:cs="Times New Roman"/>
          <w:sz w:val="24"/>
          <w:szCs w:val="24"/>
        </w:rPr>
        <w:t xml:space="preserve"> ámbito deportivo</w:t>
      </w:r>
      <w:r w:rsidR="00D80EE1" w:rsidRPr="004A142A">
        <w:rPr>
          <w:rFonts w:ascii="Times New Roman" w:hAnsi="Times New Roman" w:cs="Times New Roman"/>
          <w:sz w:val="24"/>
          <w:szCs w:val="24"/>
        </w:rPr>
        <w:t xml:space="preserve"> de las reservas para el</w:t>
      </w:r>
      <w:r w:rsidRPr="004A142A">
        <w:rPr>
          <w:rFonts w:ascii="Times New Roman" w:hAnsi="Times New Roman" w:cs="Times New Roman"/>
          <w:sz w:val="24"/>
          <w:szCs w:val="24"/>
        </w:rPr>
        <w:t xml:space="preserve"> alto rendimiento. En la provincia de Artemisa</w:t>
      </w:r>
      <w:r w:rsidR="00741939" w:rsidRPr="004A142A">
        <w:rPr>
          <w:rFonts w:ascii="Times New Roman" w:hAnsi="Times New Roman" w:cs="Times New Roman"/>
          <w:sz w:val="24"/>
          <w:szCs w:val="24"/>
        </w:rPr>
        <w:t xml:space="preserve">, en la Escuela Integral Deportiva (EIDE) “Julio Díaz González” </w:t>
      </w:r>
      <w:r w:rsidRPr="004A142A">
        <w:rPr>
          <w:rFonts w:ascii="Times New Roman" w:hAnsi="Times New Roman" w:cs="Times New Roman"/>
          <w:sz w:val="24"/>
          <w:szCs w:val="24"/>
        </w:rPr>
        <w:t xml:space="preserve">se desarrolló la investigación “Estudio de la edad biológica en atletas del sexo masculino de la categoría escolar”, utilizando el método de TW2 </w:t>
      </w:r>
      <w:r w:rsidR="00D80EE1" w:rsidRPr="004A142A">
        <w:rPr>
          <w:rFonts w:ascii="Times New Roman" w:hAnsi="Times New Roman" w:cs="Times New Roman"/>
          <w:sz w:val="24"/>
          <w:szCs w:val="24"/>
        </w:rPr>
        <w:t xml:space="preserve">Gil et. al., </w:t>
      </w:r>
      <w:r w:rsidR="00741939" w:rsidRPr="004A142A">
        <w:rPr>
          <w:rFonts w:ascii="Times New Roman" w:hAnsi="Times New Roman" w:cs="Times New Roman"/>
          <w:sz w:val="24"/>
          <w:szCs w:val="24"/>
        </w:rPr>
        <w:t>(</w:t>
      </w:r>
      <w:r w:rsidRPr="004A142A">
        <w:rPr>
          <w:rFonts w:ascii="Times New Roman" w:hAnsi="Times New Roman" w:cs="Times New Roman"/>
          <w:sz w:val="24"/>
          <w:szCs w:val="24"/>
        </w:rPr>
        <w:t xml:space="preserve">2021). </w:t>
      </w:r>
    </w:p>
    <w:p w14:paraId="20DDF390" w14:textId="4D4DF371" w:rsidR="00F85D38" w:rsidRPr="004A142A" w:rsidRDefault="00B63E33" w:rsidP="00CA0BC7">
      <w:pPr>
        <w:spacing w:line="360" w:lineRule="auto"/>
        <w:jc w:val="both"/>
        <w:rPr>
          <w:rFonts w:ascii="Times New Roman" w:hAnsi="Times New Roman" w:cs="Times New Roman"/>
          <w:sz w:val="24"/>
          <w:szCs w:val="24"/>
        </w:rPr>
      </w:pPr>
      <w:r w:rsidRPr="004A142A">
        <w:rPr>
          <w:rFonts w:ascii="Times New Roman" w:hAnsi="Times New Roman" w:cs="Times New Roman"/>
          <w:sz w:val="24"/>
          <w:szCs w:val="24"/>
        </w:rPr>
        <w:t xml:space="preserve">El </w:t>
      </w:r>
      <w:r w:rsidR="00AE45EB" w:rsidRPr="004A142A">
        <w:rPr>
          <w:rFonts w:ascii="Times New Roman" w:hAnsi="Times New Roman" w:cs="Times New Roman"/>
          <w:sz w:val="24"/>
          <w:szCs w:val="24"/>
        </w:rPr>
        <w:t xml:space="preserve">Centro de Medicina Deportiva de Artemisa </w:t>
      </w:r>
      <w:r w:rsidR="00DB595A" w:rsidRPr="004A142A">
        <w:rPr>
          <w:rFonts w:ascii="Times New Roman" w:hAnsi="Times New Roman" w:cs="Times New Roman"/>
          <w:sz w:val="24"/>
          <w:szCs w:val="24"/>
        </w:rPr>
        <w:t xml:space="preserve">es convocado por el </w:t>
      </w:r>
      <w:r w:rsidRPr="004A142A">
        <w:rPr>
          <w:rFonts w:ascii="Times New Roman" w:hAnsi="Times New Roman" w:cs="Times New Roman"/>
          <w:sz w:val="24"/>
          <w:szCs w:val="24"/>
        </w:rPr>
        <w:t xml:space="preserve">Instituto </w:t>
      </w:r>
      <w:r w:rsidR="00D80EE1" w:rsidRPr="004A142A">
        <w:rPr>
          <w:rFonts w:ascii="Times New Roman" w:hAnsi="Times New Roman" w:cs="Times New Roman"/>
          <w:sz w:val="24"/>
          <w:szCs w:val="24"/>
        </w:rPr>
        <w:t xml:space="preserve">Nacional </w:t>
      </w:r>
      <w:r w:rsidRPr="004A142A">
        <w:rPr>
          <w:rFonts w:ascii="Times New Roman" w:hAnsi="Times New Roman" w:cs="Times New Roman"/>
          <w:sz w:val="24"/>
          <w:szCs w:val="24"/>
        </w:rPr>
        <w:t xml:space="preserve">de Medicina del Deporte </w:t>
      </w:r>
      <w:r w:rsidR="00D80EE1" w:rsidRPr="004A142A">
        <w:rPr>
          <w:rFonts w:ascii="Times New Roman" w:hAnsi="Times New Roman" w:cs="Times New Roman"/>
          <w:sz w:val="24"/>
          <w:szCs w:val="24"/>
        </w:rPr>
        <w:t>c</w:t>
      </w:r>
      <w:r w:rsidRPr="004A142A">
        <w:rPr>
          <w:rFonts w:ascii="Times New Roman" w:hAnsi="Times New Roman" w:cs="Times New Roman"/>
          <w:sz w:val="24"/>
          <w:szCs w:val="24"/>
        </w:rPr>
        <w:t>ubano</w:t>
      </w:r>
      <w:r w:rsidR="00D80EE1" w:rsidRPr="004A142A">
        <w:rPr>
          <w:rFonts w:ascii="Times New Roman" w:hAnsi="Times New Roman" w:cs="Times New Roman"/>
          <w:sz w:val="24"/>
          <w:szCs w:val="24"/>
        </w:rPr>
        <w:t xml:space="preserve"> (IMD)</w:t>
      </w:r>
      <w:r w:rsidR="0024599A" w:rsidRPr="004A142A">
        <w:rPr>
          <w:rFonts w:ascii="Times New Roman" w:hAnsi="Times New Roman" w:cs="Times New Roman"/>
          <w:sz w:val="24"/>
          <w:szCs w:val="24"/>
        </w:rPr>
        <w:t>,</w:t>
      </w:r>
      <w:r w:rsidRPr="004A142A">
        <w:rPr>
          <w:rFonts w:ascii="Times New Roman" w:hAnsi="Times New Roman" w:cs="Times New Roman"/>
          <w:sz w:val="24"/>
          <w:szCs w:val="24"/>
        </w:rPr>
        <w:t xml:space="preserve"> como parte de las alianzas estratégicas</w:t>
      </w:r>
      <w:r w:rsidR="00DB595A" w:rsidRPr="004A142A">
        <w:rPr>
          <w:rFonts w:ascii="Times New Roman" w:hAnsi="Times New Roman" w:cs="Times New Roman"/>
          <w:sz w:val="24"/>
          <w:szCs w:val="24"/>
        </w:rPr>
        <w:t xml:space="preserve"> </w:t>
      </w:r>
      <w:r w:rsidRPr="004A142A">
        <w:rPr>
          <w:rFonts w:ascii="Times New Roman" w:hAnsi="Times New Roman" w:cs="Times New Roman"/>
          <w:sz w:val="24"/>
          <w:szCs w:val="24"/>
        </w:rPr>
        <w:t xml:space="preserve">a </w:t>
      </w:r>
      <w:r w:rsidR="00D80EE1" w:rsidRPr="004A142A">
        <w:rPr>
          <w:rFonts w:ascii="Times New Roman" w:hAnsi="Times New Roman" w:cs="Times New Roman"/>
          <w:sz w:val="24"/>
          <w:szCs w:val="24"/>
        </w:rPr>
        <w:t>particip</w:t>
      </w:r>
      <w:r w:rsidRPr="004A142A">
        <w:rPr>
          <w:rFonts w:ascii="Times New Roman" w:hAnsi="Times New Roman" w:cs="Times New Roman"/>
          <w:sz w:val="24"/>
          <w:szCs w:val="24"/>
        </w:rPr>
        <w:t xml:space="preserve">ar </w:t>
      </w:r>
      <w:r w:rsidRPr="004A142A">
        <w:rPr>
          <w:rFonts w:ascii="Times New Roman" w:hAnsi="Times New Roman" w:cs="Times New Roman"/>
          <w:sz w:val="24"/>
          <w:szCs w:val="24"/>
        </w:rPr>
        <w:lastRenderedPageBreak/>
        <w:t xml:space="preserve">en el Proyecto </w:t>
      </w:r>
      <w:r w:rsidRPr="004A142A">
        <w:rPr>
          <w:rFonts w:ascii="Times New Roman" w:hAnsi="Times New Roman" w:cs="Times New Roman"/>
          <w:b/>
          <w:bCs/>
          <w:sz w:val="24"/>
          <w:szCs w:val="24"/>
          <w:lang w:val="es-MX"/>
        </w:rPr>
        <w:t>“</w:t>
      </w:r>
      <w:r w:rsidRPr="004A142A">
        <w:rPr>
          <w:rFonts w:ascii="Times New Roman" w:hAnsi="Times New Roman" w:cs="Times New Roman"/>
          <w:sz w:val="24"/>
          <w:szCs w:val="24"/>
        </w:rPr>
        <w:t>Caracterización biomédica de la población atlética cubana</w:t>
      </w:r>
      <w:r w:rsidRPr="004A142A">
        <w:rPr>
          <w:rFonts w:ascii="Times New Roman" w:hAnsi="Times New Roman" w:cs="Times New Roman"/>
          <w:b/>
          <w:bCs/>
          <w:sz w:val="24"/>
          <w:szCs w:val="24"/>
          <w:lang w:val="es-MX"/>
        </w:rPr>
        <w:t xml:space="preserve">”, </w:t>
      </w:r>
      <w:r w:rsidRPr="004A142A">
        <w:rPr>
          <w:rFonts w:ascii="Times New Roman" w:hAnsi="Times New Roman" w:cs="Times New Roman"/>
          <w:sz w:val="24"/>
          <w:szCs w:val="24"/>
        </w:rPr>
        <w:t xml:space="preserve">para </w:t>
      </w:r>
      <w:r w:rsidR="00DB595A" w:rsidRPr="004A142A">
        <w:rPr>
          <w:rFonts w:ascii="Times New Roman" w:hAnsi="Times New Roman" w:cs="Times New Roman"/>
          <w:sz w:val="24"/>
          <w:szCs w:val="24"/>
        </w:rPr>
        <w:t>caracterizar</w:t>
      </w:r>
      <w:r w:rsidRPr="004A142A">
        <w:rPr>
          <w:rFonts w:ascii="Times New Roman" w:hAnsi="Times New Roman" w:cs="Times New Roman"/>
          <w:sz w:val="24"/>
          <w:szCs w:val="24"/>
        </w:rPr>
        <w:t xml:space="preserve"> la reserva deportiva </w:t>
      </w:r>
      <w:bookmarkEnd w:id="0"/>
      <w:r w:rsidR="00DA21BC" w:rsidRPr="004A142A">
        <w:rPr>
          <w:rFonts w:ascii="Times New Roman" w:hAnsi="Times New Roman" w:cs="Times New Roman"/>
          <w:sz w:val="24"/>
          <w:szCs w:val="24"/>
        </w:rPr>
        <w:t xml:space="preserve">de la provincia de Artemisa. </w:t>
      </w:r>
      <w:r w:rsidR="00F85D38" w:rsidRPr="004A142A">
        <w:rPr>
          <w:rFonts w:ascii="Times New Roman" w:hAnsi="Times New Roman" w:cs="Times New Roman"/>
          <w:sz w:val="24"/>
          <w:szCs w:val="24"/>
        </w:rPr>
        <w:t xml:space="preserve">El Centro </w:t>
      </w:r>
      <w:r w:rsidR="00DB595A" w:rsidRPr="004A142A">
        <w:rPr>
          <w:rFonts w:ascii="Times New Roman" w:hAnsi="Times New Roman" w:cs="Times New Roman"/>
          <w:sz w:val="24"/>
          <w:szCs w:val="24"/>
        </w:rPr>
        <w:t xml:space="preserve">Provincial tiene estipulado en la </w:t>
      </w:r>
      <w:r w:rsidR="00126ABD" w:rsidRPr="004A142A">
        <w:rPr>
          <w:rFonts w:ascii="Times New Roman" w:hAnsi="Times New Roman" w:cs="Times New Roman"/>
          <w:sz w:val="24"/>
          <w:szCs w:val="24"/>
        </w:rPr>
        <w:t xml:space="preserve">documentación de la reserva deportiva solicitada en el </w:t>
      </w:r>
      <w:r w:rsidR="00DB595A" w:rsidRPr="004A142A">
        <w:rPr>
          <w:rFonts w:ascii="Times New Roman" w:hAnsi="Times New Roman" w:cs="Times New Roman"/>
          <w:sz w:val="24"/>
          <w:szCs w:val="24"/>
        </w:rPr>
        <w:t>proceso de entrega pedagógica</w:t>
      </w:r>
      <w:r w:rsidR="00126ABD" w:rsidRPr="004A142A">
        <w:rPr>
          <w:rFonts w:ascii="Times New Roman" w:hAnsi="Times New Roman" w:cs="Times New Roman"/>
          <w:sz w:val="24"/>
          <w:szCs w:val="24"/>
        </w:rPr>
        <w:t>,</w:t>
      </w:r>
      <w:r w:rsidR="00DB595A" w:rsidRPr="004A142A">
        <w:rPr>
          <w:rFonts w:ascii="Times New Roman" w:hAnsi="Times New Roman" w:cs="Times New Roman"/>
          <w:sz w:val="24"/>
          <w:szCs w:val="24"/>
        </w:rPr>
        <w:t xml:space="preserve"> </w:t>
      </w:r>
      <w:r w:rsidR="00126ABD" w:rsidRPr="004A142A">
        <w:rPr>
          <w:rFonts w:ascii="Times New Roman" w:hAnsi="Times New Roman" w:cs="Times New Roman"/>
          <w:sz w:val="24"/>
          <w:szCs w:val="24"/>
        </w:rPr>
        <w:t xml:space="preserve">el estudio de la maduración ósea; el Rx de mano izquierda que se realiza en las áreas de salud de los diferentes municipios, </w:t>
      </w:r>
      <w:r w:rsidR="00975374" w:rsidRPr="004A142A">
        <w:rPr>
          <w:rFonts w:ascii="Times New Roman" w:hAnsi="Times New Roman" w:cs="Times New Roman"/>
          <w:sz w:val="24"/>
          <w:szCs w:val="24"/>
        </w:rPr>
        <w:t xml:space="preserve">pero </w:t>
      </w:r>
      <w:r w:rsidR="00126ABD" w:rsidRPr="004A142A">
        <w:rPr>
          <w:rFonts w:ascii="Times New Roman" w:hAnsi="Times New Roman" w:cs="Times New Roman"/>
          <w:sz w:val="24"/>
          <w:szCs w:val="24"/>
        </w:rPr>
        <w:t>no cumple</w:t>
      </w:r>
      <w:r w:rsidR="00975374" w:rsidRPr="004A142A">
        <w:rPr>
          <w:rFonts w:ascii="Times New Roman" w:hAnsi="Times New Roman" w:cs="Times New Roman"/>
          <w:sz w:val="24"/>
          <w:szCs w:val="24"/>
        </w:rPr>
        <w:t>n</w:t>
      </w:r>
      <w:r w:rsidR="00126ABD" w:rsidRPr="004A142A">
        <w:rPr>
          <w:rFonts w:ascii="Times New Roman" w:hAnsi="Times New Roman" w:cs="Times New Roman"/>
          <w:sz w:val="24"/>
          <w:szCs w:val="24"/>
        </w:rPr>
        <w:t xml:space="preserve"> con los requisitos necesarios y suficientes para su interpretación y posterior diagnóstico. </w:t>
      </w:r>
      <w:r w:rsidRPr="004A142A">
        <w:rPr>
          <w:rFonts w:ascii="Times New Roman" w:hAnsi="Times New Roman" w:cs="Times New Roman"/>
          <w:sz w:val="24"/>
          <w:szCs w:val="24"/>
        </w:rPr>
        <w:t>Es un derecho de los atletas desde la infancia ser estudiad</w:t>
      </w:r>
      <w:r w:rsidR="00B43568" w:rsidRPr="004A142A">
        <w:rPr>
          <w:rFonts w:ascii="Times New Roman" w:hAnsi="Times New Roman" w:cs="Times New Roman"/>
          <w:sz w:val="24"/>
          <w:szCs w:val="24"/>
        </w:rPr>
        <w:t>o</w:t>
      </w:r>
      <w:r w:rsidRPr="004A142A">
        <w:rPr>
          <w:rFonts w:ascii="Times New Roman" w:hAnsi="Times New Roman" w:cs="Times New Roman"/>
          <w:sz w:val="24"/>
          <w:szCs w:val="24"/>
        </w:rPr>
        <w:t xml:space="preserve">s desde las ciencias aplicadas al deporte, realidad que debe ser reconocida por ellos y la sociedad, como parte de su empoderamiento como deportista. </w:t>
      </w:r>
    </w:p>
    <w:p w14:paraId="199F0533" w14:textId="370411EA" w:rsidR="00126ABD" w:rsidRPr="004A142A" w:rsidRDefault="00126ABD" w:rsidP="00D96A38">
      <w:pPr>
        <w:pStyle w:val="NormalWeb"/>
        <w:spacing w:line="360" w:lineRule="auto"/>
        <w:jc w:val="both"/>
      </w:pPr>
      <w:r w:rsidRPr="004A142A">
        <w:t>P</w:t>
      </w:r>
      <w:r w:rsidR="00B63E33" w:rsidRPr="004A142A">
        <w:t>ara lograr un mejor desempeño en el ámbito deportivo se hace necesario conocer la edad cronológica para el establecimiento de las diferentes categorías deportivas</w:t>
      </w:r>
      <w:r w:rsidR="00F85D38" w:rsidRPr="004A142A">
        <w:t>:</w:t>
      </w:r>
      <w:r w:rsidR="00B63E33" w:rsidRPr="004A142A">
        <w:t xml:space="preserve"> pioneril, escolar, juvenil y social. Asimismo, juega un papel fundamental </w:t>
      </w:r>
      <w:r w:rsidR="00AE45EB" w:rsidRPr="004A142A">
        <w:t xml:space="preserve">estudiar </w:t>
      </w:r>
      <w:r w:rsidR="00B63E33" w:rsidRPr="004A142A">
        <w:t>los tipos de maduración biológica de los atletas desde su iniciación en la práctica de</w:t>
      </w:r>
      <w:r w:rsidR="00D80EE1" w:rsidRPr="004A142A">
        <w:t>l deporte</w:t>
      </w:r>
      <w:r w:rsidRPr="004A142A">
        <w:t>.</w:t>
      </w:r>
      <w:r w:rsidR="00D80EE1" w:rsidRPr="004A142A">
        <w:t xml:space="preserve"> </w:t>
      </w:r>
    </w:p>
    <w:p w14:paraId="53BA1477" w14:textId="182978CF" w:rsidR="00B63E33" w:rsidRPr="004A142A" w:rsidRDefault="00CA0BC7" w:rsidP="00D96A38">
      <w:pPr>
        <w:pStyle w:val="Sinespaciado"/>
        <w:spacing w:line="360" w:lineRule="auto"/>
        <w:jc w:val="both"/>
        <w:rPr>
          <w:rFonts w:ascii="Times New Roman" w:hAnsi="Times New Roman"/>
          <w:sz w:val="24"/>
          <w:szCs w:val="24"/>
        </w:rPr>
      </w:pPr>
      <w:r w:rsidRPr="004A142A">
        <w:rPr>
          <w:rFonts w:ascii="Times New Roman" w:hAnsi="Times New Roman"/>
          <w:bCs/>
          <w:sz w:val="24"/>
          <w:szCs w:val="24"/>
        </w:rPr>
        <w:t xml:space="preserve">Por lo que se formula el siguiente </w:t>
      </w:r>
      <w:r w:rsidR="00B63E33" w:rsidRPr="004A142A">
        <w:rPr>
          <w:rFonts w:ascii="Times New Roman" w:hAnsi="Times New Roman"/>
          <w:bCs/>
          <w:sz w:val="24"/>
          <w:szCs w:val="24"/>
        </w:rPr>
        <w:t>Objetivo</w:t>
      </w:r>
      <w:r w:rsidR="00B63E33" w:rsidRPr="004A142A">
        <w:rPr>
          <w:rFonts w:ascii="Times New Roman" w:hAnsi="Times New Roman"/>
          <w:sz w:val="24"/>
          <w:szCs w:val="24"/>
        </w:rPr>
        <w:t xml:space="preserve">: determinar el comportamiento </w:t>
      </w:r>
      <w:r w:rsidR="00B63E33" w:rsidRPr="004A142A">
        <w:rPr>
          <w:rFonts w:ascii="Times New Roman" w:eastAsia="Times New Roman" w:hAnsi="Times New Roman"/>
          <w:sz w:val="24"/>
          <w:szCs w:val="24"/>
          <w:lang w:eastAsia="es-CU"/>
        </w:rPr>
        <w:t xml:space="preserve">de la maduración ósea en la reserva deportiva </w:t>
      </w:r>
      <w:r w:rsidR="00B63E33" w:rsidRPr="004A142A">
        <w:rPr>
          <w:rFonts w:ascii="Times New Roman" w:hAnsi="Times New Roman"/>
          <w:sz w:val="24"/>
          <w:szCs w:val="24"/>
        </w:rPr>
        <w:t>de la provincia Artemisa.</w:t>
      </w:r>
    </w:p>
    <w:p w14:paraId="7ACBA8A0" w14:textId="77777777" w:rsidR="00D80EE1" w:rsidRPr="004A142A" w:rsidRDefault="00D80EE1" w:rsidP="00D96A38">
      <w:pPr>
        <w:pStyle w:val="Sinespaciado"/>
        <w:spacing w:line="360" w:lineRule="auto"/>
        <w:jc w:val="both"/>
        <w:rPr>
          <w:rFonts w:ascii="Times New Roman" w:hAnsi="Times New Roman"/>
          <w:b/>
          <w:bCs/>
          <w:sz w:val="24"/>
          <w:szCs w:val="24"/>
        </w:rPr>
      </w:pPr>
    </w:p>
    <w:p w14:paraId="24B00CEC" w14:textId="1A8C8C16" w:rsidR="00075E42" w:rsidRPr="004A142A" w:rsidRDefault="00075E42" w:rsidP="00D96A38">
      <w:pPr>
        <w:pStyle w:val="Sinespaciado"/>
        <w:spacing w:line="360" w:lineRule="auto"/>
        <w:jc w:val="center"/>
        <w:rPr>
          <w:rFonts w:ascii="Times New Roman" w:hAnsi="Times New Roman"/>
          <w:b/>
          <w:bCs/>
          <w:sz w:val="24"/>
          <w:szCs w:val="24"/>
        </w:rPr>
      </w:pPr>
      <w:r w:rsidRPr="004A142A">
        <w:rPr>
          <w:rFonts w:ascii="Times New Roman" w:hAnsi="Times New Roman"/>
          <w:b/>
          <w:bCs/>
          <w:sz w:val="24"/>
          <w:szCs w:val="24"/>
        </w:rPr>
        <w:t xml:space="preserve">Materiales y </w:t>
      </w:r>
      <w:r w:rsidR="0024599A" w:rsidRPr="004A142A">
        <w:rPr>
          <w:rFonts w:ascii="Times New Roman" w:hAnsi="Times New Roman"/>
          <w:b/>
          <w:bCs/>
          <w:sz w:val="24"/>
          <w:szCs w:val="24"/>
        </w:rPr>
        <w:t>m</w:t>
      </w:r>
      <w:r w:rsidRPr="004A142A">
        <w:rPr>
          <w:rFonts w:ascii="Times New Roman" w:hAnsi="Times New Roman"/>
          <w:b/>
          <w:bCs/>
          <w:sz w:val="24"/>
          <w:szCs w:val="24"/>
        </w:rPr>
        <w:t>étodos</w:t>
      </w:r>
    </w:p>
    <w:p w14:paraId="10EC7E99" w14:textId="2C7986A2" w:rsidR="00075E42" w:rsidRPr="004A142A" w:rsidRDefault="00075E42" w:rsidP="00D96A38">
      <w:pPr>
        <w:pStyle w:val="Sinespaciado"/>
        <w:spacing w:line="360" w:lineRule="auto"/>
        <w:jc w:val="both"/>
        <w:rPr>
          <w:rFonts w:ascii="Times New Roman" w:hAnsi="Times New Roman"/>
          <w:sz w:val="24"/>
          <w:szCs w:val="24"/>
        </w:rPr>
      </w:pPr>
      <w:r w:rsidRPr="004A142A">
        <w:rPr>
          <w:rFonts w:ascii="Times New Roman" w:hAnsi="Times New Roman"/>
          <w:sz w:val="24"/>
          <w:szCs w:val="24"/>
        </w:rPr>
        <w:t xml:space="preserve">Se realiza un estudio descriptivo, retrospectivo, transversal a una población que coincide con la muestra, 31 atletas, 17 femeninas y 14 masculinos,  entre 12 y 14 años de la reserva deportiva de la </w:t>
      </w:r>
      <w:r w:rsidR="00D80EE1" w:rsidRPr="004A142A">
        <w:rPr>
          <w:rFonts w:ascii="Times New Roman" w:hAnsi="Times New Roman"/>
          <w:sz w:val="24"/>
          <w:szCs w:val="24"/>
        </w:rPr>
        <w:t xml:space="preserve">EIDE </w:t>
      </w:r>
      <w:r w:rsidRPr="004A142A">
        <w:rPr>
          <w:rFonts w:ascii="Times New Roman" w:hAnsi="Times New Roman"/>
          <w:sz w:val="24"/>
          <w:szCs w:val="24"/>
        </w:rPr>
        <w:t xml:space="preserve">“Julio Díaz González” de la </w:t>
      </w:r>
      <w:r w:rsidR="00D80EE1" w:rsidRPr="004A142A">
        <w:rPr>
          <w:rFonts w:ascii="Times New Roman" w:hAnsi="Times New Roman"/>
          <w:sz w:val="24"/>
          <w:szCs w:val="24"/>
        </w:rPr>
        <w:t>p</w:t>
      </w:r>
      <w:r w:rsidRPr="004A142A">
        <w:rPr>
          <w:rFonts w:ascii="Times New Roman" w:hAnsi="Times New Roman"/>
          <w:sz w:val="24"/>
          <w:szCs w:val="24"/>
        </w:rPr>
        <w:t>rovincia Artemisa</w:t>
      </w:r>
      <w:r w:rsidR="00D80EE1" w:rsidRPr="004A142A">
        <w:rPr>
          <w:rFonts w:ascii="Times New Roman" w:hAnsi="Times New Roman"/>
          <w:sz w:val="24"/>
          <w:szCs w:val="24"/>
        </w:rPr>
        <w:t>,</w:t>
      </w:r>
      <w:r w:rsidRPr="004A142A">
        <w:rPr>
          <w:rFonts w:ascii="Times New Roman" w:hAnsi="Times New Roman"/>
          <w:sz w:val="24"/>
          <w:szCs w:val="24"/>
        </w:rPr>
        <w:t xml:space="preserve"> pertenecientes al grupo de deporte</w:t>
      </w:r>
      <w:r w:rsidR="00D80EE1" w:rsidRPr="004A142A">
        <w:rPr>
          <w:rFonts w:ascii="Times New Roman" w:hAnsi="Times New Roman"/>
          <w:sz w:val="24"/>
          <w:szCs w:val="24"/>
        </w:rPr>
        <w:t>s</w:t>
      </w:r>
      <w:r w:rsidRPr="004A142A">
        <w:rPr>
          <w:rFonts w:ascii="Times New Roman" w:hAnsi="Times New Roman"/>
          <w:sz w:val="24"/>
          <w:szCs w:val="24"/>
        </w:rPr>
        <w:t xml:space="preserve"> de juegos con pelota</w:t>
      </w:r>
      <w:r w:rsidR="00D80EE1" w:rsidRPr="004A142A">
        <w:rPr>
          <w:rFonts w:ascii="Times New Roman" w:hAnsi="Times New Roman"/>
          <w:sz w:val="24"/>
          <w:szCs w:val="24"/>
        </w:rPr>
        <w:t>: baloncesto, voleibol y tenis; seleccionados de forma intencional; las radiografía</w:t>
      </w:r>
      <w:r w:rsidRPr="004A142A">
        <w:rPr>
          <w:rFonts w:ascii="Times New Roman" w:hAnsi="Times New Roman"/>
          <w:sz w:val="24"/>
          <w:szCs w:val="24"/>
        </w:rPr>
        <w:t xml:space="preserve">s de la mano izquierda se realizaron en el departamento de Radiología del </w:t>
      </w:r>
      <w:r w:rsidR="0024599A" w:rsidRPr="004A142A">
        <w:rPr>
          <w:rFonts w:ascii="Times New Roman" w:hAnsi="Times New Roman"/>
          <w:sz w:val="24"/>
          <w:szCs w:val="24"/>
        </w:rPr>
        <w:t>IMD</w:t>
      </w:r>
      <w:r w:rsidRPr="004A142A">
        <w:rPr>
          <w:rFonts w:ascii="Times New Roman" w:hAnsi="Times New Roman"/>
          <w:sz w:val="24"/>
          <w:szCs w:val="24"/>
        </w:rPr>
        <w:t>,  teniendo como criterio de inclusión: los atletas con disposición voluntaria</w:t>
      </w:r>
      <w:r w:rsidR="0024599A" w:rsidRPr="004A142A">
        <w:rPr>
          <w:rFonts w:ascii="Times New Roman" w:hAnsi="Times New Roman"/>
          <w:sz w:val="24"/>
          <w:szCs w:val="24"/>
        </w:rPr>
        <w:t>, autorizada por sus representantes legales,</w:t>
      </w:r>
      <w:r w:rsidRPr="004A142A">
        <w:rPr>
          <w:rFonts w:ascii="Times New Roman" w:hAnsi="Times New Roman"/>
          <w:sz w:val="24"/>
          <w:szCs w:val="24"/>
        </w:rPr>
        <w:t xml:space="preserve"> a participar en el estudio y como criterio de exclusión los que no asisten al mismo.</w:t>
      </w:r>
    </w:p>
    <w:p w14:paraId="5BC16449" w14:textId="77777777" w:rsidR="00075E42" w:rsidRPr="004A142A" w:rsidRDefault="00075E42" w:rsidP="00D96A38">
      <w:pPr>
        <w:tabs>
          <w:tab w:val="left" w:pos="360"/>
        </w:tabs>
        <w:spacing w:beforeLines="38" w:before="91" w:afterLines="38" w:after="91" w:line="360" w:lineRule="auto"/>
        <w:jc w:val="both"/>
        <w:rPr>
          <w:rFonts w:ascii="Times New Roman" w:hAnsi="Times New Roman" w:cs="Times New Roman"/>
          <w:sz w:val="24"/>
          <w:szCs w:val="24"/>
        </w:rPr>
      </w:pPr>
      <w:r w:rsidRPr="004A142A">
        <w:rPr>
          <w:rFonts w:ascii="Times New Roman" w:hAnsi="Times New Roman" w:cs="Times New Roman"/>
          <w:sz w:val="24"/>
          <w:szCs w:val="24"/>
        </w:rPr>
        <w:t xml:space="preserve">Los métodos de la investigación científica utilizados para llevar a cabo el presente estudio son: </w:t>
      </w:r>
    </w:p>
    <w:p w14:paraId="253120E8" w14:textId="77777777" w:rsidR="00075E42" w:rsidRPr="004A142A" w:rsidRDefault="00075E42" w:rsidP="00D96A38">
      <w:pPr>
        <w:tabs>
          <w:tab w:val="left" w:pos="360"/>
        </w:tabs>
        <w:spacing w:beforeLines="38" w:before="91" w:afterLines="38" w:after="91" w:line="360" w:lineRule="auto"/>
        <w:jc w:val="both"/>
        <w:rPr>
          <w:rFonts w:ascii="Times New Roman" w:hAnsi="Times New Roman" w:cs="Times New Roman"/>
          <w:bCs/>
          <w:sz w:val="24"/>
          <w:szCs w:val="24"/>
        </w:rPr>
      </w:pPr>
      <w:r w:rsidRPr="004A142A">
        <w:rPr>
          <w:rFonts w:ascii="Times New Roman" w:hAnsi="Times New Roman" w:cs="Times New Roman"/>
          <w:color w:val="000000"/>
          <w:sz w:val="24"/>
          <w:szCs w:val="24"/>
        </w:rPr>
        <w:t xml:space="preserve">Métodos teóricos: </w:t>
      </w:r>
      <w:r w:rsidRPr="004A142A">
        <w:rPr>
          <w:rFonts w:ascii="Times New Roman" w:hAnsi="Times New Roman" w:cs="Times New Roman"/>
          <w:bCs/>
          <w:sz w:val="24"/>
          <w:szCs w:val="24"/>
        </w:rPr>
        <w:t>histórico-lógico, analítico-sintético</w:t>
      </w:r>
      <w:r w:rsidRPr="004A142A">
        <w:rPr>
          <w:rFonts w:ascii="Times New Roman" w:hAnsi="Times New Roman" w:cs="Times New Roman"/>
          <w:sz w:val="24"/>
          <w:szCs w:val="24"/>
        </w:rPr>
        <w:t>, inductivo</w:t>
      </w:r>
      <w:r w:rsidRPr="004A142A">
        <w:rPr>
          <w:rFonts w:ascii="Times New Roman" w:hAnsi="Times New Roman" w:cs="Times New Roman"/>
          <w:bCs/>
          <w:sz w:val="24"/>
          <w:szCs w:val="24"/>
        </w:rPr>
        <w:t xml:space="preserve">-deductivo, </w:t>
      </w:r>
      <w:r w:rsidRPr="004A142A">
        <w:rPr>
          <w:rFonts w:ascii="Times New Roman" w:hAnsi="Times New Roman" w:cs="Times New Roman"/>
          <w:bCs/>
          <w:color w:val="000000"/>
          <w:sz w:val="24"/>
          <w:szCs w:val="24"/>
        </w:rPr>
        <w:t xml:space="preserve">sistémico estructural funcional. </w:t>
      </w:r>
    </w:p>
    <w:p w14:paraId="68C83CB2" w14:textId="77777777" w:rsidR="00075E42" w:rsidRPr="004A142A" w:rsidRDefault="00075E42" w:rsidP="00D96A38">
      <w:pPr>
        <w:spacing w:before="120" w:after="120" w:line="360" w:lineRule="auto"/>
        <w:jc w:val="both"/>
        <w:rPr>
          <w:rFonts w:ascii="Times New Roman" w:hAnsi="Times New Roman" w:cs="Times New Roman"/>
          <w:sz w:val="24"/>
          <w:szCs w:val="24"/>
        </w:rPr>
      </w:pPr>
      <w:r w:rsidRPr="004A142A">
        <w:rPr>
          <w:rFonts w:ascii="Times New Roman" w:hAnsi="Times New Roman" w:cs="Times New Roman"/>
          <w:color w:val="000000"/>
          <w:sz w:val="24"/>
          <w:szCs w:val="24"/>
        </w:rPr>
        <w:t xml:space="preserve">Métodos empíricos: análisis documental, </w:t>
      </w:r>
      <w:r w:rsidRPr="004A142A">
        <w:rPr>
          <w:rFonts w:ascii="Times New Roman" w:hAnsi="Times New Roman" w:cs="Times New Roman"/>
          <w:sz w:val="24"/>
          <w:szCs w:val="24"/>
        </w:rPr>
        <w:t xml:space="preserve">medición </w:t>
      </w:r>
    </w:p>
    <w:p w14:paraId="64CD5F64" w14:textId="56705D99" w:rsidR="00075E42" w:rsidRPr="004A142A" w:rsidRDefault="00075E42" w:rsidP="00D96A38">
      <w:pPr>
        <w:spacing w:before="120" w:after="120" w:line="360" w:lineRule="auto"/>
        <w:jc w:val="both"/>
        <w:rPr>
          <w:rFonts w:ascii="Times New Roman" w:hAnsi="Times New Roman" w:cs="Times New Roman"/>
          <w:color w:val="000000"/>
          <w:sz w:val="24"/>
          <w:szCs w:val="24"/>
        </w:rPr>
      </w:pPr>
      <w:r w:rsidRPr="004A142A">
        <w:rPr>
          <w:rFonts w:ascii="Times New Roman" w:hAnsi="Times New Roman" w:cs="Times New Roman"/>
          <w:color w:val="000000"/>
          <w:sz w:val="24"/>
          <w:szCs w:val="24"/>
        </w:rPr>
        <w:lastRenderedPageBreak/>
        <w:t xml:space="preserve">Método estadístico: </w:t>
      </w:r>
      <w:r w:rsidRPr="004A142A">
        <w:rPr>
          <w:rFonts w:ascii="Times New Roman" w:hAnsi="Times New Roman" w:cs="Times New Roman"/>
          <w:sz w:val="24"/>
          <w:szCs w:val="24"/>
        </w:rPr>
        <w:t xml:space="preserve">Los datos </w:t>
      </w:r>
      <w:r w:rsidRPr="004A142A">
        <w:rPr>
          <w:rFonts w:ascii="Times New Roman" w:hAnsi="Times New Roman" w:cs="Times New Roman"/>
          <w:color w:val="000000"/>
          <w:sz w:val="24"/>
          <w:szCs w:val="24"/>
        </w:rPr>
        <w:t>se recogen en una base de datos creada para tal efecto y se procesarán mediante estadígrafo</w:t>
      </w:r>
      <w:r w:rsidR="0024599A" w:rsidRPr="004A142A">
        <w:rPr>
          <w:rFonts w:ascii="Times New Roman" w:hAnsi="Times New Roman" w:cs="Times New Roman"/>
          <w:color w:val="000000"/>
          <w:sz w:val="24"/>
          <w:szCs w:val="24"/>
        </w:rPr>
        <w:t>s</w:t>
      </w:r>
      <w:r w:rsidRPr="004A142A">
        <w:rPr>
          <w:rFonts w:ascii="Times New Roman" w:hAnsi="Times New Roman" w:cs="Times New Roman"/>
          <w:color w:val="000000"/>
          <w:sz w:val="24"/>
          <w:szCs w:val="24"/>
        </w:rPr>
        <w:t xml:space="preserve"> descriptivo</w:t>
      </w:r>
      <w:r w:rsidR="0024599A" w:rsidRPr="004A142A">
        <w:rPr>
          <w:rFonts w:ascii="Times New Roman" w:hAnsi="Times New Roman" w:cs="Times New Roman"/>
          <w:color w:val="000000"/>
          <w:sz w:val="24"/>
          <w:szCs w:val="24"/>
        </w:rPr>
        <w:t>s</w:t>
      </w:r>
      <w:r w:rsidRPr="004A142A">
        <w:rPr>
          <w:rFonts w:ascii="Times New Roman" w:hAnsi="Times New Roman" w:cs="Times New Roman"/>
          <w:color w:val="000000"/>
          <w:sz w:val="24"/>
          <w:szCs w:val="24"/>
        </w:rPr>
        <w:t>: cálculo porcentual. Todo se plasma en gráficos elaborados al respecto para su mejor comprensión.</w:t>
      </w:r>
    </w:p>
    <w:p w14:paraId="35D15A4B" w14:textId="77777777" w:rsidR="00075E42" w:rsidRPr="004A142A" w:rsidRDefault="00075E42" w:rsidP="00D96A38">
      <w:pPr>
        <w:pStyle w:val="Sinespaciado"/>
        <w:spacing w:line="360" w:lineRule="auto"/>
        <w:jc w:val="both"/>
        <w:rPr>
          <w:rStyle w:val="elsevierstylesection"/>
          <w:rFonts w:ascii="Times New Roman" w:hAnsi="Times New Roman"/>
          <w:sz w:val="24"/>
          <w:szCs w:val="24"/>
        </w:rPr>
      </w:pPr>
      <w:r w:rsidRPr="004A142A">
        <w:rPr>
          <w:rStyle w:val="elsevierstylesection"/>
          <w:rFonts w:ascii="Times New Roman" w:hAnsi="Times New Roman"/>
          <w:sz w:val="24"/>
          <w:szCs w:val="24"/>
        </w:rPr>
        <w:t xml:space="preserve">Descripción del método utilizado </w:t>
      </w:r>
    </w:p>
    <w:p w14:paraId="3B81B65B" w14:textId="77777777" w:rsidR="00075E42" w:rsidRPr="004A142A" w:rsidRDefault="00075E42" w:rsidP="00D96A38">
      <w:pPr>
        <w:pStyle w:val="Sinespaciado"/>
        <w:spacing w:line="360" w:lineRule="auto"/>
        <w:jc w:val="both"/>
        <w:rPr>
          <w:rStyle w:val="elsevierstylesection"/>
          <w:rFonts w:ascii="Times New Roman" w:hAnsi="Times New Roman"/>
          <w:sz w:val="24"/>
          <w:szCs w:val="24"/>
        </w:rPr>
      </w:pPr>
      <w:r w:rsidRPr="004A142A">
        <w:rPr>
          <w:rStyle w:val="elsevierstylesection"/>
          <w:rFonts w:ascii="Times New Roman" w:hAnsi="Times New Roman"/>
          <w:sz w:val="24"/>
          <w:szCs w:val="24"/>
        </w:rPr>
        <w:t xml:space="preserve">El método </w:t>
      </w:r>
      <w:r w:rsidRPr="004A142A">
        <w:rPr>
          <w:rFonts w:ascii="Times New Roman" w:hAnsi="Times New Roman"/>
          <w:sz w:val="24"/>
          <w:szCs w:val="24"/>
        </w:rPr>
        <w:t>Tanner-Whitehouse</w:t>
      </w:r>
      <w:r w:rsidRPr="004A142A">
        <w:rPr>
          <w:rStyle w:val="elsevierstylesection"/>
          <w:rFonts w:ascii="Times New Roman" w:hAnsi="Times New Roman"/>
          <w:sz w:val="24"/>
          <w:szCs w:val="24"/>
        </w:rPr>
        <w:t xml:space="preserve"> (TW) fue modificado desde su creación en 1959, con la publicación de 3 versiones, en las cuales se ha intentado aumentar su precisión. La última de estas revisiones fue realizada en el año 2001, utilizando una muestra de origen norteamericano para estandarizar el sistema RUS y fue denominada TW3. Se realiza la radiografía de la mano izquierda con una correcta ubicación, se examinan 20 huesos: </w:t>
      </w:r>
    </w:p>
    <w:p w14:paraId="7A3D82FE" w14:textId="77777777" w:rsidR="00075E42" w:rsidRPr="004A142A" w:rsidRDefault="00075E42" w:rsidP="00D96A38">
      <w:pPr>
        <w:pStyle w:val="NormalWeb"/>
        <w:spacing w:before="0" w:beforeAutospacing="0" w:after="0" w:afterAutospacing="0" w:line="360" w:lineRule="auto"/>
        <w:jc w:val="both"/>
        <w:rPr>
          <w:rStyle w:val="elsevierstylesection"/>
        </w:rPr>
      </w:pPr>
      <w:r w:rsidRPr="004A142A">
        <w:rPr>
          <w:rStyle w:val="elsevierstylesection"/>
        </w:rPr>
        <w:t>Radio, Ulna, metacarpianos I, III, V</w:t>
      </w:r>
    </w:p>
    <w:p w14:paraId="24D7447C" w14:textId="77777777" w:rsidR="00075E42" w:rsidRPr="004A142A" w:rsidRDefault="00075E42" w:rsidP="00D96A38">
      <w:pPr>
        <w:pStyle w:val="NormalWeb"/>
        <w:spacing w:before="0" w:beforeAutospacing="0" w:after="0" w:afterAutospacing="0" w:line="360" w:lineRule="auto"/>
        <w:jc w:val="both"/>
        <w:rPr>
          <w:rStyle w:val="elsevierstylesection"/>
        </w:rPr>
      </w:pPr>
      <w:r w:rsidRPr="004A142A">
        <w:rPr>
          <w:rStyle w:val="elsevierstylesection"/>
        </w:rPr>
        <w:t>Falanges proximales I, III, V</w:t>
      </w:r>
    </w:p>
    <w:p w14:paraId="716B0669" w14:textId="77777777" w:rsidR="00075E42" w:rsidRPr="004A142A" w:rsidRDefault="00075E42" w:rsidP="00D96A38">
      <w:pPr>
        <w:pStyle w:val="NormalWeb"/>
        <w:spacing w:before="0" w:beforeAutospacing="0" w:after="0" w:afterAutospacing="0" w:line="360" w:lineRule="auto"/>
        <w:jc w:val="both"/>
        <w:rPr>
          <w:rStyle w:val="elsevierstylesection"/>
        </w:rPr>
      </w:pPr>
      <w:r w:rsidRPr="004A142A">
        <w:rPr>
          <w:rStyle w:val="elsevierstylesection"/>
        </w:rPr>
        <w:t>Falanges mediales III, V</w:t>
      </w:r>
    </w:p>
    <w:p w14:paraId="31E1E148" w14:textId="77777777" w:rsidR="00075E42" w:rsidRPr="004A142A" w:rsidRDefault="00075E42" w:rsidP="00D96A38">
      <w:pPr>
        <w:pStyle w:val="NormalWeb"/>
        <w:spacing w:before="0" w:beforeAutospacing="0" w:after="0" w:afterAutospacing="0" w:line="360" w:lineRule="auto"/>
        <w:jc w:val="both"/>
        <w:rPr>
          <w:rStyle w:val="elsevierstylesection"/>
        </w:rPr>
      </w:pPr>
      <w:r w:rsidRPr="004A142A">
        <w:rPr>
          <w:rStyle w:val="elsevierstylesection"/>
        </w:rPr>
        <w:t>Falanges distales I, III, V</w:t>
      </w:r>
    </w:p>
    <w:p w14:paraId="418C59CD" w14:textId="1A1D3DF5" w:rsidR="00075E42" w:rsidRPr="004A142A" w:rsidRDefault="00075E42" w:rsidP="00D96A38">
      <w:pPr>
        <w:pStyle w:val="NormalWeb"/>
        <w:spacing w:before="0" w:beforeAutospacing="0" w:after="0" w:afterAutospacing="0" w:line="360" w:lineRule="auto"/>
        <w:jc w:val="both"/>
        <w:rPr>
          <w:rStyle w:val="elsevierstylesection"/>
        </w:rPr>
      </w:pPr>
      <w:r w:rsidRPr="004A142A">
        <w:rPr>
          <w:rStyle w:val="elsevierstylesection"/>
        </w:rPr>
        <w:t>U</w:t>
      </w:r>
      <w:r w:rsidR="0024599A" w:rsidRPr="004A142A">
        <w:rPr>
          <w:rStyle w:val="elsevierstylesection"/>
        </w:rPr>
        <w:t>tiliz</w:t>
      </w:r>
      <w:r w:rsidRPr="004A142A">
        <w:rPr>
          <w:rStyle w:val="elsevierstylesection"/>
        </w:rPr>
        <w:t>ando las descripciones de los huesos, se asigna un número a cada uno de ellos. S</w:t>
      </w:r>
      <w:r w:rsidR="0024599A" w:rsidRPr="004A142A">
        <w:rPr>
          <w:rStyle w:val="elsevierstylesection"/>
        </w:rPr>
        <w:t>e suman los RUS (radio/</w:t>
      </w:r>
      <w:r w:rsidRPr="004A142A">
        <w:rPr>
          <w:rStyle w:val="elsevierstylesection"/>
        </w:rPr>
        <w:t xml:space="preserve"> cubito</w:t>
      </w:r>
      <w:r w:rsidR="0024599A" w:rsidRPr="004A142A">
        <w:rPr>
          <w:rStyle w:val="elsevierstylesection"/>
        </w:rPr>
        <w:t xml:space="preserve">/ </w:t>
      </w:r>
      <w:r w:rsidRPr="004A142A">
        <w:rPr>
          <w:rStyle w:val="elsevierstylesection"/>
        </w:rPr>
        <w:t xml:space="preserve">ulna y huesos cortos). Los resultados se interpretan utilizando el </w:t>
      </w:r>
      <w:r w:rsidR="0024599A" w:rsidRPr="004A142A">
        <w:rPr>
          <w:rStyle w:val="elsevierstylesection"/>
        </w:rPr>
        <w:t>Manual para l</w:t>
      </w:r>
      <w:r w:rsidRPr="004A142A">
        <w:rPr>
          <w:rStyle w:val="elsevierstylesection"/>
        </w:rPr>
        <w:t>a valoración de madurez del esqueleto y predicción de estatura adulta</w:t>
      </w:r>
      <w:r w:rsidR="0024599A" w:rsidRPr="004A142A">
        <w:rPr>
          <w:rStyle w:val="elsevierstylesection"/>
        </w:rPr>
        <w:t>: Método TW3 (</w:t>
      </w:r>
      <w:r w:rsidRPr="004A142A">
        <w:rPr>
          <w:rStyle w:val="elsevierstylesection"/>
        </w:rPr>
        <w:t>Tanner</w:t>
      </w:r>
      <w:r w:rsidR="0024599A" w:rsidRPr="004A142A">
        <w:rPr>
          <w:rStyle w:val="elsevierstylesection"/>
        </w:rPr>
        <w:t>, 2001)</w:t>
      </w:r>
      <w:r w:rsidR="00B6129E" w:rsidRPr="004A142A">
        <w:rPr>
          <w:rStyle w:val="elsevierstylesection"/>
        </w:rPr>
        <w:t>.</w:t>
      </w:r>
    </w:p>
    <w:p w14:paraId="5239333D" w14:textId="00116DD1" w:rsidR="00DC6A8B" w:rsidRPr="004A142A" w:rsidRDefault="001B3653" w:rsidP="00D96A38">
      <w:pPr>
        <w:pStyle w:val="NormalWeb"/>
        <w:spacing w:before="0" w:beforeAutospacing="0" w:after="240" w:afterAutospacing="0" w:line="360" w:lineRule="auto"/>
        <w:jc w:val="center"/>
        <w:rPr>
          <w:rStyle w:val="elsevierstylesection"/>
          <w:b/>
          <w:bCs/>
        </w:rPr>
      </w:pPr>
      <w:r w:rsidRPr="004A142A">
        <w:rPr>
          <w:rStyle w:val="elsevierstylesection"/>
          <w:b/>
          <w:bCs/>
        </w:rPr>
        <w:t>Resultados y Discusión</w:t>
      </w:r>
    </w:p>
    <w:p w14:paraId="6F824295" w14:textId="08F8343E" w:rsidR="001B3653" w:rsidRPr="004A142A" w:rsidRDefault="001B3653" w:rsidP="00D96A38">
      <w:pPr>
        <w:pStyle w:val="NormalWeb"/>
        <w:spacing w:before="0" w:beforeAutospacing="0" w:after="240" w:afterAutospacing="0" w:line="360" w:lineRule="auto"/>
        <w:jc w:val="both"/>
        <w:rPr>
          <w:rStyle w:val="elsevierstylesection"/>
        </w:rPr>
      </w:pPr>
      <w:r w:rsidRPr="004A142A">
        <w:rPr>
          <w:rStyle w:val="elsevierstylesection"/>
        </w:rPr>
        <w:t xml:space="preserve">El gráfico 1 presenta </w:t>
      </w:r>
      <w:r w:rsidR="005F4CD3" w:rsidRPr="004A142A">
        <w:rPr>
          <w:rStyle w:val="elsevierstylesection"/>
        </w:rPr>
        <w:t xml:space="preserve">la distribución de la muestra </w:t>
      </w:r>
      <w:r w:rsidRPr="004A142A">
        <w:rPr>
          <w:rStyle w:val="elsevierstylesection"/>
        </w:rPr>
        <w:t>de la reserva deportiva</w:t>
      </w:r>
      <w:r w:rsidR="002B3D3A" w:rsidRPr="004A142A">
        <w:rPr>
          <w:rStyle w:val="elsevierstylesection"/>
        </w:rPr>
        <w:t xml:space="preserve"> </w:t>
      </w:r>
      <w:r w:rsidRPr="004A142A">
        <w:rPr>
          <w:rStyle w:val="elsevierstylesection"/>
        </w:rPr>
        <w:t xml:space="preserve">en los deportes de Juegos con Pelota de la provincia Artemisa, está integrada por </w:t>
      </w:r>
      <w:r w:rsidR="002B3D3A" w:rsidRPr="004A142A">
        <w:rPr>
          <w:rStyle w:val="elsevierstylesection"/>
        </w:rPr>
        <w:t>31 deportistas</w:t>
      </w:r>
      <w:r w:rsidRPr="004A142A">
        <w:rPr>
          <w:rStyle w:val="elsevierstylesection"/>
        </w:rPr>
        <w:t xml:space="preserve">, </w:t>
      </w:r>
      <w:r w:rsidR="002B3D3A" w:rsidRPr="004A142A">
        <w:rPr>
          <w:rStyle w:val="elsevierstylesection"/>
        </w:rPr>
        <w:t xml:space="preserve">54,8 % del sexo femenino y </w:t>
      </w:r>
      <w:r w:rsidR="00B43568" w:rsidRPr="004A142A">
        <w:rPr>
          <w:rStyle w:val="elsevierstylesection"/>
        </w:rPr>
        <w:t>45</w:t>
      </w:r>
      <w:r w:rsidR="002B3D3A" w:rsidRPr="004A142A">
        <w:rPr>
          <w:rStyle w:val="elsevierstylesection"/>
        </w:rPr>
        <w:t>,2 % del masculino, la mayor representación de la muestra pertenecen a</w:t>
      </w:r>
      <w:r w:rsidRPr="004A142A">
        <w:rPr>
          <w:rStyle w:val="elsevierstylesection"/>
        </w:rPr>
        <w:t>l deporte de baloncesto</w:t>
      </w:r>
      <w:r w:rsidR="002B3D3A" w:rsidRPr="004A142A">
        <w:rPr>
          <w:rStyle w:val="elsevierstylesection"/>
        </w:rPr>
        <w:t xml:space="preserve"> en ambos sexos</w:t>
      </w:r>
      <w:r w:rsidRPr="004A142A">
        <w:rPr>
          <w:rStyle w:val="elsevierstylesection"/>
        </w:rPr>
        <w:t xml:space="preserve"> </w:t>
      </w:r>
      <w:r w:rsidR="002B3D3A" w:rsidRPr="004A142A">
        <w:rPr>
          <w:rStyle w:val="elsevierstylesection"/>
        </w:rPr>
        <w:t xml:space="preserve">(son femeninas el </w:t>
      </w:r>
      <w:r w:rsidRPr="004A142A">
        <w:rPr>
          <w:rStyle w:val="elsevierstylesection"/>
        </w:rPr>
        <w:t>64,7 %</w:t>
      </w:r>
      <w:r w:rsidR="002B3D3A" w:rsidRPr="004A142A">
        <w:rPr>
          <w:rStyle w:val="elsevierstylesection"/>
        </w:rPr>
        <w:t xml:space="preserve"> y masculinos el 57,1 %), seguido por el </w:t>
      </w:r>
      <w:r w:rsidRPr="004A142A">
        <w:rPr>
          <w:rStyle w:val="elsevierstylesection"/>
        </w:rPr>
        <w:t xml:space="preserve">voleibol </w:t>
      </w:r>
      <w:r w:rsidR="002B3D3A" w:rsidRPr="004A142A">
        <w:rPr>
          <w:rStyle w:val="elsevierstylesection"/>
        </w:rPr>
        <w:t>e</w:t>
      </w:r>
      <w:r w:rsidRPr="004A142A">
        <w:rPr>
          <w:rStyle w:val="elsevierstylesection"/>
        </w:rPr>
        <w:t xml:space="preserve">n un 29,4 % y </w:t>
      </w:r>
      <w:r w:rsidR="002B3D3A" w:rsidRPr="004A142A">
        <w:rPr>
          <w:rStyle w:val="elsevierstylesection"/>
        </w:rPr>
        <w:t xml:space="preserve"> 35,7 %, respectivamente y </w:t>
      </w:r>
      <w:r w:rsidRPr="004A142A">
        <w:rPr>
          <w:rStyle w:val="elsevierstylesection"/>
        </w:rPr>
        <w:t>el tenis</w:t>
      </w:r>
      <w:r w:rsidR="002B3D3A" w:rsidRPr="004A142A">
        <w:rPr>
          <w:rStyle w:val="elsevierstylesection"/>
        </w:rPr>
        <w:t xml:space="preserve"> con la menor participación en </w:t>
      </w:r>
      <w:r w:rsidRPr="004A142A">
        <w:rPr>
          <w:rStyle w:val="elsevierstylesection"/>
        </w:rPr>
        <w:t>un 5,</w:t>
      </w:r>
      <w:r w:rsidR="002B3D3A" w:rsidRPr="004A142A">
        <w:rPr>
          <w:rStyle w:val="elsevierstylesection"/>
        </w:rPr>
        <w:t>8</w:t>
      </w:r>
      <w:r w:rsidRPr="004A142A">
        <w:rPr>
          <w:rStyle w:val="elsevierstylesection"/>
        </w:rPr>
        <w:t xml:space="preserve"> %</w:t>
      </w:r>
      <w:r w:rsidR="002B3D3A" w:rsidRPr="004A142A">
        <w:rPr>
          <w:rStyle w:val="elsevierstylesection"/>
        </w:rPr>
        <w:t xml:space="preserve"> y 7,1%; </w:t>
      </w:r>
      <w:r w:rsidRPr="004A142A">
        <w:rPr>
          <w:rStyle w:val="elsevierstylesection"/>
        </w:rPr>
        <w:t xml:space="preserve">siendo importante destacar la necesidad de aumentar la incorporación de atletas a los dos últimos deportes y </w:t>
      </w:r>
      <w:r w:rsidR="00CE2805" w:rsidRPr="004A142A">
        <w:rPr>
          <w:rStyle w:val="elsevierstylesection"/>
        </w:rPr>
        <w:t xml:space="preserve">generalizar </w:t>
      </w:r>
      <w:r w:rsidRPr="004A142A">
        <w:rPr>
          <w:rStyle w:val="elsevierstylesection"/>
        </w:rPr>
        <w:t xml:space="preserve">dicho estudio </w:t>
      </w:r>
      <w:r w:rsidR="005E3956" w:rsidRPr="004A142A">
        <w:rPr>
          <w:rStyle w:val="elsevierstylesection"/>
        </w:rPr>
        <w:t>a atletas de otros</w:t>
      </w:r>
      <w:r w:rsidRPr="004A142A">
        <w:rPr>
          <w:rStyle w:val="elsevierstylesection"/>
        </w:rPr>
        <w:t xml:space="preserve"> deportes</w:t>
      </w:r>
      <w:r w:rsidR="002B3D3A" w:rsidRPr="004A142A">
        <w:rPr>
          <w:rStyle w:val="elsevierstylesection"/>
        </w:rPr>
        <w:t xml:space="preserve"> y en las distintas agrupaciones deportivas.</w:t>
      </w:r>
      <w:r w:rsidRPr="004A142A">
        <w:rPr>
          <w:rStyle w:val="elsevierstylesection"/>
        </w:rPr>
        <w:t xml:space="preserve"> </w:t>
      </w:r>
    </w:p>
    <w:p w14:paraId="7C08142C" w14:textId="149EDDD7" w:rsidR="005F4CD3" w:rsidRPr="004A142A" w:rsidRDefault="005F4CD3" w:rsidP="00D96A38">
      <w:pPr>
        <w:pStyle w:val="NormalWeb"/>
        <w:spacing w:before="0" w:beforeAutospacing="0" w:after="0" w:afterAutospacing="0" w:line="360" w:lineRule="auto"/>
        <w:jc w:val="both"/>
      </w:pPr>
      <w:r w:rsidRPr="004A142A">
        <w:t xml:space="preserve">En el deporte de alto rendimiento es muy importante poseer un amplio conocimiento de todos los procesos morfológicos y funcionales que influyen en la captación de talentos deportivos en edades tempranas y de los cambios que ocurren en el organismo de las/os niñas/os y de las/os adolescentes en diferentes períodos del crecimiento y desarrollo. </w:t>
      </w:r>
    </w:p>
    <w:p w14:paraId="2DB12E24" w14:textId="77777777" w:rsidR="00EF1ACE" w:rsidRPr="004A142A" w:rsidRDefault="00EF1ACE" w:rsidP="00D96A38">
      <w:pPr>
        <w:pStyle w:val="NormalWeb"/>
        <w:spacing w:before="0" w:beforeAutospacing="0" w:after="0" w:afterAutospacing="0" w:line="360" w:lineRule="auto"/>
        <w:jc w:val="both"/>
        <w:rPr>
          <w:rStyle w:val="elsevierstylesection"/>
        </w:rPr>
      </w:pPr>
    </w:p>
    <w:p w14:paraId="0337F06C" w14:textId="575B5A2C" w:rsidR="005F4CD3" w:rsidRPr="004A142A" w:rsidRDefault="005F4CD3" w:rsidP="00D96A38">
      <w:pPr>
        <w:pStyle w:val="NormalWeb"/>
        <w:spacing w:before="0" w:beforeAutospacing="0" w:after="0" w:afterAutospacing="0" w:line="360" w:lineRule="auto"/>
        <w:jc w:val="center"/>
        <w:rPr>
          <w:rStyle w:val="elsevierstylesection"/>
          <w:color w:val="FF0000"/>
        </w:rPr>
      </w:pPr>
      <w:r w:rsidRPr="004A142A">
        <w:rPr>
          <w:rStyle w:val="elsevierstylesection"/>
          <w:noProof/>
          <w:color w:val="FF0000"/>
        </w:rPr>
        <w:lastRenderedPageBreak/>
        <w:drawing>
          <wp:inline distT="0" distB="0" distL="0" distR="0" wp14:anchorId="1428717E" wp14:editId="3271BF63">
            <wp:extent cx="3935730" cy="3338029"/>
            <wp:effectExtent l="19050" t="19050" r="26670" b="15240"/>
            <wp:docPr id="5" name="Imagen 5" descr="G:\PROYECTO CARACTER. BIOMEDICA. IMD\2025\para evento CIDC mayo 2025\Aleen et al. Artemisa REVISAR\graficos\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OYECTO CARACTER. BIOMEDICA. IMD\2025\para evento CIDC mayo 2025\Aleen et al. Artemisa REVISAR\graficos\Diapositiva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0995" cy="3350976"/>
                    </a:xfrm>
                    <a:prstGeom prst="rect">
                      <a:avLst/>
                    </a:prstGeom>
                    <a:noFill/>
                    <a:ln>
                      <a:solidFill>
                        <a:schemeClr val="tx1"/>
                      </a:solidFill>
                    </a:ln>
                  </pic:spPr>
                </pic:pic>
              </a:graphicData>
            </a:graphic>
          </wp:inline>
        </w:drawing>
      </w:r>
    </w:p>
    <w:p w14:paraId="1EEC3D36" w14:textId="77777777" w:rsidR="005F4CD3" w:rsidRPr="004A142A" w:rsidRDefault="005F4CD3" w:rsidP="00D96A38">
      <w:pPr>
        <w:pStyle w:val="NormalWeb"/>
        <w:spacing w:before="0" w:beforeAutospacing="0" w:after="0" w:afterAutospacing="0" w:line="360" w:lineRule="auto"/>
        <w:jc w:val="both"/>
        <w:rPr>
          <w:rStyle w:val="elsevierstylesection"/>
          <w:color w:val="FF0000"/>
        </w:rPr>
      </w:pPr>
    </w:p>
    <w:p w14:paraId="705A897E" w14:textId="757EC11D" w:rsidR="00821C3E" w:rsidRPr="004A142A" w:rsidRDefault="00821C3E" w:rsidP="00D96A38">
      <w:pPr>
        <w:spacing w:after="0" w:line="360" w:lineRule="auto"/>
        <w:jc w:val="both"/>
        <w:rPr>
          <w:rFonts w:ascii="Times New Roman" w:eastAsia="MS Mincho" w:hAnsi="Times New Roman" w:cs="Times New Roman"/>
          <w:sz w:val="24"/>
          <w:szCs w:val="24"/>
          <w:lang w:val="es-ES" w:eastAsia="ja-JP"/>
        </w:rPr>
      </w:pPr>
    </w:p>
    <w:p w14:paraId="7E63131A" w14:textId="31750794" w:rsidR="00E164D3" w:rsidRPr="004A142A" w:rsidRDefault="00741939" w:rsidP="00E164D3">
      <w:pPr>
        <w:pStyle w:val="NormalWeb"/>
        <w:spacing w:before="0" w:beforeAutospacing="0" w:after="0" w:afterAutospacing="0" w:line="360" w:lineRule="auto"/>
        <w:jc w:val="both"/>
        <w:rPr>
          <w:rFonts w:eastAsia="MS Mincho"/>
          <w:lang w:val="es-ES" w:eastAsia="ja-JP"/>
        </w:rPr>
      </w:pPr>
      <w:r w:rsidRPr="004A142A">
        <w:rPr>
          <w:rFonts w:eastAsia="MS Mincho"/>
          <w:lang w:val="es-ES" w:eastAsia="ja-JP"/>
        </w:rPr>
        <w:t>L</w:t>
      </w:r>
      <w:r w:rsidR="00821C3E" w:rsidRPr="004A142A">
        <w:rPr>
          <w:rFonts w:eastAsia="MS Mincho"/>
          <w:lang w:val="es-ES" w:eastAsia="ja-JP"/>
        </w:rPr>
        <w:t xml:space="preserve">os tipos de maduración ósea </w:t>
      </w:r>
      <w:r w:rsidRPr="004A142A">
        <w:rPr>
          <w:rFonts w:eastAsia="MS Mincho"/>
          <w:lang w:val="es-ES" w:eastAsia="ja-JP"/>
        </w:rPr>
        <w:t>representados en el gráfico 2</w:t>
      </w:r>
      <w:r w:rsidR="00821C3E" w:rsidRPr="004A142A">
        <w:rPr>
          <w:rFonts w:eastAsia="MS Mincho"/>
          <w:lang w:val="es-ES" w:eastAsia="ja-JP"/>
        </w:rPr>
        <w:t xml:space="preserve"> caracterizan a los atletas de los deportes de juegos con pelota, en el baloncesto el 73,6% son maduradores promedio</w:t>
      </w:r>
      <w:r w:rsidR="00D84BE6" w:rsidRPr="004A142A">
        <w:rPr>
          <w:rFonts w:eastAsia="MS Mincho"/>
          <w:lang w:val="es-ES" w:eastAsia="ja-JP"/>
        </w:rPr>
        <w:t xml:space="preserve">, </w:t>
      </w:r>
      <w:r w:rsidR="00821C3E" w:rsidRPr="004A142A">
        <w:rPr>
          <w:rFonts w:eastAsia="MS Mincho"/>
          <w:lang w:val="es-ES" w:eastAsia="ja-JP"/>
        </w:rPr>
        <w:t>el 15,7% son tardíos</w:t>
      </w:r>
      <w:r w:rsidR="00D84BE6" w:rsidRPr="004A142A">
        <w:rPr>
          <w:rFonts w:eastAsia="MS Mincho"/>
          <w:lang w:val="es-ES" w:eastAsia="ja-JP"/>
        </w:rPr>
        <w:t xml:space="preserve"> y el 10,5% son precoces</w:t>
      </w:r>
      <w:r w:rsidR="00821C3E" w:rsidRPr="004A142A">
        <w:rPr>
          <w:rFonts w:eastAsia="MS Mincho"/>
          <w:lang w:val="es-ES" w:eastAsia="ja-JP"/>
        </w:rPr>
        <w:t>. En el voleibol predominan los maduradores promedios en un 7</w:t>
      </w:r>
      <w:r w:rsidR="00D84BE6" w:rsidRPr="004A142A">
        <w:rPr>
          <w:rFonts w:eastAsia="MS Mincho"/>
          <w:lang w:val="es-ES" w:eastAsia="ja-JP"/>
        </w:rPr>
        <w:t>0%</w:t>
      </w:r>
      <w:r w:rsidR="00821C3E" w:rsidRPr="004A142A">
        <w:rPr>
          <w:rFonts w:eastAsia="MS Mincho"/>
          <w:lang w:val="es-ES" w:eastAsia="ja-JP"/>
        </w:rPr>
        <w:t xml:space="preserve">, </w:t>
      </w:r>
      <w:r w:rsidR="00D84BE6" w:rsidRPr="004A142A">
        <w:rPr>
          <w:rFonts w:eastAsia="MS Mincho"/>
          <w:lang w:val="es-ES" w:eastAsia="ja-JP"/>
        </w:rPr>
        <w:t xml:space="preserve">los precoces representan el 30 %, </w:t>
      </w:r>
      <w:r w:rsidR="00821C3E" w:rsidRPr="004A142A">
        <w:rPr>
          <w:rFonts w:eastAsia="MS Mincho"/>
          <w:lang w:val="es-ES" w:eastAsia="ja-JP"/>
        </w:rPr>
        <w:t xml:space="preserve">no existiendo atletas con maduración ósea tardía. </w:t>
      </w:r>
      <w:r w:rsidRPr="004A142A">
        <w:rPr>
          <w:rFonts w:eastAsia="MS Mincho"/>
          <w:lang w:val="es-ES" w:eastAsia="ja-JP"/>
        </w:rPr>
        <w:t xml:space="preserve">En el tenis el 100% son maduradores tardíos. </w:t>
      </w:r>
      <w:r w:rsidR="00821C3E" w:rsidRPr="004A142A">
        <w:rPr>
          <w:rFonts w:eastAsia="MS Mincho"/>
          <w:lang w:val="es-ES" w:eastAsia="ja-JP"/>
        </w:rPr>
        <w:t xml:space="preserve">En </w:t>
      </w:r>
      <w:r w:rsidR="00DB65D4" w:rsidRPr="004A142A">
        <w:rPr>
          <w:rFonts w:eastAsia="MS Mincho"/>
          <w:lang w:val="es-ES" w:eastAsia="ja-JP"/>
        </w:rPr>
        <w:t xml:space="preserve">la muestra, en </w:t>
      </w:r>
      <w:r w:rsidR="00821C3E" w:rsidRPr="004A142A">
        <w:rPr>
          <w:rFonts w:eastAsia="MS Mincho"/>
          <w:lang w:val="es-ES" w:eastAsia="ja-JP"/>
        </w:rPr>
        <w:t>los deportes de baloncesto y tenis</w:t>
      </w:r>
      <w:r w:rsidR="00DB65D4" w:rsidRPr="004A142A">
        <w:rPr>
          <w:rFonts w:eastAsia="MS Mincho"/>
          <w:lang w:val="es-ES" w:eastAsia="ja-JP"/>
        </w:rPr>
        <w:t>,</w:t>
      </w:r>
      <w:r w:rsidR="00821C3E" w:rsidRPr="004A142A">
        <w:rPr>
          <w:rFonts w:eastAsia="MS Mincho"/>
          <w:lang w:val="es-ES" w:eastAsia="ja-JP"/>
        </w:rPr>
        <w:t xml:space="preserve"> </w:t>
      </w:r>
      <w:r w:rsidR="00D84BE6" w:rsidRPr="004A142A">
        <w:rPr>
          <w:rFonts w:eastAsia="MS Mincho"/>
          <w:lang w:val="es-ES" w:eastAsia="ja-JP"/>
        </w:rPr>
        <w:t xml:space="preserve">se identifican atletas con </w:t>
      </w:r>
      <w:r w:rsidR="00821C3E" w:rsidRPr="004A142A">
        <w:rPr>
          <w:rFonts w:eastAsia="MS Mincho"/>
          <w:lang w:val="es-ES" w:eastAsia="ja-JP"/>
        </w:rPr>
        <w:t xml:space="preserve">maduración ósea </w:t>
      </w:r>
      <w:r w:rsidR="00E164D3" w:rsidRPr="004A142A">
        <w:rPr>
          <w:rFonts w:eastAsia="MS Mincho"/>
          <w:lang w:val="es-ES" w:eastAsia="ja-JP"/>
        </w:rPr>
        <w:t>tardía,</w:t>
      </w:r>
      <w:r w:rsidR="00821C3E" w:rsidRPr="004A142A">
        <w:rPr>
          <w:rFonts w:eastAsia="MS Mincho"/>
          <w:lang w:val="es-ES" w:eastAsia="ja-JP"/>
        </w:rPr>
        <w:t xml:space="preserve"> </w:t>
      </w:r>
      <w:r w:rsidR="00D84BE6" w:rsidRPr="004A142A">
        <w:rPr>
          <w:rFonts w:eastAsia="MS Mincho"/>
          <w:lang w:val="es-ES" w:eastAsia="ja-JP"/>
        </w:rPr>
        <w:t>aunque en un</w:t>
      </w:r>
      <w:r w:rsidR="00DB65D4" w:rsidRPr="004A142A">
        <w:rPr>
          <w:rFonts w:eastAsia="MS Mincho"/>
          <w:lang w:val="es-ES" w:eastAsia="ja-JP"/>
        </w:rPr>
        <w:t>a</w:t>
      </w:r>
      <w:r w:rsidR="00D84BE6" w:rsidRPr="004A142A">
        <w:rPr>
          <w:rFonts w:eastAsia="MS Mincho"/>
          <w:lang w:val="es-ES" w:eastAsia="ja-JP"/>
        </w:rPr>
        <w:t xml:space="preserve"> </w:t>
      </w:r>
      <w:r w:rsidR="00821C3E" w:rsidRPr="004A142A">
        <w:rPr>
          <w:rFonts w:eastAsia="MS Mincho"/>
          <w:lang w:val="es-ES" w:eastAsia="ja-JP"/>
        </w:rPr>
        <w:t>baj</w:t>
      </w:r>
      <w:r w:rsidR="00DB65D4" w:rsidRPr="004A142A">
        <w:rPr>
          <w:rFonts w:eastAsia="MS Mincho"/>
          <w:lang w:val="es-ES" w:eastAsia="ja-JP"/>
        </w:rPr>
        <w:t>a incidencia</w:t>
      </w:r>
      <w:r w:rsidR="00821C3E" w:rsidRPr="004A142A">
        <w:rPr>
          <w:rFonts w:eastAsia="MS Mincho"/>
          <w:lang w:val="es-ES" w:eastAsia="ja-JP"/>
        </w:rPr>
        <w:t>.</w:t>
      </w:r>
      <w:r w:rsidR="00E164D3" w:rsidRPr="004A142A">
        <w:rPr>
          <w:rFonts w:eastAsia="MS Mincho"/>
          <w:lang w:val="es-ES" w:eastAsia="ja-JP"/>
        </w:rPr>
        <w:t xml:space="preserve"> </w:t>
      </w:r>
    </w:p>
    <w:p w14:paraId="4E24EF6A" w14:textId="1753A163" w:rsidR="00E164D3" w:rsidRPr="004A142A" w:rsidRDefault="00E164D3" w:rsidP="00E164D3">
      <w:pPr>
        <w:pStyle w:val="NormalWeb"/>
        <w:spacing w:before="0" w:beforeAutospacing="0" w:after="0" w:afterAutospacing="0" w:line="360" w:lineRule="auto"/>
        <w:jc w:val="both"/>
        <w:rPr>
          <w:rStyle w:val="elsevierstylesection"/>
        </w:rPr>
      </w:pPr>
      <w:r w:rsidRPr="004A142A">
        <w:rPr>
          <w:rStyle w:val="elsevierstylesection"/>
        </w:rPr>
        <w:t xml:space="preserve">Estos resultados demuestran la necesidad de incentivar la aplicación de la determinación de la maduración ósea desde edades tempranas, previa al proceso de captación de talentos deportivos en la base, favoreciendo así la identificación de sus potencialidades como parte del empoderamiento de los atletas desde la niñez, en el ámbito deportivo, derecho que debe respetarse y defenderse desde las familias y con el apoyo de la sociedad. </w:t>
      </w:r>
    </w:p>
    <w:p w14:paraId="2BB69A8B" w14:textId="77777777" w:rsidR="00E164D3" w:rsidRPr="004A142A" w:rsidRDefault="00E164D3" w:rsidP="00E164D3">
      <w:pPr>
        <w:pStyle w:val="NormalWeb"/>
        <w:spacing w:before="0" w:beforeAutospacing="0" w:after="0" w:afterAutospacing="0" w:line="360" w:lineRule="auto"/>
        <w:jc w:val="both"/>
      </w:pPr>
      <w:r w:rsidRPr="004A142A">
        <w:rPr>
          <w:rStyle w:val="elsevierstylesection"/>
        </w:rPr>
        <w:t xml:space="preserve">Este estudio </w:t>
      </w:r>
      <w:r w:rsidRPr="004A142A">
        <w:t xml:space="preserve">con un enfoque holístico permite planificar estrategias personalizadas e individualizadas en el entrenamiento deportivo; así como, predecir las posibilidades de desempeño y éxito de los atletas, detectando si se está en presencia o no de un talento deportivo. </w:t>
      </w:r>
    </w:p>
    <w:p w14:paraId="1AC377C3" w14:textId="496110B3" w:rsidR="00821C3E" w:rsidRPr="004A142A" w:rsidRDefault="00821C3E" w:rsidP="00D96A38">
      <w:pPr>
        <w:spacing w:after="0" w:line="360" w:lineRule="auto"/>
        <w:jc w:val="both"/>
        <w:rPr>
          <w:rFonts w:ascii="Times New Roman" w:eastAsia="MS Mincho" w:hAnsi="Times New Roman" w:cs="Times New Roman"/>
          <w:color w:val="FF0000"/>
          <w:sz w:val="24"/>
          <w:szCs w:val="24"/>
          <w:lang w:val="es-ES" w:eastAsia="ja-JP"/>
        </w:rPr>
      </w:pPr>
    </w:p>
    <w:p w14:paraId="184B4410" w14:textId="68DCC692" w:rsidR="006E5902" w:rsidRPr="004A142A" w:rsidRDefault="00EF1ACE" w:rsidP="00D96A38">
      <w:pPr>
        <w:pStyle w:val="NormalWeb"/>
        <w:spacing w:before="0" w:beforeAutospacing="0" w:after="0" w:afterAutospacing="0" w:line="360" w:lineRule="auto"/>
        <w:jc w:val="center"/>
        <w:rPr>
          <w:rStyle w:val="elsevierstylesection"/>
        </w:rPr>
      </w:pPr>
      <w:r w:rsidRPr="004A142A">
        <w:rPr>
          <w:rStyle w:val="elsevierstylesection"/>
          <w:noProof/>
        </w:rPr>
        <w:lastRenderedPageBreak/>
        <w:drawing>
          <wp:inline distT="0" distB="0" distL="0" distR="0" wp14:anchorId="78BABFF4" wp14:editId="2791BFDB">
            <wp:extent cx="4571555" cy="3957816"/>
            <wp:effectExtent l="0" t="0" r="63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3000" cy="3967724"/>
                    </a:xfrm>
                    <a:prstGeom prst="rect">
                      <a:avLst/>
                    </a:prstGeom>
                  </pic:spPr>
                </pic:pic>
              </a:graphicData>
            </a:graphic>
          </wp:inline>
        </w:drawing>
      </w:r>
    </w:p>
    <w:p w14:paraId="6B7999BA" w14:textId="77777777" w:rsidR="007B57D7" w:rsidRPr="004A142A" w:rsidRDefault="007B57D7" w:rsidP="00D96A38">
      <w:pPr>
        <w:pStyle w:val="Sinespaciado"/>
        <w:spacing w:line="360" w:lineRule="auto"/>
        <w:jc w:val="both"/>
        <w:rPr>
          <w:rFonts w:ascii="Times New Roman" w:hAnsi="Times New Roman"/>
          <w:sz w:val="24"/>
          <w:szCs w:val="24"/>
        </w:rPr>
      </w:pPr>
    </w:p>
    <w:p w14:paraId="17534421" w14:textId="4B7F3DFB" w:rsidR="00EF1ACE" w:rsidRPr="004A142A" w:rsidRDefault="00EF1ACE" w:rsidP="00D96A38">
      <w:pPr>
        <w:pStyle w:val="Sinespaciado"/>
        <w:spacing w:line="360" w:lineRule="auto"/>
        <w:jc w:val="both"/>
        <w:rPr>
          <w:rFonts w:ascii="Times New Roman" w:hAnsi="Times New Roman"/>
          <w:sz w:val="24"/>
          <w:szCs w:val="24"/>
        </w:rPr>
      </w:pPr>
      <w:r w:rsidRPr="004A142A">
        <w:rPr>
          <w:rFonts w:ascii="Times New Roman" w:hAnsi="Times New Roman"/>
          <w:sz w:val="24"/>
          <w:szCs w:val="24"/>
        </w:rPr>
        <w:t xml:space="preserve">Como se observa en el gráfico 3, en ambos sexos predomina la maduración ósea promedio, en el femenino en un 70,5% y en el masculino en un 64,3%; la maduración tardía aparece identificada más en el sexo femenino (23,5%) y en el masculino (7,1%). </w:t>
      </w:r>
      <w:r w:rsidR="00DB65D4" w:rsidRPr="004A142A">
        <w:rPr>
          <w:rFonts w:ascii="Times New Roman" w:hAnsi="Times New Roman"/>
          <w:sz w:val="24"/>
          <w:szCs w:val="24"/>
        </w:rPr>
        <w:t xml:space="preserve">En los atletas masculinos predomina la maduración precoz (28,6%), y el femenino en un (5,6%). </w:t>
      </w:r>
    </w:p>
    <w:p w14:paraId="20B4A54D" w14:textId="78AEC13F" w:rsidR="00821C3E" w:rsidRPr="004A142A" w:rsidRDefault="00EF1ACE" w:rsidP="00043478">
      <w:pPr>
        <w:pStyle w:val="Sinespaciado"/>
        <w:spacing w:line="360" w:lineRule="auto"/>
        <w:jc w:val="both"/>
        <w:rPr>
          <w:rFonts w:ascii="Times New Roman" w:hAnsi="Times New Roman"/>
          <w:sz w:val="24"/>
          <w:szCs w:val="24"/>
        </w:rPr>
      </w:pPr>
      <w:r w:rsidRPr="004A142A">
        <w:rPr>
          <w:rFonts w:ascii="Times New Roman" w:hAnsi="Times New Roman"/>
          <w:sz w:val="24"/>
          <w:szCs w:val="24"/>
        </w:rPr>
        <w:t>Constituye una fortaleza que en el sexo femenino se encuentren los mayores porcientos de maduradores promedios y tardíos</w:t>
      </w:r>
      <w:r w:rsidR="00043478" w:rsidRPr="004A142A">
        <w:rPr>
          <w:rFonts w:ascii="Times New Roman" w:hAnsi="Times New Roman"/>
          <w:sz w:val="24"/>
          <w:szCs w:val="24"/>
        </w:rPr>
        <w:t xml:space="preserve">; siendo una debilidad que en el sexo masculino </w:t>
      </w:r>
      <w:r w:rsidR="007B57D7" w:rsidRPr="004A142A">
        <w:rPr>
          <w:rFonts w:ascii="Times New Roman" w:hAnsi="Times New Roman"/>
          <w:sz w:val="24"/>
          <w:szCs w:val="24"/>
        </w:rPr>
        <w:t>se identifiquen en más de un 25% atletas maduradores precoces.</w:t>
      </w:r>
    </w:p>
    <w:p w14:paraId="06448D64" w14:textId="59AA2B12" w:rsidR="00A70749" w:rsidRPr="004A142A" w:rsidRDefault="00A70749" w:rsidP="00D96A38">
      <w:pPr>
        <w:pStyle w:val="Sinespaciado"/>
        <w:spacing w:line="360" w:lineRule="auto"/>
        <w:jc w:val="both"/>
        <w:rPr>
          <w:rFonts w:ascii="Times New Roman" w:hAnsi="Times New Roman"/>
          <w:color w:val="FF0000"/>
          <w:sz w:val="24"/>
          <w:szCs w:val="24"/>
        </w:rPr>
      </w:pPr>
    </w:p>
    <w:p w14:paraId="21EFE888" w14:textId="1329DD1C" w:rsidR="00043478" w:rsidRPr="004A142A" w:rsidRDefault="00043478" w:rsidP="00D96A38">
      <w:pPr>
        <w:pStyle w:val="Sinespaciado"/>
        <w:spacing w:line="360" w:lineRule="auto"/>
        <w:jc w:val="both"/>
        <w:rPr>
          <w:rFonts w:ascii="Times New Roman" w:hAnsi="Times New Roman"/>
          <w:sz w:val="24"/>
          <w:szCs w:val="24"/>
        </w:rPr>
      </w:pPr>
      <w:r w:rsidRPr="004A142A">
        <w:rPr>
          <w:rFonts w:ascii="Times New Roman" w:hAnsi="Times New Roman"/>
          <w:noProof/>
          <w:sz w:val="24"/>
          <w:szCs w:val="24"/>
          <w:lang w:val="es-CU" w:eastAsia="es-CU"/>
        </w:rPr>
        <w:lastRenderedPageBreak/>
        <w:drawing>
          <wp:inline distT="0" distB="0" distL="0" distR="0" wp14:anchorId="481433BE" wp14:editId="282ADFD2">
            <wp:extent cx="4572000" cy="4262171"/>
            <wp:effectExtent l="0" t="0" r="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7122" cy="4266946"/>
                    </a:xfrm>
                    <a:prstGeom prst="rect">
                      <a:avLst/>
                    </a:prstGeom>
                  </pic:spPr>
                </pic:pic>
              </a:graphicData>
            </a:graphic>
          </wp:inline>
        </w:drawing>
      </w:r>
    </w:p>
    <w:p w14:paraId="3B8DD33D" w14:textId="77777777" w:rsidR="00043478" w:rsidRPr="004A142A" w:rsidRDefault="00043478" w:rsidP="00D96A38">
      <w:pPr>
        <w:pStyle w:val="Sinespaciado"/>
        <w:spacing w:line="360" w:lineRule="auto"/>
        <w:jc w:val="both"/>
        <w:rPr>
          <w:rFonts w:ascii="Times New Roman" w:hAnsi="Times New Roman"/>
          <w:sz w:val="24"/>
          <w:szCs w:val="24"/>
        </w:rPr>
      </w:pPr>
    </w:p>
    <w:p w14:paraId="5AF23ABC" w14:textId="140F5CDA" w:rsidR="00F20B65" w:rsidRPr="004A142A" w:rsidRDefault="007B601F" w:rsidP="00D96A38">
      <w:pPr>
        <w:pStyle w:val="Sinespaciado"/>
        <w:spacing w:line="360" w:lineRule="auto"/>
        <w:jc w:val="both"/>
        <w:rPr>
          <w:rFonts w:ascii="Times New Roman" w:hAnsi="Times New Roman"/>
          <w:sz w:val="24"/>
          <w:szCs w:val="24"/>
        </w:rPr>
      </w:pPr>
      <w:r w:rsidRPr="004A142A">
        <w:rPr>
          <w:rFonts w:ascii="Times New Roman" w:hAnsi="Times New Roman"/>
          <w:sz w:val="24"/>
          <w:szCs w:val="24"/>
        </w:rPr>
        <w:t xml:space="preserve">En el </w:t>
      </w:r>
      <w:r w:rsidR="00AB2686" w:rsidRPr="004A142A">
        <w:rPr>
          <w:rFonts w:ascii="Times New Roman" w:hAnsi="Times New Roman"/>
          <w:sz w:val="24"/>
          <w:szCs w:val="24"/>
        </w:rPr>
        <w:t xml:space="preserve">gráfico </w:t>
      </w:r>
      <w:r w:rsidRPr="004A142A">
        <w:rPr>
          <w:rFonts w:ascii="Times New Roman" w:hAnsi="Times New Roman"/>
          <w:sz w:val="24"/>
          <w:szCs w:val="24"/>
        </w:rPr>
        <w:t>4</w:t>
      </w:r>
      <w:r w:rsidR="00AB2686" w:rsidRPr="004A142A">
        <w:rPr>
          <w:rFonts w:ascii="Times New Roman" w:hAnsi="Times New Roman"/>
          <w:sz w:val="24"/>
          <w:szCs w:val="24"/>
        </w:rPr>
        <w:t xml:space="preserve">, </w:t>
      </w:r>
      <w:r w:rsidR="00E03F5A" w:rsidRPr="004A142A">
        <w:rPr>
          <w:rFonts w:ascii="Times New Roman" w:hAnsi="Times New Roman"/>
          <w:sz w:val="24"/>
          <w:szCs w:val="24"/>
        </w:rPr>
        <w:t xml:space="preserve">en el deporte de baloncesto y en ambos sexos </w:t>
      </w:r>
      <w:r w:rsidR="00AB2686" w:rsidRPr="004A142A">
        <w:rPr>
          <w:rFonts w:ascii="Times New Roman" w:hAnsi="Times New Roman"/>
          <w:sz w:val="24"/>
          <w:szCs w:val="24"/>
        </w:rPr>
        <w:t>predomina la maduración promedio en un 7</w:t>
      </w:r>
      <w:r w:rsidR="00CE4B26" w:rsidRPr="004A142A">
        <w:rPr>
          <w:rFonts w:ascii="Times New Roman" w:hAnsi="Times New Roman"/>
          <w:sz w:val="24"/>
          <w:szCs w:val="24"/>
        </w:rPr>
        <w:t>2,7</w:t>
      </w:r>
      <w:r w:rsidR="00AB2686" w:rsidRPr="004A142A">
        <w:rPr>
          <w:rFonts w:ascii="Times New Roman" w:hAnsi="Times New Roman"/>
          <w:sz w:val="24"/>
          <w:szCs w:val="24"/>
        </w:rPr>
        <w:t>%</w:t>
      </w:r>
      <w:r w:rsidR="00E03F5A" w:rsidRPr="004A142A">
        <w:rPr>
          <w:rFonts w:ascii="Times New Roman" w:hAnsi="Times New Roman"/>
          <w:sz w:val="24"/>
          <w:szCs w:val="24"/>
        </w:rPr>
        <w:t xml:space="preserve"> (</w:t>
      </w:r>
      <w:r w:rsidR="00CE4B26" w:rsidRPr="004A142A">
        <w:rPr>
          <w:rFonts w:ascii="Times New Roman" w:hAnsi="Times New Roman"/>
          <w:sz w:val="24"/>
          <w:szCs w:val="24"/>
        </w:rPr>
        <w:t>femenin</w:t>
      </w:r>
      <w:r w:rsidR="00E03F5A" w:rsidRPr="004A142A">
        <w:rPr>
          <w:rFonts w:ascii="Times New Roman" w:hAnsi="Times New Roman"/>
          <w:sz w:val="24"/>
          <w:szCs w:val="24"/>
        </w:rPr>
        <w:t xml:space="preserve">o) y en un </w:t>
      </w:r>
      <w:r w:rsidR="00CE4B26" w:rsidRPr="004A142A">
        <w:rPr>
          <w:rFonts w:ascii="Times New Roman" w:hAnsi="Times New Roman"/>
          <w:sz w:val="24"/>
          <w:szCs w:val="24"/>
        </w:rPr>
        <w:t>75</w:t>
      </w:r>
      <w:r w:rsidR="00E03F5A" w:rsidRPr="004A142A">
        <w:rPr>
          <w:rFonts w:ascii="Times New Roman" w:hAnsi="Times New Roman"/>
          <w:sz w:val="24"/>
          <w:szCs w:val="24"/>
        </w:rPr>
        <w:t>% (</w:t>
      </w:r>
      <w:r w:rsidR="00CE4B26" w:rsidRPr="004A142A">
        <w:rPr>
          <w:rFonts w:ascii="Times New Roman" w:hAnsi="Times New Roman"/>
          <w:sz w:val="24"/>
          <w:szCs w:val="24"/>
        </w:rPr>
        <w:t>masculino</w:t>
      </w:r>
      <w:r w:rsidR="00464875" w:rsidRPr="004A142A">
        <w:rPr>
          <w:rFonts w:ascii="Times New Roman" w:hAnsi="Times New Roman"/>
          <w:sz w:val="24"/>
          <w:szCs w:val="24"/>
        </w:rPr>
        <w:t>)</w:t>
      </w:r>
      <w:r w:rsidR="00E9476F" w:rsidRPr="004A142A">
        <w:rPr>
          <w:rFonts w:ascii="Times New Roman" w:hAnsi="Times New Roman"/>
          <w:sz w:val="24"/>
          <w:szCs w:val="24"/>
        </w:rPr>
        <w:t>;</w:t>
      </w:r>
      <w:r w:rsidR="00464875" w:rsidRPr="004A142A">
        <w:rPr>
          <w:rFonts w:ascii="Times New Roman" w:hAnsi="Times New Roman"/>
          <w:sz w:val="24"/>
          <w:szCs w:val="24"/>
        </w:rPr>
        <w:t xml:space="preserve"> </w:t>
      </w:r>
      <w:r w:rsidR="007F1188" w:rsidRPr="004A142A">
        <w:rPr>
          <w:rFonts w:ascii="Times New Roman" w:hAnsi="Times New Roman"/>
          <w:sz w:val="24"/>
          <w:szCs w:val="24"/>
        </w:rPr>
        <w:t xml:space="preserve">la </w:t>
      </w:r>
      <w:r w:rsidR="00E9476F" w:rsidRPr="004A142A">
        <w:rPr>
          <w:rFonts w:ascii="Times New Roman" w:hAnsi="Times New Roman"/>
          <w:sz w:val="24"/>
          <w:szCs w:val="24"/>
        </w:rPr>
        <w:t>maduración tardía solo aparece en el sexo femenino</w:t>
      </w:r>
      <w:r w:rsidR="00464875" w:rsidRPr="004A142A">
        <w:rPr>
          <w:rFonts w:ascii="Times New Roman" w:hAnsi="Times New Roman"/>
          <w:sz w:val="24"/>
          <w:szCs w:val="24"/>
        </w:rPr>
        <w:t xml:space="preserve"> </w:t>
      </w:r>
      <w:r w:rsidR="00E9476F" w:rsidRPr="004A142A">
        <w:rPr>
          <w:rFonts w:ascii="Times New Roman" w:hAnsi="Times New Roman"/>
          <w:sz w:val="24"/>
          <w:szCs w:val="24"/>
        </w:rPr>
        <w:t xml:space="preserve">en un </w:t>
      </w:r>
      <w:r w:rsidR="00464875" w:rsidRPr="004A142A">
        <w:rPr>
          <w:rFonts w:ascii="Times New Roman" w:hAnsi="Times New Roman"/>
          <w:sz w:val="24"/>
          <w:szCs w:val="24"/>
        </w:rPr>
        <w:t>27,7%</w:t>
      </w:r>
      <w:r w:rsidR="00E9476F" w:rsidRPr="004A142A">
        <w:rPr>
          <w:rFonts w:ascii="Times New Roman" w:hAnsi="Times New Roman"/>
          <w:sz w:val="24"/>
          <w:szCs w:val="24"/>
        </w:rPr>
        <w:t>. E</w:t>
      </w:r>
      <w:r w:rsidR="00464875" w:rsidRPr="004A142A">
        <w:rPr>
          <w:rFonts w:ascii="Times New Roman" w:hAnsi="Times New Roman"/>
          <w:sz w:val="24"/>
          <w:szCs w:val="24"/>
        </w:rPr>
        <w:t>n el voleibol también predomina la maduración ósea promedio, en el femenino en un</w:t>
      </w:r>
      <w:r w:rsidR="00E03F5A" w:rsidRPr="004A142A">
        <w:rPr>
          <w:rFonts w:ascii="Times New Roman" w:hAnsi="Times New Roman"/>
          <w:sz w:val="24"/>
          <w:szCs w:val="24"/>
        </w:rPr>
        <w:t xml:space="preserve"> </w:t>
      </w:r>
      <w:r w:rsidR="00464875" w:rsidRPr="004A142A">
        <w:rPr>
          <w:rFonts w:ascii="Times New Roman" w:hAnsi="Times New Roman"/>
          <w:sz w:val="24"/>
          <w:szCs w:val="24"/>
        </w:rPr>
        <w:t>80% y en el masculino en un 60 %</w:t>
      </w:r>
      <w:r w:rsidR="00E9476F" w:rsidRPr="004A142A">
        <w:rPr>
          <w:rFonts w:ascii="Times New Roman" w:hAnsi="Times New Roman"/>
          <w:sz w:val="24"/>
          <w:szCs w:val="24"/>
        </w:rPr>
        <w:t xml:space="preserve">; la maduración precoz se identifica en ambos sexos en un 20 % en el femenino y en un 40 % en el masculino, no existen maduradores tardíos de ningún sexo. </w:t>
      </w:r>
      <w:r w:rsidR="00F22C3C" w:rsidRPr="004A142A">
        <w:rPr>
          <w:rFonts w:ascii="Times New Roman" w:hAnsi="Times New Roman"/>
          <w:sz w:val="24"/>
          <w:szCs w:val="24"/>
        </w:rPr>
        <w:t xml:space="preserve">En el </w:t>
      </w:r>
      <w:r w:rsidR="007777E9" w:rsidRPr="004A142A">
        <w:rPr>
          <w:rFonts w:ascii="Times New Roman" w:hAnsi="Times New Roman"/>
          <w:sz w:val="24"/>
          <w:szCs w:val="24"/>
        </w:rPr>
        <w:t xml:space="preserve">tenis </w:t>
      </w:r>
      <w:r w:rsidR="000F46C5" w:rsidRPr="004A142A">
        <w:rPr>
          <w:rFonts w:ascii="Times New Roman" w:hAnsi="Times New Roman"/>
          <w:sz w:val="24"/>
          <w:szCs w:val="24"/>
        </w:rPr>
        <w:t>el 100%</w:t>
      </w:r>
      <w:r w:rsidR="007777E9" w:rsidRPr="004A142A">
        <w:rPr>
          <w:rFonts w:ascii="Times New Roman" w:hAnsi="Times New Roman"/>
          <w:sz w:val="24"/>
          <w:szCs w:val="24"/>
        </w:rPr>
        <w:t xml:space="preserve"> de los atletas </w:t>
      </w:r>
      <w:r w:rsidR="0040311B" w:rsidRPr="004A142A">
        <w:rPr>
          <w:rFonts w:ascii="Times New Roman" w:hAnsi="Times New Roman"/>
          <w:sz w:val="24"/>
          <w:szCs w:val="24"/>
        </w:rPr>
        <w:t xml:space="preserve">estudiados </w:t>
      </w:r>
      <w:r w:rsidR="007777E9" w:rsidRPr="004A142A">
        <w:rPr>
          <w:rFonts w:ascii="Times New Roman" w:hAnsi="Times New Roman"/>
          <w:sz w:val="24"/>
          <w:szCs w:val="24"/>
        </w:rPr>
        <w:t>son maduradores tardíos</w:t>
      </w:r>
      <w:r w:rsidR="00F20B65" w:rsidRPr="004A142A">
        <w:rPr>
          <w:rFonts w:ascii="Times New Roman" w:hAnsi="Times New Roman"/>
          <w:sz w:val="24"/>
          <w:szCs w:val="24"/>
        </w:rPr>
        <w:t>.</w:t>
      </w:r>
    </w:p>
    <w:p w14:paraId="38C6D150" w14:textId="2944DB4E" w:rsidR="00AB2686" w:rsidRPr="004A142A" w:rsidRDefault="00D87657" w:rsidP="00D96A38">
      <w:pPr>
        <w:pStyle w:val="Sinespaciado"/>
        <w:spacing w:line="360" w:lineRule="auto"/>
        <w:jc w:val="both"/>
        <w:rPr>
          <w:rFonts w:ascii="Times New Roman" w:hAnsi="Times New Roman"/>
          <w:sz w:val="24"/>
          <w:szCs w:val="24"/>
        </w:rPr>
      </w:pPr>
      <w:r w:rsidRPr="004A142A">
        <w:rPr>
          <w:rFonts w:ascii="Times New Roman" w:hAnsi="Times New Roman"/>
          <w:sz w:val="24"/>
          <w:szCs w:val="24"/>
        </w:rPr>
        <w:t>Aunque se detecta l</w:t>
      </w:r>
      <w:r w:rsidR="00F20B65" w:rsidRPr="004A142A">
        <w:rPr>
          <w:rFonts w:ascii="Times New Roman" w:hAnsi="Times New Roman"/>
          <w:sz w:val="24"/>
          <w:szCs w:val="24"/>
        </w:rPr>
        <w:t>a presencia de maduradores tardíos en los deportes de baloncesto femenino y en el tenis</w:t>
      </w:r>
      <w:r w:rsidR="000F46C5" w:rsidRPr="004A142A">
        <w:rPr>
          <w:rFonts w:ascii="Times New Roman" w:hAnsi="Times New Roman"/>
          <w:sz w:val="24"/>
          <w:szCs w:val="24"/>
        </w:rPr>
        <w:t xml:space="preserve">, </w:t>
      </w:r>
      <w:r w:rsidRPr="004A142A">
        <w:rPr>
          <w:rFonts w:ascii="Times New Roman" w:hAnsi="Times New Roman"/>
          <w:sz w:val="24"/>
          <w:szCs w:val="24"/>
        </w:rPr>
        <w:t xml:space="preserve">es insuficiente su prevalencia en la reserva deportiva investigada, por lo que es necesario estimular </w:t>
      </w:r>
      <w:r w:rsidR="000F46C5" w:rsidRPr="004A142A">
        <w:rPr>
          <w:rFonts w:ascii="Times New Roman" w:hAnsi="Times New Roman"/>
          <w:sz w:val="24"/>
          <w:szCs w:val="24"/>
        </w:rPr>
        <w:t xml:space="preserve"> </w:t>
      </w:r>
      <w:r w:rsidRPr="004A142A">
        <w:rPr>
          <w:rFonts w:ascii="Times New Roman" w:hAnsi="Times New Roman"/>
          <w:sz w:val="24"/>
          <w:szCs w:val="24"/>
        </w:rPr>
        <w:t>el cumplimiento de la documentación médica</w:t>
      </w:r>
      <w:r w:rsidR="005C040F" w:rsidRPr="004A142A">
        <w:rPr>
          <w:rFonts w:ascii="Times New Roman" w:hAnsi="Times New Roman"/>
          <w:sz w:val="24"/>
          <w:szCs w:val="24"/>
        </w:rPr>
        <w:t xml:space="preserve"> deportiva que se exige en la entrega pedagógica de los atletas de los municipios de la provincia de Artemisa, que ingresan </w:t>
      </w:r>
      <w:r w:rsidRPr="004A142A">
        <w:rPr>
          <w:rFonts w:ascii="Times New Roman" w:hAnsi="Times New Roman"/>
          <w:sz w:val="24"/>
          <w:szCs w:val="24"/>
        </w:rPr>
        <w:t xml:space="preserve"> </w:t>
      </w:r>
      <w:r w:rsidR="005C040F" w:rsidRPr="004A142A">
        <w:rPr>
          <w:rFonts w:ascii="Times New Roman" w:hAnsi="Times New Roman"/>
          <w:sz w:val="24"/>
          <w:szCs w:val="24"/>
        </w:rPr>
        <w:t xml:space="preserve">a la EIDE “Julio Díaz González”; la eficiencia de este proceso  </w:t>
      </w:r>
      <w:r w:rsidR="000F46C5" w:rsidRPr="004A142A">
        <w:rPr>
          <w:rFonts w:ascii="Times New Roman" w:hAnsi="Times New Roman"/>
          <w:sz w:val="24"/>
          <w:szCs w:val="24"/>
        </w:rPr>
        <w:t>tributa</w:t>
      </w:r>
      <w:r w:rsidR="005C040F" w:rsidRPr="004A142A">
        <w:rPr>
          <w:rFonts w:ascii="Times New Roman" w:hAnsi="Times New Roman"/>
          <w:sz w:val="24"/>
          <w:szCs w:val="24"/>
        </w:rPr>
        <w:t xml:space="preserve">rá favorablemente </w:t>
      </w:r>
      <w:r w:rsidR="000F46C5" w:rsidRPr="004A142A">
        <w:rPr>
          <w:rFonts w:ascii="Times New Roman" w:hAnsi="Times New Roman"/>
          <w:sz w:val="24"/>
          <w:szCs w:val="24"/>
        </w:rPr>
        <w:t>a l</w:t>
      </w:r>
      <w:r w:rsidR="005C040F" w:rsidRPr="004A142A">
        <w:rPr>
          <w:rFonts w:ascii="Times New Roman" w:hAnsi="Times New Roman"/>
          <w:sz w:val="24"/>
          <w:szCs w:val="24"/>
        </w:rPr>
        <w:t>a captación de talentos deportivos, contribuyendo a la obtención de resultados deportivos satisfactorios</w:t>
      </w:r>
      <w:r w:rsidR="00855FA7" w:rsidRPr="004A142A">
        <w:rPr>
          <w:rFonts w:ascii="Times New Roman" w:hAnsi="Times New Roman"/>
          <w:sz w:val="24"/>
          <w:szCs w:val="24"/>
        </w:rPr>
        <w:t xml:space="preserve">. </w:t>
      </w:r>
    </w:p>
    <w:p w14:paraId="69D15502" w14:textId="356E4FA2" w:rsidR="00C741F3" w:rsidRPr="004A142A" w:rsidRDefault="00C741F3" w:rsidP="00D96A38">
      <w:pPr>
        <w:pStyle w:val="Sinespaciado"/>
        <w:spacing w:line="360" w:lineRule="auto"/>
        <w:jc w:val="center"/>
        <w:rPr>
          <w:rFonts w:ascii="Times New Roman" w:hAnsi="Times New Roman"/>
          <w:color w:val="FF0000"/>
          <w:sz w:val="24"/>
          <w:szCs w:val="24"/>
        </w:rPr>
      </w:pPr>
    </w:p>
    <w:p w14:paraId="63F1C0CF" w14:textId="6F51F440" w:rsidR="00821C3E" w:rsidRPr="004A142A" w:rsidRDefault="00EF1ACE" w:rsidP="00D96A38">
      <w:pPr>
        <w:pStyle w:val="Sinespaciado"/>
        <w:spacing w:line="360" w:lineRule="auto"/>
        <w:jc w:val="center"/>
        <w:rPr>
          <w:rFonts w:ascii="Times New Roman" w:hAnsi="Times New Roman"/>
          <w:color w:val="FF0000"/>
          <w:sz w:val="24"/>
          <w:szCs w:val="24"/>
        </w:rPr>
      </w:pPr>
      <w:r w:rsidRPr="004A142A">
        <w:rPr>
          <w:rFonts w:ascii="Times New Roman" w:hAnsi="Times New Roman"/>
          <w:noProof/>
          <w:color w:val="FF0000"/>
          <w:sz w:val="24"/>
          <w:szCs w:val="24"/>
          <w:lang w:val="es-CU" w:eastAsia="es-CU"/>
        </w:rPr>
        <w:lastRenderedPageBreak/>
        <w:drawing>
          <wp:inline distT="0" distB="0" distL="0" distR="0" wp14:anchorId="36142D24" wp14:editId="1292FE07">
            <wp:extent cx="4572000" cy="38880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5823" cy="3891328"/>
                    </a:xfrm>
                    <a:prstGeom prst="rect">
                      <a:avLst/>
                    </a:prstGeom>
                  </pic:spPr>
                </pic:pic>
              </a:graphicData>
            </a:graphic>
          </wp:inline>
        </w:drawing>
      </w:r>
    </w:p>
    <w:p w14:paraId="63F05BF6" w14:textId="422BA63F" w:rsidR="00821C3E" w:rsidRPr="004A142A" w:rsidRDefault="00821C3E" w:rsidP="00D96A38">
      <w:pPr>
        <w:pStyle w:val="Sinespaciado"/>
        <w:spacing w:line="360" w:lineRule="auto"/>
        <w:jc w:val="both"/>
        <w:rPr>
          <w:rFonts w:ascii="Times New Roman" w:hAnsi="Times New Roman"/>
          <w:sz w:val="24"/>
          <w:szCs w:val="24"/>
        </w:rPr>
      </w:pPr>
    </w:p>
    <w:p w14:paraId="35F72904" w14:textId="1BDFD35B" w:rsidR="007B3DD0" w:rsidRPr="004A142A" w:rsidRDefault="00AB24E7" w:rsidP="00D96A38">
      <w:pPr>
        <w:pStyle w:val="Sinespaciado"/>
        <w:spacing w:line="360" w:lineRule="auto"/>
        <w:jc w:val="both"/>
        <w:rPr>
          <w:rFonts w:ascii="Times New Roman" w:hAnsi="Times New Roman"/>
          <w:sz w:val="24"/>
          <w:szCs w:val="24"/>
        </w:rPr>
      </w:pPr>
      <w:r w:rsidRPr="004A142A">
        <w:rPr>
          <w:rFonts w:ascii="Times New Roman" w:hAnsi="Times New Roman"/>
          <w:sz w:val="24"/>
          <w:szCs w:val="24"/>
        </w:rPr>
        <w:t xml:space="preserve">En la reserva deportiva de los deportes </w:t>
      </w:r>
      <w:r w:rsidR="00821C3E" w:rsidRPr="004A142A">
        <w:rPr>
          <w:rFonts w:ascii="Times New Roman" w:hAnsi="Times New Roman"/>
          <w:sz w:val="24"/>
          <w:szCs w:val="24"/>
        </w:rPr>
        <w:t xml:space="preserve">de </w:t>
      </w:r>
      <w:r w:rsidRPr="004A142A">
        <w:rPr>
          <w:rFonts w:ascii="Times New Roman" w:hAnsi="Times New Roman"/>
          <w:sz w:val="24"/>
          <w:szCs w:val="24"/>
        </w:rPr>
        <w:t xml:space="preserve">juegos con pelota </w:t>
      </w:r>
      <w:r w:rsidR="004E5E4F" w:rsidRPr="004A142A">
        <w:rPr>
          <w:rFonts w:ascii="Times New Roman" w:hAnsi="Times New Roman"/>
          <w:sz w:val="24"/>
          <w:szCs w:val="24"/>
        </w:rPr>
        <w:t xml:space="preserve">predomina la maduración </w:t>
      </w:r>
      <w:r w:rsidR="007B3DD0" w:rsidRPr="004A142A">
        <w:rPr>
          <w:rFonts w:ascii="Times New Roman" w:hAnsi="Times New Roman"/>
          <w:sz w:val="24"/>
          <w:szCs w:val="24"/>
        </w:rPr>
        <w:t xml:space="preserve">ósea </w:t>
      </w:r>
      <w:r w:rsidR="004E5E4F" w:rsidRPr="004A142A">
        <w:rPr>
          <w:rFonts w:ascii="Times New Roman" w:hAnsi="Times New Roman"/>
          <w:sz w:val="24"/>
          <w:szCs w:val="24"/>
        </w:rPr>
        <w:t>promedio en un 6</w:t>
      </w:r>
      <w:r w:rsidR="00941191" w:rsidRPr="004A142A">
        <w:rPr>
          <w:rFonts w:ascii="Times New Roman" w:hAnsi="Times New Roman"/>
          <w:sz w:val="24"/>
          <w:szCs w:val="24"/>
        </w:rPr>
        <w:t>7,7</w:t>
      </w:r>
      <w:r w:rsidR="004E5E4F" w:rsidRPr="004A142A">
        <w:rPr>
          <w:rFonts w:ascii="Times New Roman" w:hAnsi="Times New Roman"/>
          <w:sz w:val="24"/>
          <w:szCs w:val="24"/>
        </w:rPr>
        <w:t xml:space="preserve">%, </w:t>
      </w:r>
      <w:r w:rsidR="00941191" w:rsidRPr="004A142A">
        <w:rPr>
          <w:rFonts w:ascii="Times New Roman" w:hAnsi="Times New Roman"/>
          <w:sz w:val="24"/>
          <w:szCs w:val="24"/>
        </w:rPr>
        <w:t xml:space="preserve">coincidiendo en igual </w:t>
      </w:r>
      <w:r w:rsidR="00821C3E" w:rsidRPr="004A142A">
        <w:rPr>
          <w:rFonts w:ascii="Times New Roman" w:hAnsi="Times New Roman"/>
          <w:sz w:val="24"/>
          <w:szCs w:val="24"/>
        </w:rPr>
        <w:t>por ciento</w:t>
      </w:r>
      <w:r w:rsidR="00941191" w:rsidRPr="004A142A">
        <w:rPr>
          <w:rFonts w:ascii="Times New Roman" w:hAnsi="Times New Roman"/>
          <w:sz w:val="24"/>
          <w:szCs w:val="24"/>
        </w:rPr>
        <w:t xml:space="preserve"> (16,1</w:t>
      </w:r>
      <w:r w:rsidR="00CD63EC" w:rsidRPr="004A142A">
        <w:rPr>
          <w:rFonts w:ascii="Times New Roman" w:hAnsi="Times New Roman"/>
          <w:sz w:val="24"/>
          <w:szCs w:val="24"/>
        </w:rPr>
        <w:t>%</w:t>
      </w:r>
      <w:r w:rsidR="00941191" w:rsidRPr="004A142A">
        <w:rPr>
          <w:rFonts w:ascii="Times New Roman" w:hAnsi="Times New Roman"/>
          <w:sz w:val="24"/>
          <w:szCs w:val="24"/>
        </w:rPr>
        <w:t xml:space="preserve">) </w:t>
      </w:r>
      <w:r w:rsidR="00CD63EC" w:rsidRPr="004A142A">
        <w:rPr>
          <w:rFonts w:ascii="Times New Roman" w:hAnsi="Times New Roman"/>
          <w:sz w:val="24"/>
          <w:szCs w:val="24"/>
        </w:rPr>
        <w:t xml:space="preserve">los </w:t>
      </w:r>
      <w:r w:rsidR="004E5E4F" w:rsidRPr="004A142A">
        <w:rPr>
          <w:rFonts w:ascii="Times New Roman" w:hAnsi="Times New Roman"/>
          <w:sz w:val="24"/>
          <w:szCs w:val="24"/>
        </w:rPr>
        <w:t>maduradores precoces</w:t>
      </w:r>
      <w:r w:rsidR="00941191" w:rsidRPr="004A142A">
        <w:rPr>
          <w:rFonts w:ascii="Times New Roman" w:hAnsi="Times New Roman"/>
          <w:sz w:val="24"/>
          <w:szCs w:val="24"/>
        </w:rPr>
        <w:t xml:space="preserve"> y </w:t>
      </w:r>
      <w:r w:rsidR="004E5E4F" w:rsidRPr="004A142A">
        <w:rPr>
          <w:rFonts w:ascii="Times New Roman" w:hAnsi="Times New Roman"/>
          <w:sz w:val="24"/>
          <w:szCs w:val="24"/>
        </w:rPr>
        <w:t>tardíos, según se refleja en el gráfico 5.</w:t>
      </w:r>
    </w:p>
    <w:p w14:paraId="3E6937E7" w14:textId="77777777" w:rsidR="00B80DF5" w:rsidRPr="004A142A" w:rsidRDefault="00B80DF5" w:rsidP="00B80DF5">
      <w:pPr>
        <w:pStyle w:val="Sinespaciado"/>
        <w:spacing w:line="360" w:lineRule="auto"/>
        <w:jc w:val="both"/>
        <w:rPr>
          <w:rFonts w:ascii="Times New Roman" w:hAnsi="Times New Roman"/>
          <w:sz w:val="24"/>
          <w:szCs w:val="24"/>
        </w:rPr>
      </w:pPr>
      <w:r w:rsidRPr="004A142A">
        <w:rPr>
          <w:rFonts w:ascii="Times New Roman" w:hAnsi="Times New Roman"/>
          <w:sz w:val="24"/>
          <w:szCs w:val="24"/>
        </w:rPr>
        <w:t xml:space="preserve">Aunque existen atletas clasificados con maduración ósea promedio y tardía es aún insuficiente, lo que constituye una debilidad en el proceso de captación de talentos deportivos para el alto rendimiento en la provincia de Artemisa. La existencia en la actualidad de atletas maduradores precoces en la reserva deportiva provincial es una limitante para el desarrollo de la pirámide del alto rendimiento deportivo. </w:t>
      </w:r>
    </w:p>
    <w:p w14:paraId="4003FA3C" w14:textId="77777777" w:rsidR="00B80DF5" w:rsidRPr="004A142A" w:rsidRDefault="00B80DF5" w:rsidP="00B80DF5">
      <w:pPr>
        <w:pStyle w:val="Sinespaciado"/>
        <w:spacing w:line="360" w:lineRule="auto"/>
        <w:jc w:val="both"/>
        <w:rPr>
          <w:rFonts w:ascii="Times New Roman" w:hAnsi="Times New Roman"/>
          <w:sz w:val="24"/>
          <w:szCs w:val="24"/>
        </w:rPr>
      </w:pPr>
      <w:r w:rsidRPr="004A142A">
        <w:rPr>
          <w:rFonts w:ascii="Times New Roman" w:hAnsi="Times New Roman"/>
          <w:sz w:val="24"/>
          <w:szCs w:val="24"/>
        </w:rPr>
        <w:t>Se impone entonces, estimular desde la base (áreas y combinados deportivos) la necesidad de seleccionar un mayor número de atletas de ambos sexos, maduradores tardíos, siendo congruente así, con las políticas gubernamentales deportivas que promueven la eficiencia en el proceso captación de talentos deportivos para el alto rendimiento, por parte de las instituciones y decisores del deporte cubano a todos los niveles.</w:t>
      </w:r>
    </w:p>
    <w:p w14:paraId="74BC0E64" w14:textId="6D810557" w:rsidR="00B80DF5" w:rsidRPr="004A142A" w:rsidRDefault="00B80DF5" w:rsidP="00D96A38">
      <w:pPr>
        <w:pStyle w:val="Sinespaciado"/>
        <w:spacing w:line="360" w:lineRule="auto"/>
        <w:jc w:val="both"/>
        <w:rPr>
          <w:rFonts w:ascii="Times New Roman" w:hAnsi="Times New Roman"/>
          <w:sz w:val="24"/>
          <w:szCs w:val="24"/>
        </w:rPr>
      </w:pPr>
    </w:p>
    <w:p w14:paraId="2F9CAF20" w14:textId="3EFDFC69" w:rsidR="00821C3E" w:rsidRPr="004A142A" w:rsidRDefault="00D84BE6" w:rsidP="00D96A38">
      <w:pPr>
        <w:pStyle w:val="Sinespaciado"/>
        <w:spacing w:line="360" w:lineRule="auto"/>
        <w:jc w:val="center"/>
        <w:rPr>
          <w:rFonts w:ascii="Times New Roman" w:hAnsi="Times New Roman"/>
          <w:color w:val="FF0000"/>
          <w:sz w:val="24"/>
          <w:szCs w:val="24"/>
        </w:rPr>
      </w:pPr>
      <w:r w:rsidRPr="004A142A">
        <w:rPr>
          <w:rFonts w:ascii="Times New Roman" w:hAnsi="Times New Roman"/>
          <w:noProof/>
          <w:color w:val="FF0000"/>
          <w:sz w:val="24"/>
          <w:szCs w:val="24"/>
          <w:lang w:val="es-CU" w:eastAsia="es-CU"/>
        </w:rPr>
        <w:lastRenderedPageBreak/>
        <w:drawing>
          <wp:inline distT="0" distB="0" distL="0" distR="0" wp14:anchorId="30C916D2" wp14:editId="66B6134B">
            <wp:extent cx="4572000" cy="4113534"/>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6280" cy="4117385"/>
                    </a:xfrm>
                    <a:prstGeom prst="rect">
                      <a:avLst/>
                    </a:prstGeom>
                  </pic:spPr>
                </pic:pic>
              </a:graphicData>
            </a:graphic>
          </wp:inline>
        </w:drawing>
      </w:r>
    </w:p>
    <w:p w14:paraId="3012B555" w14:textId="77777777" w:rsidR="00821C3E" w:rsidRPr="004A142A" w:rsidRDefault="00821C3E" w:rsidP="00D96A38">
      <w:pPr>
        <w:pStyle w:val="Sinespaciado"/>
        <w:spacing w:line="360" w:lineRule="auto"/>
        <w:jc w:val="both"/>
        <w:rPr>
          <w:rFonts w:ascii="Times New Roman" w:hAnsi="Times New Roman"/>
          <w:color w:val="FF0000"/>
          <w:sz w:val="24"/>
          <w:szCs w:val="24"/>
        </w:rPr>
      </w:pPr>
    </w:p>
    <w:p w14:paraId="37ABAC55" w14:textId="112A392B" w:rsidR="001B3653" w:rsidRPr="004A142A" w:rsidRDefault="001B3653" w:rsidP="00D96A38">
      <w:pPr>
        <w:pStyle w:val="Sinespaciado"/>
        <w:spacing w:line="360" w:lineRule="auto"/>
        <w:jc w:val="both"/>
        <w:rPr>
          <w:rFonts w:ascii="Times New Roman" w:hAnsi="Times New Roman"/>
          <w:b/>
          <w:bCs/>
          <w:sz w:val="24"/>
          <w:szCs w:val="24"/>
        </w:rPr>
      </w:pPr>
    </w:p>
    <w:p w14:paraId="693CF3F0" w14:textId="2EAF34F3" w:rsidR="001B3653" w:rsidRPr="004A142A" w:rsidRDefault="001B3653" w:rsidP="00D96A38">
      <w:pPr>
        <w:pStyle w:val="NormalWeb"/>
        <w:spacing w:before="0" w:beforeAutospacing="0" w:after="0" w:afterAutospacing="0" w:line="360" w:lineRule="auto"/>
        <w:jc w:val="center"/>
      </w:pPr>
      <w:r w:rsidRPr="004A142A">
        <w:rPr>
          <w:b/>
          <w:bCs/>
        </w:rPr>
        <w:t>Conclusiones</w:t>
      </w:r>
    </w:p>
    <w:p w14:paraId="62673579" w14:textId="657F489D" w:rsidR="001B3653" w:rsidRPr="004A142A" w:rsidRDefault="001B3653" w:rsidP="00D96A38">
      <w:pPr>
        <w:pStyle w:val="NormalWeb"/>
        <w:spacing w:before="0" w:beforeAutospacing="0" w:after="0" w:afterAutospacing="0" w:line="360" w:lineRule="auto"/>
        <w:jc w:val="both"/>
      </w:pPr>
      <w:r w:rsidRPr="004A142A">
        <w:t>1. La mayor representatividad de la reserva deportiv</w:t>
      </w:r>
      <w:r w:rsidR="005F5A67" w:rsidRPr="004A142A">
        <w:t>a</w:t>
      </w:r>
      <w:r w:rsidRPr="004A142A">
        <w:t xml:space="preserve"> del grupo de deportes con pelota de Artemisa, corresponde al baloncesto</w:t>
      </w:r>
      <w:r w:rsidR="00553B09" w:rsidRPr="004A142A">
        <w:t xml:space="preserve"> y </w:t>
      </w:r>
      <w:r w:rsidR="00B80DF5" w:rsidRPr="004A142A">
        <w:t>a</w:t>
      </w:r>
      <w:r w:rsidR="00553B09" w:rsidRPr="004A142A">
        <w:t>l sexo femenino</w:t>
      </w:r>
      <w:r w:rsidRPr="004A142A">
        <w:t>.</w:t>
      </w:r>
    </w:p>
    <w:p w14:paraId="2E002461" w14:textId="0ED737B1" w:rsidR="0032787D" w:rsidRPr="004A142A" w:rsidRDefault="001B3653" w:rsidP="00D96A38">
      <w:pPr>
        <w:pStyle w:val="NormalWeb"/>
        <w:spacing w:before="0" w:beforeAutospacing="0" w:after="0" w:afterAutospacing="0" w:line="360" w:lineRule="auto"/>
        <w:jc w:val="both"/>
      </w:pPr>
      <w:r w:rsidRPr="004A142A">
        <w:t>2. En el deporte de baloncesto</w:t>
      </w:r>
      <w:r w:rsidR="00553B09" w:rsidRPr="004A142A">
        <w:t xml:space="preserve"> predominan los/as deportistas </w:t>
      </w:r>
      <w:r w:rsidRPr="004A142A">
        <w:t>madurador</w:t>
      </w:r>
      <w:r w:rsidR="005F5A67" w:rsidRPr="004A142A">
        <w:t>e</w:t>
      </w:r>
      <w:r w:rsidRPr="004A142A">
        <w:t>s promedio</w:t>
      </w:r>
      <w:r w:rsidR="00553B09" w:rsidRPr="004A142A">
        <w:t xml:space="preserve"> y </w:t>
      </w:r>
      <w:r w:rsidRPr="004A142A">
        <w:t>tardí</w:t>
      </w:r>
      <w:r w:rsidR="005F5A67" w:rsidRPr="004A142A">
        <w:t>o</w:t>
      </w:r>
      <w:r w:rsidR="00DE7104" w:rsidRPr="004A142A">
        <w:t xml:space="preserve"> en el sexo femenino</w:t>
      </w:r>
      <w:r w:rsidR="00553B09" w:rsidRPr="004A142A">
        <w:t>; e</w:t>
      </w:r>
      <w:r w:rsidR="0032787D" w:rsidRPr="004A142A">
        <w:t>n el voleibol l</w:t>
      </w:r>
      <w:r w:rsidR="00553B09" w:rsidRPr="004A142A">
        <w:t>os/</w:t>
      </w:r>
      <w:r w:rsidR="0032787D" w:rsidRPr="004A142A">
        <w:t>as madurador</w:t>
      </w:r>
      <w:r w:rsidR="00553B09" w:rsidRPr="004A142A">
        <w:t>e</w:t>
      </w:r>
      <w:r w:rsidR="0032787D" w:rsidRPr="004A142A">
        <w:t>s pr</w:t>
      </w:r>
      <w:r w:rsidR="00553B09" w:rsidRPr="004A142A">
        <w:t>omedio</w:t>
      </w:r>
      <w:r w:rsidR="00880BC0" w:rsidRPr="004A142A">
        <w:t xml:space="preserve"> y </w:t>
      </w:r>
      <w:r w:rsidR="00553B09" w:rsidRPr="004A142A">
        <w:t>en el tenis los/as tardío</w:t>
      </w:r>
      <w:r w:rsidR="0032787D" w:rsidRPr="004A142A">
        <w:t xml:space="preserve">. </w:t>
      </w:r>
    </w:p>
    <w:p w14:paraId="2CF82517" w14:textId="6ED36DB3" w:rsidR="00676649" w:rsidRPr="004A142A" w:rsidRDefault="00676649" w:rsidP="00D96A38">
      <w:pPr>
        <w:pStyle w:val="NormalWeb"/>
        <w:spacing w:before="0" w:beforeAutospacing="0" w:after="0" w:afterAutospacing="0" w:line="360" w:lineRule="auto"/>
        <w:jc w:val="both"/>
      </w:pPr>
      <w:r w:rsidRPr="004A142A">
        <w:t>3. La mayor cantidad de deportistas con maduración ósea tardía pertenecen al sexo femenino</w:t>
      </w:r>
      <w:r w:rsidR="002E54EA" w:rsidRPr="004A142A">
        <w:t>.</w:t>
      </w:r>
      <w:r w:rsidRPr="004A142A">
        <w:t xml:space="preserve"> </w:t>
      </w:r>
    </w:p>
    <w:p w14:paraId="17B56793" w14:textId="61A0237E" w:rsidR="005F4CD3" w:rsidRPr="004A142A" w:rsidRDefault="0032787D" w:rsidP="00D96A38">
      <w:pPr>
        <w:pStyle w:val="NormalWeb"/>
        <w:spacing w:before="0" w:beforeAutospacing="0" w:after="0" w:afterAutospacing="0" w:line="360" w:lineRule="auto"/>
        <w:jc w:val="both"/>
      </w:pPr>
      <w:r w:rsidRPr="004A142A">
        <w:t xml:space="preserve">4. </w:t>
      </w:r>
      <w:r w:rsidR="001B3653" w:rsidRPr="004A142A">
        <w:t>La maduración ósea pr</w:t>
      </w:r>
      <w:r w:rsidRPr="004A142A">
        <w:t>omedio</w:t>
      </w:r>
      <w:r w:rsidR="001B3653" w:rsidRPr="004A142A">
        <w:t xml:space="preserve"> es la que predomina en la muestra estudiada</w:t>
      </w:r>
      <w:r w:rsidR="00194B60" w:rsidRPr="004A142A">
        <w:t>, seguida en igual porciento</w:t>
      </w:r>
      <w:r w:rsidR="00880BC0" w:rsidRPr="004A142A">
        <w:t>,</w:t>
      </w:r>
      <w:r w:rsidR="00194B60" w:rsidRPr="004A142A">
        <w:t xml:space="preserve"> la maduración precoz y tardía</w:t>
      </w:r>
      <w:r w:rsidR="001B3653" w:rsidRPr="004A142A">
        <w:t xml:space="preserve">. </w:t>
      </w:r>
    </w:p>
    <w:p w14:paraId="57616B3F" w14:textId="77777777" w:rsidR="00CA0BC7" w:rsidRPr="004A142A" w:rsidRDefault="00CA0BC7" w:rsidP="00D96A38">
      <w:pPr>
        <w:pStyle w:val="NormalWeb"/>
        <w:spacing w:before="0" w:beforeAutospacing="0" w:after="0" w:afterAutospacing="0" w:line="360" w:lineRule="auto"/>
        <w:jc w:val="center"/>
        <w:rPr>
          <w:b/>
          <w:bCs/>
        </w:rPr>
      </w:pPr>
    </w:p>
    <w:p w14:paraId="7EE24B6C" w14:textId="4F5C2BAC" w:rsidR="001B3653" w:rsidRPr="004A142A" w:rsidRDefault="001B3653" w:rsidP="00D96A38">
      <w:pPr>
        <w:pStyle w:val="NormalWeb"/>
        <w:spacing w:before="0" w:beforeAutospacing="0" w:after="0" w:afterAutospacing="0" w:line="360" w:lineRule="auto"/>
        <w:jc w:val="center"/>
        <w:rPr>
          <w:b/>
          <w:bCs/>
        </w:rPr>
      </w:pPr>
      <w:r w:rsidRPr="004A142A">
        <w:rPr>
          <w:b/>
          <w:bCs/>
        </w:rPr>
        <w:t>Recomenda</w:t>
      </w:r>
      <w:r w:rsidR="00D71739" w:rsidRPr="004A142A">
        <w:rPr>
          <w:b/>
          <w:bCs/>
        </w:rPr>
        <w:t>ciones</w:t>
      </w:r>
    </w:p>
    <w:p w14:paraId="4A745D6D" w14:textId="3450EC90" w:rsidR="001B3653" w:rsidRPr="004A142A" w:rsidRDefault="001B3653" w:rsidP="00D96A38">
      <w:pPr>
        <w:pStyle w:val="NormalWeb"/>
        <w:spacing w:before="0" w:beforeAutospacing="0" w:after="0" w:afterAutospacing="0" w:line="360" w:lineRule="auto"/>
        <w:jc w:val="both"/>
      </w:pPr>
      <w:r w:rsidRPr="004A142A">
        <w:t>1. Socializar los resultados de la investigación que favorezca el empoderamiento de niñas</w:t>
      </w:r>
      <w:r w:rsidR="0032787D" w:rsidRPr="004A142A">
        <w:t>/os</w:t>
      </w:r>
      <w:r w:rsidRPr="004A142A">
        <w:t xml:space="preserve"> y de adolescentes en su futuro desarrollo deportivo.</w:t>
      </w:r>
    </w:p>
    <w:p w14:paraId="6D310DB7" w14:textId="4BC9EDE0" w:rsidR="001B3653" w:rsidRPr="004A142A" w:rsidRDefault="001B3653" w:rsidP="00D96A38">
      <w:pPr>
        <w:pStyle w:val="NormalWeb"/>
        <w:spacing w:before="0" w:beforeAutospacing="0" w:after="0" w:afterAutospacing="0" w:line="360" w:lineRule="auto"/>
        <w:jc w:val="both"/>
      </w:pPr>
      <w:r w:rsidRPr="004A142A">
        <w:t xml:space="preserve">2. Generalizar el estudio a la totalidad de la reserva deportiva de los diferentes grupos de deporte de la provincia de Artemisa.  </w:t>
      </w:r>
    </w:p>
    <w:p w14:paraId="247EC744" w14:textId="08BC8D67" w:rsidR="005F4CD3" w:rsidRPr="004A142A" w:rsidRDefault="005F4CD3" w:rsidP="00D96A38">
      <w:pPr>
        <w:pStyle w:val="NormalWeb"/>
        <w:spacing w:before="0" w:beforeAutospacing="0" w:after="0" w:afterAutospacing="0" w:line="360" w:lineRule="auto"/>
        <w:jc w:val="center"/>
        <w:rPr>
          <w:b/>
          <w:bCs/>
        </w:rPr>
      </w:pPr>
    </w:p>
    <w:p w14:paraId="0DE80DA2" w14:textId="096915C7" w:rsidR="001B3653" w:rsidRPr="004A142A" w:rsidRDefault="001B3653" w:rsidP="00D96A38">
      <w:pPr>
        <w:pStyle w:val="NormalWeb"/>
        <w:spacing w:before="0" w:beforeAutospacing="0" w:after="0" w:afterAutospacing="0" w:line="360" w:lineRule="auto"/>
        <w:jc w:val="center"/>
        <w:rPr>
          <w:b/>
          <w:bCs/>
        </w:rPr>
      </w:pPr>
      <w:r w:rsidRPr="004A142A">
        <w:rPr>
          <w:b/>
          <w:bCs/>
        </w:rPr>
        <w:t>Referencias</w:t>
      </w:r>
      <w:r w:rsidR="002E5F20" w:rsidRPr="004A142A">
        <w:rPr>
          <w:b/>
          <w:bCs/>
        </w:rPr>
        <w:t xml:space="preserve"> Bibliográficas</w:t>
      </w:r>
    </w:p>
    <w:p w14:paraId="3971FD60" w14:textId="77777777" w:rsidR="00052962" w:rsidRPr="004A142A" w:rsidRDefault="00052962" w:rsidP="00D96A38">
      <w:pPr>
        <w:pStyle w:val="NormalWeb"/>
        <w:spacing w:before="0" w:beforeAutospacing="0" w:after="0" w:afterAutospacing="0" w:line="360" w:lineRule="auto"/>
        <w:jc w:val="both"/>
        <w:rPr>
          <w:b/>
          <w:bCs/>
        </w:rPr>
      </w:pPr>
    </w:p>
    <w:p w14:paraId="1A5FC5EA" w14:textId="596BD647" w:rsidR="001B3653" w:rsidRPr="004A142A" w:rsidRDefault="001B3653" w:rsidP="002E5F20">
      <w:pPr>
        <w:pStyle w:val="Prrafodelista"/>
        <w:widowControl w:val="0"/>
        <w:numPr>
          <w:ilvl w:val="0"/>
          <w:numId w:val="3"/>
        </w:numPr>
        <w:tabs>
          <w:tab w:val="left" w:pos="567"/>
          <w:tab w:val="center" w:pos="709"/>
          <w:tab w:val="center" w:pos="851"/>
        </w:tabs>
        <w:autoSpaceDE w:val="0"/>
        <w:autoSpaceDN w:val="0"/>
        <w:adjustRightInd w:val="0"/>
        <w:spacing w:after="0" w:line="360" w:lineRule="auto"/>
        <w:jc w:val="both"/>
        <w:rPr>
          <w:rFonts w:ascii="Times New Roman" w:eastAsia="MS Mincho" w:hAnsi="Times New Roman" w:cs="Times New Roman"/>
          <w:sz w:val="24"/>
          <w:szCs w:val="24"/>
          <w:lang w:val="es-ES" w:eastAsia="ja-JP"/>
        </w:rPr>
      </w:pPr>
      <w:bookmarkStart w:id="1" w:name="_Hlk172800650"/>
      <w:r w:rsidRPr="004A142A">
        <w:rPr>
          <w:rFonts w:ascii="Times New Roman" w:eastAsia="MS Mincho" w:hAnsi="Times New Roman" w:cs="Times New Roman"/>
          <w:sz w:val="24"/>
          <w:szCs w:val="24"/>
          <w:lang w:val="es-ES" w:eastAsia="ja-JP"/>
        </w:rPr>
        <w:t>Bernal</w:t>
      </w:r>
      <w:bookmarkEnd w:id="1"/>
      <w:r w:rsidRPr="004A142A">
        <w:rPr>
          <w:rFonts w:ascii="Times New Roman" w:eastAsia="MS Mincho" w:hAnsi="Times New Roman" w:cs="Times New Roman"/>
          <w:sz w:val="24"/>
          <w:szCs w:val="24"/>
          <w:lang w:val="es-ES" w:eastAsia="ja-JP"/>
        </w:rPr>
        <w:t xml:space="preserve"> N, Arias MI. (2007). Indicadores de maduración esquelética y dental. </w:t>
      </w:r>
      <w:r w:rsidR="00052962" w:rsidRPr="004A142A">
        <w:rPr>
          <w:rFonts w:ascii="Times New Roman" w:eastAsia="MS Mincho" w:hAnsi="Times New Roman" w:cs="Times New Roman"/>
          <w:sz w:val="24"/>
          <w:szCs w:val="24"/>
          <w:lang w:val="es-ES" w:eastAsia="ja-JP"/>
        </w:rPr>
        <w:t>Rev CES</w:t>
      </w:r>
      <w:r w:rsidRPr="004A142A">
        <w:rPr>
          <w:rFonts w:ascii="Times New Roman" w:eastAsia="MS Mincho" w:hAnsi="Times New Roman" w:cs="Times New Roman"/>
          <w:sz w:val="24"/>
          <w:szCs w:val="24"/>
          <w:lang w:val="es-ES" w:eastAsia="ja-JP"/>
        </w:rPr>
        <w:t xml:space="preserve"> Odontol; 20(1):59-68.</w:t>
      </w:r>
    </w:p>
    <w:p w14:paraId="67384F1D" w14:textId="6471BDA9" w:rsidR="001B3653" w:rsidRPr="004A142A" w:rsidRDefault="00F73009" w:rsidP="002E5F20">
      <w:pPr>
        <w:pStyle w:val="Prrafodelista"/>
        <w:widowControl w:val="0"/>
        <w:numPr>
          <w:ilvl w:val="0"/>
          <w:numId w:val="3"/>
        </w:numPr>
        <w:tabs>
          <w:tab w:val="left" w:pos="567"/>
          <w:tab w:val="center" w:pos="709"/>
          <w:tab w:val="center" w:pos="851"/>
        </w:tabs>
        <w:autoSpaceDE w:val="0"/>
        <w:autoSpaceDN w:val="0"/>
        <w:adjustRightInd w:val="0"/>
        <w:spacing w:after="0" w:line="360" w:lineRule="auto"/>
        <w:jc w:val="both"/>
        <w:rPr>
          <w:rFonts w:ascii="Times New Roman" w:eastAsia="MS Mincho" w:hAnsi="Times New Roman" w:cs="Times New Roman"/>
          <w:sz w:val="24"/>
          <w:szCs w:val="24"/>
          <w:lang w:val="es-ES" w:eastAsia="ja-JP"/>
        </w:rPr>
      </w:pPr>
      <w:r w:rsidRPr="004A142A">
        <w:rPr>
          <w:rFonts w:ascii="Times New Roman" w:eastAsia="MS Mincho" w:hAnsi="Times New Roman" w:cs="Times New Roman"/>
          <w:sz w:val="24"/>
          <w:szCs w:val="24"/>
          <w:lang w:val="es-ES" w:eastAsia="ja-JP"/>
        </w:rPr>
        <w:t>Carvajal, W.</w:t>
      </w:r>
      <w:r w:rsidR="001B3653" w:rsidRPr="004A142A">
        <w:rPr>
          <w:rFonts w:ascii="Times New Roman" w:eastAsia="MS Mincho" w:hAnsi="Times New Roman" w:cs="Times New Roman"/>
          <w:sz w:val="24"/>
          <w:szCs w:val="24"/>
          <w:lang w:val="es-ES" w:eastAsia="ja-JP"/>
        </w:rPr>
        <w:t xml:space="preserve">  (2013). </w:t>
      </w:r>
      <w:r w:rsidRPr="004A142A">
        <w:rPr>
          <w:rFonts w:ascii="Times New Roman" w:eastAsia="MS Mincho" w:hAnsi="Times New Roman" w:cs="Times New Roman"/>
          <w:sz w:val="24"/>
          <w:szCs w:val="24"/>
          <w:lang w:val="es-ES" w:eastAsia="ja-JP"/>
        </w:rPr>
        <w:t>Bioantropología Deportiva</w:t>
      </w:r>
      <w:r w:rsidR="001B3653" w:rsidRPr="004A142A">
        <w:rPr>
          <w:rFonts w:ascii="Times New Roman" w:eastAsia="MS Mincho" w:hAnsi="Times New Roman" w:cs="Times New Roman"/>
          <w:sz w:val="24"/>
          <w:szCs w:val="24"/>
          <w:lang w:val="es-ES" w:eastAsia="ja-JP"/>
        </w:rPr>
        <w:t xml:space="preserve">.  </w:t>
      </w:r>
      <w:r w:rsidRPr="004A142A">
        <w:rPr>
          <w:rFonts w:ascii="Times New Roman" w:eastAsia="MS Mincho" w:hAnsi="Times New Roman" w:cs="Times New Roman"/>
          <w:sz w:val="24"/>
          <w:szCs w:val="24"/>
          <w:lang w:val="es-ES" w:eastAsia="ja-JP"/>
        </w:rPr>
        <w:t xml:space="preserve">Implicaciones </w:t>
      </w:r>
      <w:proofErr w:type="gramStart"/>
      <w:r w:rsidRPr="004A142A">
        <w:rPr>
          <w:rFonts w:ascii="Times New Roman" w:eastAsia="MS Mincho" w:hAnsi="Times New Roman" w:cs="Times New Roman"/>
          <w:sz w:val="24"/>
          <w:szCs w:val="24"/>
          <w:lang w:val="es-ES" w:eastAsia="ja-JP"/>
        </w:rPr>
        <w:t>del</w:t>
      </w:r>
      <w:r w:rsidR="001B3653" w:rsidRPr="004A142A">
        <w:rPr>
          <w:rFonts w:ascii="Times New Roman" w:eastAsia="MS Mincho" w:hAnsi="Times New Roman" w:cs="Times New Roman"/>
          <w:sz w:val="24"/>
          <w:szCs w:val="24"/>
          <w:lang w:val="es-ES" w:eastAsia="ja-JP"/>
        </w:rPr>
        <w:t xml:space="preserve">  estudio</w:t>
      </w:r>
      <w:proofErr w:type="gramEnd"/>
      <w:r w:rsidR="001B3653" w:rsidRPr="004A142A">
        <w:rPr>
          <w:rFonts w:ascii="Times New Roman" w:eastAsia="MS Mincho" w:hAnsi="Times New Roman" w:cs="Times New Roman"/>
          <w:sz w:val="24"/>
          <w:szCs w:val="24"/>
          <w:lang w:val="es-ES" w:eastAsia="ja-JP"/>
        </w:rPr>
        <w:t xml:space="preserve">  de  la estructura física del deportista para la teoría y práctica en med</w:t>
      </w:r>
      <w:r w:rsidRPr="004A142A">
        <w:rPr>
          <w:rFonts w:ascii="Times New Roman" w:eastAsia="MS Mincho" w:hAnsi="Times New Roman" w:cs="Times New Roman"/>
          <w:sz w:val="24"/>
          <w:szCs w:val="24"/>
          <w:lang w:val="es-ES" w:eastAsia="ja-JP"/>
        </w:rPr>
        <w:t>icina del deporte y ciencias a</w:t>
      </w:r>
      <w:r w:rsidR="001B3653" w:rsidRPr="004A142A">
        <w:rPr>
          <w:rFonts w:ascii="Times New Roman" w:eastAsia="MS Mincho" w:hAnsi="Times New Roman" w:cs="Times New Roman"/>
          <w:sz w:val="24"/>
          <w:szCs w:val="24"/>
          <w:lang w:val="es-ES" w:eastAsia="ja-JP"/>
        </w:rPr>
        <w:t>fin</w:t>
      </w:r>
      <w:r w:rsidRPr="004A142A">
        <w:rPr>
          <w:rFonts w:ascii="Times New Roman" w:eastAsia="MS Mincho" w:hAnsi="Times New Roman" w:cs="Times New Roman"/>
          <w:sz w:val="24"/>
          <w:szCs w:val="24"/>
          <w:lang w:val="es-ES" w:eastAsia="ja-JP"/>
        </w:rPr>
        <w:t>es. PDF</w:t>
      </w:r>
      <w:r w:rsidR="001B3653" w:rsidRPr="004A142A">
        <w:rPr>
          <w:rFonts w:ascii="Times New Roman" w:eastAsia="MS Mincho" w:hAnsi="Times New Roman" w:cs="Times New Roman"/>
          <w:sz w:val="24"/>
          <w:szCs w:val="24"/>
          <w:lang w:val="es-ES" w:eastAsia="ja-JP"/>
        </w:rPr>
        <w:t>. Instituto de Medicina del Deporte.</w:t>
      </w:r>
    </w:p>
    <w:p w14:paraId="09ED25CA" w14:textId="0768CF7B" w:rsidR="001B3653" w:rsidRPr="004A142A" w:rsidRDefault="001B3653" w:rsidP="00AF16FE">
      <w:pPr>
        <w:pStyle w:val="Prrafodelista"/>
        <w:widowControl w:val="0"/>
        <w:numPr>
          <w:ilvl w:val="0"/>
          <w:numId w:val="3"/>
        </w:numPr>
        <w:tabs>
          <w:tab w:val="left" w:pos="567"/>
          <w:tab w:val="center" w:pos="709"/>
          <w:tab w:val="center" w:pos="851"/>
        </w:tabs>
        <w:autoSpaceDE w:val="0"/>
        <w:autoSpaceDN w:val="0"/>
        <w:adjustRightInd w:val="0"/>
        <w:spacing w:after="0" w:line="360" w:lineRule="auto"/>
        <w:jc w:val="both"/>
        <w:rPr>
          <w:rFonts w:ascii="Times New Roman" w:eastAsia="MS Mincho" w:hAnsi="Times New Roman" w:cs="Times New Roman"/>
          <w:sz w:val="24"/>
          <w:szCs w:val="24"/>
          <w:lang w:val="es-ES" w:eastAsia="ja-JP"/>
        </w:rPr>
      </w:pPr>
      <w:bookmarkStart w:id="2" w:name="_Hlk172800704"/>
      <w:r w:rsidRPr="004A142A">
        <w:rPr>
          <w:rFonts w:ascii="Times New Roman" w:eastAsia="MS Mincho" w:hAnsi="Times New Roman" w:cs="Times New Roman"/>
          <w:sz w:val="24"/>
          <w:szCs w:val="24"/>
          <w:lang w:val="es-ES" w:eastAsia="ja-JP"/>
        </w:rPr>
        <w:t>Ceglia</w:t>
      </w:r>
      <w:bookmarkEnd w:id="2"/>
      <w:r w:rsidRPr="004A142A">
        <w:rPr>
          <w:rFonts w:ascii="Times New Roman" w:eastAsia="MS Mincho" w:hAnsi="Times New Roman" w:cs="Times New Roman"/>
          <w:sz w:val="24"/>
          <w:szCs w:val="24"/>
          <w:lang w:val="es-ES" w:eastAsia="ja-JP"/>
        </w:rPr>
        <w:t xml:space="preserve"> A. </w:t>
      </w:r>
      <w:r w:rsidR="00052962" w:rsidRPr="004A142A">
        <w:rPr>
          <w:rFonts w:ascii="Times New Roman" w:eastAsia="MS Mincho" w:hAnsi="Times New Roman" w:cs="Times New Roman"/>
          <w:sz w:val="24"/>
          <w:szCs w:val="24"/>
          <w:lang w:val="es-ES" w:eastAsia="ja-JP"/>
        </w:rPr>
        <w:t xml:space="preserve">(2005). </w:t>
      </w:r>
      <w:r w:rsidRPr="004A142A">
        <w:rPr>
          <w:rFonts w:ascii="Times New Roman" w:eastAsia="MS Mincho" w:hAnsi="Times New Roman" w:cs="Times New Roman"/>
          <w:sz w:val="24"/>
          <w:szCs w:val="24"/>
          <w:lang w:val="es-ES" w:eastAsia="ja-JP"/>
        </w:rPr>
        <w:t>Indicadores de maduración de la edad ósea, y morfológica. Rev</w:t>
      </w:r>
      <w:r w:rsidR="00052962" w:rsidRPr="004A142A">
        <w:rPr>
          <w:rFonts w:ascii="Times New Roman" w:eastAsia="MS Mincho" w:hAnsi="Times New Roman" w:cs="Times New Roman"/>
          <w:sz w:val="24"/>
          <w:szCs w:val="24"/>
          <w:lang w:val="es-ES" w:eastAsia="ja-JP"/>
        </w:rPr>
        <w:t xml:space="preserve"> </w:t>
      </w:r>
      <w:r w:rsidRPr="004A142A">
        <w:rPr>
          <w:rFonts w:ascii="Times New Roman" w:eastAsia="MS Mincho" w:hAnsi="Times New Roman" w:cs="Times New Roman"/>
          <w:sz w:val="24"/>
          <w:szCs w:val="24"/>
          <w:lang w:val="es-ES" w:eastAsia="ja-JP"/>
        </w:rPr>
        <w:t xml:space="preserve">Latinoamericana de Ortodoncia y </w:t>
      </w:r>
      <w:r w:rsidR="00052962" w:rsidRPr="004A142A">
        <w:rPr>
          <w:rFonts w:ascii="Times New Roman" w:eastAsia="MS Mincho" w:hAnsi="Times New Roman" w:cs="Times New Roman"/>
          <w:sz w:val="24"/>
          <w:szCs w:val="24"/>
          <w:lang w:val="es-ES" w:eastAsia="ja-JP"/>
        </w:rPr>
        <w:t>Odontogeriatría</w:t>
      </w:r>
      <w:r w:rsidRPr="004A142A">
        <w:rPr>
          <w:rFonts w:ascii="Times New Roman" w:eastAsia="MS Mincho" w:hAnsi="Times New Roman" w:cs="Times New Roman"/>
          <w:sz w:val="24"/>
          <w:szCs w:val="24"/>
          <w:lang w:val="es-ES" w:eastAsia="ja-JP"/>
        </w:rPr>
        <w:t xml:space="preserve">. [serie en Internet]. </w:t>
      </w:r>
      <w:r w:rsidR="002E5F20" w:rsidRPr="004A142A">
        <w:rPr>
          <w:rFonts w:ascii="Times New Roman" w:eastAsia="MS Mincho" w:hAnsi="Times New Roman" w:cs="Times New Roman"/>
          <w:sz w:val="24"/>
          <w:szCs w:val="24"/>
          <w:lang w:val="es-ES" w:eastAsia="ja-JP"/>
        </w:rPr>
        <w:t xml:space="preserve"> </w:t>
      </w:r>
      <w:hyperlink r:id="rId14" w:history="1">
        <w:r w:rsidRPr="004A142A">
          <w:rPr>
            <w:rStyle w:val="Hipervnculo"/>
            <w:rFonts w:ascii="Times New Roman" w:eastAsia="MS Mincho" w:hAnsi="Times New Roman" w:cs="Times New Roman"/>
            <w:sz w:val="24"/>
            <w:szCs w:val="24"/>
            <w:lang w:val="es-ES" w:eastAsia="ja-JP"/>
          </w:rPr>
          <w:t>http://www.ortodoncia.ws/publicaciones/2005/indicadores_maduracion_edad_osea_dental_morfologica.asp</w:t>
        </w:r>
      </w:hyperlink>
    </w:p>
    <w:p w14:paraId="69CF7A91" w14:textId="2C2D76D1" w:rsidR="001B3653" w:rsidRPr="004A142A" w:rsidRDefault="001B3653" w:rsidP="002E5F20">
      <w:pPr>
        <w:pStyle w:val="NormalWeb"/>
        <w:numPr>
          <w:ilvl w:val="0"/>
          <w:numId w:val="3"/>
        </w:numPr>
        <w:spacing w:before="0" w:beforeAutospacing="0" w:after="0" w:afterAutospacing="0" w:line="360" w:lineRule="auto"/>
        <w:jc w:val="both"/>
        <w:rPr>
          <w:rFonts w:eastAsia="MS Mincho"/>
          <w:lang w:val="es-ES" w:eastAsia="ja-JP"/>
        </w:rPr>
      </w:pPr>
      <w:r w:rsidRPr="004A142A">
        <w:rPr>
          <w:rFonts w:eastAsia="MS Mincho"/>
          <w:lang w:val="es-ES" w:eastAsia="ja-JP"/>
        </w:rPr>
        <w:t>Contecha, L.F.</w:t>
      </w:r>
      <w:r w:rsidR="001B2B0D" w:rsidRPr="004A142A">
        <w:rPr>
          <w:rFonts w:eastAsia="MS Mincho"/>
          <w:lang w:val="es-ES" w:eastAsia="ja-JP"/>
        </w:rPr>
        <w:t xml:space="preserve"> (</w:t>
      </w:r>
      <w:r w:rsidRPr="004A142A">
        <w:rPr>
          <w:rFonts w:eastAsia="MS Mincho"/>
          <w:lang w:val="es-ES" w:eastAsia="ja-JP"/>
        </w:rPr>
        <w:t>2012)</w:t>
      </w:r>
      <w:r w:rsidR="00052962" w:rsidRPr="004A142A">
        <w:rPr>
          <w:rFonts w:eastAsia="MS Mincho"/>
          <w:lang w:val="es-ES" w:eastAsia="ja-JP"/>
        </w:rPr>
        <w:t>.</w:t>
      </w:r>
      <w:r w:rsidRPr="004A142A">
        <w:rPr>
          <w:rFonts w:eastAsia="MS Mincho"/>
          <w:lang w:val="es-ES" w:eastAsia="ja-JP"/>
        </w:rPr>
        <w:t xml:space="preserve"> Mujer y Olimpismo. Revista digital Buenos Aires. Revista en línea:</w:t>
      </w:r>
      <w:r w:rsidR="00052962" w:rsidRPr="004A142A">
        <w:rPr>
          <w:rFonts w:eastAsia="MS Mincho"/>
          <w:lang w:val="es-ES" w:eastAsia="ja-JP"/>
        </w:rPr>
        <w:t xml:space="preserve"> </w:t>
      </w:r>
      <w:r w:rsidRPr="004A142A">
        <w:rPr>
          <w:rFonts w:eastAsia="MS Mincho"/>
          <w:color w:val="0070C0"/>
          <w:u w:val="single"/>
          <w:lang w:val="es-ES" w:eastAsia="ja-JP"/>
        </w:rPr>
        <w:t>http://www.efdeportes.com/efd24/mujerol.htm</w:t>
      </w:r>
    </w:p>
    <w:p w14:paraId="0E81BDC8" w14:textId="6B21C93B" w:rsidR="001B2B0D" w:rsidRPr="004A142A" w:rsidRDefault="001B2B0D" w:rsidP="005C6E6D">
      <w:pPr>
        <w:pStyle w:val="NormalWeb"/>
        <w:numPr>
          <w:ilvl w:val="0"/>
          <w:numId w:val="3"/>
        </w:numPr>
        <w:spacing w:before="0" w:beforeAutospacing="0" w:after="0" w:afterAutospacing="0" w:line="360" w:lineRule="auto"/>
        <w:jc w:val="both"/>
        <w:rPr>
          <w:rFonts w:eastAsia="MS Mincho"/>
          <w:lang w:val="es-ES" w:eastAsia="ja-JP"/>
        </w:rPr>
      </w:pPr>
      <w:r w:rsidRPr="004A142A">
        <w:rPr>
          <w:rFonts w:eastAsia="MS Mincho"/>
          <w:lang w:val="es-ES" w:eastAsia="ja-JP"/>
        </w:rPr>
        <w:t xml:space="preserve">Gil, A. </w:t>
      </w:r>
      <w:r w:rsidR="00D80EE1" w:rsidRPr="004A142A">
        <w:rPr>
          <w:rFonts w:eastAsia="MS Mincho"/>
          <w:lang w:val="es-ES" w:eastAsia="ja-JP"/>
        </w:rPr>
        <w:t>Zaldívar, B. (2021)</w:t>
      </w:r>
      <w:r w:rsidR="00052962" w:rsidRPr="004A142A">
        <w:rPr>
          <w:rFonts w:eastAsia="MS Mincho"/>
          <w:lang w:val="es-ES" w:eastAsia="ja-JP"/>
        </w:rPr>
        <w:t>.</w:t>
      </w:r>
      <w:r w:rsidR="00D80EE1" w:rsidRPr="004A142A">
        <w:rPr>
          <w:rFonts w:eastAsia="MS Mincho"/>
          <w:lang w:val="es-ES" w:eastAsia="ja-JP"/>
        </w:rPr>
        <w:t xml:space="preserve"> Estudio de </w:t>
      </w:r>
      <w:r w:rsidRPr="004A142A">
        <w:rPr>
          <w:rFonts w:eastAsia="MS Mincho"/>
          <w:lang w:val="es-ES" w:eastAsia="ja-JP"/>
        </w:rPr>
        <w:t>la edad biológica en atletas del sexo masculino de la categoría escolar. Rev Podium vol. 16 no.2 Pinar del Rio mayo/ago.</w:t>
      </w:r>
    </w:p>
    <w:p w14:paraId="579DF1C1" w14:textId="3D9435B3" w:rsidR="001B3653" w:rsidRPr="004A142A" w:rsidRDefault="001B3653" w:rsidP="005C6E6D">
      <w:pPr>
        <w:pStyle w:val="Prrafodelista"/>
        <w:widowControl w:val="0"/>
        <w:numPr>
          <w:ilvl w:val="0"/>
          <w:numId w:val="3"/>
        </w:numPr>
        <w:tabs>
          <w:tab w:val="left" w:pos="567"/>
          <w:tab w:val="center" w:pos="709"/>
          <w:tab w:val="center" w:pos="851"/>
        </w:tabs>
        <w:autoSpaceDE w:val="0"/>
        <w:autoSpaceDN w:val="0"/>
        <w:adjustRightInd w:val="0"/>
        <w:spacing w:after="0" w:line="360" w:lineRule="auto"/>
        <w:jc w:val="both"/>
        <w:rPr>
          <w:rFonts w:ascii="Times New Roman" w:eastAsia="Times New Roman" w:hAnsi="Times New Roman" w:cs="Times New Roman"/>
          <w:sz w:val="24"/>
          <w:szCs w:val="24"/>
          <w:lang w:eastAsia="es-CU"/>
        </w:rPr>
      </w:pPr>
      <w:r w:rsidRPr="004A142A">
        <w:rPr>
          <w:rFonts w:ascii="Times New Roman" w:eastAsia="Times New Roman" w:hAnsi="Times New Roman" w:cs="Times New Roman"/>
          <w:sz w:val="24"/>
          <w:szCs w:val="24"/>
          <w:lang w:eastAsia="es-CU"/>
        </w:rPr>
        <w:t>Gutiérrez Muñiz</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xml:space="preserve"> J</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A</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Berdasco Gómez</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xml:space="preserve"> A</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Esquivel Lauzurique</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xml:space="preserve"> M</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xml:space="preserve">, Jiménez </w:t>
      </w:r>
      <w:r w:rsidRPr="004A142A">
        <w:rPr>
          <w:rFonts w:ascii="Times New Roman" w:eastAsia="MS Mincho" w:hAnsi="Times New Roman" w:cs="Times New Roman"/>
          <w:sz w:val="24"/>
          <w:szCs w:val="24"/>
          <w:lang w:val="es-ES" w:eastAsia="ja-JP"/>
        </w:rPr>
        <w:t>Hernández</w:t>
      </w:r>
      <w:r w:rsidR="00052962" w:rsidRPr="004A142A">
        <w:rPr>
          <w:rFonts w:ascii="Times New Roman" w:eastAsia="MS Mincho" w:hAnsi="Times New Roman" w:cs="Times New Roman"/>
          <w:sz w:val="24"/>
          <w:szCs w:val="24"/>
          <w:lang w:val="es-ES" w:eastAsia="ja-JP"/>
        </w:rPr>
        <w:t>,</w:t>
      </w:r>
      <w:r w:rsidRPr="004A142A">
        <w:rPr>
          <w:rFonts w:ascii="Times New Roman" w:eastAsia="Times New Roman" w:hAnsi="Times New Roman" w:cs="Times New Roman"/>
          <w:sz w:val="24"/>
          <w:szCs w:val="24"/>
          <w:lang w:eastAsia="es-CU"/>
        </w:rPr>
        <w:t xml:space="preserve"> J</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M</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Posada Lima</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xml:space="preserve"> E</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Romero del Sol</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xml:space="preserve"> J</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M</w:t>
      </w:r>
      <w:r w:rsidR="00052962"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et al. (2006) Crecimiento y Desarrollo. En: Colectivo de Autores. Pediatría. T</w:t>
      </w:r>
      <w:r w:rsidR="00C741F3" w:rsidRPr="004A142A">
        <w:rPr>
          <w:rFonts w:ascii="Times New Roman" w:eastAsia="Times New Roman" w:hAnsi="Times New Roman" w:cs="Times New Roman"/>
          <w:sz w:val="24"/>
          <w:szCs w:val="24"/>
          <w:lang w:eastAsia="es-CU"/>
        </w:rPr>
        <w:t xml:space="preserve">omo </w:t>
      </w:r>
      <w:r w:rsidRPr="004A142A">
        <w:rPr>
          <w:rFonts w:ascii="Times New Roman" w:eastAsia="Times New Roman" w:hAnsi="Times New Roman" w:cs="Times New Roman"/>
          <w:sz w:val="24"/>
          <w:szCs w:val="24"/>
          <w:lang w:eastAsia="es-CU"/>
        </w:rPr>
        <w:t xml:space="preserve">1. Editorial Ciencias </w:t>
      </w:r>
      <w:proofErr w:type="gramStart"/>
      <w:r w:rsidRPr="004A142A">
        <w:rPr>
          <w:rFonts w:ascii="Times New Roman" w:eastAsia="Times New Roman" w:hAnsi="Times New Roman" w:cs="Times New Roman"/>
          <w:sz w:val="24"/>
          <w:szCs w:val="24"/>
          <w:lang w:eastAsia="es-CU"/>
        </w:rPr>
        <w:t>Médicas;.</w:t>
      </w:r>
      <w:proofErr w:type="gramEnd"/>
      <w:r w:rsidRPr="004A142A">
        <w:rPr>
          <w:rFonts w:ascii="Times New Roman" w:eastAsia="Times New Roman" w:hAnsi="Times New Roman" w:cs="Times New Roman"/>
          <w:sz w:val="24"/>
          <w:szCs w:val="24"/>
          <w:lang w:eastAsia="es-CU"/>
        </w:rPr>
        <w:t xml:space="preserve"> p. 27-58.</w:t>
      </w:r>
    </w:p>
    <w:p w14:paraId="05DCDA99" w14:textId="183A1252" w:rsidR="001B3653" w:rsidRPr="004A142A" w:rsidRDefault="001B3653" w:rsidP="005C6E6D">
      <w:pPr>
        <w:pStyle w:val="Prrafodelista"/>
        <w:widowControl w:val="0"/>
        <w:numPr>
          <w:ilvl w:val="0"/>
          <w:numId w:val="3"/>
        </w:numPr>
        <w:tabs>
          <w:tab w:val="left" w:pos="567"/>
          <w:tab w:val="center" w:pos="709"/>
          <w:tab w:val="center" w:pos="851"/>
        </w:tabs>
        <w:autoSpaceDE w:val="0"/>
        <w:autoSpaceDN w:val="0"/>
        <w:adjustRightInd w:val="0"/>
        <w:spacing w:after="0" w:line="360" w:lineRule="auto"/>
        <w:jc w:val="both"/>
        <w:rPr>
          <w:rFonts w:ascii="Times New Roman" w:eastAsia="MS Mincho" w:hAnsi="Times New Roman" w:cs="Times New Roman"/>
          <w:sz w:val="24"/>
          <w:szCs w:val="24"/>
          <w:lang w:val="es-ES" w:eastAsia="ja-JP"/>
        </w:rPr>
      </w:pPr>
      <w:r w:rsidRPr="004A142A">
        <w:rPr>
          <w:rFonts w:ascii="Times New Roman" w:eastAsia="MS Mincho" w:hAnsi="Times New Roman" w:cs="Times New Roman"/>
          <w:sz w:val="24"/>
          <w:szCs w:val="24"/>
          <w:lang w:val="es-ES" w:eastAsia="ja-JP"/>
        </w:rPr>
        <w:t>Jordán, J., Berdasco, A. y Jiménez, J. M. (1977). Investigación nacional sobre</w:t>
      </w:r>
      <w:r w:rsidR="005F4CD3" w:rsidRPr="004A142A">
        <w:rPr>
          <w:rFonts w:ascii="Times New Roman" w:eastAsia="MS Mincho" w:hAnsi="Times New Roman" w:cs="Times New Roman"/>
          <w:sz w:val="24"/>
          <w:szCs w:val="24"/>
          <w:lang w:val="es-ES" w:eastAsia="ja-JP"/>
        </w:rPr>
        <w:t xml:space="preserve"> </w:t>
      </w:r>
      <w:r w:rsidRPr="004A142A">
        <w:rPr>
          <w:rFonts w:ascii="Times New Roman" w:eastAsia="MS Mincho" w:hAnsi="Times New Roman" w:cs="Times New Roman"/>
          <w:sz w:val="24"/>
          <w:szCs w:val="24"/>
          <w:lang w:val="es-ES" w:eastAsia="ja-JP"/>
        </w:rPr>
        <w:t xml:space="preserve">crecimiento y desarrollo, Cuba 1972-1974. Revista </w:t>
      </w:r>
      <w:r w:rsidR="00C741F3" w:rsidRPr="004A142A">
        <w:rPr>
          <w:rFonts w:ascii="Times New Roman" w:eastAsia="MS Mincho" w:hAnsi="Times New Roman" w:cs="Times New Roman"/>
          <w:sz w:val="24"/>
          <w:szCs w:val="24"/>
          <w:lang w:val="es-ES" w:eastAsia="ja-JP"/>
        </w:rPr>
        <w:t>C</w:t>
      </w:r>
      <w:r w:rsidRPr="004A142A">
        <w:rPr>
          <w:rFonts w:ascii="Times New Roman" w:eastAsia="MS Mincho" w:hAnsi="Times New Roman" w:cs="Times New Roman"/>
          <w:sz w:val="24"/>
          <w:szCs w:val="24"/>
          <w:lang w:val="es-ES" w:eastAsia="ja-JP"/>
        </w:rPr>
        <w:t>ubana de</w:t>
      </w:r>
      <w:r w:rsidR="00052962" w:rsidRPr="004A142A">
        <w:rPr>
          <w:rFonts w:ascii="Times New Roman" w:eastAsia="MS Mincho" w:hAnsi="Times New Roman" w:cs="Times New Roman"/>
          <w:sz w:val="24"/>
          <w:szCs w:val="24"/>
          <w:lang w:val="es-ES" w:eastAsia="ja-JP"/>
        </w:rPr>
        <w:t xml:space="preserve"> </w:t>
      </w:r>
      <w:r w:rsidRPr="004A142A">
        <w:rPr>
          <w:rFonts w:ascii="Times New Roman" w:eastAsia="MS Mincho" w:hAnsi="Times New Roman" w:cs="Times New Roman"/>
          <w:sz w:val="24"/>
          <w:szCs w:val="24"/>
          <w:lang w:val="es-ES" w:eastAsia="ja-JP"/>
        </w:rPr>
        <w:t>Pediatría, 49(4).</w:t>
      </w:r>
    </w:p>
    <w:p w14:paraId="0D76812D" w14:textId="6614BF4C" w:rsidR="001B3653" w:rsidRPr="004A142A" w:rsidRDefault="001B3653" w:rsidP="005C6E6D">
      <w:pPr>
        <w:pStyle w:val="Prrafodelista"/>
        <w:widowControl w:val="0"/>
        <w:numPr>
          <w:ilvl w:val="0"/>
          <w:numId w:val="3"/>
        </w:numPr>
        <w:tabs>
          <w:tab w:val="left" w:pos="567"/>
          <w:tab w:val="center" w:pos="709"/>
          <w:tab w:val="center" w:pos="851"/>
        </w:tabs>
        <w:autoSpaceDE w:val="0"/>
        <w:autoSpaceDN w:val="0"/>
        <w:adjustRightInd w:val="0"/>
        <w:spacing w:after="0" w:line="360" w:lineRule="auto"/>
        <w:jc w:val="both"/>
        <w:rPr>
          <w:rFonts w:ascii="Times New Roman" w:eastAsia="Times New Roman" w:hAnsi="Times New Roman" w:cs="Times New Roman"/>
          <w:sz w:val="24"/>
          <w:szCs w:val="24"/>
          <w:lang w:eastAsia="es-CU"/>
        </w:rPr>
      </w:pPr>
      <w:r w:rsidRPr="004A142A">
        <w:rPr>
          <w:rFonts w:ascii="Times New Roman" w:eastAsia="Times New Roman" w:hAnsi="Times New Roman" w:cs="Times New Roman"/>
          <w:sz w:val="24"/>
          <w:szCs w:val="24"/>
          <w:lang w:eastAsia="es-CU"/>
        </w:rPr>
        <w:t>León, S. (2018).</w:t>
      </w:r>
      <w:r w:rsidR="00C741F3" w:rsidRPr="004A142A">
        <w:rPr>
          <w:rFonts w:ascii="Times New Roman" w:eastAsia="Times New Roman" w:hAnsi="Times New Roman" w:cs="Times New Roman"/>
          <w:sz w:val="24"/>
          <w:szCs w:val="24"/>
          <w:lang w:eastAsia="es-CU"/>
        </w:rPr>
        <w:t xml:space="preserve"> Temas de </w:t>
      </w:r>
      <w:r w:rsidRPr="004A142A">
        <w:rPr>
          <w:rFonts w:ascii="Times New Roman" w:eastAsia="Times New Roman" w:hAnsi="Times New Roman" w:cs="Times New Roman"/>
          <w:sz w:val="24"/>
          <w:szCs w:val="24"/>
          <w:lang w:eastAsia="es-CU"/>
        </w:rPr>
        <w:t>Morfología Funcional y Biomecánica.</w:t>
      </w:r>
      <w:r w:rsidR="00C741F3" w:rsidRPr="004A142A">
        <w:rPr>
          <w:rFonts w:ascii="Times New Roman" w:eastAsia="Times New Roman" w:hAnsi="Times New Roman" w:cs="Times New Roman"/>
          <w:sz w:val="24"/>
          <w:szCs w:val="24"/>
          <w:lang w:eastAsia="es-CU"/>
        </w:rPr>
        <w:t xml:space="preserve"> Ed. Deportes</w:t>
      </w:r>
      <w:r w:rsidR="00052962" w:rsidRPr="004A142A">
        <w:rPr>
          <w:rFonts w:ascii="Times New Roman" w:eastAsia="Times New Roman" w:hAnsi="Times New Roman" w:cs="Times New Roman"/>
          <w:sz w:val="24"/>
          <w:szCs w:val="24"/>
          <w:lang w:eastAsia="es-CU"/>
        </w:rPr>
        <w:t>.</w:t>
      </w:r>
    </w:p>
    <w:p w14:paraId="402728A7" w14:textId="6148D902" w:rsidR="002E5F20" w:rsidRPr="004A142A" w:rsidRDefault="001B3653" w:rsidP="005C6E6D">
      <w:pPr>
        <w:pStyle w:val="Prrafodelista"/>
        <w:numPr>
          <w:ilvl w:val="0"/>
          <w:numId w:val="3"/>
        </w:numPr>
        <w:spacing w:after="0" w:line="360" w:lineRule="auto"/>
        <w:jc w:val="both"/>
        <w:rPr>
          <w:rFonts w:ascii="Times New Roman" w:eastAsia="Times New Roman" w:hAnsi="Times New Roman" w:cs="Times New Roman"/>
          <w:sz w:val="24"/>
          <w:szCs w:val="24"/>
          <w:lang w:eastAsia="es-CU"/>
        </w:rPr>
      </w:pPr>
      <w:r w:rsidRPr="004A142A">
        <w:rPr>
          <w:rFonts w:ascii="Times New Roman" w:eastAsia="Times New Roman" w:hAnsi="Times New Roman" w:cs="Times New Roman"/>
          <w:sz w:val="24"/>
          <w:szCs w:val="24"/>
          <w:lang w:eastAsia="es-CU"/>
        </w:rPr>
        <w:t>Macias, V. (2019). Estereotipo y deporte femenino. La influencia del estereotipo en la práctica deportiva en niñas y adolescentes [tesis</w:t>
      </w:r>
      <w:r w:rsidR="00052962" w:rsidRPr="004A142A">
        <w:rPr>
          <w:rFonts w:ascii="Times New Roman" w:eastAsia="Times New Roman" w:hAnsi="Times New Roman" w:cs="Times New Roman"/>
          <w:sz w:val="24"/>
          <w:szCs w:val="24"/>
          <w:lang w:eastAsia="es-CU"/>
        </w:rPr>
        <w:t xml:space="preserve"> </w:t>
      </w:r>
      <w:r w:rsidRPr="004A142A">
        <w:rPr>
          <w:rFonts w:ascii="Times New Roman" w:eastAsia="Times New Roman" w:hAnsi="Times New Roman" w:cs="Times New Roman"/>
          <w:sz w:val="24"/>
          <w:szCs w:val="24"/>
          <w:lang w:eastAsia="es-CU"/>
        </w:rPr>
        <w:t>doctoral</w:t>
      </w:r>
      <w:r w:rsidR="002E5F20" w:rsidRPr="004A142A">
        <w:rPr>
          <w:rFonts w:ascii="Times New Roman" w:eastAsia="Times New Roman" w:hAnsi="Times New Roman" w:cs="Times New Roman"/>
          <w:sz w:val="24"/>
          <w:szCs w:val="24"/>
          <w:lang w:eastAsia="es-CU"/>
        </w:rPr>
        <w:t>] Universidad</w:t>
      </w:r>
      <w:r w:rsidRPr="004A142A">
        <w:rPr>
          <w:rFonts w:ascii="Times New Roman" w:eastAsia="Times New Roman" w:hAnsi="Times New Roman" w:cs="Times New Roman"/>
          <w:sz w:val="24"/>
          <w:szCs w:val="24"/>
          <w:lang w:eastAsia="es-CU"/>
        </w:rPr>
        <w:t xml:space="preserve"> de Granada</w:t>
      </w:r>
      <w:r w:rsidR="00052962" w:rsidRPr="004A142A">
        <w:rPr>
          <w:rFonts w:ascii="Times New Roman" w:eastAsia="Times New Roman" w:hAnsi="Times New Roman" w:cs="Times New Roman"/>
          <w:sz w:val="24"/>
          <w:szCs w:val="24"/>
          <w:lang w:eastAsia="es-CU"/>
        </w:rPr>
        <w:t>.</w:t>
      </w:r>
    </w:p>
    <w:p w14:paraId="3B6606BF" w14:textId="7149F266" w:rsidR="002E5F20" w:rsidRPr="004A142A" w:rsidRDefault="002E5F20" w:rsidP="005C6E6D">
      <w:pPr>
        <w:pStyle w:val="Prrafodelista"/>
        <w:numPr>
          <w:ilvl w:val="0"/>
          <w:numId w:val="3"/>
        </w:numPr>
        <w:spacing w:after="0" w:line="360" w:lineRule="auto"/>
        <w:jc w:val="both"/>
        <w:rPr>
          <w:rFonts w:ascii="Times New Roman" w:eastAsia="Times New Roman" w:hAnsi="Times New Roman" w:cs="Times New Roman"/>
          <w:sz w:val="24"/>
          <w:szCs w:val="24"/>
          <w:lang w:eastAsia="es-CU"/>
        </w:rPr>
      </w:pPr>
      <w:r w:rsidRPr="004A142A">
        <w:rPr>
          <w:rFonts w:ascii="Times New Roman" w:hAnsi="Times New Roman" w:cs="Times New Roman"/>
          <w:sz w:val="24"/>
          <w:szCs w:val="24"/>
        </w:rPr>
        <w:t>Pancorbo Sandoval AE. (</w:t>
      </w:r>
      <w:r w:rsidRPr="004A142A">
        <w:rPr>
          <w:rFonts w:ascii="Times New Roman" w:hAnsi="Times New Roman" w:cs="Times New Roman"/>
          <w:bCs/>
          <w:sz w:val="24"/>
          <w:szCs w:val="24"/>
        </w:rPr>
        <w:t>2002)</w:t>
      </w:r>
      <w:r w:rsidRPr="004A142A">
        <w:rPr>
          <w:rFonts w:ascii="Times New Roman" w:hAnsi="Times New Roman" w:cs="Times New Roman"/>
          <w:sz w:val="24"/>
          <w:szCs w:val="24"/>
        </w:rPr>
        <w:t xml:space="preserve"> “Medicina</w:t>
      </w:r>
      <w:r w:rsidRPr="004A142A">
        <w:rPr>
          <w:rFonts w:ascii="Times New Roman" w:hAnsi="Times New Roman" w:cs="Times New Roman"/>
          <w:bCs/>
          <w:sz w:val="24"/>
          <w:szCs w:val="24"/>
        </w:rPr>
        <w:t xml:space="preserve"> del </w:t>
      </w:r>
      <w:r w:rsidRPr="004A142A">
        <w:rPr>
          <w:rFonts w:ascii="Times New Roman" w:hAnsi="Times New Roman" w:cs="Times New Roman"/>
          <w:sz w:val="24"/>
          <w:szCs w:val="24"/>
        </w:rPr>
        <w:t xml:space="preserve">deporte y ciencias aplicadas al alto </w:t>
      </w:r>
      <w:r w:rsidRPr="004A142A">
        <w:rPr>
          <w:rFonts w:ascii="Times New Roman" w:hAnsi="Times New Roman" w:cs="Times New Roman"/>
          <w:bCs/>
          <w:sz w:val="24"/>
          <w:szCs w:val="24"/>
        </w:rPr>
        <w:t xml:space="preserve">rendimiento </w:t>
      </w:r>
      <w:r w:rsidRPr="004A142A">
        <w:rPr>
          <w:rFonts w:ascii="Times New Roman" w:hAnsi="Times New Roman" w:cs="Times New Roman"/>
          <w:sz w:val="24"/>
          <w:szCs w:val="24"/>
        </w:rPr>
        <w:t xml:space="preserve">y la salud. </w:t>
      </w:r>
      <w:r w:rsidRPr="004A142A">
        <w:rPr>
          <w:rFonts w:ascii="Times New Roman" w:hAnsi="Times New Roman" w:cs="Times New Roman"/>
          <w:bCs/>
          <w:sz w:val="24"/>
          <w:szCs w:val="24"/>
          <w:lang w:val="pt-BR"/>
        </w:rPr>
        <w:t xml:space="preserve">Editora EDUCS da Universidad de Caxias do São Pablo, Brasil. </w:t>
      </w:r>
      <w:r w:rsidRPr="004A142A">
        <w:rPr>
          <w:rFonts w:ascii="Times New Roman" w:hAnsi="Times New Roman" w:cs="Times New Roman"/>
          <w:bCs/>
          <w:sz w:val="24"/>
          <w:szCs w:val="24"/>
        </w:rPr>
        <w:t>São Pablo: OMS.</w:t>
      </w:r>
    </w:p>
    <w:p w14:paraId="4C9BD605" w14:textId="55FD3E20" w:rsidR="001B3653" w:rsidRPr="004A142A" w:rsidRDefault="001B3653" w:rsidP="0019068E">
      <w:pPr>
        <w:pStyle w:val="Prrafodelista"/>
        <w:numPr>
          <w:ilvl w:val="0"/>
          <w:numId w:val="3"/>
        </w:numPr>
        <w:spacing w:after="0" w:line="360" w:lineRule="auto"/>
        <w:jc w:val="both"/>
        <w:rPr>
          <w:rFonts w:ascii="Times New Roman" w:eastAsia="Times New Roman" w:hAnsi="Times New Roman" w:cs="Times New Roman"/>
          <w:sz w:val="24"/>
          <w:szCs w:val="24"/>
          <w:lang w:val="en-US" w:eastAsia="es-CU"/>
        </w:rPr>
      </w:pPr>
      <w:bookmarkStart w:id="3" w:name="_Hlk172797859"/>
      <w:r w:rsidRPr="004A142A">
        <w:rPr>
          <w:rFonts w:ascii="Times New Roman" w:eastAsia="Times New Roman" w:hAnsi="Times New Roman" w:cs="Times New Roman"/>
          <w:sz w:val="24"/>
          <w:szCs w:val="24"/>
          <w:lang w:val="en-US" w:eastAsia="es-CU"/>
        </w:rPr>
        <w:t>Proffit</w:t>
      </w:r>
      <w:r w:rsidR="00052962"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xml:space="preserve"> </w:t>
      </w:r>
      <w:bookmarkEnd w:id="3"/>
      <w:r w:rsidRPr="004A142A">
        <w:rPr>
          <w:rFonts w:ascii="Times New Roman" w:eastAsia="Times New Roman" w:hAnsi="Times New Roman" w:cs="Times New Roman"/>
          <w:sz w:val="24"/>
          <w:szCs w:val="24"/>
          <w:lang w:val="en-US" w:eastAsia="es-CU"/>
        </w:rPr>
        <w:t>WR</w:t>
      </w:r>
      <w:r w:rsidR="00052962"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Fields</w:t>
      </w:r>
      <w:r w:rsidR="00052962"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xml:space="preserve"> H</w:t>
      </w:r>
      <w:r w:rsidR="00052962"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W</w:t>
      </w:r>
      <w:r w:rsidR="00052962"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Sarver</w:t>
      </w:r>
      <w:r w:rsidR="00052962"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xml:space="preserve"> D</w:t>
      </w:r>
      <w:r w:rsidR="00052962"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xml:space="preserve">M. </w:t>
      </w:r>
      <w:r w:rsidR="00F73009" w:rsidRPr="004A142A">
        <w:rPr>
          <w:rFonts w:ascii="Times New Roman" w:eastAsia="Times New Roman" w:hAnsi="Times New Roman" w:cs="Times New Roman"/>
          <w:sz w:val="24"/>
          <w:szCs w:val="24"/>
          <w:lang w:val="en-US" w:eastAsia="es-CU"/>
        </w:rPr>
        <w:t xml:space="preserve">(2007). </w:t>
      </w:r>
      <w:r w:rsidRPr="004A142A">
        <w:rPr>
          <w:rFonts w:ascii="Times New Roman" w:eastAsia="Times New Roman" w:hAnsi="Times New Roman" w:cs="Times New Roman"/>
          <w:sz w:val="24"/>
          <w:szCs w:val="24"/>
          <w:lang w:val="en-US" w:eastAsia="es-CU"/>
        </w:rPr>
        <w:t>Contemporary Orthodonthics. 4th</w:t>
      </w:r>
      <w:r w:rsidR="005C6E6D" w:rsidRPr="004A142A">
        <w:rPr>
          <w:rFonts w:ascii="Times New Roman" w:eastAsia="Times New Roman" w:hAnsi="Times New Roman" w:cs="Times New Roman"/>
          <w:sz w:val="24"/>
          <w:szCs w:val="24"/>
          <w:lang w:val="en-US" w:eastAsia="es-CU"/>
        </w:rPr>
        <w:t xml:space="preserve"> </w:t>
      </w:r>
      <w:r w:rsidR="00F73009" w:rsidRPr="004A142A">
        <w:rPr>
          <w:rFonts w:ascii="Times New Roman" w:eastAsia="Times New Roman" w:hAnsi="Times New Roman" w:cs="Times New Roman"/>
          <w:sz w:val="24"/>
          <w:szCs w:val="24"/>
          <w:lang w:val="en-US" w:eastAsia="es-CU"/>
        </w:rPr>
        <w:t xml:space="preserve">ed. St Louis, Missouri: Mosby </w:t>
      </w:r>
      <w:proofErr w:type="gramStart"/>
      <w:r w:rsidR="00F73009" w:rsidRPr="004A142A">
        <w:rPr>
          <w:rFonts w:ascii="Times New Roman" w:eastAsia="Times New Roman" w:hAnsi="Times New Roman" w:cs="Times New Roman"/>
          <w:sz w:val="24"/>
          <w:szCs w:val="24"/>
          <w:lang w:val="en-US" w:eastAsia="es-CU"/>
        </w:rPr>
        <w:t>Elsevier;.</w:t>
      </w:r>
      <w:proofErr w:type="gramEnd"/>
      <w:r w:rsidR="00F73009" w:rsidRPr="004A142A">
        <w:rPr>
          <w:rFonts w:ascii="Times New Roman" w:eastAsia="Times New Roman" w:hAnsi="Times New Roman" w:cs="Times New Roman"/>
          <w:sz w:val="24"/>
          <w:szCs w:val="24"/>
          <w:lang w:val="en-US" w:eastAsia="es-CU"/>
        </w:rPr>
        <w:t xml:space="preserve"> p. 27-40, 495-8.</w:t>
      </w:r>
    </w:p>
    <w:p w14:paraId="7578C28E" w14:textId="3A407826" w:rsidR="001B3653" w:rsidRPr="004A142A" w:rsidRDefault="001B3653" w:rsidP="005C6E6D">
      <w:pPr>
        <w:pStyle w:val="Prrafodelista"/>
        <w:numPr>
          <w:ilvl w:val="0"/>
          <w:numId w:val="3"/>
        </w:numPr>
        <w:spacing w:after="0" w:line="360" w:lineRule="auto"/>
        <w:jc w:val="both"/>
        <w:rPr>
          <w:rFonts w:ascii="Times New Roman" w:eastAsia="Times New Roman" w:hAnsi="Times New Roman" w:cs="Times New Roman"/>
          <w:sz w:val="24"/>
          <w:szCs w:val="24"/>
          <w:lang w:eastAsia="es-CU"/>
        </w:rPr>
      </w:pPr>
      <w:r w:rsidRPr="004A142A">
        <w:rPr>
          <w:rFonts w:ascii="Times New Roman" w:eastAsia="Times New Roman" w:hAnsi="Times New Roman" w:cs="Times New Roman"/>
          <w:sz w:val="24"/>
          <w:szCs w:val="24"/>
          <w:lang w:val="en-US" w:eastAsia="es-CU"/>
        </w:rPr>
        <w:lastRenderedPageBreak/>
        <w:t>Tanner</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xml:space="preserve"> J</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M</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Whitehouse</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xml:space="preserve"> R</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H</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xml:space="preserve"> Cameron N</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Marshall</w:t>
      </w:r>
      <w:r w:rsidR="00C741F3" w:rsidRPr="004A142A">
        <w:rPr>
          <w:rFonts w:ascii="Times New Roman" w:eastAsia="Times New Roman" w:hAnsi="Times New Roman" w:cs="Times New Roman"/>
          <w:sz w:val="24"/>
          <w:szCs w:val="24"/>
          <w:lang w:val="en-US" w:eastAsia="es-CU"/>
        </w:rPr>
        <w:t xml:space="preserve">, </w:t>
      </w:r>
      <w:r w:rsidRPr="004A142A">
        <w:rPr>
          <w:rFonts w:ascii="Times New Roman" w:eastAsia="Times New Roman" w:hAnsi="Times New Roman" w:cs="Times New Roman"/>
          <w:sz w:val="24"/>
          <w:szCs w:val="24"/>
          <w:lang w:val="en-US" w:eastAsia="es-CU"/>
        </w:rPr>
        <w:t>A</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Healy</w:t>
      </w:r>
      <w:r w:rsidR="00C741F3" w:rsidRPr="004A142A">
        <w:rPr>
          <w:rFonts w:ascii="Times New Roman" w:eastAsia="Times New Roman" w:hAnsi="Times New Roman" w:cs="Times New Roman"/>
          <w:sz w:val="24"/>
          <w:szCs w:val="24"/>
          <w:lang w:val="en-US" w:eastAsia="es-CU"/>
        </w:rPr>
        <w:t>,</w:t>
      </w:r>
      <w:r w:rsidRPr="004A142A">
        <w:rPr>
          <w:rFonts w:ascii="Times New Roman" w:eastAsia="Times New Roman" w:hAnsi="Times New Roman" w:cs="Times New Roman"/>
          <w:sz w:val="24"/>
          <w:szCs w:val="24"/>
          <w:lang w:val="en-US" w:eastAsia="es-CU"/>
        </w:rPr>
        <w:t xml:space="preserve"> M</w:t>
      </w:r>
      <w:r w:rsidR="00C741F3" w:rsidRPr="004A142A">
        <w:rPr>
          <w:rFonts w:ascii="Times New Roman" w:eastAsia="Times New Roman" w:hAnsi="Times New Roman" w:cs="Times New Roman"/>
          <w:sz w:val="24"/>
          <w:szCs w:val="24"/>
          <w:lang w:val="en-US" w:eastAsia="es-CU"/>
        </w:rPr>
        <w:t>. &amp;</w:t>
      </w:r>
      <w:r w:rsidRPr="004A142A">
        <w:rPr>
          <w:rFonts w:ascii="Times New Roman" w:eastAsia="Times New Roman" w:hAnsi="Times New Roman" w:cs="Times New Roman"/>
          <w:sz w:val="24"/>
          <w:szCs w:val="24"/>
          <w:lang w:val="en-US" w:eastAsia="es-CU"/>
        </w:rPr>
        <w:t xml:space="preserve"> Goldstein</w:t>
      </w:r>
      <w:r w:rsidR="00C741F3" w:rsidRPr="004A142A">
        <w:rPr>
          <w:rFonts w:ascii="Times New Roman" w:eastAsia="Times New Roman" w:hAnsi="Times New Roman" w:cs="Times New Roman"/>
          <w:sz w:val="24"/>
          <w:szCs w:val="24"/>
          <w:lang w:val="en-US" w:eastAsia="es-CU"/>
        </w:rPr>
        <w:t xml:space="preserve">, </w:t>
      </w:r>
      <w:r w:rsidRPr="004A142A">
        <w:rPr>
          <w:rFonts w:ascii="Times New Roman" w:eastAsia="Times New Roman" w:hAnsi="Times New Roman" w:cs="Times New Roman"/>
          <w:sz w:val="24"/>
          <w:szCs w:val="24"/>
          <w:lang w:val="en-US" w:eastAsia="es-CU"/>
        </w:rPr>
        <w:t>H. (2001)</w:t>
      </w:r>
      <w:r w:rsidR="00C741F3" w:rsidRPr="004A142A">
        <w:rPr>
          <w:rFonts w:ascii="Times New Roman" w:eastAsia="Times New Roman" w:hAnsi="Times New Roman" w:cs="Times New Roman"/>
          <w:sz w:val="24"/>
          <w:szCs w:val="24"/>
          <w:lang w:val="en-US" w:eastAsia="es-CU"/>
        </w:rPr>
        <w:t xml:space="preserve">. </w:t>
      </w:r>
      <w:r w:rsidRPr="004A142A">
        <w:rPr>
          <w:rFonts w:ascii="Times New Roman" w:eastAsia="Times New Roman" w:hAnsi="Times New Roman" w:cs="Times New Roman"/>
          <w:sz w:val="24"/>
          <w:szCs w:val="24"/>
          <w:lang w:val="en-US" w:eastAsia="es-CU"/>
        </w:rPr>
        <w:t>Assessment of skeletal maturity and prediction of adult height</w:t>
      </w:r>
      <w:r w:rsidR="00C741F3" w:rsidRPr="004A142A">
        <w:rPr>
          <w:rFonts w:ascii="Times New Roman" w:eastAsia="Times New Roman" w:hAnsi="Times New Roman" w:cs="Times New Roman"/>
          <w:sz w:val="24"/>
          <w:szCs w:val="24"/>
          <w:lang w:val="en-US" w:eastAsia="es-CU"/>
        </w:rPr>
        <w:t xml:space="preserve"> </w:t>
      </w:r>
      <w:r w:rsidRPr="004A142A">
        <w:rPr>
          <w:rFonts w:ascii="Times New Roman" w:eastAsia="Times New Roman" w:hAnsi="Times New Roman" w:cs="Times New Roman"/>
          <w:sz w:val="24"/>
          <w:szCs w:val="24"/>
          <w:lang w:val="en-US" w:eastAsia="es-CU"/>
        </w:rPr>
        <w:t xml:space="preserve">(TW3 method). </w:t>
      </w:r>
      <w:r w:rsidRPr="004A142A">
        <w:rPr>
          <w:rFonts w:ascii="Times New Roman" w:eastAsia="Times New Roman" w:hAnsi="Times New Roman" w:cs="Times New Roman"/>
          <w:sz w:val="24"/>
          <w:szCs w:val="24"/>
          <w:lang w:eastAsia="es-CU"/>
        </w:rPr>
        <w:t>2nd. ed. Academic Press; p. 1, 29-61.</w:t>
      </w:r>
    </w:p>
    <w:p w14:paraId="12378B7C" w14:textId="0B3EC822" w:rsidR="00C461C0" w:rsidRPr="004A142A" w:rsidRDefault="001B3653" w:rsidP="005C6E6D">
      <w:pPr>
        <w:pStyle w:val="Prrafodelista"/>
        <w:numPr>
          <w:ilvl w:val="0"/>
          <w:numId w:val="3"/>
        </w:numPr>
        <w:spacing w:after="0" w:line="360" w:lineRule="auto"/>
        <w:jc w:val="both"/>
        <w:rPr>
          <w:rFonts w:ascii="Times New Roman" w:hAnsi="Times New Roman" w:cs="Times New Roman"/>
          <w:color w:val="0070C0"/>
          <w:sz w:val="24"/>
          <w:szCs w:val="24"/>
          <w:u w:val="single"/>
          <w:lang w:val="es-MX" w:eastAsia="es-ES"/>
        </w:rPr>
      </w:pPr>
      <w:r w:rsidRPr="004A142A">
        <w:rPr>
          <w:rFonts w:ascii="Times New Roman" w:eastAsia="Times New Roman" w:hAnsi="Times New Roman" w:cs="Times New Roman"/>
          <w:sz w:val="24"/>
          <w:szCs w:val="24"/>
          <w:lang w:eastAsia="es-CU"/>
        </w:rPr>
        <w:t>Vázquez</w:t>
      </w:r>
      <w:r w:rsidR="00C741F3"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xml:space="preserve"> B. (2012)</w:t>
      </w:r>
      <w:r w:rsidR="00C741F3" w:rsidRPr="004A142A">
        <w:rPr>
          <w:rFonts w:ascii="Times New Roman" w:eastAsia="Times New Roman" w:hAnsi="Times New Roman" w:cs="Times New Roman"/>
          <w:sz w:val="24"/>
          <w:szCs w:val="24"/>
          <w:lang w:eastAsia="es-CU"/>
        </w:rPr>
        <w:t>.</w:t>
      </w:r>
      <w:r w:rsidRPr="004A142A">
        <w:rPr>
          <w:rFonts w:ascii="Times New Roman" w:eastAsia="Times New Roman" w:hAnsi="Times New Roman" w:cs="Times New Roman"/>
          <w:sz w:val="24"/>
          <w:szCs w:val="24"/>
          <w:lang w:eastAsia="es-CU"/>
        </w:rPr>
        <w:t xml:space="preserve"> La Mujer en ámbitos competitivos. FAISCA: </w:t>
      </w:r>
      <w:r w:rsidR="00C741F3" w:rsidRPr="004A142A">
        <w:rPr>
          <w:rFonts w:ascii="Times New Roman" w:eastAsia="Times New Roman" w:hAnsi="Times New Roman" w:cs="Times New Roman"/>
          <w:sz w:val="24"/>
          <w:szCs w:val="24"/>
          <w:lang w:eastAsia="es-CU"/>
        </w:rPr>
        <w:t>R</w:t>
      </w:r>
      <w:r w:rsidRPr="004A142A">
        <w:rPr>
          <w:rFonts w:ascii="Times New Roman" w:eastAsia="Times New Roman" w:hAnsi="Times New Roman" w:cs="Times New Roman"/>
          <w:sz w:val="24"/>
          <w:szCs w:val="24"/>
          <w:lang w:eastAsia="es-CU"/>
        </w:rPr>
        <w:t>evista de</w:t>
      </w:r>
      <w:r w:rsidR="00052962" w:rsidRPr="004A142A">
        <w:rPr>
          <w:rFonts w:ascii="Times New Roman" w:eastAsia="Times New Roman" w:hAnsi="Times New Roman" w:cs="Times New Roman"/>
          <w:sz w:val="24"/>
          <w:szCs w:val="24"/>
          <w:lang w:eastAsia="es-CU"/>
        </w:rPr>
        <w:t xml:space="preserve"> </w:t>
      </w:r>
      <w:r w:rsidRPr="004A142A">
        <w:rPr>
          <w:rFonts w:ascii="Times New Roman" w:eastAsia="Times New Roman" w:hAnsi="Times New Roman" w:cs="Times New Roman"/>
          <w:sz w:val="24"/>
          <w:szCs w:val="24"/>
          <w:lang w:eastAsia="es-CU"/>
        </w:rPr>
        <w:t>alta capacidad</w:t>
      </w:r>
      <w:r w:rsidR="005F4CD3" w:rsidRPr="004A142A">
        <w:rPr>
          <w:rFonts w:ascii="Times New Roman" w:eastAsia="Times New Roman" w:hAnsi="Times New Roman" w:cs="Times New Roman"/>
          <w:sz w:val="24"/>
          <w:szCs w:val="24"/>
          <w:lang w:eastAsia="es-CU"/>
        </w:rPr>
        <w:t xml:space="preserve"> </w:t>
      </w:r>
      <w:r w:rsidRPr="004A142A">
        <w:rPr>
          <w:rFonts w:ascii="Times New Roman" w:eastAsia="Times New Roman" w:hAnsi="Times New Roman" w:cs="Times New Roman"/>
          <w:sz w:val="24"/>
          <w:szCs w:val="24"/>
          <w:lang w:eastAsia="es-CU"/>
        </w:rPr>
        <w:t xml:space="preserve">9,56-69 </w:t>
      </w:r>
      <w:r w:rsidR="00C741F3" w:rsidRPr="004A142A">
        <w:rPr>
          <w:rFonts w:ascii="Times New Roman" w:eastAsia="Times New Roman" w:hAnsi="Times New Roman" w:cs="Times New Roman"/>
          <w:sz w:val="24"/>
          <w:szCs w:val="24"/>
          <w:lang w:eastAsia="es-CU"/>
        </w:rPr>
        <w:t xml:space="preserve">     </w:t>
      </w:r>
      <w:hyperlink r:id="rId15" w:history="1">
        <w:r w:rsidRPr="004A142A">
          <w:rPr>
            <w:rStyle w:val="Hipervnculo"/>
            <w:rFonts w:ascii="Times New Roman" w:eastAsia="Times New Roman" w:hAnsi="Times New Roman" w:cs="Times New Roman"/>
            <w:color w:val="0070C0"/>
            <w:sz w:val="24"/>
            <w:szCs w:val="24"/>
            <w:lang w:eastAsia="es-CU"/>
          </w:rPr>
          <w:t>http://dialnet.unirioja.es/descarga</w:t>
        </w:r>
      </w:hyperlink>
      <w:r w:rsidRPr="004A142A">
        <w:rPr>
          <w:rFonts w:ascii="Times New Roman" w:eastAsia="Times New Roman" w:hAnsi="Times New Roman" w:cs="Times New Roman"/>
          <w:color w:val="0070C0"/>
          <w:sz w:val="24"/>
          <w:szCs w:val="24"/>
          <w:u w:val="single"/>
          <w:lang w:eastAsia="es-CU"/>
        </w:rPr>
        <w:t xml:space="preserve"> articulo/2476360.pdf.</w:t>
      </w:r>
    </w:p>
    <w:sectPr w:rsidR="00C461C0" w:rsidRPr="004A14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410E" w14:textId="77777777" w:rsidR="00A5084F" w:rsidRDefault="00A5084F" w:rsidP="00CA0BC7">
      <w:pPr>
        <w:spacing w:after="0" w:line="240" w:lineRule="auto"/>
      </w:pPr>
      <w:r>
        <w:separator/>
      </w:r>
    </w:p>
  </w:endnote>
  <w:endnote w:type="continuationSeparator" w:id="0">
    <w:p w14:paraId="409C2166" w14:textId="77777777" w:rsidR="00A5084F" w:rsidRDefault="00A5084F" w:rsidP="00CA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DDEC" w14:textId="77777777" w:rsidR="00A5084F" w:rsidRDefault="00A5084F" w:rsidP="00CA0BC7">
      <w:pPr>
        <w:spacing w:after="0" w:line="240" w:lineRule="auto"/>
      </w:pPr>
      <w:r>
        <w:separator/>
      </w:r>
    </w:p>
  </w:footnote>
  <w:footnote w:type="continuationSeparator" w:id="0">
    <w:p w14:paraId="3CBDB7A8" w14:textId="77777777" w:rsidR="00A5084F" w:rsidRDefault="00A5084F" w:rsidP="00CA0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86F2B"/>
    <w:multiLevelType w:val="hybridMultilevel"/>
    <w:tmpl w:val="C9848598"/>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440B1B40"/>
    <w:multiLevelType w:val="hybridMultilevel"/>
    <w:tmpl w:val="34142DB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52E31CF"/>
    <w:multiLevelType w:val="hybridMultilevel"/>
    <w:tmpl w:val="2EBAEC18"/>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44850645">
    <w:abstractNumId w:val="1"/>
  </w:num>
  <w:num w:numId="2" w16cid:durableId="831914488">
    <w:abstractNumId w:val="2"/>
  </w:num>
  <w:num w:numId="3" w16cid:durableId="71627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33"/>
    <w:rsid w:val="00043478"/>
    <w:rsid w:val="000448A6"/>
    <w:rsid w:val="00050F4D"/>
    <w:rsid w:val="00052962"/>
    <w:rsid w:val="00062EEF"/>
    <w:rsid w:val="00067504"/>
    <w:rsid w:val="00070A0B"/>
    <w:rsid w:val="00075E42"/>
    <w:rsid w:val="000C7F0A"/>
    <w:rsid w:val="000F46C5"/>
    <w:rsid w:val="00106C8C"/>
    <w:rsid w:val="0010751C"/>
    <w:rsid w:val="001259AB"/>
    <w:rsid w:val="00126ABD"/>
    <w:rsid w:val="001300B7"/>
    <w:rsid w:val="0013239F"/>
    <w:rsid w:val="00180348"/>
    <w:rsid w:val="00182B25"/>
    <w:rsid w:val="00194B60"/>
    <w:rsid w:val="001B2B0D"/>
    <w:rsid w:val="001B3653"/>
    <w:rsid w:val="001C69CA"/>
    <w:rsid w:val="001D2BD4"/>
    <w:rsid w:val="001F15AB"/>
    <w:rsid w:val="002307E1"/>
    <w:rsid w:val="00241201"/>
    <w:rsid w:val="0024599A"/>
    <w:rsid w:val="00283AE4"/>
    <w:rsid w:val="0028494E"/>
    <w:rsid w:val="0028619A"/>
    <w:rsid w:val="00291FFF"/>
    <w:rsid w:val="002A0506"/>
    <w:rsid w:val="002B3D3A"/>
    <w:rsid w:val="002E54EA"/>
    <w:rsid w:val="002E5F20"/>
    <w:rsid w:val="00306F01"/>
    <w:rsid w:val="0032787D"/>
    <w:rsid w:val="00387645"/>
    <w:rsid w:val="003A331A"/>
    <w:rsid w:val="003D2BE8"/>
    <w:rsid w:val="003D343F"/>
    <w:rsid w:val="0040311B"/>
    <w:rsid w:val="00414AD1"/>
    <w:rsid w:val="00441114"/>
    <w:rsid w:val="00442E73"/>
    <w:rsid w:val="00464875"/>
    <w:rsid w:val="00467435"/>
    <w:rsid w:val="004850CF"/>
    <w:rsid w:val="004A142A"/>
    <w:rsid w:val="004A1B73"/>
    <w:rsid w:val="004D092E"/>
    <w:rsid w:val="004E5E4F"/>
    <w:rsid w:val="00527EBA"/>
    <w:rsid w:val="00553B09"/>
    <w:rsid w:val="005554B7"/>
    <w:rsid w:val="00555510"/>
    <w:rsid w:val="0059068C"/>
    <w:rsid w:val="005C039E"/>
    <w:rsid w:val="005C040F"/>
    <w:rsid w:val="005C6E6D"/>
    <w:rsid w:val="005D19DF"/>
    <w:rsid w:val="005E29C6"/>
    <w:rsid w:val="005E3956"/>
    <w:rsid w:val="005F0E00"/>
    <w:rsid w:val="005F4CD3"/>
    <w:rsid w:val="005F5A67"/>
    <w:rsid w:val="0065016E"/>
    <w:rsid w:val="00650B5B"/>
    <w:rsid w:val="00657ED5"/>
    <w:rsid w:val="006649B8"/>
    <w:rsid w:val="00671F7D"/>
    <w:rsid w:val="00676649"/>
    <w:rsid w:val="006C4173"/>
    <w:rsid w:val="006D5385"/>
    <w:rsid w:val="006E15B3"/>
    <w:rsid w:val="006E5902"/>
    <w:rsid w:val="00725726"/>
    <w:rsid w:val="00741939"/>
    <w:rsid w:val="007467C9"/>
    <w:rsid w:val="007777E9"/>
    <w:rsid w:val="00782B82"/>
    <w:rsid w:val="007B3DD0"/>
    <w:rsid w:val="007B57D7"/>
    <w:rsid w:val="007B601F"/>
    <w:rsid w:val="007F1188"/>
    <w:rsid w:val="00821C3E"/>
    <w:rsid w:val="00855FA7"/>
    <w:rsid w:val="0088099E"/>
    <w:rsid w:val="00880BC0"/>
    <w:rsid w:val="00895A89"/>
    <w:rsid w:val="008D0F9E"/>
    <w:rsid w:val="00941191"/>
    <w:rsid w:val="009419BD"/>
    <w:rsid w:val="009719C4"/>
    <w:rsid w:val="00975374"/>
    <w:rsid w:val="009C0EBF"/>
    <w:rsid w:val="009C51B4"/>
    <w:rsid w:val="009C79E9"/>
    <w:rsid w:val="00A077DD"/>
    <w:rsid w:val="00A10748"/>
    <w:rsid w:val="00A14EA0"/>
    <w:rsid w:val="00A5084F"/>
    <w:rsid w:val="00A70749"/>
    <w:rsid w:val="00A94FC4"/>
    <w:rsid w:val="00A97428"/>
    <w:rsid w:val="00AA13D8"/>
    <w:rsid w:val="00AA5627"/>
    <w:rsid w:val="00AB24E7"/>
    <w:rsid w:val="00AB2686"/>
    <w:rsid w:val="00AD3958"/>
    <w:rsid w:val="00AE1102"/>
    <w:rsid w:val="00AE45EB"/>
    <w:rsid w:val="00AE5BD6"/>
    <w:rsid w:val="00B23943"/>
    <w:rsid w:val="00B43568"/>
    <w:rsid w:val="00B52AE6"/>
    <w:rsid w:val="00B6129E"/>
    <w:rsid w:val="00B63E33"/>
    <w:rsid w:val="00B761F9"/>
    <w:rsid w:val="00B80DF5"/>
    <w:rsid w:val="00BC015C"/>
    <w:rsid w:val="00C27E3F"/>
    <w:rsid w:val="00C461C0"/>
    <w:rsid w:val="00C46E3B"/>
    <w:rsid w:val="00C741F3"/>
    <w:rsid w:val="00C95859"/>
    <w:rsid w:val="00C95E64"/>
    <w:rsid w:val="00CA0BC7"/>
    <w:rsid w:val="00CA1CAD"/>
    <w:rsid w:val="00CA4474"/>
    <w:rsid w:val="00CA60DD"/>
    <w:rsid w:val="00CD63EC"/>
    <w:rsid w:val="00CE2805"/>
    <w:rsid w:val="00CE4B26"/>
    <w:rsid w:val="00D325DC"/>
    <w:rsid w:val="00D71739"/>
    <w:rsid w:val="00D80EE1"/>
    <w:rsid w:val="00D84BE6"/>
    <w:rsid w:val="00D87657"/>
    <w:rsid w:val="00D941A8"/>
    <w:rsid w:val="00D96A38"/>
    <w:rsid w:val="00DA21BC"/>
    <w:rsid w:val="00DA304D"/>
    <w:rsid w:val="00DA7AA4"/>
    <w:rsid w:val="00DB595A"/>
    <w:rsid w:val="00DB65D4"/>
    <w:rsid w:val="00DC6A8B"/>
    <w:rsid w:val="00DE0D58"/>
    <w:rsid w:val="00DE7104"/>
    <w:rsid w:val="00E0315C"/>
    <w:rsid w:val="00E03F5A"/>
    <w:rsid w:val="00E164D3"/>
    <w:rsid w:val="00E9476F"/>
    <w:rsid w:val="00E9622C"/>
    <w:rsid w:val="00EE6500"/>
    <w:rsid w:val="00EF1468"/>
    <w:rsid w:val="00EF1ACE"/>
    <w:rsid w:val="00EF20A1"/>
    <w:rsid w:val="00F06E8E"/>
    <w:rsid w:val="00F20B65"/>
    <w:rsid w:val="00F22C3C"/>
    <w:rsid w:val="00F3094F"/>
    <w:rsid w:val="00F73009"/>
    <w:rsid w:val="00F85D38"/>
    <w:rsid w:val="00FA6AC9"/>
    <w:rsid w:val="00FF6947"/>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7497"/>
  <w15:chartTrackingRefBased/>
  <w15:docId w15:val="{185F0955-25ED-43D0-AC6F-23FE9813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48"/>
  </w:style>
  <w:style w:type="paragraph" w:styleId="Ttulo1">
    <w:name w:val="heading 1"/>
    <w:basedOn w:val="Normal"/>
    <w:next w:val="Normal"/>
    <w:link w:val="Ttulo1Car"/>
    <w:uiPriority w:val="9"/>
    <w:qFormat/>
    <w:rsid w:val="00052962"/>
    <w:pPr>
      <w:keepNext/>
      <w:keepLines/>
      <w:spacing w:before="240" w:after="0"/>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6E59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63E33"/>
    <w:rPr>
      <w:b/>
      <w:bCs/>
    </w:rPr>
  </w:style>
  <w:style w:type="paragraph" w:styleId="NormalWeb">
    <w:name w:val="Normal (Web)"/>
    <w:basedOn w:val="Normal"/>
    <w:uiPriority w:val="99"/>
    <w:unhideWhenUsed/>
    <w:rsid w:val="00B63E33"/>
    <w:pPr>
      <w:spacing w:before="100" w:beforeAutospacing="1" w:after="100" w:afterAutospacing="1" w:line="240" w:lineRule="auto"/>
    </w:pPr>
    <w:rPr>
      <w:rFonts w:ascii="Times New Roman" w:eastAsia="Times New Roman" w:hAnsi="Times New Roman" w:cs="Times New Roman"/>
      <w:sz w:val="24"/>
      <w:szCs w:val="24"/>
      <w:lang w:eastAsia="es-CU"/>
    </w:rPr>
  </w:style>
  <w:style w:type="character" w:customStyle="1" w:styleId="elsevierstylesections">
    <w:name w:val="elsevierstylesections"/>
    <w:basedOn w:val="Fuentedeprrafopredeter"/>
    <w:rsid w:val="00B63E33"/>
  </w:style>
  <w:style w:type="paragraph" w:styleId="Sinespaciado">
    <w:name w:val="No Spacing"/>
    <w:uiPriority w:val="1"/>
    <w:qFormat/>
    <w:rsid w:val="00B63E33"/>
    <w:pPr>
      <w:spacing w:after="0" w:line="240" w:lineRule="auto"/>
    </w:pPr>
    <w:rPr>
      <w:rFonts w:ascii="Calibri" w:eastAsia="Calibri" w:hAnsi="Calibri" w:cs="Times New Roman"/>
      <w:lang w:val="es-ES"/>
    </w:rPr>
  </w:style>
  <w:style w:type="character" w:customStyle="1" w:styleId="elsevierstylesection">
    <w:name w:val="elsevierstylesection"/>
    <w:basedOn w:val="Fuentedeprrafopredeter"/>
    <w:rsid w:val="00075E42"/>
  </w:style>
  <w:style w:type="character" w:styleId="Hipervnculo">
    <w:name w:val="Hyperlink"/>
    <w:basedOn w:val="Fuentedeprrafopredeter"/>
    <w:uiPriority w:val="99"/>
    <w:unhideWhenUsed/>
    <w:rsid w:val="001B3653"/>
    <w:rPr>
      <w:color w:val="0563C1" w:themeColor="hyperlink"/>
      <w:u w:val="single"/>
    </w:rPr>
  </w:style>
  <w:style w:type="paragraph" w:styleId="Textodeglobo">
    <w:name w:val="Balloon Text"/>
    <w:basedOn w:val="Normal"/>
    <w:link w:val="TextodegloboCar"/>
    <w:uiPriority w:val="99"/>
    <w:semiHidden/>
    <w:unhideWhenUsed/>
    <w:rsid w:val="001B36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3653"/>
    <w:rPr>
      <w:rFonts w:ascii="Segoe UI" w:hAnsi="Segoe UI" w:cs="Segoe UI"/>
      <w:sz w:val="18"/>
      <w:szCs w:val="18"/>
    </w:rPr>
  </w:style>
  <w:style w:type="character" w:customStyle="1" w:styleId="Ttulo2Car">
    <w:name w:val="Título 2 Car"/>
    <w:basedOn w:val="Fuentedeprrafopredeter"/>
    <w:link w:val="Ttulo2"/>
    <w:uiPriority w:val="9"/>
    <w:rsid w:val="006E5902"/>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052962"/>
    <w:rPr>
      <w:rFonts w:asciiTheme="majorHAnsi" w:eastAsiaTheme="majorEastAsia" w:hAnsiTheme="majorHAnsi" w:cstheme="majorBidi"/>
      <w:color w:val="2F5496" w:themeColor="accent1" w:themeShade="BF"/>
      <w:sz w:val="32"/>
      <w:szCs w:val="32"/>
      <w:lang w:val="es-ES" w:eastAsia="es-ES"/>
    </w:rPr>
  </w:style>
  <w:style w:type="paragraph" w:styleId="Prrafodelista">
    <w:name w:val="List Paragraph"/>
    <w:basedOn w:val="Normal"/>
    <w:uiPriority w:val="34"/>
    <w:qFormat/>
    <w:rsid w:val="00B6129E"/>
    <w:pPr>
      <w:ind w:left="720"/>
      <w:contextualSpacing/>
    </w:pPr>
  </w:style>
  <w:style w:type="paragraph" w:styleId="Encabezado">
    <w:name w:val="header"/>
    <w:basedOn w:val="Normal"/>
    <w:link w:val="EncabezadoCar"/>
    <w:uiPriority w:val="99"/>
    <w:unhideWhenUsed/>
    <w:rsid w:val="00CA0B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0BC7"/>
  </w:style>
  <w:style w:type="paragraph" w:styleId="Piedepgina">
    <w:name w:val="footer"/>
    <w:basedOn w:val="Normal"/>
    <w:link w:val="PiedepginaCar"/>
    <w:uiPriority w:val="99"/>
    <w:unhideWhenUsed/>
    <w:rsid w:val="00CA0B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0BC7"/>
  </w:style>
  <w:style w:type="character" w:customStyle="1" w:styleId="hwtze">
    <w:name w:val="hwtze"/>
    <w:basedOn w:val="Fuentedeprrafopredeter"/>
    <w:rsid w:val="00BC015C"/>
  </w:style>
  <w:style w:type="character" w:customStyle="1" w:styleId="rynqvb">
    <w:name w:val="rynqvb"/>
    <w:basedOn w:val="Fuentedeprrafopredeter"/>
    <w:rsid w:val="00BC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1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gezp50@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dialnet.unirioja.es/descarga"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ortodoncia.ws/publicaciones/2005/indicadores_maduracion_edad_osea_dental_morfologica.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66423-B786-427B-9BD9-3F4FE7B3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3247</Words>
  <Characters>17861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aleen</dc:creator>
  <cp:keywords/>
  <dc:description/>
  <cp:lastModifiedBy>Usuario</cp:lastModifiedBy>
  <cp:revision>9</cp:revision>
  <cp:lastPrinted>2025-04-07T19:12:00Z</cp:lastPrinted>
  <dcterms:created xsi:type="dcterms:W3CDTF">2025-08-11T17:47:00Z</dcterms:created>
  <dcterms:modified xsi:type="dcterms:W3CDTF">2025-09-02T04:13:00Z</dcterms:modified>
</cp:coreProperties>
</file>