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4A1F8" w14:textId="6C6546F9" w:rsidR="00717D9D" w:rsidRPr="007D6302" w:rsidRDefault="00717D9D" w:rsidP="00717D9D">
      <w:pPr>
        <w:spacing w:after="0" w:line="240" w:lineRule="auto"/>
        <w:jc w:val="center"/>
        <w:rPr>
          <w:rFonts w:ascii="Times New Roman" w:hAnsi="Times New Roman" w:cs="Times New Roman"/>
          <w:b/>
          <w:sz w:val="28"/>
          <w:szCs w:val="28"/>
        </w:rPr>
      </w:pPr>
      <w:r w:rsidRPr="007D6302">
        <w:rPr>
          <w:rFonts w:ascii="Times New Roman" w:hAnsi="Times New Roman" w:cs="Times New Roman"/>
          <w:b/>
          <w:sz w:val="28"/>
          <w:szCs w:val="28"/>
        </w:rPr>
        <w:t>VI</w:t>
      </w:r>
      <w:r w:rsidR="00C6641D">
        <w:rPr>
          <w:rFonts w:ascii="Times New Roman" w:hAnsi="Times New Roman" w:cs="Times New Roman"/>
          <w:b/>
          <w:sz w:val="28"/>
          <w:szCs w:val="28"/>
        </w:rPr>
        <w:t>I</w:t>
      </w:r>
      <w:r w:rsidRPr="007D6302">
        <w:rPr>
          <w:rFonts w:ascii="Times New Roman" w:hAnsi="Times New Roman" w:cs="Times New Roman"/>
          <w:b/>
          <w:sz w:val="28"/>
          <w:szCs w:val="28"/>
        </w:rPr>
        <w:t xml:space="preserve"> CONFERENCIA INTERNACIONAL DE ESTUDIOS HUMANÍSTICOS 202</w:t>
      </w:r>
      <w:r w:rsidR="00C6641D">
        <w:rPr>
          <w:rFonts w:ascii="Times New Roman" w:hAnsi="Times New Roman" w:cs="Times New Roman"/>
          <w:b/>
          <w:sz w:val="28"/>
          <w:szCs w:val="28"/>
        </w:rPr>
        <w:t>5</w:t>
      </w:r>
    </w:p>
    <w:p w14:paraId="7C9684D3" w14:textId="77777777" w:rsidR="00717D9D" w:rsidRPr="007D6302" w:rsidRDefault="00717D9D" w:rsidP="00717D9D">
      <w:pPr>
        <w:spacing w:after="0"/>
        <w:jc w:val="center"/>
        <w:rPr>
          <w:rFonts w:ascii="Times New Roman" w:hAnsi="Times New Roman" w:cs="Times New Roman"/>
          <w:b/>
          <w:sz w:val="28"/>
          <w:szCs w:val="28"/>
        </w:rPr>
      </w:pPr>
      <w:r w:rsidRPr="007D6302">
        <w:rPr>
          <w:rFonts w:ascii="Times New Roman" w:hAnsi="Times New Roman" w:cs="Times New Roman"/>
          <w:b/>
          <w:sz w:val="28"/>
          <w:szCs w:val="28"/>
        </w:rPr>
        <w:t>Título</w:t>
      </w:r>
    </w:p>
    <w:p w14:paraId="44B4D070" w14:textId="77777777" w:rsidR="0052379E" w:rsidRPr="0052379E" w:rsidRDefault="0052379E" w:rsidP="0052379E">
      <w:pPr>
        <w:pStyle w:val="TtuloTDC"/>
        <w:jc w:val="center"/>
        <w:rPr>
          <w:rFonts w:ascii="Times New Roman" w:hAnsi="Times New Roman" w:cs="Times New Roman"/>
          <w:b/>
          <w:i/>
          <w:color w:val="000000"/>
          <w:sz w:val="28"/>
          <w:szCs w:val="28"/>
          <w:shd w:val="clear" w:color="auto" w:fill="FFFFFF"/>
          <w:lang w:val="es-CU"/>
        </w:rPr>
      </w:pPr>
      <w:r w:rsidRPr="0052379E">
        <w:rPr>
          <w:rFonts w:ascii="Times New Roman" w:hAnsi="Times New Roman" w:cs="Times New Roman"/>
          <w:b/>
          <w:i/>
          <w:color w:val="000000"/>
          <w:sz w:val="28"/>
          <w:szCs w:val="28"/>
          <w:shd w:val="clear" w:color="auto" w:fill="FFFFFF"/>
          <w:lang w:val="es-CU"/>
        </w:rPr>
        <w:t>Los actos de habla expresivos de enfado: entonación y gestos en la construcción de sus significados</w:t>
      </w:r>
    </w:p>
    <w:p w14:paraId="35729BC6" w14:textId="6AFDCC7B" w:rsidR="00717D9D" w:rsidRPr="007D6302" w:rsidRDefault="00717D9D" w:rsidP="00717D9D">
      <w:pPr>
        <w:pStyle w:val="TtuloTDC"/>
        <w:spacing w:before="0" w:line="240" w:lineRule="auto"/>
        <w:jc w:val="center"/>
        <w:rPr>
          <w:rFonts w:ascii="Times New Roman" w:hAnsi="Times New Roman" w:cs="Times New Roman"/>
          <w:b/>
          <w:i/>
          <w:color w:val="auto"/>
          <w:sz w:val="28"/>
          <w:szCs w:val="28"/>
          <w:lang w:val="es-ES"/>
        </w:rPr>
      </w:pPr>
    </w:p>
    <w:p w14:paraId="08CEBDFF" w14:textId="77777777" w:rsidR="00717D9D" w:rsidRPr="00137117" w:rsidRDefault="00717D9D" w:rsidP="00717D9D">
      <w:pPr>
        <w:spacing w:after="0"/>
        <w:jc w:val="center"/>
        <w:rPr>
          <w:rFonts w:ascii="Times New Roman" w:hAnsi="Times New Roman" w:cs="Times New Roman"/>
          <w:b/>
          <w:i/>
          <w:sz w:val="28"/>
          <w:szCs w:val="28"/>
          <w:lang w:val="en-US"/>
        </w:rPr>
      </w:pPr>
      <w:r w:rsidRPr="00137117">
        <w:rPr>
          <w:rFonts w:ascii="Times New Roman" w:hAnsi="Times New Roman" w:cs="Times New Roman"/>
          <w:b/>
          <w:i/>
          <w:sz w:val="28"/>
          <w:szCs w:val="28"/>
          <w:lang w:val="en-US"/>
        </w:rPr>
        <w:t>Title</w:t>
      </w:r>
    </w:p>
    <w:p w14:paraId="523CC205" w14:textId="77777777" w:rsidR="0052379E" w:rsidRPr="0052379E" w:rsidRDefault="0052379E" w:rsidP="0052379E">
      <w:pPr>
        <w:spacing w:after="0" w:line="360" w:lineRule="auto"/>
        <w:jc w:val="center"/>
        <w:rPr>
          <w:rFonts w:ascii="Times New Roman" w:hAnsi="Times New Roman" w:cs="Times New Roman"/>
          <w:b/>
          <w:i/>
          <w:sz w:val="28"/>
          <w:szCs w:val="28"/>
          <w:lang w:val="es-CU"/>
        </w:rPr>
      </w:pPr>
      <w:proofErr w:type="spellStart"/>
      <w:r w:rsidRPr="0052379E">
        <w:rPr>
          <w:rFonts w:ascii="Times New Roman" w:hAnsi="Times New Roman" w:cs="Times New Roman"/>
          <w:b/>
          <w:i/>
          <w:sz w:val="28"/>
          <w:szCs w:val="28"/>
          <w:lang w:val="es-CU"/>
        </w:rPr>
        <w:t>Expressive</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speech</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acts</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of</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anger</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intonation</w:t>
      </w:r>
      <w:proofErr w:type="spellEnd"/>
      <w:r w:rsidRPr="0052379E">
        <w:rPr>
          <w:rFonts w:ascii="Times New Roman" w:hAnsi="Times New Roman" w:cs="Times New Roman"/>
          <w:b/>
          <w:i/>
          <w:sz w:val="28"/>
          <w:szCs w:val="28"/>
          <w:lang w:val="es-CU"/>
        </w:rPr>
        <w:t xml:space="preserve"> and </w:t>
      </w:r>
      <w:proofErr w:type="spellStart"/>
      <w:r w:rsidRPr="0052379E">
        <w:rPr>
          <w:rFonts w:ascii="Times New Roman" w:hAnsi="Times New Roman" w:cs="Times New Roman"/>
          <w:b/>
          <w:i/>
          <w:sz w:val="28"/>
          <w:szCs w:val="28"/>
          <w:lang w:val="es-CU"/>
        </w:rPr>
        <w:t>gestures</w:t>
      </w:r>
      <w:proofErr w:type="spellEnd"/>
      <w:r w:rsidRPr="0052379E">
        <w:rPr>
          <w:rFonts w:ascii="Times New Roman" w:hAnsi="Times New Roman" w:cs="Times New Roman"/>
          <w:b/>
          <w:i/>
          <w:sz w:val="28"/>
          <w:szCs w:val="28"/>
          <w:lang w:val="es-CU"/>
        </w:rPr>
        <w:t xml:space="preserve"> in </w:t>
      </w:r>
      <w:proofErr w:type="spellStart"/>
      <w:r w:rsidRPr="0052379E">
        <w:rPr>
          <w:rFonts w:ascii="Times New Roman" w:hAnsi="Times New Roman" w:cs="Times New Roman"/>
          <w:b/>
          <w:i/>
          <w:sz w:val="28"/>
          <w:szCs w:val="28"/>
          <w:lang w:val="es-CU"/>
        </w:rPr>
        <w:t>the</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construction</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of</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their</w:t>
      </w:r>
      <w:proofErr w:type="spellEnd"/>
      <w:r w:rsidRPr="0052379E">
        <w:rPr>
          <w:rFonts w:ascii="Times New Roman" w:hAnsi="Times New Roman" w:cs="Times New Roman"/>
          <w:b/>
          <w:i/>
          <w:sz w:val="28"/>
          <w:szCs w:val="28"/>
          <w:lang w:val="es-CU"/>
        </w:rPr>
        <w:t xml:space="preserve"> </w:t>
      </w:r>
      <w:proofErr w:type="spellStart"/>
      <w:r w:rsidRPr="0052379E">
        <w:rPr>
          <w:rFonts w:ascii="Times New Roman" w:hAnsi="Times New Roman" w:cs="Times New Roman"/>
          <w:b/>
          <w:i/>
          <w:sz w:val="28"/>
          <w:szCs w:val="28"/>
          <w:lang w:val="es-CU"/>
        </w:rPr>
        <w:t>meanings</w:t>
      </w:r>
      <w:proofErr w:type="spellEnd"/>
    </w:p>
    <w:p w14:paraId="17AC4DCA" w14:textId="77777777" w:rsidR="00717D9D" w:rsidRPr="007E49E0" w:rsidRDefault="00717D9D" w:rsidP="00717D9D">
      <w:pPr>
        <w:spacing w:after="0" w:line="360" w:lineRule="auto"/>
        <w:jc w:val="center"/>
        <w:rPr>
          <w:rFonts w:ascii="Times New Roman" w:hAnsi="Times New Roman" w:cs="Times New Roman"/>
          <w:b/>
          <w:sz w:val="24"/>
          <w:szCs w:val="24"/>
          <w:lang w:val="en-US"/>
        </w:rPr>
      </w:pPr>
    </w:p>
    <w:p w14:paraId="48310DE2" w14:textId="77777777" w:rsidR="00717D9D" w:rsidRPr="007D6302" w:rsidRDefault="00717D9D" w:rsidP="00717D9D">
      <w:pPr>
        <w:spacing w:after="0" w:line="360" w:lineRule="auto"/>
        <w:jc w:val="center"/>
        <w:rPr>
          <w:rFonts w:ascii="Times New Roman" w:hAnsi="Times New Roman" w:cs="Times New Roman"/>
          <w:b/>
          <w:sz w:val="24"/>
          <w:szCs w:val="24"/>
        </w:rPr>
      </w:pPr>
      <w:r w:rsidRPr="007D6302">
        <w:rPr>
          <w:rFonts w:ascii="Times New Roman" w:hAnsi="Times New Roman" w:cs="Times New Roman"/>
          <w:b/>
          <w:sz w:val="24"/>
          <w:szCs w:val="24"/>
        </w:rPr>
        <w:t xml:space="preserve">M. Sc. Adriana Pedrosa Ramírez. Universidad Central Marta Abreu de las Villas, Villa Clara, Cuba. </w:t>
      </w:r>
      <w:hyperlink r:id="rId8" w:history="1">
        <w:r w:rsidRPr="007D6302">
          <w:rPr>
            <w:rStyle w:val="Hipervnculo"/>
            <w:rFonts w:ascii="Times New Roman" w:hAnsi="Times New Roman" w:cs="Times New Roman"/>
            <w:b/>
            <w:sz w:val="24"/>
            <w:szCs w:val="24"/>
          </w:rPr>
          <w:t>adrianapr@uclv.edu.cu</w:t>
        </w:r>
      </w:hyperlink>
    </w:p>
    <w:p w14:paraId="1CEE663A" w14:textId="77777777" w:rsidR="00717D9D" w:rsidRPr="007D6302" w:rsidRDefault="00717D9D" w:rsidP="00717D9D">
      <w:pPr>
        <w:spacing w:after="0" w:line="360" w:lineRule="auto"/>
        <w:jc w:val="center"/>
        <w:rPr>
          <w:rFonts w:ascii="Times New Roman" w:hAnsi="Times New Roman" w:cs="Times New Roman"/>
          <w:b/>
          <w:sz w:val="24"/>
          <w:szCs w:val="24"/>
        </w:rPr>
      </w:pPr>
      <w:r w:rsidRPr="007D6302">
        <w:rPr>
          <w:rFonts w:ascii="Times New Roman" w:hAnsi="Times New Roman" w:cs="Times New Roman"/>
          <w:b/>
          <w:sz w:val="24"/>
          <w:szCs w:val="24"/>
        </w:rPr>
        <w:t xml:space="preserve">Dr. C. </w:t>
      </w:r>
      <w:proofErr w:type="spellStart"/>
      <w:r w:rsidRPr="007D6302">
        <w:rPr>
          <w:rFonts w:ascii="Times New Roman" w:hAnsi="Times New Roman" w:cs="Times New Roman"/>
          <w:b/>
          <w:sz w:val="24"/>
          <w:szCs w:val="24"/>
        </w:rPr>
        <w:t>Madeleyne</w:t>
      </w:r>
      <w:proofErr w:type="spellEnd"/>
      <w:r w:rsidRPr="007D6302">
        <w:rPr>
          <w:rFonts w:ascii="Times New Roman" w:hAnsi="Times New Roman" w:cs="Times New Roman"/>
          <w:b/>
          <w:sz w:val="24"/>
          <w:szCs w:val="24"/>
        </w:rPr>
        <w:t xml:space="preserve"> Bermúdez Sánchez. Universidad Central Marta Abreu de las Villas, Villa Clara, Cuba. </w:t>
      </w:r>
      <w:hyperlink r:id="rId9" w:history="1">
        <w:r w:rsidRPr="007D6302">
          <w:rPr>
            <w:rStyle w:val="Hipervnculo"/>
            <w:rFonts w:ascii="Times New Roman" w:hAnsi="Times New Roman" w:cs="Times New Roman"/>
            <w:b/>
            <w:sz w:val="24"/>
            <w:szCs w:val="24"/>
          </w:rPr>
          <w:t>madeleyne@uclv.edu.cu</w:t>
        </w:r>
      </w:hyperlink>
    </w:p>
    <w:p w14:paraId="75E700BB" w14:textId="77777777" w:rsidR="00717D9D" w:rsidRPr="007D6302" w:rsidRDefault="00717D9D" w:rsidP="00717D9D">
      <w:pPr>
        <w:spacing w:after="0" w:line="360" w:lineRule="auto"/>
        <w:jc w:val="both"/>
        <w:rPr>
          <w:rFonts w:ascii="Times New Roman" w:hAnsi="Times New Roman" w:cs="Times New Roman"/>
          <w:b/>
          <w:sz w:val="24"/>
          <w:szCs w:val="24"/>
        </w:rPr>
      </w:pPr>
      <w:r w:rsidRPr="007D6302">
        <w:rPr>
          <w:rFonts w:ascii="Times New Roman" w:hAnsi="Times New Roman" w:cs="Times New Roman"/>
          <w:b/>
          <w:sz w:val="24"/>
          <w:szCs w:val="24"/>
        </w:rPr>
        <w:t>Resumen:</w:t>
      </w:r>
    </w:p>
    <w:p w14:paraId="3A13EB50" w14:textId="57ABAA98" w:rsidR="00717D9D" w:rsidRPr="00542A0A" w:rsidRDefault="00C6641D" w:rsidP="00717D9D">
      <w:pPr>
        <w:spacing w:after="0" w:line="360" w:lineRule="auto"/>
        <w:jc w:val="both"/>
        <w:rPr>
          <w:rFonts w:ascii="Times New Roman" w:hAnsi="Times New Roman" w:cs="Times New Roman"/>
          <w:sz w:val="24"/>
          <w:szCs w:val="24"/>
        </w:rPr>
      </w:pPr>
      <w:r w:rsidRPr="00935ADE">
        <w:rPr>
          <w:rFonts w:ascii="Times New Roman" w:hAnsi="Times New Roman" w:cs="Times New Roman"/>
          <w:b/>
          <w:bCs/>
          <w:sz w:val="24"/>
          <w:szCs w:val="24"/>
          <w:shd w:val="clear" w:color="auto" w:fill="FFFFFF"/>
        </w:rPr>
        <w:t>Problemática:</w:t>
      </w:r>
      <w:r>
        <w:rPr>
          <w:rFonts w:ascii="Times New Roman" w:hAnsi="Times New Roman" w:cs="Times New Roman"/>
          <w:sz w:val="24"/>
          <w:szCs w:val="24"/>
          <w:shd w:val="clear" w:color="auto" w:fill="FFFFFF"/>
        </w:rPr>
        <w:t xml:space="preserve"> </w:t>
      </w:r>
      <w:r w:rsidRPr="00DF4080">
        <w:rPr>
          <w:rFonts w:ascii="Times New Roman" w:hAnsi="Times New Roman" w:cs="Times New Roman"/>
          <w:sz w:val="24"/>
          <w:szCs w:val="24"/>
          <w:shd w:val="clear" w:color="auto" w:fill="FFFFFF"/>
        </w:rPr>
        <w:t xml:space="preserve">Este trabajo </w:t>
      </w:r>
      <w:r w:rsidRPr="00DF4080">
        <w:rPr>
          <w:rFonts w:ascii="Times New Roman" w:hAnsi="Times New Roman" w:cs="Times New Roman"/>
          <w:color w:val="000000"/>
          <w:sz w:val="24"/>
          <w:szCs w:val="24"/>
        </w:rPr>
        <w:t xml:space="preserve">concibe que la entonación </w:t>
      </w:r>
      <w:r>
        <w:rPr>
          <w:rFonts w:ascii="Times New Roman" w:hAnsi="Times New Roman" w:cs="Times New Roman"/>
          <w:color w:val="000000"/>
          <w:sz w:val="24"/>
          <w:szCs w:val="24"/>
        </w:rPr>
        <w:t>y la gestualidad constituyen códigos integrados para la comunicación expresiva, de manera que determinados</w:t>
      </w:r>
      <w:r w:rsidRPr="00DF4080">
        <w:rPr>
          <w:rFonts w:ascii="Times New Roman" w:hAnsi="Times New Roman" w:cs="Times New Roman"/>
          <w:color w:val="000000"/>
          <w:sz w:val="24"/>
          <w:szCs w:val="24"/>
        </w:rPr>
        <w:t xml:space="preserve"> patrones y rasgos acústicos se asocian de forma regular a valores semántico-pragmáticos de expresividad y</w:t>
      </w:r>
      <w:r>
        <w:rPr>
          <w:rFonts w:ascii="Times New Roman" w:hAnsi="Times New Roman" w:cs="Times New Roman"/>
          <w:color w:val="000000"/>
          <w:sz w:val="24"/>
          <w:szCs w:val="24"/>
        </w:rPr>
        <w:t>, precisan, por tanto, analizarse</w:t>
      </w:r>
      <w:r w:rsidRPr="00DF40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en </w:t>
      </w:r>
      <w:r w:rsidRPr="00DF4080">
        <w:rPr>
          <w:rFonts w:ascii="Times New Roman" w:hAnsi="Times New Roman" w:cs="Times New Roman"/>
          <w:color w:val="000000"/>
          <w:sz w:val="24"/>
          <w:szCs w:val="24"/>
        </w:rPr>
        <w:t>su interacción</w:t>
      </w:r>
      <w:r>
        <w:rPr>
          <w:rFonts w:ascii="Times New Roman" w:hAnsi="Times New Roman" w:cs="Times New Roman"/>
          <w:color w:val="000000"/>
          <w:sz w:val="24"/>
          <w:szCs w:val="24"/>
        </w:rPr>
        <w:t xml:space="preserve"> </w:t>
      </w:r>
      <w:r w:rsidRPr="00DF4080">
        <w:rPr>
          <w:rFonts w:ascii="Times New Roman" w:hAnsi="Times New Roman" w:cs="Times New Roman"/>
          <w:color w:val="000000"/>
          <w:sz w:val="24"/>
          <w:szCs w:val="24"/>
        </w:rPr>
        <w:t>con otros medios expresivos verbales y extraverbales</w:t>
      </w:r>
      <w:r>
        <w:rPr>
          <w:rFonts w:ascii="Times New Roman" w:hAnsi="Times New Roman" w:cs="Times New Roman"/>
          <w:color w:val="000000"/>
          <w:sz w:val="24"/>
          <w:szCs w:val="24"/>
        </w:rPr>
        <w:t xml:space="preserve"> en un determinado acto de habla</w:t>
      </w:r>
      <w:r w:rsidRPr="00DF408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35ADE">
        <w:rPr>
          <w:rFonts w:ascii="Times New Roman" w:hAnsi="Times New Roman" w:cs="Times New Roman"/>
          <w:b/>
          <w:bCs/>
          <w:color w:val="000000"/>
          <w:sz w:val="24"/>
          <w:szCs w:val="24"/>
        </w:rPr>
        <w:t>Objetivo:</w:t>
      </w:r>
      <w:r>
        <w:rPr>
          <w:rFonts w:ascii="Times New Roman" w:hAnsi="Times New Roman" w:cs="Times New Roman"/>
          <w:color w:val="000000"/>
          <w:sz w:val="24"/>
          <w:szCs w:val="24"/>
        </w:rPr>
        <w:t xml:space="preserve"> Se pretende como objetivo analizar las interacciones entre entonación y gestualidad en actos de habla expresivos de enfado. </w:t>
      </w:r>
      <w:r w:rsidRPr="00935ADE">
        <w:rPr>
          <w:rFonts w:ascii="Times New Roman" w:hAnsi="Times New Roman" w:cs="Times New Roman"/>
          <w:b/>
          <w:bCs/>
          <w:color w:val="000000"/>
          <w:sz w:val="24"/>
          <w:szCs w:val="24"/>
        </w:rPr>
        <w:t>Metodología:</w:t>
      </w:r>
      <w:r>
        <w:rPr>
          <w:rFonts w:ascii="Times New Roman" w:hAnsi="Times New Roman" w:cs="Times New Roman"/>
          <w:color w:val="000000"/>
          <w:sz w:val="24"/>
          <w:szCs w:val="24"/>
        </w:rPr>
        <w:t xml:space="preserve"> Basado en el enfoque multimodal, s</w:t>
      </w:r>
      <w:r w:rsidRPr="00DF4080">
        <w:rPr>
          <w:rFonts w:ascii="Times New Roman" w:hAnsi="Times New Roman" w:cs="Times New Roman"/>
          <w:sz w:val="24"/>
          <w:szCs w:val="24"/>
        </w:rPr>
        <w:t xml:space="preserve">e </w:t>
      </w:r>
      <w:r>
        <w:rPr>
          <w:rFonts w:ascii="Times New Roman" w:hAnsi="Times New Roman" w:cs="Times New Roman"/>
          <w:sz w:val="24"/>
          <w:szCs w:val="24"/>
        </w:rPr>
        <w:t>parte de</w:t>
      </w:r>
      <w:r>
        <w:rPr>
          <w:rFonts w:ascii="Times New Roman" w:hAnsi="Times New Roman" w:cs="Times New Roman"/>
          <w:bCs/>
          <w:sz w:val="24"/>
          <w:szCs w:val="24"/>
        </w:rPr>
        <w:t xml:space="preserve"> </w:t>
      </w:r>
      <w:r w:rsidRPr="007D6302">
        <w:rPr>
          <w:rFonts w:ascii="Times New Roman" w:hAnsi="Times New Roman" w:cs="Times New Roman"/>
          <w:bCs/>
          <w:sz w:val="24"/>
          <w:szCs w:val="24"/>
        </w:rPr>
        <w:t xml:space="preserve">la identificación de los significados semántico-pragmáticos que se atribuyen a los </w:t>
      </w:r>
      <w:r>
        <w:rPr>
          <w:rFonts w:ascii="Times New Roman" w:hAnsi="Times New Roman" w:cs="Times New Roman"/>
          <w:bCs/>
          <w:sz w:val="24"/>
          <w:szCs w:val="24"/>
        </w:rPr>
        <w:t>actos de habla</w:t>
      </w:r>
      <w:r w:rsidRPr="007D6302">
        <w:rPr>
          <w:rFonts w:ascii="Times New Roman" w:hAnsi="Times New Roman" w:cs="Times New Roman"/>
          <w:bCs/>
          <w:sz w:val="24"/>
          <w:szCs w:val="24"/>
        </w:rPr>
        <w:t xml:space="preserve"> con valor expresivo en cada contexto, delimitando en cada caso el valor modal </w:t>
      </w:r>
      <w:r>
        <w:rPr>
          <w:rFonts w:ascii="Times New Roman" w:hAnsi="Times New Roman" w:cs="Times New Roman"/>
          <w:bCs/>
          <w:sz w:val="24"/>
          <w:szCs w:val="24"/>
        </w:rPr>
        <w:t>de enfado y su valor</w:t>
      </w:r>
      <w:r w:rsidRPr="007D6302">
        <w:rPr>
          <w:rFonts w:ascii="Times New Roman" w:hAnsi="Times New Roman" w:cs="Times New Roman"/>
          <w:bCs/>
          <w:sz w:val="24"/>
          <w:szCs w:val="24"/>
        </w:rPr>
        <w:t xml:space="preserve"> ilocutivo</w:t>
      </w:r>
      <w:r>
        <w:rPr>
          <w:rFonts w:ascii="Times New Roman" w:hAnsi="Times New Roman" w:cs="Times New Roman"/>
          <w:bCs/>
          <w:sz w:val="24"/>
          <w:szCs w:val="24"/>
        </w:rPr>
        <w:t>, para analizar allí las imbricaciones de la prosodia, la estructura léxico-gramatical y la gestualidad.</w:t>
      </w:r>
      <w:r w:rsidRPr="007D6302">
        <w:rPr>
          <w:rFonts w:ascii="Times New Roman" w:hAnsi="Times New Roman" w:cs="Times New Roman"/>
          <w:bCs/>
          <w:sz w:val="24"/>
          <w:szCs w:val="24"/>
        </w:rPr>
        <w:t xml:space="preserve"> </w:t>
      </w:r>
      <w:r w:rsidRPr="00DF4080">
        <w:rPr>
          <w:rFonts w:ascii="Times New Roman" w:hAnsi="Times New Roman" w:cs="Times New Roman"/>
          <w:sz w:val="24"/>
          <w:szCs w:val="24"/>
        </w:rPr>
        <w:t xml:space="preserve"> </w:t>
      </w:r>
      <w:r w:rsidRPr="00935ADE">
        <w:rPr>
          <w:rFonts w:ascii="Times New Roman" w:hAnsi="Times New Roman" w:cs="Times New Roman"/>
          <w:b/>
          <w:bCs/>
          <w:sz w:val="24"/>
          <w:szCs w:val="24"/>
        </w:rPr>
        <w:t>Resultados y discusión:</w:t>
      </w:r>
      <w:r>
        <w:rPr>
          <w:rFonts w:ascii="Times New Roman" w:hAnsi="Times New Roman" w:cs="Times New Roman"/>
          <w:sz w:val="24"/>
          <w:szCs w:val="24"/>
        </w:rPr>
        <w:t xml:space="preserve"> </w:t>
      </w:r>
      <w:r w:rsidRPr="00DF4080">
        <w:rPr>
          <w:rFonts w:ascii="Times New Roman" w:hAnsi="Times New Roman" w:cs="Times New Roman"/>
          <w:sz w:val="24"/>
          <w:szCs w:val="24"/>
        </w:rPr>
        <w:t>Se an</w:t>
      </w:r>
      <w:r>
        <w:rPr>
          <w:rFonts w:ascii="Times New Roman" w:hAnsi="Times New Roman" w:cs="Times New Roman"/>
          <w:sz w:val="24"/>
          <w:szCs w:val="24"/>
        </w:rPr>
        <w:t>aliza</w:t>
      </w:r>
      <w:r w:rsidRPr="00DF4080">
        <w:rPr>
          <w:rFonts w:ascii="Times New Roman" w:hAnsi="Times New Roman" w:cs="Times New Roman"/>
          <w:sz w:val="24"/>
          <w:szCs w:val="24"/>
        </w:rPr>
        <w:t xml:space="preserve"> una muestra de actos de habla </w:t>
      </w:r>
      <w:r>
        <w:rPr>
          <w:rFonts w:ascii="Times New Roman" w:hAnsi="Times New Roman" w:cs="Times New Roman"/>
          <w:sz w:val="24"/>
          <w:szCs w:val="24"/>
        </w:rPr>
        <w:t xml:space="preserve">expresivos de enfado </w:t>
      </w:r>
      <w:r w:rsidRPr="00DF4080">
        <w:rPr>
          <w:rFonts w:ascii="Times New Roman" w:hAnsi="Times New Roman" w:cs="Times New Roman"/>
          <w:sz w:val="24"/>
          <w:szCs w:val="24"/>
        </w:rPr>
        <w:t xml:space="preserve">en los cuales se correlacionan variables acústicas de la entonación (tono, intensidad, duración), gestos y estructuras léxico-gramaticales en la producción de </w:t>
      </w:r>
      <w:r>
        <w:rPr>
          <w:rFonts w:ascii="Times New Roman" w:hAnsi="Times New Roman" w:cs="Times New Roman"/>
          <w:sz w:val="24"/>
          <w:szCs w:val="24"/>
        </w:rPr>
        <w:t xml:space="preserve">este </w:t>
      </w:r>
      <w:r w:rsidRPr="00DF4080">
        <w:rPr>
          <w:rFonts w:ascii="Times New Roman" w:hAnsi="Times New Roman" w:cs="Times New Roman"/>
          <w:sz w:val="24"/>
          <w:szCs w:val="24"/>
        </w:rPr>
        <w:t>valor expresivo.</w:t>
      </w:r>
      <w:r>
        <w:rPr>
          <w:rFonts w:ascii="Times New Roman" w:hAnsi="Times New Roman" w:cs="Times New Roman"/>
          <w:sz w:val="24"/>
          <w:szCs w:val="24"/>
        </w:rPr>
        <w:t xml:space="preserve"> </w:t>
      </w:r>
      <w:r w:rsidRPr="00542A0A">
        <w:rPr>
          <w:rFonts w:ascii="Times New Roman" w:hAnsi="Times New Roman" w:cs="Times New Roman"/>
          <w:b/>
          <w:bCs/>
          <w:sz w:val="24"/>
          <w:szCs w:val="24"/>
        </w:rPr>
        <w:t>Conclusiones:</w:t>
      </w:r>
      <w:r>
        <w:rPr>
          <w:rFonts w:ascii="Times New Roman" w:hAnsi="Times New Roman" w:cs="Times New Roman"/>
          <w:sz w:val="24"/>
          <w:szCs w:val="24"/>
        </w:rPr>
        <w:t xml:space="preserve"> El análisis de la muestra evidenció que la entonación y el gesto funcionan como sistemas </w:t>
      </w:r>
      <w:r>
        <w:rPr>
          <w:rFonts w:ascii="Times New Roman" w:hAnsi="Times New Roman" w:cs="Times New Roman"/>
          <w:sz w:val="24"/>
          <w:szCs w:val="24"/>
        </w:rPr>
        <w:lastRenderedPageBreak/>
        <w:t>interdependientes en la expresión del enfado, donde uno refuerza, matiza o sustituye al otro en diferentes contextos de comunicación.</w:t>
      </w:r>
      <w:r w:rsidR="00717D9D" w:rsidRPr="007D6302">
        <w:rPr>
          <w:rFonts w:ascii="Times New Roman" w:hAnsi="Times New Roman" w:cs="Times New Roman"/>
          <w:sz w:val="20"/>
          <w:szCs w:val="20"/>
        </w:rPr>
        <w:t xml:space="preserve"> </w:t>
      </w:r>
    </w:p>
    <w:p w14:paraId="2937384D" w14:textId="77777777" w:rsidR="00717D9D" w:rsidRPr="00DF4080" w:rsidRDefault="00717D9D" w:rsidP="00717D9D">
      <w:pPr>
        <w:spacing w:after="0" w:line="360" w:lineRule="auto"/>
        <w:jc w:val="both"/>
        <w:rPr>
          <w:rFonts w:ascii="Times New Roman" w:hAnsi="Times New Roman" w:cs="Times New Roman"/>
          <w:b/>
          <w:sz w:val="24"/>
          <w:szCs w:val="24"/>
        </w:rPr>
      </w:pPr>
    </w:p>
    <w:p w14:paraId="4677AC74" w14:textId="77777777" w:rsidR="00717D9D" w:rsidRPr="00137117" w:rsidRDefault="00717D9D" w:rsidP="00717D9D">
      <w:pPr>
        <w:spacing w:after="0" w:line="360" w:lineRule="auto"/>
        <w:jc w:val="both"/>
        <w:rPr>
          <w:rFonts w:ascii="Times New Roman" w:hAnsi="Times New Roman" w:cs="Times New Roman"/>
          <w:sz w:val="24"/>
          <w:szCs w:val="24"/>
          <w:lang w:val="en-US"/>
        </w:rPr>
      </w:pPr>
      <w:r w:rsidRPr="00137117">
        <w:rPr>
          <w:rFonts w:ascii="Times New Roman" w:hAnsi="Times New Roman" w:cs="Times New Roman"/>
          <w:b/>
          <w:i/>
          <w:sz w:val="24"/>
          <w:szCs w:val="24"/>
          <w:lang w:val="en-US"/>
        </w:rPr>
        <w:t>Abstract:</w:t>
      </w:r>
      <w:r w:rsidRPr="00137117">
        <w:rPr>
          <w:rFonts w:ascii="Times New Roman" w:hAnsi="Times New Roman" w:cs="Times New Roman"/>
          <w:sz w:val="24"/>
          <w:szCs w:val="24"/>
          <w:lang w:val="en-US"/>
        </w:rPr>
        <w:t xml:space="preserve"> </w:t>
      </w:r>
    </w:p>
    <w:p w14:paraId="781FA6BE" w14:textId="1173CDA0" w:rsidR="00717D9D" w:rsidRPr="00C6641D" w:rsidRDefault="00C6641D" w:rsidP="00C6641D">
      <w:pPr>
        <w:spacing w:line="360" w:lineRule="auto"/>
        <w:jc w:val="both"/>
        <w:rPr>
          <w:rFonts w:ascii="Times New Roman" w:hAnsi="Times New Roman" w:cs="Times New Roman"/>
          <w:sz w:val="24"/>
          <w:szCs w:val="24"/>
          <w:lang w:val="es-CU"/>
        </w:rPr>
      </w:pPr>
      <w:r w:rsidRPr="00C6641D">
        <w:rPr>
          <w:rFonts w:ascii="Times New Roman" w:hAnsi="Times New Roman" w:cs="Times New Roman"/>
          <w:sz w:val="24"/>
          <w:szCs w:val="24"/>
          <w:lang w:val="en"/>
        </w:rPr>
        <w:t>Problem: This work conceives that intonation and gestures constitute integrated codes for expressive communication, such that certain acoustic patterns and features are regularly associated with semantic-pragmatic values ​​of expressiveness and, therefore, need to be analyzed in their interaction with other verbal and extraverbal expressive means in a given speech act. Objective: The objective is to analyze the interactions between intonation and gestures in speech acts expressing anger. Methodology: Based on the multimodal approach, we start by identifying the semantic-pragmatic meanings attributed to speech acts with expressive value in each context, delimiting in each case the modal value of anger and its illocutionary value, in order to analyze the imbrications of prosody, lexical-grammatical structure and gestures. Results and discussion: A sample of anger-expressing speech acts is analyzed, in which acoustic variables of intonation (pitch, intensity, duration), gestures, and lexical-grammatical structures are correlated in the production of this expressive value. Conclusions: The analysis of the sample showed that intonation and gesture function as interdependent systems in the expression of anger, where one reinforces, nuances, or replaces the other in different communication contexts.</w:t>
      </w:r>
    </w:p>
    <w:p w14:paraId="714CC799" w14:textId="77777777" w:rsidR="00717D9D" w:rsidRPr="007E49E0" w:rsidRDefault="00717D9D" w:rsidP="00717D9D">
      <w:pPr>
        <w:spacing w:after="0" w:line="360" w:lineRule="auto"/>
        <w:jc w:val="both"/>
        <w:rPr>
          <w:rFonts w:ascii="Times New Roman" w:hAnsi="Times New Roman" w:cs="Times New Roman"/>
          <w:color w:val="FF0000"/>
          <w:sz w:val="24"/>
          <w:szCs w:val="24"/>
          <w:lang w:val="en-US"/>
        </w:rPr>
      </w:pPr>
    </w:p>
    <w:p w14:paraId="31F1E3EC" w14:textId="77777777" w:rsidR="00C6641D" w:rsidRDefault="00717D9D" w:rsidP="00717D9D">
      <w:pPr>
        <w:spacing w:after="0" w:line="360" w:lineRule="auto"/>
        <w:jc w:val="both"/>
        <w:rPr>
          <w:rFonts w:ascii="Times New Roman" w:hAnsi="Times New Roman" w:cs="Times New Roman"/>
          <w:b/>
          <w:i/>
          <w:sz w:val="24"/>
          <w:szCs w:val="24"/>
          <w:lang w:val="en-US"/>
        </w:rPr>
      </w:pPr>
      <w:r w:rsidRPr="007D6302">
        <w:rPr>
          <w:rFonts w:ascii="Times New Roman" w:hAnsi="Times New Roman" w:cs="Times New Roman"/>
          <w:b/>
          <w:sz w:val="24"/>
          <w:szCs w:val="24"/>
        </w:rPr>
        <w:t>Palabras Clave:</w:t>
      </w:r>
      <w:r w:rsidRPr="007D6302">
        <w:rPr>
          <w:rFonts w:ascii="Times New Roman" w:hAnsi="Times New Roman" w:cs="Times New Roman"/>
          <w:sz w:val="24"/>
          <w:szCs w:val="24"/>
        </w:rPr>
        <w:t xml:space="preserve"> </w:t>
      </w:r>
      <w:r w:rsidR="00C6641D" w:rsidRPr="007D6302">
        <w:rPr>
          <w:rFonts w:ascii="Times New Roman" w:hAnsi="Times New Roman" w:cs="Times New Roman"/>
          <w:sz w:val="24"/>
          <w:szCs w:val="24"/>
        </w:rPr>
        <w:t>prosodia, entonación, gesto, expresividad</w:t>
      </w:r>
      <w:r w:rsidR="00C6641D">
        <w:rPr>
          <w:rFonts w:ascii="Times New Roman" w:hAnsi="Times New Roman" w:cs="Times New Roman"/>
          <w:sz w:val="24"/>
          <w:szCs w:val="24"/>
        </w:rPr>
        <w:t>, enfado</w:t>
      </w:r>
      <w:r w:rsidR="00C6641D" w:rsidRPr="007E49E0">
        <w:rPr>
          <w:rFonts w:ascii="Times New Roman" w:hAnsi="Times New Roman" w:cs="Times New Roman"/>
          <w:b/>
          <w:i/>
          <w:sz w:val="24"/>
          <w:szCs w:val="24"/>
          <w:lang w:val="en-US"/>
        </w:rPr>
        <w:t xml:space="preserve"> </w:t>
      </w:r>
    </w:p>
    <w:p w14:paraId="67D8DCF0" w14:textId="463F7D4D" w:rsidR="00717D9D" w:rsidRDefault="00717D9D" w:rsidP="00717D9D">
      <w:pPr>
        <w:spacing w:after="0" w:line="360" w:lineRule="auto"/>
        <w:jc w:val="both"/>
        <w:rPr>
          <w:rFonts w:ascii="Times New Roman" w:hAnsi="Times New Roman" w:cs="Times New Roman"/>
          <w:i/>
          <w:sz w:val="24"/>
          <w:szCs w:val="24"/>
          <w:lang w:val="en"/>
        </w:rPr>
      </w:pPr>
      <w:r w:rsidRPr="007E49E0">
        <w:rPr>
          <w:rFonts w:ascii="Times New Roman" w:hAnsi="Times New Roman" w:cs="Times New Roman"/>
          <w:b/>
          <w:i/>
          <w:sz w:val="24"/>
          <w:szCs w:val="24"/>
          <w:lang w:val="en-US"/>
        </w:rPr>
        <w:t>Keywords:</w:t>
      </w:r>
      <w:r w:rsidRPr="007E49E0">
        <w:rPr>
          <w:rFonts w:ascii="Times New Roman" w:hAnsi="Times New Roman" w:cs="Times New Roman"/>
          <w:i/>
          <w:sz w:val="24"/>
          <w:szCs w:val="24"/>
          <w:lang w:val="en-US"/>
        </w:rPr>
        <w:t xml:space="preserve"> </w:t>
      </w:r>
      <w:r w:rsidR="00C6641D" w:rsidRPr="002300A0">
        <w:rPr>
          <w:rFonts w:ascii="Times New Roman" w:hAnsi="Times New Roman" w:cs="Times New Roman"/>
          <w:i/>
          <w:sz w:val="24"/>
          <w:szCs w:val="24"/>
          <w:lang w:val="en"/>
        </w:rPr>
        <w:t>prosody, intonation, gesture, expressiveness, anger</w:t>
      </w:r>
    </w:p>
    <w:p w14:paraId="0A00FF7D" w14:textId="77777777" w:rsidR="00DF008F" w:rsidRPr="007E49E0" w:rsidRDefault="00DF008F" w:rsidP="00717D9D">
      <w:pPr>
        <w:spacing w:after="0" w:line="360" w:lineRule="auto"/>
        <w:jc w:val="both"/>
        <w:rPr>
          <w:rFonts w:ascii="Times New Roman" w:hAnsi="Times New Roman" w:cs="Times New Roman"/>
          <w:sz w:val="24"/>
          <w:szCs w:val="24"/>
          <w:lang w:val="en-US"/>
        </w:rPr>
      </w:pPr>
    </w:p>
    <w:p w14:paraId="05A0E09F" w14:textId="77777777" w:rsidR="00717D9D" w:rsidRDefault="00717D9D" w:rsidP="00717D9D">
      <w:pPr>
        <w:pStyle w:val="Prrafodelista"/>
        <w:numPr>
          <w:ilvl w:val="0"/>
          <w:numId w:val="3"/>
        </w:numPr>
        <w:spacing w:after="0" w:line="360" w:lineRule="auto"/>
        <w:jc w:val="both"/>
        <w:rPr>
          <w:rFonts w:ascii="Times New Roman" w:hAnsi="Times New Roman" w:cs="Times New Roman"/>
          <w:b/>
          <w:sz w:val="24"/>
          <w:szCs w:val="24"/>
        </w:rPr>
      </w:pPr>
      <w:r w:rsidRPr="007D6302">
        <w:rPr>
          <w:rFonts w:ascii="Times New Roman" w:hAnsi="Times New Roman" w:cs="Times New Roman"/>
          <w:b/>
          <w:sz w:val="24"/>
          <w:szCs w:val="24"/>
        </w:rPr>
        <w:t>Introducción</w:t>
      </w:r>
    </w:p>
    <w:p w14:paraId="265861D2" w14:textId="0016CDCC" w:rsidR="00C6641D" w:rsidRDefault="00C6641D" w:rsidP="00C6641D">
      <w:pPr>
        <w:spacing w:after="0" w:line="360" w:lineRule="auto"/>
        <w:jc w:val="both"/>
        <w:rPr>
          <w:rFonts w:ascii="Times New Roman" w:hAnsi="Times New Roman" w:cs="Times New Roman"/>
          <w:bCs/>
          <w:sz w:val="24"/>
          <w:szCs w:val="24"/>
        </w:rPr>
      </w:pPr>
      <w:r w:rsidRPr="00C6641D">
        <w:rPr>
          <w:rFonts w:ascii="Times New Roman" w:hAnsi="Times New Roman" w:cs="Times New Roman"/>
          <w:bCs/>
          <w:sz w:val="24"/>
          <w:szCs w:val="24"/>
        </w:rPr>
        <w:t>Un acto de habla es mucho más que una simple cadena de palabras; constituye un fenómeno comunicativo complejo en el que el componente verbal es solo una parte de la ecuación</w:t>
      </w:r>
      <w:r w:rsidR="00BB1715">
        <w:rPr>
          <w:rFonts w:ascii="Times New Roman" w:hAnsi="Times New Roman" w:cs="Times New Roman"/>
          <w:bCs/>
          <w:sz w:val="24"/>
          <w:szCs w:val="24"/>
        </w:rPr>
        <w:t>, matizado también por la entonación con que se pronuncien dichas estructuras verbales</w:t>
      </w:r>
      <w:r w:rsidRPr="00C6641D">
        <w:rPr>
          <w:rFonts w:ascii="Times New Roman" w:hAnsi="Times New Roman" w:cs="Times New Roman"/>
          <w:bCs/>
          <w:sz w:val="24"/>
          <w:szCs w:val="24"/>
        </w:rPr>
        <w:t>. La riqueza y la intención expresiva del mensaje se completan</w:t>
      </w:r>
      <w:r w:rsidR="00BB1715">
        <w:rPr>
          <w:rFonts w:ascii="Times New Roman" w:hAnsi="Times New Roman" w:cs="Times New Roman"/>
          <w:bCs/>
          <w:sz w:val="24"/>
          <w:szCs w:val="24"/>
        </w:rPr>
        <w:t>,</w:t>
      </w:r>
      <w:r w:rsidRPr="00C6641D">
        <w:rPr>
          <w:rFonts w:ascii="Times New Roman" w:hAnsi="Times New Roman" w:cs="Times New Roman"/>
          <w:bCs/>
          <w:sz w:val="24"/>
          <w:szCs w:val="24"/>
        </w:rPr>
        <w:t xml:space="preserve"> </w:t>
      </w:r>
      <w:r w:rsidR="00BB1715">
        <w:rPr>
          <w:rFonts w:ascii="Times New Roman" w:hAnsi="Times New Roman" w:cs="Times New Roman"/>
          <w:bCs/>
          <w:sz w:val="24"/>
          <w:szCs w:val="24"/>
        </w:rPr>
        <w:t>entonces,</w:t>
      </w:r>
      <w:r w:rsidRPr="00C6641D">
        <w:rPr>
          <w:rFonts w:ascii="Times New Roman" w:hAnsi="Times New Roman" w:cs="Times New Roman"/>
          <w:bCs/>
          <w:sz w:val="24"/>
          <w:szCs w:val="24"/>
        </w:rPr>
        <w:t xml:space="preserve"> a través de un componente gestual, que incluye expresiones faciales, movimientos corporales</w:t>
      </w:r>
      <w:r w:rsidR="00BB1715">
        <w:rPr>
          <w:rFonts w:ascii="Times New Roman" w:hAnsi="Times New Roman" w:cs="Times New Roman"/>
          <w:bCs/>
          <w:sz w:val="24"/>
          <w:szCs w:val="24"/>
        </w:rPr>
        <w:t xml:space="preserve"> y</w:t>
      </w:r>
      <w:r w:rsidRPr="00C6641D">
        <w:rPr>
          <w:rFonts w:ascii="Times New Roman" w:hAnsi="Times New Roman" w:cs="Times New Roman"/>
          <w:bCs/>
          <w:sz w:val="24"/>
          <w:szCs w:val="24"/>
        </w:rPr>
        <w:t xml:space="preserve"> postur</w:t>
      </w:r>
      <w:r w:rsidR="00BB1715">
        <w:rPr>
          <w:rFonts w:ascii="Times New Roman" w:hAnsi="Times New Roman" w:cs="Times New Roman"/>
          <w:bCs/>
          <w:sz w:val="24"/>
          <w:szCs w:val="24"/>
        </w:rPr>
        <w:t>as</w:t>
      </w:r>
      <w:r w:rsidRPr="00C6641D">
        <w:rPr>
          <w:rFonts w:ascii="Times New Roman" w:hAnsi="Times New Roman" w:cs="Times New Roman"/>
          <w:bCs/>
          <w:sz w:val="24"/>
          <w:szCs w:val="24"/>
        </w:rPr>
        <w:t xml:space="preserve">. Este lenguaje no verbal actúa como un código que opera en simultáneo, </w:t>
      </w:r>
      <w:r w:rsidRPr="00C6641D">
        <w:rPr>
          <w:rFonts w:ascii="Times New Roman" w:hAnsi="Times New Roman" w:cs="Times New Roman"/>
          <w:bCs/>
          <w:sz w:val="24"/>
          <w:szCs w:val="24"/>
        </w:rPr>
        <w:lastRenderedPageBreak/>
        <w:t xml:space="preserve">aportando claves contextuales, emocionales y actitudinales </w:t>
      </w:r>
      <w:r w:rsidR="00BB1715">
        <w:rPr>
          <w:rFonts w:ascii="Times New Roman" w:hAnsi="Times New Roman" w:cs="Times New Roman"/>
          <w:bCs/>
          <w:sz w:val="24"/>
          <w:szCs w:val="24"/>
        </w:rPr>
        <w:t>indispensables</w:t>
      </w:r>
      <w:r w:rsidRPr="00C6641D">
        <w:rPr>
          <w:rFonts w:ascii="Times New Roman" w:hAnsi="Times New Roman" w:cs="Times New Roman"/>
          <w:bCs/>
          <w:sz w:val="24"/>
          <w:szCs w:val="24"/>
        </w:rPr>
        <w:t xml:space="preserve"> que las palabras por sí solas a menudo no pueden transmitir. Por lo tanto, la decodificación precisa del significado completo de un enunciado —desde la ironía y el sarcasmo hasta la empatía o la autoridad— depende </w:t>
      </w:r>
      <w:r w:rsidR="00BB1715" w:rsidRPr="00C6641D">
        <w:rPr>
          <w:rFonts w:ascii="Times New Roman" w:hAnsi="Times New Roman" w:cs="Times New Roman"/>
          <w:bCs/>
          <w:sz w:val="24"/>
          <w:szCs w:val="24"/>
        </w:rPr>
        <w:t>decisivamente</w:t>
      </w:r>
      <w:r w:rsidRPr="00C6641D">
        <w:rPr>
          <w:rFonts w:ascii="Times New Roman" w:hAnsi="Times New Roman" w:cs="Times New Roman"/>
          <w:bCs/>
          <w:sz w:val="24"/>
          <w:szCs w:val="24"/>
        </w:rPr>
        <w:t xml:space="preserve"> de la integración y correcta interpretación de ambos canales, el oral y el visual, que en conjunto construyen la verdadera fuerza ilocutiva de la comunicación.</w:t>
      </w:r>
    </w:p>
    <w:p w14:paraId="07D5E9CA"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lang w:val="es-MX"/>
        </w:rPr>
        <w:t>La indagación</w:t>
      </w:r>
      <w:r w:rsidRPr="007D6302">
        <w:rPr>
          <w:rFonts w:ascii="Times New Roman" w:hAnsi="Times New Roman" w:cs="Times New Roman"/>
          <w:bCs/>
          <w:sz w:val="24"/>
          <w:szCs w:val="24"/>
        </w:rPr>
        <w:t xml:space="preserve"> sobre los principales estudios acerca de la interacción entre la prosodia y el componente gestual, permite ubicar algunos trabajos en el ámbito hispánico en las últimas décadas (</w:t>
      </w:r>
      <w:proofErr w:type="spellStart"/>
      <w:r w:rsidRPr="007D6302">
        <w:rPr>
          <w:rFonts w:ascii="Times New Roman" w:hAnsi="Times New Roman" w:cs="Times New Roman"/>
          <w:bCs/>
          <w:sz w:val="24"/>
          <w:szCs w:val="24"/>
        </w:rPr>
        <w:t>McKinnon</w:t>
      </w:r>
      <w:proofErr w:type="spellEnd"/>
      <w:r w:rsidRPr="007D6302">
        <w:rPr>
          <w:rFonts w:ascii="Times New Roman" w:hAnsi="Times New Roman" w:cs="Times New Roman"/>
          <w:bCs/>
          <w:sz w:val="24"/>
          <w:szCs w:val="24"/>
        </w:rPr>
        <w:t xml:space="preserve"> y Prieto, 2014; </w:t>
      </w:r>
      <w:proofErr w:type="spellStart"/>
      <w:r w:rsidRPr="007D6302">
        <w:rPr>
          <w:rFonts w:ascii="Times New Roman" w:hAnsi="Times New Roman" w:cs="Times New Roman"/>
          <w:bCs/>
          <w:sz w:val="24"/>
          <w:szCs w:val="24"/>
        </w:rPr>
        <w:t>Sarymsakova</w:t>
      </w:r>
      <w:proofErr w:type="spellEnd"/>
      <w:r w:rsidRPr="007D6302">
        <w:rPr>
          <w:rFonts w:ascii="Times New Roman" w:hAnsi="Times New Roman" w:cs="Times New Roman"/>
          <w:bCs/>
          <w:sz w:val="24"/>
          <w:szCs w:val="24"/>
        </w:rPr>
        <w:t>, 2018, 2022); sin embargo, la mayoría aún privilegia el estudio de estos campos por separado.</w:t>
      </w:r>
    </w:p>
    <w:p w14:paraId="34769C70" w14:textId="7CA9FACF"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Al asumir el estudio de la entonación desde un enfoque complejo y multimodal, se hace necesario estudiar esta interacción entre la prosodia y la gestualidad en el habla espontánea, apoyados también en la idea de que la cultura latina es muy rica en comunicación no verbal, con diferencias notables respecto a otras culturas (</w:t>
      </w:r>
      <w:proofErr w:type="spellStart"/>
      <w:r w:rsidRPr="007D6302">
        <w:rPr>
          <w:rFonts w:ascii="Times New Roman" w:hAnsi="Times New Roman" w:cs="Times New Roman"/>
          <w:bCs/>
          <w:sz w:val="24"/>
          <w:szCs w:val="24"/>
        </w:rPr>
        <w:t>Kendon</w:t>
      </w:r>
      <w:proofErr w:type="spellEnd"/>
      <w:r w:rsidRPr="007D6302">
        <w:rPr>
          <w:rFonts w:ascii="Times New Roman" w:hAnsi="Times New Roman" w:cs="Times New Roman"/>
          <w:bCs/>
          <w:sz w:val="24"/>
          <w:szCs w:val="24"/>
        </w:rPr>
        <w:t xml:space="preserve">, 2004; </w:t>
      </w:r>
      <w:proofErr w:type="spellStart"/>
      <w:r w:rsidRPr="007D6302">
        <w:rPr>
          <w:rFonts w:ascii="Times New Roman" w:hAnsi="Times New Roman" w:cs="Times New Roman"/>
          <w:bCs/>
          <w:sz w:val="24"/>
          <w:szCs w:val="24"/>
        </w:rPr>
        <w:t>Sarymsakova</w:t>
      </w:r>
      <w:proofErr w:type="spellEnd"/>
      <w:r w:rsidRPr="007D6302">
        <w:rPr>
          <w:rFonts w:ascii="Times New Roman" w:hAnsi="Times New Roman" w:cs="Times New Roman"/>
          <w:bCs/>
          <w:sz w:val="24"/>
          <w:szCs w:val="24"/>
        </w:rPr>
        <w:t>, 2018), lo cual permitirá un análisis mucho más abarcador y profundo</w:t>
      </w:r>
      <w:r w:rsidR="001E2081">
        <w:rPr>
          <w:rFonts w:ascii="Times New Roman" w:hAnsi="Times New Roman" w:cs="Times New Roman"/>
          <w:bCs/>
          <w:sz w:val="24"/>
          <w:szCs w:val="24"/>
        </w:rPr>
        <w:t>.</w:t>
      </w:r>
    </w:p>
    <w:p w14:paraId="455C350D"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Para </w:t>
      </w:r>
      <w:proofErr w:type="spellStart"/>
      <w:r w:rsidRPr="007D6302">
        <w:rPr>
          <w:rFonts w:ascii="Times New Roman" w:hAnsi="Times New Roman" w:cs="Times New Roman"/>
          <w:bCs/>
          <w:sz w:val="24"/>
          <w:szCs w:val="24"/>
        </w:rPr>
        <w:t>Bolinger</w:t>
      </w:r>
      <w:proofErr w:type="spellEnd"/>
      <w:r w:rsidRPr="007D6302">
        <w:rPr>
          <w:rFonts w:ascii="Times New Roman" w:hAnsi="Times New Roman" w:cs="Times New Roman"/>
          <w:bCs/>
          <w:sz w:val="24"/>
          <w:szCs w:val="24"/>
        </w:rPr>
        <w:t xml:space="preserve"> (1986), se debe estudiar la entonación desde una concepción paralingüística y quinésica, privilegiando la función emotiva, por lo que determina que la entonación se relaciona con un complejo de gestos cuya función primaria es señalar o indicar emociones. En tal sentido reconoce el carácter espontáneo de su ejecución, así como su planificación en determinados casos. Asume que, por separado, cada uno genera significados propios, pero cuando están en contacto producen otros significados contextuales que deben ser analizados.</w:t>
      </w:r>
    </w:p>
    <w:p w14:paraId="7D6C0EAF" w14:textId="77777777" w:rsidR="00717D9D" w:rsidRPr="007D6302" w:rsidRDefault="00717D9D" w:rsidP="00717D9D">
      <w:pPr>
        <w:spacing w:before="240"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Por su parte, Hidalgo (2006, 2019, 2020) comparte la idea de que, en una conversación, o situación comunicativa dada, el mensaje transmitido por el emisor es decodificado por el receptor o destinatario, una vez que identifica previamente los elementos prosódicos (segmentales o suprasegmentales), y los elementos particulares de la comunicación no verbal manifiestos, es decir, paralingüísticos y quinésicos. Para Hidalgo (2019), debe </w:t>
      </w:r>
      <w:r w:rsidRPr="007D6302">
        <w:rPr>
          <w:rFonts w:ascii="Times New Roman" w:hAnsi="Times New Roman" w:cs="Times New Roman"/>
          <w:bCs/>
          <w:sz w:val="24"/>
          <w:szCs w:val="24"/>
        </w:rPr>
        <w:lastRenderedPageBreak/>
        <w:t>asumirse en el estudio de las conversaciones un enfoque multimodal pues «junto con los indicadores lingüísticos (</w:t>
      </w:r>
      <w:proofErr w:type="spellStart"/>
      <w:r w:rsidRPr="007D6302">
        <w:rPr>
          <w:rFonts w:ascii="Times New Roman" w:hAnsi="Times New Roman" w:cs="Times New Roman"/>
          <w:bCs/>
          <w:sz w:val="24"/>
          <w:szCs w:val="24"/>
        </w:rPr>
        <w:t>evidenciales</w:t>
      </w:r>
      <w:proofErr w:type="spellEnd"/>
      <w:r w:rsidRPr="007D6302">
        <w:rPr>
          <w:rFonts w:ascii="Times New Roman" w:hAnsi="Times New Roman" w:cs="Times New Roman"/>
          <w:bCs/>
          <w:sz w:val="24"/>
          <w:szCs w:val="24"/>
        </w:rPr>
        <w:t xml:space="preserve">, superlativos, hipérboles, lítotes) o prosódicos, los gestos (movimientos corporales y faciales) contribuyen decisivamente a delimitar el significado preciso de nuestras emisiones» (p. 280). </w:t>
      </w:r>
    </w:p>
    <w:p w14:paraId="357C3D0C" w14:textId="31EB0349" w:rsidR="00717D9D" w:rsidRPr="007D6302" w:rsidRDefault="00717D9D" w:rsidP="00717D9D">
      <w:pPr>
        <w:spacing w:before="240"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Con respecto a la entonación, aunque como se evidencia, algunos autores le atribuyen un carácter paralingüístico por su función supuestamente complementaria o acompañante del significado del enunciado, desde la perspectiva que se asume, se trata de un subsistema lingüístico propio, conformado por unidades sígnicas complejas, los patrones de entonación.</w:t>
      </w:r>
      <w:r w:rsidR="005339E4">
        <w:rPr>
          <w:rStyle w:val="Refdenotaalpie"/>
          <w:rFonts w:ascii="Times New Roman" w:hAnsi="Times New Roman" w:cs="Times New Roman"/>
          <w:bCs/>
          <w:sz w:val="24"/>
          <w:szCs w:val="24"/>
        </w:rPr>
        <w:footnoteReference w:id="1"/>
      </w:r>
      <w:r w:rsidRPr="007D6302">
        <w:rPr>
          <w:rFonts w:ascii="Times New Roman" w:hAnsi="Times New Roman" w:cs="Times New Roman"/>
          <w:bCs/>
          <w:sz w:val="24"/>
          <w:szCs w:val="24"/>
        </w:rPr>
        <w:t xml:space="preserve"> </w:t>
      </w:r>
    </w:p>
    <w:p w14:paraId="530D9253" w14:textId="575C52F6" w:rsidR="00717D9D" w:rsidRPr="007D6302" w:rsidRDefault="00717D9D" w:rsidP="00717D9D">
      <w:pPr>
        <w:spacing w:line="360" w:lineRule="auto"/>
        <w:jc w:val="both"/>
        <w:rPr>
          <w:rFonts w:ascii="Times New Roman" w:eastAsia="Calibri" w:hAnsi="Times New Roman" w:cs="Times New Roman"/>
          <w:sz w:val="24"/>
          <w:szCs w:val="24"/>
          <w:lang w:val="es-MX"/>
        </w:rPr>
      </w:pPr>
      <w:r w:rsidRPr="007D6302">
        <w:rPr>
          <w:rFonts w:ascii="Times New Roman" w:eastAsia="Calibri" w:hAnsi="Times New Roman" w:cs="Times New Roman"/>
          <w:sz w:val="24"/>
          <w:szCs w:val="24"/>
          <w:lang w:val="es-MX"/>
        </w:rPr>
        <w:t>A los efectos de</w:t>
      </w:r>
      <w:r w:rsidR="001E2081">
        <w:rPr>
          <w:rFonts w:ascii="Times New Roman" w:eastAsia="Calibri" w:hAnsi="Times New Roman" w:cs="Times New Roman"/>
          <w:sz w:val="24"/>
          <w:szCs w:val="24"/>
          <w:lang w:val="es-MX"/>
        </w:rPr>
        <w:t xml:space="preserve">l estudio que </w:t>
      </w:r>
      <w:r w:rsidRPr="007D6302">
        <w:rPr>
          <w:rFonts w:ascii="Times New Roman" w:eastAsia="Calibri" w:hAnsi="Times New Roman" w:cs="Times New Roman"/>
          <w:sz w:val="24"/>
          <w:szCs w:val="24"/>
          <w:lang w:val="es-MX"/>
        </w:rPr>
        <w:t>se realiza en este trabajo interesa indagar</w:t>
      </w:r>
      <w:r>
        <w:rPr>
          <w:rFonts w:ascii="Times New Roman" w:eastAsia="Calibri" w:hAnsi="Times New Roman" w:cs="Times New Roman"/>
          <w:sz w:val="24"/>
          <w:szCs w:val="24"/>
          <w:lang w:val="es-MX"/>
        </w:rPr>
        <w:t xml:space="preserve"> la interacción entre la prosodia y la gestualidad, insistiendo</w:t>
      </w:r>
      <w:r w:rsidRPr="007D6302">
        <w:rPr>
          <w:rFonts w:ascii="Times New Roman" w:eastAsia="Calibri" w:hAnsi="Times New Roman" w:cs="Times New Roman"/>
          <w:sz w:val="24"/>
          <w:szCs w:val="24"/>
          <w:lang w:val="es-MX"/>
        </w:rPr>
        <w:t xml:space="preserve"> en el significado semántico-pragmático de valor expresivo o emocional, que emerge de su interacción con la gestualidad y la estructura léxico-gramatical de los AHI en contextos discursivos</w:t>
      </w:r>
      <w:r w:rsidR="001E2081">
        <w:rPr>
          <w:rFonts w:ascii="Times New Roman" w:eastAsia="Calibri" w:hAnsi="Times New Roman" w:cs="Times New Roman"/>
          <w:sz w:val="24"/>
          <w:szCs w:val="24"/>
          <w:lang w:val="es-MX"/>
        </w:rPr>
        <w:t xml:space="preserve"> donde </w:t>
      </w:r>
      <w:r w:rsidR="005339E4">
        <w:rPr>
          <w:rFonts w:ascii="Times New Roman" w:eastAsia="Calibri" w:hAnsi="Times New Roman" w:cs="Times New Roman"/>
          <w:sz w:val="24"/>
          <w:szCs w:val="24"/>
          <w:lang w:val="es-MX"/>
        </w:rPr>
        <w:t>afloran estados afectivos como el enfado o el disgusto</w:t>
      </w:r>
      <w:r>
        <w:rPr>
          <w:rFonts w:ascii="Times New Roman" w:eastAsia="Calibri" w:hAnsi="Times New Roman" w:cs="Times New Roman"/>
          <w:sz w:val="24"/>
          <w:szCs w:val="24"/>
          <w:lang w:val="es-MX"/>
        </w:rPr>
        <w:t>.</w:t>
      </w:r>
      <w:r w:rsidRPr="007D6302">
        <w:rPr>
          <w:rFonts w:ascii="Times New Roman" w:hAnsi="Times New Roman" w:cs="Times New Roman"/>
          <w:bCs/>
          <w:sz w:val="24"/>
          <w:szCs w:val="24"/>
        </w:rPr>
        <w:t xml:space="preserve"> </w:t>
      </w:r>
    </w:p>
    <w:p w14:paraId="4AB359B0" w14:textId="77777777" w:rsidR="00717D9D" w:rsidRPr="007D6302" w:rsidRDefault="00717D9D" w:rsidP="00717D9D">
      <w:pPr>
        <w:spacing w:after="0" w:line="360" w:lineRule="auto"/>
        <w:jc w:val="both"/>
        <w:rPr>
          <w:rFonts w:ascii="Times New Roman" w:hAnsi="Times New Roman" w:cs="Times New Roman"/>
          <w:b/>
          <w:sz w:val="24"/>
          <w:szCs w:val="24"/>
        </w:rPr>
      </w:pPr>
      <w:r w:rsidRPr="007D6302">
        <w:rPr>
          <w:rFonts w:ascii="Times New Roman" w:hAnsi="Times New Roman" w:cs="Times New Roman"/>
          <w:b/>
          <w:sz w:val="24"/>
          <w:szCs w:val="24"/>
        </w:rPr>
        <w:t>2. Metodología</w:t>
      </w:r>
    </w:p>
    <w:p w14:paraId="5D847F1D" w14:textId="77777777" w:rsidR="00717D9D" w:rsidRDefault="00717D9D" w:rsidP="00717D9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7D6302">
        <w:rPr>
          <w:rFonts w:ascii="Times New Roman" w:hAnsi="Times New Roman" w:cs="Times New Roman"/>
          <w:bCs/>
          <w:sz w:val="24"/>
          <w:szCs w:val="24"/>
        </w:rPr>
        <w:t xml:space="preserve">e propone una metodología para el estudio multimodal de la entonación con valores expresivos, que combina los métodos de análisis propios de la prosodia (métodos auditivo y acústico) con los métodos del análisis multimodal (análisis de las interacciones). </w:t>
      </w:r>
      <w:r>
        <w:rPr>
          <w:rFonts w:ascii="Times New Roman" w:eastAsia="Calibri" w:hAnsi="Times New Roman" w:cs="Times New Roman"/>
          <w:sz w:val="24"/>
          <w:szCs w:val="24"/>
          <w:lang w:val="es-MX"/>
        </w:rPr>
        <w:t xml:space="preserve">En tal sentido, se </w:t>
      </w:r>
      <w:r w:rsidRPr="007D6302">
        <w:rPr>
          <w:rFonts w:ascii="Times New Roman" w:eastAsia="Calibri" w:hAnsi="Times New Roman" w:cs="Times New Roman"/>
          <w:sz w:val="24"/>
          <w:szCs w:val="24"/>
          <w:lang w:val="es-MX"/>
        </w:rPr>
        <w:t>asum</w:t>
      </w:r>
      <w:r>
        <w:rPr>
          <w:rFonts w:ascii="Times New Roman" w:eastAsia="Calibri" w:hAnsi="Times New Roman" w:cs="Times New Roman"/>
          <w:sz w:val="24"/>
          <w:szCs w:val="24"/>
          <w:lang w:val="es-MX"/>
        </w:rPr>
        <w:t>e</w:t>
      </w:r>
      <w:r w:rsidRPr="007D6302">
        <w:rPr>
          <w:rFonts w:ascii="Times New Roman" w:eastAsia="Calibri" w:hAnsi="Times New Roman" w:cs="Times New Roman"/>
          <w:sz w:val="24"/>
          <w:szCs w:val="24"/>
          <w:lang w:val="es-MX"/>
        </w:rPr>
        <w:t xml:space="preserve"> la semiótica multimodal como perspectiva para el estudio,</w:t>
      </w:r>
      <w:r>
        <w:rPr>
          <w:rStyle w:val="Refdenotaalpie"/>
          <w:rFonts w:ascii="Times New Roman" w:eastAsia="Calibri" w:hAnsi="Times New Roman" w:cs="Times New Roman"/>
          <w:sz w:val="24"/>
          <w:szCs w:val="24"/>
          <w:lang w:val="es-MX"/>
        </w:rPr>
        <w:footnoteReference w:id="2"/>
      </w:r>
      <w:r w:rsidRPr="007D6302">
        <w:rPr>
          <w:rFonts w:ascii="Times New Roman" w:eastAsia="Calibri" w:hAnsi="Times New Roman" w:cs="Times New Roman"/>
          <w:sz w:val="24"/>
          <w:szCs w:val="24"/>
          <w:lang w:val="es-MX"/>
        </w:rPr>
        <w:t xml:space="preserve"> donde se entiende </w:t>
      </w:r>
      <w:r w:rsidRPr="007D6302">
        <w:rPr>
          <w:rFonts w:ascii="Times New Roman" w:hAnsi="Times New Roman" w:cs="Times New Roman"/>
          <w:bCs/>
          <w:sz w:val="24"/>
          <w:szCs w:val="24"/>
        </w:rPr>
        <w:t>el lenguaje como un sistema multimodal, que integra tanto elementos verbales, como no verbales, imprescindibles para que sea efectiva la comunicación; todo esto</w:t>
      </w:r>
      <w:r w:rsidRPr="007D6302">
        <w:rPr>
          <w:rFonts w:ascii="Times New Roman" w:eastAsia="Calibri" w:hAnsi="Times New Roman" w:cs="Times New Roman"/>
          <w:sz w:val="24"/>
          <w:szCs w:val="24"/>
          <w:lang w:val="es-MX"/>
        </w:rPr>
        <w:t xml:space="preserve"> sin perder de vista la relación sistema-discurso, que desde la visión de la Escuela Cubana, permite concebir la entonación como un sistema lingüístico de relativa autonomía con respecto al resto de los subsistemas verbales y no verbales. </w:t>
      </w:r>
      <w:r w:rsidRPr="007D6302">
        <w:rPr>
          <w:rFonts w:ascii="Times New Roman" w:hAnsi="Times New Roman" w:cs="Times New Roman"/>
          <w:bCs/>
          <w:sz w:val="24"/>
          <w:szCs w:val="24"/>
        </w:rPr>
        <w:t xml:space="preserve">Por otra parte, se asume para el estudio de su significado, su concepción dimensional, que incluye la dimensión modal </w:t>
      </w:r>
      <w:r w:rsidRPr="007D6302">
        <w:rPr>
          <w:rFonts w:ascii="Times New Roman" w:hAnsi="Times New Roman" w:cs="Times New Roman"/>
          <w:bCs/>
          <w:sz w:val="24"/>
          <w:szCs w:val="24"/>
        </w:rPr>
        <w:lastRenderedPageBreak/>
        <w:t>(referida a la actitud psicológica del hablante) y la dimensión ilocutiva (referida a las intenciones o propósitos del hablante).</w:t>
      </w:r>
    </w:p>
    <w:p w14:paraId="3F0D74FF"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Se parte en primer lugar de la identificación de los significados semántico-pragmáticos que se atribuyen a los AHI con valor expresivo en cada contexto, delimitando en cada caso el valor modal e ilocutivo. </w:t>
      </w:r>
    </w:p>
    <w:p w14:paraId="024E1EFA"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Se identifican los rasgos semántico-pragmáticos de expresividad, entendidos como aquellos rasgos o atributos modales a través de los cuales se ponen de manifiesto los estados emocionales o sentimientos del hablante en un acto de habla expresivo. Siguiendo el criterio de Caballero (2002) y </w:t>
      </w:r>
      <w:proofErr w:type="spellStart"/>
      <w:r w:rsidRPr="007D6302">
        <w:rPr>
          <w:rFonts w:ascii="Times New Roman" w:hAnsi="Times New Roman" w:cs="Times New Roman"/>
          <w:bCs/>
          <w:sz w:val="24"/>
          <w:szCs w:val="24"/>
        </w:rPr>
        <w:t>Galbán</w:t>
      </w:r>
      <w:proofErr w:type="spellEnd"/>
      <w:r w:rsidRPr="007D6302">
        <w:rPr>
          <w:rFonts w:ascii="Times New Roman" w:hAnsi="Times New Roman" w:cs="Times New Roman"/>
          <w:bCs/>
          <w:sz w:val="24"/>
          <w:szCs w:val="24"/>
        </w:rPr>
        <w:t xml:space="preserve"> (2014) sobre la </w:t>
      </w:r>
      <w:proofErr w:type="spellStart"/>
      <w:r w:rsidRPr="007D6302">
        <w:rPr>
          <w:rFonts w:ascii="Times New Roman" w:hAnsi="Times New Roman" w:cs="Times New Roman"/>
          <w:bCs/>
          <w:sz w:val="24"/>
          <w:szCs w:val="24"/>
        </w:rPr>
        <w:t>macrocategoría</w:t>
      </w:r>
      <w:proofErr w:type="spellEnd"/>
      <w:r w:rsidRPr="007D6302">
        <w:rPr>
          <w:rFonts w:ascii="Times New Roman" w:hAnsi="Times New Roman" w:cs="Times New Roman"/>
          <w:bCs/>
          <w:sz w:val="24"/>
          <w:szCs w:val="24"/>
        </w:rPr>
        <w:t xml:space="preserve"> modal de expresividad se analiza el tono emocional (positivo o negativo). Estos rasgos se analizan en interacción con los rasgos ilocutivos (dimensión asociada a la intención del hablante) de cada acto de habla.</w:t>
      </w:r>
    </w:p>
    <w:p w14:paraId="0A07031D"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A partir de allí se determinan los recursos o modos de expresión (nodos) que serán analizados. Se analizan en este trabajo los siguientes:</w:t>
      </w:r>
    </w:p>
    <w:p w14:paraId="4A0F1C0B" w14:textId="2D1F8B2C"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
          <w:bCs/>
          <w:sz w:val="24"/>
          <w:szCs w:val="24"/>
        </w:rPr>
        <w:t>recursos prosódicos (nodo de la prosodia):</w:t>
      </w:r>
      <w:r w:rsidRPr="007D6302">
        <w:rPr>
          <w:rFonts w:ascii="Times New Roman" w:hAnsi="Times New Roman" w:cs="Times New Roman"/>
          <w:bCs/>
          <w:sz w:val="24"/>
          <w:szCs w:val="24"/>
        </w:rPr>
        <w:t xml:space="preserve"> tipo de patrón según el sistema entonativo cubano, variación tonal en el tonema, picos de intensidad, tiempo vocálico</w:t>
      </w:r>
      <w:r w:rsidR="005339E4">
        <w:rPr>
          <w:rFonts w:ascii="Times New Roman" w:hAnsi="Times New Roman" w:cs="Times New Roman"/>
          <w:bCs/>
          <w:sz w:val="24"/>
          <w:szCs w:val="24"/>
        </w:rPr>
        <w:t>, tempo</w:t>
      </w:r>
      <w:r w:rsidRPr="007D6302">
        <w:rPr>
          <w:rFonts w:ascii="Times New Roman" w:hAnsi="Times New Roman" w:cs="Times New Roman"/>
          <w:bCs/>
          <w:sz w:val="24"/>
          <w:szCs w:val="24"/>
        </w:rPr>
        <w:t>.</w:t>
      </w:r>
    </w:p>
    <w:p w14:paraId="40B3BEC8" w14:textId="41F7549E"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
          <w:bCs/>
          <w:sz w:val="24"/>
          <w:szCs w:val="24"/>
        </w:rPr>
        <w:t>recursos gestuales (nodo del gesto):</w:t>
      </w:r>
      <w:r w:rsidRPr="007D6302">
        <w:rPr>
          <w:rFonts w:ascii="Times New Roman" w:hAnsi="Times New Roman" w:cs="Times New Roman"/>
          <w:bCs/>
          <w:sz w:val="24"/>
          <w:szCs w:val="24"/>
        </w:rPr>
        <w:t xml:space="preserve"> tipo de gesto</w:t>
      </w:r>
      <w:r w:rsidR="005339E4">
        <w:rPr>
          <w:rFonts w:ascii="Times New Roman" w:hAnsi="Times New Roman" w:cs="Times New Roman"/>
          <w:bCs/>
          <w:sz w:val="24"/>
          <w:szCs w:val="24"/>
        </w:rPr>
        <w:t xml:space="preserve"> según su forma y función.</w:t>
      </w:r>
    </w:p>
    <w:p w14:paraId="4AAAE5AF" w14:textId="4876070B"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
          <w:bCs/>
          <w:sz w:val="24"/>
          <w:szCs w:val="24"/>
        </w:rPr>
        <w:t>recursos verbales (nodo del lenguaje verbal):</w:t>
      </w:r>
      <w:r w:rsidRPr="007D6302">
        <w:rPr>
          <w:rFonts w:ascii="Times New Roman" w:hAnsi="Times New Roman" w:cs="Times New Roman"/>
          <w:bCs/>
          <w:sz w:val="24"/>
          <w:szCs w:val="24"/>
        </w:rPr>
        <w:t xml:space="preserve"> estructura léxico-gramatical.</w:t>
      </w:r>
      <w:r w:rsidR="005339E4">
        <w:rPr>
          <w:rStyle w:val="Refdenotaalpie"/>
          <w:rFonts w:ascii="Times New Roman" w:hAnsi="Times New Roman" w:cs="Times New Roman"/>
          <w:bCs/>
          <w:sz w:val="24"/>
          <w:szCs w:val="24"/>
        </w:rPr>
        <w:footnoteReference w:id="3"/>
      </w:r>
    </w:p>
    <w:p w14:paraId="193A3B0D"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Para el análisis y procesamiento de los datos se hace necesario, en cada fase, la aplicación de métodos y técnicas diferentes. </w:t>
      </w:r>
    </w:p>
    <w:p w14:paraId="6DCAD1C4" w14:textId="77777777" w:rsidR="00717D9D" w:rsidRPr="007D6302" w:rsidRDefault="00717D9D" w:rsidP="00717D9D">
      <w:pPr>
        <w:spacing w:line="360" w:lineRule="auto"/>
        <w:jc w:val="both"/>
        <w:rPr>
          <w:rFonts w:ascii="Times New Roman" w:hAnsi="Times New Roman" w:cs="Times New Roman"/>
          <w:b/>
          <w:bCs/>
          <w:sz w:val="24"/>
          <w:szCs w:val="24"/>
        </w:rPr>
      </w:pPr>
      <w:r w:rsidRPr="007D6302">
        <w:rPr>
          <w:rFonts w:ascii="Times New Roman" w:hAnsi="Times New Roman" w:cs="Times New Roman"/>
          <w:b/>
          <w:bCs/>
          <w:sz w:val="24"/>
          <w:szCs w:val="24"/>
        </w:rPr>
        <w:t>Fase perceptiva:</w:t>
      </w:r>
    </w:p>
    <w:p w14:paraId="18DE3854" w14:textId="359DEF6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lastRenderedPageBreak/>
        <w:t>En esta fase se utiliza el método de la observación (auditiva y visual) de la muestra audiovisual grabada con el propósito de identificar y segmentar, siguiendo criterios semántico-pragmáticos y acústicos, aquellos AHI con valor expresivo</w:t>
      </w:r>
      <w:r w:rsidR="005339E4">
        <w:rPr>
          <w:rFonts w:ascii="Times New Roman" w:hAnsi="Times New Roman" w:cs="Times New Roman"/>
          <w:bCs/>
          <w:sz w:val="24"/>
          <w:szCs w:val="24"/>
        </w:rPr>
        <w:t xml:space="preserve"> de enfado</w:t>
      </w:r>
      <w:r w:rsidRPr="007D6302">
        <w:rPr>
          <w:rFonts w:ascii="Times New Roman" w:hAnsi="Times New Roman" w:cs="Times New Roman"/>
          <w:bCs/>
          <w:sz w:val="24"/>
          <w:szCs w:val="24"/>
        </w:rPr>
        <w:t>.</w:t>
      </w:r>
    </w:p>
    <w:p w14:paraId="2023A631" w14:textId="2BB5157E"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En este trabajo se analizan ejemplos tomados de una muestra audiovisual del discurso oral espontáneo de hablantes de la ciudad de Santa Clara. Las grabaciones fueron realizadas con una cámara de video Panasonic LUMIX DMC-FZ1000 y se llevaron a cabo en contextos de conversaciones espontáneas, aunque no encubiertas. En la selección de los informantes se tuvo en cuenta que fueran personas adultas comprendidas en el rango de edades de entre 18 y 75 años y se conforma una muestra con un número equilibrado de hablantes tanto masculinos como femeninos, de nivel sociocultural alto (con estudios superiores). De esta se extrae todo el corpus conformado por actos de habla con valores expresivos, para lo cual se utiliza el criterio perceptivo de las investigadoras.</w:t>
      </w:r>
    </w:p>
    <w:p w14:paraId="12AB57B5" w14:textId="005CA855"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El método de la observación visual permite identificar tipos de gestos asociados a cada </w:t>
      </w:r>
      <w:r w:rsidR="005339E4">
        <w:rPr>
          <w:rFonts w:ascii="Times New Roman" w:hAnsi="Times New Roman" w:cs="Times New Roman"/>
          <w:bCs/>
          <w:sz w:val="24"/>
          <w:szCs w:val="24"/>
        </w:rPr>
        <w:t>AHI, teniendo en cuenta su forma y su función dentro del acto.</w:t>
      </w:r>
    </w:p>
    <w:p w14:paraId="52506D2E"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El método auditivo permite identificar patrones entonativos o rasgos prosódicos asociados a la expresividad.</w:t>
      </w:r>
    </w:p>
    <w:p w14:paraId="727960EA" w14:textId="77777777" w:rsidR="00717D9D" w:rsidRPr="007D6302" w:rsidRDefault="00717D9D" w:rsidP="00717D9D">
      <w:pPr>
        <w:spacing w:line="360" w:lineRule="auto"/>
        <w:jc w:val="both"/>
        <w:rPr>
          <w:rFonts w:ascii="Times New Roman" w:hAnsi="Times New Roman" w:cs="Times New Roman"/>
          <w:b/>
          <w:bCs/>
          <w:sz w:val="24"/>
          <w:szCs w:val="24"/>
        </w:rPr>
      </w:pPr>
      <w:r w:rsidRPr="007D6302">
        <w:rPr>
          <w:rFonts w:ascii="Times New Roman" w:hAnsi="Times New Roman" w:cs="Times New Roman"/>
          <w:b/>
          <w:bCs/>
          <w:sz w:val="24"/>
          <w:szCs w:val="24"/>
        </w:rPr>
        <w:t>Fase de análisis acústico</w:t>
      </w:r>
    </w:p>
    <w:p w14:paraId="3587DDBB" w14:textId="4EC2AC0E"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 xml:space="preserve">Aquí se aplica el método de análisis acústico que consiste en la medición manual de los parámetros acústicos (tono, intensidad y duración) en los segmentos tonales de los patrones entonativos que interactúan con los actos de habla. Se realiza el análisis acústico mediante el software PRAAT. </w:t>
      </w:r>
      <w:r w:rsidR="00524D6E">
        <w:rPr>
          <w:rFonts w:ascii="Times New Roman" w:hAnsi="Times New Roman" w:cs="Times New Roman"/>
          <w:bCs/>
          <w:sz w:val="24"/>
          <w:szCs w:val="24"/>
        </w:rPr>
        <w:t xml:space="preserve">Todos los valores son recogidos en una tabla </w:t>
      </w:r>
      <w:r w:rsidR="00524D6E" w:rsidRPr="00524D6E">
        <w:rPr>
          <w:rFonts w:ascii="Times New Roman" w:hAnsi="Times New Roman" w:cs="Times New Roman"/>
          <w:bCs/>
          <w:i/>
          <w:iCs/>
          <w:sz w:val="24"/>
          <w:szCs w:val="24"/>
        </w:rPr>
        <w:t>Excel</w:t>
      </w:r>
      <w:r w:rsidR="00524D6E">
        <w:rPr>
          <w:rFonts w:ascii="Times New Roman" w:hAnsi="Times New Roman" w:cs="Times New Roman"/>
          <w:bCs/>
          <w:sz w:val="24"/>
          <w:szCs w:val="24"/>
        </w:rPr>
        <w:t xml:space="preserve"> y son procesados para la determinación de los rasgos prosódicos que se tienen en cuenta en el análisis, a saber (niveles tonales, campos tonales, niveles de intensidad, tempo elocutivo.</w:t>
      </w:r>
    </w:p>
    <w:p w14:paraId="385217FD" w14:textId="77777777" w:rsidR="00717D9D" w:rsidRPr="007D6302" w:rsidRDefault="00717D9D" w:rsidP="00717D9D">
      <w:pPr>
        <w:spacing w:line="360" w:lineRule="auto"/>
        <w:jc w:val="both"/>
        <w:rPr>
          <w:rFonts w:ascii="Times New Roman" w:hAnsi="Times New Roman" w:cs="Times New Roman"/>
          <w:b/>
          <w:bCs/>
          <w:sz w:val="24"/>
          <w:szCs w:val="24"/>
        </w:rPr>
      </w:pPr>
      <w:r w:rsidRPr="007D6302">
        <w:rPr>
          <w:rFonts w:ascii="Times New Roman" w:hAnsi="Times New Roman" w:cs="Times New Roman"/>
          <w:b/>
          <w:bCs/>
          <w:sz w:val="24"/>
          <w:szCs w:val="24"/>
        </w:rPr>
        <w:t>Fase de codificación de rasgos:</w:t>
      </w:r>
    </w:p>
    <w:p w14:paraId="406F2292" w14:textId="77777777" w:rsidR="00717D9D" w:rsidRPr="007D6302" w:rsidRDefault="00717D9D" w:rsidP="00717D9D">
      <w:pPr>
        <w:spacing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En esta fase se identifican y codifican en una base de datos todos los rasgos acústicos y gestuales en relación con los valores semántico-pragmáticos de los AHI para su posterior análisis y correlación.</w:t>
      </w:r>
    </w:p>
    <w:p w14:paraId="028E16D5" w14:textId="77777777" w:rsidR="00717D9D" w:rsidRPr="007D6302" w:rsidRDefault="00717D9D" w:rsidP="00717D9D">
      <w:pPr>
        <w:spacing w:line="360" w:lineRule="auto"/>
        <w:jc w:val="both"/>
        <w:rPr>
          <w:rFonts w:ascii="Times New Roman" w:hAnsi="Times New Roman" w:cs="Times New Roman"/>
          <w:b/>
          <w:bCs/>
          <w:sz w:val="24"/>
          <w:szCs w:val="24"/>
        </w:rPr>
      </w:pPr>
      <w:r w:rsidRPr="007D6302">
        <w:rPr>
          <w:rFonts w:ascii="Times New Roman" w:hAnsi="Times New Roman" w:cs="Times New Roman"/>
          <w:b/>
          <w:bCs/>
          <w:sz w:val="24"/>
          <w:szCs w:val="24"/>
        </w:rPr>
        <w:lastRenderedPageBreak/>
        <w:t>Fase de análisis de los rasgos de expresividad y sus interacciones</w:t>
      </w:r>
    </w:p>
    <w:p w14:paraId="200E8A0D" w14:textId="77777777" w:rsidR="00717D9D" w:rsidRPr="007D6302" w:rsidRDefault="00717D9D" w:rsidP="00717D9D">
      <w:pPr>
        <w:spacing w:after="0" w:line="360" w:lineRule="auto"/>
        <w:jc w:val="both"/>
        <w:rPr>
          <w:rFonts w:ascii="Times New Roman" w:hAnsi="Times New Roman" w:cs="Times New Roman"/>
          <w:bCs/>
          <w:sz w:val="24"/>
          <w:szCs w:val="24"/>
        </w:rPr>
      </w:pPr>
      <w:r w:rsidRPr="007D6302">
        <w:rPr>
          <w:rFonts w:ascii="Times New Roman" w:hAnsi="Times New Roman" w:cs="Times New Roman"/>
          <w:bCs/>
          <w:sz w:val="24"/>
          <w:szCs w:val="24"/>
        </w:rPr>
        <w:t>En esta fase se emplea el método de análisis multimodal que como se ha planteado consiste en analizar junto con los indicadores lingüísticos o prosódicos, los gestos (movimientos corporales y faciales) que contribuyen a delimitar el significado preciso de los diferentes actos de habla.</w:t>
      </w:r>
    </w:p>
    <w:p w14:paraId="68D2CFB1" w14:textId="77777777" w:rsidR="00717D9D" w:rsidRPr="007D6302" w:rsidRDefault="00717D9D" w:rsidP="00717D9D">
      <w:pPr>
        <w:spacing w:after="0" w:line="360" w:lineRule="auto"/>
        <w:jc w:val="both"/>
        <w:rPr>
          <w:rFonts w:ascii="Times New Roman" w:hAnsi="Times New Roman" w:cs="Times New Roman"/>
          <w:bCs/>
          <w:sz w:val="20"/>
          <w:szCs w:val="20"/>
        </w:rPr>
      </w:pPr>
    </w:p>
    <w:p w14:paraId="7A76A844" w14:textId="77777777" w:rsidR="00717D9D" w:rsidRPr="007D6302" w:rsidRDefault="00717D9D" w:rsidP="00717D9D">
      <w:pPr>
        <w:pStyle w:val="Prrafodelista"/>
        <w:numPr>
          <w:ilvl w:val="0"/>
          <w:numId w:val="4"/>
        </w:numPr>
        <w:spacing w:after="0" w:line="360" w:lineRule="auto"/>
        <w:jc w:val="both"/>
        <w:rPr>
          <w:rFonts w:ascii="Times New Roman" w:hAnsi="Times New Roman" w:cs="Times New Roman"/>
          <w:b/>
          <w:sz w:val="24"/>
          <w:szCs w:val="24"/>
        </w:rPr>
      </w:pPr>
      <w:r w:rsidRPr="007D6302">
        <w:rPr>
          <w:rFonts w:ascii="Times New Roman" w:hAnsi="Times New Roman" w:cs="Times New Roman"/>
          <w:b/>
          <w:sz w:val="24"/>
          <w:szCs w:val="24"/>
        </w:rPr>
        <w:t>Resultados y discusión</w:t>
      </w:r>
    </w:p>
    <w:p w14:paraId="35223948" w14:textId="144054E7" w:rsidR="00717D9D" w:rsidRPr="007D6302" w:rsidRDefault="00717D9D" w:rsidP="00717D9D">
      <w:pPr>
        <w:spacing w:line="360" w:lineRule="auto"/>
        <w:jc w:val="both"/>
        <w:rPr>
          <w:rFonts w:ascii="Times New Roman" w:hAnsi="Times New Roman" w:cs="Times New Roman"/>
          <w:sz w:val="24"/>
          <w:szCs w:val="24"/>
        </w:rPr>
      </w:pPr>
      <w:r w:rsidRPr="007D6302">
        <w:rPr>
          <w:rFonts w:ascii="Times New Roman" w:hAnsi="Times New Roman" w:cs="Times New Roman"/>
          <w:sz w:val="24"/>
          <w:szCs w:val="24"/>
        </w:rPr>
        <w:t xml:space="preserve">Los resultados que aquí se presentan </w:t>
      </w:r>
      <w:r w:rsidR="001452A5">
        <w:rPr>
          <w:rFonts w:ascii="Times New Roman" w:hAnsi="Times New Roman" w:cs="Times New Roman"/>
          <w:sz w:val="24"/>
          <w:szCs w:val="24"/>
        </w:rPr>
        <w:t>forman parte de un análisis más amplio que se concibe para el estudio de todos los tipos de actos de habla expresivos encontrados en el corpus que se analiza compuesto por</w:t>
      </w:r>
      <w:r w:rsidRPr="007D6302">
        <w:rPr>
          <w:rFonts w:ascii="Times New Roman" w:hAnsi="Times New Roman" w:cs="Times New Roman"/>
          <w:sz w:val="24"/>
          <w:szCs w:val="24"/>
        </w:rPr>
        <w:t xml:space="preserve"> conversaciones pertenecientes al corpus de habla espontánea de la ciudad de Santa Clara, donde se han podido identificar auditivamente patrones entonativos asociados a la expresión de determinadas emociones, estados afectivos o de ánimo. Sin embargo, se trabajará a manera de ejemplificación con actos de habla asociados a la expresión del enfado.</w:t>
      </w:r>
    </w:p>
    <w:p w14:paraId="7CFC4D4E" w14:textId="77777777" w:rsidR="00717D9D" w:rsidRPr="007D6302" w:rsidRDefault="00717D9D" w:rsidP="00717D9D">
      <w:pPr>
        <w:spacing w:line="360" w:lineRule="auto"/>
        <w:jc w:val="both"/>
        <w:rPr>
          <w:rFonts w:ascii="Times New Roman" w:hAnsi="Times New Roman" w:cs="Times New Roman"/>
          <w:sz w:val="24"/>
          <w:szCs w:val="24"/>
        </w:rPr>
      </w:pPr>
      <w:r w:rsidRPr="007D6302">
        <w:rPr>
          <w:rFonts w:ascii="Times New Roman" w:hAnsi="Times New Roman" w:cs="Times New Roman"/>
          <w:sz w:val="24"/>
          <w:szCs w:val="24"/>
        </w:rPr>
        <w:t xml:space="preserve">En el análisis se procedió a la segmentación de los actos de habla expresivos que semánticamente se caracterizan por el tono emocional expresado, que refleja la oposición de los contrarios </w:t>
      </w:r>
      <w:r w:rsidRPr="007D6302">
        <w:rPr>
          <w:rFonts w:ascii="Times New Roman" w:hAnsi="Times New Roman" w:cs="Times New Roman"/>
          <w:i/>
          <w:iCs/>
          <w:sz w:val="24"/>
          <w:szCs w:val="24"/>
        </w:rPr>
        <w:t>satisfacción/insatisfacción</w:t>
      </w:r>
      <w:r w:rsidRPr="007D6302">
        <w:rPr>
          <w:rFonts w:ascii="Times New Roman" w:hAnsi="Times New Roman" w:cs="Times New Roman"/>
          <w:sz w:val="24"/>
          <w:szCs w:val="24"/>
        </w:rPr>
        <w:t xml:space="preserve"> (Caballero, 2002; </w:t>
      </w:r>
      <w:proofErr w:type="spellStart"/>
      <w:r w:rsidRPr="007D6302">
        <w:rPr>
          <w:rFonts w:ascii="Times New Roman" w:hAnsi="Times New Roman" w:cs="Times New Roman"/>
          <w:sz w:val="24"/>
          <w:szCs w:val="24"/>
        </w:rPr>
        <w:t>Galbán</w:t>
      </w:r>
      <w:proofErr w:type="spellEnd"/>
      <w:r w:rsidRPr="007D6302">
        <w:rPr>
          <w:rFonts w:ascii="Times New Roman" w:hAnsi="Times New Roman" w:cs="Times New Roman"/>
          <w:sz w:val="24"/>
          <w:szCs w:val="24"/>
        </w:rPr>
        <w:t>, 2014).</w:t>
      </w:r>
      <w:r w:rsidRPr="007D6302">
        <w:rPr>
          <w:rStyle w:val="Refdenotaalpie"/>
          <w:rFonts w:ascii="Times New Roman" w:hAnsi="Times New Roman" w:cs="Times New Roman"/>
          <w:sz w:val="24"/>
          <w:szCs w:val="24"/>
        </w:rPr>
        <w:footnoteReference w:id="4"/>
      </w:r>
    </w:p>
    <w:p w14:paraId="041CD574" w14:textId="0F6A6F9B" w:rsidR="001452A5" w:rsidRDefault="00717D9D" w:rsidP="004E74C1">
      <w:pPr>
        <w:spacing w:line="360" w:lineRule="auto"/>
        <w:jc w:val="both"/>
        <w:rPr>
          <w:rFonts w:ascii="Times New Roman" w:hAnsi="Times New Roman" w:cs="Times New Roman"/>
          <w:b/>
          <w:sz w:val="24"/>
          <w:szCs w:val="24"/>
        </w:rPr>
      </w:pPr>
      <w:r w:rsidRPr="007D6302">
        <w:rPr>
          <w:rFonts w:ascii="Times New Roman" w:hAnsi="Times New Roman" w:cs="Times New Roman"/>
          <w:sz w:val="24"/>
          <w:szCs w:val="24"/>
        </w:rPr>
        <w:t xml:space="preserve">De tal modo, se agruparon aquellos actos de habla expresivos en los que aparecen un tono emocional negativo caracterizado por el atributo modal de la insatisfacción en diverso grado. Esta noción de insatisfacción, se vincula </w:t>
      </w:r>
      <w:r w:rsidR="004C0517">
        <w:rPr>
          <w:rFonts w:ascii="Times New Roman" w:hAnsi="Times New Roman" w:cs="Times New Roman"/>
          <w:sz w:val="24"/>
          <w:szCs w:val="24"/>
        </w:rPr>
        <w:t xml:space="preserve">en la muestra analizada </w:t>
      </w:r>
      <w:r w:rsidRPr="007D6302">
        <w:rPr>
          <w:rFonts w:ascii="Times New Roman" w:hAnsi="Times New Roman" w:cs="Times New Roman"/>
          <w:sz w:val="24"/>
          <w:szCs w:val="24"/>
        </w:rPr>
        <w:t xml:space="preserve">a estados de ánimo como </w:t>
      </w:r>
      <w:r w:rsidR="004C0517">
        <w:rPr>
          <w:rFonts w:ascii="Times New Roman" w:hAnsi="Times New Roman" w:cs="Times New Roman"/>
          <w:sz w:val="24"/>
          <w:szCs w:val="24"/>
        </w:rPr>
        <w:t xml:space="preserve">tales como </w:t>
      </w:r>
      <w:r w:rsidRPr="007D6302">
        <w:rPr>
          <w:rFonts w:ascii="Times New Roman" w:hAnsi="Times New Roman" w:cs="Times New Roman"/>
          <w:sz w:val="24"/>
          <w:szCs w:val="24"/>
        </w:rPr>
        <w:t>el disgusto</w:t>
      </w:r>
      <w:r w:rsidR="004C0517">
        <w:rPr>
          <w:rFonts w:ascii="Times New Roman" w:hAnsi="Times New Roman" w:cs="Times New Roman"/>
          <w:sz w:val="24"/>
          <w:szCs w:val="24"/>
        </w:rPr>
        <w:t xml:space="preserve"> o el enfado</w:t>
      </w:r>
      <w:r w:rsidRPr="007D6302">
        <w:rPr>
          <w:rFonts w:ascii="Times New Roman" w:hAnsi="Times New Roman" w:cs="Times New Roman"/>
          <w:sz w:val="24"/>
          <w:szCs w:val="24"/>
        </w:rPr>
        <w:t>.</w:t>
      </w:r>
    </w:p>
    <w:p w14:paraId="65C1DC8F" w14:textId="1D37A4C1" w:rsidR="004E4E48" w:rsidRPr="004E4E48" w:rsidRDefault="004E74C1" w:rsidP="004E4E48">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muestra estudiada </w:t>
      </w:r>
      <w:r w:rsidR="004E4E48" w:rsidRPr="004E4E48">
        <w:rPr>
          <w:rFonts w:ascii="Times New Roman" w:eastAsia="Times New Roman" w:hAnsi="Times New Roman" w:cs="Times New Roman"/>
          <w:sz w:val="24"/>
          <w:szCs w:val="24"/>
        </w:rPr>
        <w:t xml:space="preserve">se ubican algunos actos de habla de enfado desbordado donde no todos los rasgos prosódicos se alinean con la gestualidad para expresar dicho valor; resaltan en estos casos el empleo de un patrón melódico de enunciación con final ascendente, que se distingue por estar asociado al enfado (RE-1), el uso de tonos elevados (niveles 3 y 4) y un tempo elocutivo rápido, a la vez que la presencia de gestos bruscos </w:t>
      </w:r>
      <w:r w:rsidR="004E4E48" w:rsidRPr="004E4E48">
        <w:rPr>
          <w:rFonts w:ascii="Times New Roman" w:eastAsia="Times New Roman" w:hAnsi="Times New Roman" w:cs="Times New Roman"/>
          <w:sz w:val="24"/>
          <w:szCs w:val="24"/>
        </w:rPr>
        <w:lastRenderedPageBreak/>
        <w:t>que apoyan la situación de conflicto o tensión. En este tipo, sin embargo, rasgos como la intensidad muestran valores bajos, con lo que sus promedios aparecen por debajo de la media de los informantes. Veamos dichos engarces en el ejemplo siguiente:</w:t>
      </w:r>
    </w:p>
    <w:p w14:paraId="593748C4" w14:textId="77777777" w:rsidR="004E4E48" w:rsidRPr="004E4E48" w:rsidRDefault="004E4E48" w:rsidP="004E4E48">
      <w:pPr>
        <w:spacing w:line="360" w:lineRule="auto"/>
        <w:jc w:val="both"/>
        <w:rPr>
          <w:rFonts w:ascii="Times New Roman" w:hAnsi="Times New Roman" w:cs="Times New Roman"/>
          <w:sz w:val="24"/>
          <w:szCs w:val="24"/>
        </w:rPr>
      </w:pPr>
      <w:r w:rsidRPr="004E4E48">
        <w:rPr>
          <w:rFonts w:ascii="Times New Roman" w:hAnsi="Times New Roman" w:cs="Times New Roman"/>
          <w:sz w:val="24"/>
          <w:szCs w:val="24"/>
        </w:rPr>
        <w:t xml:space="preserve">Contexto: </w:t>
      </w:r>
    </w:p>
    <w:p w14:paraId="38EF79D8" w14:textId="77777777" w:rsidR="004E4E48" w:rsidRPr="004E4E48" w:rsidRDefault="004E4E48" w:rsidP="004E4E48">
      <w:pPr>
        <w:spacing w:line="360" w:lineRule="auto"/>
        <w:jc w:val="both"/>
        <w:rPr>
          <w:rFonts w:ascii="Times New Roman" w:hAnsi="Times New Roman" w:cs="Times New Roman"/>
          <w:i/>
          <w:iCs/>
          <w:sz w:val="24"/>
          <w:szCs w:val="24"/>
        </w:rPr>
      </w:pPr>
      <w:r w:rsidRPr="004E4E48">
        <w:rPr>
          <w:rFonts w:ascii="Times New Roman" w:hAnsi="Times New Roman" w:cs="Times New Roman"/>
          <w:i/>
          <w:iCs/>
          <w:sz w:val="24"/>
          <w:szCs w:val="24"/>
        </w:rPr>
        <w:t xml:space="preserve">Ju: Una pregunta </w:t>
      </w:r>
      <w:proofErr w:type="spellStart"/>
      <w:r w:rsidRPr="004E4E48">
        <w:rPr>
          <w:rFonts w:ascii="Times New Roman" w:hAnsi="Times New Roman" w:cs="Times New Roman"/>
          <w:i/>
          <w:iCs/>
          <w:sz w:val="24"/>
          <w:szCs w:val="24"/>
        </w:rPr>
        <w:t>Toletón</w:t>
      </w:r>
      <w:proofErr w:type="spellEnd"/>
      <w:r w:rsidRPr="004E4E48">
        <w:rPr>
          <w:rFonts w:ascii="Times New Roman" w:hAnsi="Times New Roman" w:cs="Times New Roman"/>
          <w:i/>
          <w:iCs/>
          <w:sz w:val="24"/>
          <w:szCs w:val="24"/>
        </w:rPr>
        <w:t xml:space="preserve">, </w:t>
      </w:r>
      <w:r w:rsidRPr="004E4E48">
        <w:rPr>
          <w:rFonts w:ascii="Times New Roman" w:hAnsi="Times New Roman" w:cs="Times New Roman"/>
          <w:bCs/>
          <w:i/>
          <w:iCs/>
          <w:sz w:val="24"/>
          <w:szCs w:val="24"/>
        </w:rPr>
        <w:t>¿Vas a abrir o vas a pensar?</w:t>
      </w:r>
      <w:r w:rsidRPr="004E4E48">
        <w:rPr>
          <w:rFonts w:ascii="Times New Roman" w:hAnsi="Times New Roman" w:cs="Times New Roman"/>
          <w:i/>
          <w:iCs/>
          <w:sz w:val="24"/>
          <w:szCs w:val="24"/>
        </w:rPr>
        <w:t xml:space="preserve"> A ver, chico, a ver.</w:t>
      </w:r>
    </w:p>
    <w:p w14:paraId="562229DC" w14:textId="77777777" w:rsidR="004E4E48" w:rsidRPr="004E4E48" w:rsidRDefault="004E4E48" w:rsidP="004E4E48">
      <w:pPr>
        <w:spacing w:line="360" w:lineRule="auto"/>
        <w:jc w:val="both"/>
        <w:rPr>
          <w:rFonts w:ascii="Times New Roman" w:hAnsi="Times New Roman" w:cs="Times New Roman"/>
          <w:i/>
          <w:iCs/>
          <w:sz w:val="24"/>
          <w:szCs w:val="24"/>
        </w:rPr>
      </w:pPr>
      <w:r w:rsidRPr="004E4E48">
        <w:rPr>
          <w:rFonts w:ascii="Times New Roman" w:hAnsi="Times New Roman" w:cs="Times New Roman"/>
          <w:i/>
          <w:iCs/>
          <w:sz w:val="24"/>
          <w:szCs w:val="24"/>
        </w:rPr>
        <w:t xml:space="preserve">Li: </w:t>
      </w:r>
      <w:r w:rsidRPr="004E4E48">
        <w:rPr>
          <w:rFonts w:ascii="Times New Roman" w:hAnsi="Times New Roman" w:cs="Times New Roman"/>
          <w:b/>
          <w:i/>
          <w:iCs/>
          <w:sz w:val="24"/>
          <w:szCs w:val="24"/>
        </w:rPr>
        <w:t xml:space="preserve">No </w:t>
      </w:r>
      <w:proofErr w:type="spellStart"/>
      <w:r w:rsidRPr="004E4E48">
        <w:rPr>
          <w:rFonts w:ascii="Times New Roman" w:hAnsi="Times New Roman" w:cs="Times New Roman"/>
          <w:b/>
          <w:i/>
          <w:iCs/>
          <w:sz w:val="24"/>
          <w:szCs w:val="24"/>
        </w:rPr>
        <w:t>no</w:t>
      </w:r>
      <w:proofErr w:type="spellEnd"/>
      <w:r w:rsidRPr="004E4E48">
        <w:rPr>
          <w:rFonts w:ascii="Times New Roman" w:hAnsi="Times New Roman" w:cs="Times New Roman"/>
          <w:b/>
          <w:i/>
          <w:iCs/>
          <w:sz w:val="24"/>
          <w:szCs w:val="24"/>
        </w:rPr>
        <w:t xml:space="preserve"> si me tienes loco. </w:t>
      </w:r>
      <w:r w:rsidRPr="004E4E48">
        <w:rPr>
          <w:rFonts w:ascii="Times New Roman" w:hAnsi="Times New Roman" w:cs="Times New Roman"/>
          <w:i/>
          <w:iCs/>
          <w:sz w:val="24"/>
          <w:szCs w:val="24"/>
        </w:rPr>
        <w:t xml:space="preserve"> </w:t>
      </w:r>
    </w:p>
    <w:p w14:paraId="77ACC751" w14:textId="77777777" w:rsidR="004E4E48" w:rsidRPr="004E4E48" w:rsidRDefault="004E4E48" w:rsidP="004E4E48">
      <w:pPr>
        <w:spacing w:line="360" w:lineRule="auto"/>
        <w:jc w:val="both"/>
        <w:rPr>
          <w:rFonts w:ascii="Times New Roman" w:hAnsi="Times New Roman" w:cs="Times New Roman"/>
          <w:i/>
          <w:iCs/>
          <w:sz w:val="24"/>
          <w:szCs w:val="24"/>
        </w:rPr>
      </w:pPr>
      <w:r w:rsidRPr="004E4E48">
        <w:rPr>
          <w:rFonts w:ascii="Times New Roman" w:hAnsi="Times New Roman" w:cs="Times New Roman"/>
          <w:i/>
          <w:iCs/>
          <w:sz w:val="24"/>
          <w:szCs w:val="24"/>
        </w:rPr>
        <w:t>Ju: ¿Te tengo loco?</w:t>
      </w:r>
    </w:p>
    <w:p w14:paraId="3A676BEE" w14:textId="77777777"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Este acto de habla constituye un acto representativo con valor de enfado desbordado; se produce en la siguiente situación: dos colegas de trabajo discuten sobre cómo proceder para solucionar la falla que presenta el equipo que están arreglando en su centro de trabajo. Ante la pregunta insistente y burlesca de su interlocutor sobre si abriría el equipo o pensaría primero, este responde con gran enojo.</w:t>
      </w:r>
    </w:p>
    <w:p w14:paraId="2CA46CE4" w14:textId="77777777"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Se inicia con el adverbio de negación </w:t>
      </w:r>
      <w:r w:rsidRPr="004E4E48">
        <w:rPr>
          <w:rFonts w:ascii="Times New Roman" w:eastAsia="Times New Roman" w:hAnsi="Times New Roman" w:cs="Times New Roman"/>
          <w:i/>
          <w:iCs/>
          <w:sz w:val="24"/>
          <w:szCs w:val="24"/>
        </w:rPr>
        <w:t>no</w:t>
      </w:r>
      <w:r w:rsidRPr="004E4E48">
        <w:rPr>
          <w:rFonts w:ascii="Times New Roman" w:eastAsia="Times New Roman" w:hAnsi="Times New Roman" w:cs="Times New Roman"/>
          <w:sz w:val="24"/>
          <w:szCs w:val="24"/>
        </w:rPr>
        <w:t xml:space="preserve"> empleado de forma reiterada, con lo cual se enfatiza la contrariedad que le produce el insistente cuestionamiento de su colega.</w:t>
      </w:r>
    </w:p>
    <w:p w14:paraId="3AF24217" w14:textId="77777777"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La intensidad muestra valores generalmente por debajo de la media del hablante (Informante 19: 73.15db), un comportamiento desviado del valor expresivo, sin embargo, esto se compensa por el resto de los nodos del acto.</w:t>
      </w:r>
    </w:p>
    <w:p w14:paraId="7ADE4F55" w14:textId="3DBDE2CC"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Se emplea un patrón melódico con final ascendente</w:t>
      </w:r>
      <w:r w:rsidR="00DF008F">
        <w:rPr>
          <w:rFonts w:ascii="Times New Roman" w:eastAsia="Times New Roman" w:hAnsi="Times New Roman" w:cs="Times New Roman"/>
          <w:sz w:val="24"/>
          <w:szCs w:val="24"/>
        </w:rPr>
        <w:t xml:space="preserve"> (figura 1)</w:t>
      </w:r>
      <w:r w:rsidRPr="004E4E48">
        <w:rPr>
          <w:rFonts w:ascii="Times New Roman" w:eastAsia="Times New Roman" w:hAnsi="Times New Roman" w:cs="Times New Roman"/>
          <w:sz w:val="24"/>
          <w:szCs w:val="24"/>
        </w:rPr>
        <w:t xml:space="preserve">; típico del enfado, con un esquema tonal L*+H </w:t>
      </w:r>
      <w:proofErr w:type="spellStart"/>
      <w:r w:rsidRPr="004E4E48">
        <w:rPr>
          <w:rFonts w:ascii="Times New Roman" w:eastAsia="Times New Roman" w:hAnsi="Times New Roman" w:cs="Times New Roman"/>
          <w:sz w:val="24"/>
          <w:szCs w:val="24"/>
        </w:rPr>
        <w:t>H</w:t>
      </w:r>
      <w:proofErr w:type="spellEnd"/>
      <w:r w:rsidRPr="004E4E48">
        <w:rPr>
          <w:rFonts w:ascii="Times New Roman" w:eastAsia="Times New Roman" w:hAnsi="Times New Roman" w:cs="Times New Roman"/>
          <w:sz w:val="24"/>
          <w:szCs w:val="24"/>
        </w:rPr>
        <w:t>% (ver figura 56).  El nivel máximo que alcanza el tono en este acto es elevado (3) y muestra un campo tonal amplio. Se observa, además, la presencia de un tempo rápido, propio de actos con alto grado de intensidad.</w:t>
      </w:r>
    </w:p>
    <w:p w14:paraId="3D966E0F" w14:textId="77777777" w:rsidR="004E4E48" w:rsidRPr="004E4E48" w:rsidRDefault="004E4E48" w:rsidP="004E4E48">
      <w:pPr>
        <w:spacing w:line="360" w:lineRule="auto"/>
        <w:jc w:val="center"/>
        <w:rPr>
          <w:rFonts w:ascii="Times New Roman" w:eastAsia="Times New Roman" w:hAnsi="Times New Roman" w:cs="Times New Roman"/>
          <w:sz w:val="24"/>
          <w:szCs w:val="24"/>
        </w:rPr>
      </w:pPr>
      <w:r w:rsidRPr="004E4E48">
        <w:rPr>
          <w:rFonts w:ascii="Times New Roman" w:hAnsi="Times New Roman" w:cs="Times New Roman"/>
          <w:noProof/>
          <w:sz w:val="24"/>
          <w:szCs w:val="24"/>
          <w:lang w:val="en-US"/>
        </w:rPr>
        <w:lastRenderedPageBreak/>
        <w:drawing>
          <wp:inline distT="0" distB="0" distL="0" distR="0" wp14:anchorId="22054059" wp14:editId="308F1C18">
            <wp:extent cx="4572000" cy="2743200"/>
            <wp:effectExtent l="0" t="0" r="0" b="0"/>
            <wp:docPr id="1358309103" name="Gráfico 1">
              <a:extLst xmlns:a="http://schemas.openxmlformats.org/drawingml/2006/main">
                <a:ext uri="{FF2B5EF4-FFF2-40B4-BE49-F238E27FC236}">
                  <a16:creationId xmlns:a16="http://schemas.microsoft.com/office/drawing/2014/main" id="{76FC314F-D047-DD79-E06C-C19568EBD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090ACB" w14:textId="69679F49"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Figura </w:t>
      </w:r>
      <w:r w:rsidR="00DF008F">
        <w:rPr>
          <w:rFonts w:ascii="Times New Roman" w:eastAsia="Times New Roman" w:hAnsi="Times New Roman" w:cs="Times New Roman"/>
          <w:sz w:val="24"/>
          <w:szCs w:val="24"/>
        </w:rPr>
        <w:t>1</w:t>
      </w:r>
      <w:r w:rsidRPr="004E4E48">
        <w:rPr>
          <w:rFonts w:ascii="Times New Roman" w:eastAsia="Times New Roman" w:hAnsi="Times New Roman" w:cs="Times New Roman"/>
          <w:sz w:val="24"/>
          <w:szCs w:val="24"/>
        </w:rPr>
        <w:t>. Gráfico resumen del comportamiento de los indicadores acústicos del acto de habla representativo con enfado desbordado</w:t>
      </w:r>
    </w:p>
    <w:p w14:paraId="28EFE351" w14:textId="77777777" w:rsidR="004E4E48" w:rsidRPr="004E4E48" w:rsidRDefault="004E4E48" w:rsidP="004E4E48">
      <w:pPr>
        <w:spacing w:line="360" w:lineRule="auto"/>
        <w:jc w:val="center"/>
        <w:rPr>
          <w:rFonts w:ascii="Times New Roman" w:eastAsia="Times New Roman" w:hAnsi="Times New Roman" w:cs="Times New Roman"/>
          <w:sz w:val="24"/>
          <w:szCs w:val="24"/>
        </w:rPr>
      </w:pPr>
    </w:p>
    <w:p w14:paraId="15F05E8A"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noProof/>
          <w:sz w:val="24"/>
          <w:szCs w:val="24"/>
          <w:lang w:val="en-US"/>
        </w:rPr>
        <w:drawing>
          <wp:inline distT="0" distB="0" distL="0" distR="0" wp14:anchorId="27115EFA" wp14:editId="60756606">
            <wp:extent cx="1133475" cy="1905641"/>
            <wp:effectExtent l="0" t="0" r="0" b="0"/>
            <wp:docPr id="90523980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1151253" cy="1935530"/>
                    </a:xfrm>
                    <a:prstGeom prst="rect">
                      <a:avLst/>
                    </a:prstGeom>
                    <a:noFill/>
                    <a:ln>
                      <a:noFill/>
                    </a:ln>
                  </pic:spPr>
                </pic:pic>
              </a:graphicData>
            </a:graphic>
          </wp:inline>
        </w:drawing>
      </w:r>
      <w:r w:rsidRPr="004E4E48">
        <w:rPr>
          <w:rFonts w:ascii="Times New Roman" w:eastAsia="Times New Roman" w:hAnsi="Times New Roman" w:cs="Times New Roman"/>
          <w:noProof/>
          <w:sz w:val="24"/>
          <w:szCs w:val="24"/>
          <w:lang w:val="en-US"/>
        </w:rPr>
        <w:drawing>
          <wp:inline distT="0" distB="0" distL="0" distR="0" wp14:anchorId="12D7DFC8" wp14:editId="7EB0A8D6">
            <wp:extent cx="981075" cy="1913325"/>
            <wp:effectExtent l="0" t="0" r="0" b="0"/>
            <wp:docPr id="2019409500"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993497" cy="1937550"/>
                    </a:xfrm>
                    <a:prstGeom prst="rect">
                      <a:avLst/>
                    </a:prstGeom>
                    <a:noFill/>
                    <a:ln>
                      <a:noFill/>
                    </a:ln>
                  </pic:spPr>
                </pic:pic>
              </a:graphicData>
            </a:graphic>
          </wp:inline>
        </w:drawing>
      </w:r>
      <w:r w:rsidRPr="004E4E48">
        <w:rPr>
          <w:rFonts w:ascii="Times New Roman" w:eastAsia="Times New Roman" w:hAnsi="Times New Roman" w:cs="Times New Roman"/>
          <w:noProof/>
          <w:sz w:val="24"/>
          <w:szCs w:val="24"/>
          <w:lang w:val="en-US"/>
        </w:rPr>
        <w:drawing>
          <wp:inline distT="0" distB="0" distL="0" distR="0" wp14:anchorId="5A4A07E3" wp14:editId="651D69E7">
            <wp:extent cx="981075" cy="1913325"/>
            <wp:effectExtent l="0" t="0" r="0" b="0"/>
            <wp:docPr id="879163147"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990681" cy="1932060"/>
                    </a:xfrm>
                    <a:prstGeom prst="rect">
                      <a:avLst/>
                    </a:prstGeom>
                    <a:noFill/>
                    <a:ln>
                      <a:noFill/>
                    </a:ln>
                  </pic:spPr>
                </pic:pic>
              </a:graphicData>
            </a:graphic>
          </wp:inline>
        </w:drawing>
      </w:r>
      <w:r w:rsidRPr="004E4E48">
        <w:rPr>
          <w:rFonts w:ascii="Times New Roman" w:eastAsia="Times New Roman" w:hAnsi="Times New Roman" w:cs="Times New Roman"/>
          <w:noProof/>
          <w:sz w:val="24"/>
          <w:szCs w:val="24"/>
          <w:lang w:val="en-US"/>
        </w:rPr>
        <w:drawing>
          <wp:inline distT="0" distB="0" distL="0" distR="0" wp14:anchorId="3474A5F9" wp14:editId="7A10203D">
            <wp:extent cx="1066800" cy="1905641"/>
            <wp:effectExtent l="0" t="0" r="0" b="0"/>
            <wp:docPr id="1817582108"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070673" cy="1912560"/>
                    </a:xfrm>
                    <a:prstGeom prst="rect">
                      <a:avLst/>
                    </a:prstGeom>
                    <a:noFill/>
                    <a:ln>
                      <a:noFill/>
                    </a:ln>
                  </pic:spPr>
                </pic:pic>
              </a:graphicData>
            </a:graphic>
          </wp:inline>
        </w:drawing>
      </w:r>
      <w:r w:rsidRPr="004E4E48">
        <w:rPr>
          <w:rFonts w:ascii="Times New Roman" w:eastAsia="Times New Roman" w:hAnsi="Times New Roman" w:cs="Times New Roman"/>
          <w:noProof/>
          <w:sz w:val="24"/>
          <w:szCs w:val="24"/>
          <w:lang w:val="en-US"/>
        </w:rPr>
        <w:drawing>
          <wp:inline distT="0" distB="0" distL="0" distR="0" wp14:anchorId="57B1BBBF" wp14:editId="587C6454">
            <wp:extent cx="1123315" cy="1897957"/>
            <wp:effectExtent l="0" t="0" r="0" b="0"/>
            <wp:docPr id="155559978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132031" cy="1912683"/>
                    </a:xfrm>
                    <a:prstGeom prst="rect">
                      <a:avLst/>
                    </a:prstGeom>
                    <a:noFill/>
                    <a:ln>
                      <a:noFill/>
                    </a:ln>
                  </pic:spPr>
                </pic:pic>
              </a:graphicData>
            </a:graphic>
          </wp:inline>
        </w:drawing>
      </w:r>
    </w:p>
    <w:tbl>
      <w:tblPr>
        <w:tblStyle w:val="Tablaconcuadrcula"/>
        <w:tblW w:w="0" w:type="auto"/>
        <w:tblInd w:w="250" w:type="dxa"/>
        <w:tblLook w:val="04A0" w:firstRow="1" w:lastRow="0" w:firstColumn="1" w:lastColumn="0" w:noHBand="0" w:noVBand="1"/>
      </w:tblPr>
      <w:tblGrid>
        <w:gridCol w:w="1310"/>
        <w:gridCol w:w="1080"/>
        <w:gridCol w:w="1729"/>
        <w:gridCol w:w="1729"/>
        <w:gridCol w:w="2232"/>
      </w:tblGrid>
      <w:tr w:rsidR="004E4E48" w:rsidRPr="004E4E48" w14:paraId="5897F618" w14:textId="77777777" w:rsidTr="00CF6B60">
        <w:tc>
          <w:tcPr>
            <w:tcW w:w="1310" w:type="dxa"/>
          </w:tcPr>
          <w:p w14:paraId="41678BE1"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No</w:t>
            </w:r>
          </w:p>
        </w:tc>
        <w:tc>
          <w:tcPr>
            <w:tcW w:w="1080" w:type="dxa"/>
          </w:tcPr>
          <w:p w14:paraId="3C6E15F9"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no</w:t>
            </w:r>
          </w:p>
        </w:tc>
        <w:tc>
          <w:tcPr>
            <w:tcW w:w="1729" w:type="dxa"/>
          </w:tcPr>
          <w:p w14:paraId="664DC620"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si</w:t>
            </w:r>
          </w:p>
        </w:tc>
        <w:tc>
          <w:tcPr>
            <w:tcW w:w="1729" w:type="dxa"/>
          </w:tcPr>
          <w:p w14:paraId="50B69D34"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me tienes</w:t>
            </w:r>
          </w:p>
        </w:tc>
        <w:tc>
          <w:tcPr>
            <w:tcW w:w="2232" w:type="dxa"/>
          </w:tcPr>
          <w:p w14:paraId="08B9BD18"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loco</w:t>
            </w:r>
          </w:p>
        </w:tc>
      </w:tr>
      <w:tr w:rsidR="004E4E48" w:rsidRPr="004E4E48" w14:paraId="49D59BFB" w14:textId="77777777" w:rsidTr="00CF6B60">
        <w:tc>
          <w:tcPr>
            <w:tcW w:w="1310" w:type="dxa"/>
          </w:tcPr>
          <w:p w14:paraId="58C8CF48"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I1</w:t>
            </w:r>
          </w:p>
        </w:tc>
        <w:tc>
          <w:tcPr>
            <w:tcW w:w="1080" w:type="dxa"/>
          </w:tcPr>
          <w:p w14:paraId="2AC4F1D2"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I2</w:t>
            </w:r>
          </w:p>
        </w:tc>
        <w:tc>
          <w:tcPr>
            <w:tcW w:w="1729" w:type="dxa"/>
          </w:tcPr>
          <w:p w14:paraId="607DD802"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I3</w:t>
            </w:r>
          </w:p>
        </w:tc>
        <w:tc>
          <w:tcPr>
            <w:tcW w:w="1729" w:type="dxa"/>
          </w:tcPr>
          <w:p w14:paraId="56D4B2F2"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I4</w:t>
            </w:r>
          </w:p>
        </w:tc>
        <w:tc>
          <w:tcPr>
            <w:tcW w:w="2232" w:type="dxa"/>
          </w:tcPr>
          <w:p w14:paraId="38E1CF2C"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I5</w:t>
            </w:r>
          </w:p>
        </w:tc>
      </w:tr>
    </w:tbl>
    <w:p w14:paraId="22CDD396" w14:textId="77777777" w:rsidR="004E4E48" w:rsidRPr="004E4E48" w:rsidRDefault="004E4E48" w:rsidP="004E4E48">
      <w:pPr>
        <w:spacing w:line="360" w:lineRule="auto"/>
        <w:contextualSpacing/>
        <w:rPr>
          <w:rFonts w:ascii="Times New Roman" w:eastAsia="Times New Roman" w:hAnsi="Times New Roman" w:cs="Times New Roman"/>
          <w:sz w:val="24"/>
          <w:szCs w:val="24"/>
        </w:rPr>
      </w:pPr>
    </w:p>
    <w:p w14:paraId="4D3AEE71" w14:textId="636A9B30" w:rsidR="004E4E48" w:rsidRPr="004E4E48" w:rsidRDefault="004E4E48" w:rsidP="004E74C1">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Figura </w:t>
      </w:r>
      <w:r w:rsidR="00DF008F">
        <w:rPr>
          <w:rFonts w:ascii="Times New Roman" w:eastAsia="Times New Roman" w:hAnsi="Times New Roman" w:cs="Times New Roman"/>
          <w:sz w:val="24"/>
          <w:szCs w:val="24"/>
        </w:rPr>
        <w:t>2</w:t>
      </w:r>
      <w:r w:rsidRPr="004E4E48">
        <w:rPr>
          <w:rFonts w:ascii="Times New Roman" w:eastAsia="Times New Roman" w:hAnsi="Times New Roman" w:cs="Times New Roman"/>
          <w:sz w:val="24"/>
          <w:szCs w:val="24"/>
        </w:rPr>
        <w:t>. Secuencia de gestos del acto de habla pronunciado con enfado desbordado ¡</w:t>
      </w:r>
      <w:r w:rsidRPr="004E4E48">
        <w:rPr>
          <w:rFonts w:ascii="Times New Roman" w:eastAsia="Times New Roman" w:hAnsi="Times New Roman" w:cs="Times New Roman"/>
          <w:b/>
          <w:bCs/>
          <w:i/>
          <w:iCs/>
          <w:sz w:val="24"/>
          <w:szCs w:val="24"/>
        </w:rPr>
        <w:t xml:space="preserve">No </w:t>
      </w:r>
      <w:proofErr w:type="spellStart"/>
      <w:r w:rsidRPr="004E4E48">
        <w:rPr>
          <w:rFonts w:ascii="Times New Roman" w:eastAsia="Times New Roman" w:hAnsi="Times New Roman" w:cs="Times New Roman"/>
          <w:b/>
          <w:bCs/>
          <w:i/>
          <w:iCs/>
          <w:sz w:val="24"/>
          <w:szCs w:val="24"/>
        </w:rPr>
        <w:t>no</w:t>
      </w:r>
      <w:proofErr w:type="spellEnd"/>
      <w:r w:rsidRPr="004E4E48">
        <w:rPr>
          <w:rFonts w:ascii="Times New Roman" w:eastAsia="Times New Roman" w:hAnsi="Times New Roman" w:cs="Times New Roman"/>
          <w:b/>
          <w:bCs/>
          <w:i/>
          <w:iCs/>
          <w:sz w:val="24"/>
          <w:szCs w:val="24"/>
        </w:rPr>
        <w:t xml:space="preserve"> si me tienes loco!</w:t>
      </w:r>
    </w:p>
    <w:p w14:paraId="68DA53CB" w14:textId="66F94939"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Este acto engarza con gestos reactivos (figura </w:t>
      </w:r>
      <w:r w:rsidR="00DF008F">
        <w:rPr>
          <w:rFonts w:ascii="Times New Roman" w:eastAsia="Times New Roman" w:hAnsi="Times New Roman" w:cs="Times New Roman"/>
          <w:sz w:val="24"/>
          <w:szCs w:val="24"/>
        </w:rPr>
        <w:t>2</w:t>
      </w:r>
      <w:r w:rsidRPr="004E4E48">
        <w:rPr>
          <w:rFonts w:ascii="Times New Roman" w:eastAsia="Times New Roman" w:hAnsi="Times New Roman" w:cs="Times New Roman"/>
          <w:sz w:val="24"/>
          <w:szCs w:val="24"/>
        </w:rPr>
        <w:t xml:space="preserve">) por lo que el hablante complementa la expresión de su enfado a través de la gestualidad. Se observa que mientras escucha a su interlocutor está mirando el multímetro que sostiene en sus manos (I1) y prácticamente </w:t>
      </w:r>
      <w:r w:rsidRPr="004E4E48">
        <w:rPr>
          <w:rFonts w:ascii="Times New Roman" w:eastAsia="Times New Roman" w:hAnsi="Times New Roman" w:cs="Times New Roman"/>
          <w:sz w:val="24"/>
          <w:szCs w:val="24"/>
        </w:rPr>
        <w:lastRenderedPageBreak/>
        <w:t>no lo deja concluir y se vuelve hacia él mirándolo fijamente con los ojos muy abiertos y las cejas levantadas, al tiempo que sube la mano izquierda con la palma hacia arriba como signo de reclamo (I2). Luego continúa alzando la mano hasta la altura de la cabeza (I3) y la baja con fuerza y da un golpe contra sí mismo lo que refuerza su elevado enojo (I4). Finalmente gira la mano con la palma medio abierta hacia el frente lo que enfatiza su inconformidad con lo que ha ordenado su interlocutor (I5).</w:t>
      </w:r>
    </w:p>
    <w:p w14:paraId="1ACD7E6C" w14:textId="41679587" w:rsidR="004E4E48" w:rsidRPr="004E4E48" w:rsidRDefault="004E4E48" w:rsidP="004E4E48">
      <w:pPr>
        <w:spacing w:line="360" w:lineRule="auto"/>
        <w:contextualSpacing/>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También </w:t>
      </w:r>
      <w:r w:rsidR="00D7243B">
        <w:rPr>
          <w:rFonts w:ascii="Times New Roman" w:eastAsia="Times New Roman" w:hAnsi="Times New Roman" w:cs="Times New Roman"/>
          <w:sz w:val="24"/>
          <w:szCs w:val="24"/>
        </w:rPr>
        <w:t>aparecen en la muestra</w:t>
      </w:r>
      <w:r w:rsidRPr="004E4E48">
        <w:rPr>
          <w:rFonts w:ascii="Times New Roman" w:eastAsia="Times New Roman" w:hAnsi="Times New Roman" w:cs="Times New Roman"/>
          <w:sz w:val="24"/>
          <w:szCs w:val="24"/>
        </w:rPr>
        <w:t xml:space="preserve"> actos de habla expresivos de </w:t>
      </w:r>
      <w:proofErr w:type="gramStart"/>
      <w:r w:rsidRPr="004E4E48">
        <w:rPr>
          <w:rFonts w:ascii="Times New Roman" w:eastAsia="Times New Roman" w:hAnsi="Times New Roman" w:cs="Times New Roman"/>
          <w:sz w:val="24"/>
          <w:szCs w:val="24"/>
        </w:rPr>
        <w:t>enfado</w:t>
      </w:r>
      <w:proofErr w:type="gramEnd"/>
      <w:r w:rsidRPr="004E4E48">
        <w:rPr>
          <w:rFonts w:ascii="Times New Roman" w:eastAsia="Times New Roman" w:hAnsi="Times New Roman" w:cs="Times New Roman"/>
          <w:sz w:val="24"/>
          <w:szCs w:val="24"/>
        </w:rPr>
        <w:t xml:space="preserve"> </w:t>
      </w:r>
      <w:r w:rsidR="00D7243B">
        <w:rPr>
          <w:rFonts w:ascii="Times New Roman" w:eastAsia="Times New Roman" w:hAnsi="Times New Roman" w:cs="Times New Roman"/>
          <w:sz w:val="24"/>
          <w:szCs w:val="24"/>
        </w:rPr>
        <w:t xml:space="preserve">pero </w:t>
      </w:r>
      <w:r w:rsidRPr="004E4E48">
        <w:rPr>
          <w:rFonts w:ascii="Times New Roman" w:eastAsia="Times New Roman" w:hAnsi="Times New Roman" w:cs="Times New Roman"/>
          <w:sz w:val="24"/>
          <w:szCs w:val="24"/>
        </w:rPr>
        <w:t>contenido donde se alinean los rasgos prosódicos derivados del tono, la intensidad y un tempo rápido con la expresión de enfado, complementados por la gestualidad</w:t>
      </w:r>
      <w:r w:rsidR="00D7243B">
        <w:rPr>
          <w:rFonts w:ascii="Times New Roman" w:eastAsia="Times New Roman" w:hAnsi="Times New Roman" w:cs="Times New Roman"/>
          <w:sz w:val="24"/>
          <w:szCs w:val="24"/>
        </w:rPr>
        <w:t>; sin embargo, en estos casos se ha observado la</w:t>
      </w:r>
      <w:r w:rsidRPr="004E4E48">
        <w:rPr>
          <w:rFonts w:ascii="Times New Roman" w:eastAsia="Times New Roman" w:hAnsi="Times New Roman" w:cs="Times New Roman"/>
          <w:sz w:val="24"/>
          <w:szCs w:val="24"/>
        </w:rPr>
        <w:t xml:space="preserve"> </w:t>
      </w:r>
      <w:r w:rsidR="00D7243B">
        <w:rPr>
          <w:rFonts w:ascii="Times New Roman" w:eastAsia="Times New Roman" w:hAnsi="Times New Roman" w:cs="Times New Roman"/>
          <w:sz w:val="24"/>
          <w:szCs w:val="24"/>
        </w:rPr>
        <w:t>presencia de</w:t>
      </w:r>
      <w:r w:rsidRPr="004E4E48">
        <w:rPr>
          <w:rFonts w:ascii="Times New Roman" w:eastAsia="Times New Roman" w:hAnsi="Times New Roman" w:cs="Times New Roman"/>
          <w:sz w:val="24"/>
          <w:szCs w:val="24"/>
        </w:rPr>
        <w:t xml:space="preserve"> alargamientos del tiempo para añadir la contención del hablante.</w:t>
      </w:r>
    </w:p>
    <w:p w14:paraId="5877A962" w14:textId="77777777" w:rsidR="004E4E48" w:rsidRPr="004E4E48" w:rsidRDefault="004E4E48" w:rsidP="004E4E48">
      <w:pPr>
        <w:spacing w:line="360" w:lineRule="auto"/>
        <w:contextualSpacing/>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Contexto:</w:t>
      </w:r>
    </w:p>
    <w:p w14:paraId="01A9FEA1" w14:textId="77777777" w:rsidR="004E4E48" w:rsidRPr="004E4E48" w:rsidRDefault="004E4E48" w:rsidP="004E4E48">
      <w:pPr>
        <w:spacing w:line="360" w:lineRule="auto"/>
        <w:jc w:val="both"/>
        <w:rPr>
          <w:rFonts w:ascii="Times New Roman" w:eastAsia="Times New Roman" w:hAnsi="Times New Roman" w:cs="Times New Roman"/>
          <w:i/>
          <w:iCs/>
          <w:sz w:val="24"/>
          <w:szCs w:val="24"/>
        </w:rPr>
      </w:pPr>
      <w:r w:rsidRPr="004E4E48">
        <w:rPr>
          <w:rFonts w:ascii="Times New Roman" w:eastAsia="Times New Roman" w:hAnsi="Times New Roman" w:cs="Times New Roman"/>
          <w:i/>
          <w:iCs/>
          <w:sz w:val="24"/>
          <w:szCs w:val="24"/>
        </w:rPr>
        <w:t xml:space="preserve">D: El que estaba previsto era el nuestro. Está pendiente, </w:t>
      </w:r>
      <w:proofErr w:type="spellStart"/>
      <w:r w:rsidRPr="004E4E48">
        <w:rPr>
          <w:rFonts w:ascii="Times New Roman" w:eastAsia="Times New Roman" w:hAnsi="Times New Roman" w:cs="Times New Roman"/>
          <w:i/>
          <w:iCs/>
          <w:sz w:val="24"/>
          <w:szCs w:val="24"/>
        </w:rPr>
        <w:t>ehhhhh</w:t>
      </w:r>
      <w:proofErr w:type="spellEnd"/>
      <w:r w:rsidRPr="004E4E48">
        <w:rPr>
          <w:rFonts w:ascii="Times New Roman" w:eastAsia="Times New Roman" w:hAnsi="Times New Roman" w:cs="Times New Roman"/>
          <w:i/>
          <w:iCs/>
          <w:sz w:val="24"/>
          <w:szCs w:val="24"/>
        </w:rPr>
        <w:t>… esto tiene programa y no…</w:t>
      </w:r>
    </w:p>
    <w:p w14:paraId="719A1AC9" w14:textId="77777777" w:rsidR="004E4E48" w:rsidRPr="004E4E48" w:rsidRDefault="004E4E48" w:rsidP="004E4E48">
      <w:pPr>
        <w:spacing w:line="360" w:lineRule="auto"/>
        <w:jc w:val="both"/>
        <w:rPr>
          <w:rFonts w:ascii="Times New Roman" w:eastAsia="Times New Roman" w:hAnsi="Times New Roman" w:cs="Times New Roman"/>
          <w:i/>
          <w:iCs/>
          <w:sz w:val="24"/>
          <w:szCs w:val="24"/>
        </w:rPr>
      </w:pPr>
      <w:r w:rsidRPr="004E4E48">
        <w:rPr>
          <w:rFonts w:ascii="Times New Roman" w:eastAsia="Times New Roman" w:hAnsi="Times New Roman" w:cs="Times New Roman"/>
          <w:i/>
          <w:iCs/>
          <w:sz w:val="24"/>
          <w:szCs w:val="24"/>
        </w:rPr>
        <w:t>M: ¿Y por qué no han hecho el programa? ¿Y quién es el responsable?</w:t>
      </w:r>
    </w:p>
    <w:p w14:paraId="400288FB" w14:textId="77777777" w:rsidR="004E4E48" w:rsidRPr="004E4E48" w:rsidRDefault="004E4E48" w:rsidP="004E4E48">
      <w:pPr>
        <w:spacing w:line="360" w:lineRule="auto"/>
        <w:jc w:val="both"/>
        <w:rPr>
          <w:rFonts w:ascii="Times New Roman" w:eastAsia="Times New Roman" w:hAnsi="Times New Roman" w:cs="Times New Roman"/>
          <w:i/>
          <w:iCs/>
          <w:sz w:val="24"/>
          <w:szCs w:val="24"/>
        </w:rPr>
      </w:pPr>
      <w:r w:rsidRPr="004E4E48">
        <w:rPr>
          <w:rFonts w:ascii="Times New Roman" w:eastAsia="Times New Roman" w:hAnsi="Times New Roman" w:cs="Times New Roman"/>
          <w:i/>
          <w:iCs/>
          <w:sz w:val="24"/>
          <w:szCs w:val="24"/>
        </w:rPr>
        <w:t xml:space="preserve">D: Pero es que yo no sé hacer eso </w:t>
      </w:r>
    </w:p>
    <w:p w14:paraId="3C4DE338" w14:textId="77777777" w:rsidR="004E4E48" w:rsidRPr="004E4E48" w:rsidRDefault="004E4E48" w:rsidP="004E4E48">
      <w:pPr>
        <w:spacing w:line="360" w:lineRule="auto"/>
        <w:jc w:val="both"/>
        <w:rPr>
          <w:rFonts w:ascii="Times New Roman" w:eastAsia="Times New Roman" w:hAnsi="Times New Roman" w:cs="Times New Roman"/>
          <w:b/>
          <w:bCs/>
          <w:i/>
          <w:iCs/>
          <w:sz w:val="24"/>
          <w:szCs w:val="24"/>
        </w:rPr>
      </w:pPr>
      <w:r w:rsidRPr="004E4E48">
        <w:rPr>
          <w:rFonts w:ascii="Times New Roman" w:eastAsia="Times New Roman" w:hAnsi="Times New Roman" w:cs="Times New Roman"/>
          <w:i/>
          <w:iCs/>
          <w:sz w:val="24"/>
          <w:szCs w:val="24"/>
        </w:rPr>
        <w:t>M</w:t>
      </w:r>
      <w:r w:rsidRPr="004E4E48">
        <w:rPr>
          <w:rFonts w:ascii="Times New Roman" w:eastAsia="Times New Roman" w:hAnsi="Times New Roman" w:cs="Times New Roman"/>
          <w:b/>
          <w:bCs/>
          <w:i/>
          <w:iCs/>
          <w:sz w:val="24"/>
          <w:szCs w:val="24"/>
        </w:rPr>
        <w:t>: ¡Ay, pero pidan ayuda caballero!</w:t>
      </w:r>
    </w:p>
    <w:p w14:paraId="1312B39D" w14:textId="77777777"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Este acto de habla se produce en la siguiente situación: el emisor conoce en la reunión de su departamento que un posgrado no ha podido iniciarse porque los jóvenes profesores que deben impartirlo no conocen cómo confeccionar el programa para su impartición. El emisor expresa un acto de mandato a los profesores para exigir que pidan ayuda. La información contenida en la situación sobre la trascendencia de este hecho permite interpretar este acto de mandato, como asociado a la expresión de reproche o enfado.</w:t>
      </w:r>
    </w:p>
    <w:p w14:paraId="4F814076" w14:textId="77777777"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Esta unidad está precedida por la interjección </w:t>
      </w:r>
      <w:r w:rsidRPr="004E4E48">
        <w:rPr>
          <w:rFonts w:ascii="Times New Roman" w:eastAsia="Times New Roman" w:hAnsi="Times New Roman" w:cs="Times New Roman"/>
          <w:i/>
          <w:sz w:val="24"/>
          <w:szCs w:val="24"/>
        </w:rPr>
        <w:t>Ay</w:t>
      </w:r>
      <w:r w:rsidRPr="004E4E48">
        <w:rPr>
          <w:rFonts w:ascii="Times New Roman" w:eastAsia="Times New Roman" w:hAnsi="Times New Roman" w:cs="Times New Roman"/>
          <w:sz w:val="24"/>
          <w:szCs w:val="24"/>
        </w:rPr>
        <w:t>, que refuerza la incomodidad, el disgusto que siente su emisor, quien reprocha que no se haya solicitado ayuda por parte de los responsables.</w:t>
      </w:r>
    </w:p>
    <w:p w14:paraId="2C92D213" w14:textId="1D3935E9"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lastRenderedPageBreak/>
        <w:t>Desde el punto de vista prosódico el enfado se expresa mediante un patrón melódico con final descendente</w:t>
      </w:r>
      <w:r w:rsidR="00D7243B">
        <w:rPr>
          <w:rFonts w:ascii="Times New Roman" w:eastAsia="Times New Roman" w:hAnsi="Times New Roman" w:cs="Times New Roman"/>
          <w:sz w:val="24"/>
          <w:szCs w:val="24"/>
        </w:rPr>
        <w:t xml:space="preserve"> (figura 3)</w:t>
      </w:r>
      <w:r w:rsidRPr="004E4E48">
        <w:rPr>
          <w:rFonts w:ascii="Times New Roman" w:eastAsia="Times New Roman" w:hAnsi="Times New Roman" w:cs="Times New Roman"/>
          <w:sz w:val="24"/>
          <w:szCs w:val="24"/>
        </w:rPr>
        <w:t xml:space="preserve">, que le atribuye cierto grado de </w:t>
      </w:r>
      <w:proofErr w:type="spellStart"/>
      <w:r w:rsidRPr="004E4E48">
        <w:rPr>
          <w:rFonts w:ascii="Times New Roman" w:eastAsia="Times New Roman" w:hAnsi="Times New Roman" w:cs="Times New Roman"/>
          <w:sz w:val="24"/>
          <w:szCs w:val="24"/>
        </w:rPr>
        <w:t>categoricidad</w:t>
      </w:r>
      <w:proofErr w:type="spellEnd"/>
      <w:r w:rsidRPr="004E4E48">
        <w:rPr>
          <w:rFonts w:ascii="Times New Roman" w:eastAsia="Times New Roman" w:hAnsi="Times New Roman" w:cs="Times New Roman"/>
          <w:sz w:val="24"/>
          <w:szCs w:val="24"/>
        </w:rPr>
        <w:t xml:space="preserve">. Describe un movimiento ligeramente ascendente en el inicio del segmento (ver figura 58), cuyo pico máximo (ubicado en el nivel 3) recae sobre la conjunción </w:t>
      </w:r>
      <w:proofErr w:type="gramStart"/>
      <w:r w:rsidRPr="004E4E48">
        <w:rPr>
          <w:rFonts w:ascii="Times New Roman" w:eastAsia="Times New Roman" w:hAnsi="Times New Roman" w:cs="Times New Roman"/>
          <w:sz w:val="24"/>
          <w:szCs w:val="24"/>
        </w:rPr>
        <w:t>adversativa</w:t>
      </w:r>
      <w:proofErr w:type="gramEnd"/>
      <w:r w:rsidRPr="004E4E48">
        <w:rPr>
          <w:rFonts w:ascii="Times New Roman" w:eastAsia="Times New Roman" w:hAnsi="Times New Roman" w:cs="Times New Roman"/>
          <w:sz w:val="24"/>
          <w:szCs w:val="24"/>
        </w:rPr>
        <w:t xml:space="preserve"> </w:t>
      </w:r>
      <w:r w:rsidRPr="004E4E48">
        <w:rPr>
          <w:rFonts w:ascii="Times New Roman" w:eastAsia="Times New Roman" w:hAnsi="Times New Roman" w:cs="Times New Roman"/>
          <w:i/>
          <w:iCs/>
          <w:sz w:val="24"/>
          <w:szCs w:val="24"/>
        </w:rPr>
        <w:t>pero</w:t>
      </w:r>
      <w:r w:rsidRPr="004E4E48">
        <w:rPr>
          <w:rFonts w:ascii="Times New Roman" w:eastAsia="Times New Roman" w:hAnsi="Times New Roman" w:cs="Times New Roman"/>
          <w:sz w:val="24"/>
          <w:szCs w:val="24"/>
        </w:rPr>
        <w:t xml:space="preserve">, lo cual refuerza la contrariedad que le produce el hecho tratado. </w:t>
      </w:r>
    </w:p>
    <w:p w14:paraId="1791E943" w14:textId="31876AB2" w:rsidR="004E4E48" w:rsidRPr="004E4E48" w:rsidRDefault="004E4E48" w:rsidP="004E4E48">
      <w:pPr>
        <w:spacing w:line="360" w:lineRule="auto"/>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También la intensidad muestra valores elevados con un promedio general por encima de la media </w:t>
      </w:r>
      <w:proofErr w:type="gramStart"/>
      <w:r w:rsidRPr="004E4E48">
        <w:rPr>
          <w:rFonts w:ascii="Times New Roman" w:eastAsia="Times New Roman" w:hAnsi="Times New Roman" w:cs="Times New Roman"/>
          <w:sz w:val="24"/>
          <w:szCs w:val="24"/>
        </w:rPr>
        <w:t>de la hablante</w:t>
      </w:r>
      <w:proofErr w:type="gramEnd"/>
      <w:r w:rsidRPr="004E4E48">
        <w:rPr>
          <w:rFonts w:ascii="Times New Roman" w:eastAsia="Times New Roman" w:hAnsi="Times New Roman" w:cs="Times New Roman"/>
          <w:sz w:val="24"/>
          <w:szCs w:val="24"/>
        </w:rPr>
        <w:t xml:space="preserve"> y con picos que se alinean con el tono máximo en esta parte inicial del acto de habla. Seguidamente, el movimiento de F0 del cuerpo representa un marcado descenso, pero se produce una </w:t>
      </w:r>
      <w:proofErr w:type="spellStart"/>
      <w:r w:rsidRPr="004E4E48">
        <w:rPr>
          <w:rFonts w:ascii="Times New Roman" w:eastAsia="Times New Roman" w:hAnsi="Times New Roman" w:cs="Times New Roman"/>
          <w:sz w:val="24"/>
          <w:szCs w:val="24"/>
        </w:rPr>
        <w:t>circunflexión</w:t>
      </w:r>
      <w:proofErr w:type="spellEnd"/>
      <w:r w:rsidRPr="004E4E48">
        <w:rPr>
          <w:rFonts w:ascii="Times New Roman" w:eastAsia="Times New Roman" w:hAnsi="Times New Roman" w:cs="Times New Roman"/>
          <w:sz w:val="24"/>
          <w:szCs w:val="24"/>
        </w:rPr>
        <w:t xml:space="preserve"> sobre la sílaba tónica del verbo </w:t>
      </w:r>
      <w:r w:rsidRPr="004E4E48">
        <w:rPr>
          <w:rFonts w:ascii="Times New Roman" w:eastAsia="Times New Roman" w:hAnsi="Times New Roman" w:cs="Times New Roman"/>
          <w:i/>
          <w:sz w:val="24"/>
          <w:szCs w:val="24"/>
        </w:rPr>
        <w:t>pidan,</w:t>
      </w:r>
      <w:r w:rsidRPr="004E4E48">
        <w:rPr>
          <w:rFonts w:ascii="Times New Roman" w:eastAsia="Times New Roman" w:hAnsi="Times New Roman" w:cs="Times New Roman"/>
          <w:sz w:val="24"/>
          <w:szCs w:val="24"/>
        </w:rPr>
        <w:t xml:space="preserve"> lo cual hace percibir un matiz de contención, derivado de la necesidad </w:t>
      </w:r>
      <w:proofErr w:type="gramStart"/>
      <w:r w:rsidRPr="004E4E48">
        <w:rPr>
          <w:rFonts w:ascii="Times New Roman" w:eastAsia="Times New Roman" w:hAnsi="Times New Roman" w:cs="Times New Roman"/>
          <w:sz w:val="24"/>
          <w:szCs w:val="24"/>
        </w:rPr>
        <w:t>de la hablante</w:t>
      </w:r>
      <w:proofErr w:type="gramEnd"/>
      <w:r w:rsidRPr="004E4E48">
        <w:rPr>
          <w:rFonts w:ascii="Times New Roman" w:eastAsia="Times New Roman" w:hAnsi="Times New Roman" w:cs="Times New Roman"/>
          <w:sz w:val="24"/>
          <w:szCs w:val="24"/>
        </w:rPr>
        <w:t xml:space="preserve"> de reprimir el efecto que le produce lo que ha ocurrido, asumiendo que debe moderarse al encontrarse en una reunión departamental con colegas de su centro de trabajo. Este valor de contención del enfado se enfatiza a través del empleo del tiempo. Se observa la presencia de un tempo rápido, propio del enfado, pero con un alargamiento que alcanza los 0.23 segundos, en la última vocal tónica del segmento, ubicada en la forma de tratamiento </w:t>
      </w:r>
      <w:r w:rsidRPr="004E4E48">
        <w:rPr>
          <w:rFonts w:ascii="Times New Roman" w:eastAsia="Times New Roman" w:hAnsi="Times New Roman" w:cs="Times New Roman"/>
          <w:i/>
          <w:sz w:val="24"/>
          <w:szCs w:val="24"/>
        </w:rPr>
        <w:t>caballero</w:t>
      </w:r>
      <w:r w:rsidRPr="004E4E48">
        <w:rPr>
          <w:rFonts w:ascii="Times New Roman" w:eastAsia="Times New Roman" w:hAnsi="Times New Roman" w:cs="Times New Roman"/>
          <w:sz w:val="24"/>
          <w:szCs w:val="24"/>
        </w:rPr>
        <w:t xml:space="preserve">, con lo cual se destaca la contención final del acto en contraste con la expresividad inicial. </w:t>
      </w:r>
    </w:p>
    <w:p w14:paraId="53AE7852" w14:textId="77777777"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noProof/>
          <w:sz w:val="24"/>
          <w:szCs w:val="24"/>
          <w:lang w:val="en-US"/>
        </w:rPr>
        <w:drawing>
          <wp:inline distT="0" distB="0" distL="0" distR="0" wp14:anchorId="3721D178" wp14:editId="70ABDBD8">
            <wp:extent cx="5102199" cy="2635624"/>
            <wp:effectExtent l="0" t="0" r="3810" b="12700"/>
            <wp:docPr id="275431347" name="Gráfico 1">
              <a:extLst xmlns:a="http://schemas.openxmlformats.org/drawingml/2006/main">
                <a:ext uri="{FF2B5EF4-FFF2-40B4-BE49-F238E27FC236}">
                  <a16:creationId xmlns:a16="http://schemas.microsoft.com/office/drawing/2014/main" id="{1D4A0591-0BDE-D7FB-77C4-DF603B21D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4AB87B" w14:textId="5A09969B" w:rsidR="004E4E48" w:rsidRPr="004E4E48" w:rsidRDefault="004E4E48"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Figura </w:t>
      </w:r>
      <w:r w:rsidR="00D7243B">
        <w:rPr>
          <w:rFonts w:ascii="Times New Roman" w:eastAsia="Times New Roman" w:hAnsi="Times New Roman" w:cs="Times New Roman"/>
          <w:sz w:val="24"/>
          <w:szCs w:val="24"/>
        </w:rPr>
        <w:t>3</w:t>
      </w:r>
      <w:r w:rsidRPr="004E4E48">
        <w:rPr>
          <w:rFonts w:ascii="Times New Roman" w:eastAsia="Times New Roman" w:hAnsi="Times New Roman" w:cs="Times New Roman"/>
          <w:sz w:val="24"/>
          <w:szCs w:val="24"/>
        </w:rPr>
        <w:t>. Gráfico resumen del comportamiento de los indicadores acústicos del acto de habla directivo de mandato con enfado</w:t>
      </w:r>
    </w:p>
    <w:p w14:paraId="38942698" w14:textId="77777777" w:rsidR="004E4E48" w:rsidRPr="004E4E48" w:rsidRDefault="004E4E48" w:rsidP="004E4E48">
      <w:pPr>
        <w:spacing w:line="360" w:lineRule="auto"/>
        <w:contextualSpacing/>
        <w:jc w:val="center"/>
        <w:rPr>
          <w:rFonts w:ascii="Times New Roman" w:hAnsi="Times New Roman" w:cs="Times New Roman"/>
          <w:sz w:val="24"/>
          <w:szCs w:val="24"/>
        </w:rPr>
      </w:pPr>
      <w:r w:rsidRPr="004E4E48">
        <w:rPr>
          <w:rFonts w:ascii="Times New Roman" w:hAnsi="Times New Roman" w:cs="Times New Roman"/>
          <w:noProof/>
          <w:sz w:val="24"/>
          <w:szCs w:val="24"/>
          <w:lang w:val="en-US"/>
        </w:rPr>
        <w:lastRenderedPageBreak/>
        <w:drawing>
          <wp:inline distT="0" distB="0" distL="0" distR="0" wp14:anchorId="36564A31" wp14:editId="2768FCDD">
            <wp:extent cx="1402715" cy="1754841"/>
            <wp:effectExtent l="57150" t="57150" r="26035" b="36195"/>
            <wp:docPr id="1027724928" name="Imagen 102772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2715" cy="1754841"/>
                    </a:xfrm>
                    <a:prstGeom prst="rect">
                      <a:avLst/>
                    </a:prstGeom>
                    <a:noFill/>
                    <a:ln>
                      <a:noFill/>
                    </a:ln>
                    <a:effectLst>
                      <a:glow rad="25400">
                        <a:schemeClr val="accent1">
                          <a:alpha val="40000"/>
                        </a:schemeClr>
                      </a:glow>
                    </a:effectLst>
                    <a:scene3d>
                      <a:camera prst="orthographicFront"/>
                      <a:lightRig rig="threePt" dir="t"/>
                    </a:scene3d>
                    <a:sp3d>
                      <a:contourClr>
                        <a:sysClr val="windowText" lastClr="000000"/>
                      </a:contourClr>
                    </a:sp3d>
                  </pic:spPr>
                </pic:pic>
              </a:graphicData>
            </a:graphic>
          </wp:inline>
        </w:drawing>
      </w:r>
      <w:r w:rsidRPr="004E4E48">
        <w:rPr>
          <w:rFonts w:ascii="Times New Roman" w:hAnsi="Times New Roman" w:cs="Times New Roman"/>
          <w:noProof/>
          <w:sz w:val="24"/>
          <w:szCs w:val="24"/>
          <w:lang w:val="en-US"/>
        </w:rPr>
        <w:drawing>
          <wp:inline distT="0" distB="0" distL="0" distR="0" wp14:anchorId="01B97392" wp14:editId="42934DE1">
            <wp:extent cx="1435698" cy="1771650"/>
            <wp:effectExtent l="57150" t="57150" r="31750" b="19050"/>
            <wp:docPr id="92309394" name="Imagen 9230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378" cy="1778660"/>
                    </a:xfrm>
                    <a:prstGeom prst="rect">
                      <a:avLst/>
                    </a:prstGeom>
                    <a:noFill/>
                    <a:ln>
                      <a:noFill/>
                    </a:ln>
                    <a:effectLst>
                      <a:softEdge rad="0"/>
                    </a:effectLst>
                    <a:scene3d>
                      <a:camera prst="orthographicFront"/>
                      <a:lightRig rig="threePt" dir="t"/>
                    </a:scene3d>
                    <a:sp3d>
                      <a:contourClr>
                        <a:sysClr val="windowText" lastClr="000000">
                          <a:lumMod val="95000"/>
                          <a:lumOff val="5000"/>
                        </a:sysClr>
                      </a:contourClr>
                    </a:sp3d>
                  </pic:spPr>
                </pic:pic>
              </a:graphicData>
            </a:graphic>
          </wp:inline>
        </w:drawing>
      </w:r>
      <w:r w:rsidRPr="004E4E48">
        <w:rPr>
          <w:rFonts w:ascii="Times New Roman" w:hAnsi="Times New Roman" w:cs="Times New Roman"/>
          <w:noProof/>
          <w:sz w:val="24"/>
          <w:szCs w:val="24"/>
          <w:lang w:val="en-US"/>
        </w:rPr>
        <w:drawing>
          <wp:inline distT="0" distB="0" distL="0" distR="0" wp14:anchorId="281F802B" wp14:editId="5B84AA6A">
            <wp:extent cx="1439545" cy="1762125"/>
            <wp:effectExtent l="57150" t="57150" r="27305" b="28575"/>
            <wp:docPr id="737637822" name="Imagen 73763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1762125"/>
                    </a:xfrm>
                    <a:prstGeom prst="rect">
                      <a:avLst/>
                    </a:prstGeom>
                    <a:noFill/>
                    <a:ln>
                      <a:noFill/>
                    </a:ln>
                    <a:scene3d>
                      <a:camera prst="orthographicFront"/>
                      <a:lightRig rig="threePt" dir="t"/>
                    </a:scene3d>
                    <a:sp3d>
                      <a:contourClr>
                        <a:sysClr val="windowText" lastClr="000000"/>
                      </a:contourClr>
                    </a:sp3d>
                  </pic:spPr>
                </pic:pic>
              </a:graphicData>
            </a:graphic>
          </wp:inline>
        </w:drawing>
      </w:r>
    </w:p>
    <w:tbl>
      <w:tblPr>
        <w:tblStyle w:val="Tablaconcuadrcula"/>
        <w:tblW w:w="0" w:type="auto"/>
        <w:tblInd w:w="817" w:type="dxa"/>
        <w:tblLook w:val="04A0" w:firstRow="1" w:lastRow="0" w:firstColumn="1" w:lastColumn="0" w:noHBand="0" w:noVBand="1"/>
      </w:tblPr>
      <w:tblGrid>
        <w:gridCol w:w="2433"/>
        <w:gridCol w:w="2433"/>
        <w:gridCol w:w="2290"/>
      </w:tblGrid>
      <w:tr w:rsidR="004E4E48" w:rsidRPr="004E4E48" w14:paraId="66FCEAFC" w14:textId="77777777" w:rsidTr="00CF6B60">
        <w:trPr>
          <w:trHeight w:val="369"/>
        </w:trPr>
        <w:tc>
          <w:tcPr>
            <w:tcW w:w="2433" w:type="dxa"/>
          </w:tcPr>
          <w:p w14:paraId="26995BE1"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Ay</w:t>
            </w:r>
          </w:p>
        </w:tc>
        <w:tc>
          <w:tcPr>
            <w:tcW w:w="2433" w:type="dxa"/>
          </w:tcPr>
          <w:p w14:paraId="6466853A"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pero pidan ayuda</w:t>
            </w:r>
          </w:p>
        </w:tc>
        <w:tc>
          <w:tcPr>
            <w:tcW w:w="2290" w:type="dxa"/>
          </w:tcPr>
          <w:p w14:paraId="4C11EEA4"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caballero</w:t>
            </w:r>
          </w:p>
        </w:tc>
      </w:tr>
      <w:tr w:rsidR="004E4E48" w:rsidRPr="004E4E48" w14:paraId="3C9EFE53" w14:textId="77777777" w:rsidTr="00CF6B60">
        <w:trPr>
          <w:trHeight w:val="387"/>
        </w:trPr>
        <w:tc>
          <w:tcPr>
            <w:tcW w:w="2433" w:type="dxa"/>
          </w:tcPr>
          <w:p w14:paraId="0FCFA47C"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I1</w:t>
            </w:r>
          </w:p>
        </w:tc>
        <w:tc>
          <w:tcPr>
            <w:tcW w:w="2433" w:type="dxa"/>
          </w:tcPr>
          <w:p w14:paraId="2BE5E1D8"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I2</w:t>
            </w:r>
          </w:p>
        </w:tc>
        <w:tc>
          <w:tcPr>
            <w:tcW w:w="2290" w:type="dxa"/>
          </w:tcPr>
          <w:p w14:paraId="2D15E92C" w14:textId="77777777" w:rsidR="004E4E48" w:rsidRPr="004E4E48" w:rsidRDefault="004E4E48" w:rsidP="004E4E48">
            <w:pPr>
              <w:suppressAutoHyphens/>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I3</w:t>
            </w:r>
          </w:p>
        </w:tc>
      </w:tr>
    </w:tbl>
    <w:p w14:paraId="3A8F789D" w14:textId="77777777" w:rsidR="004E4E48" w:rsidRPr="004E4E48" w:rsidRDefault="004E4E48" w:rsidP="004E4E48">
      <w:pPr>
        <w:suppressAutoHyphens/>
        <w:spacing w:line="360" w:lineRule="auto"/>
        <w:jc w:val="center"/>
        <w:rPr>
          <w:rFonts w:ascii="Times New Roman" w:eastAsia="Times New Roman" w:hAnsi="Times New Roman" w:cs="Times New Roman"/>
          <w:sz w:val="24"/>
          <w:szCs w:val="24"/>
        </w:rPr>
      </w:pPr>
    </w:p>
    <w:p w14:paraId="2D12FD4C" w14:textId="599F6AF0" w:rsidR="004E4E48" w:rsidRPr="004E4E48" w:rsidRDefault="004E4E48" w:rsidP="004E4E48">
      <w:pPr>
        <w:suppressAutoHyphens/>
        <w:spacing w:line="360" w:lineRule="auto"/>
        <w:jc w:val="center"/>
        <w:rPr>
          <w:rFonts w:ascii="Times New Roman" w:eastAsia="Calibri" w:hAnsi="Times New Roman" w:cs="Times New Roman"/>
          <w:sz w:val="24"/>
          <w:szCs w:val="24"/>
        </w:rPr>
      </w:pPr>
      <w:r w:rsidRPr="004E4E48">
        <w:rPr>
          <w:rFonts w:ascii="Times New Roman" w:eastAsia="Times New Roman" w:hAnsi="Times New Roman" w:cs="Times New Roman"/>
          <w:sz w:val="24"/>
          <w:szCs w:val="24"/>
        </w:rPr>
        <w:t xml:space="preserve">Figura </w:t>
      </w:r>
      <w:r w:rsidR="00D7243B">
        <w:rPr>
          <w:rFonts w:ascii="Times New Roman" w:eastAsia="Times New Roman" w:hAnsi="Times New Roman" w:cs="Times New Roman"/>
          <w:sz w:val="24"/>
          <w:szCs w:val="24"/>
        </w:rPr>
        <w:t>4</w:t>
      </w:r>
      <w:r w:rsidRPr="004E4E48">
        <w:rPr>
          <w:rFonts w:ascii="Times New Roman" w:eastAsia="Times New Roman" w:hAnsi="Times New Roman" w:cs="Times New Roman"/>
          <w:sz w:val="24"/>
          <w:szCs w:val="24"/>
        </w:rPr>
        <w:t xml:space="preserve">. Secuencia de gestos que acompañan al acto de habla pronunciado con enfado </w:t>
      </w:r>
      <w:r w:rsidRPr="004E4E48">
        <w:rPr>
          <w:rFonts w:ascii="Times New Roman" w:eastAsia="Times New Roman" w:hAnsi="Times New Roman" w:cs="Times New Roman"/>
          <w:b/>
          <w:bCs/>
          <w:i/>
          <w:iCs/>
          <w:sz w:val="24"/>
          <w:szCs w:val="24"/>
        </w:rPr>
        <w:t>Ay, pero pidan ayuda caballero.</w:t>
      </w:r>
    </w:p>
    <w:p w14:paraId="4C8C136B" w14:textId="2CA88C6C" w:rsidR="004E4E48" w:rsidRPr="004E4E48" w:rsidRDefault="004E4E48" w:rsidP="004E4E48">
      <w:pPr>
        <w:spacing w:line="360" w:lineRule="auto"/>
        <w:contextualSpacing/>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Ahora bien, los principales gestos que se observan en esta secuencia (como se muestra en la figura </w:t>
      </w:r>
      <w:r w:rsidR="00D7243B">
        <w:rPr>
          <w:rFonts w:ascii="Times New Roman" w:eastAsia="Times New Roman" w:hAnsi="Times New Roman" w:cs="Times New Roman"/>
          <w:sz w:val="24"/>
          <w:szCs w:val="24"/>
        </w:rPr>
        <w:t>4</w:t>
      </w:r>
      <w:r w:rsidRPr="004E4E48">
        <w:rPr>
          <w:rFonts w:ascii="Times New Roman" w:eastAsia="Times New Roman" w:hAnsi="Times New Roman" w:cs="Times New Roman"/>
          <w:sz w:val="24"/>
          <w:szCs w:val="24"/>
        </w:rPr>
        <w:t>) se corresponden a movimientos de la cabeza, el tronco y los brazos con lo que se clasifica formalmente como un gesto facial-corporal.</w:t>
      </w:r>
    </w:p>
    <w:p w14:paraId="34D1BC4D" w14:textId="77777777" w:rsidR="004E4E48" w:rsidRPr="004E4E48" w:rsidRDefault="004E4E48" w:rsidP="004E4E48">
      <w:pPr>
        <w:spacing w:line="360" w:lineRule="auto"/>
        <w:contextualSpacing/>
        <w:jc w:val="both"/>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 xml:space="preserve">En este ejemplo se observa la presencia de ojos muy abiertos, el levantamiento de las cejas y una gran tensión en los músculos de los ojos, que se logra ya casi al final del enunciado, coincidiendo con expresión de la fórmula de tratamiento. Junto a ello, aparecen las manos levantadas desde la altura del tórax con palmas hacia adentro y la elevación de los hombros. </w:t>
      </w:r>
    </w:p>
    <w:p w14:paraId="3D078D3B" w14:textId="08223F3E" w:rsidR="004E4E48" w:rsidRPr="004E4E48" w:rsidRDefault="004E4E48" w:rsidP="004E4E48">
      <w:pPr>
        <w:spacing w:line="360" w:lineRule="auto"/>
        <w:jc w:val="both"/>
        <w:rPr>
          <w:rFonts w:ascii="Times New Roman" w:hAnsi="Times New Roman" w:cs="Times New Roman"/>
          <w:b/>
          <w:sz w:val="24"/>
          <w:szCs w:val="24"/>
        </w:rPr>
      </w:pPr>
      <w:r w:rsidRPr="004E4E48">
        <w:rPr>
          <w:rFonts w:ascii="Times New Roman" w:eastAsia="Times New Roman" w:hAnsi="Times New Roman" w:cs="Times New Roman"/>
          <w:sz w:val="24"/>
          <w:szCs w:val="24"/>
        </w:rPr>
        <w:t xml:space="preserve">Sus brazos describen movimientos donde se acompaña lo que se va diciendo; en este caso al colocar los codos firmemente sobre la mesa y abrir las manos con las palmas hacia su rostro y los dedos tensos, se perciben como signos de elevado enojo, como se aprecia en la imagen 2 de la secuencia. Por su parte, la imagen 3 de la propia secuencia muestra el giro de las manos hacia arriba que coincide con el alargamiento del tiempo sobre la forma de tratamiento </w:t>
      </w:r>
      <w:r w:rsidRPr="004E4E48">
        <w:rPr>
          <w:rFonts w:ascii="Times New Roman" w:eastAsia="Times New Roman" w:hAnsi="Times New Roman" w:cs="Times New Roman"/>
          <w:i/>
          <w:iCs/>
          <w:sz w:val="24"/>
          <w:szCs w:val="24"/>
        </w:rPr>
        <w:t>caballero</w:t>
      </w:r>
      <w:r w:rsidRPr="004E4E48">
        <w:rPr>
          <w:rFonts w:ascii="Times New Roman" w:eastAsia="Times New Roman" w:hAnsi="Times New Roman" w:cs="Times New Roman"/>
          <w:sz w:val="24"/>
          <w:szCs w:val="24"/>
        </w:rPr>
        <w:t xml:space="preserve">, con lo que se asume como fórmula para mostrar la contención del enfado al final del acto. En este caso se clasifica como gesto reactivo, pues, aunque trata de disimular el gran enojo que siente, sus expresiones faciales y la entonación delatan </w:t>
      </w:r>
      <w:r w:rsidRPr="004E4E48">
        <w:rPr>
          <w:rFonts w:ascii="Times New Roman" w:eastAsia="Times New Roman" w:hAnsi="Times New Roman" w:cs="Times New Roman"/>
          <w:sz w:val="24"/>
          <w:szCs w:val="24"/>
        </w:rPr>
        <w:lastRenderedPageBreak/>
        <w:t>la reacción alterada que le produce la inercia mostrada por sus colegas del departamento ante una actividad tan importante</w:t>
      </w:r>
      <w:r w:rsidR="00D7243B">
        <w:rPr>
          <w:rFonts w:ascii="Times New Roman" w:eastAsia="Times New Roman" w:hAnsi="Times New Roman" w:cs="Times New Roman"/>
          <w:sz w:val="24"/>
          <w:szCs w:val="24"/>
        </w:rPr>
        <w:t>.</w:t>
      </w:r>
    </w:p>
    <w:p w14:paraId="3EDEE52F" w14:textId="69A4BF44" w:rsidR="001452A5"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bCs/>
          <w:sz w:val="24"/>
          <w:szCs w:val="24"/>
        </w:rPr>
        <w:t xml:space="preserve">Por su parte, también </w:t>
      </w:r>
      <w:r w:rsidR="00D7243B">
        <w:rPr>
          <w:rFonts w:ascii="Times New Roman" w:hAnsi="Times New Roman" w:cs="Times New Roman"/>
          <w:bCs/>
          <w:sz w:val="24"/>
          <w:szCs w:val="24"/>
        </w:rPr>
        <w:t xml:space="preserve">en actos de enfado contenido </w:t>
      </w:r>
      <w:r w:rsidRPr="004E4E48">
        <w:rPr>
          <w:rFonts w:ascii="Times New Roman" w:hAnsi="Times New Roman" w:cs="Times New Roman"/>
          <w:bCs/>
          <w:sz w:val="24"/>
          <w:szCs w:val="24"/>
        </w:rPr>
        <w:t xml:space="preserve">se ha visto </w:t>
      </w:r>
      <w:r w:rsidR="00D7243B">
        <w:rPr>
          <w:rFonts w:ascii="Times New Roman" w:hAnsi="Times New Roman" w:cs="Times New Roman"/>
          <w:bCs/>
          <w:sz w:val="24"/>
          <w:szCs w:val="24"/>
        </w:rPr>
        <w:t>la presencia de una</w:t>
      </w:r>
      <w:r w:rsidRPr="004E4E48">
        <w:rPr>
          <w:rFonts w:ascii="Times New Roman" w:hAnsi="Times New Roman" w:cs="Times New Roman"/>
          <w:bCs/>
          <w:sz w:val="24"/>
          <w:szCs w:val="24"/>
        </w:rPr>
        <w:t xml:space="preserve"> prosodia </w:t>
      </w:r>
      <w:r w:rsidR="00D7243B">
        <w:rPr>
          <w:rFonts w:ascii="Times New Roman" w:hAnsi="Times New Roman" w:cs="Times New Roman"/>
          <w:bCs/>
          <w:sz w:val="24"/>
          <w:szCs w:val="24"/>
        </w:rPr>
        <w:t xml:space="preserve">que </w:t>
      </w:r>
      <w:r w:rsidRPr="004E4E48">
        <w:rPr>
          <w:rFonts w:ascii="Times New Roman" w:hAnsi="Times New Roman" w:cs="Times New Roman"/>
          <w:bCs/>
          <w:sz w:val="24"/>
          <w:szCs w:val="24"/>
        </w:rPr>
        <w:t xml:space="preserve">adquiere un papel dominante, mientras que los gestos apenas aportan a la expresión de sus valores modales. </w:t>
      </w:r>
      <w:r w:rsidR="00D7243B">
        <w:rPr>
          <w:rFonts w:ascii="Times New Roman" w:hAnsi="Times New Roman" w:cs="Times New Roman"/>
          <w:bCs/>
          <w:sz w:val="24"/>
          <w:szCs w:val="24"/>
        </w:rPr>
        <w:t>E</w:t>
      </w:r>
      <w:r w:rsidRPr="004E4E48">
        <w:rPr>
          <w:rFonts w:ascii="Times New Roman" w:hAnsi="Times New Roman" w:cs="Times New Roman"/>
          <w:bCs/>
          <w:sz w:val="24"/>
          <w:szCs w:val="24"/>
        </w:rPr>
        <w:t xml:space="preserve">l siguiente acto de habla </w:t>
      </w:r>
      <w:r w:rsidR="00D7243B">
        <w:rPr>
          <w:rFonts w:ascii="Times New Roman" w:hAnsi="Times New Roman" w:cs="Times New Roman"/>
          <w:bCs/>
          <w:sz w:val="24"/>
          <w:szCs w:val="24"/>
        </w:rPr>
        <w:t>así lo demuestra</w:t>
      </w:r>
      <w:r w:rsidRPr="004E4E48">
        <w:rPr>
          <w:rFonts w:ascii="Times New Roman" w:hAnsi="Times New Roman" w:cs="Times New Roman"/>
          <w:bCs/>
          <w:sz w:val="24"/>
          <w:szCs w:val="24"/>
        </w:rPr>
        <w:t>; este se produce en una reunión de trabajo donde se encuentran abordando a través de una conversación cierta problemática con una de las interlocutoras, pero simultáneamente está siendo interrumpida por otra de las interlocutoras que llamaba su atención. En este momento, la informante reacciona por medio de una pregunta con disgusto ante esta llamada insistente.</w:t>
      </w:r>
    </w:p>
    <w:p w14:paraId="15E06FCF" w14:textId="77777777" w:rsidR="001452A5"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i/>
          <w:iCs/>
          <w:sz w:val="24"/>
          <w:szCs w:val="24"/>
        </w:rPr>
        <w:t>MC: Denise, recuerda preguntar lo de los años base.</w:t>
      </w:r>
    </w:p>
    <w:p w14:paraId="3FEEF0AE" w14:textId="77777777" w:rsidR="001452A5"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i/>
          <w:iCs/>
          <w:sz w:val="24"/>
          <w:szCs w:val="24"/>
        </w:rPr>
        <w:t>De: Hija, sí.</w:t>
      </w:r>
    </w:p>
    <w:p w14:paraId="57168FDF" w14:textId="77777777" w:rsidR="001452A5"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i/>
          <w:iCs/>
          <w:sz w:val="24"/>
          <w:szCs w:val="24"/>
        </w:rPr>
        <w:t>MC: Denise (llamada)</w:t>
      </w:r>
    </w:p>
    <w:p w14:paraId="7CE9D1FC" w14:textId="77777777" w:rsidR="001452A5"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i/>
          <w:iCs/>
          <w:sz w:val="24"/>
          <w:szCs w:val="24"/>
        </w:rPr>
        <w:t xml:space="preserve">De: </w:t>
      </w:r>
      <w:r w:rsidRPr="004E4E48">
        <w:rPr>
          <w:rFonts w:ascii="Times New Roman" w:hAnsi="Times New Roman" w:cs="Times New Roman"/>
          <w:b/>
          <w:i/>
          <w:iCs/>
          <w:sz w:val="24"/>
          <w:szCs w:val="24"/>
        </w:rPr>
        <w:t>¿</w:t>
      </w:r>
      <w:proofErr w:type="spellStart"/>
      <w:r w:rsidRPr="004E4E48">
        <w:rPr>
          <w:rFonts w:ascii="Times New Roman" w:hAnsi="Times New Roman" w:cs="Times New Roman"/>
          <w:b/>
          <w:i/>
          <w:iCs/>
          <w:sz w:val="24"/>
          <w:szCs w:val="24"/>
        </w:rPr>
        <w:t>Queeeé</w:t>
      </w:r>
      <w:proofErr w:type="spellEnd"/>
      <w:r w:rsidRPr="004E4E48">
        <w:rPr>
          <w:rFonts w:ascii="Times New Roman" w:hAnsi="Times New Roman" w:cs="Times New Roman"/>
          <w:b/>
          <w:i/>
          <w:iCs/>
          <w:sz w:val="24"/>
          <w:szCs w:val="24"/>
        </w:rPr>
        <w:t>?</w:t>
      </w:r>
    </w:p>
    <w:p w14:paraId="44C9AE70" w14:textId="1190947D" w:rsidR="004C0517" w:rsidRPr="004E4E48" w:rsidRDefault="004C0517" w:rsidP="004E4E48">
      <w:pPr>
        <w:spacing w:line="360" w:lineRule="auto"/>
        <w:jc w:val="both"/>
        <w:rPr>
          <w:rFonts w:ascii="Times New Roman" w:hAnsi="Times New Roman" w:cs="Times New Roman"/>
          <w:b/>
          <w:sz w:val="24"/>
          <w:szCs w:val="24"/>
        </w:rPr>
      </w:pPr>
      <w:r w:rsidRPr="004E4E48">
        <w:rPr>
          <w:rFonts w:ascii="Times New Roman" w:hAnsi="Times New Roman" w:cs="Times New Roman"/>
          <w:bCs/>
          <w:sz w:val="24"/>
          <w:szCs w:val="24"/>
        </w:rPr>
        <w:t xml:space="preserve"> La estructura léxico-gramatical del acto no orienta su significado expresivo de enfado, pues se trata únicamente de un pronombre interrogativo. Es la entonación la que refuerza el valor modal del acto matizado por rasgos de enfado con contención. De tal modo, el enfado se expresa por medio de un tono máximo ubicado en el nivel 3 y valores de intensidad que se ubican por encima de la media de la informante (Informante 8: 72.75db); estos rasgos confluyen con un alargamiento de la vocal </w:t>
      </w:r>
      <w:r w:rsidRPr="004E4E48">
        <w:rPr>
          <w:rFonts w:ascii="Times New Roman" w:hAnsi="Times New Roman" w:cs="Times New Roman"/>
          <w:bCs/>
          <w:i/>
          <w:iCs/>
          <w:sz w:val="24"/>
          <w:szCs w:val="24"/>
        </w:rPr>
        <w:t>e</w:t>
      </w:r>
      <w:r w:rsidRPr="004E4E48">
        <w:rPr>
          <w:rFonts w:ascii="Times New Roman" w:hAnsi="Times New Roman" w:cs="Times New Roman"/>
          <w:bCs/>
          <w:sz w:val="24"/>
          <w:szCs w:val="24"/>
        </w:rPr>
        <w:t xml:space="preserve"> en la pregunta, que propicia que el tempo elocutivo trascurra lento, y la presencia de un campo tonal reducido, que permiten observarse como signos de contención (figura </w:t>
      </w:r>
      <w:r w:rsidR="00D7243B">
        <w:rPr>
          <w:rFonts w:ascii="Times New Roman" w:hAnsi="Times New Roman" w:cs="Times New Roman"/>
          <w:bCs/>
          <w:sz w:val="24"/>
          <w:szCs w:val="24"/>
        </w:rPr>
        <w:t>5</w:t>
      </w:r>
      <w:r w:rsidRPr="004E4E48">
        <w:rPr>
          <w:rFonts w:ascii="Times New Roman" w:hAnsi="Times New Roman" w:cs="Times New Roman"/>
          <w:bCs/>
          <w:sz w:val="24"/>
          <w:szCs w:val="24"/>
        </w:rPr>
        <w:t xml:space="preserve">). </w:t>
      </w:r>
    </w:p>
    <w:p w14:paraId="19C3FB42" w14:textId="77777777" w:rsidR="001452A5" w:rsidRPr="004E4E48" w:rsidRDefault="004C0517" w:rsidP="004E4E48">
      <w:pPr>
        <w:spacing w:line="360" w:lineRule="auto"/>
        <w:jc w:val="center"/>
        <w:rPr>
          <w:rFonts w:ascii="Times New Roman" w:hAnsi="Times New Roman" w:cs="Times New Roman"/>
          <w:bCs/>
          <w:sz w:val="24"/>
          <w:szCs w:val="24"/>
        </w:rPr>
      </w:pPr>
      <w:r w:rsidRPr="004E4E48">
        <w:rPr>
          <w:rFonts w:ascii="Times New Roman" w:hAnsi="Times New Roman" w:cs="Times New Roman"/>
          <w:noProof/>
          <w:sz w:val="24"/>
          <w:szCs w:val="24"/>
          <w:lang w:val="en-US"/>
        </w:rPr>
        <w:lastRenderedPageBreak/>
        <w:drawing>
          <wp:inline distT="0" distB="0" distL="0" distR="0" wp14:anchorId="16B58F43" wp14:editId="7069906E">
            <wp:extent cx="3961765" cy="2537011"/>
            <wp:effectExtent l="0" t="0" r="635" b="15875"/>
            <wp:docPr id="2145695481" name="Gráfico 1">
              <a:extLst xmlns:a="http://schemas.openxmlformats.org/drawingml/2006/main">
                <a:ext uri="{FF2B5EF4-FFF2-40B4-BE49-F238E27FC236}">
                  <a16:creationId xmlns:a16="http://schemas.microsoft.com/office/drawing/2014/main" id="{FBC27335-AD44-40D8-F617-BD39B6382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8FA6EB" w14:textId="6EDA9912" w:rsidR="004C0517" w:rsidRPr="004E4E48" w:rsidRDefault="004C0517" w:rsidP="004E4E48">
      <w:pPr>
        <w:spacing w:line="360" w:lineRule="auto"/>
        <w:jc w:val="center"/>
        <w:rPr>
          <w:rFonts w:ascii="Times New Roman" w:hAnsi="Times New Roman" w:cs="Times New Roman"/>
          <w:bCs/>
          <w:sz w:val="24"/>
          <w:szCs w:val="24"/>
        </w:rPr>
      </w:pPr>
      <w:r w:rsidRPr="004E4E48">
        <w:rPr>
          <w:rFonts w:ascii="Times New Roman" w:eastAsia="Times New Roman" w:hAnsi="Times New Roman" w:cs="Times New Roman"/>
          <w:sz w:val="24"/>
          <w:szCs w:val="24"/>
        </w:rPr>
        <w:t xml:space="preserve">Figura </w:t>
      </w:r>
      <w:r w:rsidR="00D7243B">
        <w:rPr>
          <w:rFonts w:ascii="Times New Roman" w:eastAsia="Times New Roman" w:hAnsi="Times New Roman" w:cs="Times New Roman"/>
          <w:sz w:val="24"/>
          <w:szCs w:val="24"/>
        </w:rPr>
        <w:t>5</w:t>
      </w:r>
      <w:r w:rsidRPr="004E4E48">
        <w:rPr>
          <w:rFonts w:ascii="Times New Roman" w:eastAsia="Times New Roman" w:hAnsi="Times New Roman" w:cs="Times New Roman"/>
          <w:sz w:val="24"/>
          <w:szCs w:val="24"/>
        </w:rPr>
        <w:t>. Gráfico resumen del comportamiento de los indicadores acústicos del acto de habla de pregunta con enfado contenido</w:t>
      </w:r>
    </w:p>
    <w:p w14:paraId="660331BA" w14:textId="77777777" w:rsidR="004C0517" w:rsidRPr="004E4E48" w:rsidRDefault="004C0517" w:rsidP="004E4E48">
      <w:pPr>
        <w:spacing w:line="360" w:lineRule="auto"/>
        <w:contextualSpacing/>
        <w:jc w:val="center"/>
        <w:rPr>
          <w:rFonts w:ascii="Times New Roman" w:hAnsi="Times New Roman" w:cs="Times New Roman"/>
          <w:b/>
          <w:i/>
          <w:iCs/>
          <w:sz w:val="24"/>
          <w:szCs w:val="24"/>
        </w:rPr>
      </w:pPr>
      <w:r w:rsidRPr="004E4E48">
        <w:rPr>
          <w:rFonts w:ascii="Times New Roman" w:hAnsi="Times New Roman" w:cs="Times New Roman"/>
          <w:noProof/>
          <w:sz w:val="24"/>
          <w:szCs w:val="24"/>
          <w:lang w:val="en-US"/>
        </w:rPr>
        <w:drawing>
          <wp:inline distT="0" distB="0" distL="0" distR="0" wp14:anchorId="6166A190" wp14:editId="395101C8">
            <wp:extent cx="1289573" cy="1657211"/>
            <wp:effectExtent l="0" t="0" r="0" b="0"/>
            <wp:docPr id="14421607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727" cy="1717808"/>
                    </a:xfrm>
                    <a:prstGeom prst="rect">
                      <a:avLst/>
                    </a:prstGeom>
                    <a:noFill/>
                    <a:ln>
                      <a:noFill/>
                    </a:ln>
                  </pic:spPr>
                </pic:pic>
              </a:graphicData>
            </a:graphic>
          </wp:inline>
        </w:drawing>
      </w:r>
      <w:r w:rsidRPr="004E4E48">
        <w:rPr>
          <w:rFonts w:ascii="Times New Roman" w:hAnsi="Times New Roman" w:cs="Times New Roman"/>
          <w:noProof/>
          <w:sz w:val="24"/>
          <w:szCs w:val="24"/>
          <w:lang w:val="en-US"/>
        </w:rPr>
        <w:drawing>
          <wp:inline distT="0" distB="0" distL="0" distR="0" wp14:anchorId="73BE21C8" wp14:editId="6022E479">
            <wp:extent cx="1353670" cy="1657985"/>
            <wp:effectExtent l="0" t="0" r="0" b="0"/>
            <wp:docPr id="8341595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2078" cy="1729523"/>
                    </a:xfrm>
                    <a:prstGeom prst="rect">
                      <a:avLst/>
                    </a:prstGeom>
                    <a:noFill/>
                    <a:ln>
                      <a:noFill/>
                    </a:ln>
                  </pic:spPr>
                </pic:pic>
              </a:graphicData>
            </a:graphic>
          </wp:inline>
        </w:drawing>
      </w:r>
    </w:p>
    <w:tbl>
      <w:tblPr>
        <w:tblStyle w:val="Tablaconcuadrcula"/>
        <w:tblW w:w="0" w:type="auto"/>
        <w:tblInd w:w="2235" w:type="dxa"/>
        <w:tblLook w:val="04A0" w:firstRow="1" w:lastRow="0" w:firstColumn="1" w:lastColumn="0" w:noHBand="0" w:noVBand="1"/>
      </w:tblPr>
      <w:tblGrid>
        <w:gridCol w:w="2126"/>
        <w:gridCol w:w="2126"/>
      </w:tblGrid>
      <w:tr w:rsidR="004C0517" w:rsidRPr="004E4E48" w14:paraId="26301C94" w14:textId="77777777" w:rsidTr="00CF6B60">
        <w:tc>
          <w:tcPr>
            <w:tcW w:w="2126" w:type="dxa"/>
          </w:tcPr>
          <w:p w14:paraId="23979ACB" w14:textId="77777777" w:rsidR="004C0517" w:rsidRPr="004E4E48" w:rsidRDefault="004C0517" w:rsidP="004E4E48">
            <w:pPr>
              <w:spacing w:line="360" w:lineRule="auto"/>
              <w:contextualSpacing/>
              <w:jc w:val="center"/>
              <w:rPr>
                <w:rFonts w:ascii="Times New Roman" w:eastAsia="Times New Roman" w:hAnsi="Times New Roman" w:cs="Times New Roman"/>
                <w:bCs/>
                <w:sz w:val="24"/>
                <w:szCs w:val="24"/>
              </w:rPr>
            </w:pPr>
            <w:proofErr w:type="spellStart"/>
            <w:r w:rsidRPr="004E4E48">
              <w:rPr>
                <w:rFonts w:ascii="Times New Roman" w:hAnsi="Times New Roman" w:cs="Times New Roman"/>
                <w:bCs/>
                <w:sz w:val="24"/>
                <w:szCs w:val="24"/>
              </w:rPr>
              <w:t>Queeeé</w:t>
            </w:r>
            <w:proofErr w:type="spellEnd"/>
          </w:p>
        </w:tc>
        <w:tc>
          <w:tcPr>
            <w:tcW w:w="2126" w:type="dxa"/>
          </w:tcPr>
          <w:p w14:paraId="0A1A18A5" w14:textId="77777777" w:rsidR="004C0517" w:rsidRPr="004E4E48" w:rsidRDefault="004C0517" w:rsidP="004E4E48">
            <w:pPr>
              <w:spacing w:line="360" w:lineRule="auto"/>
              <w:contextualSpacing/>
              <w:jc w:val="center"/>
              <w:rPr>
                <w:rFonts w:ascii="Times New Roman" w:eastAsia="Times New Roman" w:hAnsi="Times New Roman" w:cs="Times New Roman"/>
                <w:bCs/>
                <w:sz w:val="24"/>
                <w:szCs w:val="24"/>
              </w:rPr>
            </w:pPr>
            <w:proofErr w:type="spellStart"/>
            <w:r w:rsidRPr="004E4E48">
              <w:rPr>
                <w:rFonts w:ascii="Times New Roman" w:hAnsi="Times New Roman" w:cs="Times New Roman"/>
                <w:bCs/>
                <w:sz w:val="24"/>
                <w:szCs w:val="24"/>
              </w:rPr>
              <w:t>Queeeé</w:t>
            </w:r>
            <w:proofErr w:type="spellEnd"/>
          </w:p>
        </w:tc>
      </w:tr>
      <w:tr w:rsidR="004C0517" w:rsidRPr="004E4E48" w14:paraId="085D96C4" w14:textId="77777777" w:rsidTr="00CF6B60">
        <w:tc>
          <w:tcPr>
            <w:tcW w:w="2126" w:type="dxa"/>
          </w:tcPr>
          <w:p w14:paraId="1EC51ACE" w14:textId="77777777" w:rsidR="004C0517" w:rsidRPr="004E4E48" w:rsidRDefault="004C0517"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I1</w:t>
            </w:r>
          </w:p>
        </w:tc>
        <w:tc>
          <w:tcPr>
            <w:tcW w:w="2126" w:type="dxa"/>
          </w:tcPr>
          <w:p w14:paraId="0AA21DCA" w14:textId="77777777" w:rsidR="004C0517" w:rsidRPr="004E4E48" w:rsidRDefault="004C0517" w:rsidP="004E4E48">
            <w:pPr>
              <w:spacing w:line="360" w:lineRule="auto"/>
              <w:contextualSpacing/>
              <w:jc w:val="center"/>
              <w:rPr>
                <w:rFonts w:ascii="Times New Roman" w:eastAsia="Times New Roman" w:hAnsi="Times New Roman" w:cs="Times New Roman"/>
                <w:sz w:val="24"/>
                <w:szCs w:val="24"/>
              </w:rPr>
            </w:pPr>
            <w:r w:rsidRPr="004E4E48">
              <w:rPr>
                <w:rFonts w:ascii="Times New Roman" w:eastAsia="Times New Roman" w:hAnsi="Times New Roman" w:cs="Times New Roman"/>
                <w:sz w:val="24"/>
                <w:szCs w:val="24"/>
              </w:rPr>
              <w:t>I2</w:t>
            </w:r>
          </w:p>
        </w:tc>
      </w:tr>
    </w:tbl>
    <w:p w14:paraId="096DA284" w14:textId="77777777" w:rsidR="004C0517" w:rsidRPr="004E4E48" w:rsidRDefault="004C0517" w:rsidP="004E4E48">
      <w:pPr>
        <w:spacing w:line="360" w:lineRule="auto"/>
        <w:contextualSpacing/>
        <w:jc w:val="center"/>
        <w:rPr>
          <w:rFonts w:ascii="Times New Roman" w:eastAsia="Times New Roman" w:hAnsi="Times New Roman" w:cs="Times New Roman"/>
          <w:sz w:val="24"/>
          <w:szCs w:val="24"/>
        </w:rPr>
      </w:pPr>
    </w:p>
    <w:p w14:paraId="6A51BEDD" w14:textId="141D7B7C" w:rsidR="001452A5" w:rsidRPr="004E4E48" w:rsidRDefault="004C0517" w:rsidP="004E4E48">
      <w:pPr>
        <w:spacing w:line="360" w:lineRule="auto"/>
        <w:contextualSpacing/>
        <w:jc w:val="center"/>
        <w:rPr>
          <w:rFonts w:ascii="Times New Roman" w:hAnsi="Times New Roman" w:cs="Times New Roman"/>
          <w:b/>
          <w:i/>
          <w:iCs/>
          <w:sz w:val="24"/>
          <w:szCs w:val="24"/>
        </w:rPr>
      </w:pPr>
      <w:r w:rsidRPr="004E4E48">
        <w:rPr>
          <w:rFonts w:ascii="Times New Roman" w:eastAsia="Times New Roman" w:hAnsi="Times New Roman" w:cs="Times New Roman"/>
          <w:sz w:val="24"/>
          <w:szCs w:val="24"/>
        </w:rPr>
        <w:t xml:space="preserve">Figura 6. Secuencia de gestos de acto de habla de enfado contenido </w:t>
      </w:r>
      <w:r w:rsidRPr="004E4E48">
        <w:rPr>
          <w:rFonts w:ascii="Times New Roman" w:hAnsi="Times New Roman" w:cs="Times New Roman"/>
          <w:b/>
          <w:i/>
          <w:iCs/>
          <w:sz w:val="24"/>
          <w:szCs w:val="24"/>
        </w:rPr>
        <w:t>¿</w:t>
      </w:r>
      <w:proofErr w:type="spellStart"/>
      <w:r w:rsidRPr="004E4E48">
        <w:rPr>
          <w:rFonts w:ascii="Times New Roman" w:hAnsi="Times New Roman" w:cs="Times New Roman"/>
          <w:b/>
          <w:i/>
          <w:iCs/>
          <w:sz w:val="24"/>
          <w:szCs w:val="24"/>
        </w:rPr>
        <w:t>Queeeé</w:t>
      </w:r>
      <w:proofErr w:type="spellEnd"/>
      <w:r w:rsidRPr="004E4E48">
        <w:rPr>
          <w:rFonts w:ascii="Times New Roman" w:hAnsi="Times New Roman" w:cs="Times New Roman"/>
          <w:b/>
          <w:i/>
          <w:iCs/>
          <w:sz w:val="24"/>
          <w:szCs w:val="24"/>
        </w:rPr>
        <w:t>?</w:t>
      </w:r>
    </w:p>
    <w:p w14:paraId="664A7DCA" w14:textId="77777777" w:rsidR="001452A5" w:rsidRPr="004E4E48" w:rsidRDefault="001452A5" w:rsidP="004E4E48">
      <w:pPr>
        <w:spacing w:line="360" w:lineRule="auto"/>
        <w:contextualSpacing/>
        <w:jc w:val="center"/>
        <w:rPr>
          <w:rFonts w:ascii="Times New Roman" w:hAnsi="Times New Roman" w:cs="Times New Roman"/>
          <w:b/>
          <w:i/>
          <w:iCs/>
          <w:sz w:val="24"/>
          <w:szCs w:val="24"/>
        </w:rPr>
      </w:pPr>
    </w:p>
    <w:p w14:paraId="7DF40D77" w14:textId="32761B6C" w:rsidR="004C0517" w:rsidRPr="004E4E48" w:rsidRDefault="004C0517" w:rsidP="004E4E48">
      <w:pPr>
        <w:spacing w:line="360" w:lineRule="auto"/>
        <w:contextualSpacing/>
        <w:jc w:val="both"/>
        <w:rPr>
          <w:rFonts w:ascii="Times New Roman" w:hAnsi="Times New Roman" w:cs="Times New Roman"/>
          <w:bCs/>
          <w:sz w:val="24"/>
          <w:szCs w:val="24"/>
        </w:rPr>
      </w:pPr>
      <w:r w:rsidRPr="004E4E48">
        <w:rPr>
          <w:rFonts w:ascii="Times New Roman" w:hAnsi="Times New Roman" w:cs="Times New Roman"/>
          <w:bCs/>
          <w:sz w:val="24"/>
          <w:szCs w:val="24"/>
        </w:rPr>
        <w:t>En este espacio, la informante se encuentra mirando su celular (I1) e interactuando con él a través de sus manos y cuando atiende al llamado de forma molesta, nótese como su mirada sigue puesta en el celular y solo procede a arquear levemente las cejas con lo que se producen ligeros pliegues horizontales en la frente (I2) (figura 6)</w:t>
      </w:r>
      <w:r w:rsidR="00D7243B">
        <w:rPr>
          <w:rFonts w:ascii="Times New Roman" w:hAnsi="Times New Roman" w:cs="Times New Roman"/>
          <w:bCs/>
          <w:sz w:val="24"/>
          <w:szCs w:val="24"/>
        </w:rPr>
        <w:t>.</w:t>
      </w:r>
    </w:p>
    <w:p w14:paraId="61254C96" w14:textId="77777777" w:rsidR="001452A5" w:rsidRPr="001452A5" w:rsidRDefault="001452A5" w:rsidP="001452A5">
      <w:pPr>
        <w:spacing w:line="360" w:lineRule="auto"/>
        <w:contextualSpacing/>
        <w:jc w:val="both"/>
        <w:rPr>
          <w:rFonts w:ascii="Arial Narrow" w:hAnsi="Arial Narrow" w:cs="Arial"/>
          <w:b/>
          <w:i/>
          <w:iCs/>
        </w:rPr>
      </w:pPr>
    </w:p>
    <w:p w14:paraId="4898ACBF" w14:textId="2D4DD4F7" w:rsidR="00717D9D" w:rsidRPr="007D6302" w:rsidRDefault="00717D9D" w:rsidP="00717D9D">
      <w:pPr>
        <w:spacing w:after="0" w:line="360" w:lineRule="auto"/>
        <w:jc w:val="both"/>
        <w:rPr>
          <w:rFonts w:ascii="Times New Roman" w:hAnsi="Times New Roman" w:cs="Times New Roman"/>
          <w:sz w:val="24"/>
          <w:szCs w:val="24"/>
        </w:rPr>
      </w:pPr>
      <w:r w:rsidRPr="007D6302">
        <w:rPr>
          <w:rFonts w:ascii="Times New Roman" w:hAnsi="Times New Roman" w:cs="Times New Roman"/>
          <w:sz w:val="24"/>
          <w:szCs w:val="24"/>
        </w:rPr>
        <w:lastRenderedPageBreak/>
        <w:t>El análisis de estos ejemplos</w:t>
      </w:r>
      <w:r w:rsidR="00D7243B">
        <w:rPr>
          <w:rFonts w:ascii="Times New Roman" w:hAnsi="Times New Roman" w:cs="Times New Roman"/>
          <w:sz w:val="24"/>
          <w:szCs w:val="24"/>
        </w:rPr>
        <w:t xml:space="preserve"> </w:t>
      </w:r>
      <w:r w:rsidRPr="007D6302">
        <w:rPr>
          <w:rFonts w:ascii="Times New Roman" w:hAnsi="Times New Roman" w:cs="Times New Roman"/>
          <w:sz w:val="24"/>
          <w:szCs w:val="24"/>
        </w:rPr>
        <w:t>permite identificar regularidades en la correlación de los rasgos de expresividad. Se aprecia el uso de tonemas descendentes y picos tonales al inicio de los segmentos en interacción con picos de intensidad y alargamientos de la última sílaba tónica como rasgos asociados a la expresión de mandatos y prohibiciones con tono emocional negativo, en este caso, enfado.</w:t>
      </w:r>
    </w:p>
    <w:p w14:paraId="2427E5A5" w14:textId="694A1799" w:rsidR="00717D9D" w:rsidRDefault="00717D9D" w:rsidP="00717D9D">
      <w:pPr>
        <w:spacing w:after="0" w:line="360" w:lineRule="auto"/>
        <w:jc w:val="both"/>
        <w:rPr>
          <w:rFonts w:ascii="Times New Roman" w:hAnsi="Times New Roman" w:cs="Times New Roman"/>
          <w:sz w:val="24"/>
          <w:szCs w:val="24"/>
        </w:rPr>
      </w:pPr>
      <w:r w:rsidRPr="007D6302">
        <w:rPr>
          <w:rFonts w:ascii="Times New Roman" w:hAnsi="Times New Roman" w:cs="Times New Roman"/>
          <w:sz w:val="24"/>
          <w:szCs w:val="24"/>
        </w:rPr>
        <w:t xml:space="preserve">Estos interactúan con gestos </w:t>
      </w:r>
      <w:r w:rsidR="001E4F83">
        <w:rPr>
          <w:rFonts w:ascii="Times New Roman" w:hAnsi="Times New Roman" w:cs="Times New Roman"/>
          <w:sz w:val="24"/>
          <w:szCs w:val="24"/>
        </w:rPr>
        <w:t xml:space="preserve">reactivos, </w:t>
      </w:r>
      <w:r w:rsidRPr="007D6302">
        <w:rPr>
          <w:rFonts w:ascii="Times New Roman" w:hAnsi="Times New Roman" w:cs="Times New Roman"/>
          <w:sz w:val="24"/>
          <w:szCs w:val="24"/>
        </w:rPr>
        <w:t>ilustradores</w:t>
      </w:r>
      <w:r w:rsidR="001E4F83">
        <w:rPr>
          <w:rFonts w:ascii="Times New Roman" w:hAnsi="Times New Roman" w:cs="Times New Roman"/>
          <w:sz w:val="24"/>
          <w:szCs w:val="24"/>
        </w:rPr>
        <w:t xml:space="preserve"> o adaptadores</w:t>
      </w:r>
      <w:r w:rsidRPr="007D6302">
        <w:rPr>
          <w:rFonts w:ascii="Times New Roman" w:hAnsi="Times New Roman" w:cs="Times New Roman"/>
          <w:sz w:val="24"/>
          <w:szCs w:val="24"/>
        </w:rPr>
        <w:t xml:space="preserve"> que refuerzan el sentido del acto de habla al tiempo </w:t>
      </w:r>
      <w:r w:rsidR="001E4F83">
        <w:rPr>
          <w:rFonts w:ascii="Times New Roman" w:hAnsi="Times New Roman" w:cs="Times New Roman"/>
          <w:sz w:val="24"/>
          <w:szCs w:val="24"/>
        </w:rPr>
        <w:t>y</w:t>
      </w:r>
      <w:r w:rsidRPr="007D6302">
        <w:rPr>
          <w:rFonts w:ascii="Times New Roman" w:hAnsi="Times New Roman" w:cs="Times New Roman"/>
          <w:sz w:val="24"/>
          <w:szCs w:val="24"/>
        </w:rPr>
        <w:t xml:space="preserve"> se interpretan por su uso más o menos inconsciente en el manejo de emociones fuertes </w:t>
      </w:r>
      <w:r w:rsidR="001E4F83">
        <w:rPr>
          <w:rFonts w:ascii="Times New Roman" w:hAnsi="Times New Roman" w:cs="Times New Roman"/>
          <w:sz w:val="24"/>
          <w:szCs w:val="24"/>
        </w:rPr>
        <w:t>(</w:t>
      </w:r>
      <w:r w:rsidRPr="007D6302">
        <w:rPr>
          <w:rFonts w:ascii="Times New Roman" w:hAnsi="Times New Roman" w:cs="Times New Roman"/>
          <w:sz w:val="24"/>
          <w:szCs w:val="24"/>
        </w:rPr>
        <w:t>enfado) que emergen como reacción ante un acto que produce altos niveles de insatisfacción.</w:t>
      </w:r>
    </w:p>
    <w:p w14:paraId="29A19EA5" w14:textId="77777777" w:rsidR="00717D9D" w:rsidRPr="007D6302" w:rsidRDefault="00717D9D" w:rsidP="00717D9D">
      <w:pPr>
        <w:spacing w:after="0" w:line="360" w:lineRule="auto"/>
        <w:jc w:val="both"/>
        <w:rPr>
          <w:rFonts w:ascii="Times New Roman" w:hAnsi="Times New Roman" w:cs="Times New Roman"/>
          <w:sz w:val="24"/>
          <w:szCs w:val="24"/>
        </w:rPr>
      </w:pPr>
    </w:p>
    <w:p w14:paraId="384FE028" w14:textId="77777777" w:rsidR="00717D9D" w:rsidRPr="007D6302" w:rsidRDefault="00717D9D" w:rsidP="00717D9D">
      <w:pPr>
        <w:pStyle w:val="Prrafodelista"/>
        <w:numPr>
          <w:ilvl w:val="0"/>
          <w:numId w:val="4"/>
        </w:numPr>
        <w:spacing w:after="0" w:line="360" w:lineRule="auto"/>
        <w:jc w:val="both"/>
        <w:rPr>
          <w:rFonts w:ascii="Times New Roman" w:hAnsi="Times New Roman" w:cs="Times New Roman"/>
          <w:b/>
          <w:sz w:val="24"/>
          <w:szCs w:val="24"/>
        </w:rPr>
      </w:pPr>
      <w:r w:rsidRPr="007D6302">
        <w:rPr>
          <w:rFonts w:ascii="Times New Roman" w:hAnsi="Times New Roman" w:cs="Times New Roman"/>
          <w:b/>
          <w:sz w:val="24"/>
          <w:szCs w:val="24"/>
        </w:rPr>
        <w:t xml:space="preserve">Conclusiones </w:t>
      </w:r>
    </w:p>
    <w:p w14:paraId="4941DAA7" w14:textId="0B57AB9D" w:rsidR="00717D9D" w:rsidRDefault="000B3315" w:rsidP="00717D9D">
      <w:pPr>
        <w:spacing w:after="0" w:line="360" w:lineRule="auto"/>
        <w:jc w:val="both"/>
        <w:rPr>
          <w:rFonts w:ascii="Times New Roman" w:hAnsi="Times New Roman" w:cs="Times New Roman"/>
          <w:sz w:val="24"/>
          <w:szCs w:val="24"/>
        </w:rPr>
      </w:pPr>
      <w:r w:rsidRPr="000B3315">
        <w:rPr>
          <w:rFonts w:ascii="Times New Roman" w:hAnsi="Times New Roman" w:cs="Times New Roman"/>
          <w:sz w:val="24"/>
          <w:szCs w:val="24"/>
        </w:rPr>
        <w:t xml:space="preserve">Este estudio analiza actos de habla expresivos de enfado en un corpus de conversaciones espontáneas de Santa Clara, identificando patrones prosódicos y gestuales asociados. Se distinguen dos tipos: </w:t>
      </w:r>
      <w:r>
        <w:rPr>
          <w:rFonts w:ascii="Times New Roman" w:hAnsi="Times New Roman" w:cs="Times New Roman"/>
          <w:sz w:val="24"/>
          <w:szCs w:val="24"/>
        </w:rPr>
        <w:t xml:space="preserve">actos de </w:t>
      </w:r>
      <w:r w:rsidRPr="000B3315">
        <w:rPr>
          <w:rFonts w:ascii="Times New Roman" w:hAnsi="Times New Roman" w:cs="Times New Roman"/>
          <w:sz w:val="24"/>
          <w:szCs w:val="24"/>
        </w:rPr>
        <w:t xml:space="preserve">enfado desbordado, caracterizado por un patrón melódico ascendente, tono elevado, tempo rápido y gestos bruscos (a veces con intensidad baja), y </w:t>
      </w:r>
      <w:r>
        <w:rPr>
          <w:rFonts w:ascii="Times New Roman" w:hAnsi="Times New Roman" w:cs="Times New Roman"/>
          <w:sz w:val="24"/>
          <w:szCs w:val="24"/>
        </w:rPr>
        <w:t xml:space="preserve">actos de </w:t>
      </w:r>
      <w:r w:rsidRPr="000B3315">
        <w:rPr>
          <w:rFonts w:ascii="Times New Roman" w:hAnsi="Times New Roman" w:cs="Times New Roman"/>
          <w:sz w:val="24"/>
          <w:szCs w:val="24"/>
        </w:rPr>
        <w:t xml:space="preserve">enfado contenido, donde un tempo rápido se combina con alargamientos vocálicos, un campo tonal reducido y una gestualidad más contenida para expresar reproche o disgusto moderado. En ambos casos, </w:t>
      </w:r>
      <w:r>
        <w:rPr>
          <w:rFonts w:ascii="Times New Roman" w:hAnsi="Times New Roman" w:cs="Times New Roman"/>
          <w:sz w:val="24"/>
          <w:szCs w:val="24"/>
        </w:rPr>
        <w:t>la prosodia</w:t>
      </w:r>
      <w:r w:rsidRPr="000B3315">
        <w:rPr>
          <w:rFonts w:ascii="Times New Roman" w:hAnsi="Times New Roman" w:cs="Times New Roman"/>
          <w:sz w:val="24"/>
          <w:szCs w:val="24"/>
        </w:rPr>
        <w:t xml:space="preserve"> y los gestos, son cruciales para transmitir el valor modal de insatisfacción.</w:t>
      </w:r>
    </w:p>
    <w:p w14:paraId="286365D4" w14:textId="77777777" w:rsidR="000B3315" w:rsidRPr="007D6302" w:rsidRDefault="000B3315" w:rsidP="00717D9D">
      <w:pPr>
        <w:spacing w:after="0" w:line="360" w:lineRule="auto"/>
        <w:jc w:val="both"/>
        <w:rPr>
          <w:rFonts w:ascii="Times New Roman" w:hAnsi="Times New Roman" w:cs="Times New Roman"/>
          <w:b/>
          <w:sz w:val="24"/>
          <w:szCs w:val="24"/>
        </w:rPr>
      </w:pPr>
    </w:p>
    <w:p w14:paraId="7E6E1B0C" w14:textId="77777777" w:rsidR="00717D9D" w:rsidRPr="008B12A1" w:rsidRDefault="00717D9D" w:rsidP="00717D9D">
      <w:pPr>
        <w:pStyle w:val="Prrafodelista"/>
        <w:numPr>
          <w:ilvl w:val="0"/>
          <w:numId w:val="4"/>
        </w:numPr>
        <w:spacing w:after="0" w:line="360" w:lineRule="auto"/>
        <w:jc w:val="both"/>
        <w:rPr>
          <w:rFonts w:ascii="Times New Roman" w:hAnsi="Times New Roman" w:cs="Times New Roman"/>
          <w:b/>
          <w:sz w:val="24"/>
          <w:szCs w:val="24"/>
        </w:rPr>
      </w:pPr>
      <w:r w:rsidRPr="00803CD4">
        <w:rPr>
          <w:rFonts w:ascii="Times New Roman" w:hAnsi="Times New Roman" w:cs="Times New Roman"/>
          <w:b/>
          <w:sz w:val="24"/>
          <w:szCs w:val="24"/>
        </w:rPr>
        <w:t>Referencias bibliográficas</w:t>
      </w:r>
    </w:p>
    <w:p w14:paraId="61108827" w14:textId="77777777" w:rsidR="00717D9D" w:rsidRPr="008B12A1" w:rsidRDefault="00717D9D" w:rsidP="00717D9D">
      <w:pPr>
        <w:spacing w:after="0" w:line="360" w:lineRule="auto"/>
        <w:ind w:left="102" w:hanging="454"/>
        <w:jc w:val="both"/>
        <w:rPr>
          <w:rFonts w:ascii="Times New Roman" w:hAnsi="Times New Roman" w:cs="Times New Roman"/>
          <w:sz w:val="24"/>
          <w:szCs w:val="24"/>
          <w:shd w:val="clear" w:color="auto" w:fill="FFFFFF"/>
        </w:rPr>
      </w:pPr>
      <w:r w:rsidRPr="008B12A1">
        <w:rPr>
          <w:rFonts w:ascii="Times New Roman" w:hAnsi="Times New Roman" w:cs="Times New Roman"/>
          <w:sz w:val="24"/>
          <w:szCs w:val="24"/>
        </w:rPr>
        <w:t>Bermúdez, M. (2019). Funciones discursivas de la entonación en el discurso académico del profesor. Valor de la prosodia en la conferencia universitaria. (Tesis doctoral). Universidad de La Habana.</w:t>
      </w:r>
    </w:p>
    <w:p w14:paraId="5244367B" w14:textId="77777777" w:rsidR="00717D9D" w:rsidRDefault="00717D9D" w:rsidP="00717D9D">
      <w:pPr>
        <w:spacing w:after="0" w:line="360" w:lineRule="auto"/>
        <w:ind w:left="102" w:hanging="454"/>
        <w:jc w:val="both"/>
        <w:rPr>
          <w:rFonts w:ascii="Times New Roman" w:hAnsi="Times New Roman" w:cs="Times New Roman"/>
          <w:sz w:val="24"/>
          <w:szCs w:val="24"/>
          <w:shd w:val="clear" w:color="auto" w:fill="FFFFFF"/>
        </w:rPr>
      </w:pPr>
      <w:r w:rsidRPr="007D6302">
        <w:rPr>
          <w:rFonts w:ascii="Times New Roman" w:hAnsi="Times New Roman" w:cs="Times New Roman"/>
          <w:sz w:val="24"/>
          <w:szCs w:val="24"/>
          <w:shd w:val="clear" w:color="auto" w:fill="FFFFFF"/>
        </w:rPr>
        <w:t>Bermúdez Sánchez, M., García Riverón, R. M., &amp; Pedrosa Ramírez, A. (2021). El sistema entonativo cubano y sus funciones en la interpretación de los actos de habla interaccionales. </w:t>
      </w:r>
      <w:r w:rsidRPr="007D6302">
        <w:rPr>
          <w:rFonts w:ascii="Times New Roman" w:hAnsi="Times New Roman" w:cs="Times New Roman"/>
          <w:iCs/>
          <w:sz w:val="24"/>
          <w:szCs w:val="24"/>
          <w:shd w:val="clear" w:color="auto" w:fill="FFFFFF"/>
        </w:rPr>
        <w:t>Logos: Revista De Lingüística, Filosofía Y Literatura</w:t>
      </w:r>
      <w:r w:rsidRPr="007D6302">
        <w:rPr>
          <w:rFonts w:ascii="Times New Roman" w:hAnsi="Times New Roman" w:cs="Times New Roman"/>
          <w:sz w:val="24"/>
          <w:szCs w:val="24"/>
          <w:shd w:val="clear" w:color="auto" w:fill="FFFFFF"/>
        </w:rPr>
        <w:t>, </w:t>
      </w:r>
      <w:r w:rsidRPr="007D6302">
        <w:rPr>
          <w:rFonts w:ascii="Times New Roman" w:hAnsi="Times New Roman" w:cs="Times New Roman"/>
          <w:iCs/>
          <w:sz w:val="24"/>
          <w:szCs w:val="24"/>
          <w:shd w:val="clear" w:color="auto" w:fill="FFFFFF"/>
        </w:rPr>
        <w:t>31</w:t>
      </w:r>
      <w:r w:rsidRPr="007D6302">
        <w:rPr>
          <w:rFonts w:ascii="Times New Roman" w:hAnsi="Times New Roman" w:cs="Times New Roman"/>
          <w:sz w:val="24"/>
          <w:szCs w:val="24"/>
          <w:shd w:val="clear" w:color="auto" w:fill="FFFFFF"/>
        </w:rPr>
        <w:t xml:space="preserve">(2), 356–379. </w:t>
      </w:r>
      <w:hyperlink r:id="rId28" w:history="1">
        <w:r w:rsidRPr="007D6302">
          <w:rPr>
            <w:rStyle w:val="Hipervnculo"/>
            <w:rFonts w:ascii="Times New Roman" w:hAnsi="Times New Roman" w:cs="Times New Roman"/>
            <w:sz w:val="24"/>
            <w:szCs w:val="24"/>
            <w:shd w:val="clear" w:color="auto" w:fill="FFFFFF"/>
          </w:rPr>
          <w:t>https://doi.org/10.15443/RL3121</w:t>
        </w:r>
      </w:hyperlink>
      <w:r w:rsidRPr="007D6302">
        <w:rPr>
          <w:rFonts w:ascii="Times New Roman" w:hAnsi="Times New Roman" w:cs="Times New Roman"/>
          <w:sz w:val="24"/>
          <w:szCs w:val="24"/>
          <w:shd w:val="clear" w:color="auto" w:fill="FFFFFF"/>
        </w:rPr>
        <w:t xml:space="preserve"> </w:t>
      </w:r>
    </w:p>
    <w:p w14:paraId="1DEADF42" w14:textId="77777777" w:rsidR="00717D9D" w:rsidRPr="007D6302" w:rsidRDefault="00717D9D" w:rsidP="00717D9D">
      <w:pPr>
        <w:spacing w:after="0" w:line="360" w:lineRule="auto"/>
        <w:ind w:left="102" w:hanging="454"/>
        <w:jc w:val="both"/>
        <w:rPr>
          <w:rFonts w:ascii="Times New Roman" w:hAnsi="Times New Roman" w:cs="Times New Roman"/>
          <w:sz w:val="24"/>
          <w:szCs w:val="24"/>
          <w:shd w:val="clear" w:color="auto" w:fill="FFFFFF"/>
        </w:rPr>
      </w:pPr>
    </w:p>
    <w:p w14:paraId="5683A0E5"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lang w:val="en-US"/>
        </w:rPr>
        <w:lastRenderedPageBreak/>
        <w:t xml:space="preserve">Bolinger, D. (1986). Intonation and gesture. En, Intonation and its parts. </w:t>
      </w:r>
      <w:r w:rsidRPr="007D6302">
        <w:rPr>
          <w:rFonts w:ascii="Times New Roman" w:hAnsi="Times New Roman" w:cs="Times New Roman"/>
          <w:color w:val="000000"/>
          <w:sz w:val="24"/>
          <w:szCs w:val="24"/>
        </w:rPr>
        <w:t xml:space="preserve">(pp. 194-214). Stanford </w:t>
      </w:r>
      <w:proofErr w:type="spellStart"/>
      <w:r w:rsidRPr="007D6302">
        <w:rPr>
          <w:rFonts w:ascii="Times New Roman" w:hAnsi="Times New Roman" w:cs="Times New Roman"/>
          <w:color w:val="000000"/>
          <w:sz w:val="24"/>
          <w:szCs w:val="24"/>
        </w:rPr>
        <w:t>University</w:t>
      </w:r>
      <w:proofErr w:type="spellEnd"/>
      <w:r w:rsidRPr="007D6302">
        <w:rPr>
          <w:rFonts w:ascii="Times New Roman" w:hAnsi="Times New Roman" w:cs="Times New Roman"/>
          <w:color w:val="000000"/>
          <w:sz w:val="24"/>
          <w:szCs w:val="24"/>
        </w:rPr>
        <w:t xml:space="preserve"> Press.</w:t>
      </w:r>
    </w:p>
    <w:p w14:paraId="12C05AB2"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Caballero</w:t>
      </w:r>
      <w:r w:rsidRPr="007D6302">
        <w:rPr>
          <w:rFonts w:ascii="Times New Roman" w:hAnsi="Times New Roman" w:cs="Times New Roman"/>
          <w:sz w:val="24"/>
          <w:szCs w:val="24"/>
        </w:rPr>
        <w:t xml:space="preserve">, L. (2002). Modalidades semánticas del lenguaje. En, </w:t>
      </w:r>
      <w:proofErr w:type="spellStart"/>
      <w:r w:rsidRPr="007D6302">
        <w:rPr>
          <w:rFonts w:ascii="Times New Roman" w:hAnsi="Times New Roman" w:cs="Times New Roman"/>
          <w:sz w:val="24"/>
          <w:szCs w:val="24"/>
        </w:rPr>
        <w:t>Curbeira</w:t>
      </w:r>
      <w:proofErr w:type="spellEnd"/>
      <w:r w:rsidRPr="007D6302">
        <w:rPr>
          <w:rFonts w:ascii="Times New Roman" w:hAnsi="Times New Roman" w:cs="Times New Roman"/>
          <w:sz w:val="24"/>
          <w:szCs w:val="24"/>
        </w:rPr>
        <w:t xml:space="preserve"> Cancela, A. (</w:t>
      </w:r>
      <w:proofErr w:type="spellStart"/>
      <w:r w:rsidRPr="007D6302">
        <w:rPr>
          <w:rFonts w:ascii="Times New Roman" w:hAnsi="Times New Roman" w:cs="Times New Roman"/>
          <w:sz w:val="24"/>
          <w:szCs w:val="24"/>
        </w:rPr>
        <w:t>comp.</w:t>
      </w:r>
      <w:proofErr w:type="spellEnd"/>
      <w:r w:rsidRPr="007D6302">
        <w:rPr>
          <w:rFonts w:ascii="Times New Roman" w:hAnsi="Times New Roman" w:cs="Times New Roman"/>
          <w:sz w:val="24"/>
          <w:szCs w:val="24"/>
        </w:rPr>
        <w:t>), Teorías lingüísticas: concepciones y corrientes. (pp.235-247). Editorial Universitaria Félix Varela.</w:t>
      </w:r>
    </w:p>
    <w:p w14:paraId="7864088C" w14:textId="77777777" w:rsidR="00717D9D" w:rsidRPr="007D6302" w:rsidRDefault="00717D9D" w:rsidP="00717D9D">
      <w:pPr>
        <w:spacing w:after="0" w:line="360" w:lineRule="auto"/>
        <w:ind w:left="102" w:hanging="454"/>
        <w:jc w:val="both"/>
        <w:rPr>
          <w:rFonts w:ascii="Times New Roman" w:hAnsi="Times New Roman" w:cs="Times New Roman"/>
          <w:sz w:val="24"/>
          <w:szCs w:val="24"/>
        </w:rPr>
      </w:pPr>
      <w:r w:rsidRPr="007D6302">
        <w:rPr>
          <w:rFonts w:ascii="Times New Roman" w:hAnsi="Times New Roman" w:cs="Times New Roman"/>
          <w:sz w:val="24"/>
          <w:szCs w:val="24"/>
        </w:rPr>
        <w:t xml:space="preserve">Cestero Mancera, A. M. (2006). La comunicación no verbal y el estudio de su incidencia en fenómenos discursivos como la ironía. En, Estudios de Lingüística Universidad de Alicante, 20, 57-77.  </w:t>
      </w:r>
      <w:hyperlink r:id="rId29" w:history="1">
        <w:r w:rsidRPr="007D6302">
          <w:rPr>
            <w:rStyle w:val="Hipervnculo"/>
            <w:rFonts w:ascii="Times New Roman" w:hAnsi="Times New Roman" w:cs="Times New Roman"/>
            <w:sz w:val="24"/>
            <w:szCs w:val="24"/>
          </w:rPr>
          <w:t>https://revistaelua.ua.es/article/view/2006-n20-la-comunicacion-no-verbal-y-el-estudio-de-su-incidencia</w:t>
        </w:r>
      </w:hyperlink>
      <w:r w:rsidRPr="007D6302">
        <w:rPr>
          <w:rFonts w:ascii="Times New Roman" w:hAnsi="Times New Roman" w:cs="Times New Roman"/>
          <w:sz w:val="24"/>
          <w:szCs w:val="24"/>
        </w:rPr>
        <w:t xml:space="preserve"> </w:t>
      </w:r>
    </w:p>
    <w:p w14:paraId="30A8D14E" w14:textId="77777777" w:rsidR="00717D9D" w:rsidRPr="007D6302" w:rsidRDefault="00717D9D" w:rsidP="00717D9D">
      <w:pPr>
        <w:spacing w:after="0" w:line="360" w:lineRule="auto"/>
        <w:ind w:left="102" w:hanging="454"/>
        <w:jc w:val="both"/>
        <w:rPr>
          <w:rFonts w:ascii="Times New Roman" w:hAnsi="Times New Roman" w:cs="Times New Roman"/>
          <w:sz w:val="24"/>
          <w:szCs w:val="24"/>
          <w:lang w:val="en-US"/>
        </w:rPr>
      </w:pPr>
      <w:r w:rsidRPr="007D6302">
        <w:rPr>
          <w:rFonts w:ascii="Times New Roman" w:hAnsi="Times New Roman" w:cs="Times New Roman"/>
          <w:sz w:val="24"/>
          <w:szCs w:val="24"/>
          <w:lang w:val="en-US"/>
        </w:rPr>
        <w:t xml:space="preserve">Ekman, P. (2004). Emotional and conversational nonverbal signals. En J. M. Larrazabal, L. A. Pérez Miranda (Eds.), Language, knowledge, and representation (pp. 39-50). Springer. </w:t>
      </w:r>
      <w:hyperlink r:id="rId30" w:history="1">
        <w:r w:rsidRPr="007D6302">
          <w:rPr>
            <w:rStyle w:val="Hipervnculo"/>
            <w:rFonts w:ascii="Times New Roman" w:hAnsi="Times New Roman" w:cs="Times New Roman"/>
            <w:sz w:val="24"/>
            <w:szCs w:val="24"/>
            <w:lang w:val="en-US"/>
          </w:rPr>
          <w:t>https://link.springer.com/chapter/10.1007/978-1-4020-2783-3_3</w:t>
        </w:r>
      </w:hyperlink>
      <w:r w:rsidRPr="007D6302">
        <w:rPr>
          <w:rFonts w:ascii="Times New Roman" w:hAnsi="Times New Roman" w:cs="Times New Roman"/>
          <w:sz w:val="24"/>
          <w:szCs w:val="24"/>
          <w:lang w:val="en-US"/>
        </w:rPr>
        <w:t xml:space="preserve"> </w:t>
      </w:r>
    </w:p>
    <w:p w14:paraId="57726D49" w14:textId="77777777" w:rsidR="00717D9D" w:rsidRPr="007D6302" w:rsidRDefault="00717D9D" w:rsidP="00717D9D">
      <w:pPr>
        <w:spacing w:after="0" w:line="360" w:lineRule="auto"/>
        <w:ind w:left="102" w:hanging="454"/>
        <w:jc w:val="both"/>
        <w:rPr>
          <w:rFonts w:ascii="Times New Roman" w:hAnsi="Times New Roman" w:cs="Times New Roman"/>
          <w:sz w:val="24"/>
          <w:szCs w:val="24"/>
        </w:rPr>
      </w:pPr>
      <w:proofErr w:type="spellStart"/>
      <w:r w:rsidRPr="007D6302">
        <w:rPr>
          <w:rFonts w:ascii="Times New Roman" w:hAnsi="Times New Roman" w:cs="Times New Roman"/>
          <w:sz w:val="24"/>
          <w:szCs w:val="24"/>
          <w:lang w:val="es-NI"/>
        </w:rPr>
        <w:t>Galbán</w:t>
      </w:r>
      <w:proofErr w:type="spellEnd"/>
      <w:r w:rsidRPr="007D6302">
        <w:rPr>
          <w:rFonts w:ascii="Times New Roman" w:hAnsi="Times New Roman" w:cs="Times New Roman"/>
          <w:sz w:val="24"/>
          <w:szCs w:val="24"/>
        </w:rPr>
        <w:t xml:space="preserve">, A. M. (2014). Las </w:t>
      </w:r>
      <w:proofErr w:type="spellStart"/>
      <w:r w:rsidRPr="007D6302">
        <w:rPr>
          <w:rFonts w:ascii="Times New Roman" w:hAnsi="Times New Roman" w:cs="Times New Roman"/>
          <w:sz w:val="24"/>
          <w:szCs w:val="24"/>
        </w:rPr>
        <w:t>macrocategorías</w:t>
      </w:r>
      <w:proofErr w:type="spellEnd"/>
      <w:r w:rsidRPr="007D6302">
        <w:rPr>
          <w:rFonts w:ascii="Times New Roman" w:hAnsi="Times New Roman" w:cs="Times New Roman"/>
          <w:sz w:val="24"/>
          <w:szCs w:val="24"/>
        </w:rPr>
        <w:t xml:space="preserve"> semánticas modales de valoración, lealtad, certidumbre, interés, afectividad y expresividad. En </w:t>
      </w:r>
      <w:proofErr w:type="spellStart"/>
      <w:r w:rsidRPr="007D6302">
        <w:rPr>
          <w:rFonts w:ascii="Times New Roman" w:hAnsi="Times New Roman" w:cs="Times New Roman"/>
          <w:sz w:val="24"/>
          <w:szCs w:val="24"/>
        </w:rPr>
        <w:t>Curbeira</w:t>
      </w:r>
      <w:proofErr w:type="spellEnd"/>
      <w:r w:rsidRPr="007D6302">
        <w:rPr>
          <w:rFonts w:ascii="Times New Roman" w:hAnsi="Times New Roman" w:cs="Times New Roman"/>
          <w:sz w:val="24"/>
          <w:szCs w:val="24"/>
        </w:rPr>
        <w:t xml:space="preserve"> Cancela, A. (</w:t>
      </w:r>
      <w:proofErr w:type="spellStart"/>
      <w:r w:rsidRPr="007D6302">
        <w:rPr>
          <w:rFonts w:ascii="Times New Roman" w:hAnsi="Times New Roman" w:cs="Times New Roman"/>
          <w:sz w:val="24"/>
          <w:szCs w:val="24"/>
        </w:rPr>
        <w:t>comp.</w:t>
      </w:r>
      <w:proofErr w:type="spellEnd"/>
      <w:r w:rsidRPr="007D6302">
        <w:rPr>
          <w:rFonts w:ascii="Times New Roman" w:hAnsi="Times New Roman" w:cs="Times New Roman"/>
          <w:sz w:val="24"/>
          <w:szCs w:val="24"/>
        </w:rPr>
        <w:t>), Teorías lingüísticas: concepciones y corrientes.</w:t>
      </w:r>
      <w:r w:rsidRPr="007D6302">
        <w:rPr>
          <w:rFonts w:ascii="Times New Roman" w:hAnsi="Times New Roman" w:cs="Times New Roman"/>
          <w:i/>
          <w:sz w:val="24"/>
          <w:szCs w:val="24"/>
        </w:rPr>
        <w:t xml:space="preserve"> </w:t>
      </w:r>
      <w:r w:rsidRPr="007D6302">
        <w:rPr>
          <w:rFonts w:ascii="Times New Roman" w:hAnsi="Times New Roman" w:cs="Times New Roman"/>
          <w:sz w:val="24"/>
          <w:szCs w:val="24"/>
        </w:rPr>
        <w:t>(pp.281-295). Editorial Universitaria Félix Varela.</w:t>
      </w:r>
    </w:p>
    <w:p w14:paraId="5BD75C17"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 xml:space="preserve">García Riverón, R., Losada, M. </w:t>
      </w:r>
      <w:r w:rsidRPr="007D6302">
        <w:rPr>
          <w:rFonts w:ascii="Times New Roman" w:hAnsi="Times New Roman" w:cs="Times New Roman"/>
          <w:sz w:val="24"/>
          <w:szCs w:val="24"/>
          <w:shd w:val="clear" w:color="auto" w:fill="FFFFFF"/>
        </w:rPr>
        <w:t>&amp;</w:t>
      </w:r>
      <w:r w:rsidRPr="007D6302">
        <w:rPr>
          <w:rFonts w:ascii="Times New Roman" w:hAnsi="Times New Roman" w:cs="Times New Roman"/>
          <w:color w:val="000000"/>
          <w:sz w:val="24"/>
          <w:szCs w:val="24"/>
        </w:rPr>
        <w:t xml:space="preserve"> Pardo, A. (2008). El acto de habla interaccional como unidad para el estudio de la oralidad: una visión desde la complejidad. Oralia (11), 336-351.</w:t>
      </w:r>
    </w:p>
    <w:p w14:paraId="6FF4BEA3" w14:textId="77777777" w:rsidR="00717D9D" w:rsidRPr="007D6302" w:rsidRDefault="00717D9D" w:rsidP="00717D9D">
      <w:pPr>
        <w:spacing w:after="0" w:line="360" w:lineRule="auto"/>
        <w:ind w:left="102" w:hanging="454"/>
        <w:jc w:val="both"/>
        <w:rPr>
          <w:rFonts w:ascii="Times New Roman" w:eastAsiaTheme="majorEastAsia" w:hAnsi="Times New Roman" w:cs="Times New Roman"/>
          <w:spacing w:val="5"/>
          <w:kern w:val="28"/>
          <w:sz w:val="24"/>
          <w:szCs w:val="24"/>
          <w:lang w:val="en-US"/>
        </w:rPr>
      </w:pPr>
      <w:r w:rsidRPr="007D6302">
        <w:rPr>
          <w:rFonts w:ascii="Times New Roman" w:hAnsi="Times New Roman" w:cs="Times New Roman"/>
          <w:sz w:val="24"/>
          <w:szCs w:val="24"/>
        </w:rPr>
        <w:t xml:space="preserve">García Riverón, R., Serra, E; Silverio, T. &amp; </w:t>
      </w:r>
      <w:proofErr w:type="spellStart"/>
      <w:r w:rsidRPr="007D6302">
        <w:rPr>
          <w:rFonts w:ascii="Times New Roman" w:hAnsi="Times New Roman" w:cs="Times New Roman"/>
          <w:sz w:val="24"/>
          <w:szCs w:val="24"/>
        </w:rPr>
        <w:t>Urribarres</w:t>
      </w:r>
      <w:proofErr w:type="spellEnd"/>
      <w:r w:rsidRPr="007D6302">
        <w:rPr>
          <w:rFonts w:ascii="Times New Roman" w:hAnsi="Times New Roman" w:cs="Times New Roman"/>
          <w:sz w:val="24"/>
          <w:szCs w:val="24"/>
        </w:rPr>
        <w:t xml:space="preserve">, S. (2020). </w:t>
      </w:r>
      <w:r w:rsidRPr="007D6302">
        <w:rPr>
          <w:rFonts w:ascii="Times New Roman" w:eastAsiaTheme="majorEastAsia" w:hAnsi="Times New Roman" w:cs="Times New Roman"/>
          <w:spacing w:val="5"/>
          <w:kern w:val="28"/>
          <w:sz w:val="24"/>
          <w:szCs w:val="24"/>
        </w:rPr>
        <w:t xml:space="preserve">Apuntes teórico-metodológicos para el estudio tipológico del sistema de entonación de Madrid y La Habana desde la Teoría de la Complejidad. </w:t>
      </w:r>
      <w:proofErr w:type="spellStart"/>
      <w:r w:rsidRPr="007D6302">
        <w:rPr>
          <w:rFonts w:ascii="Times New Roman" w:eastAsiaTheme="majorEastAsia" w:hAnsi="Times New Roman" w:cs="Times New Roman"/>
          <w:spacing w:val="5"/>
          <w:kern w:val="28"/>
          <w:sz w:val="24"/>
          <w:szCs w:val="24"/>
          <w:lang w:val="en-US"/>
        </w:rPr>
        <w:t>Moenia</w:t>
      </w:r>
      <w:proofErr w:type="spellEnd"/>
      <w:r w:rsidRPr="007D6302">
        <w:rPr>
          <w:rFonts w:ascii="Times New Roman" w:eastAsiaTheme="majorEastAsia" w:hAnsi="Times New Roman" w:cs="Times New Roman"/>
          <w:spacing w:val="5"/>
          <w:kern w:val="28"/>
          <w:sz w:val="24"/>
          <w:szCs w:val="24"/>
          <w:lang w:val="en-US"/>
        </w:rPr>
        <w:t>,</w:t>
      </w:r>
      <w:r w:rsidRPr="007D6302">
        <w:rPr>
          <w:rFonts w:ascii="Times New Roman" w:eastAsiaTheme="majorEastAsia" w:hAnsi="Times New Roman" w:cs="Times New Roman"/>
          <w:i/>
          <w:spacing w:val="5"/>
          <w:kern w:val="28"/>
          <w:sz w:val="24"/>
          <w:szCs w:val="24"/>
          <w:lang w:val="en-US"/>
        </w:rPr>
        <w:t xml:space="preserve"> </w:t>
      </w:r>
      <w:r w:rsidRPr="007D6302">
        <w:rPr>
          <w:rFonts w:ascii="Times New Roman" w:eastAsiaTheme="majorEastAsia" w:hAnsi="Times New Roman" w:cs="Times New Roman"/>
          <w:spacing w:val="5"/>
          <w:kern w:val="28"/>
          <w:sz w:val="24"/>
          <w:szCs w:val="24"/>
          <w:lang w:val="en-US"/>
        </w:rPr>
        <w:t>(25), 619-654.</w:t>
      </w:r>
      <w:r w:rsidRPr="007D6302">
        <w:rPr>
          <w:rFonts w:ascii="Times New Roman" w:hAnsi="Times New Roman" w:cs="Times New Roman"/>
          <w:sz w:val="24"/>
          <w:szCs w:val="24"/>
          <w:lang w:val="en-US"/>
        </w:rPr>
        <w:t xml:space="preserve"> </w:t>
      </w:r>
      <w:r w:rsidRPr="007D6302">
        <w:rPr>
          <w:rFonts w:ascii="Times New Roman" w:eastAsiaTheme="majorEastAsia" w:hAnsi="Times New Roman" w:cs="Times New Roman"/>
          <w:spacing w:val="5"/>
          <w:kern w:val="28"/>
          <w:sz w:val="24"/>
          <w:szCs w:val="24"/>
          <w:lang w:val="en-US"/>
        </w:rPr>
        <w:t>https://revistas.usc.gal/index.php/moenia/article/view/6418/10001</w:t>
      </w:r>
    </w:p>
    <w:p w14:paraId="1B425CB7" w14:textId="77777777" w:rsidR="00717D9D" w:rsidRPr="007D6302" w:rsidRDefault="00717D9D" w:rsidP="00717D9D">
      <w:pPr>
        <w:spacing w:after="0" w:line="360" w:lineRule="auto"/>
        <w:ind w:left="102" w:hanging="454"/>
        <w:jc w:val="both"/>
        <w:rPr>
          <w:rFonts w:ascii="Times New Roman" w:hAnsi="Times New Roman" w:cs="Times New Roman"/>
          <w:sz w:val="24"/>
          <w:szCs w:val="24"/>
        </w:rPr>
      </w:pPr>
      <w:r w:rsidRPr="007D6302">
        <w:rPr>
          <w:rFonts w:ascii="Times New Roman" w:hAnsi="Times New Roman" w:cs="Times New Roman"/>
          <w:sz w:val="24"/>
          <w:szCs w:val="24"/>
        </w:rPr>
        <w:t xml:space="preserve">García Riverón, R., Marrero Montero, A. </w:t>
      </w:r>
      <w:r w:rsidRPr="007D6302">
        <w:rPr>
          <w:rFonts w:ascii="Times New Roman" w:hAnsi="Times New Roman" w:cs="Times New Roman"/>
          <w:sz w:val="24"/>
          <w:szCs w:val="24"/>
          <w:shd w:val="clear" w:color="auto" w:fill="FFFFFF"/>
        </w:rPr>
        <w:t xml:space="preserve">&amp; Acosta González, Y. K. (2021). Teoría de la Complejidad y prosodia. Análisis multimodal-discursivo de textos audiovisuales. </w:t>
      </w:r>
      <w:proofErr w:type="spellStart"/>
      <w:r w:rsidRPr="007D6302">
        <w:rPr>
          <w:rFonts w:ascii="Times New Roman" w:hAnsi="Times New Roman" w:cs="Times New Roman"/>
          <w:sz w:val="24"/>
          <w:szCs w:val="24"/>
        </w:rPr>
        <w:t>Moenia</w:t>
      </w:r>
      <w:proofErr w:type="spellEnd"/>
      <w:r w:rsidRPr="007D6302">
        <w:rPr>
          <w:rFonts w:ascii="Times New Roman" w:hAnsi="Times New Roman" w:cs="Times New Roman"/>
          <w:sz w:val="24"/>
          <w:szCs w:val="24"/>
        </w:rPr>
        <w:t xml:space="preserve">, (27). </w:t>
      </w:r>
      <w:hyperlink r:id="rId31" w:history="1">
        <w:r w:rsidRPr="007D6302">
          <w:rPr>
            <w:rStyle w:val="Hipervnculo"/>
            <w:rFonts w:ascii="Times New Roman" w:hAnsi="Times New Roman" w:cs="Times New Roman"/>
            <w:sz w:val="24"/>
            <w:szCs w:val="24"/>
          </w:rPr>
          <w:t>https://doi.org/10.15304/moenia.id7564</w:t>
        </w:r>
      </w:hyperlink>
      <w:r w:rsidRPr="007D6302">
        <w:rPr>
          <w:rFonts w:ascii="Times New Roman" w:hAnsi="Times New Roman" w:cs="Times New Roman"/>
          <w:sz w:val="24"/>
          <w:szCs w:val="24"/>
        </w:rPr>
        <w:t xml:space="preserve"> </w:t>
      </w:r>
    </w:p>
    <w:p w14:paraId="5BEBA8BA"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Hidalgo Navarro, A. (2006). Aspectos de la entonación española: viejos y nuevos enfoques. Arco / Libros.</w:t>
      </w:r>
    </w:p>
    <w:p w14:paraId="7AB4D603"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Hidalgo Navarro, A. (2019). Sistema y uso de la entonación en español hablado: Aproximación interactivo-funcional. Ediciones Universidad Alberto Hurtado.</w:t>
      </w:r>
    </w:p>
    <w:p w14:paraId="06832741"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lang w:val="en-US"/>
        </w:rPr>
      </w:pPr>
      <w:r w:rsidRPr="007D6302">
        <w:rPr>
          <w:rFonts w:ascii="Times New Roman" w:hAnsi="Times New Roman" w:cs="Times New Roman"/>
          <w:color w:val="000000"/>
          <w:sz w:val="24"/>
          <w:szCs w:val="24"/>
        </w:rPr>
        <w:lastRenderedPageBreak/>
        <w:t xml:space="preserve">Hidalgo, A. (2020). Rasgos prosódicos de la emoción: estudio de un corpus conversacional. </w:t>
      </w:r>
      <w:proofErr w:type="spellStart"/>
      <w:r w:rsidRPr="007D6302">
        <w:rPr>
          <w:rFonts w:ascii="Times New Roman" w:hAnsi="Times New Roman" w:cs="Times New Roman"/>
          <w:color w:val="000000"/>
          <w:sz w:val="24"/>
          <w:szCs w:val="24"/>
          <w:lang w:val="en-US"/>
        </w:rPr>
        <w:t>Phonica</w:t>
      </w:r>
      <w:proofErr w:type="spellEnd"/>
      <w:r w:rsidRPr="007D6302">
        <w:rPr>
          <w:rFonts w:ascii="Times New Roman" w:hAnsi="Times New Roman" w:cs="Times New Roman"/>
          <w:color w:val="000000"/>
          <w:sz w:val="24"/>
          <w:szCs w:val="24"/>
          <w:lang w:val="en-US"/>
        </w:rPr>
        <w:t>, vol. 16, p. 36-53.</w:t>
      </w:r>
      <w:r w:rsidRPr="007D6302">
        <w:rPr>
          <w:rFonts w:ascii="Times New Roman" w:hAnsi="Times New Roman" w:cs="Times New Roman"/>
          <w:sz w:val="24"/>
          <w:szCs w:val="24"/>
          <w:lang w:val="en-US"/>
        </w:rPr>
        <w:t xml:space="preserve"> </w:t>
      </w:r>
      <w:hyperlink r:id="rId32" w:history="1">
        <w:r w:rsidRPr="007D6302">
          <w:rPr>
            <w:rStyle w:val="Hipervnculo"/>
            <w:rFonts w:ascii="Times New Roman" w:hAnsi="Times New Roman" w:cs="Times New Roman"/>
            <w:sz w:val="24"/>
            <w:szCs w:val="24"/>
            <w:lang w:val="en-US"/>
          </w:rPr>
          <w:t>https://revistes.ub.edu/index.php/phonica/article/view/31311</w:t>
        </w:r>
      </w:hyperlink>
      <w:r w:rsidRPr="007D6302">
        <w:rPr>
          <w:rFonts w:ascii="Times New Roman" w:hAnsi="Times New Roman" w:cs="Times New Roman"/>
          <w:color w:val="000000"/>
          <w:sz w:val="24"/>
          <w:szCs w:val="24"/>
          <w:lang w:val="en-US"/>
        </w:rPr>
        <w:t xml:space="preserve"> </w:t>
      </w:r>
    </w:p>
    <w:p w14:paraId="7085AD52"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lang w:val="en-US"/>
        </w:rPr>
      </w:pPr>
      <w:proofErr w:type="spellStart"/>
      <w:r w:rsidRPr="007D6302">
        <w:rPr>
          <w:rFonts w:ascii="Times New Roman" w:hAnsi="Times New Roman" w:cs="Times New Roman"/>
          <w:color w:val="000000"/>
          <w:sz w:val="24"/>
          <w:szCs w:val="24"/>
          <w:lang w:val="en-US"/>
        </w:rPr>
        <w:t>Iedema</w:t>
      </w:r>
      <w:proofErr w:type="spellEnd"/>
      <w:r w:rsidRPr="007D6302">
        <w:rPr>
          <w:rFonts w:ascii="Times New Roman" w:hAnsi="Times New Roman" w:cs="Times New Roman"/>
          <w:color w:val="000000"/>
          <w:sz w:val="24"/>
          <w:szCs w:val="24"/>
          <w:lang w:val="en-US"/>
        </w:rPr>
        <w:t xml:space="preserve">, R. (2003). Multimodality, </w:t>
      </w:r>
      <w:proofErr w:type="spellStart"/>
      <w:r w:rsidRPr="007D6302">
        <w:rPr>
          <w:rFonts w:ascii="Times New Roman" w:hAnsi="Times New Roman" w:cs="Times New Roman"/>
          <w:color w:val="000000"/>
          <w:sz w:val="24"/>
          <w:szCs w:val="24"/>
          <w:lang w:val="en-US"/>
        </w:rPr>
        <w:t>Resemioticization</w:t>
      </w:r>
      <w:proofErr w:type="spellEnd"/>
      <w:r w:rsidRPr="007D6302">
        <w:rPr>
          <w:rFonts w:ascii="Times New Roman" w:hAnsi="Times New Roman" w:cs="Times New Roman"/>
          <w:color w:val="000000"/>
          <w:sz w:val="24"/>
          <w:szCs w:val="24"/>
          <w:lang w:val="en-US"/>
        </w:rPr>
        <w:t xml:space="preserve">: Extending the Analysis of Discourse as a </w:t>
      </w:r>
      <w:proofErr w:type="spellStart"/>
      <w:r w:rsidRPr="007D6302">
        <w:rPr>
          <w:rFonts w:ascii="Times New Roman" w:hAnsi="Times New Roman" w:cs="Times New Roman"/>
          <w:color w:val="000000"/>
          <w:sz w:val="24"/>
          <w:szCs w:val="24"/>
          <w:lang w:val="en-US"/>
        </w:rPr>
        <w:t>Multisemiotic</w:t>
      </w:r>
      <w:proofErr w:type="spellEnd"/>
      <w:r w:rsidRPr="007D6302">
        <w:rPr>
          <w:rFonts w:ascii="Times New Roman" w:hAnsi="Times New Roman" w:cs="Times New Roman"/>
          <w:color w:val="000000"/>
          <w:sz w:val="24"/>
          <w:szCs w:val="24"/>
          <w:lang w:val="en-US"/>
        </w:rPr>
        <w:t xml:space="preserve"> Practice. Visual Communication, 2(1), 29-57.</w:t>
      </w:r>
    </w:p>
    <w:p w14:paraId="53571248"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lang w:val="en-US"/>
        </w:rPr>
      </w:pPr>
      <w:r w:rsidRPr="007D6302">
        <w:rPr>
          <w:rFonts w:ascii="Times New Roman" w:hAnsi="Times New Roman" w:cs="Times New Roman"/>
          <w:color w:val="000000"/>
          <w:sz w:val="24"/>
          <w:szCs w:val="24"/>
          <w:lang w:val="en-US"/>
        </w:rPr>
        <w:t>Kendon, A. (2004). Gesture: Visible Action as Utterance. Cambridge University Press.</w:t>
      </w:r>
    </w:p>
    <w:p w14:paraId="4E6538C9"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lang w:val="en-US"/>
        </w:rPr>
      </w:pPr>
      <w:r w:rsidRPr="007D6302">
        <w:rPr>
          <w:rFonts w:ascii="Times New Roman" w:hAnsi="Times New Roman" w:cs="Times New Roman"/>
          <w:color w:val="000000"/>
          <w:sz w:val="24"/>
          <w:szCs w:val="24"/>
          <w:lang w:val="en-US"/>
        </w:rPr>
        <w:t>McKinnon, S. &amp; Prieto, P. (2014). The role of prosody and gesture in the perception of mock impoliteness.</w:t>
      </w:r>
      <w:r w:rsidRPr="007D6302">
        <w:rPr>
          <w:rFonts w:ascii="Times New Roman" w:hAnsi="Times New Roman" w:cs="Times New Roman"/>
          <w:sz w:val="24"/>
          <w:szCs w:val="24"/>
          <w:lang w:val="en-US"/>
        </w:rPr>
        <w:t xml:space="preserve"> </w:t>
      </w:r>
      <w:r w:rsidRPr="007D6302">
        <w:rPr>
          <w:rFonts w:ascii="Times New Roman" w:hAnsi="Times New Roman" w:cs="Times New Roman"/>
          <w:color w:val="000000"/>
          <w:sz w:val="24"/>
          <w:szCs w:val="24"/>
          <w:lang w:val="en-US"/>
        </w:rPr>
        <w:t>Journal of Politeness Research 20; 10(2), 185–219.</w:t>
      </w:r>
    </w:p>
    <w:p w14:paraId="28639F6A" w14:textId="77777777" w:rsidR="00524D6E" w:rsidRDefault="00717D9D" w:rsidP="00524D6E">
      <w:pPr>
        <w:spacing w:after="0" w:line="360" w:lineRule="auto"/>
        <w:ind w:left="102" w:hanging="454"/>
        <w:jc w:val="both"/>
        <w:rPr>
          <w:rFonts w:ascii="Times New Roman" w:hAnsi="Times New Roman" w:cs="Times New Roman"/>
          <w:color w:val="000000"/>
          <w:sz w:val="24"/>
          <w:szCs w:val="24"/>
          <w:lang w:val="en-US"/>
        </w:rPr>
      </w:pPr>
      <w:proofErr w:type="spellStart"/>
      <w:r w:rsidRPr="007D6302">
        <w:rPr>
          <w:rFonts w:ascii="Times New Roman" w:hAnsi="Times New Roman" w:cs="Times New Roman"/>
          <w:color w:val="000000"/>
          <w:sz w:val="24"/>
          <w:szCs w:val="24"/>
        </w:rPr>
        <w:t>O’Halloran</w:t>
      </w:r>
      <w:proofErr w:type="spellEnd"/>
      <w:r w:rsidRPr="007D6302">
        <w:rPr>
          <w:rFonts w:ascii="Times New Roman" w:hAnsi="Times New Roman" w:cs="Times New Roman"/>
          <w:color w:val="000000"/>
          <w:sz w:val="24"/>
          <w:szCs w:val="24"/>
        </w:rPr>
        <w:t>, K. l. (2012). Análisis del discurso multimodal.</w:t>
      </w:r>
      <w:r w:rsidRPr="007D6302">
        <w:rPr>
          <w:rFonts w:ascii="Times New Roman" w:hAnsi="Times New Roman" w:cs="Times New Roman"/>
          <w:sz w:val="24"/>
          <w:szCs w:val="24"/>
        </w:rPr>
        <w:t xml:space="preserve"> </w:t>
      </w:r>
      <w:r w:rsidRPr="007D6302">
        <w:rPr>
          <w:rFonts w:ascii="Times New Roman" w:hAnsi="Times New Roman" w:cs="Times New Roman"/>
          <w:color w:val="000000"/>
          <w:sz w:val="24"/>
          <w:szCs w:val="24"/>
          <w:lang w:val="en-US"/>
        </w:rPr>
        <w:t>ALED</w:t>
      </w:r>
      <w:r w:rsidRPr="007D6302">
        <w:rPr>
          <w:rFonts w:ascii="Times New Roman" w:hAnsi="Times New Roman" w:cs="Times New Roman"/>
          <w:i/>
          <w:color w:val="000000"/>
          <w:sz w:val="24"/>
          <w:szCs w:val="24"/>
          <w:lang w:val="en-US"/>
        </w:rPr>
        <w:t xml:space="preserve"> </w:t>
      </w:r>
      <w:r w:rsidRPr="007D6302">
        <w:rPr>
          <w:rFonts w:ascii="Times New Roman" w:hAnsi="Times New Roman" w:cs="Times New Roman"/>
          <w:color w:val="000000"/>
          <w:sz w:val="24"/>
          <w:szCs w:val="24"/>
          <w:lang w:val="en-US"/>
        </w:rPr>
        <w:t>12 (1), 75-97. National University of Singapore.</w:t>
      </w:r>
    </w:p>
    <w:p w14:paraId="44FD657C" w14:textId="77777777" w:rsidR="00524D6E" w:rsidRPr="00524D6E" w:rsidRDefault="00524D6E" w:rsidP="00524D6E">
      <w:pPr>
        <w:spacing w:after="0" w:line="360" w:lineRule="auto"/>
        <w:ind w:left="102" w:hanging="454"/>
        <w:jc w:val="both"/>
        <w:rPr>
          <w:rFonts w:ascii="Times New Roman" w:hAnsi="Times New Roman" w:cs="Times New Roman"/>
          <w:color w:val="000000"/>
          <w:sz w:val="24"/>
          <w:szCs w:val="24"/>
          <w:lang w:val="en-US"/>
        </w:rPr>
      </w:pPr>
      <w:r w:rsidRPr="00524D6E">
        <w:rPr>
          <w:rFonts w:ascii="Times New Roman" w:hAnsi="Times New Roman" w:cs="Times New Roman"/>
          <w:sz w:val="24"/>
          <w:szCs w:val="24"/>
          <w:shd w:val="clear" w:color="auto" w:fill="FFFFFF"/>
        </w:rPr>
        <w:t xml:space="preserve">Pedrosa Ramírez, A. </w:t>
      </w:r>
      <w:r w:rsidRPr="00524D6E">
        <w:rPr>
          <w:rFonts w:ascii="Times New Roman" w:hAnsi="Times New Roman" w:cs="Times New Roman"/>
          <w:color w:val="000000"/>
          <w:sz w:val="24"/>
          <w:szCs w:val="24"/>
          <w:lang w:val="en-US"/>
        </w:rPr>
        <w:t>&amp;</w:t>
      </w:r>
      <w:r w:rsidRPr="00524D6E">
        <w:rPr>
          <w:rFonts w:ascii="Times New Roman" w:hAnsi="Times New Roman" w:cs="Times New Roman"/>
          <w:sz w:val="24"/>
          <w:szCs w:val="24"/>
          <w:shd w:val="clear" w:color="auto" w:fill="FFFFFF"/>
        </w:rPr>
        <w:t xml:space="preserve"> Bermúdez Sánchez, M. (2022). El estudio de la entonación expresiva en el español de Cuba: aproximación en un corpus de habla espontánea de la ciudad de Santa Clara.</w:t>
      </w:r>
      <w:r w:rsidRPr="00524D6E">
        <w:rPr>
          <w:rFonts w:ascii="Times New Roman" w:hAnsi="Times New Roman" w:cs="Times New Roman"/>
          <w:i/>
          <w:iCs/>
          <w:sz w:val="24"/>
          <w:szCs w:val="24"/>
          <w:shd w:val="clear" w:color="auto" w:fill="FFFFFF"/>
        </w:rPr>
        <w:t xml:space="preserve"> </w:t>
      </w:r>
      <w:r w:rsidRPr="00524D6E">
        <w:rPr>
          <w:rFonts w:ascii="Times New Roman" w:hAnsi="Times New Roman" w:cs="Times New Roman"/>
          <w:sz w:val="24"/>
          <w:szCs w:val="24"/>
          <w:shd w:val="clear" w:color="auto" w:fill="FFFFFF"/>
        </w:rPr>
        <w:t xml:space="preserve">Ponencia presentada en la </w:t>
      </w:r>
      <w:r w:rsidRPr="00524D6E">
        <w:rPr>
          <w:rFonts w:ascii="Times New Roman" w:hAnsi="Times New Roman" w:cs="Times New Roman"/>
          <w:b/>
          <w:bCs/>
          <w:i/>
          <w:iCs/>
          <w:sz w:val="24"/>
          <w:szCs w:val="24"/>
          <w:shd w:val="clear" w:color="auto" w:fill="FFFFFF"/>
        </w:rPr>
        <w:t>XII CONFERENCIA INTERNACIONAL LINGÜÍSTICA 2022</w:t>
      </w:r>
      <w:r w:rsidRPr="00524D6E">
        <w:rPr>
          <w:rFonts w:ascii="Times New Roman" w:hAnsi="Times New Roman" w:cs="Times New Roman"/>
          <w:i/>
          <w:iCs/>
          <w:sz w:val="24"/>
          <w:szCs w:val="24"/>
          <w:shd w:val="clear" w:color="auto" w:fill="FFFFFF"/>
        </w:rPr>
        <w:t xml:space="preserve"> </w:t>
      </w:r>
      <w:r w:rsidRPr="00524D6E">
        <w:rPr>
          <w:rFonts w:ascii="Times New Roman" w:hAnsi="Times New Roman" w:cs="Times New Roman"/>
          <w:sz w:val="24"/>
          <w:szCs w:val="24"/>
          <w:shd w:val="clear" w:color="auto" w:fill="FFFFFF"/>
        </w:rPr>
        <w:t>(21-25 noviembre). Instituto de Literatura y Lingüística La Habana, Cuba.</w:t>
      </w:r>
      <w:bookmarkStart w:id="0" w:name="_Hlk196916391"/>
    </w:p>
    <w:p w14:paraId="1C404EB0" w14:textId="2AF354A4" w:rsidR="00717D9D" w:rsidRPr="00524D6E" w:rsidRDefault="00524D6E" w:rsidP="00524D6E">
      <w:pPr>
        <w:spacing w:after="0" w:line="360" w:lineRule="auto"/>
        <w:ind w:left="102" w:hanging="454"/>
        <w:jc w:val="both"/>
        <w:rPr>
          <w:rFonts w:ascii="Times New Roman" w:hAnsi="Times New Roman" w:cs="Times New Roman"/>
          <w:color w:val="000000"/>
          <w:sz w:val="24"/>
          <w:szCs w:val="24"/>
          <w:lang w:val="en-US"/>
        </w:rPr>
      </w:pPr>
      <w:r w:rsidRPr="00524D6E">
        <w:rPr>
          <w:rFonts w:ascii="Times New Roman" w:hAnsi="Times New Roman" w:cs="Times New Roman"/>
          <w:iCs/>
          <w:sz w:val="24"/>
          <w:szCs w:val="24"/>
        </w:rPr>
        <w:t xml:space="preserve">Pedrosa Ramírez, A. &amp; Bermúdez Sánchez, M., </w:t>
      </w:r>
      <w:bookmarkStart w:id="1" w:name="_Hlk208640486"/>
      <w:r w:rsidRPr="00524D6E">
        <w:rPr>
          <w:rFonts w:ascii="Times New Roman" w:hAnsi="Times New Roman" w:cs="Times New Roman"/>
          <w:iCs/>
          <w:sz w:val="24"/>
          <w:szCs w:val="24"/>
        </w:rPr>
        <w:t>&amp;</w:t>
      </w:r>
      <w:bookmarkEnd w:id="1"/>
      <w:r w:rsidRPr="00524D6E">
        <w:rPr>
          <w:rFonts w:ascii="Times New Roman" w:hAnsi="Times New Roman" w:cs="Times New Roman"/>
          <w:iCs/>
          <w:sz w:val="24"/>
          <w:szCs w:val="24"/>
        </w:rPr>
        <w:t xml:space="preserve"> García Riverón, R. M. (2025). El análisis multimodal como base para el estudio de la entonación con valor expresivo. Acercamiento a la relación prosodia-gesto en datos de hablantes cultos de Santa Clara.</w:t>
      </w:r>
      <w:bookmarkEnd w:id="0"/>
      <w:r w:rsidRPr="00524D6E">
        <w:rPr>
          <w:rFonts w:ascii="Times New Roman" w:hAnsi="Times New Roman" w:cs="Times New Roman"/>
          <w:iCs/>
          <w:sz w:val="24"/>
          <w:szCs w:val="24"/>
        </w:rPr>
        <w:t> </w:t>
      </w:r>
      <w:r w:rsidRPr="00524D6E">
        <w:rPr>
          <w:rFonts w:ascii="Times New Roman" w:hAnsi="Times New Roman" w:cs="Times New Roman"/>
          <w:i/>
          <w:iCs/>
          <w:sz w:val="24"/>
          <w:szCs w:val="24"/>
        </w:rPr>
        <w:t>ISLAS</w:t>
      </w:r>
      <w:r w:rsidRPr="00524D6E">
        <w:rPr>
          <w:rFonts w:ascii="Times New Roman" w:hAnsi="Times New Roman" w:cs="Times New Roman"/>
          <w:iCs/>
          <w:sz w:val="24"/>
          <w:szCs w:val="24"/>
        </w:rPr>
        <w:t>, </w:t>
      </w:r>
      <w:r w:rsidRPr="00524D6E">
        <w:rPr>
          <w:rFonts w:ascii="Times New Roman" w:hAnsi="Times New Roman" w:cs="Times New Roman"/>
          <w:i/>
          <w:iCs/>
          <w:sz w:val="24"/>
          <w:szCs w:val="24"/>
        </w:rPr>
        <w:t>67</w:t>
      </w:r>
      <w:r w:rsidRPr="00524D6E">
        <w:rPr>
          <w:rFonts w:ascii="Times New Roman" w:hAnsi="Times New Roman" w:cs="Times New Roman"/>
          <w:iCs/>
          <w:sz w:val="24"/>
          <w:szCs w:val="24"/>
        </w:rPr>
        <w:t xml:space="preserve">(210), e1559. </w:t>
      </w:r>
      <w:hyperlink r:id="rId33" w:history="1">
        <w:r w:rsidRPr="00524D6E">
          <w:rPr>
            <w:rStyle w:val="Hipervnculo"/>
            <w:rFonts w:ascii="Times New Roman" w:hAnsi="Times New Roman" w:cs="Times New Roman"/>
            <w:sz w:val="24"/>
            <w:szCs w:val="24"/>
          </w:rPr>
          <w:t>https://islas.uclv.edu.cu/index.php/islas/article/view/1559</w:t>
        </w:r>
      </w:hyperlink>
    </w:p>
    <w:p w14:paraId="6A177D58"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 xml:space="preserve">Poyatos, F. (1994a).  La comunicación no verbal I. Cultura, Lenguaje y Conversación. Istmo. </w:t>
      </w:r>
    </w:p>
    <w:p w14:paraId="223076C8"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r w:rsidRPr="007D6302">
        <w:rPr>
          <w:rFonts w:ascii="Times New Roman" w:hAnsi="Times New Roman" w:cs="Times New Roman"/>
          <w:color w:val="000000"/>
          <w:sz w:val="24"/>
          <w:szCs w:val="24"/>
        </w:rPr>
        <w:t xml:space="preserve">Poyatos, F. (1994b).  La comunicación no verbal II. Paralenguaje, kinésica e interacción. Istmo.  </w:t>
      </w:r>
    </w:p>
    <w:p w14:paraId="38499A05"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proofErr w:type="spellStart"/>
      <w:r w:rsidRPr="007D6302">
        <w:rPr>
          <w:rFonts w:ascii="Times New Roman" w:hAnsi="Times New Roman" w:cs="Times New Roman"/>
          <w:color w:val="000000"/>
          <w:sz w:val="24"/>
          <w:szCs w:val="24"/>
        </w:rPr>
        <w:t>Sarymsakova</w:t>
      </w:r>
      <w:proofErr w:type="spellEnd"/>
      <w:r w:rsidRPr="007D6302">
        <w:rPr>
          <w:rFonts w:ascii="Times New Roman" w:hAnsi="Times New Roman" w:cs="Times New Roman"/>
          <w:color w:val="000000"/>
          <w:sz w:val="24"/>
          <w:szCs w:val="24"/>
        </w:rPr>
        <w:t xml:space="preserve">, A. (2018). Interacciones profesionales simuladas en la enseñanza de español como L2 a aprendices rusos: análisis de la prosodia y de los recursos discursivos en relación en una situación de conflicto profesional. En, Actas do XIII Congreso Internacional de Lingüística </w:t>
      </w:r>
      <w:proofErr w:type="spellStart"/>
      <w:r w:rsidRPr="007D6302">
        <w:rPr>
          <w:rFonts w:ascii="Times New Roman" w:hAnsi="Times New Roman" w:cs="Times New Roman"/>
          <w:color w:val="000000"/>
          <w:sz w:val="24"/>
          <w:szCs w:val="24"/>
        </w:rPr>
        <w:t>Xeral</w:t>
      </w:r>
      <w:proofErr w:type="spellEnd"/>
      <w:r w:rsidRPr="007D6302">
        <w:rPr>
          <w:rFonts w:ascii="Times New Roman" w:hAnsi="Times New Roman" w:cs="Times New Roman"/>
          <w:color w:val="000000"/>
          <w:sz w:val="24"/>
          <w:szCs w:val="24"/>
        </w:rPr>
        <w:t xml:space="preserve">, Vigo 2018, 803-808. </w:t>
      </w:r>
      <w:hyperlink r:id="rId34" w:history="1">
        <w:r w:rsidRPr="007D6302">
          <w:rPr>
            <w:rStyle w:val="Hipervnculo"/>
            <w:rFonts w:ascii="Times New Roman" w:hAnsi="Times New Roman" w:cs="Times New Roman"/>
            <w:sz w:val="24"/>
            <w:szCs w:val="24"/>
          </w:rPr>
          <w:t>http://cilx2018.uvigo.gal/actas/pdf/660242.pdf</w:t>
        </w:r>
      </w:hyperlink>
      <w:r w:rsidRPr="007D6302">
        <w:rPr>
          <w:rFonts w:ascii="Times New Roman" w:hAnsi="Times New Roman" w:cs="Times New Roman"/>
          <w:color w:val="000000"/>
          <w:sz w:val="24"/>
          <w:szCs w:val="24"/>
        </w:rPr>
        <w:t xml:space="preserve"> </w:t>
      </w:r>
    </w:p>
    <w:p w14:paraId="7AA6709A" w14:textId="77777777" w:rsidR="00717D9D" w:rsidRPr="007D6302" w:rsidRDefault="00717D9D" w:rsidP="00717D9D">
      <w:pPr>
        <w:spacing w:after="0" w:line="360" w:lineRule="auto"/>
        <w:ind w:left="102" w:hanging="454"/>
        <w:jc w:val="both"/>
        <w:rPr>
          <w:rFonts w:ascii="Times New Roman" w:hAnsi="Times New Roman" w:cs="Times New Roman"/>
          <w:color w:val="000000"/>
          <w:sz w:val="24"/>
          <w:szCs w:val="24"/>
        </w:rPr>
      </w:pPr>
      <w:proofErr w:type="spellStart"/>
      <w:r w:rsidRPr="007D6302">
        <w:rPr>
          <w:rFonts w:ascii="Times New Roman" w:hAnsi="Times New Roman" w:cs="Times New Roman"/>
          <w:color w:val="000000"/>
          <w:sz w:val="24"/>
          <w:szCs w:val="24"/>
        </w:rPr>
        <w:t>Sarymsakova</w:t>
      </w:r>
      <w:proofErr w:type="spellEnd"/>
      <w:r w:rsidRPr="007D6302">
        <w:rPr>
          <w:rFonts w:ascii="Times New Roman" w:hAnsi="Times New Roman" w:cs="Times New Roman"/>
          <w:color w:val="000000"/>
          <w:sz w:val="24"/>
          <w:szCs w:val="24"/>
        </w:rPr>
        <w:t>, A. (2022).</w:t>
      </w:r>
      <w:r w:rsidRPr="007D6302">
        <w:rPr>
          <w:rFonts w:ascii="Times New Roman" w:hAnsi="Times New Roman" w:cs="Times New Roman"/>
          <w:sz w:val="24"/>
          <w:szCs w:val="24"/>
        </w:rPr>
        <w:t xml:space="preserve"> </w:t>
      </w:r>
      <w:r w:rsidRPr="007D6302">
        <w:rPr>
          <w:rFonts w:ascii="Times New Roman" w:hAnsi="Times New Roman" w:cs="Times New Roman"/>
          <w:color w:val="000000"/>
          <w:sz w:val="24"/>
          <w:szCs w:val="24"/>
        </w:rPr>
        <w:t xml:space="preserve">La enseñanza del español a </w:t>
      </w:r>
      <w:proofErr w:type="spellStart"/>
      <w:r w:rsidRPr="007D6302">
        <w:rPr>
          <w:rFonts w:ascii="Times New Roman" w:hAnsi="Times New Roman" w:cs="Times New Roman"/>
          <w:color w:val="000000"/>
          <w:sz w:val="24"/>
          <w:szCs w:val="24"/>
        </w:rPr>
        <w:t>rusohablantes</w:t>
      </w:r>
      <w:proofErr w:type="spellEnd"/>
      <w:r w:rsidRPr="007D6302">
        <w:rPr>
          <w:rFonts w:ascii="Times New Roman" w:hAnsi="Times New Roman" w:cs="Times New Roman"/>
          <w:color w:val="000000"/>
          <w:sz w:val="24"/>
          <w:szCs w:val="24"/>
        </w:rPr>
        <w:t xml:space="preserve"> por medio de interacciones profesionales simuladas (role-</w:t>
      </w:r>
      <w:proofErr w:type="spellStart"/>
      <w:r w:rsidRPr="007D6302">
        <w:rPr>
          <w:rFonts w:ascii="Times New Roman" w:hAnsi="Times New Roman" w:cs="Times New Roman"/>
          <w:color w:val="000000"/>
          <w:sz w:val="24"/>
          <w:szCs w:val="24"/>
        </w:rPr>
        <w:t>play</w:t>
      </w:r>
      <w:proofErr w:type="spellEnd"/>
      <w:r w:rsidRPr="007D6302">
        <w:rPr>
          <w:rFonts w:ascii="Times New Roman" w:hAnsi="Times New Roman" w:cs="Times New Roman"/>
          <w:color w:val="000000"/>
          <w:sz w:val="24"/>
          <w:szCs w:val="24"/>
        </w:rPr>
        <w:t xml:space="preserve">): El análisis del conflicto comunicativo </w:t>
      </w:r>
      <w:r w:rsidRPr="007D6302">
        <w:rPr>
          <w:rFonts w:ascii="Times New Roman" w:hAnsi="Times New Roman" w:cs="Times New Roman"/>
          <w:color w:val="000000"/>
          <w:sz w:val="24"/>
          <w:szCs w:val="24"/>
        </w:rPr>
        <w:lastRenderedPageBreak/>
        <w:t xml:space="preserve">e intercultural y su relación con la prosodia y el gesto. (Tesis doctoral). Departamento de Letras. </w:t>
      </w:r>
      <w:proofErr w:type="spellStart"/>
      <w:r w:rsidRPr="007D6302">
        <w:rPr>
          <w:rFonts w:ascii="Times New Roman" w:hAnsi="Times New Roman" w:cs="Times New Roman"/>
          <w:color w:val="000000"/>
          <w:sz w:val="24"/>
          <w:szCs w:val="24"/>
        </w:rPr>
        <w:t>Universidade</w:t>
      </w:r>
      <w:proofErr w:type="spellEnd"/>
      <w:r w:rsidRPr="007D6302">
        <w:rPr>
          <w:rFonts w:ascii="Times New Roman" w:hAnsi="Times New Roman" w:cs="Times New Roman"/>
          <w:color w:val="000000"/>
          <w:sz w:val="24"/>
          <w:szCs w:val="24"/>
        </w:rPr>
        <w:t xml:space="preserve"> da Coruña. </w:t>
      </w:r>
      <w:hyperlink r:id="rId35" w:history="1">
        <w:r w:rsidRPr="007D6302">
          <w:rPr>
            <w:rStyle w:val="Hipervnculo"/>
            <w:rFonts w:ascii="Times New Roman" w:hAnsi="Times New Roman" w:cs="Times New Roman"/>
            <w:sz w:val="24"/>
            <w:szCs w:val="24"/>
          </w:rPr>
          <w:t>https://ruc.udc.es/dspace/handle/2183/32371</w:t>
        </w:r>
      </w:hyperlink>
      <w:r w:rsidRPr="007D6302">
        <w:rPr>
          <w:rFonts w:ascii="Times New Roman" w:hAnsi="Times New Roman" w:cs="Times New Roman"/>
          <w:color w:val="000000"/>
          <w:sz w:val="24"/>
          <w:szCs w:val="24"/>
        </w:rPr>
        <w:t xml:space="preserve"> </w:t>
      </w:r>
    </w:p>
    <w:p w14:paraId="5E3ACC63" w14:textId="77777777" w:rsidR="00717D9D" w:rsidRPr="007D6302" w:rsidRDefault="00717D9D" w:rsidP="00717D9D">
      <w:pPr>
        <w:spacing w:after="0" w:line="360" w:lineRule="auto"/>
        <w:ind w:left="102" w:hanging="454"/>
        <w:jc w:val="both"/>
        <w:rPr>
          <w:rFonts w:ascii="Times New Roman" w:hAnsi="Times New Roman" w:cs="Times New Roman"/>
          <w:sz w:val="24"/>
          <w:szCs w:val="24"/>
        </w:rPr>
      </w:pPr>
      <w:r w:rsidRPr="007D6302">
        <w:rPr>
          <w:rFonts w:ascii="Times New Roman" w:hAnsi="Times New Roman" w:cs="Times New Roman"/>
          <w:sz w:val="24"/>
          <w:szCs w:val="24"/>
          <w:lang w:val="en-US"/>
        </w:rPr>
        <w:t xml:space="preserve">van Leeuwen, T. (2008). Discourse and Practice: New Tools for Critical Discourse Analysis. </w:t>
      </w:r>
      <w:r w:rsidRPr="007D6302">
        <w:rPr>
          <w:rFonts w:ascii="Times New Roman" w:hAnsi="Times New Roman" w:cs="Times New Roman"/>
          <w:sz w:val="24"/>
          <w:szCs w:val="24"/>
        </w:rPr>
        <w:t xml:space="preserve">Oxford </w:t>
      </w:r>
      <w:proofErr w:type="spellStart"/>
      <w:r w:rsidRPr="007D6302">
        <w:rPr>
          <w:rFonts w:ascii="Times New Roman" w:hAnsi="Times New Roman" w:cs="Times New Roman"/>
          <w:sz w:val="24"/>
          <w:szCs w:val="24"/>
        </w:rPr>
        <w:t>Univerity</w:t>
      </w:r>
      <w:proofErr w:type="spellEnd"/>
      <w:r w:rsidRPr="007D6302">
        <w:rPr>
          <w:rFonts w:ascii="Times New Roman" w:hAnsi="Times New Roman" w:cs="Times New Roman"/>
          <w:sz w:val="24"/>
          <w:szCs w:val="24"/>
        </w:rPr>
        <w:t xml:space="preserve"> Press.</w:t>
      </w:r>
    </w:p>
    <w:p w14:paraId="10BFE954" w14:textId="77777777" w:rsidR="00717D9D" w:rsidRPr="007D6302" w:rsidRDefault="00717D9D" w:rsidP="00717D9D">
      <w:pPr>
        <w:spacing w:after="0" w:line="360" w:lineRule="auto"/>
        <w:ind w:left="709" w:hanging="709"/>
        <w:jc w:val="both"/>
        <w:rPr>
          <w:rFonts w:ascii="Times New Roman" w:hAnsi="Times New Roman" w:cs="Times New Roman"/>
          <w:sz w:val="24"/>
          <w:szCs w:val="24"/>
          <w:lang w:val="en-US"/>
        </w:rPr>
      </w:pPr>
    </w:p>
    <w:p w14:paraId="01A7649D" w14:textId="77777777" w:rsidR="00B836F8" w:rsidRDefault="00B836F8"/>
    <w:sectPr w:rsidR="00B836F8" w:rsidSect="00717D9D">
      <w:headerReference w:type="default" r:id="rId36"/>
      <w:footerReference w:type="default" r:id="rId3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19E77" w14:textId="77777777" w:rsidR="00F95212" w:rsidRDefault="00F95212" w:rsidP="00717D9D">
      <w:pPr>
        <w:spacing w:after="0" w:line="240" w:lineRule="auto"/>
      </w:pPr>
      <w:r>
        <w:separator/>
      </w:r>
    </w:p>
  </w:endnote>
  <w:endnote w:type="continuationSeparator" w:id="0">
    <w:p w14:paraId="244E18CC" w14:textId="77777777" w:rsidR="00F95212" w:rsidRDefault="00F95212" w:rsidP="00717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70190"/>
      <w:docPartObj>
        <w:docPartGallery w:val="Page Numbers (Bottom of Page)"/>
        <w:docPartUnique/>
      </w:docPartObj>
    </w:sdtPr>
    <w:sdtContent>
      <w:p w14:paraId="2452B95A" w14:textId="77777777" w:rsidR="00717D9D" w:rsidRDefault="00717D9D">
        <w:pPr>
          <w:pStyle w:val="Piedepgina"/>
          <w:jc w:val="right"/>
        </w:pPr>
        <w:r>
          <w:fldChar w:fldCharType="begin"/>
        </w:r>
        <w:r>
          <w:instrText xml:space="preserve"> PAGE   \* MERGEFORMAT </w:instrText>
        </w:r>
        <w:r>
          <w:fldChar w:fldCharType="separate"/>
        </w:r>
        <w:r>
          <w:rPr>
            <w:noProof/>
          </w:rPr>
          <w:t>5</w:t>
        </w:r>
        <w:r>
          <w:rPr>
            <w:noProof/>
          </w:rPr>
          <w:fldChar w:fldCharType="end"/>
        </w:r>
      </w:p>
    </w:sdtContent>
  </w:sdt>
  <w:p w14:paraId="149D7C1A" w14:textId="63E5E36B" w:rsidR="00717D9D" w:rsidRPr="00C8585B" w:rsidRDefault="00717D9D" w:rsidP="00C8585B">
    <w:pPr>
      <w:pStyle w:val="Encabezado"/>
      <w:jc w:val="center"/>
      <w:rPr>
        <w:rFonts w:ascii="Verdana" w:hAnsi="Verdana"/>
        <w:b/>
        <w:sz w:val="16"/>
        <w:szCs w:val="16"/>
        <w:lang w:val="es-ES_tradnl"/>
      </w:rPr>
    </w:pPr>
    <w:r w:rsidRPr="00972A58">
      <w:rPr>
        <w:rFonts w:ascii="Verdana" w:hAnsi="Verdana"/>
        <w:b/>
        <w:sz w:val="16"/>
        <w:szCs w:val="16"/>
        <w:lang w:val="es-ES_tradnl"/>
      </w:rPr>
      <w:t>V</w:t>
    </w:r>
    <w:r w:rsidR="0052379E">
      <w:rPr>
        <w:rFonts w:ascii="Verdana" w:hAnsi="Verdana"/>
        <w:b/>
        <w:sz w:val="16"/>
        <w:szCs w:val="16"/>
        <w:lang w:val="es-ES_tradnl"/>
      </w:rPr>
      <w:t>II</w:t>
    </w:r>
    <w:r w:rsidRPr="00972A58">
      <w:rPr>
        <w:rFonts w:ascii="Verdana" w:hAnsi="Verdana"/>
        <w:b/>
        <w:sz w:val="16"/>
        <w:szCs w:val="16"/>
        <w:lang w:val="es-ES_tradnl"/>
      </w:rPr>
      <w:t xml:space="preserve">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52379E">
      <w:rPr>
        <w:rFonts w:ascii="Verdana" w:hAnsi="Verdana"/>
        <w:b/>
        <w:sz w:val="16"/>
        <w:szCs w:val="16"/>
        <w:lang w:val="es-ES_tradnl"/>
      </w:rPr>
      <w:t>5</w:t>
    </w:r>
  </w:p>
  <w:p w14:paraId="78AEB314" w14:textId="77777777" w:rsidR="00717D9D" w:rsidRPr="00C8585B" w:rsidRDefault="00717D9D"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1190AF6" w14:textId="77777777" w:rsidR="00717D9D" w:rsidRDefault="00717D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39A93" w14:textId="77777777" w:rsidR="00F95212" w:rsidRDefault="00F95212" w:rsidP="00717D9D">
      <w:pPr>
        <w:spacing w:after="0" w:line="240" w:lineRule="auto"/>
      </w:pPr>
      <w:r>
        <w:separator/>
      </w:r>
    </w:p>
  </w:footnote>
  <w:footnote w:type="continuationSeparator" w:id="0">
    <w:p w14:paraId="5096374C" w14:textId="77777777" w:rsidR="00F95212" w:rsidRDefault="00F95212" w:rsidP="00717D9D">
      <w:pPr>
        <w:spacing w:after="0" w:line="240" w:lineRule="auto"/>
      </w:pPr>
      <w:r>
        <w:continuationSeparator/>
      </w:r>
    </w:p>
  </w:footnote>
  <w:footnote w:id="1">
    <w:p w14:paraId="1FE9D11A" w14:textId="093CAF7C" w:rsidR="005339E4" w:rsidRPr="004E4E48" w:rsidRDefault="005339E4" w:rsidP="004E4E48">
      <w:pPr>
        <w:pStyle w:val="Textonotapie"/>
        <w:jc w:val="both"/>
        <w:rPr>
          <w:rFonts w:ascii="Times New Roman" w:hAnsi="Times New Roman" w:cs="Times New Roman"/>
        </w:rPr>
      </w:pPr>
      <w:r w:rsidRPr="004E4E48">
        <w:rPr>
          <w:rStyle w:val="Refdenotaalpie"/>
          <w:rFonts w:ascii="Times New Roman" w:hAnsi="Times New Roman" w:cs="Times New Roman"/>
        </w:rPr>
        <w:footnoteRef/>
      </w:r>
      <w:r w:rsidRPr="004E4E48">
        <w:rPr>
          <w:rFonts w:ascii="Times New Roman" w:hAnsi="Times New Roman" w:cs="Times New Roman"/>
        </w:rPr>
        <w:t xml:space="preserve"> Para profundizar en estos conceptos puede consultarse Bermúdez, 2019; Pedrosa, Bermúdez y García, </w:t>
      </w:r>
      <w:r w:rsidR="00524D6E">
        <w:rPr>
          <w:rFonts w:ascii="Times New Roman" w:hAnsi="Times New Roman" w:cs="Times New Roman"/>
        </w:rPr>
        <w:t xml:space="preserve">2022 y </w:t>
      </w:r>
      <w:r w:rsidRPr="004E4E48">
        <w:rPr>
          <w:rFonts w:ascii="Times New Roman" w:hAnsi="Times New Roman" w:cs="Times New Roman"/>
        </w:rPr>
        <w:t>2025.</w:t>
      </w:r>
    </w:p>
  </w:footnote>
  <w:footnote w:id="2">
    <w:p w14:paraId="36C0310F" w14:textId="77777777" w:rsidR="00717D9D" w:rsidRDefault="00717D9D" w:rsidP="004E4E48">
      <w:pPr>
        <w:pStyle w:val="Textonotapie"/>
        <w:jc w:val="both"/>
      </w:pPr>
      <w:r w:rsidRPr="004E4E48">
        <w:rPr>
          <w:rStyle w:val="Refdenotaalpie"/>
          <w:rFonts w:ascii="Times New Roman" w:hAnsi="Times New Roman" w:cs="Times New Roman"/>
        </w:rPr>
        <w:footnoteRef/>
      </w:r>
      <w:r w:rsidRPr="004E4E48">
        <w:rPr>
          <w:rFonts w:ascii="Times New Roman" w:hAnsi="Times New Roman" w:cs="Times New Roman"/>
        </w:rPr>
        <w:t xml:space="preserve"> Para profundizar en el enfoque multimodal pueden consultarse </w:t>
      </w:r>
      <w:r w:rsidRPr="004E4E48">
        <w:rPr>
          <w:rFonts w:ascii="Times New Roman" w:hAnsi="Times New Roman" w:cs="Times New Roman"/>
          <w:bCs/>
        </w:rPr>
        <w:t>O’Halloran, 2012; van Leeuwen, 2008; Iedema, 2003.</w:t>
      </w:r>
    </w:p>
  </w:footnote>
  <w:footnote w:id="3">
    <w:p w14:paraId="72F8FC12" w14:textId="1CB7355E" w:rsidR="005339E4" w:rsidRPr="004E4E48" w:rsidRDefault="005339E4" w:rsidP="004E4E48">
      <w:pPr>
        <w:pStyle w:val="Textonotapie"/>
        <w:jc w:val="both"/>
        <w:rPr>
          <w:rFonts w:ascii="Times New Roman" w:hAnsi="Times New Roman" w:cs="Times New Roman"/>
        </w:rPr>
      </w:pPr>
      <w:r w:rsidRPr="004E4E48">
        <w:rPr>
          <w:rStyle w:val="Refdenotaalpie"/>
          <w:rFonts w:ascii="Times New Roman" w:hAnsi="Times New Roman" w:cs="Times New Roman"/>
        </w:rPr>
        <w:footnoteRef/>
      </w:r>
      <w:r w:rsidRPr="004E4E48">
        <w:rPr>
          <w:rFonts w:ascii="Times New Roman" w:hAnsi="Times New Roman" w:cs="Times New Roman"/>
        </w:rPr>
        <w:t xml:space="preserve"> Para profundizar en estos conceptos asociados a los modos de expresión puede consultarse Pedrosa, Bermúdez y García, 2025.</w:t>
      </w:r>
    </w:p>
  </w:footnote>
  <w:footnote w:id="4">
    <w:p w14:paraId="0626E2D8" w14:textId="77777777" w:rsidR="00717D9D" w:rsidRPr="004E74C1" w:rsidRDefault="00717D9D" w:rsidP="00717D9D">
      <w:pPr>
        <w:pStyle w:val="Textonotapie"/>
        <w:jc w:val="both"/>
        <w:rPr>
          <w:rFonts w:ascii="Times New Roman" w:hAnsi="Times New Roman" w:cs="Times New Roman"/>
        </w:rPr>
      </w:pPr>
      <w:r w:rsidRPr="004E74C1">
        <w:rPr>
          <w:rStyle w:val="Refdenotaalpie"/>
          <w:rFonts w:ascii="Times New Roman" w:hAnsi="Times New Roman" w:cs="Times New Roman"/>
        </w:rPr>
        <w:footnoteRef/>
      </w:r>
      <w:r w:rsidRPr="004E74C1">
        <w:rPr>
          <w:rFonts w:ascii="Times New Roman" w:hAnsi="Times New Roman" w:cs="Times New Roman"/>
        </w:rPr>
        <w:t xml:space="preserve"> Para una profundización de las categorías semánticas modales debe consultarse Caballero, 2002; </w:t>
      </w:r>
      <w:r w:rsidRPr="004E74C1">
        <w:rPr>
          <w:rFonts w:ascii="Times New Roman" w:hAnsi="Times New Roman" w:cs="Times New Roman"/>
        </w:rPr>
        <w:t>Galbán,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7" w:type="dxa"/>
      <w:jc w:val="center"/>
      <w:tblLayout w:type="fixed"/>
      <w:tblLook w:val="04A0" w:firstRow="1" w:lastRow="0" w:firstColumn="1" w:lastColumn="0" w:noHBand="0" w:noVBand="1"/>
    </w:tblPr>
    <w:tblGrid>
      <w:gridCol w:w="1425"/>
      <w:gridCol w:w="8632"/>
    </w:tblGrid>
    <w:tr w:rsidR="00717D9D" w:rsidRPr="004D77C8" w14:paraId="5F731E5E" w14:textId="77777777" w:rsidTr="00F31B37">
      <w:trPr>
        <w:trHeight w:val="1114"/>
        <w:jc w:val="center"/>
      </w:trPr>
      <w:tc>
        <w:tcPr>
          <w:tcW w:w="1425" w:type="dxa"/>
        </w:tcPr>
        <w:p w14:paraId="1CD93C82" w14:textId="77777777" w:rsidR="00717D9D" w:rsidRPr="004D77C8" w:rsidRDefault="00717D9D"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9264" behindDoc="1" locked="0" layoutInCell="1" allowOverlap="1" wp14:anchorId="69324F1B" wp14:editId="4A11B4D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54F2F801" w14:textId="77777777" w:rsidR="00717D9D" w:rsidRDefault="00717D9D" w:rsidP="00F31B37">
          <w:pPr>
            <w:pStyle w:val="Encabezado"/>
            <w:jc w:val="center"/>
            <w:rPr>
              <w:rFonts w:ascii="Verdana" w:hAnsi="Verdana"/>
              <w:b/>
              <w:sz w:val="16"/>
              <w:szCs w:val="16"/>
              <w:lang w:val="es-ES_tradnl"/>
            </w:rPr>
          </w:pPr>
        </w:p>
        <w:p w14:paraId="082121B9" w14:textId="6C2C1FB2" w:rsidR="00717D9D" w:rsidRPr="00C8585B" w:rsidRDefault="00717D9D" w:rsidP="00972A58">
          <w:pPr>
            <w:pStyle w:val="Encabezado"/>
            <w:jc w:val="center"/>
            <w:rPr>
              <w:rFonts w:ascii="Verdana" w:hAnsi="Verdana"/>
              <w:b/>
              <w:sz w:val="16"/>
              <w:szCs w:val="16"/>
              <w:lang w:val="es-ES_tradnl"/>
            </w:rPr>
          </w:pPr>
          <w:r w:rsidRPr="00972A58">
            <w:rPr>
              <w:rFonts w:ascii="Verdana" w:hAnsi="Verdana"/>
              <w:b/>
              <w:sz w:val="16"/>
              <w:szCs w:val="16"/>
              <w:lang w:val="es-ES_tradnl"/>
            </w:rPr>
            <w:t>V</w:t>
          </w:r>
          <w:r w:rsidR="0052379E">
            <w:rPr>
              <w:rFonts w:ascii="Verdana" w:hAnsi="Verdana"/>
              <w:b/>
              <w:sz w:val="16"/>
              <w:szCs w:val="16"/>
              <w:lang w:val="es-ES_tradnl"/>
            </w:rPr>
            <w:t>II</w:t>
          </w:r>
          <w:r w:rsidRPr="00972A58">
            <w:rPr>
              <w:rFonts w:ascii="Verdana" w:hAnsi="Verdana"/>
              <w:b/>
              <w:sz w:val="16"/>
              <w:szCs w:val="16"/>
              <w:lang w:val="es-ES_tradnl"/>
            </w:rPr>
            <w:t xml:space="preserve">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52379E">
            <w:rPr>
              <w:rFonts w:ascii="Verdana" w:hAnsi="Verdana"/>
              <w:b/>
              <w:sz w:val="16"/>
              <w:szCs w:val="16"/>
              <w:lang w:val="es-ES_tradnl"/>
            </w:rPr>
            <w:t>5</w:t>
          </w:r>
        </w:p>
        <w:p w14:paraId="7A176423" w14:textId="77777777" w:rsidR="00717D9D" w:rsidRPr="00C8585B" w:rsidRDefault="00717D9D"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E6979D0" w14:textId="77777777" w:rsidR="00717D9D" w:rsidRPr="00127881" w:rsidRDefault="00717D9D" w:rsidP="00F31B37">
          <w:pPr>
            <w:pStyle w:val="Encabezado"/>
            <w:jc w:val="center"/>
            <w:rPr>
              <w:rFonts w:ascii="Verdana" w:hAnsi="Verdana"/>
              <w:b/>
              <w:sz w:val="18"/>
              <w:szCs w:val="18"/>
            </w:rPr>
          </w:pPr>
        </w:p>
      </w:tc>
    </w:tr>
  </w:tbl>
  <w:p w14:paraId="5E60D516" w14:textId="77777777" w:rsidR="00717D9D" w:rsidRDefault="00717D9D">
    <w:pPr>
      <w:pStyle w:val="Encabezado"/>
    </w:pPr>
  </w:p>
  <w:p w14:paraId="43DB9E22" w14:textId="77777777" w:rsidR="00717D9D" w:rsidRDefault="00717D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57396"/>
    <w:multiLevelType w:val="hybridMultilevel"/>
    <w:tmpl w:val="BD8A088E"/>
    <w:lvl w:ilvl="0" w:tplc="5C0A000F">
      <w:start w:val="1"/>
      <w:numFmt w:val="decimal"/>
      <w:lvlText w:val="%1."/>
      <w:lvlJc w:val="left"/>
      <w:pPr>
        <w:ind w:left="360" w:hanging="360"/>
      </w:pPr>
      <w:rPr>
        <w:rFonts w:hint="default"/>
      </w:rPr>
    </w:lvl>
    <w:lvl w:ilvl="1" w:tplc="5C0A0019" w:tentative="1">
      <w:start w:val="1"/>
      <w:numFmt w:val="lowerLetter"/>
      <w:lvlText w:val="%2."/>
      <w:lvlJc w:val="left"/>
      <w:pPr>
        <w:ind w:left="1080" w:hanging="360"/>
      </w:pPr>
    </w:lvl>
    <w:lvl w:ilvl="2" w:tplc="5C0A001B" w:tentative="1">
      <w:start w:val="1"/>
      <w:numFmt w:val="lowerRoman"/>
      <w:lvlText w:val="%3."/>
      <w:lvlJc w:val="right"/>
      <w:pPr>
        <w:ind w:left="1800" w:hanging="180"/>
      </w:pPr>
    </w:lvl>
    <w:lvl w:ilvl="3" w:tplc="5C0A000F" w:tentative="1">
      <w:start w:val="1"/>
      <w:numFmt w:val="decimal"/>
      <w:lvlText w:val="%4."/>
      <w:lvlJc w:val="left"/>
      <w:pPr>
        <w:ind w:left="2520" w:hanging="360"/>
      </w:pPr>
    </w:lvl>
    <w:lvl w:ilvl="4" w:tplc="5C0A0019" w:tentative="1">
      <w:start w:val="1"/>
      <w:numFmt w:val="lowerLetter"/>
      <w:lvlText w:val="%5."/>
      <w:lvlJc w:val="left"/>
      <w:pPr>
        <w:ind w:left="3240" w:hanging="360"/>
      </w:pPr>
    </w:lvl>
    <w:lvl w:ilvl="5" w:tplc="5C0A001B" w:tentative="1">
      <w:start w:val="1"/>
      <w:numFmt w:val="lowerRoman"/>
      <w:lvlText w:val="%6."/>
      <w:lvlJc w:val="right"/>
      <w:pPr>
        <w:ind w:left="3960" w:hanging="180"/>
      </w:pPr>
    </w:lvl>
    <w:lvl w:ilvl="6" w:tplc="5C0A000F" w:tentative="1">
      <w:start w:val="1"/>
      <w:numFmt w:val="decimal"/>
      <w:lvlText w:val="%7."/>
      <w:lvlJc w:val="left"/>
      <w:pPr>
        <w:ind w:left="4680" w:hanging="360"/>
      </w:pPr>
    </w:lvl>
    <w:lvl w:ilvl="7" w:tplc="5C0A0019" w:tentative="1">
      <w:start w:val="1"/>
      <w:numFmt w:val="lowerLetter"/>
      <w:lvlText w:val="%8."/>
      <w:lvlJc w:val="left"/>
      <w:pPr>
        <w:ind w:left="5400" w:hanging="360"/>
      </w:pPr>
    </w:lvl>
    <w:lvl w:ilvl="8" w:tplc="5C0A001B" w:tentative="1">
      <w:start w:val="1"/>
      <w:numFmt w:val="lowerRoman"/>
      <w:lvlText w:val="%9."/>
      <w:lvlJc w:val="right"/>
      <w:pPr>
        <w:ind w:left="6120" w:hanging="180"/>
      </w:pPr>
    </w:lvl>
  </w:abstractNum>
  <w:abstractNum w:abstractNumId="1" w15:restartNumberingAfterBreak="0">
    <w:nsid w:val="2E745EE1"/>
    <w:multiLevelType w:val="hybridMultilevel"/>
    <w:tmpl w:val="556C9994"/>
    <w:lvl w:ilvl="0" w:tplc="63E48F90">
      <w:start w:val="1"/>
      <w:numFmt w:val="bullet"/>
      <w:lvlText w:val="•"/>
      <w:lvlJc w:val="left"/>
      <w:pPr>
        <w:tabs>
          <w:tab w:val="num" w:pos="720"/>
        </w:tabs>
        <w:ind w:left="720" w:hanging="360"/>
      </w:pPr>
      <w:rPr>
        <w:rFonts w:ascii="Arial" w:hAnsi="Arial" w:hint="default"/>
      </w:rPr>
    </w:lvl>
    <w:lvl w:ilvl="1" w:tplc="E9A29946" w:tentative="1">
      <w:start w:val="1"/>
      <w:numFmt w:val="bullet"/>
      <w:lvlText w:val="•"/>
      <w:lvlJc w:val="left"/>
      <w:pPr>
        <w:tabs>
          <w:tab w:val="num" w:pos="1440"/>
        </w:tabs>
        <w:ind w:left="1440" w:hanging="360"/>
      </w:pPr>
      <w:rPr>
        <w:rFonts w:ascii="Arial" w:hAnsi="Arial" w:hint="default"/>
      </w:rPr>
    </w:lvl>
    <w:lvl w:ilvl="2" w:tplc="A24CBDEA" w:tentative="1">
      <w:start w:val="1"/>
      <w:numFmt w:val="bullet"/>
      <w:lvlText w:val="•"/>
      <w:lvlJc w:val="left"/>
      <w:pPr>
        <w:tabs>
          <w:tab w:val="num" w:pos="2160"/>
        </w:tabs>
        <w:ind w:left="2160" w:hanging="360"/>
      </w:pPr>
      <w:rPr>
        <w:rFonts w:ascii="Arial" w:hAnsi="Arial" w:hint="default"/>
      </w:rPr>
    </w:lvl>
    <w:lvl w:ilvl="3" w:tplc="50925270" w:tentative="1">
      <w:start w:val="1"/>
      <w:numFmt w:val="bullet"/>
      <w:lvlText w:val="•"/>
      <w:lvlJc w:val="left"/>
      <w:pPr>
        <w:tabs>
          <w:tab w:val="num" w:pos="2880"/>
        </w:tabs>
        <w:ind w:left="2880" w:hanging="360"/>
      </w:pPr>
      <w:rPr>
        <w:rFonts w:ascii="Arial" w:hAnsi="Arial" w:hint="default"/>
      </w:rPr>
    </w:lvl>
    <w:lvl w:ilvl="4" w:tplc="F1087204" w:tentative="1">
      <w:start w:val="1"/>
      <w:numFmt w:val="bullet"/>
      <w:lvlText w:val="•"/>
      <w:lvlJc w:val="left"/>
      <w:pPr>
        <w:tabs>
          <w:tab w:val="num" w:pos="3600"/>
        </w:tabs>
        <w:ind w:left="3600" w:hanging="360"/>
      </w:pPr>
      <w:rPr>
        <w:rFonts w:ascii="Arial" w:hAnsi="Arial" w:hint="default"/>
      </w:rPr>
    </w:lvl>
    <w:lvl w:ilvl="5" w:tplc="70E44BFE" w:tentative="1">
      <w:start w:val="1"/>
      <w:numFmt w:val="bullet"/>
      <w:lvlText w:val="•"/>
      <w:lvlJc w:val="left"/>
      <w:pPr>
        <w:tabs>
          <w:tab w:val="num" w:pos="4320"/>
        </w:tabs>
        <w:ind w:left="4320" w:hanging="360"/>
      </w:pPr>
      <w:rPr>
        <w:rFonts w:ascii="Arial" w:hAnsi="Arial" w:hint="default"/>
      </w:rPr>
    </w:lvl>
    <w:lvl w:ilvl="6" w:tplc="D6A4CB94" w:tentative="1">
      <w:start w:val="1"/>
      <w:numFmt w:val="bullet"/>
      <w:lvlText w:val="•"/>
      <w:lvlJc w:val="left"/>
      <w:pPr>
        <w:tabs>
          <w:tab w:val="num" w:pos="5040"/>
        </w:tabs>
        <w:ind w:left="5040" w:hanging="360"/>
      </w:pPr>
      <w:rPr>
        <w:rFonts w:ascii="Arial" w:hAnsi="Arial" w:hint="default"/>
      </w:rPr>
    </w:lvl>
    <w:lvl w:ilvl="7" w:tplc="720C990E" w:tentative="1">
      <w:start w:val="1"/>
      <w:numFmt w:val="bullet"/>
      <w:lvlText w:val="•"/>
      <w:lvlJc w:val="left"/>
      <w:pPr>
        <w:tabs>
          <w:tab w:val="num" w:pos="5760"/>
        </w:tabs>
        <w:ind w:left="5760" w:hanging="360"/>
      </w:pPr>
      <w:rPr>
        <w:rFonts w:ascii="Arial" w:hAnsi="Arial" w:hint="default"/>
      </w:rPr>
    </w:lvl>
    <w:lvl w:ilvl="8" w:tplc="3C306F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21306D1"/>
    <w:multiLevelType w:val="hybridMultilevel"/>
    <w:tmpl w:val="8E62EC8C"/>
    <w:lvl w:ilvl="0" w:tplc="5C0A000F">
      <w:start w:val="3"/>
      <w:numFmt w:val="decimal"/>
      <w:lvlText w:val="%1."/>
      <w:lvlJc w:val="left"/>
      <w:pPr>
        <w:ind w:left="360" w:hanging="360"/>
      </w:pPr>
      <w:rPr>
        <w:rFonts w:hint="default"/>
      </w:rPr>
    </w:lvl>
    <w:lvl w:ilvl="1" w:tplc="5C0A0019" w:tentative="1">
      <w:start w:val="1"/>
      <w:numFmt w:val="lowerLetter"/>
      <w:lvlText w:val="%2."/>
      <w:lvlJc w:val="left"/>
      <w:pPr>
        <w:ind w:left="1080" w:hanging="360"/>
      </w:pPr>
    </w:lvl>
    <w:lvl w:ilvl="2" w:tplc="5C0A001B" w:tentative="1">
      <w:start w:val="1"/>
      <w:numFmt w:val="lowerRoman"/>
      <w:lvlText w:val="%3."/>
      <w:lvlJc w:val="right"/>
      <w:pPr>
        <w:ind w:left="1800" w:hanging="180"/>
      </w:pPr>
    </w:lvl>
    <w:lvl w:ilvl="3" w:tplc="5C0A000F" w:tentative="1">
      <w:start w:val="1"/>
      <w:numFmt w:val="decimal"/>
      <w:lvlText w:val="%4."/>
      <w:lvlJc w:val="left"/>
      <w:pPr>
        <w:ind w:left="2520" w:hanging="360"/>
      </w:pPr>
    </w:lvl>
    <w:lvl w:ilvl="4" w:tplc="5C0A0019" w:tentative="1">
      <w:start w:val="1"/>
      <w:numFmt w:val="lowerLetter"/>
      <w:lvlText w:val="%5."/>
      <w:lvlJc w:val="left"/>
      <w:pPr>
        <w:ind w:left="3240" w:hanging="360"/>
      </w:pPr>
    </w:lvl>
    <w:lvl w:ilvl="5" w:tplc="5C0A001B" w:tentative="1">
      <w:start w:val="1"/>
      <w:numFmt w:val="lowerRoman"/>
      <w:lvlText w:val="%6."/>
      <w:lvlJc w:val="right"/>
      <w:pPr>
        <w:ind w:left="3960" w:hanging="180"/>
      </w:pPr>
    </w:lvl>
    <w:lvl w:ilvl="6" w:tplc="5C0A000F" w:tentative="1">
      <w:start w:val="1"/>
      <w:numFmt w:val="decimal"/>
      <w:lvlText w:val="%7."/>
      <w:lvlJc w:val="left"/>
      <w:pPr>
        <w:ind w:left="4680" w:hanging="360"/>
      </w:pPr>
    </w:lvl>
    <w:lvl w:ilvl="7" w:tplc="5C0A0019" w:tentative="1">
      <w:start w:val="1"/>
      <w:numFmt w:val="lowerLetter"/>
      <w:lvlText w:val="%8."/>
      <w:lvlJc w:val="left"/>
      <w:pPr>
        <w:ind w:left="5400" w:hanging="360"/>
      </w:pPr>
    </w:lvl>
    <w:lvl w:ilvl="8" w:tplc="5C0A001B" w:tentative="1">
      <w:start w:val="1"/>
      <w:numFmt w:val="lowerRoman"/>
      <w:lvlText w:val="%9."/>
      <w:lvlJc w:val="right"/>
      <w:pPr>
        <w:ind w:left="6120" w:hanging="180"/>
      </w:pPr>
    </w:lvl>
  </w:abstractNum>
  <w:abstractNum w:abstractNumId="3" w15:restartNumberingAfterBreak="0">
    <w:nsid w:val="7D93487B"/>
    <w:multiLevelType w:val="hybridMultilevel"/>
    <w:tmpl w:val="A6D81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99834546">
    <w:abstractNumId w:val="1"/>
  </w:num>
  <w:num w:numId="2" w16cid:durableId="767624266">
    <w:abstractNumId w:val="3"/>
  </w:num>
  <w:num w:numId="3" w16cid:durableId="850681620">
    <w:abstractNumId w:val="0"/>
  </w:num>
  <w:num w:numId="4" w16cid:durableId="1500921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9D"/>
    <w:rsid w:val="000116AB"/>
    <w:rsid w:val="000B3315"/>
    <w:rsid w:val="001452A5"/>
    <w:rsid w:val="001945DF"/>
    <w:rsid w:val="001A32B4"/>
    <w:rsid w:val="001E2081"/>
    <w:rsid w:val="001E4F83"/>
    <w:rsid w:val="0027590B"/>
    <w:rsid w:val="00482B93"/>
    <w:rsid w:val="004C0517"/>
    <w:rsid w:val="004E4E48"/>
    <w:rsid w:val="004E74C1"/>
    <w:rsid w:val="004F345C"/>
    <w:rsid w:val="0052379E"/>
    <w:rsid w:val="00524D6E"/>
    <w:rsid w:val="005339E4"/>
    <w:rsid w:val="00600018"/>
    <w:rsid w:val="00717D9D"/>
    <w:rsid w:val="009F27DE"/>
    <w:rsid w:val="00AA26D0"/>
    <w:rsid w:val="00B836F8"/>
    <w:rsid w:val="00BB1715"/>
    <w:rsid w:val="00C6641D"/>
    <w:rsid w:val="00D15B55"/>
    <w:rsid w:val="00D7243B"/>
    <w:rsid w:val="00DF008F"/>
    <w:rsid w:val="00E0507C"/>
    <w:rsid w:val="00F95212"/>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99033"/>
  <w15:chartTrackingRefBased/>
  <w15:docId w15:val="{DCC9DBF3-E074-4663-90B9-330EE4D3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D9D"/>
    <w:pPr>
      <w:spacing w:after="200" w:line="276" w:lineRule="auto"/>
    </w:pPr>
    <w:rPr>
      <w:kern w:val="0"/>
      <w:lang w:val="es-ES"/>
      <w14:ligatures w14:val="none"/>
    </w:rPr>
  </w:style>
  <w:style w:type="paragraph" w:styleId="Ttulo1">
    <w:name w:val="heading 1"/>
    <w:basedOn w:val="Normal"/>
    <w:next w:val="Normal"/>
    <w:link w:val="Ttulo1Car"/>
    <w:uiPriority w:val="9"/>
    <w:qFormat/>
    <w:rsid w:val="00717D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17D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17D9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17D9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17D9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17D9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17D9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17D9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17D9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7D9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17D9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17D9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17D9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17D9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17D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17D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17D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17D9D"/>
    <w:rPr>
      <w:rFonts w:eastAsiaTheme="majorEastAsia" w:cstheme="majorBidi"/>
      <w:color w:val="272727" w:themeColor="text1" w:themeTint="D8"/>
    </w:rPr>
  </w:style>
  <w:style w:type="paragraph" w:styleId="Ttulo">
    <w:name w:val="Title"/>
    <w:basedOn w:val="Normal"/>
    <w:next w:val="Normal"/>
    <w:link w:val="TtuloCar"/>
    <w:uiPriority w:val="10"/>
    <w:qFormat/>
    <w:rsid w:val="00717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17D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17D9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17D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17D9D"/>
    <w:pPr>
      <w:spacing w:before="160"/>
      <w:jc w:val="center"/>
    </w:pPr>
    <w:rPr>
      <w:i/>
      <w:iCs/>
      <w:color w:val="404040" w:themeColor="text1" w:themeTint="BF"/>
    </w:rPr>
  </w:style>
  <w:style w:type="character" w:customStyle="1" w:styleId="CitaCar">
    <w:name w:val="Cita Car"/>
    <w:basedOn w:val="Fuentedeprrafopredeter"/>
    <w:link w:val="Cita"/>
    <w:uiPriority w:val="29"/>
    <w:rsid w:val="00717D9D"/>
    <w:rPr>
      <w:i/>
      <w:iCs/>
      <w:color w:val="404040" w:themeColor="text1" w:themeTint="BF"/>
    </w:rPr>
  </w:style>
  <w:style w:type="paragraph" w:styleId="Prrafodelista">
    <w:name w:val="List Paragraph"/>
    <w:basedOn w:val="Normal"/>
    <w:uiPriority w:val="34"/>
    <w:qFormat/>
    <w:rsid w:val="00717D9D"/>
    <w:pPr>
      <w:ind w:left="720"/>
      <w:contextualSpacing/>
    </w:pPr>
  </w:style>
  <w:style w:type="character" w:styleId="nfasisintenso">
    <w:name w:val="Intense Emphasis"/>
    <w:basedOn w:val="Fuentedeprrafopredeter"/>
    <w:uiPriority w:val="21"/>
    <w:qFormat/>
    <w:rsid w:val="00717D9D"/>
    <w:rPr>
      <w:i/>
      <w:iCs/>
      <w:color w:val="2F5496" w:themeColor="accent1" w:themeShade="BF"/>
    </w:rPr>
  </w:style>
  <w:style w:type="paragraph" w:styleId="Citadestacada">
    <w:name w:val="Intense Quote"/>
    <w:basedOn w:val="Normal"/>
    <w:next w:val="Normal"/>
    <w:link w:val="CitadestacadaCar"/>
    <w:uiPriority w:val="30"/>
    <w:qFormat/>
    <w:rsid w:val="00717D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17D9D"/>
    <w:rPr>
      <w:i/>
      <w:iCs/>
      <w:color w:val="2F5496" w:themeColor="accent1" w:themeShade="BF"/>
    </w:rPr>
  </w:style>
  <w:style w:type="character" w:styleId="Referenciaintensa">
    <w:name w:val="Intense Reference"/>
    <w:basedOn w:val="Fuentedeprrafopredeter"/>
    <w:uiPriority w:val="32"/>
    <w:qFormat/>
    <w:rsid w:val="00717D9D"/>
    <w:rPr>
      <w:b/>
      <w:bCs/>
      <w:smallCaps/>
      <w:color w:val="2F5496" w:themeColor="accent1" w:themeShade="BF"/>
      <w:spacing w:val="5"/>
    </w:rPr>
  </w:style>
  <w:style w:type="paragraph" w:styleId="Encabezado">
    <w:name w:val="header"/>
    <w:basedOn w:val="Normal"/>
    <w:link w:val="EncabezadoCar"/>
    <w:unhideWhenUsed/>
    <w:rsid w:val="00717D9D"/>
    <w:pPr>
      <w:tabs>
        <w:tab w:val="center" w:pos="4252"/>
        <w:tab w:val="right" w:pos="8504"/>
      </w:tabs>
      <w:spacing w:after="0" w:line="240" w:lineRule="auto"/>
    </w:pPr>
  </w:style>
  <w:style w:type="character" w:customStyle="1" w:styleId="EncabezadoCar">
    <w:name w:val="Encabezado Car"/>
    <w:basedOn w:val="Fuentedeprrafopredeter"/>
    <w:link w:val="Encabezado"/>
    <w:rsid w:val="00717D9D"/>
    <w:rPr>
      <w:kern w:val="0"/>
      <w:lang w:val="es-ES"/>
      <w14:ligatures w14:val="none"/>
    </w:rPr>
  </w:style>
  <w:style w:type="paragraph" w:styleId="Piedepgina">
    <w:name w:val="footer"/>
    <w:basedOn w:val="Normal"/>
    <w:link w:val="PiedepginaCar"/>
    <w:uiPriority w:val="99"/>
    <w:unhideWhenUsed/>
    <w:rsid w:val="00717D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7D9D"/>
    <w:rPr>
      <w:kern w:val="0"/>
      <w:lang w:val="es-ES"/>
      <w14:ligatures w14:val="none"/>
    </w:rPr>
  </w:style>
  <w:style w:type="character" w:styleId="Hipervnculo">
    <w:name w:val="Hyperlink"/>
    <w:basedOn w:val="Fuentedeprrafopredeter"/>
    <w:uiPriority w:val="99"/>
    <w:unhideWhenUsed/>
    <w:rsid w:val="00717D9D"/>
    <w:rPr>
      <w:color w:val="0563C1" w:themeColor="hyperlink"/>
      <w:u w:val="single"/>
    </w:rPr>
  </w:style>
  <w:style w:type="paragraph" w:styleId="TtuloTDC">
    <w:name w:val="TOC Heading"/>
    <w:basedOn w:val="Ttulo1"/>
    <w:next w:val="Normal"/>
    <w:uiPriority w:val="39"/>
    <w:semiHidden/>
    <w:unhideWhenUsed/>
    <w:qFormat/>
    <w:rsid w:val="00717D9D"/>
    <w:pPr>
      <w:spacing w:before="240" w:after="0" w:line="256" w:lineRule="auto"/>
      <w:outlineLvl w:val="9"/>
    </w:pPr>
    <w:rPr>
      <w:sz w:val="32"/>
      <w:szCs w:val="32"/>
      <w:lang w:val="en-US"/>
    </w:rPr>
  </w:style>
  <w:style w:type="paragraph" w:styleId="Textonotapie">
    <w:name w:val="footnote text"/>
    <w:basedOn w:val="Normal"/>
    <w:link w:val="TextonotapieCar"/>
    <w:uiPriority w:val="99"/>
    <w:semiHidden/>
    <w:unhideWhenUsed/>
    <w:rsid w:val="00717D9D"/>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semiHidden/>
    <w:rsid w:val="00717D9D"/>
    <w:rPr>
      <w:rFonts w:eastAsiaTheme="minorEastAsia"/>
      <w:kern w:val="0"/>
      <w:sz w:val="20"/>
      <w:szCs w:val="20"/>
      <w:lang w:val="es-ES" w:eastAsia="es-ES"/>
      <w14:ligatures w14:val="none"/>
    </w:rPr>
  </w:style>
  <w:style w:type="character" w:styleId="Refdenotaalpie">
    <w:name w:val="footnote reference"/>
    <w:basedOn w:val="Fuentedeprrafopredeter"/>
    <w:uiPriority w:val="99"/>
    <w:unhideWhenUsed/>
    <w:rsid w:val="00717D9D"/>
    <w:rPr>
      <w:vertAlign w:val="superscript"/>
    </w:rPr>
  </w:style>
  <w:style w:type="paragraph" w:styleId="HTMLconformatoprevio">
    <w:name w:val="HTML Preformatted"/>
    <w:basedOn w:val="Normal"/>
    <w:link w:val="HTMLconformatoprevioCar"/>
    <w:uiPriority w:val="99"/>
    <w:semiHidden/>
    <w:unhideWhenUsed/>
    <w:rsid w:val="00C6641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6641D"/>
    <w:rPr>
      <w:rFonts w:ascii="Consolas" w:hAnsi="Consolas"/>
      <w:kern w:val="0"/>
      <w:sz w:val="20"/>
      <w:szCs w:val="20"/>
      <w:lang w:val="es-ES"/>
      <w14:ligatures w14:val="none"/>
    </w:rPr>
  </w:style>
  <w:style w:type="table" w:styleId="Tablaconcuadrcula">
    <w:name w:val="Table Grid"/>
    <w:basedOn w:val="Tablanormal"/>
    <w:uiPriority w:val="39"/>
    <w:rsid w:val="004C0517"/>
    <w:pPr>
      <w:spacing w:after="0" w:line="240" w:lineRule="auto"/>
    </w:pPr>
    <w:rPr>
      <w:rFonts w:eastAsia="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hyperlink" Target="http://cilx2018.uvigo.gal/actas/pdf/660242.pdf"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hyperlink" Target="https://islas.uclv.edu.cu/index.php/islas/article/view/1559"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revistaelua.ua.es/article/view/2006-n20-la-comunicacion-no-verbal-y-el-estudio-de-su-incide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revistes.ub.edu/index.php/phonica/article/view/31311"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doi.org/10.15443/RL3121" TargetMode="Externa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yperlink" Target="https://doi.org/10.15304/moenia.id7564" TargetMode="External"/><Relationship Id="rId4" Type="http://schemas.openxmlformats.org/officeDocument/2006/relationships/settings" Target="settings.xml"/><Relationship Id="rId9" Type="http://schemas.openxmlformats.org/officeDocument/2006/relationships/hyperlink" Target="mailto:madeleyne@uclv.edu.cu" TargetMode="External"/><Relationship Id="rId14" Type="http://schemas.microsoft.com/office/2007/relationships/hdphoto" Target="media/hdphoto2.wdp"/><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link.springer.com/chapter/10.1007/978-1-4020-2783-3_3" TargetMode="External"/><Relationship Id="rId35" Type="http://schemas.openxmlformats.org/officeDocument/2006/relationships/hyperlink" Target="https://ruc.udc.es/dspace/handle/2183/32371" TargetMode="External"/><Relationship Id="rId8" Type="http://schemas.openxmlformats.org/officeDocument/2006/relationships/hyperlink" Target="mailto:adrianapr@uclv.edu.c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Comportamiento</a:t>
            </a:r>
            <a:r>
              <a:rPr lang="es-ES_tradnl" baseline="0"/>
              <a:t> de indicadores acústicos </a:t>
            </a:r>
          </a:p>
          <a:p>
            <a:pPr>
              <a:defRPr/>
            </a:pPr>
            <a:r>
              <a:rPr lang="es-ES_tradnl" baseline="0">
                <a:latin typeface="Times New Roman" panose="02020603050405020304" pitchFamily="18" charset="0"/>
                <a:cs typeface="Times New Roman" panose="02020603050405020304" pitchFamily="18" charset="0"/>
              </a:rPr>
              <a:t>¡</a:t>
            </a:r>
            <a:r>
              <a:rPr lang="es-ES_tradnl" baseline="0"/>
              <a:t>No, no, si me tienes loco!</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U"/>
        </a:p>
      </c:txPr>
    </c:title>
    <c:autoTitleDeleted val="0"/>
    <c:plotArea>
      <c:layout/>
      <c:barChart>
        <c:barDir val="col"/>
        <c:grouping val="clustered"/>
        <c:varyColors val="0"/>
        <c:ser>
          <c:idx val="2"/>
          <c:order val="2"/>
          <c:tx>
            <c:v>t (s)</c:v>
          </c:tx>
          <c:spPr>
            <a:solidFill>
              <a:schemeClr val="accent1"/>
            </a:solidFill>
            <a:ln>
              <a:solidFill>
                <a:schemeClr val="accent1"/>
              </a:solidFill>
            </a:ln>
            <a:effectLst/>
          </c:spPr>
          <c:invertIfNegative val="0"/>
          <c:cat>
            <c:strRef>
              <c:f>'mediciones acústicas'!$G$2751:$G$2758</c:f>
              <c:strCache>
                <c:ptCount val="8"/>
                <c:pt idx="0">
                  <c:v>No</c:v>
                </c:pt>
                <c:pt idx="1">
                  <c:v>no</c:v>
                </c:pt>
                <c:pt idx="2">
                  <c:v>si</c:v>
                </c:pt>
                <c:pt idx="3">
                  <c:v>me</c:v>
                </c:pt>
                <c:pt idx="4">
                  <c:v>tie</c:v>
                </c:pt>
                <c:pt idx="5">
                  <c:v>nes</c:v>
                </c:pt>
                <c:pt idx="6">
                  <c:v>lo</c:v>
                </c:pt>
                <c:pt idx="7">
                  <c:v>co</c:v>
                </c:pt>
              </c:strCache>
            </c:strRef>
          </c:cat>
          <c:val>
            <c:numRef>
              <c:f>'mediciones acústicas'!$K$2751:$K$2758</c:f>
              <c:numCache>
                <c:formatCode>General</c:formatCode>
                <c:ptCount val="8"/>
                <c:pt idx="0">
                  <c:v>4.2000000000000003E-2</c:v>
                </c:pt>
                <c:pt idx="1">
                  <c:v>4.9000000000000002E-2</c:v>
                </c:pt>
                <c:pt idx="2">
                  <c:v>3.6999999999999998E-2</c:v>
                </c:pt>
                <c:pt idx="3">
                  <c:v>4.1000000000000002E-2</c:v>
                </c:pt>
                <c:pt idx="4">
                  <c:v>3.6999999999999998E-2</c:v>
                </c:pt>
                <c:pt idx="5">
                  <c:v>4.8000000000000001E-2</c:v>
                </c:pt>
                <c:pt idx="6">
                  <c:v>7.3999999999999996E-2</c:v>
                </c:pt>
                <c:pt idx="7">
                  <c:v>7.9000000000000001E-2</c:v>
                </c:pt>
              </c:numCache>
            </c:numRef>
          </c:val>
          <c:extLst>
            <c:ext xmlns:c16="http://schemas.microsoft.com/office/drawing/2014/chart" uri="{C3380CC4-5D6E-409C-BE32-E72D297353CC}">
              <c16:uniqueId val="{00000000-C321-4686-BC4E-52CEDECC2470}"/>
            </c:ext>
          </c:extLst>
        </c:ser>
        <c:dLbls>
          <c:showLegendKey val="0"/>
          <c:showVal val="0"/>
          <c:showCatName val="0"/>
          <c:showSerName val="0"/>
          <c:showPercent val="0"/>
          <c:showBubbleSize val="0"/>
        </c:dLbls>
        <c:gapWidth val="219"/>
        <c:axId val="-401111616"/>
        <c:axId val="-401101824"/>
      </c:barChart>
      <c:lineChart>
        <c:grouping val="standard"/>
        <c:varyColors val="0"/>
        <c:ser>
          <c:idx val="0"/>
          <c:order val="0"/>
          <c:tx>
            <c:v>F0 (st)</c:v>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'mediciones acústicas'!$G$2751:$G$2758</c:f>
              <c:strCache>
                <c:ptCount val="8"/>
                <c:pt idx="0">
                  <c:v>No</c:v>
                </c:pt>
                <c:pt idx="1">
                  <c:v>no</c:v>
                </c:pt>
                <c:pt idx="2">
                  <c:v>si</c:v>
                </c:pt>
                <c:pt idx="3">
                  <c:v>me</c:v>
                </c:pt>
                <c:pt idx="4">
                  <c:v>tie</c:v>
                </c:pt>
                <c:pt idx="5">
                  <c:v>nes</c:v>
                </c:pt>
                <c:pt idx="6">
                  <c:v>lo</c:v>
                </c:pt>
                <c:pt idx="7">
                  <c:v>co</c:v>
                </c:pt>
              </c:strCache>
            </c:strRef>
          </c:cat>
          <c:val>
            <c:numRef>
              <c:f>'mediciones acústicas'!$I$2751:$I$2758</c:f>
              <c:numCache>
                <c:formatCode>General</c:formatCode>
                <c:ptCount val="8"/>
                <c:pt idx="0">
                  <c:v>4.3650000000000002</c:v>
                </c:pt>
                <c:pt idx="1">
                  <c:v>7.2880000000000003</c:v>
                </c:pt>
                <c:pt idx="2">
                  <c:v>12.95</c:v>
                </c:pt>
                <c:pt idx="3">
                  <c:v>13.33</c:v>
                </c:pt>
                <c:pt idx="4">
                  <c:v>13.56</c:v>
                </c:pt>
                <c:pt idx="5">
                  <c:v>12.93</c:v>
                </c:pt>
                <c:pt idx="6">
                  <c:v>15.22</c:v>
                </c:pt>
                <c:pt idx="7">
                  <c:v>18.02</c:v>
                </c:pt>
              </c:numCache>
            </c:numRef>
          </c:val>
          <c:smooth val="0"/>
          <c:extLst>
            <c:ext xmlns:c16="http://schemas.microsoft.com/office/drawing/2014/chart" uri="{C3380CC4-5D6E-409C-BE32-E72D297353CC}">
              <c16:uniqueId val="{00000001-C321-4686-BC4E-52CEDECC2470}"/>
            </c:ext>
          </c:extLst>
        </c:ser>
        <c:ser>
          <c:idx val="1"/>
          <c:order val="1"/>
          <c:tx>
            <c:v>I (db)</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'mediciones acústicas'!$G$2751:$G$2758</c:f>
              <c:strCache>
                <c:ptCount val="8"/>
                <c:pt idx="0">
                  <c:v>No</c:v>
                </c:pt>
                <c:pt idx="1">
                  <c:v>no</c:v>
                </c:pt>
                <c:pt idx="2">
                  <c:v>si</c:v>
                </c:pt>
                <c:pt idx="3">
                  <c:v>me</c:v>
                </c:pt>
                <c:pt idx="4">
                  <c:v>tie</c:v>
                </c:pt>
                <c:pt idx="5">
                  <c:v>nes</c:v>
                </c:pt>
                <c:pt idx="6">
                  <c:v>lo</c:v>
                </c:pt>
                <c:pt idx="7">
                  <c:v>co</c:v>
                </c:pt>
              </c:strCache>
            </c:strRef>
          </c:cat>
          <c:val>
            <c:numRef>
              <c:f>'mediciones acústicas'!$J$2751:$J$2758</c:f>
              <c:numCache>
                <c:formatCode>General</c:formatCode>
                <c:ptCount val="8"/>
                <c:pt idx="0">
                  <c:v>64.930000000000007</c:v>
                </c:pt>
                <c:pt idx="1">
                  <c:v>71.069999999999993</c:v>
                </c:pt>
                <c:pt idx="2">
                  <c:v>70.739999999999995</c:v>
                </c:pt>
                <c:pt idx="3">
                  <c:v>72.78</c:v>
                </c:pt>
                <c:pt idx="4">
                  <c:v>72.989999999999995</c:v>
                </c:pt>
                <c:pt idx="5">
                  <c:v>72.77</c:v>
                </c:pt>
                <c:pt idx="6">
                  <c:v>76.010000000000005</c:v>
                </c:pt>
                <c:pt idx="7">
                  <c:v>71.489999999999995</c:v>
                </c:pt>
              </c:numCache>
            </c:numRef>
          </c:val>
          <c:smooth val="0"/>
          <c:extLst>
            <c:ext xmlns:c16="http://schemas.microsoft.com/office/drawing/2014/chart" uri="{C3380CC4-5D6E-409C-BE32-E72D297353CC}">
              <c16:uniqueId val="{00000002-C321-4686-BC4E-52CEDECC2470}"/>
            </c:ext>
          </c:extLst>
        </c:ser>
        <c:dLbls>
          <c:showLegendKey val="0"/>
          <c:showVal val="0"/>
          <c:showCatName val="0"/>
          <c:showSerName val="0"/>
          <c:showPercent val="0"/>
          <c:showBubbleSize val="0"/>
        </c:dLbls>
        <c:marker val="1"/>
        <c:smooth val="0"/>
        <c:axId val="-401121408"/>
        <c:axId val="-401126848"/>
      </c:lineChart>
      <c:catAx>
        <c:axId val="-40112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26848"/>
        <c:crosses val="autoZero"/>
        <c:auto val="1"/>
        <c:lblAlgn val="ctr"/>
        <c:lblOffset val="100"/>
        <c:noMultiLvlLbl val="0"/>
      </c:catAx>
      <c:valAx>
        <c:axId val="-401126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21408"/>
        <c:crosses val="autoZero"/>
        <c:crossBetween val="between"/>
      </c:valAx>
      <c:valAx>
        <c:axId val="-401101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11616"/>
        <c:crosses val="max"/>
        <c:crossBetween val="between"/>
      </c:valAx>
      <c:catAx>
        <c:axId val="-401111616"/>
        <c:scaling>
          <c:orientation val="minMax"/>
        </c:scaling>
        <c:delete val="1"/>
        <c:axPos val="b"/>
        <c:numFmt formatCode="General" sourceLinked="1"/>
        <c:majorTickMark val="out"/>
        <c:minorTickMark val="none"/>
        <c:tickLblPos val="nextTo"/>
        <c:crossAx val="-4011018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Comportamiento</a:t>
            </a:r>
            <a:r>
              <a:rPr lang="es-ES_tradnl" baseline="0"/>
              <a:t> de indicadores acústicos </a:t>
            </a:r>
          </a:p>
          <a:p>
            <a:pPr>
              <a:defRPr/>
            </a:pPr>
            <a:r>
              <a:rPr lang="es-ES_tradnl" baseline="0">
                <a:latin typeface="Times New Roman" panose="02020603050405020304" pitchFamily="18" charset="0"/>
                <a:cs typeface="Times New Roman" panose="02020603050405020304" pitchFamily="18" charset="0"/>
              </a:rPr>
              <a:t>¡</a:t>
            </a:r>
            <a:r>
              <a:rPr lang="es-ES_tradnl" baseline="0"/>
              <a:t>Ay, pero pidan ayuda caballero! </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U"/>
        </a:p>
      </c:txPr>
    </c:title>
    <c:autoTitleDeleted val="0"/>
    <c:plotArea>
      <c:layout>
        <c:manualLayout>
          <c:layoutTarget val="inner"/>
          <c:xMode val="edge"/>
          <c:yMode val="edge"/>
          <c:x val="0.18534755030621172"/>
          <c:y val="0.16245370370370371"/>
          <c:w val="0.72909930008748902"/>
          <c:h val="0.43571048410615337"/>
        </c:manualLayout>
      </c:layout>
      <c:barChart>
        <c:barDir val="col"/>
        <c:grouping val="clustered"/>
        <c:varyColors val="0"/>
        <c:ser>
          <c:idx val="2"/>
          <c:order val="2"/>
          <c:tx>
            <c:v>t (s)</c:v>
          </c:tx>
          <c:spPr>
            <a:solidFill>
              <a:schemeClr val="accent1"/>
            </a:solidFill>
            <a:ln>
              <a:solidFill>
                <a:schemeClr val="accent1"/>
              </a:solidFill>
            </a:ln>
            <a:effectLst/>
          </c:spPr>
          <c:invertIfNegative val="0"/>
          <c:cat>
            <c:strRef>
              <c:f>'mediciones acústicas'!$G$5657:$G$5668</c:f>
              <c:strCache>
                <c:ptCount val="12"/>
                <c:pt idx="0">
                  <c:v>Ay</c:v>
                </c:pt>
                <c:pt idx="1">
                  <c:v>Pe</c:v>
                </c:pt>
                <c:pt idx="2">
                  <c:v>ro</c:v>
                </c:pt>
                <c:pt idx="3">
                  <c:v>pi</c:v>
                </c:pt>
                <c:pt idx="4">
                  <c:v>dan</c:v>
                </c:pt>
                <c:pt idx="5">
                  <c:v>a</c:v>
                </c:pt>
                <c:pt idx="6">
                  <c:v>yu</c:v>
                </c:pt>
                <c:pt idx="7">
                  <c:v>da</c:v>
                </c:pt>
                <c:pt idx="8">
                  <c:v>ca</c:v>
                </c:pt>
                <c:pt idx="9">
                  <c:v>ba</c:v>
                </c:pt>
                <c:pt idx="10">
                  <c:v>lle</c:v>
                </c:pt>
                <c:pt idx="11">
                  <c:v>ro</c:v>
                </c:pt>
              </c:strCache>
            </c:strRef>
          </c:cat>
          <c:val>
            <c:numRef>
              <c:f>'mediciones acústicas'!$K$5657:$K$5668</c:f>
              <c:numCache>
                <c:formatCode>General</c:formatCode>
                <c:ptCount val="12"/>
                <c:pt idx="0">
                  <c:v>5.5E-2</c:v>
                </c:pt>
                <c:pt idx="1">
                  <c:v>7.1999999999999995E-2</c:v>
                </c:pt>
                <c:pt idx="2">
                  <c:v>7.1999999999999995E-2</c:v>
                </c:pt>
                <c:pt idx="3">
                  <c:v>7.3999999999999996E-2</c:v>
                </c:pt>
                <c:pt idx="4">
                  <c:v>4.2000000000000003E-2</c:v>
                </c:pt>
                <c:pt idx="5">
                  <c:v>0.1</c:v>
                </c:pt>
                <c:pt idx="6">
                  <c:v>8.5000000000000006E-2</c:v>
                </c:pt>
                <c:pt idx="7">
                  <c:v>7.1999999999999995E-2</c:v>
                </c:pt>
                <c:pt idx="8">
                  <c:v>3.4000000000000002E-2</c:v>
                </c:pt>
                <c:pt idx="9">
                  <c:v>4.5999999999999999E-2</c:v>
                </c:pt>
                <c:pt idx="10">
                  <c:v>0.23899999999999999</c:v>
                </c:pt>
                <c:pt idx="11">
                  <c:v>3.4000000000000002E-2</c:v>
                </c:pt>
              </c:numCache>
            </c:numRef>
          </c:val>
          <c:extLst>
            <c:ext xmlns:c16="http://schemas.microsoft.com/office/drawing/2014/chart" uri="{C3380CC4-5D6E-409C-BE32-E72D297353CC}">
              <c16:uniqueId val="{00000000-66F9-4288-AC71-68CFA27AA1B4}"/>
            </c:ext>
          </c:extLst>
        </c:ser>
        <c:dLbls>
          <c:showLegendKey val="0"/>
          <c:showVal val="0"/>
          <c:showCatName val="0"/>
          <c:showSerName val="0"/>
          <c:showPercent val="0"/>
          <c:showBubbleSize val="0"/>
        </c:dLbls>
        <c:gapWidth val="219"/>
        <c:axId val="-401121952"/>
        <c:axId val="-401129568"/>
      </c:barChart>
      <c:lineChart>
        <c:grouping val="standard"/>
        <c:varyColors val="0"/>
        <c:ser>
          <c:idx val="0"/>
          <c:order val="0"/>
          <c:tx>
            <c:v>F0 (st)</c:v>
          </c:tx>
          <c:spPr>
            <a:ln w="28575" cap="rnd">
              <a:solidFill>
                <a:schemeClr val="accent5">
                  <a:lumMod val="60000"/>
                  <a:lumOff val="40000"/>
                </a:schemeClr>
              </a:solidFill>
              <a:round/>
            </a:ln>
            <a:effectLst/>
          </c:spPr>
          <c:marker>
            <c:symbol val="circle"/>
            <c:size val="5"/>
            <c:spPr>
              <a:solidFill>
                <a:schemeClr val="accent1">
                  <a:lumMod val="60000"/>
                  <a:lumOff val="40000"/>
                </a:schemeClr>
              </a:solidFill>
              <a:ln w="9525">
                <a:solidFill>
                  <a:schemeClr val="accent5">
                    <a:lumMod val="60000"/>
                    <a:lumOff val="40000"/>
                  </a:schemeClr>
                </a:solidFill>
              </a:ln>
              <a:effectLst/>
            </c:spPr>
          </c:marker>
          <c:cat>
            <c:strRef>
              <c:f>'mediciones acústicas'!$G$5657:$G$5668</c:f>
              <c:strCache>
                <c:ptCount val="12"/>
                <c:pt idx="0">
                  <c:v>Ay</c:v>
                </c:pt>
                <c:pt idx="1">
                  <c:v>Pe</c:v>
                </c:pt>
                <c:pt idx="2">
                  <c:v>ro</c:v>
                </c:pt>
                <c:pt idx="3">
                  <c:v>pi</c:v>
                </c:pt>
                <c:pt idx="4">
                  <c:v>dan</c:v>
                </c:pt>
                <c:pt idx="5">
                  <c:v>a</c:v>
                </c:pt>
                <c:pt idx="6">
                  <c:v>yu</c:v>
                </c:pt>
                <c:pt idx="7">
                  <c:v>da</c:v>
                </c:pt>
                <c:pt idx="8">
                  <c:v>ca</c:v>
                </c:pt>
                <c:pt idx="9">
                  <c:v>ba</c:v>
                </c:pt>
                <c:pt idx="10">
                  <c:v>lle</c:v>
                </c:pt>
                <c:pt idx="11">
                  <c:v>ro</c:v>
                </c:pt>
              </c:strCache>
            </c:strRef>
          </c:cat>
          <c:val>
            <c:numRef>
              <c:f>'mediciones acústicas'!$I$5657:$I$5668</c:f>
              <c:numCache>
                <c:formatCode>General</c:formatCode>
                <c:ptCount val="12"/>
                <c:pt idx="0">
                  <c:v>18.14</c:v>
                </c:pt>
                <c:pt idx="1">
                  <c:v>18.39</c:v>
                </c:pt>
                <c:pt idx="2">
                  <c:v>19.54</c:v>
                </c:pt>
                <c:pt idx="3">
                  <c:v>-2</c:v>
                </c:pt>
                <c:pt idx="4">
                  <c:v>16.36</c:v>
                </c:pt>
                <c:pt idx="5">
                  <c:v>15.52</c:v>
                </c:pt>
                <c:pt idx="6">
                  <c:v>15.14</c:v>
                </c:pt>
                <c:pt idx="7">
                  <c:v>17.760000000000002</c:v>
                </c:pt>
                <c:pt idx="8">
                  <c:v>19.149999999999999</c:v>
                </c:pt>
                <c:pt idx="9">
                  <c:v>18.510000000000002</c:v>
                </c:pt>
                <c:pt idx="10">
                  <c:v>12.64</c:v>
                </c:pt>
                <c:pt idx="11">
                  <c:v>1.1299999999999999</c:v>
                </c:pt>
              </c:numCache>
            </c:numRef>
          </c:val>
          <c:smooth val="0"/>
          <c:extLst>
            <c:ext xmlns:c16="http://schemas.microsoft.com/office/drawing/2014/chart" uri="{C3380CC4-5D6E-409C-BE32-E72D297353CC}">
              <c16:uniqueId val="{00000001-66F9-4288-AC71-68CFA27AA1B4}"/>
            </c:ext>
          </c:extLst>
        </c:ser>
        <c:ser>
          <c:idx val="1"/>
          <c:order val="1"/>
          <c:tx>
            <c:v>I (db)</c:v>
          </c:tx>
          <c:spPr>
            <a:ln w="28575" cap="rnd">
              <a:solidFill>
                <a:srgbClr val="FFC000"/>
              </a:solidFill>
              <a:round/>
            </a:ln>
            <a:effectLst/>
          </c:spPr>
          <c:marker>
            <c:symbol val="circle"/>
            <c:size val="5"/>
            <c:spPr>
              <a:solidFill>
                <a:srgbClr val="FFC000"/>
              </a:solidFill>
              <a:ln w="9525">
                <a:solidFill>
                  <a:srgbClr val="FFC000"/>
                </a:solidFill>
              </a:ln>
              <a:effectLst/>
            </c:spPr>
          </c:marker>
          <c:cat>
            <c:strRef>
              <c:f>'mediciones acústicas'!$G$5657:$G$5668</c:f>
              <c:strCache>
                <c:ptCount val="12"/>
                <c:pt idx="0">
                  <c:v>Ay</c:v>
                </c:pt>
                <c:pt idx="1">
                  <c:v>Pe</c:v>
                </c:pt>
                <c:pt idx="2">
                  <c:v>ro</c:v>
                </c:pt>
                <c:pt idx="3">
                  <c:v>pi</c:v>
                </c:pt>
                <c:pt idx="4">
                  <c:v>dan</c:v>
                </c:pt>
                <c:pt idx="5">
                  <c:v>a</c:v>
                </c:pt>
                <c:pt idx="6">
                  <c:v>yu</c:v>
                </c:pt>
                <c:pt idx="7">
                  <c:v>da</c:v>
                </c:pt>
                <c:pt idx="8">
                  <c:v>ca</c:v>
                </c:pt>
                <c:pt idx="9">
                  <c:v>ba</c:v>
                </c:pt>
                <c:pt idx="10">
                  <c:v>lle</c:v>
                </c:pt>
                <c:pt idx="11">
                  <c:v>ro</c:v>
                </c:pt>
              </c:strCache>
            </c:strRef>
          </c:cat>
          <c:val>
            <c:numRef>
              <c:f>'mediciones acústicas'!$J$5657:$J$5668</c:f>
              <c:numCache>
                <c:formatCode>General</c:formatCode>
                <c:ptCount val="12"/>
                <c:pt idx="0">
                  <c:v>75.34</c:v>
                </c:pt>
                <c:pt idx="1">
                  <c:v>80.77</c:v>
                </c:pt>
                <c:pt idx="2">
                  <c:v>78.05</c:v>
                </c:pt>
                <c:pt idx="3">
                  <c:v>78.77</c:v>
                </c:pt>
                <c:pt idx="4">
                  <c:v>78.7</c:v>
                </c:pt>
                <c:pt idx="5">
                  <c:v>75.59</c:v>
                </c:pt>
                <c:pt idx="6">
                  <c:v>73.02</c:v>
                </c:pt>
                <c:pt idx="7">
                  <c:v>75.86</c:v>
                </c:pt>
                <c:pt idx="8">
                  <c:v>76.58</c:v>
                </c:pt>
                <c:pt idx="9">
                  <c:v>80.900000000000006</c:v>
                </c:pt>
                <c:pt idx="10">
                  <c:v>71.98</c:v>
                </c:pt>
                <c:pt idx="11">
                  <c:v>76.84</c:v>
                </c:pt>
              </c:numCache>
            </c:numRef>
          </c:val>
          <c:smooth val="0"/>
          <c:extLst>
            <c:ext xmlns:c16="http://schemas.microsoft.com/office/drawing/2014/chart" uri="{C3380CC4-5D6E-409C-BE32-E72D297353CC}">
              <c16:uniqueId val="{00000002-66F9-4288-AC71-68CFA27AA1B4}"/>
            </c:ext>
          </c:extLst>
        </c:ser>
        <c:dLbls>
          <c:showLegendKey val="0"/>
          <c:showVal val="0"/>
          <c:showCatName val="0"/>
          <c:showSerName val="0"/>
          <c:showPercent val="0"/>
          <c:showBubbleSize val="0"/>
        </c:dLbls>
        <c:marker val="1"/>
        <c:smooth val="0"/>
        <c:axId val="-401117056"/>
        <c:axId val="-401109984"/>
      </c:lineChart>
      <c:catAx>
        <c:axId val="-4011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09984"/>
        <c:crosses val="autoZero"/>
        <c:auto val="1"/>
        <c:lblAlgn val="ctr"/>
        <c:lblOffset val="100"/>
        <c:noMultiLvlLbl val="0"/>
      </c:catAx>
      <c:valAx>
        <c:axId val="-401109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17056"/>
        <c:crosses val="autoZero"/>
        <c:crossBetween val="between"/>
      </c:valAx>
      <c:valAx>
        <c:axId val="-4011295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21952"/>
        <c:crosses val="max"/>
        <c:crossBetween val="between"/>
      </c:valAx>
      <c:catAx>
        <c:axId val="-401121952"/>
        <c:scaling>
          <c:orientation val="minMax"/>
        </c:scaling>
        <c:delete val="1"/>
        <c:axPos val="b"/>
        <c:numFmt formatCode="General" sourceLinked="1"/>
        <c:majorTickMark val="out"/>
        <c:minorTickMark val="none"/>
        <c:tickLblPos val="nextTo"/>
        <c:crossAx val="-40112956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Comportamiento</a:t>
            </a:r>
            <a:r>
              <a:rPr lang="es-ES_tradnl" baseline="0"/>
              <a:t> de indicadores acústicos</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2"/>
          <c:order val="2"/>
          <c:tx>
            <c:v>t (s)</c:v>
          </c:tx>
          <c:spPr>
            <a:solidFill>
              <a:schemeClr val="accent1"/>
            </a:solidFill>
            <a:ln>
              <a:solidFill>
                <a:schemeClr val="accent1"/>
              </a:solidFill>
            </a:ln>
            <a:effectLst/>
          </c:spPr>
          <c:invertIfNegative val="0"/>
          <c:cat>
            <c:strRef>
              <c:f>'mediciones acústicas'!$G$6771:$G$6774</c:f>
              <c:strCache>
                <c:ptCount val="2"/>
                <c:pt idx="0">
                  <c:v>Qué</c:v>
                </c:pt>
                <c:pt idx="1">
                  <c:v>Qué</c:v>
                </c:pt>
              </c:strCache>
            </c:strRef>
          </c:cat>
          <c:val>
            <c:numRef>
              <c:f>'mediciones acústicas'!$K$6771:$K$6774</c:f>
              <c:numCache>
                <c:formatCode>General</c:formatCode>
                <c:ptCount val="4"/>
                <c:pt idx="0">
                  <c:v>0.61</c:v>
                </c:pt>
                <c:pt idx="1">
                  <c:v>0.61</c:v>
                </c:pt>
              </c:numCache>
            </c:numRef>
          </c:val>
          <c:extLst>
            <c:ext xmlns:c16="http://schemas.microsoft.com/office/drawing/2014/chart" uri="{C3380CC4-5D6E-409C-BE32-E72D297353CC}">
              <c16:uniqueId val="{00000000-E81E-4C25-835D-DC1289E4C77E}"/>
            </c:ext>
          </c:extLst>
        </c:ser>
        <c:dLbls>
          <c:showLegendKey val="0"/>
          <c:showVal val="0"/>
          <c:showCatName val="0"/>
          <c:showSerName val="0"/>
          <c:showPercent val="0"/>
          <c:showBubbleSize val="0"/>
        </c:dLbls>
        <c:gapWidth val="219"/>
        <c:axId val="-401132288"/>
        <c:axId val="-401114880"/>
      </c:barChart>
      <c:lineChart>
        <c:grouping val="standard"/>
        <c:varyColors val="0"/>
        <c:ser>
          <c:idx val="0"/>
          <c:order val="0"/>
          <c:tx>
            <c:v>F0 (st)</c:v>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'mediciones acústicas'!$G$6771:$G$6774</c:f>
              <c:strCache>
                <c:ptCount val="2"/>
                <c:pt idx="0">
                  <c:v>Qué</c:v>
                </c:pt>
                <c:pt idx="1">
                  <c:v>Qué</c:v>
                </c:pt>
              </c:strCache>
            </c:strRef>
          </c:cat>
          <c:val>
            <c:numRef>
              <c:f>'mediciones acústicas'!$I$6771:$I$6774</c:f>
              <c:numCache>
                <c:formatCode>General</c:formatCode>
                <c:ptCount val="4"/>
                <c:pt idx="0">
                  <c:v>11.94</c:v>
                </c:pt>
                <c:pt idx="1">
                  <c:v>14.98</c:v>
                </c:pt>
              </c:numCache>
            </c:numRef>
          </c:val>
          <c:smooth val="0"/>
          <c:extLst>
            <c:ext xmlns:c16="http://schemas.microsoft.com/office/drawing/2014/chart" uri="{C3380CC4-5D6E-409C-BE32-E72D297353CC}">
              <c16:uniqueId val="{00000001-E81E-4C25-835D-DC1289E4C77E}"/>
            </c:ext>
          </c:extLst>
        </c:ser>
        <c:ser>
          <c:idx val="1"/>
          <c:order val="1"/>
          <c:tx>
            <c:v>I (db)</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'mediciones acústicas'!$G$6771:$G$6774</c:f>
              <c:strCache>
                <c:ptCount val="2"/>
                <c:pt idx="0">
                  <c:v>Qué</c:v>
                </c:pt>
                <c:pt idx="1">
                  <c:v>Qué</c:v>
                </c:pt>
              </c:strCache>
            </c:strRef>
          </c:cat>
          <c:val>
            <c:numRef>
              <c:f>'mediciones acústicas'!$J$6771:$J$6774</c:f>
              <c:numCache>
                <c:formatCode>General</c:formatCode>
                <c:ptCount val="4"/>
                <c:pt idx="0">
                  <c:v>76.319999999999993</c:v>
                </c:pt>
                <c:pt idx="1">
                  <c:v>78.23</c:v>
                </c:pt>
              </c:numCache>
            </c:numRef>
          </c:val>
          <c:smooth val="0"/>
          <c:extLst>
            <c:ext xmlns:c16="http://schemas.microsoft.com/office/drawing/2014/chart" uri="{C3380CC4-5D6E-409C-BE32-E72D297353CC}">
              <c16:uniqueId val="{00000002-E81E-4C25-835D-DC1289E4C77E}"/>
            </c:ext>
          </c:extLst>
        </c:ser>
        <c:dLbls>
          <c:showLegendKey val="0"/>
          <c:showVal val="0"/>
          <c:showCatName val="0"/>
          <c:showSerName val="0"/>
          <c:showPercent val="0"/>
          <c:showBubbleSize val="0"/>
        </c:dLbls>
        <c:marker val="1"/>
        <c:smooth val="0"/>
        <c:axId val="-401115424"/>
        <c:axId val="-401107264"/>
      </c:lineChart>
      <c:catAx>
        <c:axId val="-4011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07264"/>
        <c:crosses val="autoZero"/>
        <c:auto val="1"/>
        <c:lblAlgn val="ctr"/>
        <c:lblOffset val="100"/>
        <c:noMultiLvlLbl val="0"/>
      </c:catAx>
      <c:valAx>
        <c:axId val="-40110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15424"/>
        <c:crosses val="autoZero"/>
        <c:crossBetween val="between"/>
      </c:valAx>
      <c:valAx>
        <c:axId val="-401114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crossAx val="-401132288"/>
        <c:crosses val="max"/>
        <c:crossBetween val="between"/>
      </c:valAx>
      <c:catAx>
        <c:axId val="-401132288"/>
        <c:scaling>
          <c:orientation val="minMax"/>
        </c:scaling>
        <c:delete val="1"/>
        <c:axPos val="b"/>
        <c:numFmt formatCode="General" sourceLinked="1"/>
        <c:majorTickMark val="out"/>
        <c:minorTickMark val="none"/>
        <c:tickLblPos val="nextTo"/>
        <c:crossAx val="-4011148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6017-4374-4F06-B0DE-7111B003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4524</Words>
  <Characters>24885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Adriana</cp:lastModifiedBy>
  <cp:revision>8</cp:revision>
  <dcterms:created xsi:type="dcterms:W3CDTF">2025-09-18T15:30:00Z</dcterms:created>
  <dcterms:modified xsi:type="dcterms:W3CDTF">2025-09-26T16:08:00Z</dcterms:modified>
</cp:coreProperties>
</file>