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ls" ContentType="application/vnd.ms-exce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D63FC" w:rsidRDefault="00D4151F">
      <w:pPr>
        <w:spacing w:after="0"/>
        <w:jc w:val="center"/>
        <w:rPr>
          <w:rFonts w:cs="Times New Roman"/>
          <w:b/>
          <w:sz w:val="28"/>
          <w:szCs w:val="28"/>
        </w:rPr>
      </w:pPr>
      <w:bookmarkStart w:id="0" w:name="_Hlk210060578"/>
      <w:bookmarkEnd w:id="0"/>
      <w:r>
        <w:rPr>
          <w:rFonts w:cs="Times New Roman"/>
          <w:b/>
          <w:sz w:val="28"/>
          <w:szCs w:val="28"/>
        </w:rPr>
        <w:t>XIX SIMPOSIO DE SOLDADURA Y MATERIALES COMEC 2025</w:t>
      </w:r>
    </w:p>
    <w:p w:rsidR="001D63FC" w:rsidRDefault="001D63FC">
      <w:pPr>
        <w:spacing w:after="0"/>
        <w:jc w:val="center"/>
        <w:rPr>
          <w:rFonts w:cs="Times New Roman"/>
          <w:b/>
          <w:szCs w:val="24"/>
        </w:rPr>
      </w:pPr>
    </w:p>
    <w:p w:rsidR="001D63FC" w:rsidRDefault="00D4151F">
      <w:pPr>
        <w:spacing w:after="0"/>
        <w:jc w:val="center"/>
        <w:rPr>
          <w:rFonts w:cs="Times New Roman"/>
          <w:b/>
          <w:sz w:val="28"/>
          <w:szCs w:val="28"/>
        </w:rPr>
      </w:pPr>
      <w:r>
        <w:rPr>
          <w:rFonts w:cs="Times New Roman"/>
          <w:b/>
          <w:sz w:val="28"/>
          <w:szCs w:val="28"/>
        </w:rPr>
        <w:t>Evaluación preliminar de un electrodo tubular auto protegido para la manufactura aditiva</w:t>
      </w:r>
    </w:p>
    <w:p w:rsidR="001D63FC" w:rsidRDefault="001D63FC">
      <w:pPr>
        <w:spacing w:after="0"/>
        <w:jc w:val="center"/>
        <w:rPr>
          <w:rFonts w:cs="Times New Roman"/>
          <w:b/>
          <w:i/>
          <w:szCs w:val="24"/>
        </w:rPr>
      </w:pPr>
    </w:p>
    <w:p w:rsidR="001D63FC" w:rsidRPr="00D4151F" w:rsidRDefault="00D4151F">
      <w:pPr>
        <w:spacing w:after="0"/>
        <w:jc w:val="center"/>
        <w:rPr>
          <w:rFonts w:cs="Times New Roman"/>
          <w:b/>
          <w:i/>
          <w:sz w:val="28"/>
          <w:szCs w:val="28"/>
          <w:lang w:val="en-US"/>
        </w:rPr>
      </w:pPr>
      <w:r w:rsidRPr="00D4151F">
        <w:rPr>
          <w:rFonts w:cs="Times New Roman"/>
          <w:b/>
          <w:i/>
          <w:sz w:val="28"/>
          <w:szCs w:val="28"/>
          <w:lang w:val="en-US"/>
        </w:rPr>
        <w:t>Preliminary evaluation of a self-shielded tubular electrod</w:t>
      </w:r>
      <w:r>
        <w:rPr>
          <w:rFonts w:cs="Times New Roman"/>
          <w:b/>
          <w:i/>
          <w:sz w:val="28"/>
          <w:szCs w:val="28"/>
          <w:lang w:val="en-US"/>
        </w:rPr>
        <w:t xml:space="preserve">e for additive manufacturing </w:t>
      </w:r>
      <w:r w:rsidRPr="00D4151F">
        <w:rPr>
          <w:rFonts w:cs="Times New Roman"/>
          <w:b/>
          <w:i/>
          <w:sz w:val="28"/>
          <w:szCs w:val="28"/>
          <w:lang w:val="en-US"/>
        </w:rPr>
        <w:t xml:space="preserve"> </w:t>
      </w:r>
    </w:p>
    <w:p w:rsidR="001D63FC" w:rsidRPr="008A6B8C" w:rsidRDefault="001D63FC">
      <w:pPr>
        <w:spacing w:after="0" w:line="360" w:lineRule="auto"/>
        <w:rPr>
          <w:rFonts w:cs="Times New Roman"/>
          <w:b/>
          <w:szCs w:val="24"/>
          <w:lang w:val="en-US"/>
        </w:rPr>
      </w:pPr>
    </w:p>
    <w:p w:rsidR="001D63FC" w:rsidRPr="008A6B8C" w:rsidRDefault="001D63FC">
      <w:pPr>
        <w:spacing w:after="0" w:line="360" w:lineRule="auto"/>
        <w:rPr>
          <w:rFonts w:cs="Times New Roman"/>
          <w:szCs w:val="24"/>
          <w:lang w:val="en-US"/>
        </w:rPr>
      </w:pPr>
    </w:p>
    <w:p w:rsidR="001D63FC" w:rsidRDefault="00D4151F">
      <w:pPr>
        <w:spacing w:after="0" w:line="360" w:lineRule="auto"/>
        <w:jc w:val="center"/>
        <w:rPr>
          <w:rFonts w:cs="Times New Roman"/>
          <w:b/>
          <w:szCs w:val="24"/>
        </w:rPr>
      </w:pPr>
      <w:r>
        <w:rPr>
          <w:rFonts w:cs="Times New Roman"/>
          <w:b/>
          <w:szCs w:val="24"/>
        </w:rPr>
        <w:t>Yagdier Peña Mesa</w:t>
      </w:r>
      <w:r>
        <w:rPr>
          <w:rFonts w:cs="Times New Roman"/>
          <w:b/>
          <w:szCs w:val="24"/>
          <w:vertAlign w:val="superscript"/>
        </w:rPr>
        <w:t>1</w:t>
      </w:r>
      <w:r w:rsidR="00864BD1">
        <w:rPr>
          <w:rFonts w:cs="Times New Roman"/>
          <w:b/>
          <w:szCs w:val="24"/>
        </w:rPr>
        <w:t xml:space="preserve">, </w:t>
      </w:r>
      <w:r>
        <w:rPr>
          <w:rFonts w:cs="Times New Roman"/>
          <w:b/>
          <w:szCs w:val="24"/>
        </w:rPr>
        <w:t>Manuel Rodríguez Pérez</w:t>
      </w:r>
      <w:r>
        <w:rPr>
          <w:rFonts w:cs="Times New Roman"/>
          <w:b/>
          <w:szCs w:val="24"/>
          <w:vertAlign w:val="superscript"/>
        </w:rPr>
        <w:t>2</w:t>
      </w:r>
      <w:r>
        <w:rPr>
          <w:rFonts w:cs="Times New Roman"/>
          <w:b/>
          <w:szCs w:val="24"/>
        </w:rPr>
        <w:t>, Lorenzo Perdomo González</w:t>
      </w:r>
      <w:r>
        <w:rPr>
          <w:rFonts w:cs="Times New Roman"/>
          <w:b/>
          <w:szCs w:val="24"/>
          <w:vertAlign w:val="superscript"/>
        </w:rPr>
        <w:t>3</w:t>
      </w:r>
      <w:r>
        <w:rPr>
          <w:rFonts w:cs="Times New Roman"/>
          <w:b/>
          <w:szCs w:val="24"/>
        </w:rPr>
        <w:t xml:space="preserve"> </w:t>
      </w:r>
    </w:p>
    <w:p w:rsidR="001D63FC" w:rsidRDefault="001D63FC">
      <w:pPr>
        <w:spacing w:after="0" w:line="360" w:lineRule="auto"/>
        <w:rPr>
          <w:rFonts w:cs="Times New Roman"/>
          <w:szCs w:val="24"/>
        </w:rPr>
      </w:pPr>
    </w:p>
    <w:p w:rsidR="00D4151F" w:rsidRPr="00972247" w:rsidRDefault="00D4151F" w:rsidP="00D4151F">
      <w:pPr>
        <w:spacing w:after="0" w:line="360" w:lineRule="auto"/>
        <w:rPr>
          <w:rFonts w:cs="Times New Roman"/>
          <w:szCs w:val="24"/>
        </w:rPr>
      </w:pPr>
      <w:r>
        <w:rPr>
          <w:rFonts w:cs="Times New Roman"/>
          <w:szCs w:val="24"/>
        </w:rPr>
        <w:t xml:space="preserve">1- Yagdier Peña Mesa. </w:t>
      </w:r>
      <w:r w:rsidRPr="004F55FD">
        <w:rPr>
          <w:rFonts w:cs="Times New Roman"/>
          <w:szCs w:val="24"/>
        </w:rPr>
        <w:t xml:space="preserve">Facultad Ingeniería Mecánica e Industrial, Universidad Central </w:t>
      </w:r>
      <w:r w:rsidRPr="004F55FD">
        <w:rPr>
          <w:rFonts w:cs="Times New Roman"/>
          <w:szCs w:val="24"/>
          <w:lang w:val="es-ES_tradnl"/>
        </w:rPr>
        <w:t>“</w:t>
      </w:r>
      <w:r w:rsidRPr="004F55FD">
        <w:rPr>
          <w:rFonts w:cs="Times New Roman"/>
          <w:szCs w:val="24"/>
        </w:rPr>
        <w:t>Marta Abreu” de Las Villas, Cuba</w:t>
      </w:r>
      <w:r>
        <w:rPr>
          <w:rFonts w:cs="Times New Roman"/>
          <w:szCs w:val="24"/>
          <w:lang w:val="es-ES_tradnl"/>
        </w:rPr>
        <w:t>.</w:t>
      </w:r>
      <w:r w:rsidRPr="004F55FD">
        <w:rPr>
          <w:rFonts w:cs="Times New Roman"/>
          <w:szCs w:val="24"/>
          <w:lang w:val="es-ES_tradnl"/>
        </w:rPr>
        <w:t xml:space="preserve"> E-mail:</w:t>
      </w:r>
      <w:r>
        <w:rPr>
          <w:rFonts w:cs="Times New Roman"/>
          <w:szCs w:val="24"/>
          <w:lang w:val="es-ES_tradnl"/>
        </w:rPr>
        <w:t xml:space="preserve"> </w:t>
      </w:r>
      <w:hyperlink r:id="rId7" w:history="1">
        <w:r w:rsidRPr="008C7797">
          <w:rPr>
            <w:rStyle w:val="Hipervnculo"/>
            <w:rFonts w:cs="Times New Roman"/>
            <w:szCs w:val="24"/>
            <w:lang w:val="es-ES_tradnl"/>
          </w:rPr>
          <w:t>ypena@uclv.cu</w:t>
        </w:r>
      </w:hyperlink>
      <w:r>
        <w:rPr>
          <w:rFonts w:cs="Times New Roman"/>
          <w:szCs w:val="24"/>
          <w:lang w:val="es-ES_tradnl"/>
        </w:rPr>
        <w:t xml:space="preserve"> </w:t>
      </w:r>
      <w:r>
        <w:rPr>
          <w:rFonts w:cs="Times New Roman"/>
          <w:szCs w:val="24"/>
        </w:rPr>
        <w:t xml:space="preserve"> </w:t>
      </w:r>
    </w:p>
    <w:p w:rsidR="00D4151F" w:rsidRDefault="00D4151F" w:rsidP="00D4151F">
      <w:pPr>
        <w:spacing w:after="0" w:line="360" w:lineRule="auto"/>
        <w:rPr>
          <w:rFonts w:cs="Times New Roman"/>
          <w:szCs w:val="24"/>
          <w:lang w:val="es-ES_tradnl"/>
        </w:rPr>
      </w:pPr>
      <w:r>
        <w:rPr>
          <w:rFonts w:cs="Times New Roman"/>
          <w:szCs w:val="24"/>
        </w:rPr>
        <w:t>2-</w:t>
      </w:r>
      <w:r w:rsidRPr="004F55FD">
        <w:rPr>
          <w:rFonts w:cs="Times New Roman"/>
          <w:szCs w:val="24"/>
        </w:rPr>
        <w:t xml:space="preserve"> Manuel Rodríguez Pérez. </w:t>
      </w:r>
      <w:bookmarkStart w:id="1" w:name="_Hlk139028600"/>
      <w:r w:rsidRPr="004F55FD">
        <w:rPr>
          <w:rFonts w:cs="Times New Roman"/>
          <w:szCs w:val="24"/>
        </w:rPr>
        <w:t xml:space="preserve">Facultad Ingeniería Mecánica e Industrial, Universidad Central </w:t>
      </w:r>
      <w:r w:rsidRPr="004F55FD">
        <w:rPr>
          <w:rFonts w:cs="Times New Roman"/>
          <w:szCs w:val="24"/>
          <w:lang w:val="es-ES_tradnl"/>
        </w:rPr>
        <w:t>“</w:t>
      </w:r>
      <w:r w:rsidRPr="004F55FD">
        <w:rPr>
          <w:rFonts w:cs="Times New Roman"/>
          <w:szCs w:val="24"/>
        </w:rPr>
        <w:t>Marta Abreu” de Las Villas, Cuba</w:t>
      </w:r>
      <w:bookmarkEnd w:id="1"/>
      <w:r>
        <w:rPr>
          <w:rFonts w:cs="Times New Roman"/>
          <w:szCs w:val="24"/>
          <w:lang w:val="es-ES_tradnl"/>
        </w:rPr>
        <w:t>.</w:t>
      </w:r>
      <w:r w:rsidRPr="004F55FD">
        <w:rPr>
          <w:rFonts w:cs="Times New Roman"/>
          <w:szCs w:val="24"/>
          <w:lang w:val="es-ES_tradnl"/>
        </w:rPr>
        <w:t xml:space="preserve"> E-mail:</w:t>
      </w:r>
      <w:r>
        <w:rPr>
          <w:rFonts w:cs="Times New Roman"/>
          <w:szCs w:val="24"/>
          <w:lang w:val="es-ES_tradnl"/>
        </w:rPr>
        <w:t xml:space="preserve"> </w:t>
      </w:r>
      <w:hyperlink r:id="rId8" w:history="1">
        <w:r w:rsidRPr="00F32AF3">
          <w:rPr>
            <w:rStyle w:val="Hipervnculo"/>
            <w:rFonts w:cs="Times New Roman"/>
            <w:szCs w:val="24"/>
            <w:lang w:val="es-ES_tradnl"/>
          </w:rPr>
          <w:t>manuelr@uclv.edu.cu</w:t>
        </w:r>
      </w:hyperlink>
      <w:r>
        <w:rPr>
          <w:rFonts w:cs="Times New Roman"/>
          <w:szCs w:val="24"/>
          <w:lang w:val="es-ES_tradnl"/>
        </w:rPr>
        <w:t xml:space="preserve"> </w:t>
      </w:r>
    </w:p>
    <w:p w:rsidR="00D4151F" w:rsidRDefault="00D4151F" w:rsidP="00D4151F">
      <w:pPr>
        <w:spacing w:after="0" w:line="360" w:lineRule="auto"/>
        <w:rPr>
          <w:rStyle w:val="Hipervnculo"/>
          <w:rFonts w:cs="Times New Roman"/>
          <w:color w:val="0070C0"/>
          <w:szCs w:val="24"/>
          <w:u w:val="none"/>
          <w:lang w:val="es-ES_tradnl"/>
        </w:rPr>
      </w:pPr>
      <w:r>
        <w:rPr>
          <w:rFonts w:cs="Times New Roman"/>
          <w:szCs w:val="24"/>
          <w:lang w:val="es-ES_tradnl"/>
        </w:rPr>
        <w:t xml:space="preserve">3- Lorenzo Perdomo González. </w:t>
      </w:r>
      <w:r w:rsidRPr="004F55FD">
        <w:rPr>
          <w:rFonts w:cs="Times New Roman"/>
          <w:szCs w:val="24"/>
        </w:rPr>
        <w:t xml:space="preserve">Facultad Ingeniería Mecánica e Industrial, Universidad Central </w:t>
      </w:r>
      <w:r w:rsidRPr="004F55FD">
        <w:rPr>
          <w:rFonts w:cs="Times New Roman"/>
          <w:szCs w:val="24"/>
          <w:lang w:val="es-ES_tradnl"/>
        </w:rPr>
        <w:t>“</w:t>
      </w:r>
      <w:r w:rsidRPr="004F55FD">
        <w:rPr>
          <w:rFonts w:cs="Times New Roman"/>
          <w:szCs w:val="24"/>
        </w:rPr>
        <w:t>Marta Abreu” de Las Villas, Cuba</w:t>
      </w:r>
      <w:r>
        <w:rPr>
          <w:rFonts w:cs="Times New Roman"/>
          <w:szCs w:val="24"/>
          <w:lang w:val="es-ES_tradnl"/>
        </w:rPr>
        <w:t>.</w:t>
      </w:r>
      <w:r w:rsidRPr="004F55FD">
        <w:rPr>
          <w:rFonts w:cs="Times New Roman"/>
          <w:szCs w:val="24"/>
          <w:lang w:val="es-ES_tradnl"/>
        </w:rPr>
        <w:t xml:space="preserve"> E-mail:</w:t>
      </w:r>
      <w:r>
        <w:rPr>
          <w:rFonts w:cs="Times New Roman"/>
          <w:szCs w:val="24"/>
          <w:lang w:val="es-ES_tradnl"/>
        </w:rPr>
        <w:t xml:space="preserve"> </w:t>
      </w:r>
      <w:hyperlink r:id="rId9" w:history="1">
        <w:r w:rsidR="00347E4C" w:rsidRPr="00F32AF3">
          <w:rPr>
            <w:rStyle w:val="Hipervnculo"/>
            <w:rFonts w:cs="Times New Roman"/>
            <w:szCs w:val="24"/>
            <w:lang w:val="es-ES_tradnl"/>
          </w:rPr>
          <w:t>lperdomo@uclv.edu.cu</w:t>
        </w:r>
      </w:hyperlink>
      <w:r w:rsidR="00347E4C">
        <w:rPr>
          <w:rFonts w:cs="Times New Roman"/>
          <w:szCs w:val="24"/>
          <w:lang w:val="es-ES_tradnl"/>
        </w:rPr>
        <w:t xml:space="preserve"> </w:t>
      </w:r>
      <w:r>
        <w:rPr>
          <w:rFonts w:cs="Times New Roman"/>
          <w:szCs w:val="24"/>
          <w:lang w:val="es-ES_tradnl"/>
        </w:rPr>
        <w:t xml:space="preserve"> </w:t>
      </w:r>
    </w:p>
    <w:p w:rsidR="001D63FC" w:rsidRDefault="001D63FC">
      <w:pPr>
        <w:spacing w:after="0" w:line="360" w:lineRule="auto"/>
        <w:rPr>
          <w:rFonts w:cs="Times New Roman"/>
          <w:b/>
          <w:szCs w:val="24"/>
        </w:rPr>
      </w:pPr>
    </w:p>
    <w:p w:rsidR="00347E4C" w:rsidRDefault="00864BD1" w:rsidP="00EE23C6">
      <w:pPr>
        <w:spacing w:after="0" w:line="360" w:lineRule="auto"/>
        <w:rPr>
          <w:rFonts w:cs="Times New Roman"/>
          <w:szCs w:val="24"/>
        </w:rPr>
      </w:pPr>
      <w:r>
        <w:rPr>
          <w:rFonts w:cs="Times New Roman"/>
          <w:b/>
          <w:szCs w:val="24"/>
        </w:rPr>
        <w:t>Resumen:</w:t>
      </w:r>
      <w:r>
        <w:rPr>
          <w:rFonts w:cs="Times New Roman"/>
          <w:szCs w:val="24"/>
        </w:rPr>
        <w:t xml:space="preserve"> </w:t>
      </w:r>
    </w:p>
    <w:p w:rsidR="001D63FC" w:rsidRPr="00347E4C" w:rsidRDefault="00864BD1" w:rsidP="00EE23C6">
      <w:pPr>
        <w:pStyle w:val="Prrafodelista"/>
        <w:numPr>
          <w:ilvl w:val="0"/>
          <w:numId w:val="5"/>
        </w:numPr>
        <w:spacing w:after="0" w:line="360" w:lineRule="auto"/>
        <w:rPr>
          <w:rFonts w:cs="Times New Roman"/>
          <w:b/>
          <w:szCs w:val="24"/>
        </w:rPr>
      </w:pPr>
      <w:r w:rsidRPr="00347E4C">
        <w:rPr>
          <w:rFonts w:cs="Times New Roman"/>
          <w:b/>
          <w:szCs w:val="24"/>
        </w:rPr>
        <w:t xml:space="preserve">Problemática: </w:t>
      </w:r>
      <w:r w:rsidRPr="00347E4C">
        <w:rPr>
          <w:rFonts w:cs="Times New Roman"/>
          <w:szCs w:val="24"/>
        </w:rPr>
        <w:t>La necesidad de obtener un electrodo para la fabricación de piezas de alta resistencia</w:t>
      </w:r>
      <w:r w:rsidR="008628CC" w:rsidRPr="00347E4C">
        <w:rPr>
          <w:rFonts w:cs="Times New Roman"/>
          <w:szCs w:val="24"/>
        </w:rPr>
        <w:t xml:space="preserve"> al desgaste </w:t>
      </w:r>
      <w:r w:rsidRPr="00347E4C">
        <w:rPr>
          <w:rFonts w:cs="Times New Roman"/>
          <w:szCs w:val="24"/>
        </w:rPr>
        <w:t>mediante manufactura aditiva.</w:t>
      </w:r>
    </w:p>
    <w:p w:rsidR="001D63FC" w:rsidRDefault="00864BD1" w:rsidP="00EE23C6">
      <w:pPr>
        <w:pStyle w:val="Prrafodelista"/>
        <w:numPr>
          <w:ilvl w:val="0"/>
          <w:numId w:val="1"/>
        </w:numPr>
        <w:spacing w:after="0" w:line="360" w:lineRule="auto"/>
        <w:rPr>
          <w:rFonts w:cs="Times New Roman"/>
          <w:b/>
          <w:szCs w:val="24"/>
        </w:rPr>
      </w:pPr>
      <w:r>
        <w:rPr>
          <w:rFonts w:cs="Times New Roman"/>
          <w:b/>
          <w:szCs w:val="24"/>
        </w:rPr>
        <w:t xml:space="preserve">Objetivo(s): </w:t>
      </w:r>
      <w:r>
        <w:rPr>
          <w:rFonts w:cs="Times New Roman"/>
          <w:szCs w:val="24"/>
        </w:rPr>
        <w:t>Evaluar la posibilidad de aplicación en la fabricación de piezas aleadas mediante manufactura aditiva.</w:t>
      </w:r>
    </w:p>
    <w:p w:rsidR="001D63FC" w:rsidRDefault="00864BD1" w:rsidP="00EE23C6">
      <w:pPr>
        <w:pStyle w:val="Prrafodelista"/>
        <w:numPr>
          <w:ilvl w:val="0"/>
          <w:numId w:val="1"/>
        </w:numPr>
        <w:spacing w:after="0" w:line="360" w:lineRule="auto"/>
        <w:rPr>
          <w:rFonts w:cs="Times New Roman"/>
          <w:bCs/>
          <w:szCs w:val="24"/>
        </w:rPr>
      </w:pPr>
      <w:r>
        <w:rPr>
          <w:rFonts w:cs="Times New Roman"/>
          <w:b/>
          <w:szCs w:val="24"/>
        </w:rPr>
        <w:t>Metodología: S</w:t>
      </w:r>
      <w:r>
        <w:rPr>
          <w:rFonts w:cs="Times New Roman"/>
          <w:szCs w:val="24"/>
        </w:rPr>
        <w:t>e fabrica un electrodo tubular autoprotegido con el que se realizan depósitos de soldadura para su caracterización</w:t>
      </w:r>
      <w:r>
        <w:rPr>
          <w:rFonts w:cs="Times New Roman"/>
          <w:szCs w:val="24"/>
          <w:lang w:val="es-US"/>
        </w:rPr>
        <w:t>; se analizó la sanidad del depósito (multicapas), la microestructura y la dureza</w:t>
      </w:r>
      <w:r>
        <w:rPr>
          <w:rFonts w:cs="Times New Roman"/>
          <w:szCs w:val="24"/>
        </w:rPr>
        <w:t xml:space="preserve">. Como fuente de elementos de </w:t>
      </w:r>
      <w:r>
        <w:rPr>
          <w:rFonts w:cs="Times New Roman"/>
          <w:szCs w:val="24"/>
        </w:rPr>
        <w:lastRenderedPageBreak/>
        <w:t xml:space="preserve">aleación se utiliza un concentrado con aportes de V y Cr, obtenido mediante el tratamiento químico y el proceso de aluminotérmica a partir de las cenizas provenientes de las centrales de generación eléctrica. Este concentrado se añade a la carga del electrodo con el fin de alear el metal depositado. También en la carga se utiliza la calcita y la fluorita para facilitar la estabilidad del arco y los procesos metalúrgicos en el baño de fusión. Como fuente de C se utilizó el grafito. </w:t>
      </w:r>
    </w:p>
    <w:p w:rsidR="001D63FC" w:rsidRDefault="00864BD1" w:rsidP="00EE23C6">
      <w:pPr>
        <w:pStyle w:val="Prrafodelista"/>
        <w:numPr>
          <w:ilvl w:val="0"/>
          <w:numId w:val="1"/>
        </w:numPr>
        <w:spacing w:after="0" w:line="360" w:lineRule="auto"/>
        <w:rPr>
          <w:rFonts w:cs="Times New Roman"/>
          <w:bCs/>
          <w:szCs w:val="24"/>
        </w:rPr>
      </w:pPr>
      <w:r>
        <w:rPr>
          <w:rFonts w:cs="Times New Roman"/>
          <w:b/>
          <w:szCs w:val="24"/>
        </w:rPr>
        <w:t xml:space="preserve">Resultados y discusión: </w:t>
      </w:r>
      <w:r>
        <w:rPr>
          <w:rFonts w:cs="Times New Roman"/>
          <w:szCs w:val="24"/>
        </w:rPr>
        <w:t xml:space="preserve">Se obtiene un metal depositado (multicapas) con un nivel de defectos aceptable, una dureza media de </w:t>
      </w:r>
      <w:r w:rsidR="00D1502F">
        <w:rPr>
          <w:rFonts w:cs="Times New Roman"/>
          <w:szCs w:val="24"/>
          <w:lang w:val="es-VE"/>
        </w:rPr>
        <w:t>714</w:t>
      </w:r>
      <w:r w:rsidR="00B54055">
        <w:rPr>
          <w:rFonts w:cs="Times New Roman"/>
          <w:szCs w:val="24"/>
          <w:lang w:val="es-VE"/>
        </w:rPr>
        <w:t>,</w:t>
      </w:r>
      <w:r w:rsidR="00D1502F">
        <w:rPr>
          <w:rFonts w:cs="Times New Roman"/>
          <w:szCs w:val="24"/>
          <w:lang w:val="es-VE"/>
        </w:rPr>
        <w:t xml:space="preserve">7 </w:t>
      </w:r>
      <w:r>
        <w:rPr>
          <w:rFonts w:cs="Times New Roman"/>
          <w:szCs w:val="24"/>
          <w:lang w:val="es-VE"/>
        </w:rPr>
        <w:t xml:space="preserve">HV </w:t>
      </w:r>
      <w:r>
        <w:rPr>
          <w:rFonts w:cs="Times New Roman"/>
          <w:szCs w:val="24"/>
        </w:rPr>
        <w:t xml:space="preserve">y una microestructura </w:t>
      </w:r>
      <w:r>
        <w:rPr>
          <w:rFonts w:cs="Times New Roman"/>
          <w:szCs w:val="24"/>
          <w:lang w:val="es-US"/>
        </w:rPr>
        <w:t xml:space="preserve">típica de las fundiciones blancas </w:t>
      </w:r>
      <w:proofErr w:type="spellStart"/>
      <w:r>
        <w:rPr>
          <w:rFonts w:cs="Times New Roman"/>
          <w:szCs w:val="24"/>
          <w:lang w:val="es-US"/>
        </w:rPr>
        <w:t>hipoeutécticas</w:t>
      </w:r>
      <w:proofErr w:type="spellEnd"/>
      <w:r>
        <w:rPr>
          <w:rFonts w:cs="Times New Roman"/>
          <w:szCs w:val="24"/>
          <w:lang w:val="es-US"/>
        </w:rPr>
        <w:t xml:space="preserve">. </w:t>
      </w:r>
    </w:p>
    <w:p w:rsidR="001D63FC" w:rsidRDefault="00864BD1" w:rsidP="00EE23C6">
      <w:pPr>
        <w:pStyle w:val="Prrafodelista"/>
        <w:numPr>
          <w:ilvl w:val="0"/>
          <w:numId w:val="1"/>
        </w:numPr>
        <w:spacing w:after="0" w:line="360" w:lineRule="auto"/>
        <w:rPr>
          <w:rFonts w:cs="Times New Roman"/>
          <w:szCs w:val="24"/>
        </w:rPr>
      </w:pPr>
      <w:r>
        <w:rPr>
          <w:rFonts w:cs="Times New Roman"/>
          <w:b/>
          <w:szCs w:val="24"/>
        </w:rPr>
        <w:t xml:space="preserve">Conclusiones: </w:t>
      </w:r>
      <w:r>
        <w:rPr>
          <w:rFonts w:cs="Times New Roman"/>
          <w:szCs w:val="24"/>
        </w:rPr>
        <w:t>Según los resultados obtenidos, el electrodo fabricado posee potencialidades para su empleo en la fabricación de piezas de alta resistencia mediante la manufactura aditiva.</w:t>
      </w:r>
    </w:p>
    <w:p w:rsidR="001D63FC" w:rsidRDefault="00864BD1" w:rsidP="00EE23C6">
      <w:pPr>
        <w:pStyle w:val="Prrafodelista"/>
        <w:numPr>
          <w:ilvl w:val="0"/>
          <w:numId w:val="1"/>
        </w:numPr>
        <w:spacing w:after="0" w:line="360" w:lineRule="auto"/>
        <w:rPr>
          <w:rFonts w:cs="Times New Roman"/>
          <w:szCs w:val="24"/>
          <w:lang w:val="es-ES_tradnl"/>
        </w:rPr>
      </w:pPr>
      <w:r>
        <w:rPr>
          <w:rFonts w:cs="Times New Roman"/>
          <w:b/>
          <w:szCs w:val="24"/>
          <w:lang w:val="es-ES_tradnl"/>
        </w:rPr>
        <w:t>Palabras claves:</w:t>
      </w:r>
      <w:r>
        <w:rPr>
          <w:rFonts w:cs="Times New Roman"/>
          <w:szCs w:val="24"/>
          <w:lang w:val="es-ES_tradnl"/>
        </w:rPr>
        <w:t xml:space="preserve"> </w:t>
      </w:r>
      <w:r>
        <w:rPr>
          <w:rFonts w:cs="Times New Roman"/>
          <w:szCs w:val="24"/>
        </w:rPr>
        <w:t>soldadura; desgaste; recargue; manufactura aditiva</w:t>
      </w:r>
      <w:r>
        <w:rPr>
          <w:rFonts w:cs="Times New Roman"/>
          <w:szCs w:val="24"/>
          <w:lang w:val="es-ES_tradnl"/>
        </w:rPr>
        <w:t xml:space="preserve"> </w:t>
      </w:r>
    </w:p>
    <w:p w:rsidR="001D63FC" w:rsidRDefault="001D63FC" w:rsidP="00EE23C6">
      <w:pPr>
        <w:spacing w:after="0" w:line="360" w:lineRule="auto"/>
        <w:rPr>
          <w:rFonts w:cs="Times New Roman"/>
          <w:szCs w:val="24"/>
        </w:rPr>
      </w:pPr>
    </w:p>
    <w:p w:rsidR="001D63FC" w:rsidRPr="0003029E" w:rsidRDefault="00864BD1" w:rsidP="00EE23C6">
      <w:pPr>
        <w:spacing w:after="0" w:line="360" w:lineRule="auto"/>
        <w:rPr>
          <w:rFonts w:cs="Times New Roman"/>
          <w:szCs w:val="24"/>
          <w:lang w:val="en-US"/>
        </w:rPr>
      </w:pPr>
      <w:r>
        <w:rPr>
          <w:rFonts w:cs="Times New Roman"/>
          <w:b/>
          <w:i/>
          <w:szCs w:val="24"/>
        </w:rPr>
        <w:t>Abstract:</w:t>
      </w:r>
      <w:r>
        <w:rPr>
          <w:rFonts w:cs="Times New Roman"/>
          <w:szCs w:val="24"/>
        </w:rPr>
        <w:t xml:space="preserve"> </w:t>
      </w:r>
    </w:p>
    <w:p w:rsidR="001D63FC" w:rsidRPr="0003029E" w:rsidRDefault="00864BD1" w:rsidP="00EE23C6">
      <w:pPr>
        <w:pStyle w:val="Prrafodelista"/>
        <w:numPr>
          <w:ilvl w:val="0"/>
          <w:numId w:val="2"/>
        </w:numPr>
        <w:spacing w:after="0" w:line="360" w:lineRule="auto"/>
        <w:rPr>
          <w:rFonts w:cs="Times New Roman"/>
          <w:i/>
          <w:szCs w:val="24"/>
          <w:lang w:val="en-US"/>
        </w:rPr>
      </w:pPr>
      <w:r w:rsidRPr="0003029E">
        <w:rPr>
          <w:rFonts w:cs="Times New Roman"/>
          <w:b/>
          <w:i/>
          <w:szCs w:val="24"/>
          <w:lang w:val="en-US"/>
        </w:rPr>
        <w:t>Problem:</w:t>
      </w:r>
      <w:r w:rsidR="0003029E" w:rsidRPr="0003029E">
        <w:rPr>
          <w:rFonts w:cs="Times New Roman"/>
          <w:i/>
          <w:szCs w:val="24"/>
          <w:lang w:val="en-US"/>
        </w:rPr>
        <w:t xml:space="preserve"> </w:t>
      </w:r>
      <w:r w:rsidRPr="0003029E">
        <w:rPr>
          <w:rFonts w:cs="Times New Roman"/>
          <w:i/>
          <w:szCs w:val="24"/>
          <w:lang w:val="en-US"/>
        </w:rPr>
        <w:t>The need to develop an electrode for</w:t>
      </w:r>
      <w:r w:rsidR="008628CC">
        <w:rPr>
          <w:rFonts w:cs="Times New Roman"/>
          <w:i/>
          <w:szCs w:val="24"/>
          <w:lang w:val="en-US"/>
        </w:rPr>
        <w:t xml:space="preserve"> the</w:t>
      </w:r>
      <w:r w:rsidRPr="0003029E">
        <w:rPr>
          <w:rFonts w:cs="Times New Roman"/>
          <w:i/>
          <w:szCs w:val="24"/>
          <w:lang w:val="en-US"/>
        </w:rPr>
        <w:t xml:space="preserve"> manufactu</w:t>
      </w:r>
      <w:r w:rsidR="008628CC">
        <w:rPr>
          <w:rFonts w:cs="Times New Roman"/>
          <w:i/>
          <w:szCs w:val="24"/>
          <w:lang w:val="en-US"/>
        </w:rPr>
        <w:t xml:space="preserve">re of high wear resistant parts </w:t>
      </w:r>
      <w:r w:rsidR="00D1502F">
        <w:rPr>
          <w:rFonts w:cs="Times New Roman"/>
          <w:i/>
          <w:szCs w:val="24"/>
          <w:lang w:val="en-US"/>
        </w:rPr>
        <w:t xml:space="preserve">by </w:t>
      </w:r>
      <w:r w:rsidR="00D1502F" w:rsidRPr="0003029E">
        <w:rPr>
          <w:rFonts w:cs="Times New Roman"/>
          <w:i/>
          <w:szCs w:val="24"/>
          <w:lang w:val="en-US"/>
        </w:rPr>
        <w:t>additive</w:t>
      </w:r>
      <w:r w:rsidRPr="0003029E">
        <w:rPr>
          <w:rFonts w:cs="Times New Roman"/>
          <w:i/>
          <w:szCs w:val="24"/>
          <w:lang w:val="en-US"/>
        </w:rPr>
        <w:t xml:space="preserve"> manufacturing.  </w:t>
      </w:r>
    </w:p>
    <w:p w:rsidR="001D63FC" w:rsidRPr="0003029E" w:rsidRDefault="00864BD1" w:rsidP="00EE23C6">
      <w:pPr>
        <w:pStyle w:val="Prrafodelista"/>
        <w:numPr>
          <w:ilvl w:val="0"/>
          <w:numId w:val="2"/>
        </w:numPr>
        <w:spacing w:after="0" w:line="360" w:lineRule="auto"/>
        <w:rPr>
          <w:rFonts w:cs="Times New Roman"/>
          <w:i/>
          <w:szCs w:val="24"/>
          <w:lang w:val="en-US"/>
        </w:rPr>
      </w:pPr>
      <w:r w:rsidRPr="0003029E">
        <w:rPr>
          <w:rFonts w:cs="Times New Roman"/>
          <w:b/>
          <w:i/>
          <w:szCs w:val="24"/>
          <w:lang w:val="en-US"/>
        </w:rPr>
        <w:t>Objective(s):</w:t>
      </w:r>
      <w:r w:rsidR="0003029E" w:rsidRPr="0003029E">
        <w:rPr>
          <w:rFonts w:cs="Times New Roman"/>
          <w:i/>
          <w:szCs w:val="24"/>
          <w:lang w:val="en-US"/>
        </w:rPr>
        <w:t xml:space="preserve"> </w:t>
      </w:r>
      <w:r w:rsidRPr="0003029E">
        <w:rPr>
          <w:rFonts w:cs="Times New Roman"/>
          <w:i/>
          <w:szCs w:val="24"/>
          <w:lang w:val="en-US"/>
        </w:rPr>
        <w:t xml:space="preserve">To evaluate the applicability in manufacturing alloyed parts using additive manufacturing.  </w:t>
      </w:r>
    </w:p>
    <w:p w:rsidR="001D63FC" w:rsidRPr="0003029E" w:rsidRDefault="00864BD1" w:rsidP="00EE23C6">
      <w:pPr>
        <w:spacing w:line="360" w:lineRule="auto"/>
        <w:rPr>
          <w:lang w:val="en-US"/>
        </w:rPr>
      </w:pPr>
      <w:r w:rsidRPr="0003029E">
        <w:rPr>
          <w:b/>
          <w:lang w:val="en-US"/>
        </w:rPr>
        <w:t>Methodology:</w:t>
      </w:r>
      <w:r w:rsidR="0003029E">
        <w:rPr>
          <w:lang w:val="en-US"/>
        </w:rPr>
        <w:t xml:space="preserve"> </w:t>
      </w:r>
      <w:r w:rsidRPr="0003029E">
        <w:rPr>
          <w:lang w:val="en-US"/>
        </w:rPr>
        <w:t xml:space="preserve">A self-shielded tubular electrode was fabricated to produce weld deposits for characterization. Deposit integrity (multilayer), microstructure, and hardness were analyzed. A concentrate containing V and Cr alloying elements – obtained through chemical treatment and the aluminothermic process from thermal power plant fly ash – was added to the electrode flux to alloy the deposited metal. Calcite and fluorite were incorporated into the flux to enhance arc stability and metallurgical processes in the molten pool. Graphite served as the carbon source.  </w:t>
      </w:r>
    </w:p>
    <w:p w:rsidR="001D63FC" w:rsidRPr="0003029E" w:rsidRDefault="00864BD1" w:rsidP="00EE23C6">
      <w:pPr>
        <w:pStyle w:val="Prrafodelista"/>
        <w:numPr>
          <w:ilvl w:val="0"/>
          <w:numId w:val="2"/>
        </w:numPr>
        <w:spacing w:after="0" w:line="360" w:lineRule="auto"/>
        <w:rPr>
          <w:rFonts w:cs="Times New Roman"/>
          <w:i/>
          <w:szCs w:val="24"/>
          <w:lang w:val="en-US"/>
        </w:rPr>
      </w:pPr>
      <w:r w:rsidRPr="0003029E">
        <w:rPr>
          <w:rFonts w:cs="Times New Roman"/>
          <w:b/>
          <w:i/>
          <w:szCs w:val="24"/>
          <w:lang w:val="en-US"/>
        </w:rPr>
        <w:lastRenderedPageBreak/>
        <w:t>Results and Discussion</w:t>
      </w:r>
      <w:r w:rsidR="0003029E" w:rsidRPr="0003029E">
        <w:rPr>
          <w:rFonts w:cs="Times New Roman"/>
          <w:b/>
          <w:i/>
          <w:szCs w:val="24"/>
          <w:lang w:val="en-US"/>
        </w:rPr>
        <w:t>:</w:t>
      </w:r>
      <w:r w:rsidR="0003029E" w:rsidRPr="0003029E">
        <w:rPr>
          <w:rFonts w:cs="Times New Roman"/>
          <w:i/>
          <w:szCs w:val="24"/>
          <w:lang w:val="en-US"/>
        </w:rPr>
        <w:t xml:space="preserve"> </w:t>
      </w:r>
      <w:r w:rsidRPr="0003029E">
        <w:rPr>
          <w:rFonts w:cs="Times New Roman"/>
          <w:i/>
          <w:szCs w:val="24"/>
          <w:lang w:val="en-US"/>
        </w:rPr>
        <w:t xml:space="preserve">The multilayer deposit exhibited acceptable defect levels, an average hardness of </w:t>
      </w:r>
      <w:r w:rsidR="00D1502F">
        <w:rPr>
          <w:rFonts w:cs="Times New Roman"/>
          <w:i/>
          <w:szCs w:val="24"/>
          <w:lang w:val="en-US"/>
        </w:rPr>
        <w:t>714.7</w:t>
      </w:r>
      <w:r w:rsidRPr="0003029E">
        <w:rPr>
          <w:rFonts w:cs="Times New Roman"/>
          <w:i/>
          <w:szCs w:val="24"/>
          <w:lang w:val="en-US"/>
        </w:rPr>
        <w:t xml:space="preserve"> HV, and a microstructure characteristic of hypoeutectic white cast iron.  </w:t>
      </w:r>
    </w:p>
    <w:p w:rsidR="001D63FC" w:rsidRPr="0003029E" w:rsidRDefault="00864BD1" w:rsidP="00EE23C6">
      <w:pPr>
        <w:pStyle w:val="Prrafodelista"/>
        <w:numPr>
          <w:ilvl w:val="0"/>
          <w:numId w:val="2"/>
        </w:numPr>
        <w:spacing w:after="0" w:line="360" w:lineRule="auto"/>
        <w:rPr>
          <w:rFonts w:cs="Times New Roman"/>
          <w:i/>
          <w:szCs w:val="24"/>
          <w:lang w:val="en-US"/>
        </w:rPr>
      </w:pPr>
      <w:r w:rsidRPr="0003029E">
        <w:rPr>
          <w:rFonts w:cs="Times New Roman"/>
          <w:b/>
          <w:i/>
          <w:szCs w:val="24"/>
          <w:lang w:val="en-US"/>
        </w:rPr>
        <w:t>Conclusions:</w:t>
      </w:r>
      <w:r w:rsidR="0003029E" w:rsidRPr="0003029E">
        <w:rPr>
          <w:rFonts w:cs="Times New Roman"/>
          <w:i/>
          <w:szCs w:val="24"/>
          <w:lang w:val="en-US"/>
        </w:rPr>
        <w:t xml:space="preserve"> </w:t>
      </w:r>
      <w:r w:rsidRPr="0003029E">
        <w:rPr>
          <w:rFonts w:cs="Times New Roman"/>
          <w:i/>
          <w:szCs w:val="24"/>
          <w:lang w:val="en-US"/>
        </w:rPr>
        <w:t xml:space="preserve">Based on the results, the fabricated electrode shows potential for manufacturing high-strength parts through additive manufacturing.  </w:t>
      </w:r>
    </w:p>
    <w:p w:rsidR="001D63FC" w:rsidRDefault="00864BD1" w:rsidP="00EE23C6">
      <w:pPr>
        <w:pStyle w:val="Prrafodelista"/>
        <w:numPr>
          <w:ilvl w:val="0"/>
          <w:numId w:val="4"/>
        </w:numPr>
        <w:spacing w:after="0" w:line="360" w:lineRule="auto"/>
        <w:rPr>
          <w:rFonts w:cs="Times New Roman"/>
          <w:i/>
          <w:szCs w:val="24"/>
          <w:lang w:val="en-US"/>
        </w:rPr>
      </w:pPr>
      <w:r w:rsidRPr="0003029E">
        <w:rPr>
          <w:rFonts w:cs="Times New Roman"/>
          <w:b/>
          <w:i/>
          <w:szCs w:val="24"/>
          <w:lang w:val="en-US"/>
        </w:rPr>
        <w:t>Keywords</w:t>
      </w:r>
      <w:r w:rsidR="0003029E" w:rsidRPr="0003029E">
        <w:rPr>
          <w:rFonts w:cs="Times New Roman"/>
          <w:b/>
          <w:i/>
          <w:szCs w:val="24"/>
          <w:lang w:val="en-US"/>
        </w:rPr>
        <w:t>:</w:t>
      </w:r>
      <w:r w:rsidR="0003029E" w:rsidRPr="0003029E">
        <w:rPr>
          <w:rFonts w:cs="Times New Roman"/>
          <w:i/>
          <w:szCs w:val="24"/>
          <w:lang w:val="en-US"/>
        </w:rPr>
        <w:t xml:space="preserve"> </w:t>
      </w:r>
      <w:r w:rsidRPr="0003029E">
        <w:rPr>
          <w:rFonts w:cs="Times New Roman"/>
          <w:i/>
          <w:szCs w:val="24"/>
          <w:lang w:val="en-US"/>
        </w:rPr>
        <w:t xml:space="preserve">Welding; wear; cladding; additive manufacturing  </w:t>
      </w:r>
    </w:p>
    <w:p w:rsidR="004D141A" w:rsidRDefault="004D141A" w:rsidP="004D141A">
      <w:pPr>
        <w:pStyle w:val="Prrafodelista"/>
        <w:spacing w:after="0" w:line="360" w:lineRule="auto"/>
        <w:rPr>
          <w:rFonts w:cs="Times New Roman"/>
          <w:i/>
          <w:szCs w:val="24"/>
          <w:lang w:val="en-US"/>
        </w:rPr>
      </w:pPr>
    </w:p>
    <w:p w:rsidR="00F872C9" w:rsidRDefault="00DA0B74" w:rsidP="00F872C9">
      <w:pPr>
        <w:spacing w:after="0" w:line="360" w:lineRule="auto"/>
        <w:rPr>
          <w:rFonts w:cs="Times New Roman"/>
          <w:b/>
          <w:szCs w:val="24"/>
        </w:rPr>
      </w:pPr>
      <w:r>
        <w:rPr>
          <w:rFonts w:cs="Times New Roman"/>
          <w:b/>
          <w:szCs w:val="24"/>
        </w:rPr>
        <w:t xml:space="preserve">1. </w:t>
      </w:r>
      <w:r w:rsidRPr="00A21A1F">
        <w:rPr>
          <w:rFonts w:cs="Times New Roman"/>
          <w:b/>
          <w:szCs w:val="24"/>
        </w:rPr>
        <w:t>Introducción</w:t>
      </w:r>
    </w:p>
    <w:p w:rsidR="007B6135" w:rsidRPr="00F872C9" w:rsidRDefault="007B6135" w:rsidP="00F872C9">
      <w:pPr>
        <w:spacing w:after="0" w:line="360" w:lineRule="auto"/>
        <w:rPr>
          <w:rFonts w:cs="Times New Roman"/>
          <w:b/>
          <w:szCs w:val="24"/>
        </w:rPr>
      </w:pPr>
      <w:r w:rsidRPr="00C11D90">
        <w:rPr>
          <w:lang w:val="es-US"/>
        </w:rPr>
        <w:t xml:space="preserve">La manufactura aditiva (MA), conocida popularmente como impresión 3D, ha revolucionado la forma en que se conciben, diseñan y fabrican piezas metálicas para diferentes sectores industriales (Gibson, Rosen, &amp; </w:t>
      </w:r>
      <w:proofErr w:type="spellStart"/>
      <w:r w:rsidRPr="00C11D90">
        <w:rPr>
          <w:lang w:val="es-US"/>
        </w:rPr>
        <w:t>Stucker</w:t>
      </w:r>
      <w:proofErr w:type="spellEnd"/>
      <w:r w:rsidRPr="00C11D90">
        <w:rPr>
          <w:lang w:val="es-US"/>
        </w:rPr>
        <w:t>, 2015). Una de sus variantes más prometedoras es la manufactura aditiva por arco eléctrico (WAAM), que utiliza un arco de soldadura como fuente de energía para fundir material de aporte y depositarlo en capas sucesivas (</w:t>
      </w:r>
      <w:proofErr w:type="spellStart"/>
      <w:r w:rsidRPr="00C11D90">
        <w:rPr>
          <w:lang w:val="es-US"/>
        </w:rPr>
        <w:t>Mendez</w:t>
      </w:r>
      <w:proofErr w:type="spellEnd"/>
      <w:r w:rsidRPr="00C11D90">
        <w:rPr>
          <w:lang w:val="es-US"/>
        </w:rPr>
        <w:t xml:space="preserve"> &amp; </w:t>
      </w:r>
      <w:proofErr w:type="spellStart"/>
      <w:r w:rsidRPr="00C11D90">
        <w:rPr>
          <w:lang w:val="es-US"/>
        </w:rPr>
        <w:t>Eagar</w:t>
      </w:r>
      <w:proofErr w:type="spellEnd"/>
      <w:r w:rsidRPr="00C11D90">
        <w:rPr>
          <w:lang w:val="es-US"/>
        </w:rPr>
        <w:t xml:space="preserve">, 2003; </w:t>
      </w:r>
      <w:proofErr w:type="spellStart"/>
      <w:r w:rsidRPr="00C11D90">
        <w:rPr>
          <w:lang w:val="es-US"/>
        </w:rPr>
        <w:t>Ding</w:t>
      </w:r>
      <w:proofErr w:type="spellEnd"/>
      <w:r w:rsidRPr="00C11D90">
        <w:rPr>
          <w:lang w:val="es-US"/>
        </w:rPr>
        <w:t xml:space="preserve">, Pan, </w:t>
      </w:r>
      <w:proofErr w:type="spellStart"/>
      <w:r w:rsidRPr="00C11D90">
        <w:rPr>
          <w:lang w:val="es-US"/>
        </w:rPr>
        <w:t>Cuiuri</w:t>
      </w:r>
      <w:proofErr w:type="spellEnd"/>
      <w:r w:rsidRPr="00C11D90">
        <w:rPr>
          <w:lang w:val="es-US"/>
        </w:rPr>
        <w:t>, &amp; Li, 2015).</w:t>
      </w:r>
    </w:p>
    <w:p w:rsidR="007B6135" w:rsidRPr="00C11D90" w:rsidRDefault="007B6135" w:rsidP="00EE23C6">
      <w:pPr>
        <w:pStyle w:val="NormalWeb"/>
        <w:spacing w:line="360" w:lineRule="auto"/>
        <w:jc w:val="both"/>
        <w:rPr>
          <w:lang w:val="es-US"/>
        </w:rPr>
      </w:pPr>
      <w:r w:rsidRPr="00C11D90">
        <w:rPr>
          <w:lang w:val="es-US"/>
        </w:rPr>
        <w:t xml:space="preserve">El desarrollo de alambres tubulares </w:t>
      </w:r>
      <w:proofErr w:type="spellStart"/>
      <w:r w:rsidRPr="00C11D90">
        <w:rPr>
          <w:lang w:val="es-US"/>
        </w:rPr>
        <w:t>autoprotegidos</w:t>
      </w:r>
      <w:proofErr w:type="spellEnd"/>
      <w:r w:rsidRPr="00C11D90">
        <w:rPr>
          <w:lang w:val="es-US"/>
        </w:rPr>
        <w:t xml:space="preserve"> representa una innovación clave, al integrar en su núcleo una mezcla de minerales y aleaciones que generan gases protectores y escoria sin necesidad de fuentes externas (</w:t>
      </w:r>
      <w:proofErr w:type="spellStart"/>
      <w:r w:rsidRPr="00C11D90">
        <w:rPr>
          <w:lang w:val="es-US"/>
        </w:rPr>
        <w:t>Gualco</w:t>
      </w:r>
      <w:proofErr w:type="spellEnd"/>
      <w:r w:rsidRPr="00C11D90">
        <w:rPr>
          <w:lang w:val="es-US"/>
        </w:rPr>
        <w:t>, 2011). Esto elimina costos adicionales, facilita la soldadura en ambientes adversos y permite una mayor flexibilidad en la composición química del metal depositado (</w:t>
      </w:r>
      <w:proofErr w:type="spellStart"/>
      <w:r w:rsidRPr="00C11D90">
        <w:rPr>
          <w:lang w:val="es-US"/>
        </w:rPr>
        <w:t>Savin</w:t>
      </w:r>
      <w:proofErr w:type="spellEnd"/>
      <w:r w:rsidRPr="00C11D90">
        <w:rPr>
          <w:lang w:val="es-US"/>
        </w:rPr>
        <w:t>, 1980).</w:t>
      </w:r>
    </w:p>
    <w:p w:rsidR="007B6135" w:rsidRPr="00C11D90" w:rsidRDefault="007B6135" w:rsidP="00EE23C6">
      <w:pPr>
        <w:pStyle w:val="NormalWeb"/>
        <w:spacing w:line="360" w:lineRule="auto"/>
        <w:jc w:val="both"/>
        <w:rPr>
          <w:lang w:val="es-US"/>
        </w:rPr>
      </w:pPr>
      <w:r w:rsidRPr="00C11D90">
        <w:rPr>
          <w:lang w:val="es-US"/>
        </w:rPr>
        <w:t xml:space="preserve">La problemática surge en el contexto cubano, donde los consumibles metálicos empleados en soldadura y manufactura aditiva son mayoritariamente importados, lo que incrementa los costos y limita la autonomía tecnológica. En respuesta, la presente investigación plantea la fabricación de un electrodo tubular </w:t>
      </w:r>
      <w:proofErr w:type="spellStart"/>
      <w:r w:rsidRPr="00C11D90">
        <w:rPr>
          <w:lang w:val="es-US"/>
        </w:rPr>
        <w:t>autoprotegido</w:t>
      </w:r>
      <w:proofErr w:type="spellEnd"/>
      <w:r w:rsidRPr="00C11D90">
        <w:rPr>
          <w:lang w:val="es-US"/>
        </w:rPr>
        <w:t xml:space="preserve"> a partir de materias primas nacionales, con aportes de vanadio (V) y cromo (Cr), destinados a mejorar la resistencia al desgaste adhesivo y la fatiga superficial (Davis, 1994; </w:t>
      </w:r>
      <w:proofErr w:type="spellStart"/>
      <w:r w:rsidRPr="00C11D90">
        <w:rPr>
          <w:lang w:val="es-US"/>
        </w:rPr>
        <w:t>Xu</w:t>
      </w:r>
      <w:proofErr w:type="spellEnd"/>
      <w:r w:rsidRPr="00C11D90">
        <w:rPr>
          <w:lang w:val="es-US"/>
        </w:rPr>
        <w:t>, Wang, &amp; Li, 2023).</w:t>
      </w:r>
    </w:p>
    <w:p w:rsidR="00DA0B74" w:rsidRDefault="00DA0B74" w:rsidP="00EE23C6">
      <w:pPr>
        <w:spacing w:after="0" w:line="360" w:lineRule="auto"/>
        <w:rPr>
          <w:rFonts w:cs="Times New Roman"/>
          <w:b/>
          <w:szCs w:val="24"/>
        </w:rPr>
      </w:pPr>
      <w:r w:rsidRPr="00A21A1F">
        <w:rPr>
          <w:rFonts w:cs="Times New Roman"/>
          <w:b/>
          <w:szCs w:val="24"/>
        </w:rPr>
        <w:lastRenderedPageBreak/>
        <w:t>2. Metodología</w:t>
      </w:r>
    </w:p>
    <w:p w:rsidR="00832704" w:rsidRDefault="00FB44AC" w:rsidP="00EE23C6">
      <w:pPr>
        <w:spacing w:after="0" w:line="360" w:lineRule="auto"/>
        <w:rPr>
          <w:lang w:val="es-US"/>
        </w:rPr>
      </w:pPr>
      <w:r w:rsidRPr="00CF175B">
        <w:rPr>
          <w:lang w:val="es-US"/>
        </w:rPr>
        <w:t>El enfoque metodológico seguido en la investigación fue de carácter experimental, combinando procesos pirometalúrgicos y metalográficos para evaluar la factibilidad de producción y el comportamiento del electrodo diseñado</w:t>
      </w:r>
      <w:r w:rsidR="00777E3E">
        <w:rPr>
          <w:lang w:val="es-US"/>
        </w:rPr>
        <w:t xml:space="preserve"> </w:t>
      </w:r>
      <w:r w:rsidR="00777E3E" w:rsidRPr="00C11D90">
        <w:rPr>
          <w:lang w:val="es-US"/>
        </w:rPr>
        <w:t>(</w:t>
      </w:r>
      <w:proofErr w:type="spellStart"/>
      <w:r w:rsidR="00777E3E" w:rsidRPr="00C11D90">
        <w:rPr>
          <w:lang w:val="es-US"/>
        </w:rPr>
        <w:t>Landolt</w:t>
      </w:r>
      <w:proofErr w:type="spellEnd"/>
      <w:r w:rsidR="00777E3E" w:rsidRPr="00C11D90">
        <w:rPr>
          <w:lang w:val="es-US"/>
        </w:rPr>
        <w:t>, 2007)</w:t>
      </w:r>
      <w:r w:rsidRPr="00CF175B">
        <w:rPr>
          <w:lang w:val="es-US"/>
        </w:rPr>
        <w:t>.</w:t>
      </w:r>
    </w:p>
    <w:p w:rsidR="004565DE" w:rsidRDefault="004565DE" w:rsidP="00EE23C6">
      <w:pPr>
        <w:spacing w:after="0" w:line="360" w:lineRule="auto"/>
        <w:rPr>
          <w:b/>
          <w:lang w:val="es-US"/>
        </w:rPr>
      </w:pPr>
      <w:r w:rsidRPr="00832704">
        <w:rPr>
          <w:b/>
          <w:lang w:val="es-US"/>
        </w:rPr>
        <w:t>2.1.</w:t>
      </w:r>
      <w:r w:rsidR="00832704" w:rsidRPr="00832704">
        <w:rPr>
          <w:b/>
          <w:lang w:val="es-US"/>
        </w:rPr>
        <w:t xml:space="preserve"> Obtención de la aleación Fe-Cr-V</w:t>
      </w:r>
      <w:r w:rsidRPr="00832704">
        <w:rPr>
          <w:b/>
          <w:lang w:val="es-US"/>
        </w:rPr>
        <w:t xml:space="preserve"> </w:t>
      </w:r>
    </w:p>
    <w:p w:rsidR="004E4B71" w:rsidRPr="004E4B71" w:rsidRDefault="004E4B71" w:rsidP="00EE23C6">
      <w:pPr>
        <w:spacing w:after="0" w:line="360" w:lineRule="auto"/>
        <w:rPr>
          <w:lang w:val="es-US"/>
        </w:rPr>
      </w:pPr>
      <w:r w:rsidRPr="004E4B71">
        <w:rPr>
          <w:lang w:val="es-US"/>
        </w:rPr>
        <w:t>Para obtener la aleación se utilizan como materia prima las cenizas de combustión del petróleo, provenientes de la Central Termoeléctrica Carlos Manuel de Céspedes de Cienfuegos, cascarilla de laminación, virutas de aluminio y cromita refractaria.</w:t>
      </w:r>
    </w:p>
    <w:p w:rsidR="004E4B71" w:rsidRDefault="00085E40" w:rsidP="00EE23C6">
      <w:pPr>
        <w:spacing w:after="0" w:line="360" w:lineRule="auto"/>
      </w:pPr>
      <w:r w:rsidRPr="00085E40">
        <w:t>Las cenizas pasan por un proceso de lixiviación, donde se mezclan con agua y ácido s</w:t>
      </w:r>
      <w:r w:rsidR="0016229E">
        <w:t>u</w:t>
      </w:r>
      <w:r w:rsidRPr="00085E40">
        <w:t xml:space="preserve">lfúrico con el objetivo de extraer parte del V hacia la </w:t>
      </w:r>
      <w:r w:rsidR="0016229E" w:rsidRPr="00085E40">
        <w:t>disolución</w:t>
      </w:r>
      <w:r w:rsidRPr="00085E40">
        <w:t xml:space="preserve"> acuosa (lixiviado), </w:t>
      </w:r>
      <w:r w:rsidR="00B85169" w:rsidRPr="00B85169">
        <w:t>quedando un residual sólido que contiene el resto del vanadio presente en las cenizas. Dicho residual sólido, realmente es un concentrado, a pesar de que se le extrajo parte de los metales contenidos en la ceniza ya que también se separan los elementos orgánicos contenidos en ellas (contaminantes</w:t>
      </w:r>
      <w:r w:rsidR="00624237">
        <w:t>).</w:t>
      </w:r>
      <w:r w:rsidRPr="00085E40">
        <w:t xml:space="preserve"> Este residual es necesario lavarlo adecuadamente y secarlo para obtener el concentrado de V</w:t>
      </w:r>
      <w:r w:rsidR="00624237">
        <w:t>.</w:t>
      </w:r>
      <w:r w:rsidR="000E4E8A">
        <w:t xml:space="preserve"> </w:t>
      </w:r>
    </w:p>
    <w:p w:rsidR="000E4E8A" w:rsidRDefault="00A56726" w:rsidP="00EE23C6">
      <w:pPr>
        <w:spacing w:after="0" w:line="360" w:lineRule="auto"/>
      </w:pPr>
      <w:r>
        <w:t xml:space="preserve">Éste concentrado </w:t>
      </w:r>
      <w:r w:rsidR="008A4ADE">
        <w:t xml:space="preserve">es mezclado con </w:t>
      </w:r>
      <w:r w:rsidR="00FA243C">
        <w:t>virutas de aluminio, cromita refractaria y cas</w:t>
      </w:r>
      <w:r w:rsidR="00DE0E67">
        <w:t>carilla de laminación p</w:t>
      </w:r>
      <w:r w:rsidR="00B1100C">
        <w:t>ara la obtención</w:t>
      </w:r>
      <w:r w:rsidR="005A7960">
        <w:t xml:space="preserve"> de la aleación metálica </w:t>
      </w:r>
      <w:r w:rsidR="00DE0E67">
        <w:t>a través del p</w:t>
      </w:r>
      <w:r w:rsidR="005A7960">
        <w:t>roceso de aluminotermia</w:t>
      </w:r>
      <w:r w:rsidR="00777E3E">
        <w:t xml:space="preserve"> </w:t>
      </w:r>
      <w:r w:rsidR="00777E3E" w:rsidRPr="00C11D90">
        <w:rPr>
          <w:lang w:val="es-US"/>
        </w:rPr>
        <w:t>(</w:t>
      </w:r>
      <w:proofErr w:type="spellStart"/>
      <w:r w:rsidR="00777E3E" w:rsidRPr="00C11D90">
        <w:rPr>
          <w:lang w:val="es-US"/>
        </w:rPr>
        <w:t>Landolt</w:t>
      </w:r>
      <w:proofErr w:type="spellEnd"/>
      <w:r w:rsidR="00777E3E" w:rsidRPr="00C11D90">
        <w:rPr>
          <w:lang w:val="es-US"/>
        </w:rPr>
        <w:t>, 2007)</w:t>
      </w:r>
      <w:r w:rsidR="00DE0E67">
        <w:t>.</w:t>
      </w:r>
    </w:p>
    <w:p w:rsidR="009154A0" w:rsidRDefault="009154A0" w:rsidP="00EE23C6">
      <w:pPr>
        <w:spacing w:after="0" w:line="360" w:lineRule="auto"/>
        <w:rPr>
          <w:noProof/>
        </w:rPr>
      </w:pPr>
    </w:p>
    <w:p w:rsidR="00DA0B74" w:rsidRDefault="009154A0" w:rsidP="00EE23C6">
      <w:pPr>
        <w:spacing w:after="0" w:line="360" w:lineRule="auto"/>
        <w:jc w:val="center"/>
        <w:rPr>
          <w:rFonts w:cs="Times New Roman"/>
          <w:szCs w:val="24"/>
          <w:highlight w:val="yellow"/>
          <w:lang w:val="es-US"/>
        </w:rPr>
      </w:pPr>
      <w:r>
        <w:rPr>
          <w:noProof/>
        </w:rPr>
        <w:drawing>
          <wp:inline distT="0" distB="0" distL="0" distR="0" wp14:anchorId="25A9A25C" wp14:editId="77C67CA9">
            <wp:extent cx="1963806" cy="1375318"/>
            <wp:effectExtent l="0" t="0" r="0" b="0"/>
            <wp:docPr id="10" name="Imagen 10"/>
            <wp:cNvGraphicFramePr/>
            <a:graphic xmlns:a="http://schemas.openxmlformats.org/drawingml/2006/main">
              <a:graphicData uri="http://schemas.openxmlformats.org/drawingml/2006/picture">
                <pic:pic xmlns:pic="http://schemas.openxmlformats.org/drawingml/2006/picture">
                  <pic:nvPicPr>
                    <pic:cNvPr id="10" name="Imagen 10"/>
                    <pic:cNvPicPr/>
                  </pic:nvPicPr>
                  <pic:blipFill rotWithShape="1">
                    <a:blip r:embed="rId10" cstate="print">
                      <a:extLst>
                        <a:ext uri="{BEBA8EAE-BF5A-486C-A8C5-ECC9F3942E4B}">
                          <a14:imgProps xmlns:a14="http://schemas.microsoft.com/office/drawing/2010/main">
                            <a14:imgLayer r:embed="rId11">
                              <a14:imgEffect>
                                <a14:sharpenSoften amount="50000"/>
                              </a14:imgEffect>
                            </a14:imgLayer>
                          </a14:imgProps>
                        </a:ext>
                        <a:ext uri="{28A0092B-C50C-407E-A947-70E740481C1C}">
                          <a14:useLocalDpi xmlns:a14="http://schemas.microsoft.com/office/drawing/2010/main" val="0"/>
                        </a:ext>
                      </a:extLst>
                    </a:blip>
                    <a:srcRect l="19476" t="14096" r="5362" b="7219"/>
                    <a:stretch/>
                  </pic:blipFill>
                  <pic:spPr bwMode="auto">
                    <a:xfrm>
                      <a:off x="0" y="0"/>
                      <a:ext cx="1992274" cy="1395255"/>
                    </a:xfrm>
                    <a:prstGeom prst="rect">
                      <a:avLst/>
                    </a:prstGeom>
                    <a:noFill/>
                    <a:ln>
                      <a:noFill/>
                    </a:ln>
                    <a:extLst>
                      <a:ext uri="{53640926-AAD7-44D8-BBD7-CCE9431645EC}">
                        <a14:shadowObscured xmlns:a14="http://schemas.microsoft.com/office/drawing/2010/main"/>
                      </a:ext>
                    </a:extLst>
                  </pic:spPr>
                </pic:pic>
              </a:graphicData>
            </a:graphic>
          </wp:inline>
        </w:drawing>
      </w:r>
    </w:p>
    <w:p w:rsidR="00C67F2B" w:rsidRPr="00F341E1" w:rsidRDefault="00C67F2B" w:rsidP="00EE23C6">
      <w:pPr>
        <w:spacing w:line="360" w:lineRule="auto"/>
        <w:jc w:val="center"/>
        <w:rPr>
          <w:rFonts w:cs="Times New Roman"/>
          <w:sz w:val="20"/>
          <w:szCs w:val="24"/>
        </w:rPr>
      </w:pPr>
      <w:r w:rsidRPr="00F341E1">
        <w:rPr>
          <w:rFonts w:cs="Times New Roman"/>
          <w:sz w:val="20"/>
          <w:szCs w:val="24"/>
        </w:rPr>
        <w:t>Figura 2.1.  Concentrado de V posterior al proceso de lixiviado.</w:t>
      </w:r>
    </w:p>
    <w:p w:rsidR="00C67F2B" w:rsidRPr="00C67F2B" w:rsidRDefault="00A076C9" w:rsidP="00EE23C6">
      <w:pPr>
        <w:spacing w:line="360" w:lineRule="auto"/>
        <w:jc w:val="center"/>
        <w:rPr>
          <w:rFonts w:cs="Times New Roman"/>
          <w:sz w:val="22"/>
          <w:szCs w:val="24"/>
        </w:rPr>
      </w:pPr>
      <w:r>
        <w:rPr>
          <w:noProof/>
        </w:rPr>
        <w:lastRenderedPageBreak/>
        <w:drawing>
          <wp:inline distT="0" distB="0" distL="0" distR="0" wp14:anchorId="0161B257" wp14:editId="4ADE138F">
            <wp:extent cx="4007457" cy="2941320"/>
            <wp:effectExtent l="0" t="0" r="0" b="0"/>
            <wp:docPr id="11" name="Imagen 11"/>
            <wp:cNvGraphicFramePr/>
            <a:graphic xmlns:a="http://schemas.openxmlformats.org/drawingml/2006/main">
              <a:graphicData uri="http://schemas.openxmlformats.org/drawingml/2006/picture">
                <pic:pic xmlns:pic="http://schemas.openxmlformats.org/drawingml/2006/picture">
                  <pic:nvPicPr>
                    <pic:cNvPr id="11" name="Imagen 11"/>
                    <pic:cNvPicPr/>
                  </pic:nvPicPr>
                  <pic:blipFill>
                    <a:blip r:embed="rId12" cstate="print">
                      <a:extLst>
                        <a:ext uri="{BEBA8EAE-BF5A-486C-A8C5-ECC9F3942E4B}">
                          <a14:imgProps xmlns:a14="http://schemas.microsoft.com/office/drawing/2010/main">
                            <a14:imgLayer r:embed="rId13">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027699" cy="2956177"/>
                    </a:xfrm>
                    <a:prstGeom prst="rect">
                      <a:avLst/>
                    </a:prstGeom>
                    <a:noFill/>
                    <a:ln>
                      <a:noFill/>
                    </a:ln>
                  </pic:spPr>
                </pic:pic>
              </a:graphicData>
            </a:graphic>
          </wp:inline>
        </w:drawing>
      </w:r>
    </w:p>
    <w:p w:rsidR="00A076C9" w:rsidRPr="00F341E1" w:rsidRDefault="00A076C9" w:rsidP="00EE23C6">
      <w:pPr>
        <w:spacing w:line="360" w:lineRule="auto"/>
        <w:jc w:val="center"/>
        <w:rPr>
          <w:rFonts w:cs="Times New Roman"/>
          <w:sz w:val="20"/>
          <w:szCs w:val="24"/>
        </w:rPr>
      </w:pPr>
      <w:r w:rsidRPr="00F341E1">
        <w:rPr>
          <w:rFonts w:cs="Times New Roman"/>
          <w:noProof/>
          <w:sz w:val="20"/>
          <w:szCs w:val="24"/>
          <w:lang w:eastAsia="es-CU"/>
        </w:rPr>
        <w:t>Figura 2.2.  Proceso para obtener la aleación cromo-vanadio.</w:t>
      </w:r>
    </w:p>
    <w:p w:rsidR="00C67F2B" w:rsidRDefault="002203FA" w:rsidP="00EE23C6">
      <w:pPr>
        <w:spacing w:after="0" w:line="360" w:lineRule="auto"/>
        <w:rPr>
          <w:rFonts w:cs="Times New Roman"/>
          <w:b/>
          <w:szCs w:val="24"/>
        </w:rPr>
      </w:pPr>
      <w:r w:rsidRPr="002203FA">
        <w:rPr>
          <w:rFonts w:cs="Times New Roman"/>
          <w:b/>
          <w:szCs w:val="24"/>
        </w:rPr>
        <w:t xml:space="preserve">2.2. Fabricación del electrodo tubular </w:t>
      </w:r>
      <w:proofErr w:type="spellStart"/>
      <w:r w:rsidRPr="002203FA">
        <w:rPr>
          <w:rFonts w:cs="Times New Roman"/>
          <w:b/>
          <w:szCs w:val="24"/>
        </w:rPr>
        <w:t>autoprotegido</w:t>
      </w:r>
      <w:proofErr w:type="spellEnd"/>
    </w:p>
    <w:p w:rsidR="008270E0" w:rsidRDefault="000F4445" w:rsidP="00EE23C6">
      <w:pPr>
        <w:pStyle w:val="NormalWeb"/>
        <w:spacing w:line="360" w:lineRule="auto"/>
        <w:jc w:val="both"/>
        <w:rPr>
          <w:lang w:val="es-US"/>
        </w:rPr>
      </w:pPr>
      <w:r w:rsidRPr="00C11D90">
        <w:rPr>
          <w:lang w:val="es-US"/>
        </w:rPr>
        <w:t xml:space="preserve">La fabricación del electrodo tubular </w:t>
      </w:r>
      <w:proofErr w:type="spellStart"/>
      <w:r w:rsidRPr="00C11D90">
        <w:rPr>
          <w:lang w:val="es-US"/>
        </w:rPr>
        <w:t>autoprotegido</w:t>
      </w:r>
      <w:proofErr w:type="spellEnd"/>
      <w:r w:rsidRPr="00C11D90">
        <w:rPr>
          <w:lang w:val="es-US"/>
        </w:rPr>
        <w:t xml:space="preserve"> constituye una de las fases más críticas de la investigación, ya que en ella se definen tanto la geometría del consumible como la distribución interna de los elementos de aleación y fundentes que garantizan el correcto comportamiento durante la soldadura (</w:t>
      </w:r>
      <w:proofErr w:type="spellStart"/>
      <w:r w:rsidRPr="00C11D90">
        <w:rPr>
          <w:lang w:val="es-US"/>
        </w:rPr>
        <w:t>Gualco</w:t>
      </w:r>
      <w:proofErr w:type="spellEnd"/>
      <w:r w:rsidRPr="00C11D90">
        <w:rPr>
          <w:lang w:val="es-US"/>
        </w:rPr>
        <w:t>, 2011).</w:t>
      </w:r>
      <w:r w:rsidR="008270E0">
        <w:rPr>
          <w:lang w:val="es-US"/>
        </w:rPr>
        <w:t xml:space="preserve">                                                            </w:t>
      </w:r>
    </w:p>
    <w:p w:rsidR="000F4445" w:rsidRDefault="000F4445" w:rsidP="00EE23C6">
      <w:pPr>
        <w:pStyle w:val="NormalWeb"/>
        <w:spacing w:line="360" w:lineRule="auto"/>
        <w:jc w:val="both"/>
        <w:rPr>
          <w:lang w:val="es-US"/>
        </w:rPr>
      </w:pPr>
      <w:r w:rsidRPr="000F4445">
        <w:rPr>
          <w:lang w:val="es-US"/>
        </w:rPr>
        <w:t xml:space="preserve">El proceso comenzó con la selección de la cinta metálica base, elaborada en acero al carbono de bajo contenido en impurezas y con un espesor de 0,25 </w:t>
      </w:r>
      <w:proofErr w:type="spellStart"/>
      <w:r w:rsidRPr="000F4445">
        <w:rPr>
          <w:lang w:val="es-US"/>
        </w:rPr>
        <w:t>mm.</w:t>
      </w:r>
      <w:proofErr w:type="spellEnd"/>
      <w:r w:rsidRPr="000F4445">
        <w:rPr>
          <w:lang w:val="es-US"/>
        </w:rPr>
        <w:t xml:space="preserve"> </w:t>
      </w:r>
      <w:r w:rsidRPr="00C11D90">
        <w:rPr>
          <w:lang w:val="es-US"/>
        </w:rPr>
        <w:t xml:space="preserve">Este material fue escogido por su ductilidad, que facilita el conformado, y por su compatibilidad química con el núcleo </w:t>
      </w:r>
      <w:proofErr w:type="spellStart"/>
      <w:r w:rsidRPr="00C11D90">
        <w:rPr>
          <w:lang w:val="es-US"/>
        </w:rPr>
        <w:t>aleante</w:t>
      </w:r>
      <w:proofErr w:type="spellEnd"/>
      <w:r w:rsidRPr="00C11D90">
        <w:rPr>
          <w:lang w:val="es-US"/>
        </w:rPr>
        <w:t>.</w:t>
      </w:r>
    </w:p>
    <w:p w:rsidR="000F4445" w:rsidRDefault="000F4445" w:rsidP="00EE23C6">
      <w:pPr>
        <w:pStyle w:val="NormalWeb"/>
        <w:spacing w:line="360" w:lineRule="auto"/>
        <w:jc w:val="both"/>
      </w:pPr>
      <w:r w:rsidRPr="000F4445">
        <w:rPr>
          <w:lang w:val="es-US"/>
        </w:rPr>
        <w:t xml:space="preserve">Posteriormente, mediante un conjunto de rodillos conformadores, la cinta fue plegada en forma de “U” para permitir la incorporación de la mezcla de polvos en su interior. </w:t>
      </w:r>
      <w:r w:rsidRPr="00C11D90">
        <w:rPr>
          <w:lang w:val="es-US"/>
        </w:rPr>
        <w:t xml:space="preserve">La carga </w:t>
      </w:r>
      <w:proofErr w:type="spellStart"/>
      <w:r w:rsidRPr="00C11D90">
        <w:rPr>
          <w:lang w:val="es-US"/>
        </w:rPr>
        <w:t>aleante</w:t>
      </w:r>
      <w:proofErr w:type="spellEnd"/>
      <w:r w:rsidRPr="00C11D90">
        <w:rPr>
          <w:lang w:val="es-US"/>
        </w:rPr>
        <w:t xml:space="preserve"> estuvo compuesta por la aleación metálica Fe-Cr-V obtenida en la etapa </w:t>
      </w:r>
      <w:r w:rsidRPr="00C11D90">
        <w:rPr>
          <w:lang w:val="es-US"/>
        </w:rPr>
        <w:lastRenderedPageBreak/>
        <w:t xml:space="preserve">previa y una combinación de minerales fundentes (feldespato, fluorita, calcita, grafito y rutilo). </w:t>
      </w:r>
      <w:proofErr w:type="spellStart"/>
      <w:r>
        <w:t>Cada</w:t>
      </w:r>
      <w:proofErr w:type="spellEnd"/>
      <w:r>
        <w:t xml:space="preserve"> </w:t>
      </w:r>
      <w:proofErr w:type="spellStart"/>
      <w:r>
        <w:t>uno</w:t>
      </w:r>
      <w:proofErr w:type="spellEnd"/>
      <w:r>
        <w:t xml:space="preserve"> de </w:t>
      </w:r>
      <w:proofErr w:type="spellStart"/>
      <w:r>
        <w:t>estos</w:t>
      </w:r>
      <w:proofErr w:type="spellEnd"/>
      <w:r>
        <w:t xml:space="preserve"> </w:t>
      </w:r>
      <w:proofErr w:type="spellStart"/>
      <w:r>
        <w:t>aditivos</w:t>
      </w:r>
      <w:proofErr w:type="spellEnd"/>
      <w:r>
        <w:t xml:space="preserve"> </w:t>
      </w:r>
      <w:proofErr w:type="spellStart"/>
      <w:r>
        <w:t>cumple</w:t>
      </w:r>
      <w:proofErr w:type="spellEnd"/>
      <w:r>
        <w:t xml:space="preserve"> </w:t>
      </w:r>
      <w:proofErr w:type="spellStart"/>
      <w:r>
        <w:t>funciones</w:t>
      </w:r>
      <w:proofErr w:type="spellEnd"/>
      <w:r>
        <w:t xml:space="preserve"> </w:t>
      </w:r>
      <w:proofErr w:type="spellStart"/>
      <w:r>
        <w:t>específicas</w:t>
      </w:r>
      <w:proofErr w:type="spellEnd"/>
      <w:r>
        <w:t>:</w:t>
      </w:r>
    </w:p>
    <w:p w:rsidR="000F4445" w:rsidRPr="00C11D90" w:rsidRDefault="000F4445" w:rsidP="00EE23C6">
      <w:pPr>
        <w:numPr>
          <w:ilvl w:val="0"/>
          <w:numId w:val="19"/>
        </w:numPr>
        <w:spacing w:before="100" w:beforeAutospacing="1" w:after="100" w:afterAutospacing="1" w:line="360" w:lineRule="auto"/>
        <w:rPr>
          <w:rFonts w:eastAsia="Times New Roman"/>
          <w:lang w:val="es-US"/>
        </w:rPr>
      </w:pPr>
      <w:r w:rsidRPr="00C11D90">
        <w:rPr>
          <w:rFonts w:eastAsia="Times New Roman"/>
          <w:lang w:val="es-US"/>
        </w:rPr>
        <w:t>Feldespato y fluorita: promueven la formación de escoria protectora.</w:t>
      </w:r>
    </w:p>
    <w:p w:rsidR="000F4445" w:rsidRPr="00C11D90" w:rsidRDefault="000F4445" w:rsidP="00EE23C6">
      <w:pPr>
        <w:numPr>
          <w:ilvl w:val="0"/>
          <w:numId w:val="19"/>
        </w:numPr>
        <w:spacing w:before="100" w:beforeAutospacing="1" w:after="100" w:afterAutospacing="1" w:line="360" w:lineRule="auto"/>
        <w:rPr>
          <w:rFonts w:eastAsia="Times New Roman"/>
          <w:lang w:val="es-US"/>
        </w:rPr>
      </w:pPr>
      <w:r w:rsidRPr="00C11D90">
        <w:rPr>
          <w:rFonts w:eastAsia="Times New Roman"/>
          <w:lang w:val="es-US"/>
        </w:rPr>
        <w:t xml:space="preserve">Calcita: actúa como estabilizador térmico y aporta </w:t>
      </w:r>
      <w:proofErr w:type="spellStart"/>
      <w:r w:rsidRPr="00C11D90">
        <w:rPr>
          <w:rFonts w:eastAsia="Times New Roman"/>
          <w:lang w:val="es-US"/>
        </w:rPr>
        <w:t>CaO</w:t>
      </w:r>
      <w:proofErr w:type="spellEnd"/>
      <w:r w:rsidRPr="00C11D90">
        <w:rPr>
          <w:rFonts w:eastAsia="Times New Roman"/>
          <w:lang w:val="es-US"/>
        </w:rPr>
        <w:t xml:space="preserve"> para controlar la basicidad.</w:t>
      </w:r>
    </w:p>
    <w:p w:rsidR="000F4445" w:rsidRPr="00C11D90" w:rsidRDefault="000F4445" w:rsidP="00EE23C6">
      <w:pPr>
        <w:numPr>
          <w:ilvl w:val="0"/>
          <w:numId w:val="19"/>
        </w:numPr>
        <w:spacing w:before="100" w:beforeAutospacing="1" w:after="100" w:afterAutospacing="1" w:line="360" w:lineRule="auto"/>
        <w:rPr>
          <w:rFonts w:eastAsia="Times New Roman"/>
          <w:lang w:val="es-US"/>
        </w:rPr>
      </w:pPr>
      <w:r w:rsidRPr="00C11D90">
        <w:rPr>
          <w:rFonts w:eastAsia="Times New Roman"/>
          <w:lang w:val="es-US"/>
        </w:rPr>
        <w:t>Grafito: mejora la conductividad eléctrica y contribuye a la desoxidación.</w:t>
      </w:r>
    </w:p>
    <w:p w:rsidR="000F4445" w:rsidRPr="00C11D90" w:rsidRDefault="000F4445" w:rsidP="00EE23C6">
      <w:pPr>
        <w:numPr>
          <w:ilvl w:val="0"/>
          <w:numId w:val="19"/>
        </w:numPr>
        <w:spacing w:before="100" w:beforeAutospacing="1" w:after="100" w:afterAutospacing="1" w:line="360" w:lineRule="auto"/>
        <w:rPr>
          <w:rFonts w:eastAsia="Times New Roman"/>
          <w:lang w:val="es-US"/>
        </w:rPr>
      </w:pPr>
      <w:r w:rsidRPr="00C11D90">
        <w:rPr>
          <w:rFonts w:eastAsia="Times New Roman"/>
          <w:lang w:val="es-US"/>
        </w:rPr>
        <w:t>Rutilo: favorece la estabilidad del arco y mejora la humectabilidad del cordón (</w:t>
      </w:r>
      <w:proofErr w:type="spellStart"/>
      <w:r w:rsidRPr="00C11D90">
        <w:rPr>
          <w:rFonts w:eastAsia="Times New Roman"/>
          <w:lang w:val="es-US"/>
        </w:rPr>
        <w:t>Savin</w:t>
      </w:r>
      <w:proofErr w:type="spellEnd"/>
      <w:r w:rsidRPr="00C11D90">
        <w:rPr>
          <w:rFonts w:eastAsia="Times New Roman"/>
          <w:lang w:val="es-US"/>
        </w:rPr>
        <w:t>, 1980).</w:t>
      </w:r>
    </w:p>
    <w:p w:rsidR="008270E0" w:rsidRDefault="000F4445" w:rsidP="00EE23C6">
      <w:pPr>
        <w:pStyle w:val="NormalWeb"/>
        <w:spacing w:line="360" w:lineRule="auto"/>
        <w:jc w:val="both"/>
        <w:rPr>
          <w:lang w:val="es-US"/>
        </w:rPr>
      </w:pPr>
      <w:r w:rsidRPr="00C11D90">
        <w:rPr>
          <w:lang w:val="es-US"/>
        </w:rPr>
        <w:t>Una vez dosificada la mezcla, se procedió al cierre progresivo de la cinta metálica mediante rodillos de compactación, asegurando que el relleno quedara homogéneamente distribuido en toda la longitud del electrodo. Este cierre generó un perfil tubular completamente sellado, lo cual es fundamental para evitar la pérdida de polvo durante el trefilado.</w:t>
      </w:r>
    </w:p>
    <w:p w:rsidR="008270E0" w:rsidRDefault="000F4445" w:rsidP="00EE23C6">
      <w:pPr>
        <w:pStyle w:val="NormalWeb"/>
        <w:spacing w:line="360" w:lineRule="auto"/>
        <w:jc w:val="both"/>
        <w:rPr>
          <w:lang w:val="es-US"/>
        </w:rPr>
      </w:pPr>
      <w:r w:rsidRPr="000F4445">
        <w:rPr>
          <w:lang w:val="es-US"/>
        </w:rPr>
        <w:t xml:space="preserve">Posteriormente, el electrodo fue sometido a un proceso de trefilado en frío que permitió reducir gradualmente su diámetro hasta alcanzar los 4 mm requeridos. </w:t>
      </w:r>
      <w:r w:rsidRPr="00C11D90">
        <w:rPr>
          <w:lang w:val="es-US"/>
        </w:rPr>
        <w:t>Durante esta etapa fue necesario aplicar lubricación y controlar la velocidad de trefilado para prevenir defectos como grietas longitudinales, desprendimiento de la cubierta o deformaciones del núcleo.</w:t>
      </w:r>
    </w:p>
    <w:p w:rsidR="008270E0" w:rsidRDefault="000F4445" w:rsidP="00EE23C6">
      <w:pPr>
        <w:pStyle w:val="NormalWeb"/>
        <w:spacing w:line="360" w:lineRule="auto"/>
        <w:jc w:val="both"/>
        <w:rPr>
          <w:lang w:val="es-US"/>
        </w:rPr>
      </w:pPr>
      <w:r w:rsidRPr="000F4445">
        <w:rPr>
          <w:lang w:val="es-US"/>
        </w:rPr>
        <w:t>El coeficiente de llenado alcanzado fue de 0,35, valor que asegura un equilibrio adecuado entre la cantidad de fundentes y el material metálico, garantizando la formación de escoria suficiente para la protección del baño de fusión sin comprometer la productividad del electrodo (</w:t>
      </w:r>
      <w:proofErr w:type="spellStart"/>
      <w:r w:rsidRPr="000F4445">
        <w:rPr>
          <w:lang w:val="es-US"/>
        </w:rPr>
        <w:t>Gualco</w:t>
      </w:r>
      <w:proofErr w:type="spellEnd"/>
      <w:r w:rsidRPr="000F4445">
        <w:rPr>
          <w:lang w:val="es-US"/>
        </w:rPr>
        <w:t>, 2011).</w:t>
      </w:r>
    </w:p>
    <w:p w:rsidR="000F4445" w:rsidRPr="000F4445" w:rsidRDefault="000F4445" w:rsidP="00EE23C6">
      <w:pPr>
        <w:pStyle w:val="NormalWeb"/>
        <w:spacing w:line="360" w:lineRule="auto"/>
        <w:jc w:val="both"/>
        <w:rPr>
          <w:lang w:val="es-US"/>
        </w:rPr>
      </w:pPr>
      <w:r w:rsidRPr="000F4445">
        <w:rPr>
          <w:lang w:val="es-US"/>
        </w:rPr>
        <w:t xml:space="preserve">Este proceso de fabricación permitió obtener un consumible nacional con características dimensionales y estructurales comparables a las de los electrodos tubulares comerciales </w:t>
      </w:r>
      <w:r w:rsidRPr="000F4445">
        <w:rPr>
          <w:lang w:val="es-US"/>
        </w:rPr>
        <w:lastRenderedPageBreak/>
        <w:t>importados, pero con un costo significativamente inferior y un mayor grado de independencia tecnológica (Davis, 1994).</w:t>
      </w:r>
    </w:p>
    <w:p w:rsidR="002472FE" w:rsidRPr="003C56EA" w:rsidRDefault="002472FE" w:rsidP="00EE23C6">
      <w:pPr>
        <w:spacing w:line="360" w:lineRule="auto"/>
        <w:rPr>
          <w:lang w:val="es-US"/>
        </w:rPr>
      </w:pPr>
      <w:r w:rsidRPr="003C56EA">
        <w:rPr>
          <w:rStyle w:val="Textoennegrita"/>
          <w:rFonts w:eastAsia="Times New Roman" w:cs="Times New Roman"/>
          <w:szCs w:val="24"/>
          <w:lang w:val="es-US"/>
        </w:rPr>
        <w:t>2.3. Ensayos de soldadura y caracterización</w:t>
      </w:r>
    </w:p>
    <w:p w:rsidR="002472FE" w:rsidRPr="007E7C4E" w:rsidRDefault="002472FE" w:rsidP="00EE23C6">
      <w:pPr>
        <w:pStyle w:val="NormalWeb"/>
        <w:spacing w:line="360" w:lineRule="auto"/>
        <w:jc w:val="both"/>
        <w:rPr>
          <w:lang w:val="es-US"/>
        </w:rPr>
      </w:pPr>
      <w:r w:rsidRPr="007E7C4E">
        <w:rPr>
          <w:lang w:val="es-US"/>
        </w:rPr>
        <w:t xml:space="preserve">Con el objetivo de evaluar el desempeño del electrodo tubular </w:t>
      </w:r>
      <w:proofErr w:type="spellStart"/>
      <w:r w:rsidRPr="007E7C4E">
        <w:rPr>
          <w:lang w:val="es-US"/>
        </w:rPr>
        <w:t>autoprotegido</w:t>
      </w:r>
      <w:proofErr w:type="spellEnd"/>
      <w:r w:rsidRPr="007E7C4E">
        <w:rPr>
          <w:lang w:val="es-US"/>
        </w:rPr>
        <w:t xml:space="preserve"> diseñado, se desarrolló un programa experimental que incluyó ensayos de soldadura en condiciones controladas, así como la posterior caracterización metalográfica, mecánica y química del metal depositado</w:t>
      </w:r>
      <w:r w:rsidR="008270E0">
        <w:rPr>
          <w:lang w:val="es-US"/>
        </w:rPr>
        <w:t xml:space="preserve"> </w:t>
      </w:r>
      <w:r w:rsidR="008270E0" w:rsidRPr="00C11D90">
        <w:rPr>
          <w:lang w:val="es-US"/>
        </w:rPr>
        <w:t>(</w:t>
      </w:r>
      <w:proofErr w:type="spellStart"/>
      <w:r w:rsidR="008270E0" w:rsidRPr="00C11D90">
        <w:rPr>
          <w:lang w:val="es-US"/>
        </w:rPr>
        <w:t>Xu</w:t>
      </w:r>
      <w:proofErr w:type="spellEnd"/>
      <w:r w:rsidR="008270E0" w:rsidRPr="00C11D90">
        <w:rPr>
          <w:lang w:val="es-US"/>
        </w:rPr>
        <w:t xml:space="preserve"> et al., 2023)</w:t>
      </w:r>
      <w:r w:rsidRPr="007E7C4E">
        <w:rPr>
          <w:lang w:val="es-US"/>
        </w:rPr>
        <w:t>.</w:t>
      </w:r>
    </w:p>
    <w:p w:rsidR="002472FE" w:rsidRPr="00101ABB" w:rsidRDefault="002472FE" w:rsidP="00EE23C6">
      <w:pPr>
        <w:spacing w:line="360" w:lineRule="auto"/>
        <w:rPr>
          <w:lang w:val="es-US"/>
        </w:rPr>
      </w:pPr>
      <w:r w:rsidRPr="00101ABB">
        <w:rPr>
          <w:rStyle w:val="Textoennegrita"/>
          <w:rFonts w:eastAsia="Times New Roman" w:cs="Times New Roman"/>
          <w:szCs w:val="24"/>
          <w:lang w:val="es-US"/>
        </w:rPr>
        <w:t>2.3.1. Preparación de probetas y condiciones de soldadura</w:t>
      </w:r>
    </w:p>
    <w:p w:rsidR="002472FE" w:rsidRPr="007E7C4E" w:rsidRDefault="002472FE" w:rsidP="00EE23C6">
      <w:pPr>
        <w:spacing w:line="360" w:lineRule="auto"/>
        <w:rPr>
          <w:lang w:val="es-US"/>
        </w:rPr>
      </w:pPr>
      <w:r w:rsidRPr="007E7C4E">
        <w:rPr>
          <w:lang w:val="es-US"/>
        </w:rPr>
        <w:t xml:space="preserve">Se emplearon placas de acero al carbono AISI 1010 como material base, con dimensiones </w:t>
      </w:r>
      <w:bookmarkStart w:id="2" w:name="_Hlk201440220"/>
      <w:r w:rsidR="001E577F">
        <w:rPr>
          <w:rFonts w:cs="Arial"/>
          <w:szCs w:val="24"/>
        </w:rPr>
        <w:t>de 10 mm de espesor; 15 cm de ancho y 1 m de largo</w:t>
      </w:r>
      <w:bookmarkEnd w:id="2"/>
      <w:r w:rsidRPr="007E7C4E">
        <w:rPr>
          <w:lang w:val="es-US"/>
        </w:rPr>
        <w:t xml:space="preserve">. Las superficies de las probetas fueron previamente sometidas a </w:t>
      </w:r>
      <w:r w:rsidRPr="00C910F0">
        <w:rPr>
          <w:rStyle w:val="Textoennegrita"/>
          <w:rFonts w:cs="Times New Roman"/>
          <w:b w:val="0"/>
          <w:szCs w:val="24"/>
          <w:lang w:val="es-US"/>
        </w:rPr>
        <w:t>limpieza</w:t>
      </w:r>
      <w:r w:rsidRPr="007E7C4E">
        <w:rPr>
          <w:lang w:val="es-US"/>
        </w:rPr>
        <w:t>, con el fin de eliminar óxidos y contaminantes que pudieran afectar la calidad de los cordones.</w:t>
      </w:r>
    </w:p>
    <w:p w:rsidR="002472FE" w:rsidRPr="007E7C4E" w:rsidRDefault="002472FE" w:rsidP="00EE23C6">
      <w:pPr>
        <w:spacing w:line="360" w:lineRule="auto"/>
        <w:rPr>
          <w:lang w:val="es-US"/>
        </w:rPr>
      </w:pPr>
      <w:r w:rsidRPr="007E7C4E">
        <w:rPr>
          <w:lang w:val="es-US"/>
        </w:rPr>
        <w:t xml:space="preserve">Los ensayos se realizaron con los electrodos fabricados, </w:t>
      </w:r>
      <w:r w:rsidRPr="003F37FD">
        <w:rPr>
          <w:lang w:val="es-US"/>
        </w:rPr>
        <w:t>en posición plana y con corriente continua polaridad directa.</w:t>
      </w:r>
      <w:r w:rsidRPr="007E7C4E">
        <w:rPr>
          <w:lang w:val="es-US"/>
        </w:rPr>
        <w:t xml:space="preserve"> Los parámetros eléctricos se seleccionaron tras una serie de pruebas preliminares</w:t>
      </w:r>
      <w:r w:rsidR="00D909D3">
        <w:rPr>
          <w:lang w:val="es-US"/>
        </w:rPr>
        <w:t xml:space="preserve"> </w:t>
      </w:r>
      <w:r w:rsidR="00D909D3" w:rsidRPr="00C11D90">
        <w:rPr>
          <w:lang w:val="es-US"/>
        </w:rPr>
        <w:t>(</w:t>
      </w:r>
      <w:proofErr w:type="spellStart"/>
      <w:r w:rsidR="00D909D3" w:rsidRPr="00C11D90">
        <w:rPr>
          <w:lang w:val="es-US"/>
        </w:rPr>
        <w:t>Mendez</w:t>
      </w:r>
      <w:proofErr w:type="spellEnd"/>
      <w:r w:rsidR="00D909D3" w:rsidRPr="00C11D90">
        <w:rPr>
          <w:lang w:val="es-US"/>
        </w:rPr>
        <w:t xml:space="preserve"> &amp; </w:t>
      </w:r>
      <w:proofErr w:type="spellStart"/>
      <w:r w:rsidR="00D909D3" w:rsidRPr="00C11D90">
        <w:rPr>
          <w:lang w:val="es-US"/>
        </w:rPr>
        <w:t>Eagar</w:t>
      </w:r>
      <w:proofErr w:type="spellEnd"/>
      <w:r w:rsidR="00D909D3" w:rsidRPr="00C11D90">
        <w:rPr>
          <w:lang w:val="es-US"/>
        </w:rPr>
        <w:t>, 2003)</w:t>
      </w:r>
      <w:r w:rsidRPr="007E7C4E">
        <w:rPr>
          <w:lang w:val="es-US"/>
        </w:rPr>
        <w:t>:</w:t>
      </w:r>
    </w:p>
    <w:p w:rsidR="002472FE" w:rsidRPr="007E7C4E" w:rsidRDefault="002472FE" w:rsidP="00EE23C6">
      <w:pPr>
        <w:spacing w:line="360" w:lineRule="auto"/>
        <w:rPr>
          <w:rFonts w:eastAsia="Times New Roman"/>
        </w:rPr>
      </w:pPr>
      <w:r w:rsidRPr="007E7C4E">
        <w:rPr>
          <w:rFonts w:eastAsia="Times New Roman"/>
        </w:rPr>
        <w:t xml:space="preserve">Intensidad: </w:t>
      </w:r>
      <w:r w:rsidR="00C549C4">
        <w:rPr>
          <w:rFonts w:eastAsia="Times New Roman"/>
        </w:rPr>
        <w:t>230 – 250</w:t>
      </w:r>
      <w:r w:rsidRPr="007E7C4E">
        <w:rPr>
          <w:rFonts w:eastAsia="Times New Roman"/>
        </w:rPr>
        <w:t xml:space="preserve"> A</w:t>
      </w:r>
    </w:p>
    <w:p w:rsidR="002472FE" w:rsidRPr="007E7C4E" w:rsidRDefault="002472FE" w:rsidP="00EE23C6">
      <w:pPr>
        <w:spacing w:line="360" w:lineRule="auto"/>
        <w:rPr>
          <w:rFonts w:eastAsia="Times New Roman"/>
        </w:rPr>
      </w:pPr>
      <w:r w:rsidRPr="007E7C4E">
        <w:rPr>
          <w:rFonts w:eastAsia="Times New Roman"/>
        </w:rPr>
        <w:t xml:space="preserve">Voltaje: </w:t>
      </w:r>
      <w:r w:rsidR="00C549C4">
        <w:rPr>
          <w:rFonts w:eastAsia="Times New Roman"/>
        </w:rPr>
        <w:t>30</w:t>
      </w:r>
      <w:r w:rsidRPr="007E7C4E">
        <w:rPr>
          <w:rFonts w:eastAsia="Times New Roman"/>
        </w:rPr>
        <w:t xml:space="preserve"> V</w:t>
      </w:r>
    </w:p>
    <w:p w:rsidR="002472FE" w:rsidRPr="007E7C4E" w:rsidRDefault="002472FE" w:rsidP="00EE23C6">
      <w:pPr>
        <w:spacing w:line="360" w:lineRule="auto"/>
        <w:rPr>
          <w:rFonts w:eastAsia="Times New Roman"/>
        </w:rPr>
      </w:pPr>
      <w:r w:rsidRPr="007E7C4E">
        <w:rPr>
          <w:rFonts w:eastAsia="Times New Roman"/>
        </w:rPr>
        <w:t xml:space="preserve">Velocidad de avance: </w:t>
      </w:r>
      <w:r w:rsidR="00C549C4">
        <w:rPr>
          <w:rFonts w:eastAsia="Times New Roman"/>
        </w:rPr>
        <w:t>0.2 m</w:t>
      </w:r>
      <w:r w:rsidRPr="007E7C4E">
        <w:rPr>
          <w:rFonts w:eastAsia="Times New Roman"/>
        </w:rPr>
        <w:t>/min</w:t>
      </w:r>
    </w:p>
    <w:p w:rsidR="002472FE" w:rsidRPr="007E7C4E" w:rsidRDefault="002472FE" w:rsidP="00EE23C6">
      <w:pPr>
        <w:spacing w:line="360" w:lineRule="auto"/>
        <w:rPr>
          <w:rFonts w:eastAsia="Times New Roman"/>
        </w:rPr>
      </w:pPr>
      <w:r w:rsidRPr="007E7C4E">
        <w:rPr>
          <w:rFonts w:eastAsia="Times New Roman"/>
        </w:rPr>
        <w:t xml:space="preserve">Longitud </w:t>
      </w:r>
      <w:r w:rsidR="00C549C4">
        <w:rPr>
          <w:rFonts w:eastAsia="Times New Roman"/>
        </w:rPr>
        <w:t>libre: 30 mm</w:t>
      </w:r>
    </w:p>
    <w:p w:rsidR="002472FE" w:rsidRPr="007E7C4E" w:rsidRDefault="002472FE" w:rsidP="00EE23C6">
      <w:pPr>
        <w:spacing w:line="360" w:lineRule="auto"/>
        <w:rPr>
          <w:lang w:val="es-US"/>
        </w:rPr>
      </w:pPr>
      <w:r w:rsidRPr="007E7C4E">
        <w:rPr>
          <w:lang w:val="es-US"/>
        </w:rPr>
        <w:t xml:space="preserve">Durante el proceso se observó de manera sistemática la </w:t>
      </w:r>
      <w:r w:rsidRPr="001E577F">
        <w:rPr>
          <w:rStyle w:val="Textoennegrita"/>
          <w:rFonts w:cs="Times New Roman"/>
          <w:b w:val="0"/>
          <w:szCs w:val="24"/>
          <w:lang w:val="es-US"/>
        </w:rPr>
        <w:t>estabilidad del arco</w:t>
      </w:r>
      <w:r w:rsidRPr="007E7C4E">
        <w:rPr>
          <w:lang w:val="es-US"/>
        </w:rPr>
        <w:t>, la facilidad de ignición y reencendido, así como la fluidez y aspecto superficial del cordón.</w:t>
      </w:r>
    </w:p>
    <w:p w:rsidR="002472FE" w:rsidRPr="007E7C4E" w:rsidRDefault="002472FE" w:rsidP="00EE23C6">
      <w:pPr>
        <w:spacing w:line="360" w:lineRule="auto"/>
        <w:rPr>
          <w:lang w:val="es-US"/>
        </w:rPr>
      </w:pPr>
      <w:r w:rsidRPr="007E7C4E">
        <w:rPr>
          <w:rStyle w:val="Textoennegrita"/>
          <w:rFonts w:eastAsia="Times New Roman" w:cs="Times New Roman"/>
          <w:lang w:val="es-US"/>
        </w:rPr>
        <w:lastRenderedPageBreak/>
        <w:t>2.3.2. Evaluación del comportamiento operativo</w:t>
      </w:r>
    </w:p>
    <w:p w:rsidR="00F341E1" w:rsidRDefault="002472FE" w:rsidP="00EE23C6">
      <w:pPr>
        <w:pStyle w:val="NormalWeb"/>
        <w:spacing w:line="360" w:lineRule="auto"/>
        <w:jc w:val="both"/>
        <w:rPr>
          <w:lang w:val="es-US"/>
        </w:rPr>
      </w:pPr>
      <w:r w:rsidRPr="007E7C4E">
        <w:rPr>
          <w:lang w:val="es-US"/>
        </w:rPr>
        <w:t>El desempeño de</w:t>
      </w:r>
      <w:r w:rsidR="00507718">
        <w:rPr>
          <w:lang w:val="es-US"/>
        </w:rPr>
        <w:t xml:space="preserve">l electrodo </w:t>
      </w:r>
      <w:r w:rsidRPr="007E7C4E">
        <w:rPr>
          <w:lang w:val="es-US"/>
        </w:rPr>
        <w:t>se evaluó mediante criterios visuales y técnicos</w:t>
      </w:r>
      <w:r w:rsidR="000D2C9A">
        <w:rPr>
          <w:lang w:val="es-US"/>
        </w:rPr>
        <w:t xml:space="preserve"> </w:t>
      </w:r>
      <w:r w:rsidR="000D2C9A" w:rsidRPr="00C11D90">
        <w:rPr>
          <w:lang w:val="es-US"/>
        </w:rPr>
        <w:t>(</w:t>
      </w:r>
      <w:proofErr w:type="spellStart"/>
      <w:r w:rsidR="000D2C9A" w:rsidRPr="00C11D90">
        <w:rPr>
          <w:lang w:val="es-US"/>
        </w:rPr>
        <w:t>Gualco</w:t>
      </w:r>
      <w:proofErr w:type="spellEnd"/>
      <w:r w:rsidR="000D2C9A" w:rsidRPr="00C11D90">
        <w:rPr>
          <w:lang w:val="es-US"/>
        </w:rPr>
        <w:t>, 2011)</w:t>
      </w:r>
      <w:r w:rsidRPr="007E7C4E">
        <w:rPr>
          <w:lang w:val="es-US"/>
        </w:rPr>
        <w:t>:</w:t>
      </w:r>
    </w:p>
    <w:tbl>
      <w:tblPr>
        <w:tblStyle w:val="Tablaconcuadrcula"/>
        <w:tblW w:w="0" w:type="auto"/>
        <w:jc w:val="center"/>
        <w:tblLook w:val="04A0" w:firstRow="1" w:lastRow="0" w:firstColumn="1" w:lastColumn="0" w:noHBand="0" w:noVBand="1"/>
      </w:tblPr>
      <w:tblGrid>
        <w:gridCol w:w="3397"/>
        <w:gridCol w:w="670"/>
        <w:gridCol w:w="608"/>
      </w:tblGrid>
      <w:tr w:rsidR="00CE16F1" w:rsidTr="00BD2254">
        <w:trPr>
          <w:jc w:val="center"/>
        </w:trPr>
        <w:tc>
          <w:tcPr>
            <w:tcW w:w="3397" w:type="dxa"/>
          </w:tcPr>
          <w:p w:rsidR="00CE16F1" w:rsidRDefault="00CE16F1" w:rsidP="00EE23C6">
            <w:pPr>
              <w:pStyle w:val="NormalWeb"/>
              <w:spacing w:line="360" w:lineRule="auto"/>
              <w:jc w:val="both"/>
              <w:rPr>
                <w:lang w:val="es-US"/>
              </w:rPr>
            </w:pPr>
            <w:r>
              <w:rPr>
                <w:lang w:val="es-US"/>
              </w:rPr>
              <w:t xml:space="preserve">Criterios </w:t>
            </w:r>
          </w:p>
        </w:tc>
        <w:tc>
          <w:tcPr>
            <w:tcW w:w="670" w:type="dxa"/>
          </w:tcPr>
          <w:p w:rsidR="00CE16F1" w:rsidRDefault="00CE16F1" w:rsidP="00EE23C6">
            <w:pPr>
              <w:pStyle w:val="NormalWeb"/>
              <w:spacing w:line="360" w:lineRule="auto"/>
              <w:jc w:val="both"/>
              <w:rPr>
                <w:lang w:val="es-US"/>
              </w:rPr>
            </w:pPr>
            <w:r>
              <w:rPr>
                <w:lang w:val="es-US"/>
              </w:rPr>
              <w:t xml:space="preserve">Bien </w:t>
            </w:r>
          </w:p>
        </w:tc>
        <w:tc>
          <w:tcPr>
            <w:tcW w:w="608" w:type="dxa"/>
          </w:tcPr>
          <w:p w:rsidR="00CE16F1" w:rsidRDefault="00CE16F1" w:rsidP="00EE23C6">
            <w:pPr>
              <w:pStyle w:val="NormalWeb"/>
              <w:spacing w:line="360" w:lineRule="auto"/>
              <w:jc w:val="both"/>
              <w:rPr>
                <w:lang w:val="es-US"/>
              </w:rPr>
            </w:pPr>
            <w:r>
              <w:rPr>
                <w:lang w:val="es-US"/>
              </w:rPr>
              <w:t>Mal</w:t>
            </w:r>
          </w:p>
        </w:tc>
      </w:tr>
      <w:tr w:rsidR="00CE16F1" w:rsidTr="00BD2254">
        <w:trPr>
          <w:jc w:val="center"/>
        </w:trPr>
        <w:tc>
          <w:tcPr>
            <w:tcW w:w="3397" w:type="dxa"/>
          </w:tcPr>
          <w:p w:rsidR="00CE16F1" w:rsidRPr="00DD6231" w:rsidRDefault="001C6B5D" w:rsidP="00EE23C6">
            <w:pPr>
              <w:pStyle w:val="NormalWeb"/>
              <w:spacing w:line="360" w:lineRule="auto"/>
              <w:jc w:val="both"/>
              <w:rPr>
                <w:lang w:val="es-US"/>
              </w:rPr>
            </w:pPr>
            <w:r w:rsidRPr="00DD6231">
              <w:rPr>
                <w:rStyle w:val="Textoennegrita"/>
                <w:rFonts w:eastAsia="Times New Roman"/>
                <w:b w:val="0"/>
                <w:lang w:val="es-US"/>
              </w:rPr>
              <w:t>Encendido y estabilidad del arco</w:t>
            </w:r>
          </w:p>
        </w:tc>
        <w:tc>
          <w:tcPr>
            <w:tcW w:w="670" w:type="dxa"/>
          </w:tcPr>
          <w:p w:rsidR="00CE16F1" w:rsidRDefault="00DD6231" w:rsidP="00EE23C6">
            <w:pPr>
              <w:pStyle w:val="NormalWeb"/>
              <w:spacing w:line="360" w:lineRule="auto"/>
              <w:jc w:val="center"/>
              <w:rPr>
                <w:lang w:val="es-US"/>
              </w:rPr>
            </w:pPr>
            <w:r>
              <w:rPr>
                <w:lang w:val="es-US"/>
              </w:rPr>
              <w:t>X</w:t>
            </w:r>
          </w:p>
        </w:tc>
        <w:tc>
          <w:tcPr>
            <w:tcW w:w="608" w:type="dxa"/>
          </w:tcPr>
          <w:p w:rsidR="00CE16F1" w:rsidRDefault="00CE16F1" w:rsidP="00EE23C6">
            <w:pPr>
              <w:pStyle w:val="NormalWeb"/>
              <w:spacing w:line="360" w:lineRule="auto"/>
              <w:jc w:val="both"/>
              <w:rPr>
                <w:lang w:val="es-US"/>
              </w:rPr>
            </w:pPr>
          </w:p>
        </w:tc>
      </w:tr>
      <w:tr w:rsidR="00CE16F1" w:rsidTr="00BD2254">
        <w:trPr>
          <w:jc w:val="center"/>
        </w:trPr>
        <w:tc>
          <w:tcPr>
            <w:tcW w:w="3397" w:type="dxa"/>
          </w:tcPr>
          <w:p w:rsidR="00CE16F1" w:rsidRPr="00DD6231" w:rsidRDefault="001C6B5D" w:rsidP="00EE23C6">
            <w:pPr>
              <w:pStyle w:val="NormalWeb"/>
              <w:spacing w:line="360" w:lineRule="auto"/>
              <w:jc w:val="both"/>
              <w:rPr>
                <w:lang w:val="es-US"/>
              </w:rPr>
            </w:pPr>
            <w:r w:rsidRPr="00DD6231">
              <w:rPr>
                <w:rStyle w:val="Textoennegrita"/>
                <w:rFonts w:eastAsia="Times New Roman"/>
                <w:b w:val="0"/>
                <w:lang w:val="es-US"/>
              </w:rPr>
              <w:t>Formación de cordón</w:t>
            </w:r>
          </w:p>
        </w:tc>
        <w:tc>
          <w:tcPr>
            <w:tcW w:w="670" w:type="dxa"/>
          </w:tcPr>
          <w:p w:rsidR="00CE16F1" w:rsidRDefault="00DD6231" w:rsidP="00EE23C6">
            <w:pPr>
              <w:pStyle w:val="NormalWeb"/>
              <w:spacing w:line="360" w:lineRule="auto"/>
              <w:jc w:val="center"/>
              <w:rPr>
                <w:lang w:val="es-US"/>
              </w:rPr>
            </w:pPr>
            <w:r>
              <w:rPr>
                <w:lang w:val="es-US"/>
              </w:rPr>
              <w:t>X</w:t>
            </w:r>
          </w:p>
        </w:tc>
        <w:tc>
          <w:tcPr>
            <w:tcW w:w="608" w:type="dxa"/>
          </w:tcPr>
          <w:p w:rsidR="00CE16F1" w:rsidRDefault="00CE16F1" w:rsidP="00EE23C6">
            <w:pPr>
              <w:pStyle w:val="NormalWeb"/>
              <w:spacing w:line="360" w:lineRule="auto"/>
              <w:jc w:val="both"/>
              <w:rPr>
                <w:lang w:val="es-US"/>
              </w:rPr>
            </w:pPr>
          </w:p>
        </w:tc>
      </w:tr>
      <w:tr w:rsidR="00CE16F1" w:rsidTr="00BD2254">
        <w:trPr>
          <w:jc w:val="center"/>
        </w:trPr>
        <w:tc>
          <w:tcPr>
            <w:tcW w:w="3397" w:type="dxa"/>
          </w:tcPr>
          <w:p w:rsidR="00CE16F1" w:rsidRPr="00DD6231" w:rsidRDefault="001C6B5D" w:rsidP="00EE23C6">
            <w:pPr>
              <w:pStyle w:val="NormalWeb"/>
              <w:spacing w:line="360" w:lineRule="auto"/>
              <w:jc w:val="both"/>
              <w:rPr>
                <w:lang w:val="es-US"/>
              </w:rPr>
            </w:pPr>
            <w:r w:rsidRPr="00DD6231">
              <w:rPr>
                <w:rStyle w:val="Textoennegrita"/>
                <w:rFonts w:eastAsia="Times New Roman"/>
                <w:b w:val="0"/>
                <w:lang w:val="es-US"/>
              </w:rPr>
              <w:t>Desprendimiento de escoria</w:t>
            </w:r>
          </w:p>
        </w:tc>
        <w:tc>
          <w:tcPr>
            <w:tcW w:w="670" w:type="dxa"/>
          </w:tcPr>
          <w:p w:rsidR="00CE16F1" w:rsidRDefault="00DD6231" w:rsidP="00EE23C6">
            <w:pPr>
              <w:pStyle w:val="NormalWeb"/>
              <w:spacing w:line="360" w:lineRule="auto"/>
              <w:jc w:val="center"/>
              <w:rPr>
                <w:lang w:val="es-US"/>
              </w:rPr>
            </w:pPr>
            <w:r>
              <w:rPr>
                <w:lang w:val="es-US"/>
              </w:rPr>
              <w:t>X</w:t>
            </w:r>
          </w:p>
        </w:tc>
        <w:tc>
          <w:tcPr>
            <w:tcW w:w="608" w:type="dxa"/>
          </w:tcPr>
          <w:p w:rsidR="00CE16F1" w:rsidRDefault="00CE16F1" w:rsidP="00EE23C6">
            <w:pPr>
              <w:pStyle w:val="NormalWeb"/>
              <w:spacing w:line="360" w:lineRule="auto"/>
              <w:jc w:val="both"/>
              <w:rPr>
                <w:lang w:val="es-US"/>
              </w:rPr>
            </w:pPr>
          </w:p>
        </w:tc>
      </w:tr>
      <w:tr w:rsidR="00CE16F1" w:rsidTr="00BD2254">
        <w:trPr>
          <w:jc w:val="center"/>
        </w:trPr>
        <w:tc>
          <w:tcPr>
            <w:tcW w:w="3397" w:type="dxa"/>
          </w:tcPr>
          <w:p w:rsidR="00CE16F1" w:rsidRPr="00DD6231" w:rsidRDefault="001C6B5D" w:rsidP="00EE23C6">
            <w:pPr>
              <w:pStyle w:val="NormalWeb"/>
              <w:spacing w:line="360" w:lineRule="auto"/>
              <w:jc w:val="both"/>
              <w:rPr>
                <w:lang w:val="es-US"/>
              </w:rPr>
            </w:pPr>
            <w:proofErr w:type="spellStart"/>
            <w:r w:rsidRPr="00DD6231">
              <w:rPr>
                <w:rStyle w:val="Textoennegrita"/>
                <w:rFonts w:eastAsia="Times New Roman"/>
                <w:b w:val="0"/>
                <w:lang w:val="es-US"/>
              </w:rPr>
              <w:t>Defectología</w:t>
            </w:r>
            <w:proofErr w:type="spellEnd"/>
            <w:r w:rsidRPr="00DD6231">
              <w:rPr>
                <w:rStyle w:val="Textoennegrita"/>
                <w:rFonts w:eastAsia="Times New Roman"/>
                <w:b w:val="0"/>
                <w:lang w:val="es-US"/>
              </w:rPr>
              <w:t xml:space="preserve"> superficial</w:t>
            </w:r>
          </w:p>
        </w:tc>
        <w:tc>
          <w:tcPr>
            <w:tcW w:w="670" w:type="dxa"/>
          </w:tcPr>
          <w:p w:rsidR="00CE16F1" w:rsidRDefault="00DD6231" w:rsidP="00EE23C6">
            <w:pPr>
              <w:pStyle w:val="NormalWeb"/>
              <w:spacing w:line="360" w:lineRule="auto"/>
              <w:jc w:val="center"/>
              <w:rPr>
                <w:lang w:val="es-US"/>
              </w:rPr>
            </w:pPr>
            <w:r>
              <w:rPr>
                <w:lang w:val="es-US"/>
              </w:rPr>
              <w:t>X</w:t>
            </w:r>
          </w:p>
        </w:tc>
        <w:tc>
          <w:tcPr>
            <w:tcW w:w="608" w:type="dxa"/>
          </w:tcPr>
          <w:p w:rsidR="00CE16F1" w:rsidRDefault="00CE16F1" w:rsidP="00EE23C6">
            <w:pPr>
              <w:pStyle w:val="NormalWeb"/>
              <w:spacing w:line="360" w:lineRule="auto"/>
              <w:jc w:val="both"/>
              <w:rPr>
                <w:lang w:val="es-US"/>
              </w:rPr>
            </w:pPr>
          </w:p>
        </w:tc>
      </w:tr>
    </w:tbl>
    <w:p w:rsidR="003D5EEE" w:rsidRPr="003D5EEE" w:rsidRDefault="003D5EEE" w:rsidP="00EE23C6">
      <w:pPr>
        <w:spacing w:before="100" w:beforeAutospacing="1" w:after="100" w:afterAutospacing="1" w:line="360" w:lineRule="auto"/>
        <w:jc w:val="center"/>
        <w:rPr>
          <w:rFonts w:eastAsia="Times New Roman" w:cs="Times New Roman"/>
          <w:sz w:val="20"/>
          <w:szCs w:val="24"/>
          <w:lang w:val="es-US"/>
        </w:rPr>
      </w:pPr>
      <w:r w:rsidRPr="003D5EEE">
        <w:rPr>
          <w:rFonts w:eastAsia="Times New Roman" w:cs="Times New Roman"/>
          <w:sz w:val="20"/>
          <w:szCs w:val="24"/>
          <w:lang w:val="es-US"/>
        </w:rPr>
        <w:t>Tabla 2.1. Desempeño del electrodo</w:t>
      </w:r>
    </w:p>
    <w:p w:rsidR="008A37DF" w:rsidRDefault="008A37DF" w:rsidP="00EE23C6">
      <w:pPr>
        <w:spacing w:before="100" w:beforeAutospacing="1" w:after="100" w:afterAutospacing="1" w:line="360" w:lineRule="auto"/>
        <w:jc w:val="center"/>
        <w:rPr>
          <w:rFonts w:eastAsia="Times New Roman" w:cs="Times New Roman"/>
          <w:szCs w:val="24"/>
          <w:lang w:val="es-US"/>
        </w:rPr>
      </w:pPr>
      <w:r>
        <w:rPr>
          <w:noProof/>
        </w:rPr>
        <w:drawing>
          <wp:inline distT="0" distB="0" distL="0" distR="0" wp14:anchorId="26497DDB" wp14:editId="6C6E08B5">
            <wp:extent cx="2609850" cy="1224915"/>
            <wp:effectExtent l="0" t="0" r="0" b="0"/>
            <wp:docPr id="18" name="Imagen 1"/>
            <wp:cNvGraphicFramePr/>
            <a:graphic xmlns:a="http://schemas.openxmlformats.org/drawingml/2006/main">
              <a:graphicData uri="http://schemas.openxmlformats.org/drawingml/2006/picture">
                <pic:pic xmlns:pic="http://schemas.openxmlformats.org/drawingml/2006/picture">
                  <pic:nvPicPr>
                    <pic:cNvPr id="18" name="Imagen 1"/>
                    <pic:cNvPicPr/>
                  </pic:nvPicPr>
                  <pic:blipFill>
                    <a:blip r:embed="rId14" cstate="print">
                      <a:extLst>
                        <a:ext uri="{BEBA8EAE-BF5A-486C-A8C5-ECC9F3942E4B}">
                          <a14:imgProps xmlns:a14="http://schemas.microsoft.com/office/drawing/2010/main">
                            <a14:imgLayer r:embed="rId15">
                              <a14:imgEffect>
                                <a14:sharpenSoften amount="50000"/>
                              </a14:imgEffect>
                              <a14:imgEffect>
                                <a14:brightnessContrast bright="40000"/>
                              </a14:imgEffect>
                            </a14:imgLayer>
                          </a14:imgProps>
                        </a:ext>
                        <a:ext uri="{28A0092B-C50C-407E-A947-70E740481C1C}">
                          <a14:useLocalDpi xmlns:a14="http://schemas.microsoft.com/office/drawing/2010/main" val="0"/>
                        </a:ext>
                      </a:extLst>
                    </a:blip>
                    <a:srcRect/>
                    <a:stretch>
                      <a:fillRect/>
                    </a:stretch>
                  </pic:blipFill>
                  <pic:spPr bwMode="auto">
                    <a:xfrm>
                      <a:off x="0" y="0"/>
                      <a:ext cx="2609850" cy="1224915"/>
                    </a:xfrm>
                    <a:prstGeom prst="rect">
                      <a:avLst/>
                    </a:prstGeom>
                    <a:noFill/>
                    <a:ln>
                      <a:noFill/>
                    </a:ln>
                  </pic:spPr>
                </pic:pic>
              </a:graphicData>
            </a:graphic>
          </wp:inline>
        </w:drawing>
      </w:r>
    </w:p>
    <w:p w:rsidR="00DA12B1" w:rsidRPr="00943402" w:rsidRDefault="00DA12B1" w:rsidP="00EE23C6">
      <w:pPr>
        <w:spacing w:line="360" w:lineRule="auto"/>
        <w:jc w:val="center"/>
        <w:rPr>
          <w:rFonts w:cs="Arial"/>
          <w:sz w:val="20"/>
          <w:szCs w:val="24"/>
        </w:rPr>
      </w:pPr>
      <w:r w:rsidRPr="00943402">
        <w:rPr>
          <w:rFonts w:cs="Arial"/>
          <w:sz w:val="20"/>
          <w:szCs w:val="24"/>
        </w:rPr>
        <w:t>Figura</w:t>
      </w:r>
      <w:r w:rsidR="00BD2254" w:rsidRPr="00943402">
        <w:rPr>
          <w:rFonts w:cs="Arial"/>
          <w:sz w:val="20"/>
          <w:szCs w:val="24"/>
        </w:rPr>
        <w:t xml:space="preserve"> 2.3.</w:t>
      </w:r>
      <w:r w:rsidRPr="00943402">
        <w:rPr>
          <w:rFonts w:cs="Arial"/>
          <w:sz w:val="20"/>
          <w:szCs w:val="24"/>
        </w:rPr>
        <w:t xml:space="preserve"> Cordón obtenido con el régimen seleccionado.</w:t>
      </w:r>
    </w:p>
    <w:p w:rsidR="002472FE" w:rsidRPr="007E7C4E" w:rsidRDefault="007A3F52" w:rsidP="00EE23C6">
      <w:pPr>
        <w:pStyle w:val="NormalWeb"/>
        <w:spacing w:line="360" w:lineRule="auto"/>
        <w:jc w:val="both"/>
        <w:rPr>
          <w:lang w:val="es-US"/>
        </w:rPr>
      </w:pPr>
      <w:r>
        <w:rPr>
          <w:lang w:val="es-US"/>
        </w:rPr>
        <w:t>Según los criterios (</w:t>
      </w:r>
      <w:r w:rsidRPr="00154627">
        <w:rPr>
          <w:lang w:val="es-US"/>
        </w:rPr>
        <w:t>t</w:t>
      </w:r>
      <w:r w:rsidR="00DD6231" w:rsidRPr="00154627">
        <w:rPr>
          <w:lang w:val="es-US"/>
        </w:rPr>
        <w:t>abla</w:t>
      </w:r>
      <w:r w:rsidR="00154627" w:rsidRPr="00154627">
        <w:rPr>
          <w:lang w:val="es-US"/>
        </w:rPr>
        <w:t xml:space="preserve"> 2.1</w:t>
      </w:r>
      <w:r w:rsidRPr="00154627">
        <w:rPr>
          <w:lang w:val="es-US"/>
        </w:rPr>
        <w:t>)</w:t>
      </w:r>
      <w:r w:rsidR="00134A15">
        <w:rPr>
          <w:lang w:val="es-US"/>
        </w:rPr>
        <w:t xml:space="preserve">, </w:t>
      </w:r>
      <w:r w:rsidR="00DD6231">
        <w:rPr>
          <w:lang w:val="es-US"/>
        </w:rPr>
        <w:t xml:space="preserve">el cordón </w:t>
      </w:r>
      <w:r w:rsidR="002472FE" w:rsidRPr="007E7C4E">
        <w:rPr>
          <w:lang w:val="es-US"/>
        </w:rPr>
        <w:t>obtenido fue clasificad</w:t>
      </w:r>
      <w:r w:rsidR="00134A15">
        <w:rPr>
          <w:lang w:val="es-US"/>
        </w:rPr>
        <w:t>o</w:t>
      </w:r>
      <w:r w:rsidR="002472FE" w:rsidRPr="007E7C4E">
        <w:rPr>
          <w:lang w:val="es-US"/>
        </w:rPr>
        <w:t xml:space="preserve"> como de </w:t>
      </w:r>
      <w:r w:rsidR="002472FE" w:rsidRPr="00C549C4">
        <w:rPr>
          <w:rStyle w:val="Textoennegrita"/>
          <w:b w:val="0"/>
          <w:lang w:val="es-US"/>
        </w:rPr>
        <w:t>buena sanidad y aspecto superficial aceptable</w:t>
      </w:r>
      <w:r w:rsidR="002472FE" w:rsidRPr="00C549C4">
        <w:rPr>
          <w:b/>
          <w:lang w:val="es-US"/>
        </w:rPr>
        <w:t>,</w:t>
      </w:r>
      <w:r w:rsidR="002472FE" w:rsidRPr="007E7C4E">
        <w:rPr>
          <w:lang w:val="es-US"/>
        </w:rPr>
        <w:t xml:space="preserve"> evidenciando que la formulación del electrodo resultó adecuada.</w:t>
      </w:r>
    </w:p>
    <w:p w:rsidR="00CB082D" w:rsidRDefault="002472FE" w:rsidP="00EE23C6">
      <w:pPr>
        <w:spacing w:line="360" w:lineRule="auto"/>
        <w:rPr>
          <w:rStyle w:val="Textoennegrita"/>
          <w:rFonts w:eastAsia="Times New Roman" w:cs="Times New Roman"/>
          <w:lang w:val="es-US"/>
        </w:rPr>
      </w:pPr>
      <w:r w:rsidRPr="007E7C4E">
        <w:rPr>
          <w:rStyle w:val="Textoennegrita"/>
          <w:rFonts w:eastAsia="Times New Roman" w:cs="Times New Roman"/>
          <w:lang w:val="es-US"/>
        </w:rPr>
        <w:t>2.3.3. Caracterización microestructural</w:t>
      </w:r>
      <w:r w:rsidR="000F056B">
        <w:rPr>
          <w:rStyle w:val="Textoennegrita"/>
          <w:rFonts w:eastAsia="Times New Roman" w:cs="Times New Roman"/>
          <w:lang w:val="es-US"/>
        </w:rPr>
        <w:t>,</w:t>
      </w:r>
      <w:r w:rsidR="00135572">
        <w:rPr>
          <w:rStyle w:val="Textoennegrita"/>
          <w:rFonts w:eastAsia="Times New Roman" w:cs="Times New Roman"/>
          <w:lang w:val="es-US"/>
        </w:rPr>
        <w:t xml:space="preserve"> de dureza</w:t>
      </w:r>
      <w:r w:rsidR="000F056B">
        <w:rPr>
          <w:rStyle w:val="Textoennegrita"/>
          <w:rFonts w:eastAsia="Times New Roman" w:cs="Times New Roman"/>
          <w:lang w:val="es-US"/>
        </w:rPr>
        <w:t xml:space="preserve"> y análisis </w:t>
      </w:r>
      <w:r w:rsidR="00B71D90">
        <w:rPr>
          <w:rStyle w:val="Textoennegrita"/>
          <w:rFonts w:eastAsia="Times New Roman" w:cs="Times New Roman"/>
          <w:lang w:val="es-US"/>
        </w:rPr>
        <w:t xml:space="preserve">químico del metal depositado </w:t>
      </w:r>
    </w:p>
    <w:p w:rsidR="00CB082D" w:rsidRPr="00FD10F9" w:rsidRDefault="002472FE" w:rsidP="00EE23C6">
      <w:pPr>
        <w:spacing w:line="360" w:lineRule="auto"/>
        <w:rPr>
          <w:rFonts w:cs="Times New Roman"/>
          <w:szCs w:val="24"/>
          <w:lang w:val="es-US"/>
        </w:rPr>
      </w:pPr>
      <w:r w:rsidRPr="00FD10F9">
        <w:rPr>
          <w:rFonts w:cs="Times New Roman"/>
          <w:szCs w:val="24"/>
          <w:lang w:val="es-US"/>
        </w:rPr>
        <w:t>Las probetas soldadas fueron seccionadas transversalmente, embutidas en resina</w:t>
      </w:r>
      <w:r w:rsidR="00BD5A1C" w:rsidRPr="00FD10F9">
        <w:rPr>
          <w:rFonts w:cs="Times New Roman"/>
          <w:szCs w:val="24"/>
          <w:lang w:val="es-US"/>
        </w:rPr>
        <w:t xml:space="preserve">, </w:t>
      </w:r>
      <w:r w:rsidR="002E282C" w:rsidRPr="00FD10F9">
        <w:rPr>
          <w:rFonts w:cs="Times New Roman"/>
          <w:szCs w:val="24"/>
          <w:lang w:val="es-US"/>
        </w:rPr>
        <w:t xml:space="preserve">desbastadas con lijas y pulidas con paños y pasta abrasiva. </w:t>
      </w:r>
      <w:r w:rsidRPr="00FD10F9">
        <w:rPr>
          <w:rFonts w:cs="Times New Roman"/>
          <w:szCs w:val="24"/>
          <w:lang w:val="es-US"/>
        </w:rPr>
        <w:t>Se aplic</w:t>
      </w:r>
      <w:r w:rsidR="009A49B2" w:rsidRPr="00FD10F9">
        <w:rPr>
          <w:rFonts w:cs="Times New Roman"/>
          <w:szCs w:val="24"/>
          <w:lang w:val="es-US"/>
        </w:rPr>
        <w:t>ó</w:t>
      </w:r>
      <w:r w:rsidRPr="00FD10F9">
        <w:rPr>
          <w:rFonts w:cs="Times New Roman"/>
          <w:szCs w:val="24"/>
          <w:lang w:val="es-US"/>
        </w:rPr>
        <w:t xml:space="preserve"> reactivo de ataque químico (</w:t>
      </w:r>
      <w:r w:rsidR="00B86DBF" w:rsidRPr="00FD10F9">
        <w:rPr>
          <w:rFonts w:cs="Times New Roman"/>
          <w:szCs w:val="24"/>
          <w:lang w:val="es-US"/>
        </w:rPr>
        <w:t>Vilella</w:t>
      </w:r>
      <w:r w:rsidRPr="00FD10F9">
        <w:rPr>
          <w:rFonts w:cs="Times New Roman"/>
          <w:szCs w:val="24"/>
          <w:lang w:val="es-US"/>
        </w:rPr>
        <w:t>) para revelar la microestructura.</w:t>
      </w:r>
    </w:p>
    <w:p w:rsidR="00B86DBF" w:rsidRDefault="00B86DBF" w:rsidP="00EE23C6">
      <w:pPr>
        <w:pStyle w:val="NormalWeb"/>
        <w:spacing w:line="360" w:lineRule="auto"/>
        <w:jc w:val="both"/>
        <w:rPr>
          <w:lang w:val="es-ES_tradnl" w:eastAsia="es-ES"/>
        </w:rPr>
      </w:pPr>
      <w:r w:rsidRPr="00FD10F9">
        <w:rPr>
          <w:lang w:val="es-ES_tradnl" w:eastAsia="es-ES"/>
        </w:rPr>
        <w:lastRenderedPageBreak/>
        <w:t xml:space="preserve">Para la observación de la </w:t>
      </w:r>
      <w:r w:rsidR="008606B6" w:rsidRPr="00FD10F9">
        <w:rPr>
          <w:lang w:val="es-ES_tradnl" w:eastAsia="es-ES"/>
        </w:rPr>
        <w:t>microestructura se</w:t>
      </w:r>
      <w:r w:rsidRPr="00FD10F9">
        <w:rPr>
          <w:lang w:val="es-ES_tradnl" w:eastAsia="es-ES"/>
        </w:rPr>
        <w:t xml:space="preserve"> utilizó el microscopio metalográfico (</w:t>
      </w:r>
      <w:proofErr w:type="spellStart"/>
      <w:r w:rsidRPr="00FD10F9">
        <w:rPr>
          <w:lang w:val="es-ES_tradnl" w:eastAsia="es-ES"/>
        </w:rPr>
        <w:t>Neophot</w:t>
      </w:r>
      <w:proofErr w:type="spellEnd"/>
      <w:r w:rsidRPr="00FD10F9">
        <w:rPr>
          <w:lang w:val="es-ES_tradnl" w:eastAsia="es-ES"/>
        </w:rPr>
        <w:t xml:space="preserve"> 32), que se muestra en la </w:t>
      </w:r>
      <w:r w:rsidRPr="00154627">
        <w:rPr>
          <w:lang w:val="es-ES_tradnl" w:eastAsia="es-ES"/>
        </w:rPr>
        <w:t>Figura 2.</w:t>
      </w:r>
      <w:r w:rsidR="00154627" w:rsidRPr="00154627">
        <w:rPr>
          <w:lang w:val="es-ES_tradnl" w:eastAsia="es-ES"/>
        </w:rPr>
        <w:t>4</w:t>
      </w:r>
      <w:r w:rsidR="00DE5C78">
        <w:rPr>
          <w:lang w:val="es-ES_tradnl" w:eastAsia="es-ES"/>
        </w:rPr>
        <w:t xml:space="preserve"> a) </w:t>
      </w:r>
      <w:r w:rsidRPr="00FD10F9">
        <w:rPr>
          <w:lang w:val="es-ES_tradnl" w:eastAsia="es-ES"/>
        </w:rPr>
        <w:t xml:space="preserve">perteneciente al laboratorio de metalografía del CIS de la UCLV. </w:t>
      </w:r>
    </w:p>
    <w:p w:rsidR="00DE5C78" w:rsidRPr="00146F7C" w:rsidRDefault="00146F7C" w:rsidP="00EE23C6">
      <w:pPr>
        <w:spacing w:line="360" w:lineRule="auto"/>
        <w:rPr>
          <w:rFonts w:cs="Times New Roman"/>
          <w:szCs w:val="24"/>
          <w:lang w:val="es-ES_tradnl"/>
        </w:rPr>
      </w:pPr>
      <w:r w:rsidRPr="00146F7C">
        <w:rPr>
          <w:rFonts w:cs="Times New Roman"/>
          <w:szCs w:val="24"/>
          <w:lang w:val="es-ES_tradnl"/>
        </w:rPr>
        <w:t xml:space="preserve">Por otra parte, para determinar la dureza se utilizó el </w:t>
      </w:r>
      <w:proofErr w:type="spellStart"/>
      <w:r w:rsidRPr="00146F7C">
        <w:rPr>
          <w:rFonts w:cs="Times New Roman"/>
          <w:szCs w:val="24"/>
          <w:lang w:val="es-ES_tradnl"/>
        </w:rPr>
        <w:t>Microdurómetro</w:t>
      </w:r>
      <w:proofErr w:type="spellEnd"/>
      <w:r w:rsidRPr="00146F7C">
        <w:rPr>
          <w:rFonts w:cs="Times New Roman"/>
          <w:szCs w:val="24"/>
          <w:lang w:val="es-ES_tradnl"/>
        </w:rPr>
        <w:t xml:space="preserve"> marca </w:t>
      </w:r>
      <w:proofErr w:type="spellStart"/>
      <w:r w:rsidRPr="00146F7C">
        <w:rPr>
          <w:rFonts w:cs="Times New Roman"/>
          <w:szCs w:val="24"/>
          <w:lang w:val="es-ES_tradnl"/>
        </w:rPr>
        <w:t>Shimadzu</w:t>
      </w:r>
      <w:proofErr w:type="spellEnd"/>
      <w:r w:rsidRPr="00146F7C">
        <w:rPr>
          <w:rFonts w:cs="Times New Roman"/>
          <w:szCs w:val="24"/>
          <w:lang w:val="es-ES_tradnl"/>
        </w:rPr>
        <w:t xml:space="preserve">, el cual se muestra en la Figura </w:t>
      </w:r>
      <w:r>
        <w:rPr>
          <w:rFonts w:cs="Times New Roman"/>
          <w:szCs w:val="24"/>
          <w:lang w:val="es-ES_tradnl"/>
        </w:rPr>
        <w:t>2</w:t>
      </w:r>
      <w:r w:rsidRPr="00146F7C">
        <w:rPr>
          <w:rFonts w:cs="Times New Roman"/>
          <w:szCs w:val="24"/>
          <w:lang w:val="es-ES_tradnl"/>
        </w:rPr>
        <w:t>.4</w:t>
      </w:r>
      <w:r>
        <w:rPr>
          <w:rFonts w:cs="Times New Roman"/>
          <w:szCs w:val="24"/>
          <w:lang w:val="es-ES_tradnl"/>
        </w:rPr>
        <w:t xml:space="preserve"> b).</w:t>
      </w:r>
    </w:p>
    <w:p w:rsidR="00146F7C" w:rsidRDefault="00FD6611" w:rsidP="00EE23C6">
      <w:pPr>
        <w:keepNext/>
        <w:spacing w:after="0" w:line="360" w:lineRule="auto"/>
        <w:jc w:val="center"/>
      </w:pPr>
      <w:r w:rsidRPr="00FD10F9">
        <w:rPr>
          <w:rFonts w:cs="Times New Roman"/>
          <w:noProof/>
          <w:szCs w:val="24"/>
        </w:rPr>
        <w:drawing>
          <wp:inline distT="0" distB="0" distL="0" distR="0" wp14:anchorId="510C1AF6" wp14:editId="54A1CC31">
            <wp:extent cx="2840430" cy="212407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854801" cy="2134822"/>
                    </a:xfrm>
                    <a:prstGeom prst="rect">
                      <a:avLst/>
                    </a:prstGeom>
                  </pic:spPr>
                </pic:pic>
              </a:graphicData>
            </a:graphic>
          </wp:inline>
        </w:drawing>
      </w:r>
      <w:r w:rsidR="002C4073" w:rsidRPr="00FD10F9">
        <w:rPr>
          <w:rFonts w:cs="Times New Roman"/>
          <w:noProof/>
          <w:szCs w:val="24"/>
          <w:lang w:val="en-US"/>
        </w:rPr>
        <w:drawing>
          <wp:inline distT="0" distB="0" distL="0" distR="0" wp14:anchorId="30297E7C" wp14:editId="42E6254D">
            <wp:extent cx="2162175" cy="2109582"/>
            <wp:effectExtent l="0" t="0" r="0" b="5080"/>
            <wp:docPr id="3" name="Imagen 3" descr="Microduromet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0" descr="Microdurometro"/>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70267" cy="2117477"/>
                    </a:xfrm>
                    <a:prstGeom prst="rect">
                      <a:avLst/>
                    </a:prstGeom>
                    <a:noFill/>
                    <a:ln>
                      <a:noFill/>
                    </a:ln>
                  </pic:spPr>
                </pic:pic>
              </a:graphicData>
            </a:graphic>
          </wp:inline>
        </w:drawing>
      </w:r>
    </w:p>
    <w:p w:rsidR="00FD6611" w:rsidRPr="002C4073" w:rsidRDefault="002C4073" w:rsidP="00EE23C6">
      <w:pPr>
        <w:pStyle w:val="Descripcin"/>
        <w:spacing w:line="360" w:lineRule="auto"/>
        <w:ind w:left="1416" w:firstLine="708"/>
        <w:rPr>
          <w:i w:val="0"/>
          <w:color w:val="auto"/>
          <w:sz w:val="20"/>
        </w:rPr>
      </w:pPr>
      <w:r w:rsidRPr="002C4073">
        <w:rPr>
          <w:i w:val="0"/>
          <w:color w:val="auto"/>
          <w:sz w:val="20"/>
        </w:rPr>
        <w:t>a</w:t>
      </w:r>
      <w:r>
        <w:rPr>
          <w:i w:val="0"/>
          <w:color w:val="auto"/>
          <w:sz w:val="20"/>
        </w:rPr>
        <w:t>)</w:t>
      </w:r>
      <w:r w:rsidRPr="002C4073">
        <w:rPr>
          <w:i w:val="0"/>
          <w:color w:val="auto"/>
          <w:sz w:val="20"/>
        </w:rPr>
        <w:t xml:space="preserve"> </w:t>
      </w:r>
      <w:r w:rsidRPr="002C4073">
        <w:rPr>
          <w:i w:val="0"/>
          <w:color w:val="auto"/>
          <w:sz w:val="20"/>
        </w:rPr>
        <w:tab/>
      </w:r>
      <w:r w:rsidRPr="002C4073">
        <w:rPr>
          <w:i w:val="0"/>
          <w:color w:val="auto"/>
          <w:sz w:val="20"/>
        </w:rPr>
        <w:tab/>
      </w:r>
      <w:r w:rsidRPr="002C4073">
        <w:rPr>
          <w:i w:val="0"/>
          <w:color w:val="auto"/>
          <w:sz w:val="20"/>
        </w:rPr>
        <w:tab/>
      </w:r>
      <w:r w:rsidRPr="002C4073">
        <w:rPr>
          <w:i w:val="0"/>
          <w:color w:val="auto"/>
          <w:sz w:val="20"/>
        </w:rPr>
        <w:tab/>
      </w:r>
      <w:r w:rsidRPr="002C4073">
        <w:rPr>
          <w:i w:val="0"/>
          <w:color w:val="auto"/>
          <w:sz w:val="20"/>
        </w:rPr>
        <w:tab/>
      </w:r>
      <w:r w:rsidRPr="002C4073">
        <w:rPr>
          <w:i w:val="0"/>
          <w:color w:val="auto"/>
          <w:sz w:val="20"/>
        </w:rPr>
        <w:tab/>
        <w:t>b</w:t>
      </w:r>
      <w:r>
        <w:rPr>
          <w:i w:val="0"/>
          <w:color w:val="auto"/>
          <w:sz w:val="20"/>
        </w:rPr>
        <w:t>)</w:t>
      </w:r>
    </w:p>
    <w:p w:rsidR="00AF7EC7" w:rsidRPr="00E751E1" w:rsidRDefault="00AF7EC7" w:rsidP="00EE23C6">
      <w:pPr>
        <w:spacing w:after="0" w:line="360" w:lineRule="auto"/>
        <w:jc w:val="center"/>
        <w:rPr>
          <w:rFonts w:cs="Times New Roman"/>
          <w:sz w:val="20"/>
          <w:szCs w:val="24"/>
          <w:lang w:val="es-ES_tradnl" w:eastAsia="es-ES"/>
        </w:rPr>
      </w:pPr>
      <w:r w:rsidRPr="00754F1C">
        <w:rPr>
          <w:rFonts w:cs="Times New Roman"/>
          <w:sz w:val="20"/>
          <w:szCs w:val="24"/>
          <w:lang w:val="es-ES_tradnl" w:eastAsia="es-ES"/>
        </w:rPr>
        <w:t>Figura</w:t>
      </w:r>
      <w:r w:rsidRPr="00E751E1">
        <w:rPr>
          <w:rFonts w:cs="Times New Roman"/>
          <w:sz w:val="20"/>
          <w:szCs w:val="24"/>
          <w:lang w:val="es-ES_tradnl" w:eastAsia="es-ES"/>
        </w:rPr>
        <w:t xml:space="preserve"> </w:t>
      </w:r>
      <w:r w:rsidR="00E751E1" w:rsidRPr="00E751E1">
        <w:rPr>
          <w:rFonts w:cs="Times New Roman"/>
          <w:sz w:val="20"/>
          <w:szCs w:val="24"/>
          <w:lang w:val="es-ES_tradnl" w:eastAsia="es-ES"/>
        </w:rPr>
        <w:t>2.4. a) Microscopio metalográfico (</w:t>
      </w:r>
      <w:proofErr w:type="spellStart"/>
      <w:r w:rsidR="00E751E1" w:rsidRPr="00E751E1">
        <w:rPr>
          <w:rFonts w:cs="Times New Roman"/>
          <w:sz w:val="20"/>
          <w:szCs w:val="24"/>
          <w:lang w:val="es-ES_tradnl" w:eastAsia="es-ES"/>
        </w:rPr>
        <w:t>Neophot</w:t>
      </w:r>
      <w:proofErr w:type="spellEnd"/>
      <w:r w:rsidR="00E751E1" w:rsidRPr="00E751E1">
        <w:rPr>
          <w:rFonts w:cs="Times New Roman"/>
          <w:sz w:val="20"/>
          <w:szCs w:val="24"/>
          <w:lang w:val="es-ES_tradnl" w:eastAsia="es-ES"/>
        </w:rPr>
        <w:t xml:space="preserve"> 32), b) </w:t>
      </w:r>
      <w:proofErr w:type="spellStart"/>
      <w:r w:rsidR="00E751E1" w:rsidRPr="00E751E1">
        <w:rPr>
          <w:rFonts w:cs="Times New Roman"/>
          <w:sz w:val="20"/>
          <w:szCs w:val="24"/>
          <w:lang w:val="es-ES_tradnl"/>
        </w:rPr>
        <w:t>Microdurómetro</w:t>
      </w:r>
      <w:proofErr w:type="spellEnd"/>
      <w:r w:rsidR="00E751E1" w:rsidRPr="00E751E1">
        <w:rPr>
          <w:rFonts w:cs="Times New Roman"/>
          <w:sz w:val="20"/>
          <w:szCs w:val="24"/>
          <w:lang w:val="es-ES_tradnl"/>
        </w:rPr>
        <w:t xml:space="preserve"> marca </w:t>
      </w:r>
      <w:proofErr w:type="spellStart"/>
      <w:r w:rsidR="00E751E1" w:rsidRPr="00E751E1">
        <w:rPr>
          <w:rFonts w:cs="Times New Roman"/>
          <w:sz w:val="20"/>
          <w:szCs w:val="24"/>
          <w:lang w:val="es-ES_tradnl"/>
        </w:rPr>
        <w:t>Shimadzu</w:t>
      </w:r>
      <w:proofErr w:type="spellEnd"/>
    </w:p>
    <w:p w:rsidR="00990DA9" w:rsidRPr="00FD10F9" w:rsidRDefault="00962421" w:rsidP="00EE23C6">
      <w:pPr>
        <w:spacing w:after="0" w:line="360" w:lineRule="auto"/>
        <w:jc w:val="center"/>
        <w:rPr>
          <w:rFonts w:cs="Times New Roman"/>
          <w:szCs w:val="24"/>
          <w:lang w:val="es-ES_tradnl" w:eastAsia="es-ES"/>
        </w:rPr>
      </w:pPr>
      <w:r w:rsidRPr="00FD10F9">
        <w:rPr>
          <w:rFonts w:cs="Times New Roman"/>
          <w:noProof/>
          <w:szCs w:val="24"/>
          <w:lang w:val="es-ES_tradnl" w:eastAsia="es-ES"/>
        </w:rPr>
        <w:drawing>
          <wp:inline distT="0" distB="0" distL="0" distR="0" wp14:anchorId="00762894" wp14:editId="47CC9158">
            <wp:extent cx="4143375" cy="2733341"/>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BEBA8EAE-BF5A-486C-A8C5-ECC9F3942E4B}">
                          <a14:imgProps xmlns:a14="http://schemas.microsoft.com/office/drawing/2010/main">
                            <a14:imgLayer r:embed="rId19">
                              <a14:imgEffect>
                                <a14:sharpenSoften amount="25000"/>
                              </a14:imgEffect>
                            </a14:imgLayer>
                          </a14:imgProps>
                        </a:ext>
                      </a:extLst>
                    </a:blip>
                    <a:stretch>
                      <a:fillRect/>
                    </a:stretch>
                  </pic:blipFill>
                  <pic:spPr>
                    <a:xfrm>
                      <a:off x="0" y="0"/>
                      <a:ext cx="4154331" cy="2740569"/>
                    </a:xfrm>
                    <a:prstGeom prst="rect">
                      <a:avLst/>
                    </a:prstGeom>
                  </pic:spPr>
                </pic:pic>
              </a:graphicData>
            </a:graphic>
          </wp:inline>
        </w:drawing>
      </w:r>
    </w:p>
    <w:p w:rsidR="00486C38" w:rsidRPr="00A930F2" w:rsidRDefault="00962421" w:rsidP="00EE23C6">
      <w:pPr>
        <w:spacing w:line="360" w:lineRule="auto"/>
        <w:jc w:val="center"/>
        <w:rPr>
          <w:rFonts w:cs="Times New Roman"/>
          <w:sz w:val="20"/>
          <w:szCs w:val="24"/>
          <w:lang w:val="es-VE"/>
        </w:rPr>
      </w:pPr>
      <w:r w:rsidRPr="00E751E1">
        <w:rPr>
          <w:rFonts w:cs="Times New Roman"/>
          <w:sz w:val="20"/>
          <w:szCs w:val="24"/>
          <w:lang w:val="es-VE"/>
        </w:rPr>
        <w:lastRenderedPageBreak/>
        <w:t xml:space="preserve">Figura </w:t>
      </w:r>
      <w:r w:rsidR="00E751E1" w:rsidRPr="00E751E1">
        <w:rPr>
          <w:rFonts w:cs="Times New Roman"/>
          <w:sz w:val="20"/>
          <w:szCs w:val="24"/>
          <w:lang w:val="es-VE"/>
        </w:rPr>
        <w:t>2.5</w:t>
      </w:r>
      <w:r w:rsidRPr="00E751E1">
        <w:rPr>
          <w:rFonts w:cs="Times New Roman"/>
          <w:sz w:val="20"/>
          <w:szCs w:val="24"/>
          <w:lang w:val="es-VE"/>
        </w:rPr>
        <w:t>. Zona de realización de las mediciones de dureza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3"/>
        <w:gridCol w:w="1255"/>
        <w:gridCol w:w="1246"/>
        <w:gridCol w:w="1516"/>
      </w:tblGrid>
      <w:tr w:rsidR="00486C38" w:rsidRPr="00FD10F9" w:rsidTr="00486C38">
        <w:trPr>
          <w:jc w:val="center"/>
        </w:trPr>
        <w:tc>
          <w:tcPr>
            <w:tcW w:w="1523" w:type="dxa"/>
          </w:tcPr>
          <w:p w:rsidR="00486C38" w:rsidRPr="00FD10F9" w:rsidRDefault="00486C38" w:rsidP="00EE23C6">
            <w:pPr>
              <w:spacing w:line="360" w:lineRule="auto"/>
              <w:rPr>
                <w:rFonts w:cs="Times New Roman"/>
                <w:b/>
                <w:bCs/>
                <w:szCs w:val="24"/>
                <w:lang w:val="es-VE"/>
              </w:rPr>
            </w:pPr>
            <w:r w:rsidRPr="00FD10F9">
              <w:rPr>
                <w:rFonts w:cs="Times New Roman"/>
                <w:b/>
                <w:bCs/>
                <w:szCs w:val="24"/>
                <w:lang w:val="es-VE"/>
              </w:rPr>
              <w:t>Mediciones</w:t>
            </w:r>
          </w:p>
          <w:p w:rsidR="00486C38" w:rsidRPr="00FD10F9" w:rsidRDefault="00486C38" w:rsidP="00EE23C6">
            <w:pPr>
              <w:spacing w:line="360" w:lineRule="auto"/>
              <w:rPr>
                <w:rFonts w:cs="Times New Roman"/>
                <w:b/>
                <w:bCs/>
                <w:szCs w:val="24"/>
                <w:lang w:val="es-VE"/>
              </w:rPr>
            </w:pPr>
            <w:r w:rsidRPr="00FD10F9">
              <w:rPr>
                <w:rFonts w:cs="Times New Roman"/>
                <w:b/>
                <w:bCs/>
                <w:szCs w:val="24"/>
                <w:lang w:val="es-VE"/>
              </w:rPr>
              <w:t>(HV)</w:t>
            </w:r>
          </w:p>
        </w:tc>
        <w:tc>
          <w:tcPr>
            <w:tcW w:w="1255" w:type="dxa"/>
          </w:tcPr>
          <w:p w:rsidR="00486C38" w:rsidRPr="00FD10F9" w:rsidRDefault="00486C38" w:rsidP="00EE23C6">
            <w:pPr>
              <w:spacing w:line="360" w:lineRule="auto"/>
              <w:rPr>
                <w:rFonts w:cs="Times New Roman"/>
                <w:b/>
                <w:bCs/>
                <w:szCs w:val="24"/>
                <w:lang w:val="es-VE"/>
              </w:rPr>
            </w:pPr>
            <w:r w:rsidRPr="00FD10F9">
              <w:rPr>
                <w:rFonts w:cs="Times New Roman"/>
                <w:b/>
                <w:bCs/>
                <w:szCs w:val="24"/>
                <w:lang w:val="es-VE"/>
              </w:rPr>
              <w:t>Media</w:t>
            </w:r>
          </w:p>
        </w:tc>
        <w:tc>
          <w:tcPr>
            <w:tcW w:w="1246" w:type="dxa"/>
          </w:tcPr>
          <w:p w:rsidR="00486C38" w:rsidRPr="00FD10F9" w:rsidRDefault="00486C38" w:rsidP="00EE23C6">
            <w:pPr>
              <w:spacing w:line="360" w:lineRule="auto"/>
              <w:rPr>
                <w:rFonts w:cs="Times New Roman"/>
                <w:b/>
                <w:bCs/>
                <w:szCs w:val="24"/>
                <w:lang w:val="es-VE"/>
              </w:rPr>
            </w:pPr>
            <w:proofErr w:type="spellStart"/>
            <w:r w:rsidRPr="00FD10F9">
              <w:rPr>
                <w:rFonts w:cs="Times New Roman"/>
                <w:b/>
                <w:bCs/>
                <w:szCs w:val="24"/>
                <w:lang w:val="es-VE"/>
              </w:rPr>
              <w:t>Desv</w:t>
            </w:r>
            <w:proofErr w:type="spellEnd"/>
            <w:r w:rsidRPr="00FD10F9">
              <w:rPr>
                <w:rFonts w:cs="Times New Roman"/>
                <w:b/>
                <w:bCs/>
                <w:szCs w:val="24"/>
                <w:lang w:val="es-VE"/>
              </w:rPr>
              <w:t xml:space="preserve">. </w:t>
            </w:r>
            <w:proofErr w:type="spellStart"/>
            <w:r w:rsidRPr="00FD10F9">
              <w:rPr>
                <w:rFonts w:cs="Times New Roman"/>
                <w:b/>
                <w:bCs/>
                <w:szCs w:val="24"/>
                <w:lang w:val="es-VE"/>
              </w:rPr>
              <w:t>St</w:t>
            </w:r>
            <w:proofErr w:type="spellEnd"/>
          </w:p>
        </w:tc>
        <w:tc>
          <w:tcPr>
            <w:tcW w:w="1516" w:type="dxa"/>
          </w:tcPr>
          <w:p w:rsidR="00486C38" w:rsidRPr="00FD10F9" w:rsidRDefault="00486C38" w:rsidP="00EE23C6">
            <w:pPr>
              <w:spacing w:line="360" w:lineRule="auto"/>
              <w:rPr>
                <w:rFonts w:cs="Times New Roman"/>
                <w:b/>
                <w:bCs/>
                <w:szCs w:val="24"/>
                <w:lang w:val="es-VE"/>
              </w:rPr>
            </w:pPr>
            <w:r w:rsidRPr="00FD10F9">
              <w:rPr>
                <w:rFonts w:cs="Times New Roman"/>
                <w:b/>
                <w:bCs/>
                <w:szCs w:val="24"/>
                <w:lang w:val="es-VE"/>
              </w:rPr>
              <w:t>Error relativo (%)</w:t>
            </w:r>
          </w:p>
        </w:tc>
      </w:tr>
      <w:tr w:rsidR="00486C38" w:rsidRPr="00FD10F9" w:rsidTr="00486C38">
        <w:trPr>
          <w:jc w:val="center"/>
        </w:trPr>
        <w:tc>
          <w:tcPr>
            <w:tcW w:w="1523" w:type="dxa"/>
          </w:tcPr>
          <w:p w:rsidR="00486C38" w:rsidRPr="00FD10F9" w:rsidRDefault="00486C38" w:rsidP="00EE23C6">
            <w:pPr>
              <w:spacing w:line="360" w:lineRule="auto"/>
              <w:rPr>
                <w:rFonts w:cs="Times New Roman"/>
                <w:szCs w:val="24"/>
                <w:lang w:val="es-VE"/>
              </w:rPr>
            </w:pPr>
            <w:r w:rsidRPr="00FD10F9">
              <w:rPr>
                <w:rFonts w:cs="Times New Roman"/>
                <w:bCs/>
                <w:szCs w:val="24"/>
              </w:rPr>
              <w:t>708,4</w:t>
            </w:r>
          </w:p>
        </w:tc>
        <w:tc>
          <w:tcPr>
            <w:tcW w:w="1255" w:type="dxa"/>
            <w:vMerge w:val="restart"/>
          </w:tcPr>
          <w:p w:rsidR="00486C38" w:rsidRPr="00FD10F9" w:rsidRDefault="00486C38" w:rsidP="00EE23C6">
            <w:pPr>
              <w:spacing w:line="360" w:lineRule="auto"/>
              <w:rPr>
                <w:rFonts w:cs="Times New Roman"/>
                <w:szCs w:val="24"/>
                <w:lang w:val="es-VE"/>
              </w:rPr>
            </w:pPr>
          </w:p>
          <w:p w:rsidR="00486C38" w:rsidRPr="00FD10F9" w:rsidRDefault="00486C38" w:rsidP="00EE23C6">
            <w:pPr>
              <w:spacing w:line="360" w:lineRule="auto"/>
              <w:rPr>
                <w:rFonts w:cs="Times New Roman"/>
                <w:szCs w:val="24"/>
                <w:lang w:val="es-VE"/>
              </w:rPr>
            </w:pPr>
            <w:r w:rsidRPr="00FD10F9">
              <w:rPr>
                <w:rFonts w:cs="Times New Roman"/>
                <w:szCs w:val="24"/>
                <w:lang w:val="es-VE"/>
              </w:rPr>
              <w:t>714.7</w:t>
            </w:r>
          </w:p>
        </w:tc>
        <w:tc>
          <w:tcPr>
            <w:tcW w:w="1246" w:type="dxa"/>
            <w:vMerge w:val="restart"/>
          </w:tcPr>
          <w:p w:rsidR="00486C38" w:rsidRPr="00FD10F9" w:rsidRDefault="00486C38" w:rsidP="00EE23C6">
            <w:pPr>
              <w:spacing w:line="360" w:lineRule="auto"/>
              <w:rPr>
                <w:rFonts w:cs="Times New Roman"/>
                <w:szCs w:val="24"/>
                <w:lang w:val="es-VE"/>
              </w:rPr>
            </w:pPr>
          </w:p>
          <w:p w:rsidR="00486C38" w:rsidRPr="00FD10F9" w:rsidRDefault="00486C38" w:rsidP="00EE23C6">
            <w:pPr>
              <w:spacing w:line="360" w:lineRule="auto"/>
              <w:rPr>
                <w:rFonts w:cs="Times New Roman"/>
                <w:szCs w:val="24"/>
                <w:lang w:val="es-VE"/>
              </w:rPr>
            </w:pPr>
            <w:r w:rsidRPr="00FD10F9">
              <w:rPr>
                <w:rFonts w:cs="Times New Roman"/>
                <w:szCs w:val="24"/>
                <w:lang w:val="es-VE"/>
              </w:rPr>
              <w:t xml:space="preserve">5,9 </w:t>
            </w:r>
          </w:p>
        </w:tc>
        <w:tc>
          <w:tcPr>
            <w:tcW w:w="1516" w:type="dxa"/>
            <w:vMerge w:val="restart"/>
          </w:tcPr>
          <w:p w:rsidR="00486C38" w:rsidRPr="00FD10F9" w:rsidRDefault="00486C38" w:rsidP="00EE23C6">
            <w:pPr>
              <w:spacing w:line="360" w:lineRule="auto"/>
              <w:rPr>
                <w:rFonts w:cs="Times New Roman"/>
                <w:szCs w:val="24"/>
                <w:lang w:val="es-VE"/>
              </w:rPr>
            </w:pPr>
          </w:p>
          <w:p w:rsidR="00486C38" w:rsidRPr="00FD10F9" w:rsidRDefault="00486C38" w:rsidP="00EE23C6">
            <w:pPr>
              <w:spacing w:line="360" w:lineRule="auto"/>
              <w:rPr>
                <w:rFonts w:cs="Times New Roman"/>
                <w:szCs w:val="24"/>
                <w:lang w:val="es-VE"/>
              </w:rPr>
            </w:pPr>
            <w:r w:rsidRPr="00FD10F9">
              <w:rPr>
                <w:rFonts w:cs="Times New Roman"/>
                <w:szCs w:val="24"/>
                <w:lang w:val="es-VE"/>
              </w:rPr>
              <w:t>3</w:t>
            </w:r>
          </w:p>
        </w:tc>
      </w:tr>
      <w:tr w:rsidR="00486C38" w:rsidRPr="00FD10F9" w:rsidTr="00486C38">
        <w:trPr>
          <w:jc w:val="center"/>
        </w:trPr>
        <w:tc>
          <w:tcPr>
            <w:tcW w:w="1523" w:type="dxa"/>
          </w:tcPr>
          <w:p w:rsidR="00486C38" w:rsidRPr="00FD10F9" w:rsidRDefault="00486C38" w:rsidP="00EE23C6">
            <w:pPr>
              <w:spacing w:line="360" w:lineRule="auto"/>
              <w:rPr>
                <w:rFonts w:cs="Times New Roman"/>
                <w:szCs w:val="24"/>
                <w:lang w:val="es-VE"/>
              </w:rPr>
            </w:pPr>
            <w:r w:rsidRPr="00FD10F9">
              <w:rPr>
                <w:rFonts w:cs="Times New Roman"/>
                <w:szCs w:val="24"/>
                <w:lang w:val="es-VE"/>
              </w:rPr>
              <w:t>715,6</w:t>
            </w:r>
          </w:p>
        </w:tc>
        <w:tc>
          <w:tcPr>
            <w:tcW w:w="1255" w:type="dxa"/>
            <w:vMerge/>
          </w:tcPr>
          <w:p w:rsidR="00486C38" w:rsidRPr="00FD10F9" w:rsidRDefault="00486C38" w:rsidP="00EE23C6">
            <w:pPr>
              <w:spacing w:line="360" w:lineRule="auto"/>
              <w:rPr>
                <w:rFonts w:cs="Times New Roman"/>
                <w:szCs w:val="24"/>
                <w:lang w:val="es-VE"/>
              </w:rPr>
            </w:pPr>
          </w:p>
        </w:tc>
        <w:tc>
          <w:tcPr>
            <w:tcW w:w="1246" w:type="dxa"/>
            <w:vMerge/>
          </w:tcPr>
          <w:p w:rsidR="00486C38" w:rsidRPr="00FD10F9" w:rsidRDefault="00486C38" w:rsidP="00EE23C6">
            <w:pPr>
              <w:spacing w:line="360" w:lineRule="auto"/>
              <w:rPr>
                <w:rFonts w:cs="Times New Roman"/>
                <w:szCs w:val="24"/>
                <w:lang w:val="es-VE"/>
              </w:rPr>
            </w:pPr>
          </w:p>
        </w:tc>
        <w:tc>
          <w:tcPr>
            <w:tcW w:w="1516" w:type="dxa"/>
            <w:vMerge/>
          </w:tcPr>
          <w:p w:rsidR="00486C38" w:rsidRPr="00FD10F9" w:rsidRDefault="00486C38" w:rsidP="00EE23C6">
            <w:pPr>
              <w:spacing w:line="360" w:lineRule="auto"/>
              <w:rPr>
                <w:rFonts w:cs="Times New Roman"/>
                <w:szCs w:val="24"/>
                <w:lang w:val="es-VE"/>
              </w:rPr>
            </w:pPr>
          </w:p>
        </w:tc>
      </w:tr>
      <w:tr w:rsidR="00486C38" w:rsidRPr="00FD10F9" w:rsidTr="00486C38">
        <w:trPr>
          <w:jc w:val="center"/>
        </w:trPr>
        <w:tc>
          <w:tcPr>
            <w:tcW w:w="1523" w:type="dxa"/>
          </w:tcPr>
          <w:p w:rsidR="00486C38" w:rsidRPr="00FD10F9" w:rsidRDefault="00486C38" w:rsidP="00EE23C6">
            <w:pPr>
              <w:spacing w:line="360" w:lineRule="auto"/>
              <w:rPr>
                <w:rFonts w:cs="Times New Roman"/>
                <w:szCs w:val="24"/>
                <w:lang w:val="es-VE"/>
              </w:rPr>
            </w:pPr>
            <w:r w:rsidRPr="00FD10F9">
              <w:rPr>
                <w:rFonts w:cs="Times New Roman"/>
                <w:szCs w:val="24"/>
                <w:lang w:val="es-VE"/>
              </w:rPr>
              <w:t>720,1</w:t>
            </w:r>
          </w:p>
        </w:tc>
        <w:tc>
          <w:tcPr>
            <w:tcW w:w="1255" w:type="dxa"/>
            <w:vMerge/>
          </w:tcPr>
          <w:p w:rsidR="00486C38" w:rsidRPr="00FD10F9" w:rsidRDefault="00486C38" w:rsidP="00EE23C6">
            <w:pPr>
              <w:spacing w:line="360" w:lineRule="auto"/>
              <w:rPr>
                <w:rFonts w:cs="Times New Roman"/>
                <w:szCs w:val="24"/>
                <w:lang w:val="es-VE"/>
              </w:rPr>
            </w:pPr>
          </w:p>
        </w:tc>
        <w:tc>
          <w:tcPr>
            <w:tcW w:w="1246" w:type="dxa"/>
            <w:vMerge/>
          </w:tcPr>
          <w:p w:rsidR="00486C38" w:rsidRPr="00FD10F9" w:rsidRDefault="00486C38" w:rsidP="00EE23C6">
            <w:pPr>
              <w:spacing w:line="360" w:lineRule="auto"/>
              <w:rPr>
                <w:rFonts w:cs="Times New Roman"/>
                <w:szCs w:val="24"/>
                <w:lang w:val="es-VE"/>
              </w:rPr>
            </w:pPr>
          </w:p>
        </w:tc>
        <w:tc>
          <w:tcPr>
            <w:tcW w:w="1516" w:type="dxa"/>
            <w:vMerge/>
          </w:tcPr>
          <w:p w:rsidR="00486C38" w:rsidRPr="00FD10F9" w:rsidRDefault="00486C38" w:rsidP="00EE23C6">
            <w:pPr>
              <w:spacing w:line="360" w:lineRule="auto"/>
              <w:rPr>
                <w:rFonts w:cs="Times New Roman"/>
                <w:szCs w:val="24"/>
                <w:lang w:val="es-VE"/>
              </w:rPr>
            </w:pPr>
          </w:p>
        </w:tc>
      </w:tr>
    </w:tbl>
    <w:p w:rsidR="00486C38" w:rsidRPr="00A930F2" w:rsidRDefault="00A930F2" w:rsidP="00EE23C6">
      <w:pPr>
        <w:spacing w:line="360" w:lineRule="auto"/>
        <w:jc w:val="center"/>
        <w:rPr>
          <w:rFonts w:cs="Times New Roman"/>
          <w:sz w:val="20"/>
          <w:szCs w:val="24"/>
          <w:lang w:val="es-ES_tradnl"/>
        </w:rPr>
      </w:pPr>
      <w:r w:rsidRPr="00A930F2">
        <w:rPr>
          <w:rFonts w:cs="Times New Roman"/>
          <w:sz w:val="20"/>
          <w:szCs w:val="24"/>
        </w:rPr>
        <w:t xml:space="preserve">Tabla </w:t>
      </w:r>
      <w:r w:rsidRPr="00A930F2">
        <w:rPr>
          <w:rFonts w:cs="Times New Roman"/>
          <w:sz w:val="20"/>
          <w:szCs w:val="24"/>
        </w:rPr>
        <w:fldChar w:fldCharType="begin"/>
      </w:r>
      <w:r w:rsidRPr="00A930F2">
        <w:rPr>
          <w:rFonts w:cs="Times New Roman"/>
          <w:sz w:val="20"/>
          <w:szCs w:val="24"/>
        </w:rPr>
        <w:instrText xml:space="preserve"> SEQ Tabla \* ARABIC </w:instrText>
      </w:r>
      <w:r w:rsidRPr="00A930F2">
        <w:rPr>
          <w:rFonts w:cs="Times New Roman"/>
          <w:sz w:val="20"/>
          <w:szCs w:val="24"/>
        </w:rPr>
        <w:fldChar w:fldCharType="separate"/>
      </w:r>
      <w:r w:rsidRPr="00A930F2">
        <w:rPr>
          <w:rFonts w:cs="Times New Roman"/>
          <w:noProof/>
          <w:sz w:val="20"/>
          <w:szCs w:val="24"/>
        </w:rPr>
        <w:t>2.2</w:t>
      </w:r>
      <w:r w:rsidRPr="00A930F2">
        <w:rPr>
          <w:rFonts w:cs="Times New Roman"/>
          <w:sz w:val="20"/>
          <w:szCs w:val="24"/>
        </w:rPr>
        <w:fldChar w:fldCharType="end"/>
      </w:r>
      <w:r w:rsidRPr="00A930F2">
        <w:rPr>
          <w:rFonts w:cs="Times New Roman"/>
          <w:sz w:val="20"/>
          <w:szCs w:val="24"/>
        </w:rPr>
        <w:t>. Resultados de la dureza en el centro del cordón en los depósitos realizados con las dos variantes de electrodos fabricados</w:t>
      </w:r>
      <w:r w:rsidR="00A00598">
        <w:rPr>
          <w:rFonts w:cs="Times New Roman"/>
          <w:sz w:val="20"/>
          <w:szCs w:val="24"/>
        </w:rPr>
        <w:t xml:space="preserve"> </w:t>
      </w:r>
      <w:r w:rsidR="00A00598">
        <w:rPr>
          <w:rFonts w:cs="Times New Roman"/>
          <w:bCs/>
          <w:sz w:val="20"/>
          <w:szCs w:val="24"/>
          <w:lang w:val="es-ES_tradnl"/>
        </w:rPr>
        <w:t>(</w:t>
      </w:r>
      <w:r w:rsidR="001502BD">
        <w:rPr>
          <w:rFonts w:cs="Times New Roman"/>
          <w:bCs/>
          <w:sz w:val="20"/>
          <w:szCs w:val="24"/>
          <w:lang w:val="es-ES_tradnl"/>
        </w:rPr>
        <w:t>e</w:t>
      </w:r>
      <w:r w:rsidR="00A00598">
        <w:rPr>
          <w:rFonts w:cs="Times New Roman"/>
          <w:bCs/>
          <w:sz w:val="20"/>
          <w:szCs w:val="24"/>
          <w:lang w:val="es-ES_tradnl"/>
        </w:rPr>
        <w:t xml:space="preserve">laboración </w:t>
      </w:r>
      <w:r w:rsidR="001502BD">
        <w:rPr>
          <w:rFonts w:cs="Times New Roman"/>
          <w:bCs/>
          <w:sz w:val="20"/>
          <w:szCs w:val="24"/>
          <w:lang w:val="es-ES_tradnl"/>
        </w:rPr>
        <w:t>p</w:t>
      </w:r>
      <w:r w:rsidR="00A00598">
        <w:rPr>
          <w:rFonts w:cs="Times New Roman"/>
          <w:bCs/>
          <w:sz w:val="20"/>
          <w:szCs w:val="24"/>
          <w:lang w:val="es-ES_tradnl"/>
        </w:rPr>
        <w:t>ropia)</w:t>
      </w:r>
    </w:p>
    <w:p w:rsidR="00486C38" w:rsidRDefault="00486C38" w:rsidP="00EE23C6">
      <w:pPr>
        <w:spacing w:line="360" w:lineRule="auto"/>
        <w:rPr>
          <w:rFonts w:cs="Times New Roman"/>
          <w:bCs/>
          <w:szCs w:val="24"/>
          <w:lang w:val="es-ES_tradnl"/>
        </w:rPr>
      </w:pPr>
      <w:r w:rsidRPr="00FD10F9">
        <w:rPr>
          <w:rFonts w:cs="Times New Roman"/>
          <w:bCs/>
          <w:szCs w:val="24"/>
          <w:lang w:val="es-ES_tradnl"/>
        </w:rPr>
        <w:t xml:space="preserve">Como se aprecia en la tabla </w:t>
      </w:r>
      <w:r w:rsidR="00A930F2">
        <w:rPr>
          <w:rFonts w:cs="Times New Roman"/>
          <w:bCs/>
          <w:szCs w:val="24"/>
          <w:lang w:val="es-ES_tradnl"/>
        </w:rPr>
        <w:t>2.2</w:t>
      </w:r>
      <w:r w:rsidRPr="00FD10F9">
        <w:rPr>
          <w:rFonts w:cs="Times New Roman"/>
          <w:bCs/>
          <w:szCs w:val="24"/>
          <w:lang w:val="es-ES_tradnl"/>
        </w:rPr>
        <w:t xml:space="preserve">, estamos en presencia de un depósito con elevada dureza, lo cual </w:t>
      </w:r>
      <w:r w:rsidR="00500733" w:rsidRPr="00FD10F9">
        <w:rPr>
          <w:rFonts w:cs="Times New Roman"/>
          <w:bCs/>
          <w:szCs w:val="24"/>
          <w:lang w:val="es-ES_tradnl"/>
        </w:rPr>
        <w:t>está</w:t>
      </w:r>
      <w:r w:rsidRPr="00FD10F9">
        <w:rPr>
          <w:rFonts w:cs="Times New Roman"/>
          <w:bCs/>
          <w:szCs w:val="24"/>
          <w:lang w:val="es-ES_tradnl"/>
        </w:rPr>
        <w:t xml:space="preserve"> determinado por el efecto de los elementos de aleación que porta el electrodo, tales como el C, el V y Cr. Estos últimos aportados a través de la aleación utilizada en la carga.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0"/>
        <w:gridCol w:w="1240"/>
      </w:tblGrid>
      <w:tr w:rsidR="000305E9" w:rsidRPr="00FD10F9" w:rsidTr="00494B9E">
        <w:trPr>
          <w:trHeight w:val="315"/>
          <w:jc w:val="center"/>
        </w:trPr>
        <w:tc>
          <w:tcPr>
            <w:tcW w:w="1230" w:type="dxa"/>
            <w:shd w:val="clear" w:color="auto" w:fill="auto"/>
          </w:tcPr>
          <w:p w:rsidR="000305E9" w:rsidRPr="00FD10F9" w:rsidRDefault="000305E9" w:rsidP="00EE23C6">
            <w:pPr>
              <w:tabs>
                <w:tab w:val="left" w:pos="972"/>
              </w:tabs>
              <w:spacing w:after="0" w:line="360" w:lineRule="auto"/>
              <w:rPr>
                <w:rFonts w:cs="Times New Roman"/>
                <w:szCs w:val="24"/>
              </w:rPr>
            </w:pPr>
            <w:r w:rsidRPr="00FD10F9">
              <w:rPr>
                <w:rFonts w:cs="Times New Roman"/>
                <w:szCs w:val="24"/>
              </w:rPr>
              <w:t>Elemento</w:t>
            </w:r>
          </w:p>
        </w:tc>
        <w:tc>
          <w:tcPr>
            <w:tcW w:w="1240" w:type="dxa"/>
            <w:shd w:val="clear" w:color="auto" w:fill="auto"/>
            <w:noWrap/>
          </w:tcPr>
          <w:p w:rsidR="000305E9" w:rsidRPr="00FD10F9" w:rsidRDefault="000305E9" w:rsidP="00EE23C6">
            <w:pPr>
              <w:tabs>
                <w:tab w:val="left" w:pos="972"/>
              </w:tabs>
              <w:spacing w:after="0" w:line="360" w:lineRule="auto"/>
              <w:rPr>
                <w:rFonts w:cs="Times New Roman"/>
                <w:szCs w:val="24"/>
              </w:rPr>
            </w:pPr>
            <w:r w:rsidRPr="00FD10F9">
              <w:rPr>
                <w:rFonts w:cs="Times New Roman"/>
                <w:szCs w:val="24"/>
              </w:rPr>
              <w:t>%-m</w:t>
            </w:r>
          </w:p>
        </w:tc>
      </w:tr>
      <w:tr w:rsidR="000305E9" w:rsidRPr="00FD10F9" w:rsidTr="00494B9E">
        <w:trPr>
          <w:trHeight w:val="315"/>
          <w:jc w:val="center"/>
        </w:trPr>
        <w:tc>
          <w:tcPr>
            <w:tcW w:w="1230" w:type="dxa"/>
            <w:shd w:val="clear" w:color="auto" w:fill="auto"/>
          </w:tcPr>
          <w:p w:rsidR="000305E9" w:rsidRPr="00FD10F9" w:rsidRDefault="000305E9" w:rsidP="00EE23C6">
            <w:pPr>
              <w:tabs>
                <w:tab w:val="left" w:pos="972"/>
              </w:tabs>
              <w:spacing w:after="0" w:line="360" w:lineRule="auto"/>
              <w:jc w:val="center"/>
              <w:rPr>
                <w:rFonts w:cs="Times New Roman"/>
                <w:szCs w:val="24"/>
              </w:rPr>
            </w:pPr>
            <w:r w:rsidRPr="00FD10F9">
              <w:rPr>
                <w:rFonts w:cs="Times New Roman"/>
                <w:szCs w:val="24"/>
              </w:rPr>
              <w:t>Fe</w:t>
            </w:r>
          </w:p>
        </w:tc>
        <w:tc>
          <w:tcPr>
            <w:tcW w:w="1240" w:type="dxa"/>
            <w:shd w:val="clear" w:color="auto" w:fill="auto"/>
            <w:noWrap/>
          </w:tcPr>
          <w:p w:rsidR="000305E9" w:rsidRPr="00FD10F9" w:rsidRDefault="000305E9" w:rsidP="00EE23C6">
            <w:pPr>
              <w:tabs>
                <w:tab w:val="left" w:pos="972"/>
              </w:tabs>
              <w:spacing w:after="0" w:line="360" w:lineRule="auto"/>
              <w:jc w:val="center"/>
              <w:rPr>
                <w:rFonts w:cs="Times New Roman"/>
                <w:szCs w:val="24"/>
              </w:rPr>
            </w:pPr>
            <w:r w:rsidRPr="00FD10F9">
              <w:rPr>
                <w:rFonts w:cs="Times New Roman"/>
                <w:szCs w:val="24"/>
              </w:rPr>
              <w:t>Balance</w:t>
            </w:r>
          </w:p>
        </w:tc>
      </w:tr>
      <w:tr w:rsidR="000305E9" w:rsidRPr="00FD10F9" w:rsidTr="00494B9E">
        <w:trPr>
          <w:trHeight w:val="315"/>
          <w:jc w:val="center"/>
        </w:trPr>
        <w:tc>
          <w:tcPr>
            <w:tcW w:w="1230" w:type="dxa"/>
            <w:shd w:val="clear" w:color="auto" w:fill="auto"/>
            <w:hideMark/>
          </w:tcPr>
          <w:p w:rsidR="000305E9" w:rsidRPr="00FD10F9" w:rsidRDefault="000305E9" w:rsidP="00EE23C6">
            <w:pPr>
              <w:tabs>
                <w:tab w:val="left" w:pos="972"/>
              </w:tabs>
              <w:spacing w:after="0" w:line="360" w:lineRule="auto"/>
              <w:jc w:val="center"/>
              <w:rPr>
                <w:rFonts w:cs="Times New Roman"/>
                <w:szCs w:val="24"/>
              </w:rPr>
            </w:pPr>
            <w:r w:rsidRPr="00FD10F9">
              <w:rPr>
                <w:rFonts w:cs="Times New Roman"/>
                <w:szCs w:val="24"/>
              </w:rPr>
              <w:t>V</w:t>
            </w:r>
          </w:p>
        </w:tc>
        <w:tc>
          <w:tcPr>
            <w:tcW w:w="1240" w:type="dxa"/>
            <w:shd w:val="clear" w:color="auto" w:fill="auto"/>
            <w:noWrap/>
            <w:hideMark/>
          </w:tcPr>
          <w:p w:rsidR="000305E9" w:rsidRPr="00FD10F9" w:rsidRDefault="000305E9" w:rsidP="00EE23C6">
            <w:pPr>
              <w:tabs>
                <w:tab w:val="left" w:pos="972"/>
              </w:tabs>
              <w:spacing w:after="0" w:line="360" w:lineRule="auto"/>
              <w:jc w:val="center"/>
              <w:rPr>
                <w:rFonts w:cs="Times New Roman"/>
                <w:szCs w:val="24"/>
              </w:rPr>
            </w:pPr>
            <w:r w:rsidRPr="00FD10F9">
              <w:rPr>
                <w:rFonts w:cs="Times New Roman"/>
                <w:szCs w:val="24"/>
              </w:rPr>
              <w:t>1,03</w:t>
            </w:r>
          </w:p>
        </w:tc>
      </w:tr>
      <w:tr w:rsidR="000305E9" w:rsidRPr="00FD10F9" w:rsidTr="00494B9E">
        <w:trPr>
          <w:trHeight w:val="315"/>
          <w:jc w:val="center"/>
        </w:trPr>
        <w:tc>
          <w:tcPr>
            <w:tcW w:w="1230" w:type="dxa"/>
            <w:shd w:val="clear" w:color="auto" w:fill="auto"/>
            <w:hideMark/>
          </w:tcPr>
          <w:p w:rsidR="000305E9" w:rsidRPr="00FD10F9" w:rsidRDefault="000305E9" w:rsidP="00EE23C6">
            <w:pPr>
              <w:tabs>
                <w:tab w:val="left" w:pos="972"/>
              </w:tabs>
              <w:spacing w:after="0" w:line="360" w:lineRule="auto"/>
              <w:jc w:val="center"/>
              <w:rPr>
                <w:rFonts w:cs="Times New Roman"/>
                <w:szCs w:val="24"/>
              </w:rPr>
            </w:pPr>
            <w:r w:rsidRPr="00FD10F9">
              <w:rPr>
                <w:rFonts w:cs="Times New Roman"/>
                <w:szCs w:val="24"/>
              </w:rPr>
              <w:t>Cr</w:t>
            </w:r>
          </w:p>
        </w:tc>
        <w:tc>
          <w:tcPr>
            <w:tcW w:w="1240" w:type="dxa"/>
            <w:shd w:val="clear" w:color="auto" w:fill="auto"/>
            <w:noWrap/>
            <w:hideMark/>
          </w:tcPr>
          <w:p w:rsidR="000305E9" w:rsidRPr="00FD10F9" w:rsidRDefault="000305E9" w:rsidP="00EE23C6">
            <w:pPr>
              <w:tabs>
                <w:tab w:val="left" w:pos="972"/>
              </w:tabs>
              <w:spacing w:after="0" w:line="360" w:lineRule="auto"/>
              <w:jc w:val="center"/>
              <w:rPr>
                <w:rFonts w:cs="Times New Roman"/>
                <w:szCs w:val="24"/>
              </w:rPr>
            </w:pPr>
            <w:r w:rsidRPr="00FD10F9">
              <w:rPr>
                <w:rFonts w:cs="Times New Roman"/>
                <w:szCs w:val="24"/>
              </w:rPr>
              <w:t>0,70</w:t>
            </w:r>
          </w:p>
        </w:tc>
      </w:tr>
      <w:tr w:rsidR="000305E9" w:rsidRPr="00FD10F9" w:rsidTr="00494B9E">
        <w:trPr>
          <w:trHeight w:val="315"/>
          <w:jc w:val="center"/>
        </w:trPr>
        <w:tc>
          <w:tcPr>
            <w:tcW w:w="1230" w:type="dxa"/>
            <w:shd w:val="clear" w:color="auto" w:fill="auto"/>
            <w:hideMark/>
          </w:tcPr>
          <w:p w:rsidR="000305E9" w:rsidRPr="00FD10F9" w:rsidRDefault="000305E9" w:rsidP="00EE23C6">
            <w:pPr>
              <w:tabs>
                <w:tab w:val="left" w:pos="972"/>
              </w:tabs>
              <w:spacing w:after="0" w:line="360" w:lineRule="auto"/>
              <w:jc w:val="center"/>
              <w:rPr>
                <w:rFonts w:cs="Times New Roman"/>
                <w:szCs w:val="24"/>
              </w:rPr>
            </w:pPr>
            <w:r w:rsidRPr="00FD10F9">
              <w:rPr>
                <w:rFonts w:cs="Times New Roman"/>
                <w:szCs w:val="24"/>
              </w:rPr>
              <w:t>C</w:t>
            </w:r>
          </w:p>
        </w:tc>
        <w:tc>
          <w:tcPr>
            <w:tcW w:w="1240" w:type="dxa"/>
            <w:shd w:val="clear" w:color="auto" w:fill="auto"/>
            <w:noWrap/>
            <w:hideMark/>
          </w:tcPr>
          <w:p w:rsidR="000305E9" w:rsidRPr="00FD10F9" w:rsidRDefault="000305E9" w:rsidP="00EE23C6">
            <w:pPr>
              <w:tabs>
                <w:tab w:val="left" w:pos="972"/>
              </w:tabs>
              <w:spacing w:after="0" w:line="360" w:lineRule="auto"/>
              <w:jc w:val="center"/>
              <w:rPr>
                <w:rFonts w:cs="Times New Roman"/>
                <w:szCs w:val="24"/>
              </w:rPr>
            </w:pPr>
            <w:r w:rsidRPr="00FD10F9">
              <w:rPr>
                <w:rFonts w:cs="Times New Roman"/>
                <w:szCs w:val="24"/>
              </w:rPr>
              <w:t>2,45</w:t>
            </w:r>
          </w:p>
        </w:tc>
      </w:tr>
      <w:tr w:rsidR="000305E9" w:rsidRPr="00FD10F9" w:rsidTr="00494B9E">
        <w:trPr>
          <w:trHeight w:val="300"/>
          <w:jc w:val="center"/>
        </w:trPr>
        <w:tc>
          <w:tcPr>
            <w:tcW w:w="1230" w:type="dxa"/>
            <w:shd w:val="clear" w:color="auto" w:fill="auto"/>
            <w:hideMark/>
          </w:tcPr>
          <w:p w:rsidR="000305E9" w:rsidRPr="00FD10F9" w:rsidRDefault="000305E9" w:rsidP="00EE23C6">
            <w:pPr>
              <w:tabs>
                <w:tab w:val="left" w:pos="972"/>
              </w:tabs>
              <w:spacing w:after="0" w:line="360" w:lineRule="auto"/>
              <w:jc w:val="center"/>
              <w:rPr>
                <w:rFonts w:cs="Times New Roman"/>
                <w:szCs w:val="24"/>
              </w:rPr>
            </w:pPr>
            <w:r w:rsidRPr="00FD10F9">
              <w:rPr>
                <w:rFonts w:cs="Times New Roman"/>
                <w:szCs w:val="24"/>
              </w:rPr>
              <w:t>Si</w:t>
            </w:r>
          </w:p>
        </w:tc>
        <w:tc>
          <w:tcPr>
            <w:tcW w:w="1240" w:type="dxa"/>
            <w:shd w:val="clear" w:color="auto" w:fill="auto"/>
            <w:noWrap/>
            <w:hideMark/>
          </w:tcPr>
          <w:p w:rsidR="000305E9" w:rsidRPr="00FD10F9" w:rsidRDefault="000305E9" w:rsidP="00EE23C6">
            <w:pPr>
              <w:tabs>
                <w:tab w:val="left" w:pos="972"/>
              </w:tabs>
              <w:spacing w:after="0" w:line="360" w:lineRule="auto"/>
              <w:jc w:val="center"/>
              <w:rPr>
                <w:rFonts w:cs="Times New Roman"/>
                <w:szCs w:val="24"/>
              </w:rPr>
            </w:pPr>
            <w:r w:rsidRPr="00FD10F9">
              <w:rPr>
                <w:rFonts w:cs="Times New Roman"/>
                <w:szCs w:val="24"/>
              </w:rPr>
              <w:t>0,40</w:t>
            </w:r>
          </w:p>
        </w:tc>
      </w:tr>
      <w:tr w:rsidR="000305E9" w:rsidRPr="00FD10F9" w:rsidTr="00494B9E">
        <w:trPr>
          <w:trHeight w:val="300"/>
          <w:jc w:val="center"/>
        </w:trPr>
        <w:tc>
          <w:tcPr>
            <w:tcW w:w="1230" w:type="dxa"/>
            <w:shd w:val="clear" w:color="auto" w:fill="auto"/>
            <w:hideMark/>
          </w:tcPr>
          <w:p w:rsidR="000305E9" w:rsidRPr="00FD10F9" w:rsidRDefault="000305E9" w:rsidP="00EE23C6">
            <w:pPr>
              <w:tabs>
                <w:tab w:val="left" w:pos="972"/>
              </w:tabs>
              <w:spacing w:after="0" w:line="360" w:lineRule="auto"/>
              <w:jc w:val="center"/>
              <w:rPr>
                <w:rFonts w:cs="Times New Roman"/>
                <w:szCs w:val="24"/>
              </w:rPr>
            </w:pPr>
            <w:r w:rsidRPr="00FD10F9">
              <w:rPr>
                <w:rFonts w:cs="Times New Roman"/>
                <w:szCs w:val="24"/>
              </w:rPr>
              <w:t>Ni</w:t>
            </w:r>
          </w:p>
        </w:tc>
        <w:tc>
          <w:tcPr>
            <w:tcW w:w="1240" w:type="dxa"/>
            <w:shd w:val="clear" w:color="auto" w:fill="auto"/>
            <w:noWrap/>
            <w:hideMark/>
          </w:tcPr>
          <w:p w:rsidR="000305E9" w:rsidRPr="00FD10F9" w:rsidRDefault="000305E9" w:rsidP="00EE23C6">
            <w:pPr>
              <w:tabs>
                <w:tab w:val="left" w:pos="972"/>
              </w:tabs>
              <w:spacing w:after="0" w:line="360" w:lineRule="auto"/>
              <w:jc w:val="center"/>
              <w:rPr>
                <w:rFonts w:cs="Times New Roman"/>
                <w:szCs w:val="24"/>
              </w:rPr>
            </w:pPr>
            <w:r w:rsidRPr="00FD10F9">
              <w:rPr>
                <w:rFonts w:cs="Times New Roman"/>
                <w:szCs w:val="24"/>
              </w:rPr>
              <w:t>0,14</w:t>
            </w:r>
          </w:p>
        </w:tc>
      </w:tr>
    </w:tbl>
    <w:p w:rsidR="000305E9" w:rsidRPr="000305E9" w:rsidRDefault="000305E9" w:rsidP="00EE23C6">
      <w:pPr>
        <w:spacing w:line="360" w:lineRule="auto"/>
        <w:jc w:val="center"/>
        <w:rPr>
          <w:rFonts w:eastAsia="Times New Roman" w:cs="Times New Roman"/>
          <w:b/>
          <w:bCs/>
          <w:sz w:val="20"/>
          <w:szCs w:val="24"/>
          <w:lang w:val="es-US"/>
        </w:rPr>
      </w:pPr>
      <w:r w:rsidRPr="00A027AA">
        <w:rPr>
          <w:rFonts w:cs="Times New Roman"/>
          <w:bCs/>
          <w:sz w:val="20"/>
          <w:szCs w:val="24"/>
          <w:lang w:val="es-ES_tradnl"/>
        </w:rPr>
        <w:lastRenderedPageBreak/>
        <w:t>Tabla</w:t>
      </w:r>
      <w:r>
        <w:rPr>
          <w:rFonts w:cs="Times New Roman"/>
          <w:bCs/>
          <w:sz w:val="20"/>
          <w:szCs w:val="24"/>
          <w:lang w:val="es-ES_tradnl"/>
        </w:rPr>
        <w:t xml:space="preserve"> 2.3.</w:t>
      </w:r>
      <w:r w:rsidRPr="00A027AA">
        <w:rPr>
          <w:rFonts w:cs="Times New Roman"/>
          <w:bCs/>
          <w:sz w:val="20"/>
          <w:szCs w:val="24"/>
          <w:lang w:val="es-ES_tradnl"/>
        </w:rPr>
        <w:t xml:space="preserve"> </w:t>
      </w:r>
      <w:r>
        <w:rPr>
          <w:rFonts w:cs="Times New Roman"/>
          <w:bCs/>
          <w:sz w:val="20"/>
          <w:szCs w:val="24"/>
          <w:lang w:val="es-ES_tradnl"/>
        </w:rPr>
        <w:t>C</w:t>
      </w:r>
      <w:r w:rsidRPr="00A027AA">
        <w:rPr>
          <w:rFonts w:cs="Times New Roman"/>
          <w:bCs/>
          <w:sz w:val="20"/>
          <w:szCs w:val="24"/>
          <w:lang w:val="es-ES_tradnl"/>
        </w:rPr>
        <w:t>omposición química del metal depositado</w:t>
      </w:r>
      <w:r w:rsidR="00CD75F9">
        <w:rPr>
          <w:rFonts w:cs="Times New Roman"/>
          <w:bCs/>
          <w:sz w:val="20"/>
          <w:szCs w:val="24"/>
          <w:lang w:val="es-ES_tradnl"/>
        </w:rPr>
        <w:t xml:space="preserve"> (</w:t>
      </w:r>
      <w:r w:rsidR="000E31C3">
        <w:rPr>
          <w:rFonts w:cs="Times New Roman"/>
          <w:bCs/>
          <w:sz w:val="20"/>
          <w:szCs w:val="24"/>
          <w:lang w:val="es-ES_tradnl"/>
        </w:rPr>
        <w:t>e</w:t>
      </w:r>
      <w:r w:rsidR="00CD75F9">
        <w:rPr>
          <w:rFonts w:cs="Times New Roman"/>
          <w:bCs/>
          <w:sz w:val="20"/>
          <w:szCs w:val="24"/>
          <w:lang w:val="es-ES_tradnl"/>
        </w:rPr>
        <w:t xml:space="preserve">laboración </w:t>
      </w:r>
      <w:r w:rsidR="001502BD">
        <w:rPr>
          <w:rFonts w:cs="Times New Roman"/>
          <w:bCs/>
          <w:sz w:val="20"/>
          <w:szCs w:val="24"/>
          <w:lang w:val="es-ES_tradnl"/>
        </w:rPr>
        <w:t>p</w:t>
      </w:r>
      <w:r w:rsidR="00CD75F9">
        <w:rPr>
          <w:rFonts w:cs="Times New Roman"/>
          <w:bCs/>
          <w:sz w:val="20"/>
          <w:szCs w:val="24"/>
          <w:lang w:val="es-ES_tradnl"/>
        </w:rPr>
        <w:t>ropia)</w:t>
      </w:r>
    </w:p>
    <w:p w:rsidR="00486C38" w:rsidRPr="00FD10F9" w:rsidRDefault="000305E9" w:rsidP="00EE23C6">
      <w:pPr>
        <w:spacing w:line="360" w:lineRule="auto"/>
        <w:rPr>
          <w:rFonts w:cs="Times New Roman"/>
          <w:bCs/>
          <w:szCs w:val="24"/>
          <w:lang w:val="es-ES_tradnl"/>
        </w:rPr>
      </w:pPr>
      <w:r>
        <w:rPr>
          <w:rFonts w:cs="Times New Roman"/>
          <w:bCs/>
          <w:szCs w:val="24"/>
          <w:lang w:val="es-ES_tradnl"/>
        </w:rPr>
        <w:t xml:space="preserve">Según </w:t>
      </w:r>
      <w:r w:rsidR="00486C38" w:rsidRPr="00FD10F9">
        <w:rPr>
          <w:rFonts w:cs="Times New Roman"/>
          <w:bCs/>
          <w:szCs w:val="24"/>
          <w:lang w:val="es-ES_tradnl"/>
        </w:rPr>
        <w:t xml:space="preserve">la composición química del depósito, por los niveles de grafito adicionado en la carga metal y por la dureza obtenida, el nivel de C obtenido es elevado, por lo que estamos en presencia de una fundición blanca </w:t>
      </w:r>
      <w:proofErr w:type="spellStart"/>
      <w:r w:rsidR="00486C38" w:rsidRPr="00FD10F9">
        <w:rPr>
          <w:rFonts w:cs="Times New Roman"/>
          <w:bCs/>
          <w:szCs w:val="24"/>
          <w:lang w:val="es-ES_tradnl"/>
        </w:rPr>
        <w:t>hipoeutéctica</w:t>
      </w:r>
      <w:proofErr w:type="spellEnd"/>
      <w:r w:rsidR="00486C38" w:rsidRPr="00FD10F9">
        <w:rPr>
          <w:rFonts w:cs="Times New Roman"/>
          <w:bCs/>
          <w:szCs w:val="24"/>
          <w:lang w:val="es-ES_tradnl"/>
        </w:rPr>
        <w:t xml:space="preserve">, cuya micrografía se puede observar en la figura </w:t>
      </w:r>
      <w:r w:rsidR="00A930F2">
        <w:rPr>
          <w:rFonts w:cs="Times New Roman"/>
          <w:bCs/>
          <w:szCs w:val="24"/>
          <w:lang w:val="es-ES_tradnl"/>
        </w:rPr>
        <w:t>2.6</w:t>
      </w:r>
      <w:r w:rsidR="00486C38" w:rsidRPr="00FD10F9">
        <w:rPr>
          <w:rFonts w:cs="Times New Roman"/>
          <w:bCs/>
          <w:szCs w:val="24"/>
          <w:lang w:val="es-ES_tradnl"/>
        </w:rPr>
        <w:t>.</w:t>
      </w:r>
    </w:p>
    <w:p w:rsidR="00486C38" w:rsidRPr="00FD10F9" w:rsidRDefault="00486C38" w:rsidP="00EE23C6">
      <w:pPr>
        <w:spacing w:line="360" w:lineRule="auto"/>
        <w:jc w:val="center"/>
        <w:rPr>
          <w:rFonts w:cs="Times New Roman"/>
          <w:bCs/>
          <w:szCs w:val="24"/>
          <w:lang w:val="es-ES_tradnl"/>
        </w:rPr>
      </w:pPr>
      <w:r w:rsidRPr="00FD10F9">
        <w:rPr>
          <w:rFonts w:cs="Times New Roman"/>
          <w:noProof/>
          <w:szCs w:val="24"/>
        </w:rPr>
        <w:drawing>
          <wp:inline distT="0" distB="0" distL="0" distR="0">
            <wp:extent cx="5372100" cy="2771775"/>
            <wp:effectExtent l="0" t="0" r="0" b="952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
                    <pic:cNvPicPr>
                      <a:picLocks noChangeAspect="1" noChangeArrowheads="1"/>
                    </pic:cNvPicPr>
                  </pic:nvPicPr>
                  <pic:blipFill>
                    <a:blip r:embed="rId20">
                      <a:extLst>
                        <a:ext uri="{28A0092B-C50C-407E-A947-70E740481C1C}">
                          <a14:useLocalDpi xmlns:a14="http://schemas.microsoft.com/office/drawing/2010/main" val="0"/>
                        </a:ext>
                      </a:extLst>
                    </a:blip>
                    <a:srcRect l="17764" t="48885" r="35957" b="8871"/>
                    <a:stretch>
                      <a:fillRect/>
                    </a:stretch>
                  </pic:blipFill>
                  <pic:spPr bwMode="auto">
                    <a:xfrm>
                      <a:off x="0" y="0"/>
                      <a:ext cx="5372100" cy="2771775"/>
                    </a:xfrm>
                    <a:prstGeom prst="rect">
                      <a:avLst/>
                    </a:prstGeom>
                    <a:noFill/>
                    <a:ln>
                      <a:noFill/>
                    </a:ln>
                  </pic:spPr>
                </pic:pic>
              </a:graphicData>
            </a:graphic>
          </wp:inline>
        </w:drawing>
      </w:r>
    </w:p>
    <w:p w:rsidR="00486C38" w:rsidRPr="00A930F2" w:rsidRDefault="00486C38" w:rsidP="00EE23C6">
      <w:pPr>
        <w:spacing w:line="360" w:lineRule="auto"/>
        <w:jc w:val="center"/>
        <w:rPr>
          <w:rFonts w:cs="Times New Roman"/>
          <w:bCs/>
          <w:sz w:val="20"/>
          <w:szCs w:val="24"/>
          <w:lang w:val="es-ES_tradnl"/>
        </w:rPr>
      </w:pPr>
      <w:r w:rsidRPr="00A930F2">
        <w:rPr>
          <w:rFonts w:cs="Times New Roman"/>
          <w:bCs/>
          <w:sz w:val="20"/>
          <w:szCs w:val="24"/>
          <w:lang w:val="es-ES_tradnl"/>
        </w:rPr>
        <w:t xml:space="preserve">Figura </w:t>
      </w:r>
      <w:r w:rsidR="00A930F2" w:rsidRPr="00A930F2">
        <w:rPr>
          <w:rFonts w:cs="Times New Roman"/>
          <w:bCs/>
          <w:sz w:val="20"/>
          <w:szCs w:val="24"/>
          <w:lang w:val="es-ES_tradnl"/>
        </w:rPr>
        <w:t>2.6</w:t>
      </w:r>
      <w:r w:rsidRPr="00A930F2">
        <w:rPr>
          <w:rFonts w:cs="Times New Roman"/>
          <w:bCs/>
          <w:sz w:val="20"/>
          <w:szCs w:val="24"/>
          <w:lang w:val="es-ES_tradnl"/>
        </w:rPr>
        <w:t>. Microestructura del depósito a diferentes aumentos.</w:t>
      </w:r>
    </w:p>
    <w:p w:rsidR="00486C38" w:rsidRPr="000B29E9" w:rsidRDefault="00486C38" w:rsidP="00EE23C6">
      <w:pPr>
        <w:spacing w:after="200" w:line="360" w:lineRule="auto"/>
        <w:rPr>
          <w:rFonts w:cs="Times New Roman"/>
          <w:lang w:val="es-US"/>
        </w:rPr>
      </w:pPr>
      <w:r w:rsidRPr="000B29E9">
        <w:rPr>
          <w:rFonts w:cs="Times New Roman"/>
          <w:bCs/>
          <w:szCs w:val="24"/>
          <w:lang w:val="es-ES_tradnl"/>
        </w:rPr>
        <w:t>La zona oscura de la microestructura se corresponde con la fase martensítica, teniendo en cuenta que en el depósito se aporta el V. Según la literatura</w:t>
      </w:r>
      <w:r w:rsidR="00217769" w:rsidRPr="000B29E9">
        <w:rPr>
          <w:rFonts w:cs="Times New Roman"/>
          <w:bCs/>
          <w:szCs w:val="24"/>
          <w:lang w:val="es-ES_tradnl"/>
        </w:rPr>
        <w:t xml:space="preserve"> </w:t>
      </w:r>
      <w:r w:rsidR="00217769" w:rsidRPr="000B29E9">
        <w:rPr>
          <w:rFonts w:cs="Times New Roman"/>
          <w:szCs w:val="24"/>
        </w:rPr>
        <w:t>(</w:t>
      </w:r>
      <w:proofErr w:type="spellStart"/>
      <w:r w:rsidR="00217769" w:rsidRPr="000B29E9">
        <w:rPr>
          <w:rFonts w:cs="Times New Roman"/>
          <w:lang w:val="es-US"/>
        </w:rPr>
        <w:t>Faruk</w:t>
      </w:r>
      <w:proofErr w:type="spellEnd"/>
      <w:r w:rsidR="00BE2E40">
        <w:rPr>
          <w:rFonts w:cs="Times New Roman"/>
          <w:lang w:val="es-US"/>
        </w:rPr>
        <w:t xml:space="preserve"> </w:t>
      </w:r>
      <w:r w:rsidR="0091577D">
        <w:rPr>
          <w:rFonts w:cs="Times New Roman"/>
          <w:lang w:val="es-US"/>
        </w:rPr>
        <w:t>&amp;</w:t>
      </w:r>
      <w:r w:rsidR="00217769" w:rsidRPr="000B29E9">
        <w:rPr>
          <w:rFonts w:cs="Times New Roman"/>
          <w:lang w:val="es-US"/>
        </w:rPr>
        <w:t xml:space="preserve"> Andrija,</w:t>
      </w:r>
      <w:r w:rsidR="0091577D">
        <w:rPr>
          <w:rFonts w:cs="Times New Roman"/>
          <w:lang w:val="es-US"/>
        </w:rPr>
        <w:t xml:space="preserve"> 2003</w:t>
      </w:r>
      <w:r w:rsidR="00217769">
        <w:rPr>
          <w:rFonts w:cs="Times New Roman"/>
          <w:szCs w:val="24"/>
        </w:rPr>
        <w:t>)</w:t>
      </w:r>
      <w:r w:rsidRPr="00FD10F9">
        <w:rPr>
          <w:rFonts w:cs="Times New Roman"/>
          <w:szCs w:val="24"/>
        </w:rPr>
        <w:t>,</w:t>
      </w:r>
      <w:r w:rsidRPr="00FD10F9">
        <w:rPr>
          <w:rFonts w:cs="Times New Roman"/>
          <w:bCs/>
          <w:szCs w:val="24"/>
          <w:lang w:val="es-ES_tradnl"/>
        </w:rPr>
        <w:t xml:space="preserve"> el V, tiene un efecto importante en la formación de martensita en el recargue con aleaciones pertenecientes a las fundiciones blancas </w:t>
      </w:r>
      <w:proofErr w:type="spellStart"/>
      <w:r w:rsidRPr="00FD10F9">
        <w:rPr>
          <w:rFonts w:cs="Times New Roman"/>
          <w:bCs/>
          <w:szCs w:val="24"/>
          <w:lang w:val="es-ES_tradnl"/>
        </w:rPr>
        <w:t>hipoeutecticas</w:t>
      </w:r>
      <w:proofErr w:type="spellEnd"/>
      <w:r w:rsidRPr="00FD10F9">
        <w:rPr>
          <w:rFonts w:cs="Times New Roman"/>
          <w:bCs/>
          <w:szCs w:val="24"/>
          <w:lang w:val="es-ES_tradnl"/>
        </w:rPr>
        <w:t>.</w:t>
      </w:r>
    </w:p>
    <w:p w:rsidR="00486C38" w:rsidRPr="00FD10F9" w:rsidRDefault="00486C38" w:rsidP="00EE23C6">
      <w:pPr>
        <w:spacing w:line="360" w:lineRule="auto"/>
        <w:rPr>
          <w:rFonts w:cs="Times New Roman"/>
          <w:bCs/>
          <w:szCs w:val="24"/>
          <w:lang w:val="es-ES_tradnl"/>
        </w:rPr>
      </w:pPr>
      <w:r w:rsidRPr="00FD10F9">
        <w:rPr>
          <w:rFonts w:cs="Times New Roman"/>
          <w:bCs/>
          <w:szCs w:val="24"/>
          <w:lang w:val="es-ES_tradnl"/>
        </w:rPr>
        <w:t>En el trabajo consultado</w:t>
      </w:r>
      <w:r w:rsidR="00E63893">
        <w:rPr>
          <w:rFonts w:cs="Times New Roman"/>
          <w:szCs w:val="24"/>
        </w:rPr>
        <w:t xml:space="preserve"> </w:t>
      </w:r>
      <w:hyperlink r:id="rId21" w:tgtFrame="_blank" w:history="1">
        <w:r w:rsidR="00E63893" w:rsidRPr="00E63893">
          <w:rPr>
            <w:rFonts w:eastAsia="Times New Roman" w:cs="Times New Roman"/>
            <w:szCs w:val="24"/>
            <w:lang w:val="es-US" w:eastAsia="es-ES"/>
          </w:rPr>
          <w:t xml:space="preserve"> </w:t>
        </w:r>
        <w:r w:rsidR="006024FA">
          <w:rPr>
            <w:rFonts w:eastAsia="Times New Roman" w:cs="Times New Roman"/>
            <w:szCs w:val="24"/>
            <w:lang w:val="es-US" w:eastAsia="es-ES"/>
          </w:rPr>
          <w:t>(</w:t>
        </w:r>
        <w:r w:rsidR="00E63893" w:rsidRPr="00E63893">
          <w:rPr>
            <w:rFonts w:eastAsia="Times New Roman" w:cs="Times New Roman"/>
            <w:szCs w:val="24"/>
            <w:lang w:val="es-US" w:eastAsia="es-ES"/>
          </w:rPr>
          <w:t>Günther</w:t>
        </w:r>
      </w:hyperlink>
      <w:r w:rsidR="00E63893" w:rsidRPr="00E63893">
        <w:rPr>
          <w:rFonts w:eastAsia="Times New Roman" w:cs="Times New Roman"/>
          <w:szCs w:val="24"/>
          <w:lang w:val="es-US" w:eastAsia="es-ES"/>
        </w:rPr>
        <w:t xml:space="preserve"> </w:t>
      </w:r>
      <w:hyperlink r:id="rId22" w:tgtFrame="_blank" w:history="1">
        <w:r w:rsidR="006024FA">
          <w:rPr>
            <w:rFonts w:eastAsia="Times New Roman" w:cs="Times New Roman"/>
            <w:szCs w:val="24"/>
            <w:lang w:val="es-US" w:eastAsia="es-ES"/>
          </w:rPr>
          <w:t>&amp;</w:t>
        </w:r>
        <w:r w:rsidR="00E63893" w:rsidRPr="00E63893">
          <w:rPr>
            <w:rFonts w:eastAsia="Times New Roman" w:cs="Times New Roman"/>
            <w:szCs w:val="24"/>
            <w:lang w:val="es-US" w:eastAsia="es-ES"/>
          </w:rPr>
          <w:t xml:space="preserve"> </w:t>
        </w:r>
        <w:proofErr w:type="spellStart"/>
        <w:r w:rsidR="00E63893" w:rsidRPr="00E63893">
          <w:rPr>
            <w:rFonts w:eastAsia="Times New Roman" w:cs="Times New Roman"/>
            <w:szCs w:val="24"/>
            <w:lang w:val="es-US" w:eastAsia="es-ES"/>
          </w:rPr>
          <w:t>Bergmann</w:t>
        </w:r>
        <w:proofErr w:type="spellEnd"/>
      </w:hyperlink>
      <w:r w:rsidR="006024FA">
        <w:rPr>
          <w:rFonts w:eastAsia="Times New Roman" w:cs="Times New Roman"/>
          <w:szCs w:val="24"/>
          <w:lang w:val="es-US" w:eastAsia="es-ES"/>
        </w:rPr>
        <w:t>, 2020)</w:t>
      </w:r>
      <w:r w:rsidRPr="00FD10F9">
        <w:rPr>
          <w:rFonts w:cs="Times New Roman"/>
          <w:szCs w:val="24"/>
        </w:rPr>
        <w:t xml:space="preserve">, referido a </w:t>
      </w:r>
      <w:r w:rsidRPr="00FD10F9">
        <w:rPr>
          <w:rFonts w:cs="Times New Roman"/>
          <w:bCs/>
          <w:szCs w:val="24"/>
          <w:lang w:val="es-ES_tradnl"/>
        </w:rPr>
        <w:t xml:space="preserve">depósitos de recargue con aportes de V en el orden del 5 por ciento, se obtienen en la microestructura carburos del tipo VC que se presenta en la zona eutéctica. Como se observa en la micrografía de la figura 3.7 obtenida en el metal depositado, existen microconstituyentes (puntos oscuros) </w:t>
      </w:r>
      <w:r w:rsidRPr="00FD10F9">
        <w:rPr>
          <w:rFonts w:cs="Times New Roman"/>
          <w:bCs/>
          <w:szCs w:val="24"/>
          <w:lang w:val="es-ES_tradnl"/>
        </w:rPr>
        <w:lastRenderedPageBreak/>
        <w:t xml:space="preserve">en la zona eutéctica (zona clara) lo cual evidencia la presencia de los carburos del tipo VC. </w:t>
      </w:r>
    </w:p>
    <w:p w:rsidR="00486C38" w:rsidRPr="00FD10F9" w:rsidRDefault="00486C38" w:rsidP="00EE23C6">
      <w:pPr>
        <w:spacing w:line="360" w:lineRule="auto"/>
        <w:rPr>
          <w:rFonts w:cs="Times New Roman"/>
          <w:bCs/>
          <w:szCs w:val="24"/>
          <w:lang w:val="es-ES_tradnl"/>
        </w:rPr>
      </w:pPr>
      <w:r w:rsidRPr="00FD10F9">
        <w:rPr>
          <w:rFonts w:cs="Times New Roman"/>
          <w:bCs/>
          <w:szCs w:val="24"/>
          <w:lang w:val="es-ES_tradnl"/>
        </w:rPr>
        <w:t>En este caso, la zona eutéctica teniendo en cuenta el aporte de Cr del consumible debe estar compuesta por el cementita aleada del tipo (Fe, Cr )</w:t>
      </w:r>
      <w:r w:rsidRPr="00FD10F9">
        <w:rPr>
          <w:rFonts w:cs="Times New Roman"/>
          <w:bCs/>
          <w:szCs w:val="24"/>
          <w:vertAlign w:val="subscript"/>
          <w:lang w:val="es-ES_tradnl"/>
        </w:rPr>
        <w:t>3</w:t>
      </w:r>
      <w:r w:rsidRPr="00FD10F9">
        <w:rPr>
          <w:rFonts w:cs="Times New Roman"/>
          <w:bCs/>
          <w:szCs w:val="24"/>
          <w:lang w:val="es-ES_tradnl"/>
        </w:rPr>
        <w:t>C, lo cual también influye en la dureza de los depósitos.</w:t>
      </w:r>
    </w:p>
    <w:p w:rsidR="00500733" w:rsidRPr="00751650" w:rsidRDefault="00486C38" w:rsidP="00EE23C6">
      <w:pPr>
        <w:spacing w:line="360" w:lineRule="auto"/>
        <w:rPr>
          <w:rFonts w:cs="Times New Roman"/>
          <w:bCs/>
          <w:szCs w:val="24"/>
        </w:rPr>
      </w:pPr>
      <w:r w:rsidRPr="00FD10F9">
        <w:rPr>
          <w:rFonts w:cs="Times New Roman"/>
          <w:bCs/>
          <w:szCs w:val="24"/>
        </w:rPr>
        <w:t xml:space="preserve">Finalmente se puede plantear que el metal depositado con el electrodo tubular </w:t>
      </w:r>
      <w:proofErr w:type="spellStart"/>
      <w:r w:rsidRPr="00FD10F9">
        <w:rPr>
          <w:rFonts w:cs="Times New Roman"/>
          <w:bCs/>
          <w:szCs w:val="24"/>
        </w:rPr>
        <w:t>autoprotegido</w:t>
      </w:r>
      <w:proofErr w:type="spellEnd"/>
      <w:r w:rsidRPr="00FD10F9">
        <w:rPr>
          <w:rFonts w:cs="Times New Roman"/>
          <w:bCs/>
          <w:szCs w:val="24"/>
        </w:rPr>
        <w:t xml:space="preserve"> fabricado, considerando su dureza y tipo de microestructura, reúne las propiedades fundamentales para que pueda utilizarse en la fabricación de piezas expuestas al desgaste abrasivo mediante la manufactura aditiva.</w:t>
      </w:r>
    </w:p>
    <w:p w:rsidR="002472FE" w:rsidRPr="00FD10F9" w:rsidRDefault="002472FE" w:rsidP="00EE23C6">
      <w:pPr>
        <w:spacing w:line="360" w:lineRule="auto"/>
        <w:rPr>
          <w:rFonts w:cs="Times New Roman"/>
          <w:szCs w:val="24"/>
          <w:lang w:val="es-US"/>
        </w:rPr>
      </w:pPr>
      <w:r w:rsidRPr="00FD10F9">
        <w:rPr>
          <w:rStyle w:val="Textoennegrita"/>
          <w:rFonts w:eastAsia="Times New Roman" w:cs="Times New Roman"/>
          <w:szCs w:val="24"/>
          <w:lang w:val="es-US"/>
        </w:rPr>
        <w:t>3. Resultados y discusión</w:t>
      </w:r>
    </w:p>
    <w:p w:rsidR="00EC2259" w:rsidRDefault="006654CF" w:rsidP="00EE23C6">
      <w:pPr>
        <w:pStyle w:val="NormalWeb"/>
        <w:spacing w:line="360" w:lineRule="auto"/>
        <w:jc w:val="both"/>
        <w:rPr>
          <w:lang w:val="es-US"/>
        </w:rPr>
      </w:pPr>
      <w:r>
        <w:rPr>
          <w:lang w:val="es-US"/>
        </w:rPr>
        <w:t xml:space="preserve">El análisis </w:t>
      </w:r>
      <w:r w:rsidR="00A966A7">
        <w:rPr>
          <w:lang w:val="es-US"/>
        </w:rPr>
        <w:t>metalográfico</w:t>
      </w:r>
      <w:r>
        <w:rPr>
          <w:lang w:val="es-US"/>
        </w:rPr>
        <w:t xml:space="preserve"> </w:t>
      </w:r>
      <w:r w:rsidR="00A966A7">
        <w:rPr>
          <w:lang w:val="es-US"/>
        </w:rPr>
        <w:t xml:space="preserve">reveló una microestructura característica de fundiciones blancas </w:t>
      </w:r>
      <w:proofErr w:type="spellStart"/>
      <w:r w:rsidR="00A966A7">
        <w:rPr>
          <w:lang w:val="es-US"/>
        </w:rPr>
        <w:t>hi</w:t>
      </w:r>
      <w:r w:rsidR="00D62A0F">
        <w:rPr>
          <w:lang w:val="es-US"/>
        </w:rPr>
        <w:t>p</w:t>
      </w:r>
      <w:r w:rsidR="00A966A7">
        <w:rPr>
          <w:lang w:val="es-US"/>
        </w:rPr>
        <w:t>oheut</w:t>
      </w:r>
      <w:r w:rsidR="00D62A0F">
        <w:rPr>
          <w:lang w:val="es-US"/>
        </w:rPr>
        <w:t>é</w:t>
      </w:r>
      <w:r w:rsidR="00A966A7">
        <w:rPr>
          <w:lang w:val="es-US"/>
        </w:rPr>
        <w:t>cticas</w:t>
      </w:r>
      <w:proofErr w:type="spellEnd"/>
      <w:r w:rsidR="00A966A7">
        <w:rPr>
          <w:lang w:val="es-US"/>
        </w:rPr>
        <w:t>:</w:t>
      </w:r>
      <w:r w:rsidR="00D62A0F">
        <w:rPr>
          <w:lang w:val="es-US"/>
        </w:rPr>
        <w:t xml:space="preserve"> matriz perlítica con presencia</w:t>
      </w:r>
      <w:r w:rsidR="00F4439C">
        <w:rPr>
          <w:lang w:val="es-US"/>
        </w:rPr>
        <w:t xml:space="preserve"> </w:t>
      </w:r>
      <w:r w:rsidR="00660D0A">
        <w:rPr>
          <w:lang w:val="es-US"/>
        </w:rPr>
        <w:t xml:space="preserve">de cementita y microconstituyentes oscuros en la zona eutéctica. Estas </w:t>
      </w:r>
      <w:r w:rsidR="00D40651">
        <w:rPr>
          <w:lang w:val="es-US"/>
        </w:rPr>
        <w:t>partículas</w:t>
      </w:r>
      <w:r w:rsidR="006F62D4">
        <w:rPr>
          <w:lang w:val="es-US"/>
        </w:rPr>
        <w:t xml:space="preserve"> corresponden a carburos del tipo VC, formados por la incorporación del V al metal depositado. La presencia simult</w:t>
      </w:r>
      <w:r w:rsidR="00CC7080">
        <w:rPr>
          <w:lang w:val="es-US"/>
        </w:rPr>
        <w:t>á</w:t>
      </w:r>
      <w:r w:rsidR="006F62D4">
        <w:rPr>
          <w:lang w:val="es-US"/>
        </w:rPr>
        <w:t xml:space="preserve">nea de cementita aleada </w:t>
      </w:r>
      <w:r w:rsidR="00D40651">
        <w:rPr>
          <w:lang w:val="es-US"/>
        </w:rPr>
        <w:t>(</w:t>
      </w:r>
      <w:proofErr w:type="spellStart"/>
      <w:proofErr w:type="gramStart"/>
      <w:r w:rsidR="00D40651">
        <w:rPr>
          <w:lang w:val="es-US"/>
        </w:rPr>
        <w:t>Fe,Cr</w:t>
      </w:r>
      <w:proofErr w:type="spellEnd"/>
      <w:proofErr w:type="gramEnd"/>
      <w:r w:rsidR="00D40651">
        <w:rPr>
          <w:lang w:val="es-US"/>
        </w:rPr>
        <w:t>)</w:t>
      </w:r>
      <w:r w:rsidR="00D40651">
        <w:rPr>
          <w:vertAlign w:val="subscript"/>
          <w:lang w:val="es-US"/>
        </w:rPr>
        <w:t>3</w:t>
      </w:r>
      <w:r w:rsidR="00D40651">
        <w:rPr>
          <w:lang w:val="es-US"/>
        </w:rPr>
        <w:t xml:space="preserve">C indica que el aporte de Cr </w:t>
      </w:r>
      <w:r w:rsidR="00964871">
        <w:rPr>
          <w:lang w:val="es-US"/>
        </w:rPr>
        <w:t>contribuye</w:t>
      </w:r>
      <w:r w:rsidR="00D40651">
        <w:rPr>
          <w:lang w:val="es-US"/>
        </w:rPr>
        <w:t xml:space="preserve"> a la dureza </w:t>
      </w:r>
      <w:r w:rsidR="00EC2259">
        <w:rPr>
          <w:lang w:val="es-US"/>
        </w:rPr>
        <w:t>global del material.</w:t>
      </w:r>
    </w:p>
    <w:p w:rsidR="00EC2259" w:rsidRDefault="00EC2259" w:rsidP="00EE23C6">
      <w:pPr>
        <w:pStyle w:val="NormalWeb"/>
        <w:spacing w:line="360" w:lineRule="auto"/>
        <w:jc w:val="both"/>
        <w:rPr>
          <w:lang w:val="es-US"/>
        </w:rPr>
      </w:pPr>
      <w:r>
        <w:rPr>
          <w:lang w:val="es-US"/>
        </w:rPr>
        <w:t xml:space="preserve">En las micrografías a distintos aumentos se evidenció una zona martensítica oscura, relacionada </w:t>
      </w:r>
      <w:r w:rsidR="00C857C7">
        <w:rPr>
          <w:lang w:val="es-US"/>
        </w:rPr>
        <w:t xml:space="preserve">con el efecto del vanadio como promotor de la transformación martensítica. Esta combinación de fases </w:t>
      </w:r>
      <w:r w:rsidR="00241C63">
        <w:rPr>
          <w:lang w:val="es-US"/>
        </w:rPr>
        <w:t>explica</w:t>
      </w:r>
      <w:r w:rsidR="00C857C7">
        <w:rPr>
          <w:lang w:val="es-US"/>
        </w:rPr>
        <w:t xml:space="preserve"> </w:t>
      </w:r>
      <w:r w:rsidR="003F5023">
        <w:rPr>
          <w:lang w:val="es-US"/>
        </w:rPr>
        <w:t>los altos valores de dureza registrados</w:t>
      </w:r>
      <w:r w:rsidR="00434E5C">
        <w:rPr>
          <w:lang w:val="es-US"/>
        </w:rPr>
        <w:t xml:space="preserve"> (</w:t>
      </w:r>
      <w:proofErr w:type="spellStart"/>
      <w:r w:rsidR="00434E5C">
        <w:rPr>
          <w:lang w:val="es-US"/>
        </w:rPr>
        <w:t>Suresh</w:t>
      </w:r>
      <w:proofErr w:type="spellEnd"/>
      <w:r w:rsidR="00434E5C">
        <w:rPr>
          <w:lang w:val="es-US"/>
        </w:rPr>
        <w:t>, 1998).</w:t>
      </w:r>
      <w:r w:rsidR="003F5023">
        <w:rPr>
          <w:lang w:val="es-US"/>
        </w:rPr>
        <w:t xml:space="preserve"> </w:t>
      </w:r>
    </w:p>
    <w:p w:rsidR="00BD3614" w:rsidRDefault="00BD3614" w:rsidP="00EE23C6">
      <w:pPr>
        <w:pStyle w:val="NormalWeb"/>
        <w:spacing w:line="360" w:lineRule="auto"/>
        <w:jc w:val="both"/>
        <w:rPr>
          <w:lang w:val="es-US"/>
        </w:rPr>
      </w:pPr>
      <w:r w:rsidRPr="003A2934">
        <w:rPr>
          <w:lang w:val="es-US"/>
        </w:rPr>
        <w:t xml:space="preserve">Los ensayos de </w:t>
      </w:r>
      <w:proofErr w:type="spellStart"/>
      <w:r w:rsidRPr="003A2934">
        <w:rPr>
          <w:lang w:val="es-US"/>
        </w:rPr>
        <w:t>microdureza</w:t>
      </w:r>
      <w:proofErr w:type="spellEnd"/>
      <w:r w:rsidRPr="003A2934">
        <w:rPr>
          <w:lang w:val="es-US"/>
        </w:rPr>
        <w:t xml:space="preserve"> Vickers arrojaron un valor promedio de </w:t>
      </w:r>
      <w:r w:rsidRPr="00BD3614">
        <w:rPr>
          <w:rStyle w:val="Textoennegrita"/>
          <w:b w:val="0"/>
          <w:lang w:val="es-US"/>
        </w:rPr>
        <w:t>714,7 HV</w:t>
      </w:r>
      <w:r w:rsidRPr="003A2934">
        <w:rPr>
          <w:lang w:val="es-US"/>
        </w:rPr>
        <w:t>, coherente con la microestructura descrita y el alto contenido de carbono. Este valor ubica al material dentro del rango de fundiciones blancas aleadas resistentes al desgaste, y lo hace competitivo frente a consumibles comerciales de recargue al Cr-V, que típicamente presentan durezas de 600–750 HV (</w:t>
      </w:r>
      <w:proofErr w:type="spellStart"/>
      <w:r w:rsidRPr="003A2934">
        <w:rPr>
          <w:lang w:val="es-US"/>
        </w:rPr>
        <w:t>Gualco</w:t>
      </w:r>
      <w:proofErr w:type="spellEnd"/>
      <w:r w:rsidRPr="003A2934">
        <w:rPr>
          <w:lang w:val="es-US"/>
        </w:rPr>
        <w:t>, 2011).</w:t>
      </w:r>
    </w:p>
    <w:p w:rsidR="00186DBA" w:rsidRDefault="00186DBA" w:rsidP="00EE23C6">
      <w:pPr>
        <w:pStyle w:val="NormalWeb"/>
        <w:spacing w:line="360" w:lineRule="auto"/>
        <w:jc w:val="both"/>
        <w:rPr>
          <w:lang w:val="es-US"/>
        </w:rPr>
      </w:pPr>
      <w:r w:rsidRPr="003A2934">
        <w:rPr>
          <w:lang w:val="es-US"/>
        </w:rPr>
        <w:lastRenderedPageBreak/>
        <w:t xml:space="preserve">La presencia de </w:t>
      </w:r>
      <w:r w:rsidRPr="005D3A70">
        <w:rPr>
          <w:rStyle w:val="Textoennegrita"/>
          <w:b w:val="0"/>
          <w:lang w:val="es-US"/>
        </w:rPr>
        <w:t>C (2.45%)</w:t>
      </w:r>
      <w:r w:rsidRPr="003A2934">
        <w:rPr>
          <w:lang w:val="es-US"/>
        </w:rPr>
        <w:t xml:space="preserve"> es suficiente para promover la formación de cementita (</w:t>
      </w:r>
      <w:proofErr w:type="spellStart"/>
      <w:r w:rsidRPr="003A2934">
        <w:rPr>
          <w:lang w:val="es-US"/>
        </w:rPr>
        <w:t>Fe₃C</w:t>
      </w:r>
      <w:proofErr w:type="spellEnd"/>
      <w:r w:rsidRPr="003A2934">
        <w:rPr>
          <w:lang w:val="es-US"/>
        </w:rPr>
        <w:t xml:space="preserve">) y aumentar la dureza del material. El </w:t>
      </w:r>
      <w:r w:rsidRPr="005D3A70">
        <w:rPr>
          <w:rStyle w:val="Textoennegrita"/>
          <w:b w:val="0"/>
          <w:lang w:val="es-US"/>
        </w:rPr>
        <w:t>V (1.03%)</w:t>
      </w:r>
      <w:r w:rsidRPr="003A2934">
        <w:rPr>
          <w:lang w:val="es-US"/>
        </w:rPr>
        <w:t xml:space="preserve"> favorece la formación de carburos (VC), aunque en menor proporción que en sistemas con mayor contenido (&gt;2%). Aun así, su presencia refina el tamaño de grano y contribuye a la estabilidad de la microestructura (Davis, 1994; </w:t>
      </w:r>
      <w:proofErr w:type="spellStart"/>
      <w:r w:rsidRPr="003A2934">
        <w:rPr>
          <w:lang w:val="es-US"/>
        </w:rPr>
        <w:t>Xu</w:t>
      </w:r>
      <w:proofErr w:type="spellEnd"/>
      <w:r w:rsidRPr="003A2934">
        <w:rPr>
          <w:lang w:val="es-US"/>
        </w:rPr>
        <w:t xml:space="preserve">, Wang &amp; Li, 2023). El </w:t>
      </w:r>
      <w:r w:rsidRPr="005D3A70">
        <w:rPr>
          <w:rStyle w:val="Textoennegrita"/>
          <w:b w:val="0"/>
          <w:lang w:val="es-US"/>
        </w:rPr>
        <w:t>Cr (0.70%)</w:t>
      </w:r>
      <w:r w:rsidRPr="005D3A70">
        <w:rPr>
          <w:b/>
          <w:lang w:val="es-US"/>
        </w:rPr>
        <w:t>,</w:t>
      </w:r>
      <w:r w:rsidRPr="003A2934">
        <w:rPr>
          <w:lang w:val="es-US"/>
        </w:rPr>
        <w:t xml:space="preserve"> aunque moderado, forma cementita aleada (</w:t>
      </w:r>
      <w:proofErr w:type="spellStart"/>
      <w:proofErr w:type="gramStart"/>
      <w:r w:rsidRPr="003A2934">
        <w:rPr>
          <w:lang w:val="es-US"/>
        </w:rPr>
        <w:t>Fe,Cr</w:t>
      </w:r>
      <w:proofErr w:type="spellEnd"/>
      <w:proofErr w:type="gramEnd"/>
      <w:r w:rsidRPr="003A2934">
        <w:rPr>
          <w:lang w:val="es-US"/>
        </w:rPr>
        <w:t>)₃C que incrementa la resistencia al desgaste y a la corrosión (</w:t>
      </w:r>
      <w:proofErr w:type="spellStart"/>
      <w:r w:rsidRPr="003A2934">
        <w:rPr>
          <w:lang w:val="es-US"/>
        </w:rPr>
        <w:t>Landolt</w:t>
      </w:r>
      <w:proofErr w:type="spellEnd"/>
      <w:r w:rsidRPr="003A2934">
        <w:rPr>
          <w:lang w:val="es-US"/>
        </w:rPr>
        <w:t xml:space="preserve">, 2007). El </w:t>
      </w:r>
      <w:r w:rsidRPr="005D3A70">
        <w:rPr>
          <w:rStyle w:val="Textoennegrita"/>
          <w:b w:val="0"/>
          <w:lang w:val="es-US"/>
        </w:rPr>
        <w:t>Si (0.40%)</w:t>
      </w:r>
      <w:r w:rsidRPr="003A2934">
        <w:rPr>
          <w:lang w:val="es-US"/>
        </w:rPr>
        <w:t xml:space="preserve"> actuó como desoxidante, mejorando la calidad del depósito, mientras que el </w:t>
      </w:r>
      <w:r w:rsidRPr="005D3A70">
        <w:rPr>
          <w:rStyle w:val="Textoennegrita"/>
          <w:b w:val="0"/>
          <w:lang w:val="es-US"/>
        </w:rPr>
        <w:t>Ni (0.14%)</w:t>
      </w:r>
      <w:r w:rsidRPr="003A2934">
        <w:rPr>
          <w:lang w:val="es-US"/>
        </w:rPr>
        <w:t xml:space="preserve"> </w:t>
      </w:r>
      <w:r w:rsidR="002429C9">
        <w:rPr>
          <w:lang w:val="es-US"/>
        </w:rPr>
        <w:t xml:space="preserve">puede influir en la tenacidad, </w:t>
      </w:r>
      <w:r w:rsidR="00DF343B">
        <w:rPr>
          <w:lang w:val="es-US"/>
        </w:rPr>
        <w:t>pero para ser un contenido de solo 0,14</w:t>
      </w:r>
      <w:r w:rsidR="0045299B">
        <w:rPr>
          <w:lang w:val="es-US"/>
        </w:rPr>
        <w:t>%</w:t>
      </w:r>
      <w:r w:rsidR="00DF343B">
        <w:rPr>
          <w:lang w:val="es-US"/>
        </w:rPr>
        <w:t xml:space="preserve">, este prácticamente </w:t>
      </w:r>
      <w:r w:rsidR="00751650">
        <w:rPr>
          <w:lang w:val="es-US"/>
        </w:rPr>
        <w:t>se disuelve</w:t>
      </w:r>
      <w:r w:rsidRPr="003A2934">
        <w:rPr>
          <w:lang w:val="es-US"/>
        </w:rPr>
        <w:t xml:space="preserve"> en la matriz</w:t>
      </w:r>
      <w:r w:rsidR="0045299B">
        <w:rPr>
          <w:lang w:val="es-US"/>
        </w:rPr>
        <w:t xml:space="preserve"> sin influir en la dureza</w:t>
      </w:r>
      <w:r w:rsidRPr="003A2934">
        <w:rPr>
          <w:lang w:val="es-US"/>
        </w:rPr>
        <w:t xml:space="preserve"> (Davis, 1994).</w:t>
      </w:r>
    </w:p>
    <w:p w:rsidR="00DA0B74" w:rsidRPr="00FF3346" w:rsidRDefault="00DA0B74" w:rsidP="00EE23C6">
      <w:pPr>
        <w:spacing w:after="0" w:line="360" w:lineRule="auto"/>
        <w:rPr>
          <w:rFonts w:cs="Times New Roman"/>
          <w:b/>
          <w:szCs w:val="24"/>
        </w:rPr>
      </w:pPr>
      <w:r w:rsidRPr="00FF3346">
        <w:rPr>
          <w:rFonts w:cs="Times New Roman"/>
          <w:b/>
          <w:szCs w:val="24"/>
        </w:rPr>
        <w:t>4. Conclusiones</w:t>
      </w:r>
    </w:p>
    <w:p w:rsidR="004C1CC5" w:rsidRPr="003A2934" w:rsidRDefault="004C1CC5" w:rsidP="00EE23C6">
      <w:pPr>
        <w:numPr>
          <w:ilvl w:val="0"/>
          <w:numId w:val="17"/>
        </w:numPr>
        <w:spacing w:before="100" w:beforeAutospacing="1" w:after="100" w:afterAutospacing="1" w:line="360" w:lineRule="auto"/>
        <w:rPr>
          <w:rFonts w:eastAsia="Times New Roman"/>
          <w:lang w:val="es-US"/>
        </w:rPr>
      </w:pPr>
      <w:r w:rsidRPr="003A2934">
        <w:rPr>
          <w:rFonts w:eastAsia="Times New Roman"/>
          <w:lang w:val="es-US"/>
        </w:rPr>
        <w:t xml:space="preserve">La </w:t>
      </w:r>
      <w:r w:rsidRPr="00346445">
        <w:rPr>
          <w:rStyle w:val="Textoennegrita"/>
          <w:rFonts w:eastAsia="Times New Roman"/>
          <w:b w:val="0"/>
          <w:lang w:val="es-US"/>
        </w:rPr>
        <w:t>microestructura observada</w:t>
      </w:r>
      <w:r w:rsidRPr="003A2934">
        <w:rPr>
          <w:rFonts w:eastAsia="Times New Roman"/>
          <w:lang w:val="es-US"/>
        </w:rPr>
        <w:t xml:space="preserve"> estuvo compuesta por perlita, cementita </w:t>
      </w:r>
      <w:proofErr w:type="spellStart"/>
      <w:r w:rsidRPr="003A2934">
        <w:rPr>
          <w:rFonts w:eastAsia="Times New Roman"/>
          <w:lang w:val="es-US"/>
        </w:rPr>
        <w:t>proeutectoide</w:t>
      </w:r>
      <w:proofErr w:type="spellEnd"/>
      <w:r w:rsidRPr="003A2934">
        <w:rPr>
          <w:rFonts w:eastAsia="Times New Roman"/>
          <w:lang w:val="es-US"/>
        </w:rPr>
        <w:t xml:space="preserve"> y aleada (</w:t>
      </w:r>
      <w:proofErr w:type="spellStart"/>
      <w:proofErr w:type="gramStart"/>
      <w:r w:rsidRPr="003A2934">
        <w:rPr>
          <w:rFonts w:eastAsia="Times New Roman"/>
          <w:lang w:val="es-US"/>
        </w:rPr>
        <w:t>Fe,Cr</w:t>
      </w:r>
      <w:proofErr w:type="spellEnd"/>
      <w:proofErr w:type="gramEnd"/>
      <w:r w:rsidRPr="003A2934">
        <w:rPr>
          <w:rFonts w:eastAsia="Times New Roman"/>
          <w:lang w:val="es-US"/>
        </w:rPr>
        <w:t>)₃C, carburos de vanadio dispersos y zonas martensíticas, fases que explican la elevada dureza.</w:t>
      </w:r>
    </w:p>
    <w:p w:rsidR="004C1CC5" w:rsidRPr="003A2934" w:rsidRDefault="004C1CC5" w:rsidP="00EE23C6">
      <w:pPr>
        <w:numPr>
          <w:ilvl w:val="0"/>
          <w:numId w:val="17"/>
        </w:numPr>
        <w:spacing w:before="100" w:beforeAutospacing="1" w:after="100" w:afterAutospacing="1" w:line="360" w:lineRule="auto"/>
        <w:rPr>
          <w:rFonts w:eastAsia="Times New Roman"/>
          <w:lang w:val="es-US"/>
        </w:rPr>
      </w:pPr>
      <w:r w:rsidRPr="00346445">
        <w:rPr>
          <w:rFonts w:eastAsia="Times New Roman"/>
          <w:lang w:val="es-US"/>
        </w:rPr>
        <w:t xml:space="preserve">La </w:t>
      </w:r>
      <w:r w:rsidRPr="00346445">
        <w:rPr>
          <w:rStyle w:val="Textoennegrita"/>
          <w:rFonts w:eastAsia="Times New Roman"/>
          <w:b w:val="0"/>
          <w:lang w:val="es-US"/>
        </w:rPr>
        <w:t>dureza promedio de 714,7 HV</w:t>
      </w:r>
      <w:r w:rsidRPr="003A2934">
        <w:rPr>
          <w:rFonts w:eastAsia="Times New Roman"/>
          <w:lang w:val="es-US"/>
        </w:rPr>
        <w:t xml:space="preserve"> confirma que el electrodo es idóneo para aplicaciones sometidas a desgaste severo, comparables con consumibles de recargue importados.</w:t>
      </w:r>
    </w:p>
    <w:p w:rsidR="004C1CC5" w:rsidRPr="003A2934" w:rsidRDefault="004C1CC5" w:rsidP="00EE23C6">
      <w:pPr>
        <w:numPr>
          <w:ilvl w:val="0"/>
          <w:numId w:val="17"/>
        </w:numPr>
        <w:spacing w:before="100" w:beforeAutospacing="1" w:after="100" w:afterAutospacing="1" w:line="360" w:lineRule="auto"/>
        <w:rPr>
          <w:rFonts w:eastAsia="Times New Roman"/>
          <w:lang w:val="es-US"/>
        </w:rPr>
      </w:pPr>
      <w:r w:rsidRPr="003A2934">
        <w:rPr>
          <w:rFonts w:eastAsia="Times New Roman"/>
          <w:lang w:val="es-US"/>
        </w:rPr>
        <w:t>La composición química alcanzada demuestra que contenidos moderados de V y Cr, combinados con un alto contenido de C, son suficientes para generar microestructuras resistentes y funcionales en manufactura aditiva.</w:t>
      </w:r>
    </w:p>
    <w:p w:rsidR="00DA0B74" w:rsidRPr="00240861" w:rsidRDefault="004C1CC5" w:rsidP="00240861">
      <w:pPr>
        <w:numPr>
          <w:ilvl w:val="0"/>
          <w:numId w:val="17"/>
        </w:numPr>
        <w:spacing w:before="100" w:beforeAutospacing="1" w:after="100" w:afterAutospacing="1" w:line="360" w:lineRule="auto"/>
        <w:rPr>
          <w:rFonts w:eastAsia="Times New Roman"/>
          <w:lang w:val="es-US"/>
        </w:rPr>
      </w:pPr>
      <w:r w:rsidRPr="003A2934">
        <w:rPr>
          <w:rFonts w:eastAsia="Times New Roman"/>
          <w:lang w:val="es-US"/>
        </w:rPr>
        <w:t xml:space="preserve">Este electrodo tubular constituye una </w:t>
      </w:r>
      <w:r w:rsidRPr="00346445">
        <w:rPr>
          <w:rStyle w:val="Textoennegrita"/>
          <w:rFonts w:eastAsia="Times New Roman"/>
          <w:b w:val="0"/>
          <w:lang w:val="es-US"/>
        </w:rPr>
        <w:t>alternativa tecnológica nacional</w:t>
      </w:r>
      <w:r w:rsidRPr="003A2934">
        <w:rPr>
          <w:rFonts w:eastAsia="Times New Roman"/>
          <w:lang w:val="es-US"/>
        </w:rPr>
        <w:t>, con impacto económico positivo al reducir la dependencia de insumos foráneos.</w:t>
      </w:r>
    </w:p>
    <w:p w:rsidR="00DA0B74" w:rsidRPr="00FF3346" w:rsidRDefault="00DA0B74" w:rsidP="00EE23C6">
      <w:pPr>
        <w:spacing w:after="0" w:line="360" w:lineRule="auto"/>
        <w:rPr>
          <w:rFonts w:cs="Times New Roman"/>
          <w:b/>
          <w:szCs w:val="24"/>
        </w:rPr>
      </w:pPr>
      <w:r w:rsidRPr="00FF3346">
        <w:rPr>
          <w:rFonts w:cs="Times New Roman"/>
          <w:b/>
          <w:szCs w:val="24"/>
        </w:rPr>
        <w:t>5. Referencias bibliográficas</w:t>
      </w:r>
    </w:p>
    <w:p w:rsidR="000D2C9A" w:rsidRDefault="000D2C9A" w:rsidP="00EE23C6">
      <w:pPr>
        <w:numPr>
          <w:ilvl w:val="0"/>
          <w:numId w:val="20"/>
        </w:numPr>
        <w:spacing w:before="100" w:beforeAutospacing="1" w:after="100" w:afterAutospacing="1" w:line="360" w:lineRule="auto"/>
        <w:rPr>
          <w:rFonts w:eastAsia="Times New Roman"/>
        </w:rPr>
      </w:pPr>
      <w:r w:rsidRPr="000D2C9A">
        <w:rPr>
          <w:rFonts w:eastAsia="Times New Roman"/>
          <w:lang w:val="en-US"/>
        </w:rPr>
        <w:t xml:space="preserve">Davis, J. R. (1994). </w:t>
      </w:r>
      <w:r w:rsidRPr="000D2C9A">
        <w:rPr>
          <w:rStyle w:val="nfasis"/>
          <w:rFonts w:eastAsia="Times New Roman"/>
          <w:lang w:val="en-US"/>
        </w:rPr>
        <w:t>ASM Specialty Handbook: Stainless Steels</w:t>
      </w:r>
      <w:r w:rsidRPr="000D2C9A">
        <w:rPr>
          <w:rFonts w:eastAsia="Times New Roman"/>
          <w:lang w:val="en-US"/>
        </w:rPr>
        <w:t xml:space="preserve">. </w:t>
      </w:r>
      <w:r>
        <w:rPr>
          <w:rFonts w:eastAsia="Times New Roman"/>
        </w:rPr>
        <w:t>ASM International.</w:t>
      </w:r>
    </w:p>
    <w:p w:rsidR="000D2C9A" w:rsidRPr="000C2047" w:rsidRDefault="000D2C9A" w:rsidP="00EE23C6">
      <w:pPr>
        <w:numPr>
          <w:ilvl w:val="0"/>
          <w:numId w:val="20"/>
        </w:numPr>
        <w:spacing w:before="100" w:beforeAutospacing="1" w:after="100" w:afterAutospacing="1" w:line="360" w:lineRule="auto"/>
        <w:rPr>
          <w:rStyle w:val="Hipervnculo"/>
          <w:rFonts w:eastAsia="Times New Roman"/>
          <w:color w:val="auto"/>
          <w:u w:val="none"/>
          <w:lang w:val="en-US"/>
        </w:rPr>
      </w:pPr>
      <w:r w:rsidRPr="000D2C9A">
        <w:rPr>
          <w:rFonts w:eastAsia="Times New Roman"/>
          <w:lang w:val="en-US"/>
        </w:rPr>
        <w:t xml:space="preserve">Ding, D., Pan, Z., </w:t>
      </w:r>
      <w:proofErr w:type="spellStart"/>
      <w:r w:rsidRPr="000D2C9A">
        <w:rPr>
          <w:rFonts w:eastAsia="Times New Roman"/>
          <w:lang w:val="en-US"/>
        </w:rPr>
        <w:t>Cuiuri</w:t>
      </w:r>
      <w:proofErr w:type="spellEnd"/>
      <w:r w:rsidRPr="000D2C9A">
        <w:rPr>
          <w:rFonts w:eastAsia="Times New Roman"/>
          <w:lang w:val="en-US"/>
        </w:rPr>
        <w:t xml:space="preserve">, D., &amp; Li, H. (2015). Wire-feed additive manufacturing of metal components: technologies, developments and future interests. </w:t>
      </w:r>
      <w:r w:rsidRPr="000D2C9A">
        <w:rPr>
          <w:rStyle w:val="nfasis"/>
          <w:rFonts w:eastAsia="Times New Roman"/>
          <w:lang w:val="en-US"/>
        </w:rPr>
        <w:t xml:space="preserve">The </w:t>
      </w:r>
      <w:r w:rsidRPr="000D2C9A">
        <w:rPr>
          <w:rStyle w:val="nfasis"/>
          <w:rFonts w:eastAsia="Times New Roman"/>
          <w:lang w:val="en-US"/>
        </w:rPr>
        <w:lastRenderedPageBreak/>
        <w:t>International Journal of Advanced Manufacturing Technology</w:t>
      </w:r>
      <w:r w:rsidRPr="000D2C9A">
        <w:rPr>
          <w:rFonts w:eastAsia="Times New Roman"/>
          <w:lang w:val="en-US"/>
        </w:rPr>
        <w:t xml:space="preserve">, 81, 465–481. </w:t>
      </w:r>
      <w:hyperlink r:id="rId23" w:history="1">
        <w:r w:rsidRPr="000D2C9A">
          <w:rPr>
            <w:rStyle w:val="Hipervnculo"/>
            <w:rFonts w:eastAsia="Times New Roman"/>
            <w:lang w:val="en-US"/>
          </w:rPr>
          <w:t>https://doi.org/10.1007/s00170-015-7077-3</w:t>
        </w:r>
      </w:hyperlink>
    </w:p>
    <w:p w:rsidR="00740058" w:rsidRPr="00740058" w:rsidRDefault="000C2047" w:rsidP="00464756">
      <w:pPr>
        <w:pStyle w:val="Prrafodelista"/>
        <w:numPr>
          <w:ilvl w:val="0"/>
          <w:numId w:val="20"/>
        </w:numPr>
        <w:spacing w:before="100" w:beforeAutospacing="1" w:after="100" w:afterAutospacing="1" w:line="360" w:lineRule="auto"/>
        <w:rPr>
          <w:rFonts w:eastAsia="Times New Roman"/>
        </w:rPr>
      </w:pPr>
      <w:r w:rsidRPr="00740058">
        <w:rPr>
          <w:rFonts w:cs="Times New Roman"/>
          <w:lang w:val="en-US"/>
        </w:rPr>
        <w:t xml:space="preserve">Faruk, U., Andrija P., The effect of Vanadium content on the properties of Fe-C-Cr-V white Cast Iron. Material in </w:t>
      </w:r>
      <w:proofErr w:type="spellStart"/>
      <w:r w:rsidRPr="00740058">
        <w:rPr>
          <w:rFonts w:cs="Times New Roman"/>
          <w:lang w:val="en-US"/>
        </w:rPr>
        <w:t>Tehnologije</w:t>
      </w:r>
      <w:proofErr w:type="spellEnd"/>
      <w:r w:rsidRPr="00740058">
        <w:rPr>
          <w:rFonts w:cs="Times New Roman"/>
          <w:lang w:val="en-US"/>
        </w:rPr>
        <w:t>. Vol 37, 2003, pp 1-3.</w:t>
      </w:r>
    </w:p>
    <w:p w:rsidR="000D2C9A" w:rsidRPr="00740058" w:rsidRDefault="000D2C9A" w:rsidP="00464756">
      <w:pPr>
        <w:pStyle w:val="Prrafodelista"/>
        <w:numPr>
          <w:ilvl w:val="0"/>
          <w:numId w:val="20"/>
        </w:numPr>
        <w:spacing w:before="100" w:beforeAutospacing="1" w:after="100" w:afterAutospacing="1" w:line="360" w:lineRule="auto"/>
        <w:rPr>
          <w:rFonts w:eastAsia="Times New Roman"/>
        </w:rPr>
      </w:pPr>
      <w:bookmarkStart w:id="3" w:name="_GoBack"/>
      <w:bookmarkEnd w:id="3"/>
      <w:r w:rsidRPr="00740058">
        <w:rPr>
          <w:rFonts w:eastAsia="Times New Roman"/>
          <w:lang w:val="en-US"/>
        </w:rPr>
        <w:t xml:space="preserve">Gibson, I., Rosen, D., &amp; Stucker, B. (2015). </w:t>
      </w:r>
      <w:r w:rsidRPr="00740058">
        <w:rPr>
          <w:rStyle w:val="nfasis"/>
          <w:rFonts w:eastAsia="Times New Roman"/>
          <w:lang w:val="en-US"/>
        </w:rPr>
        <w:t>Additive Manufacturing Technologies: 3D Printing, Rapid Prototyping, and Direct Digital Manufacturing</w:t>
      </w:r>
      <w:r w:rsidRPr="00740058">
        <w:rPr>
          <w:rFonts w:eastAsia="Times New Roman"/>
          <w:lang w:val="en-US"/>
        </w:rPr>
        <w:t xml:space="preserve"> (2nd ed.). </w:t>
      </w:r>
      <w:r w:rsidRPr="00740058">
        <w:rPr>
          <w:rFonts w:eastAsia="Times New Roman"/>
        </w:rPr>
        <w:t>Springer.</w:t>
      </w:r>
    </w:p>
    <w:p w:rsidR="000D2C9A" w:rsidRDefault="000D2C9A" w:rsidP="00EE23C6">
      <w:pPr>
        <w:numPr>
          <w:ilvl w:val="0"/>
          <w:numId w:val="20"/>
        </w:numPr>
        <w:spacing w:before="100" w:beforeAutospacing="1" w:after="100" w:afterAutospacing="1" w:line="360" w:lineRule="auto"/>
        <w:rPr>
          <w:rFonts w:eastAsia="Times New Roman"/>
        </w:rPr>
      </w:pPr>
      <w:proofErr w:type="spellStart"/>
      <w:r w:rsidRPr="00C11D90">
        <w:rPr>
          <w:rFonts w:eastAsia="Times New Roman"/>
          <w:lang w:val="es-US"/>
        </w:rPr>
        <w:t>Gualco</w:t>
      </w:r>
      <w:proofErr w:type="spellEnd"/>
      <w:r w:rsidRPr="00C11D90">
        <w:rPr>
          <w:rFonts w:eastAsia="Times New Roman"/>
          <w:lang w:val="es-US"/>
        </w:rPr>
        <w:t xml:space="preserve">, A. (2011). </w:t>
      </w:r>
      <w:r w:rsidRPr="00C11D90">
        <w:rPr>
          <w:rStyle w:val="nfasis"/>
          <w:rFonts w:eastAsia="Times New Roman"/>
          <w:lang w:val="es-US"/>
        </w:rPr>
        <w:t>Soldadura con alambre tubular</w:t>
      </w:r>
      <w:r w:rsidRPr="00C11D90">
        <w:rPr>
          <w:rFonts w:eastAsia="Times New Roman"/>
          <w:lang w:val="es-US"/>
        </w:rPr>
        <w:t xml:space="preserve">. </w:t>
      </w:r>
      <w:r>
        <w:rPr>
          <w:rFonts w:eastAsia="Times New Roman"/>
        </w:rPr>
        <w:t>Editorial Técnica.</w:t>
      </w:r>
    </w:p>
    <w:p w:rsidR="00740058" w:rsidRPr="00740058" w:rsidRDefault="00B82486" w:rsidP="00473099">
      <w:pPr>
        <w:pStyle w:val="Prrafodelista"/>
        <w:numPr>
          <w:ilvl w:val="0"/>
          <w:numId w:val="20"/>
        </w:numPr>
        <w:spacing w:before="100" w:beforeAutospacing="1" w:after="100" w:afterAutospacing="1" w:line="360" w:lineRule="auto"/>
        <w:contextualSpacing w:val="0"/>
        <w:rPr>
          <w:rFonts w:eastAsia="Times New Roman"/>
        </w:rPr>
      </w:pPr>
      <w:hyperlink r:id="rId24" w:tgtFrame="_blank" w:history="1">
        <w:r w:rsidR="007C2412" w:rsidRPr="00740058">
          <w:rPr>
            <w:rFonts w:eastAsia="Times New Roman" w:cs="Times New Roman"/>
            <w:szCs w:val="24"/>
            <w:lang w:val="en-US" w:eastAsia="es-ES"/>
          </w:rPr>
          <w:t>Günther</w:t>
        </w:r>
      </w:hyperlink>
      <w:r w:rsidR="007C2412" w:rsidRPr="00740058">
        <w:rPr>
          <w:rFonts w:eastAsia="Times New Roman" w:cs="Times New Roman"/>
          <w:szCs w:val="24"/>
          <w:lang w:val="en-US" w:eastAsia="es-ES"/>
        </w:rPr>
        <w:t xml:space="preserve">, K., </w:t>
      </w:r>
      <w:hyperlink r:id="rId25" w:tgtFrame="_blank" w:history="1">
        <w:r w:rsidR="007C2412" w:rsidRPr="00740058">
          <w:rPr>
            <w:rFonts w:eastAsia="Times New Roman" w:cs="Times New Roman"/>
            <w:szCs w:val="24"/>
            <w:lang w:val="en-US" w:eastAsia="es-ES"/>
          </w:rPr>
          <w:t>Jean Pierre Bergmann</w:t>
        </w:r>
      </w:hyperlink>
      <w:r w:rsidR="007C2412" w:rsidRPr="00740058">
        <w:rPr>
          <w:rFonts w:eastAsia="Times New Roman" w:cs="Times New Roman"/>
          <w:szCs w:val="24"/>
          <w:lang w:val="en-US" w:eastAsia="es-ES"/>
        </w:rPr>
        <w:t xml:space="preserve">, J. P., </w:t>
      </w:r>
      <w:r w:rsidR="007C2412" w:rsidRPr="00740058">
        <w:rPr>
          <w:rFonts w:eastAsia="Times New Roman" w:cs="Times New Roman"/>
          <w:kern w:val="36"/>
          <w:szCs w:val="24"/>
          <w:lang w:val="en-US" w:eastAsia="es-ES"/>
        </w:rPr>
        <w:t xml:space="preserve"> Influencing Microstructure of Vanadium Carbide Reinforced </w:t>
      </w:r>
      <w:proofErr w:type="spellStart"/>
      <w:r w:rsidR="007C2412" w:rsidRPr="00740058">
        <w:rPr>
          <w:rFonts w:eastAsia="Times New Roman" w:cs="Times New Roman"/>
          <w:kern w:val="36"/>
          <w:szCs w:val="24"/>
          <w:lang w:val="en-US" w:eastAsia="es-ES"/>
        </w:rPr>
        <w:t>FeCrVC</w:t>
      </w:r>
      <w:proofErr w:type="spellEnd"/>
      <w:r w:rsidR="007C2412" w:rsidRPr="00740058">
        <w:rPr>
          <w:rFonts w:eastAsia="Times New Roman" w:cs="Times New Roman"/>
          <w:kern w:val="36"/>
          <w:szCs w:val="24"/>
          <w:lang w:val="en-US" w:eastAsia="es-ES"/>
        </w:rPr>
        <w:t xml:space="preserve"> </w:t>
      </w:r>
      <w:proofErr w:type="spellStart"/>
      <w:r w:rsidR="007C2412" w:rsidRPr="00740058">
        <w:rPr>
          <w:rFonts w:eastAsia="Times New Roman" w:cs="Times New Roman"/>
          <w:kern w:val="36"/>
          <w:szCs w:val="24"/>
          <w:lang w:val="en-US" w:eastAsia="es-ES"/>
        </w:rPr>
        <w:t>Hardfacing</w:t>
      </w:r>
      <w:proofErr w:type="spellEnd"/>
      <w:r w:rsidR="007C2412" w:rsidRPr="00740058">
        <w:rPr>
          <w:rFonts w:eastAsia="Times New Roman" w:cs="Times New Roman"/>
          <w:kern w:val="36"/>
          <w:szCs w:val="24"/>
          <w:lang w:val="en-US" w:eastAsia="es-ES"/>
        </w:rPr>
        <w:t xml:space="preserve"> during Gas Metal Arc Welding , </w:t>
      </w:r>
      <w:r w:rsidR="007C2412" w:rsidRPr="00740058">
        <w:rPr>
          <w:rFonts w:eastAsia="Times New Roman" w:cs="Times New Roman"/>
          <w:szCs w:val="24"/>
          <w:lang w:val="en-US" w:eastAsia="es-ES"/>
        </w:rPr>
        <w:t xml:space="preserve">Metals </w:t>
      </w:r>
      <w:r w:rsidR="007C2412" w:rsidRPr="00740058">
        <w:rPr>
          <w:rFonts w:eastAsia="Times New Roman" w:cs="Times New Roman"/>
          <w:b/>
          <w:bCs/>
          <w:szCs w:val="24"/>
          <w:lang w:val="en-US" w:eastAsia="es-ES"/>
        </w:rPr>
        <w:t>2020</w:t>
      </w:r>
      <w:r w:rsidR="007C2412" w:rsidRPr="00740058">
        <w:rPr>
          <w:rFonts w:eastAsia="Times New Roman" w:cs="Times New Roman"/>
          <w:szCs w:val="24"/>
          <w:lang w:val="en-US" w:eastAsia="es-ES"/>
        </w:rPr>
        <w:t xml:space="preserve">, 10(10), 1345; </w:t>
      </w:r>
      <w:hyperlink r:id="rId26" w:history="1">
        <w:r w:rsidR="007C2412" w:rsidRPr="00740058">
          <w:rPr>
            <w:rFonts w:eastAsia="Times New Roman" w:cs="Times New Roman"/>
            <w:szCs w:val="24"/>
            <w:lang w:val="en-US" w:eastAsia="es-ES"/>
          </w:rPr>
          <w:t>https://doi.org/10.3390/met10101345</w:t>
        </w:r>
      </w:hyperlink>
    </w:p>
    <w:p w:rsidR="000D2C9A" w:rsidRPr="00740058" w:rsidRDefault="000D2C9A" w:rsidP="00473099">
      <w:pPr>
        <w:pStyle w:val="Prrafodelista"/>
        <w:numPr>
          <w:ilvl w:val="0"/>
          <w:numId w:val="20"/>
        </w:numPr>
        <w:spacing w:before="100" w:beforeAutospacing="1" w:after="100" w:afterAutospacing="1" w:line="360" w:lineRule="auto"/>
        <w:contextualSpacing w:val="0"/>
        <w:rPr>
          <w:rFonts w:eastAsia="Times New Roman"/>
          <w:lang w:val="en-US"/>
        </w:rPr>
      </w:pPr>
      <w:proofErr w:type="spellStart"/>
      <w:r w:rsidRPr="00740058">
        <w:rPr>
          <w:rFonts w:eastAsia="Times New Roman"/>
          <w:lang w:val="en-US"/>
        </w:rPr>
        <w:t>Landolt</w:t>
      </w:r>
      <w:proofErr w:type="spellEnd"/>
      <w:r w:rsidRPr="00740058">
        <w:rPr>
          <w:rFonts w:eastAsia="Times New Roman"/>
          <w:lang w:val="en-US"/>
        </w:rPr>
        <w:t xml:space="preserve">, D. (2007). </w:t>
      </w:r>
      <w:r w:rsidRPr="00740058">
        <w:rPr>
          <w:rStyle w:val="nfasis"/>
          <w:rFonts w:eastAsia="Times New Roman"/>
          <w:lang w:val="en-US"/>
        </w:rPr>
        <w:t>Corrosion and Surface Chemistry of Metals</w:t>
      </w:r>
      <w:r w:rsidRPr="00740058">
        <w:rPr>
          <w:rFonts w:eastAsia="Times New Roman"/>
          <w:lang w:val="en-US"/>
        </w:rPr>
        <w:t>. CRC Press.</w:t>
      </w:r>
    </w:p>
    <w:p w:rsidR="000D2C9A" w:rsidRDefault="000D2C9A" w:rsidP="00EE23C6">
      <w:pPr>
        <w:numPr>
          <w:ilvl w:val="0"/>
          <w:numId w:val="20"/>
        </w:numPr>
        <w:spacing w:before="100" w:beforeAutospacing="1" w:after="100" w:afterAutospacing="1" w:line="360" w:lineRule="auto"/>
        <w:rPr>
          <w:rFonts w:eastAsia="Times New Roman"/>
        </w:rPr>
      </w:pPr>
      <w:proofErr w:type="spellStart"/>
      <w:r w:rsidRPr="00C11D90">
        <w:rPr>
          <w:rFonts w:eastAsia="Times New Roman"/>
          <w:lang w:val="es-US"/>
        </w:rPr>
        <w:t>Mendez</w:t>
      </w:r>
      <w:proofErr w:type="spellEnd"/>
      <w:r w:rsidRPr="00C11D90">
        <w:rPr>
          <w:rFonts w:eastAsia="Times New Roman"/>
          <w:lang w:val="es-US"/>
        </w:rPr>
        <w:t xml:space="preserve">, P. F., &amp; </w:t>
      </w:r>
      <w:proofErr w:type="spellStart"/>
      <w:r w:rsidRPr="00C11D90">
        <w:rPr>
          <w:rFonts w:eastAsia="Times New Roman"/>
          <w:lang w:val="es-US"/>
        </w:rPr>
        <w:t>Eagar</w:t>
      </w:r>
      <w:proofErr w:type="spellEnd"/>
      <w:r w:rsidRPr="00C11D90">
        <w:rPr>
          <w:rFonts w:eastAsia="Times New Roman"/>
          <w:lang w:val="es-US"/>
        </w:rPr>
        <w:t xml:space="preserve">, T. W. (2003). </w:t>
      </w:r>
      <w:r w:rsidRPr="000D2C9A">
        <w:rPr>
          <w:rFonts w:eastAsia="Times New Roman"/>
          <w:lang w:val="en-US"/>
        </w:rPr>
        <w:t xml:space="preserve">Welding processes for repair and additive manufacturing. </w:t>
      </w:r>
      <w:proofErr w:type="spellStart"/>
      <w:r>
        <w:rPr>
          <w:rStyle w:val="nfasis"/>
          <w:rFonts w:eastAsia="Times New Roman"/>
        </w:rPr>
        <w:t>Welding</w:t>
      </w:r>
      <w:proofErr w:type="spellEnd"/>
      <w:r>
        <w:rPr>
          <w:rStyle w:val="nfasis"/>
          <w:rFonts w:eastAsia="Times New Roman"/>
        </w:rPr>
        <w:t xml:space="preserve"> </w:t>
      </w:r>
      <w:proofErr w:type="spellStart"/>
      <w:r>
        <w:rPr>
          <w:rStyle w:val="nfasis"/>
          <w:rFonts w:eastAsia="Times New Roman"/>
        </w:rPr>
        <w:t>Journal</w:t>
      </w:r>
      <w:proofErr w:type="spellEnd"/>
      <w:r>
        <w:rPr>
          <w:rFonts w:eastAsia="Times New Roman"/>
        </w:rPr>
        <w:t>, 82(6), 34–40.</w:t>
      </w:r>
    </w:p>
    <w:p w:rsidR="000D2C9A" w:rsidRDefault="000D2C9A" w:rsidP="00EE23C6">
      <w:pPr>
        <w:numPr>
          <w:ilvl w:val="0"/>
          <w:numId w:val="20"/>
        </w:numPr>
        <w:spacing w:before="100" w:beforeAutospacing="1" w:after="100" w:afterAutospacing="1" w:line="360" w:lineRule="auto"/>
        <w:rPr>
          <w:rFonts w:eastAsia="Times New Roman"/>
        </w:rPr>
      </w:pPr>
      <w:proofErr w:type="spellStart"/>
      <w:r w:rsidRPr="00C11D90">
        <w:rPr>
          <w:rFonts w:eastAsia="Times New Roman"/>
          <w:lang w:val="es-US"/>
        </w:rPr>
        <w:t>Savin</w:t>
      </w:r>
      <w:proofErr w:type="spellEnd"/>
      <w:r w:rsidRPr="00C11D90">
        <w:rPr>
          <w:rFonts w:eastAsia="Times New Roman"/>
          <w:lang w:val="es-US"/>
        </w:rPr>
        <w:t xml:space="preserve">, A. (1980). </w:t>
      </w:r>
      <w:r w:rsidRPr="00C11D90">
        <w:rPr>
          <w:rStyle w:val="nfasis"/>
          <w:rFonts w:eastAsia="Times New Roman"/>
          <w:lang w:val="es-US"/>
        </w:rPr>
        <w:t>Tecnología de la soldadura</w:t>
      </w:r>
      <w:r w:rsidRPr="00C11D90">
        <w:rPr>
          <w:rFonts w:eastAsia="Times New Roman"/>
          <w:lang w:val="es-US"/>
        </w:rPr>
        <w:t xml:space="preserve">. </w:t>
      </w:r>
      <w:r>
        <w:rPr>
          <w:rFonts w:eastAsia="Times New Roman"/>
        </w:rPr>
        <w:t>Editorial Mir.</w:t>
      </w:r>
    </w:p>
    <w:p w:rsidR="00A17A80" w:rsidRDefault="00A17A80" w:rsidP="00EE23C6">
      <w:pPr>
        <w:numPr>
          <w:ilvl w:val="0"/>
          <w:numId w:val="20"/>
        </w:numPr>
        <w:spacing w:before="100" w:beforeAutospacing="1" w:after="100" w:afterAutospacing="1" w:line="360" w:lineRule="auto"/>
        <w:rPr>
          <w:rFonts w:eastAsia="Times New Roman"/>
        </w:rPr>
      </w:pPr>
      <w:r w:rsidRPr="00A17A80">
        <w:rPr>
          <w:rFonts w:eastAsia="Times New Roman"/>
          <w:lang w:val="en-US"/>
        </w:rPr>
        <w:t xml:space="preserve">Suresh, S. (1998). </w:t>
      </w:r>
      <w:r w:rsidRPr="00A17A80">
        <w:rPr>
          <w:rStyle w:val="nfasis"/>
          <w:rFonts w:eastAsia="Times New Roman"/>
          <w:lang w:val="en-US"/>
        </w:rPr>
        <w:t>Fatigue of Materials</w:t>
      </w:r>
      <w:r w:rsidRPr="00A17A80">
        <w:rPr>
          <w:rFonts w:eastAsia="Times New Roman"/>
          <w:lang w:val="en-US"/>
        </w:rPr>
        <w:t xml:space="preserve">. </w:t>
      </w:r>
      <w:r>
        <w:rPr>
          <w:rFonts w:eastAsia="Times New Roman"/>
        </w:rPr>
        <w:t xml:space="preserve">Cambridge </w:t>
      </w:r>
      <w:proofErr w:type="spellStart"/>
      <w:r>
        <w:rPr>
          <w:rFonts w:eastAsia="Times New Roman"/>
        </w:rPr>
        <w:t>University</w:t>
      </w:r>
      <w:proofErr w:type="spellEnd"/>
      <w:r>
        <w:rPr>
          <w:rFonts w:eastAsia="Times New Roman"/>
        </w:rPr>
        <w:t xml:space="preserve"> </w:t>
      </w:r>
      <w:proofErr w:type="spellStart"/>
      <w:r>
        <w:rPr>
          <w:rFonts w:eastAsia="Times New Roman"/>
        </w:rPr>
        <w:t>Press</w:t>
      </w:r>
      <w:proofErr w:type="spellEnd"/>
      <w:r>
        <w:rPr>
          <w:rFonts w:eastAsia="Times New Roman"/>
        </w:rPr>
        <w:t>.</w:t>
      </w:r>
    </w:p>
    <w:p w:rsidR="00F46AAB" w:rsidRPr="00A17A80" w:rsidRDefault="00F46AAB" w:rsidP="00EE23C6">
      <w:pPr>
        <w:numPr>
          <w:ilvl w:val="0"/>
          <w:numId w:val="20"/>
        </w:numPr>
        <w:spacing w:before="100" w:beforeAutospacing="1" w:after="100" w:afterAutospacing="1" w:line="360" w:lineRule="auto"/>
        <w:rPr>
          <w:rStyle w:val="Hipervnculo"/>
          <w:rFonts w:eastAsia="Times New Roman"/>
          <w:color w:val="auto"/>
          <w:u w:val="none"/>
        </w:rPr>
      </w:pPr>
      <w:r w:rsidRPr="000D2C9A">
        <w:rPr>
          <w:rFonts w:eastAsia="Times New Roman"/>
          <w:lang w:val="en-US"/>
        </w:rPr>
        <w:t xml:space="preserve">Xu, J., Wang, L., &amp; Li, Y. (2023). Processing and heat treatment of Cr-V alloys. </w:t>
      </w:r>
      <w:proofErr w:type="spellStart"/>
      <w:r>
        <w:rPr>
          <w:rStyle w:val="nfasis"/>
          <w:rFonts w:eastAsia="Times New Roman"/>
        </w:rPr>
        <w:t>Journal</w:t>
      </w:r>
      <w:proofErr w:type="spellEnd"/>
      <w:r>
        <w:rPr>
          <w:rStyle w:val="nfasis"/>
          <w:rFonts w:eastAsia="Times New Roman"/>
        </w:rPr>
        <w:t xml:space="preserve"> </w:t>
      </w:r>
      <w:proofErr w:type="spellStart"/>
      <w:r>
        <w:rPr>
          <w:rStyle w:val="nfasis"/>
          <w:rFonts w:eastAsia="Times New Roman"/>
        </w:rPr>
        <w:t>of</w:t>
      </w:r>
      <w:proofErr w:type="spellEnd"/>
      <w:r>
        <w:rPr>
          <w:rStyle w:val="nfasis"/>
          <w:rFonts w:eastAsia="Times New Roman"/>
        </w:rPr>
        <w:t xml:space="preserve"> </w:t>
      </w:r>
      <w:proofErr w:type="spellStart"/>
      <w:r>
        <w:rPr>
          <w:rStyle w:val="nfasis"/>
          <w:rFonts w:eastAsia="Times New Roman"/>
        </w:rPr>
        <w:t>Materials</w:t>
      </w:r>
      <w:proofErr w:type="spellEnd"/>
      <w:r>
        <w:rPr>
          <w:rStyle w:val="nfasis"/>
          <w:rFonts w:eastAsia="Times New Roman"/>
        </w:rPr>
        <w:t xml:space="preserve"> </w:t>
      </w:r>
      <w:proofErr w:type="spellStart"/>
      <w:r>
        <w:rPr>
          <w:rStyle w:val="nfasis"/>
          <w:rFonts w:eastAsia="Times New Roman"/>
        </w:rPr>
        <w:t>Science</w:t>
      </w:r>
      <w:proofErr w:type="spellEnd"/>
      <w:r>
        <w:rPr>
          <w:rFonts w:eastAsia="Times New Roman"/>
        </w:rPr>
        <w:t xml:space="preserve">, 58(2), 1120–1135. </w:t>
      </w:r>
      <w:hyperlink r:id="rId27" w:history="1">
        <w:r>
          <w:rPr>
            <w:rStyle w:val="Hipervnculo"/>
            <w:rFonts w:eastAsia="Times New Roman"/>
          </w:rPr>
          <w:t>https://doi.org/10.1007/s10853-022-07993-8</w:t>
        </w:r>
      </w:hyperlink>
    </w:p>
    <w:p w:rsidR="00F46AAB" w:rsidRPr="003703E7" w:rsidRDefault="00F46AAB" w:rsidP="00F46AAB">
      <w:pPr>
        <w:spacing w:before="100" w:beforeAutospacing="1" w:after="100" w:afterAutospacing="1"/>
        <w:ind w:left="360"/>
        <w:rPr>
          <w:rFonts w:eastAsia="Times New Roman"/>
        </w:rPr>
      </w:pPr>
    </w:p>
    <w:p w:rsidR="001D63FC" w:rsidRDefault="001D63FC">
      <w:pPr>
        <w:spacing w:after="0" w:line="360" w:lineRule="auto"/>
        <w:rPr>
          <w:rFonts w:cs="Times New Roman"/>
          <w:szCs w:val="24"/>
        </w:rPr>
      </w:pPr>
    </w:p>
    <w:sectPr w:rsidR="001D63FC">
      <w:headerReference w:type="default" r:id="rId28"/>
      <w:footerReference w:type="default" r:id="rId29"/>
      <w:pgSz w:w="11906" w:h="16838"/>
      <w:pgMar w:top="1417" w:right="1701" w:bottom="1417" w:left="1701" w:header="56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82486" w:rsidRDefault="00B82486">
      <w:pPr>
        <w:spacing w:after="0"/>
      </w:pPr>
      <w:r>
        <w:separator/>
      </w:r>
    </w:p>
  </w:endnote>
  <w:endnote w:type="continuationSeparator" w:id="0">
    <w:p w:rsidR="00B82486" w:rsidRDefault="00B8248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Liberation Sans">
    <w:altName w:val="Arial"/>
    <w:charset w:val="01"/>
    <w:family w:val="swiss"/>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D63FC" w:rsidRDefault="00864BD1">
    <w:pPr>
      <w:pStyle w:val="Piedepgina"/>
      <w:jc w:val="right"/>
    </w:pPr>
    <w:r>
      <w:fldChar w:fldCharType="begin"/>
    </w:r>
    <w:r>
      <w:instrText xml:space="preserve"> PAGE   \* MERGEFORMAT </w:instrText>
    </w:r>
    <w:r>
      <w:fldChar w:fldCharType="separate"/>
    </w:r>
    <w:r>
      <w:rPr>
        <w:noProof/>
      </w:rPr>
      <w:t>1</w:t>
    </w:r>
    <w:r>
      <w:rPr>
        <w:noProof/>
      </w:rPr>
      <w:fldChar w:fldCharType="end"/>
    </w:r>
  </w:p>
  <w:p w:rsidR="001D63FC" w:rsidRDefault="00864BD1">
    <w:pPr>
      <w:pStyle w:val="Encabezado"/>
      <w:jc w:val="center"/>
      <w:rPr>
        <w:rFonts w:ascii="Verdana" w:hAnsi="Verdana"/>
        <w:b/>
        <w:sz w:val="16"/>
        <w:szCs w:val="16"/>
        <w:lang w:val="es-ES_tradnl"/>
      </w:rPr>
    </w:pPr>
    <w:r>
      <w:rPr>
        <w:rFonts w:ascii="Verdana" w:hAnsi="Verdana"/>
        <w:b/>
        <w:sz w:val="16"/>
        <w:szCs w:val="16"/>
        <w:lang w:val="es-ES_tradnl"/>
      </w:rPr>
      <w:t>V Convención Científica Internacional UCLV 2025</w:t>
    </w:r>
  </w:p>
  <w:p w:rsidR="001D63FC" w:rsidRDefault="00864BD1">
    <w:pPr>
      <w:pStyle w:val="Encabezado"/>
      <w:jc w:val="center"/>
      <w:rPr>
        <w:rFonts w:ascii="Verdana" w:hAnsi="Verdana"/>
        <w:b/>
        <w:sz w:val="16"/>
        <w:szCs w:val="16"/>
        <w:lang w:val="es-ES_tradnl"/>
      </w:rPr>
    </w:pPr>
    <w:r>
      <w:rPr>
        <w:rFonts w:ascii="Verdana" w:hAnsi="Verdana"/>
        <w:b/>
        <w:sz w:val="16"/>
        <w:szCs w:val="16"/>
        <w:lang w:val="es-ES_tradnl"/>
      </w:rPr>
      <w:t>Universidad Central “Marta Abreu” de Las Villas</w:t>
    </w:r>
  </w:p>
  <w:p w:rsidR="006A2EE8" w:rsidRPr="006D6573" w:rsidRDefault="006A2EE8" w:rsidP="006A2EE8">
    <w:pPr>
      <w:pStyle w:val="Encabezado"/>
      <w:jc w:val="center"/>
      <w:rPr>
        <w:rFonts w:ascii="Verdana" w:hAnsi="Verdana"/>
        <w:b/>
        <w:sz w:val="16"/>
        <w:szCs w:val="16"/>
      </w:rPr>
    </w:pPr>
    <w:r w:rsidRPr="006D6573">
      <w:rPr>
        <w:rFonts w:ascii="Verdana" w:hAnsi="Verdana"/>
        <w:b/>
        <w:sz w:val="16"/>
        <w:szCs w:val="16"/>
      </w:rPr>
      <w:t>EVALUACIÓN PRELIMINAR DE UN ELECTRODO TUBULAR AUTO PROTEGIDO PARA LA MANUFACTURA ADITIVA</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82486" w:rsidRDefault="00B82486">
      <w:pPr>
        <w:spacing w:after="0"/>
      </w:pPr>
      <w:r>
        <w:separator/>
      </w:r>
    </w:p>
  </w:footnote>
  <w:footnote w:type="continuationSeparator" w:id="0">
    <w:p w:rsidR="00B82486" w:rsidRDefault="00B8248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057" w:type="dxa"/>
      <w:jc w:val="center"/>
      <w:tblLayout w:type="fixed"/>
      <w:tblLook w:val="04A0" w:firstRow="1" w:lastRow="0" w:firstColumn="1" w:lastColumn="0" w:noHBand="0" w:noVBand="1"/>
    </w:tblPr>
    <w:tblGrid>
      <w:gridCol w:w="1425"/>
      <w:gridCol w:w="8632"/>
    </w:tblGrid>
    <w:tr w:rsidR="001D63FC">
      <w:trPr>
        <w:trHeight w:val="1114"/>
        <w:jc w:val="center"/>
      </w:trPr>
      <w:tc>
        <w:tcPr>
          <w:tcW w:w="1425" w:type="dxa"/>
        </w:tcPr>
        <w:p w:rsidR="001D63FC" w:rsidRDefault="00B82486">
          <w:pPr>
            <w:pStyle w:val="Encabezado"/>
            <w:rPr>
              <w:rFonts w:ascii="Verdana" w:hAnsi="Verdana"/>
              <w:b/>
              <w:sz w:val="18"/>
              <w:szCs w:val="18"/>
              <w:lang w:val="es-ES_tradnl"/>
            </w:rPr>
          </w:pPr>
          <w:r>
            <w:rPr>
              <w:rFonts w:ascii="Liberation Sans" w:hAnsi="Liberation Sans"/>
              <w:noProof/>
              <w:sz w:val="28"/>
              <w:szCs w:val="28"/>
              <w:lang w:eastAsia="es-ES"/>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4097" o:spid="_x0000_s2049" type="#_x0000_t75" style="position:absolute;left:0;text-align:left;margin-left:-.7pt;margin-top:-1pt;width:48.1pt;height:59.1pt;z-index:-251658752;visibility:visible;mso-wrap-distance-left:0;mso-wrap-distance-right:0;mso-position-horizontal-relative:text;mso-position-vertical-relative:text;mso-width-relative:page;mso-height-relative:page">
                <v:imagedata r:id="rId1" o:title="" embosscolor="white"/>
              </v:shape>
              <o:OLEObject Type="Embed" ProgID="Excel.Sheet.8" ShapeID="4097" DrawAspect="Content" ObjectID="_1820692161" r:id="rId2"/>
            </w:object>
          </w:r>
        </w:p>
      </w:tc>
      <w:tc>
        <w:tcPr>
          <w:tcW w:w="8632" w:type="dxa"/>
        </w:tcPr>
        <w:p w:rsidR="001D63FC" w:rsidRDefault="001D63FC">
          <w:pPr>
            <w:pStyle w:val="Encabezado"/>
            <w:jc w:val="center"/>
            <w:rPr>
              <w:rFonts w:ascii="Verdana" w:hAnsi="Verdana"/>
              <w:b/>
              <w:sz w:val="16"/>
              <w:szCs w:val="16"/>
              <w:lang w:val="es-ES_tradnl"/>
            </w:rPr>
          </w:pPr>
        </w:p>
        <w:p w:rsidR="001D63FC" w:rsidRDefault="00864BD1">
          <w:pPr>
            <w:pStyle w:val="Encabezado"/>
            <w:jc w:val="center"/>
            <w:rPr>
              <w:rFonts w:ascii="Verdana" w:hAnsi="Verdana"/>
              <w:b/>
              <w:sz w:val="16"/>
              <w:szCs w:val="16"/>
              <w:lang w:val="es-ES_tradnl"/>
            </w:rPr>
          </w:pPr>
          <w:r>
            <w:rPr>
              <w:rFonts w:ascii="Verdana" w:hAnsi="Verdana"/>
              <w:b/>
              <w:sz w:val="16"/>
              <w:szCs w:val="16"/>
              <w:lang w:val="es-ES_tradnl"/>
            </w:rPr>
            <w:t>V Convención Científica Internacional UCLV 2025</w:t>
          </w:r>
        </w:p>
        <w:p w:rsidR="001D63FC" w:rsidRDefault="00864BD1">
          <w:pPr>
            <w:pStyle w:val="Encabezado"/>
            <w:jc w:val="center"/>
            <w:rPr>
              <w:rFonts w:ascii="Verdana" w:hAnsi="Verdana"/>
              <w:b/>
              <w:sz w:val="16"/>
              <w:szCs w:val="16"/>
              <w:lang w:val="es-ES_tradnl"/>
            </w:rPr>
          </w:pPr>
          <w:r>
            <w:rPr>
              <w:rFonts w:ascii="Verdana" w:hAnsi="Verdana"/>
              <w:b/>
              <w:sz w:val="16"/>
              <w:szCs w:val="16"/>
              <w:lang w:val="es-ES_tradnl"/>
            </w:rPr>
            <w:t>Universidad Central “Marta Abreu” de Las Villas</w:t>
          </w:r>
        </w:p>
        <w:p w:rsidR="006D6573" w:rsidRPr="006D6573" w:rsidRDefault="006D6573" w:rsidP="006D6573">
          <w:pPr>
            <w:pStyle w:val="Encabezado"/>
            <w:jc w:val="center"/>
            <w:rPr>
              <w:rFonts w:ascii="Verdana" w:hAnsi="Verdana"/>
              <w:b/>
              <w:sz w:val="16"/>
              <w:szCs w:val="16"/>
            </w:rPr>
          </w:pPr>
          <w:r w:rsidRPr="006D6573">
            <w:rPr>
              <w:rFonts w:ascii="Verdana" w:hAnsi="Verdana"/>
              <w:b/>
              <w:sz w:val="16"/>
              <w:szCs w:val="16"/>
            </w:rPr>
            <w:t>EVALUACIÓN PRELIMINAR DE UN ELECTRODO TUBULAR AUTO PROTEGIDO PARA LA MANUFACTURA ADITIVA</w:t>
          </w:r>
        </w:p>
        <w:p w:rsidR="001D63FC" w:rsidRPr="006D6573" w:rsidRDefault="001D63FC">
          <w:pPr>
            <w:pStyle w:val="Encabezado"/>
            <w:jc w:val="center"/>
            <w:rPr>
              <w:rFonts w:ascii="Verdana" w:hAnsi="Verdana"/>
              <w:b/>
              <w:sz w:val="18"/>
              <w:szCs w:val="18"/>
              <w:lang w:val="es-US"/>
            </w:rPr>
          </w:pPr>
        </w:p>
      </w:tc>
    </w:tr>
  </w:tbl>
  <w:p w:rsidR="001D63FC" w:rsidRDefault="001D63FC">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7C04DD4"/>
    <w:multiLevelType w:val="hybridMultilevel"/>
    <w:tmpl w:val="D11CD20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19337E7D"/>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FA40C4C"/>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12D681C"/>
    <w:multiLevelType w:val="multilevel"/>
    <w:tmpl w:val="FFFFFFFF"/>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29E4915"/>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798262A"/>
    <w:multiLevelType w:val="multilevel"/>
    <w:tmpl w:val="FFFFFFFF"/>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BAB7B57"/>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0612304"/>
    <w:multiLevelType w:val="multilevel"/>
    <w:tmpl w:val="21FAF4A6"/>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6301B7C"/>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80A0907"/>
    <w:multiLevelType w:val="hybridMultilevel"/>
    <w:tmpl w:val="FBF4735C"/>
    <w:lvl w:ilvl="0" w:tplc="540A0001">
      <w:start w:val="1"/>
      <w:numFmt w:val="bullet"/>
      <w:lvlText w:val=""/>
      <w:lvlJc w:val="left"/>
      <w:pPr>
        <w:ind w:left="720" w:hanging="360"/>
      </w:pPr>
      <w:rPr>
        <w:rFonts w:ascii="Symbol" w:hAnsi="Symbol" w:hint="default"/>
      </w:rPr>
    </w:lvl>
    <w:lvl w:ilvl="1" w:tplc="540A0003" w:tentative="1">
      <w:start w:val="1"/>
      <w:numFmt w:val="bullet"/>
      <w:lvlText w:val="o"/>
      <w:lvlJc w:val="left"/>
      <w:pPr>
        <w:ind w:left="1440" w:hanging="360"/>
      </w:pPr>
      <w:rPr>
        <w:rFonts w:ascii="Courier New" w:hAnsi="Courier New" w:cs="Courier New" w:hint="default"/>
      </w:rPr>
    </w:lvl>
    <w:lvl w:ilvl="2" w:tplc="540A0005" w:tentative="1">
      <w:start w:val="1"/>
      <w:numFmt w:val="bullet"/>
      <w:lvlText w:val=""/>
      <w:lvlJc w:val="left"/>
      <w:pPr>
        <w:ind w:left="2160" w:hanging="360"/>
      </w:pPr>
      <w:rPr>
        <w:rFonts w:ascii="Wingdings" w:hAnsi="Wingdings" w:hint="default"/>
      </w:rPr>
    </w:lvl>
    <w:lvl w:ilvl="3" w:tplc="540A0001" w:tentative="1">
      <w:start w:val="1"/>
      <w:numFmt w:val="bullet"/>
      <w:lvlText w:val=""/>
      <w:lvlJc w:val="left"/>
      <w:pPr>
        <w:ind w:left="2880" w:hanging="360"/>
      </w:pPr>
      <w:rPr>
        <w:rFonts w:ascii="Symbol" w:hAnsi="Symbol" w:hint="default"/>
      </w:rPr>
    </w:lvl>
    <w:lvl w:ilvl="4" w:tplc="540A0003" w:tentative="1">
      <w:start w:val="1"/>
      <w:numFmt w:val="bullet"/>
      <w:lvlText w:val="o"/>
      <w:lvlJc w:val="left"/>
      <w:pPr>
        <w:ind w:left="3600" w:hanging="360"/>
      </w:pPr>
      <w:rPr>
        <w:rFonts w:ascii="Courier New" w:hAnsi="Courier New" w:cs="Courier New" w:hint="default"/>
      </w:rPr>
    </w:lvl>
    <w:lvl w:ilvl="5" w:tplc="540A0005" w:tentative="1">
      <w:start w:val="1"/>
      <w:numFmt w:val="bullet"/>
      <w:lvlText w:val=""/>
      <w:lvlJc w:val="left"/>
      <w:pPr>
        <w:ind w:left="4320" w:hanging="360"/>
      </w:pPr>
      <w:rPr>
        <w:rFonts w:ascii="Wingdings" w:hAnsi="Wingdings" w:hint="default"/>
      </w:rPr>
    </w:lvl>
    <w:lvl w:ilvl="6" w:tplc="540A0001" w:tentative="1">
      <w:start w:val="1"/>
      <w:numFmt w:val="bullet"/>
      <w:lvlText w:val=""/>
      <w:lvlJc w:val="left"/>
      <w:pPr>
        <w:ind w:left="5040" w:hanging="360"/>
      </w:pPr>
      <w:rPr>
        <w:rFonts w:ascii="Symbol" w:hAnsi="Symbol" w:hint="default"/>
      </w:rPr>
    </w:lvl>
    <w:lvl w:ilvl="7" w:tplc="540A0003" w:tentative="1">
      <w:start w:val="1"/>
      <w:numFmt w:val="bullet"/>
      <w:lvlText w:val="o"/>
      <w:lvlJc w:val="left"/>
      <w:pPr>
        <w:ind w:left="5760" w:hanging="360"/>
      </w:pPr>
      <w:rPr>
        <w:rFonts w:ascii="Courier New" w:hAnsi="Courier New" w:cs="Courier New" w:hint="default"/>
      </w:rPr>
    </w:lvl>
    <w:lvl w:ilvl="8" w:tplc="540A0005" w:tentative="1">
      <w:start w:val="1"/>
      <w:numFmt w:val="bullet"/>
      <w:lvlText w:val=""/>
      <w:lvlJc w:val="left"/>
      <w:pPr>
        <w:ind w:left="6480" w:hanging="360"/>
      </w:pPr>
      <w:rPr>
        <w:rFonts w:ascii="Wingdings" w:hAnsi="Wingdings" w:hint="default"/>
      </w:rPr>
    </w:lvl>
  </w:abstractNum>
  <w:abstractNum w:abstractNumId="10" w15:restartNumberingAfterBreak="0">
    <w:nsid w:val="38815D6D"/>
    <w:multiLevelType w:val="hybridMultilevel"/>
    <w:tmpl w:val="B6A0B156"/>
    <w:lvl w:ilvl="0" w:tplc="540A000F">
      <w:start w:val="1"/>
      <w:numFmt w:val="decimal"/>
      <w:lvlText w:val="%1."/>
      <w:lvlJc w:val="left"/>
      <w:pPr>
        <w:ind w:left="720" w:hanging="360"/>
      </w:pPr>
    </w:lvl>
    <w:lvl w:ilvl="1" w:tplc="540A0019" w:tentative="1">
      <w:start w:val="1"/>
      <w:numFmt w:val="lowerLetter"/>
      <w:lvlText w:val="%2."/>
      <w:lvlJc w:val="left"/>
      <w:pPr>
        <w:ind w:left="1440" w:hanging="360"/>
      </w:pPr>
    </w:lvl>
    <w:lvl w:ilvl="2" w:tplc="540A001B" w:tentative="1">
      <w:start w:val="1"/>
      <w:numFmt w:val="lowerRoman"/>
      <w:lvlText w:val="%3."/>
      <w:lvlJc w:val="right"/>
      <w:pPr>
        <w:ind w:left="2160" w:hanging="180"/>
      </w:pPr>
    </w:lvl>
    <w:lvl w:ilvl="3" w:tplc="540A000F" w:tentative="1">
      <w:start w:val="1"/>
      <w:numFmt w:val="decimal"/>
      <w:lvlText w:val="%4."/>
      <w:lvlJc w:val="left"/>
      <w:pPr>
        <w:ind w:left="2880" w:hanging="360"/>
      </w:pPr>
    </w:lvl>
    <w:lvl w:ilvl="4" w:tplc="540A0019" w:tentative="1">
      <w:start w:val="1"/>
      <w:numFmt w:val="lowerLetter"/>
      <w:lvlText w:val="%5."/>
      <w:lvlJc w:val="left"/>
      <w:pPr>
        <w:ind w:left="3600" w:hanging="360"/>
      </w:pPr>
    </w:lvl>
    <w:lvl w:ilvl="5" w:tplc="540A001B" w:tentative="1">
      <w:start w:val="1"/>
      <w:numFmt w:val="lowerRoman"/>
      <w:lvlText w:val="%6."/>
      <w:lvlJc w:val="right"/>
      <w:pPr>
        <w:ind w:left="4320" w:hanging="180"/>
      </w:pPr>
    </w:lvl>
    <w:lvl w:ilvl="6" w:tplc="540A000F" w:tentative="1">
      <w:start w:val="1"/>
      <w:numFmt w:val="decimal"/>
      <w:lvlText w:val="%7."/>
      <w:lvlJc w:val="left"/>
      <w:pPr>
        <w:ind w:left="5040" w:hanging="360"/>
      </w:pPr>
    </w:lvl>
    <w:lvl w:ilvl="7" w:tplc="540A0019" w:tentative="1">
      <w:start w:val="1"/>
      <w:numFmt w:val="lowerLetter"/>
      <w:lvlText w:val="%8."/>
      <w:lvlJc w:val="left"/>
      <w:pPr>
        <w:ind w:left="5760" w:hanging="360"/>
      </w:pPr>
    </w:lvl>
    <w:lvl w:ilvl="8" w:tplc="540A001B" w:tentative="1">
      <w:start w:val="1"/>
      <w:numFmt w:val="lowerRoman"/>
      <w:lvlText w:val="%9."/>
      <w:lvlJc w:val="right"/>
      <w:pPr>
        <w:ind w:left="6480" w:hanging="180"/>
      </w:pPr>
    </w:lvl>
  </w:abstractNum>
  <w:abstractNum w:abstractNumId="11" w15:restartNumberingAfterBreak="0">
    <w:nsid w:val="38CE73D0"/>
    <w:multiLevelType w:val="hybridMultilevel"/>
    <w:tmpl w:val="81E24A20"/>
    <w:lvl w:ilvl="0" w:tplc="540A0001">
      <w:start w:val="1"/>
      <w:numFmt w:val="bullet"/>
      <w:lvlText w:val=""/>
      <w:lvlJc w:val="left"/>
      <w:pPr>
        <w:ind w:left="720" w:hanging="360"/>
      </w:pPr>
      <w:rPr>
        <w:rFonts w:ascii="Symbol" w:hAnsi="Symbol" w:hint="default"/>
      </w:rPr>
    </w:lvl>
    <w:lvl w:ilvl="1" w:tplc="540A0003" w:tentative="1">
      <w:start w:val="1"/>
      <w:numFmt w:val="bullet"/>
      <w:lvlText w:val="o"/>
      <w:lvlJc w:val="left"/>
      <w:pPr>
        <w:ind w:left="1440" w:hanging="360"/>
      </w:pPr>
      <w:rPr>
        <w:rFonts w:ascii="Courier New" w:hAnsi="Courier New" w:cs="Courier New" w:hint="default"/>
      </w:rPr>
    </w:lvl>
    <w:lvl w:ilvl="2" w:tplc="540A0005" w:tentative="1">
      <w:start w:val="1"/>
      <w:numFmt w:val="bullet"/>
      <w:lvlText w:val=""/>
      <w:lvlJc w:val="left"/>
      <w:pPr>
        <w:ind w:left="2160" w:hanging="360"/>
      </w:pPr>
      <w:rPr>
        <w:rFonts w:ascii="Wingdings" w:hAnsi="Wingdings" w:hint="default"/>
      </w:rPr>
    </w:lvl>
    <w:lvl w:ilvl="3" w:tplc="540A0001" w:tentative="1">
      <w:start w:val="1"/>
      <w:numFmt w:val="bullet"/>
      <w:lvlText w:val=""/>
      <w:lvlJc w:val="left"/>
      <w:pPr>
        <w:ind w:left="2880" w:hanging="360"/>
      </w:pPr>
      <w:rPr>
        <w:rFonts w:ascii="Symbol" w:hAnsi="Symbol" w:hint="default"/>
      </w:rPr>
    </w:lvl>
    <w:lvl w:ilvl="4" w:tplc="540A0003" w:tentative="1">
      <w:start w:val="1"/>
      <w:numFmt w:val="bullet"/>
      <w:lvlText w:val="o"/>
      <w:lvlJc w:val="left"/>
      <w:pPr>
        <w:ind w:left="3600" w:hanging="360"/>
      </w:pPr>
      <w:rPr>
        <w:rFonts w:ascii="Courier New" w:hAnsi="Courier New" w:cs="Courier New" w:hint="default"/>
      </w:rPr>
    </w:lvl>
    <w:lvl w:ilvl="5" w:tplc="540A0005" w:tentative="1">
      <w:start w:val="1"/>
      <w:numFmt w:val="bullet"/>
      <w:lvlText w:val=""/>
      <w:lvlJc w:val="left"/>
      <w:pPr>
        <w:ind w:left="4320" w:hanging="360"/>
      </w:pPr>
      <w:rPr>
        <w:rFonts w:ascii="Wingdings" w:hAnsi="Wingdings" w:hint="default"/>
      </w:rPr>
    </w:lvl>
    <w:lvl w:ilvl="6" w:tplc="540A0001" w:tentative="1">
      <w:start w:val="1"/>
      <w:numFmt w:val="bullet"/>
      <w:lvlText w:val=""/>
      <w:lvlJc w:val="left"/>
      <w:pPr>
        <w:ind w:left="5040" w:hanging="360"/>
      </w:pPr>
      <w:rPr>
        <w:rFonts w:ascii="Symbol" w:hAnsi="Symbol" w:hint="default"/>
      </w:rPr>
    </w:lvl>
    <w:lvl w:ilvl="7" w:tplc="540A0003" w:tentative="1">
      <w:start w:val="1"/>
      <w:numFmt w:val="bullet"/>
      <w:lvlText w:val="o"/>
      <w:lvlJc w:val="left"/>
      <w:pPr>
        <w:ind w:left="5760" w:hanging="360"/>
      </w:pPr>
      <w:rPr>
        <w:rFonts w:ascii="Courier New" w:hAnsi="Courier New" w:cs="Courier New" w:hint="default"/>
      </w:rPr>
    </w:lvl>
    <w:lvl w:ilvl="8" w:tplc="540A0005" w:tentative="1">
      <w:start w:val="1"/>
      <w:numFmt w:val="bullet"/>
      <w:lvlText w:val=""/>
      <w:lvlJc w:val="left"/>
      <w:pPr>
        <w:ind w:left="6480" w:hanging="360"/>
      </w:pPr>
      <w:rPr>
        <w:rFonts w:ascii="Wingdings" w:hAnsi="Wingdings" w:hint="default"/>
      </w:rPr>
    </w:lvl>
  </w:abstractNum>
  <w:abstractNum w:abstractNumId="12" w15:restartNumberingAfterBreak="0">
    <w:nsid w:val="3A9B7C0E"/>
    <w:multiLevelType w:val="hybridMultilevel"/>
    <w:tmpl w:val="87624D0A"/>
    <w:lvl w:ilvl="0" w:tplc="D85E21BC">
      <w:numFmt w:val="bullet"/>
      <w:lvlText w:val="-"/>
      <w:lvlJc w:val="left"/>
      <w:pPr>
        <w:ind w:left="720" w:hanging="360"/>
      </w:pPr>
      <w:rPr>
        <w:rFonts w:ascii="Times New Roman" w:eastAsia="Calibri" w:hAnsi="Times New Roman" w:cs="Times New Roman" w:hint="default"/>
      </w:rPr>
    </w:lvl>
    <w:lvl w:ilvl="1" w:tplc="540A0003" w:tentative="1">
      <w:start w:val="1"/>
      <w:numFmt w:val="bullet"/>
      <w:lvlText w:val="o"/>
      <w:lvlJc w:val="left"/>
      <w:pPr>
        <w:ind w:left="1440" w:hanging="360"/>
      </w:pPr>
      <w:rPr>
        <w:rFonts w:ascii="Courier New" w:hAnsi="Courier New" w:cs="Courier New" w:hint="default"/>
      </w:rPr>
    </w:lvl>
    <w:lvl w:ilvl="2" w:tplc="540A0005" w:tentative="1">
      <w:start w:val="1"/>
      <w:numFmt w:val="bullet"/>
      <w:lvlText w:val=""/>
      <w:lvlJc w:val="left"/>
      <w:pPr>
        <w:ind w:left="2160" w:hanging="360"/>
      </w:pPr>
      <w:rPr>
        <w:rFonts w:ascii="Wingdings" w:hAnsi="Wingdings" w:hint="default"/>
      </w:rPr>
    </w:lvl>
    <w:lvl w:ilvl="3" w:tplc="540A0001" w:tentative="1">
      <w:start w:val="1"/>
      <w:numFmt w:val="bullet"/>
      <w:lvlText w:val=""/>
      <w:lvlJc w:val="left"/>
      <w:pPr>
        <w:ind w:left="2880" w:hanging="360"/>
      </w:pPr>
      <w:rPr>
        <w:rFonts w:ascii="Symbol" w:hAnsi="Symbol" w:hint="default"/>
      </w:rPr>
    </w:lvl>
    <w:lvl w:ilvl="4" w:tplc="540A0003" w:tentative="1">
      <w:start w:val="1"/>
      <w:numFmt w:val="bullet"/>
      <w:lvlText w:val="o"/>
      <w:lvlJc w:val="left"/>
      <w:pPr>
        <w:ind w:left="3600" w:hanging="360"/>
      </w:pPr>
      <w:rPr>
        <w:rFonts w:ascii="Courier New" w:hAnsi="Courier New" w:cs="Courier New" w:hint="default"/>
      </w:rPr>
    </w:lvl>
    <w:lvl w:ilvl="5" w:tplc="540A0005" w:tentative="1">
      <w:start w:val="1"/>
      <w:numFmt w:val="bullet"/>
      <w:lvlText w:val=""/>
      <w:lvlJc w:val="left"/>
      <w:pPr>
        <w:ind w:left="4320" w:hanging="360"/>
      </w:pPr>
      <w:rPr>
        <w:rFonts w:ascii="Wingdings" w:hAnsi="Wingdings" w:hint="default"/>
      </w:rPr>
    </w:lvl>
    <w:lvl w:ilvl="6" w:tplc="540A0001" w:tentative="1">
      <w:start w:val="1"/>
      <w:numFmt w:val="bullet"/>
      <w:lvlText w:val=""/>
      <w:lvlJc w:val="left"/>
      <w:pPr>
        <w:ind w:left="5040" w:hanging="360"/>
      </w:pPr>
      <w:rPr>
        <w:rFonts w:ascii="Symbol" w:hAnsi="Symbol" w:hint="default"/>
      </w:rPr>
    </w:lvl>
    <w:lvl w:ilvl="7" w:tplc="540A0003" w:tentative="1">
      <w:start w:val="1"/>
      <w:numFmt w:val="bullet"/>
      <w:lvlText w:val="o"/>
      <w:lvlJc w:val="left"/>
      <w:pPr>
        <w:ind w:left="5760" w:hanging="360"/>
      </w:pPr>
      <w:rPr>
        <w:rFonts w:ascii="Courier New" w:hAnsi="Courier New" w:cs="Courier New" w:hint="default"/>
      </w:rPr>
    </w:lvl>
    <w:lvl w:ilvl="8" w:tplc="540A0005" w:tentative="1">
      <w:start w:val="1"/>
      <w:numFmt w:val="bullet"/>
      <w:lvlText w:val=""/>
      <w:lvlJc w:val="left"/>
      <w:pPr>
        <w:ind w:left="6480" w:hanging="360"/>
      </w:pPr>
      <w:rPr>
        <w:rFonts w:ascii="Wingdings" w:hAnsi="Wingdings" w:hint="default"/>
      </w:rPr>
    </w:lvl>
  </w:abstractNum>
  <w:abstractNum w:abstractNumId="13" w15:restartNumberingAfterBreak="0">
    <w:nsid w:val="4A1D73CB"/>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31346CF"/>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4E819F9"/>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FF8055C"/>
    <w:multiLevelType w:val="hybridMultilevel"/>
    <w:tmpl w:val="7D525236"/>
    <w:lvl w:ilvl="0" w:tplc="23502CFE">
      <w:start w:val="2"/>
      <w:numFmt w:val="bullet"/>
      <w:lvlText w:val="-"/>
      <w:lvlJc w:val="left"/>
      <w:pPr>
        <w:ind w:left="720" w:hanging="360"/>
      </w:pPr>
      <w:rPr>
        <w:rFonts w:ascii="Times New Roman" w:eastAsia="Calibri" w:hAnsi="Times New Roman" w:cs="Times New Roman" w:hint="default"/>
      </w:rPr>
    </w:lvl>
    <w:lvl w:ilvl="1" w:tplc="540A0003" w:tentative="1">
      <w:start w:val="1"/>
      <w:numFmt w:val="bullet"/>
      <w:lvlText w:val="o"/>
      <w:lvlJc w:val="left"/>
      <w:pPr>
        <w:ind w:left="1440" w:hanging="360"/>
      </w:pPr>
      <w:rPr>
        <w:rFonts w:ascii="Courier New" w:hAnsi="Courier New" w:cs="Courier New" w:hint="default"/>
      </w:rPr>
    </w:lvl>
    <w:lvl w:ilvl="2" w:tplc="540A0005" w:tentative="1">
      <w:start w:val="1"/>
      <w:numFmt w:val="bullet"/>
      <w:lvlText w:val=""/>
      <w:lvlJc w:val="left"/>
      <w:pPr>
        <w:ind w:left="2160" w:hanging="360"/>
      </w:pPr>
      <w:rPr>
        <w:rFonts w:ascii="Wingdings" w:hAnsi="Wingdings" w:hint="default"/>
      </w:rPr>
    </w:lvl>
    <w:lvl w:ilvl="3" w:tplc="540A0001" w:tentative="1">
      <w:start w:val="1"/>
      <w:numFmt w:val="bullet"/>
      <w:lvlText w:val=""/>
      <w:lvlJc w:val="left"/>
      <w:pPr>
        <w:ind w:left="2880" w:hanging="360"/>
      </w:pPr>
      <w:rPr>
        <w:rFonts w:ascii="Symbol" w:hAnsi="Symbol" w:hint="default"/>
      </w:rPr>
    </w:lvl>
    <w:lvl w:ilvl="4" w:tplc="540A0003" w:tentative="1">
      <w:start w:val="1"/>
      <w:numFmt w:val="bullet"/>
      <w:lvlText w:val="o"/>
      <w:lvlJc w:val="left"/>
      <w:pPr>
        <w:ind w:left="3600" w:hanging="360"/>
      </w:pPr>
      <w:rPr>
        <w:rFonts w:ascii="Courier New" w:hAnsi="Courier New" w:cs="Courier New" w:hint="default"/>
      </w:rPr>
    </w:lvl>
    <w:lvl w:ilvl="5" w:tplc="540A0005" w:tentative="1">
      <w:start w:val="1"/>
      <w:numFmt w:val="bullet"/>
      <w:lvlText w:val=""/>
      <w:lvlJc w:val="left"/>
      <w:pPr>
        <w:ind w:left="4320" w:hanging="360"/>
      </w:pPr>
      <w:rPr>
        <w:rFonts w:ascii="Wingdings" w:hAnsi="Wingdings" w:hint="default"/>
      </w:rPr>
    </w:lvl>
    <w:lvl w:ilvl="6" w:tplc="540A0001" w:tentative="1">
      <w:start w:val="1"/>
      <w:numFmt w:val="bullet"/>
      <w:lvlText w:val=""/>
      <w:lvlJc w:val="left"/>
      <w:pPr>
        <w:ind w:left="5040" w:hanging="360"/>
      </w:pPr>
      <w:rPr>
        <w:rFonts w:ascii="Symbol" w:hAnsi="Symbol" w:hint="default"/>
      </w:rPr>
    </w:lvl>
    <w:lvl w:ilvl="7" w:tplc="540A0003" w:tentative="1">
      <w:start w:val="1"/>
      <w:numFmt w:val="bullet"/>
      <w:lvlText w:val="o"/>
      <w:lvlJc w:val="left"/>
      <w:pPr>
        <w:ind w:left="5760" w:hanging="360"/>
      </w:pPr>
      <w:rPr>
        <w:rFonts w:ascii="Courier New" w:hAnsi="Courier New" w:cs="Courier New" w:hint="default"/>
      </w:rPr>
    </w:lvl>
    <w:lvl w:ilvl="8" w:tplc="540A0005" w:tentative="1">
      <w:start w:val="1"/>
      <w:numFmt w:val="bullet"/>
      <w:lvlText w:val=""/>
      <w:lvlJc w:val="left"/>
      <w:pPr>
        <w:ind w:left="6480" w:hanging="360"/>
      </w:pPr>
      <w:rPr>
        <w:rFonts w:ascii="Wingdings" w:hAnsi="Wingdings" w:hint="default"/>
      </w:rPr>
    </w:lvl>
  </w:abstractNum>
  <w:abstractNum w:abstractNumId="17" w15:restartNumberingAfterBreak="0">
    <w:nsid w:val="62CE4906"/>
    <w:multiLevelType w:val="hybridMultilevel"/>
    <w:tmpl w:val="8ABCD9E4"/>
    <w:lvl w:ilvl="0" w:tplc="8006E562">
      <w:start w:val="3"/>
      <w:numFmt w:val="bullet"/>
      <w:lvlText w:val="-"/>
      <w:lvlJc w:val="left"/>
      <w:pPr>
        <w:ind w:left="720" w:hanging="360"/>
      </w:pPr>
      <w:rPr>
        <w:rFonts w:ascii="Times New Roman" w:eastAsia="Times New Roman" w:hAnsi="Times New Roman" w:cs="Times New Roman" w:hint="default"/>
      </w:rPr>
    </w:lvl>
    <w:lvl w:ilvl="1" w:tplc="540A0003" w:tentative="1">
      <w:start w:val="1"/>
      <w:numFmt w:val="bullet"/>
      <w:lvlText w:val="o"/>
      <w:lvlJc w:val="left"/>
      <w:pPr>
        <w:ind w:left="1440" w:hanging="360"/>
      </w:pPr>
      <w:rPr>
        <w:rFonts w:ascii="Courier New" w:hAnsi="Courier New" w:cs="Courier New" w:hint="default"/>
      </w:rPr>
    </w:lvl>
    <w:lvl w:ilvl="2" w:tplc="540A0005" w:tentative="1">
      <w:start w:val="1"/>
      <w:numFmt w:val="bullet"/>
      <w:lvlText w:val=""/>
      <w:lvlJc w:val="left"/>
      <w:pPr>
        <w:ind w:left="2160" w:hanging="360"/>
      </w:pPr>
      <w:rPr>
        <w:rFonts w:ascii="Wingdings" w:hAnsi="Wingdings" w:hint="default"/>
      </w:rPr>
    </w:lvl>
    <w:lvl w:ilvl="3" w:tplc="540A0001" w:tentative="1">
      <w:start w:val="1"/>
      <w:numFmt w:val="bullet"/>
      <w:lvlText w:val=""/>
      <w:lvlJc w:val="left"/>
      <w:pPr>
        <w:ind w:left="2880" w:hanging="360"/>
      </w:pPr>
      <w:rPr>
        <w:rFonts w:ascii="Symbol" w:hAnsi="Symbol" w:hint="default"/>
      </w:rPr>
    </w:lvl>
    <w:lvl w:ilvl="4" w:tplc="540A0003" w:tentative="1">
      <w:start w:val="1"/>
      <w:numFmt w:val="bullet"/>
      <w:lvlText w:val="o"/>
      <w:lvlJc w:val="left"/>
      <w:pPr>
        <w:ind w:left="3600" w:hanging="360"/>
      </w:pPr>
      <w:rPr>
        <w:rFonts w:ascii="Courier New" w:hAnsi="Courier New" w:cs="Courier New" w:hint="default"/>
      </w:rPr>
    </w:lvl>
    <w:lvl w:ilvl="5" w:tplc="540A0005" w:tentative="1">
      <w:start w:val="1"/>
      <w:numFmt w:val="bullet"/>
      <w:lvlText w:val=""/>
      <w:lvlJc w:val="left"/>
      <w:pPr>
        <w:ind w:left="4320" w:hanging="360"/>
      </w:pPr>
      <w:rPr>
        <w:rFonts w:ascii="Wingdings" w:hAnsi="Wingdings" w:hint="default"/>
      </w:rPr>
    </w:lvl>
    <w:lvl w:ilvl="6" w:tplc="540A0001" w:tentative="1">
      <w:start w:val="1"/>
      <w:numFmt w:val="bullet"/>
      <w:lvlText w:val=""/>
      <w:lvlJc w:val="left"/>
      <w:pPr>
        <w:ind w:left="5040" w:hanging="360"/>
      </w:pPr>
      <w:rPr>
        <w:rFonts w:ascii="Symbol" w:hAnsi="Symbol" w:hint="default"/>
      </w:rPr>
    </w:lvl>
    <w:lvl w:ilvl="7" w:tplc="540A0003" w:tentative="1">
      <w:start w:val="1"/>
      <w:numFmt w:val="bullet"/>
      <w:lvlText w:val="o"/>
      <w:lvlJc w:val="left"/>
      <w:pPr>
        <w:ind w:left="5760" w:hanging="360"/>
      </w:pPr>
      <w:rPr>
        <w:rFonts w:ascii="Courier New" w:hAnsi="Courier New" w:cs="Courier New" w:hint="default"/>
      </w:rPr>
    </w:lvl>
    <w:lvl w:ilvl="8" w:tplc="540A0005" w:tentative="1">
      <w:start w:val="1"/>
      <w:numFmt w:val="bullet"/>
      <w:lvlText w:val=""/>
      <w:lvlJc w:val="left"/>
      <w:pPr>
        <w:ind w:left="6480" w:hanging="360"/>
      </w:pPr>
      <w:rPr>
        <w:rFonts w:ascii="Wingdings" w:hAnsi="Wingdings" w:hint="default"/>
      </w:rPr>
    </w:lvl>
  </w:abstractNum>
  <w:abstractNum w:abstractNumId="18" w15:restartNumberingAfterBreak="0">
    <w:nsid w:val="66CF7314"/>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BC65F46"/>
    <w:multiLevelType w:val="hybridMultilevel"/>
    <w:tmpl w:val="30464240"/>
    <w:lvl w:ilvl="0" w:tplc="540A0001">
      <w:start w:val="1"/>
      <w:numFmt w:val="bullet"/>
      <w:lvlText w:val=""/>
      <w:lvlJc w:val="left"/>
      <w:pPr>
        <w:ind w:left="720" w:hanging="360"/>
      </w:pPr>
      <w:rPr>
        <w:rFonts w:ascii="Symbol" w:hAnsi="Symbol" w:hint="default"/>
      </w:rPr>
    </w:lvl>
    <w:lvl w:ilvl="1" w:tplc="540A0003" w:tentative="1">
      <w:start w:val="1"/>
      <w:numFmt w:val="bullet"/>
      <w:lvlText w:val="o"/>
      <w:lvlJc w:val="left"/>
      <w:pPr>
        <w:ind w:left="1440" w:hanging="360"/>
      </w:pPr>
      <w:rPr>
        <w:rFonts w:ascii="Courier New" w:hAnsi="Courier New" w:cs="Courier New" w:hint="default"/>
      </w:rPr>
    </w:lvl>
    <w:lvl w:ilvl="2" w:tplc="540A0005" w:tentative="1">
      <w:start w:val="1"/>
      <w:numFmt w:val="bullet"/>
      <w:lvlText w:val=""/>
      <w:lvlJc w:val="left"/>
      <w:pPr>
        <w:ind w:left="2160" w:hanging="360"/>
      </w:pPr>
      <w:rPr>
        <w:rFonts w:ascii="Wingdings" w:hAnsi="Wingdings" w:hint="default"/>
      </w:rPr>
    </w:lvl>
    <w:lvl w:ilvl="3" w:tplc="540A0001" w:tentative="1">
      <w:start w:val="1"/>
      <w:numFmt w:val="bullet"/>
      <w:lvlText w:val=""/>
      <w:lvlJc w:val="left"/>
      <w:pPr>
        <w:ind w:left="2880" w:hanging="360"/>
      </w:pPr>
      <w:rPr>
        <w:rFonts w:ascii="Symbol" w:hAnsi="Symbol" w:hint="default"/>
      </w:rPr>
    </w:lvl>
    <w:lvl w:ilvl="4" w:tplc="540A0003" w:tentative="1">
      <w:start w:val="1"/>
      <w:numFmt w:val="bullet"/>
      <w:lvlText w:val="o"/>
      <w:lvlJc w:val="left"/>
      <w:pPr>
        <w:ind w:left="3600" w:hanging="360"/>
      </w:pPr>
      <w:rPr>
        <w:rFonts w:ascii="Courier New" w:hAnsi="Courier New" w:cs="Courier New" w:hint="default"/>
      </w:rPr>
    </w:lvl>
    <w:lvl w:ilvl="5" w:tplc="540A0005" w:tentative="1">
      <w:start w:val="1"/>
      <w:numFmt w:val="bullet"/>
      <w:lvlText w:val=""/>
      <w:lvlJc w:val="left"/>
      <w:pPr>
        <w:ind w:left="4320" w:hanging="360"/>
      </w:pPr>
      <w:rPr>
        <w:rFonts w:ascii="Wingdings" w:hAnsi="Wingdings" w:hint="default"/>
      </w:rPr>
    </w:lvl>
    <w:lvl w:ilvl="6" w:tplc="540A0001" w:tentative="1">
      <w:start w:val="1"/>
      <w:numFmt w:val="bullet"/>
      <w:lvlText w:val=""/>
      <w:lvlJc w:val="left"/>
      <w:pPr>
        <w:ind w:left="5040" w:hanging="360"/>
      </w:pPr>
      <w:rPr>
        <w:rFonts w:ascii="Symbol" w:hAnsi="Symbol" w:hint="default"/>
      </w:rPr>
    </w:lvl>
    <w:lvl w:ilvl="7" w:tplc="540A0003" w:tentative="1">
      <w:start w:val="1"/>
      <w:numFmt w:val="bullet"/>
      <w:lvlText w:val="o"/>
      <w:lvlJc w:val="left"/>
      <w:pPr>
        <w:ind w:left="5760" w:hanging="360"/>
      </w:pPr>
      <w:rPr>
        <w:rFonts w:ascii="Courier New" w:hAnsi="Courier New" w:cs="Courier New" w:hint="default"/>
      </w:rPr>
    </w:lvl>
    <w:lvl w:ilvl="8" w:tplc="540A0005" w:tentative="1">
      <w:start w:val="1"/>
      <w:numFmt w:val="bullet"/>
      <w:lvlText w:val=""/>
      <w:lvlJc w:val="left"/>
      <w:pPr>
        <w:ind w:left="6480" w:hanging="360"/>
      </w:pPr>
      <w:rPr>
        <w:rFonts w:ascii="Wingdings" w:hAnsi="Wingdings" w:hint="default"/>
      </w:rPr>
    </w:lvl>
  </w:abstractNum>
  <w:abstractNum w:abstractNumId="20" w15:restartNumberingAfterBreak="0">
    <w:nsid w:val="7E3A4488"/>
    <w:multiLevelType w:val="hybridMultilevel"/>
    <w:tmpl w:val="231A06EE"/>
    <w:lvl w:ilvl="0" w:tplc="540A0001">
      <w:start w:val="1"/>
      <w:numFmt w:val="bullet"/>
      <w:lvlText w:val=""/>
      <w:lvlJc w:val="left"/>
      <w:pPr>
        <w:ind w:left="720" w:hanging="360"/>
      </w:pPr>
      <w:rPr>
        <w:rFonts w:ascii="Symbol" w:hAnsi="Symbol" w:hint="default"/>
      </w:rPr>
    </w:lvl>
    <w:lvl w:ilvl="1" w:tplc="540A0003" w:tentative="1">
      <w:start w:val="1"/>
      <w:numFmt w:val="bullet"/>
      <w:lvlText w:val="o"/>
      <w:lvlJc w:val="left"/>
      <w:pPr>
        <w:ind w:left="1440" w:hanging="360"/>
      </w:pPr>
      <w:rPr>
        <w:rFonts w:ascii="Courier New" w:hAnsi="Courier New" w:cs="Courier New" w:hint="default"/>
      </w:rPr>
    </w:lvl>
    <w:lvl w:ilvl="2" w:tplc="540A0005" w:tentative="1">
      <w:start w:val="1"/>
      <w:numFmt w:val="bullet"/>
      <w:lvlText w:val=""/>
      <w:lvlJc w:val="left"/>
      <w:pPr>
        <w:ind w:left="2160" w:hanging="360"/>
      </w:pPr>
      <w:rPr>
        <w:rFonts w:ascii="Wingdings" w:hAnsi="Wingdings" w:hint="default"/>
      </w:rPr>
    </w:lvl>
    <w:lvl w:ilvl="3" w:tplc="540A0001" w:tentative="1">
      <w:start w:val="1"/>
      <w:numFmt w:val="bullet"/>
      <w:lvlText w:val=""/>
      <w:lvlJc w:val="left"/>
      <w:pPr>
        <w:ind w:left="2880" w:hanging="360"/>
      </w:pPr>
      <w:rPr>
        <w:rFonts w:ascii="Symbol" w:hAnsi="Symbol" w:hint="default"/>
      </w:rPr>
    </w:lvl>
    <w:lvl w:ilvl="4" w:tplc="540A0003" w:tentative="1">
      <w:start w:val="1"/>
      <w:numFmt w:val="bullet"/>
      <w:lvlText w:val="o"/>
      <w:lvlJc w:val="left"/>
      <w:pPr>
        <w:ind w:left="3600" w:hanging="360"/>
      </w:pPr>
      <w:rPr>
        <w:rFonts w:ascii="Courier New" w:hAnsi="Courier New" w:cs="Courier New" w:hint="default"/>
      </w:rPr>
    </w:lvl>
    <w:lvl w:ilvl="5" w:tplc="540A0005" w:tentative="1">
      <w:start w:val="1"/>
      <w:numFmt w:val="bullet"/>
      <w:lvlText w:val=""/>
      <w:lvlJc w:val="left"/>
      <w:pPr>
        <w:ind w:left="4320" w:hanging="360"/>
      </w:pPr>
      <w:rPr>
        <w:rFonts w:ascii="Wingdings" w:hAnsi="Wingdings" w:hint="default"/>
      </w:rPr>
    </w:lvl>
    <w:lvl w:ilvl="6" w:tplc="540A0001" w:tentative="1">
      <w:start w:val="1"/>
      <w:numFmt w:val="bullet"/>
      <w:lvlText w:val=""/>
      <w:lvlJc w:val="left"/>
      <w:pPr>
        <w:ind w:left="5040" w:hanging="360"/>
      </w:pPr>
      <w:rPr>
        <w:rFonts w:ascii="Symbol" w:hAnsi="Symbol" w:hint="default"/>
      </w:rPr>
    </w:lvl>
    <w:lvl w:ilvl="7" w:tplc="540A0003" w:tentative="1">
      <w:start w:val="1"/>
      <w:numFmt w:val="bullet"/>
      <w:lvlText w:val="o"/>
      <w:lvlJc w:val="left"/>
      <w:pPr>
        <w:ind w:left="5760" w:hanging="360"/>
      </w:pPr>
      <w:rPr>
        <w:rFonts w:ascii="Courier New" w:hAnsi="Courier New" w:cs="Courier New" w:hint="default"/>
      </w:rPr>
    </w:lvl>
    <w:lvl w:ilvl="8" w:tplc="540A0005" w:tentative="1">
      <w:start w:val="1"/>
      <w:numFmt w:val="bullet"/>
      <w:lvlText w:val=""/>
      <w:lvlJc w:val="left"/>
      <w:pPr>
        <w:ind w:left="6480" w:hanging="360"/>
      </w:pPr>
      <w:rPr>
        <w:rFonts w:ascii="Wingdings" w:hAnsi="Wingdings" w:hint="default"/>
      </w:rPr>
    </w:lvl>
  </w:abstractNum>
  <w:num w:numId="1">
    <w:abstractNumId w:val="0"/>
  </w:num>
  <w:num w:numId="2">
    <w:abstractNumId w:val="19"/>
  </w:num>
  <w:num w:numId="3">
    <w:abstractNumId w:val="12"/>
  </w:num>
  <w:num w:numId="4">
    <w:abstractNumId w:val="11"/>
  </w:num>
  <w:num w:numId="5">
    <w:abstractNumId w:val="9"/>
  </w:num>
  <w:num w:numId="6">
    <w:abstractNumId w:val="10"/>
  </w:num>
  <w:num w:numId="7">
    <w:abstractNumId w:val="4"/>
  </w:num>
  <w:num w:numId="8">
    <w:abstractNumId w:val="14"/>
  </w:num>
  <w:num w:numId="9">
    <w:abstractNumId w:val="8"/>
  </w:num>
  <w:num w:numId="10">
    <w:abstractNumId w:val="15"/>
  </w:num>
  <w:num w:numId="11">
    <w:abstractNumId w:val="2"/>
  </w:num>
  <w:num w:numId="12">
    <w:abstractNumId w:val="18"/>
  </w:num>
  <w:num w:numId="13">
    <w:abstractNumId w:val="6"/>
  </w:num>
  <w:num w:numId="14">
    <w:abstractNumId w:val="5"/>
  </w:num>
  <w:num w:numId="15">
    <w:abstractNumId w:val="16"/>
  </w:num>
  <w:num w:numId="16">
    <w:abstractNumId w:val="20"/>
  </w:num>
  <w:num w:numId="17">
    <w:abstractNumId w:val="3"/>
  </w:num>
  <w:num w:numId="18">
    <w:abstractNumId w:val="17"/>
  </w:num>
  <w:num w:numId="19">
    <w:abstractNumId w:val="1"/>
  </w:num>
  <w:num w:numId="20">
    <w:abstractNumId w:val="7"/>
  </w:num>
  <w:num w:numId="2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63FC"/>
    <w:rsid w:val="00022ADA"/>
    <w:rsid w:val="0003029E"/>
    <w:rsid w:val="000305E9"/>
    <w:rsid w:val="000337A5"/>
    <w:rsid w:val="00045CB7"/>
    <w:rsid w:val="00085E40"/>
    <w:rsid w:val="00092AAE"/>
    <w:rsid w:val="000A757C"/>
    <w:rsid w:val="000B29E9"/>
    <w:rsid w:val="000B50A0"/>
    <w:rsid w:val="000C2047"/>
    <w:rsid w:val="000D2C9A"/>
    <w:rsid w:val="000E31C3"/>
    <w:rsid w:val="000E4E8A"/>
    <w:rsid w:val="000F056B"/>
    <w:rsid w:val="000F3A2C"/>
    <w:rsid w:val="000F4445"/>
    <w:rsid w:val="001005F3"/>
    <w:rsid w:val="00101ABB"/>
    <w:rsid w:val="00133923"/>
    <w:rsid w:val="00134A15"/>
    <w:rsid w:val="00135572"/>
    <w:rsid w:val="00146F7C"/>
    <w:rsid w:val="001502BD"/>
    <w:rsid w:val="00154627"/>
    <w:rsid w:val="001550BD"/>
    <w:rsid w:val="0016229E"/>
    <w:rsid w:val="001865B5"/>
    <w:rsid w:val="00186DBA"/>
    <w:rsid w:val="00190559"/>
    <w:rsid w:val="001A48D2"/>
    <w:rsid w:val="001C553B"/>
    <w:rsid w:val="001C6B5D"/>
    <w:rsid w:val="001D63FC"/>
    <w:rsid w:val="001E3A90"/>
    <w:rsid w:val="001E577F"/>
    <w:rsid w:val="00217769"/>
    <w:rsid w:val="002203FA"/>
    <w:rsid w:val="00240861"/>
    <w:rsid w:val="00241979"/>
    <w:rsid w:val="00241C63"/>
    <w:rsid w:val="002429C9"/>
    <w:rsid w:val="002472FE"/>
    <w:rsid w:val="00257432"/>
    <w:rsid w:val="00277203"/>
    <w:rsid w:val="002A6316"/>
    <w:rsid w:val="002C28DB"/>
    <w:rsid w:val="002C4073"/>
    <w:rsid w:val="002E0156"/>
    <w:rsid w:val="002E282C"/>
    <w:rsid w:val="00346445"/>
    <w:rsid w:val="00347E4C"/>
    <w:rsid w:val="003703E7"/>
    <w:rsid w:val="003822C6"/>
    <w:rsid w:val="003C56EA"/>
    <w:rsid w:val="003D5EEE"/>
    <w:rsid w:val="003E28A7"/>
    <w:rsid w:val="003F37FD"/>
    <w:rsid w:val="003F5023"/>
    <w:rsid w:val="004174AA"/>
    <w:rsid w:val="00417937"/>
    <w:rsid w:val="00423A43"/>
    <w:rsid w:val="00434E5C"/>
    <w:rsid w:val="004500F5"/>
    <w:rsid w:val="0045299B"/>
    <w:rsid w:val="00452AF1"/>
    <w:rsid w:val="004565DE"/>
    <w:rsid w:val="00470164"/>
    <w:rsid w:val="00486C38"/>
    <w:rsid w:val="004B3C95"/>
    <w:rsid w:val="004C1CC5"/>
    <w:rsid w:val="004D141A"/>
    <w:rsid w:val="004D2C6D"/>
    <w:rsid w:val="004E4B71"/>
    <w:rsid w:val="004E6858"/>
    <w:rsid w:val="00500733"/>
    <w:rsid w:val="0050331B"/>
    <w:rsid w:val="00507718"/>
    <w:rsid w:val="00513014"/>
    <w:rsid w:val="0051783E"/>
    <w:rsid w:val="00526BF7"/>
    <w:rsid w:val="00527CD6"/>
    <w:rsid w:val="005338B8"/>
    <w:rsid w:val="00560A25"/>
    <w:rsid w:val="005730E3"/>
    <w:rsid w:val="00577B5E"/>
    <w:rsid w:val="005837E3"/>
    <w:rsid w:val="005A7960"/>
    <w:rsid w:val="005B00BF"/>
    <w:rsid w:val="005C56A8"/>
    <w:rsid w:val="005D1822"/>
    <w:rsid w:val="005D3A70"/>
    <w:rsid w:val="006024FA"/>
    <w:rsid w:val="00606703"/>
    <w:rsid w:val="00624237"/>
    <w:rsid w:val="00632B5A"/>
    <w:rsid w:val="00633AB2"/>
    <w:rsid w:val="006548A0"/>
    <w:rsid w:val="00660D0A"/>
    <w:rsid w:val="006654CF"/>
    <w:rsid w:val="0068494F"/>
    <w:rsid w:val="0069058B"/>
    <w:rsid w:val="006A2EE8"/>
    <w:rsid w:val="006D6573"/>
    <w:rsid w:val="006F2EF8"/>
    <w:rsid w:val="006F62D4"/>
    <w:rsid w:val="0073481E"/>
    <w:rsid w:val="00740058"/>
    <w:rsid w:val="00751650"/>
    <w:rsid w:val="00754F1C"/>
    <w:rsid w:val="00762B01"/>
    <w:rsid w:val="00777E3E"/>
    <w:rsid w:val="007816E2"/>
    <w:rsid w:val="007A01E5"/>
    <w:rsid w:val="007A0F95"/>
    <w:rsid w:val="007A3F52"/>
    <w:rsid w:val="007B6135"/>
    <w:rsid w:val="007C2412"/>
    <w:rsid w:val="007D0A78"/>
    <w:rsid w:val="007D6F94"/>
    <w:rsid w:val="007E15E1"/>
    <w:rsid w:val="007E5DBA"/>
    <w:rsid w:val="007E7C4E"/>
    <w:rsid w:val="00804254"/>
    <w:rsid w:val="008270E0"/>
    <w:rsid w:val="00832704"/>
    <w:rsid w:val="008606B6"/>
    <w:rsid w:val="008628CC"/>
    <w:rsid w:val="00864BD1"/>
    <w:rsid w:val="00880564"/>
    <w:rsid w:val="008A37DF"/>
    <w:rsid w:val="008A4ADE"/>
    <w:rsid w:val="008A514E"/>
    <w:rsid w:val="008A6B8C"/>
    <w:rsid w:val="008C62F6"/>
    <w:rsid w:val="008F3699"/>
    <w:rsid w:val="00902C01"/>
    <w:rsid w:val="00905E38"/>
    <w:rsid w:val="009154A0"/>
    <w:rsid w:val="0091577D"/>
    <w:rsid w:val="00916DF3"/>
    <w:rsid w:val="00916E29"/>
    <w:rsid w:val="00926147"/>
    <w:rsid w:val="00943402"/>
    <w:rsid w:val="00962421"/>
    <w:rsid w:val="00964871"/>
    <w:rsid w:val="00990DA9"/>
    <w:rsid w:val="00992904"/>
    <w:rsid w:val="00995B66"/>
    <w:rsid w:val="009A49B2"/>
    <w:rsid w:val="009B59A6"/>
    <w:rsid w:val="009D1B8F"/>
    <w:rsid w:val="009D6161"/>
    <w:rsid w:val="009E0576"/>
    <w:rsid w:val="009E15BE"/>
    <w:rsid w:val="00A00598"/>
    <w:rsid w:val="00A027AA"/>
    <w:rsid w:val="00A076C9"/>
    <w:rsid w:val="00A16974"/>
    <w:rsid w:val="00A17A80"/>
    <w:rsid w:val="00A27C26"/>
    <w:rsid w:val="00A364FC"/>
    <w:rsid w:val="00A47BCB"/>
    <w:rsid w:val="00A56726"/>
    <w:rsid w:val="00A76337"/>
    <w:rsid w:val="00A930F2"/>
    <w:rsid w:val="00A966A7"/>
    <w:rsid w:val="00AB1F11"/>
    <w:rsid w:val="00AB53E1"/>
    <w:rsid w:val="00AF7EC7"/>
    <w:rsid w:val="00B1100C"/>
    <w:rsid w:val="00B17B35"/>
    <w:rsid w:val="00B54055"/>
    <w:rsid w:val="00B56CD3"/>
    <w:rsid w:val="00B71962"/>
    <w:rsid w:val="00B71D90"/>
    <w:rsid w:val="00B82486"/>
    <w:rsid w:val="00B85169"/>
    <w:rsid w:val="00B86DBF"/>
    <w:rsid w:val="00BB35C2"/>
    <w:rsid w:val="00BD2254"/>
    <w:rsid w:val="00BD3614"/>
    <w:rsid w:val="00BD5A1C"/>
    <w:rsid w:val="00BE2E40"/>
    <w:rsid w:val="00BF10D6"/>
    <w:rsid w:val="00C038CC"/>
    <w:rsid w:val="00C127A3"/>
    <w:rsid w:val="00C5492D"/>
    <w:rsid w:val="00C549C4"/>
    <w:rsid w:val="00C67F2B"/>
    <w:rsid w:val="00C857C7"/>
    <w:rsid w:val="00C910F0"/>
    <w:rsid w:val="00CB082D"/>
    <w:rsid w:val="00CB3823"/>
    <w:rsid w:val="00CB5ABB"/>
    <w:rsid w:val="00CB70B6"/>
    <w:rsid w:val="00CC7080"/>
    <w:rsid w:val="00CD75F9"/>
    <w:rsid w:val="00CE16F1"/>
    <w:rsid w:val="00D1236A"/>
    <w:rsid w:val="00D1502F"/>
    <w:rsid w:val="00D40651"/>
    <w:rsid w:val="00D4151F"/>
    <w:rsid w:val="00D6173E"/>
    <w:rsid w:val="00D62A0F"/>
    <w:rsid w:val="00D909D3"/>
    <w:rsid w:val="00D97116"/>
    <w:rsid w:val="00DA0B74"/>
    <w:rsid w:val="00DA12B1"/>
    <w:rsid w:val="00DA691F"/>
    <w:rsid w:val="00DB626F"/>
    <w:rsid w:val="00DD6231"/>
    <w:rsid w:val="00DE0E67"/>
    <w:rsid w:val="00DE11E6"/>
    <w:rsid w:val="00DE5C78"/>
    <w:rsid w:val="00DF343B"/>
    <w:rsid w:val="00E15595"/>
    <w:rsid w:val="00E32268"/>
    <w:rsid w:val="00E33178"/>
    <w:rsid w:val="00E334AA"/>
    <w:rsid w:val="00E464C8"/>
    <w:rsid w:val="00E567C7"/>
    <w:rsid w:val="00E57DCD"/>
    <w:rsid w:val="00E63893"/>
    <w:rsid w:val="00E751E1"/>
    <w:rsid w:val="00E90CC4"/>
    <w:rsid w:val="00EA68F5"/>
    <w:rsid w:val="00EC2259"/>
    <w:rsid w:val="00EC3B7E"/>
    <w:rsid w:val="00EC7D61"/>
    <w:rsid w:val="00EE23C6"/>
    <w:rsid w:val="00EE24EC"/>
    <w:rsid w:val="00F06147"/>
    <w:rsid w:val="00F14F22"/>
    <w:rsid w:val="00F341E1"/>
    <w:rsid w:val="00F36831"/>
    <w:rsid w:val="00F4439C"/>
    <w:rsid w:val="00F46AAB"/>
    <w:rsid w:val="00F72D5C"/>
    <w:rsid w:val="00F83266"/>
    <w:rsid w:val="00F872C9"/>
    <w:rsid w:val="00FA243C"/>
    <w:rsid w:val="00FB2318"/>
    <w:rsid w:val="00FB44AC"/>
    <w:rsid w:val="00FB5C63"/>
    <w:rsid w:val="00FC4BBA"/>
    <w:rsid w:val="00FD10F9"/>
    <w:rsid w:val="00FD1C2E"/>
    <w:rsid w:val="00FD6611"/>
    <w:rsid w:val="00FE55D0"/>
    <w:rsid w:val="00FF06E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67E0DE6E"/>
  <w15:docId w15:val="{61BF4C0E-E258-4AB9-B465-3747F77CA9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SimSun"/>
        <w:sz w:val="22"/>
        <w:szCs w:val="22"/>
        <w:lang w:val="es-E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A01E5"/>
    <w:pPr>
      <w:spacing w:before="120" w:after="320" w:line="240" w:lineRule="auto"/>
      <w:jc w:val="both"/>
    </w:pPr>
    <w:rPr>
      <w:rFonts w:ascii="Times New Roman" w:hAnsi="Times New Roman"/>
      <w:sz w:val="24"/>
    </w:rPr>
  </w:style>
  <w:style w:type="paragraph" w:styleId="Ttulo1">
    <w:name w:val="heading 1"/>
    <w:basedOn w:val="Normal"/>
    <w:next w:val="Normal"/>
    <w:link w:val="Ttulo1Car"/>
    <w:uiPriority w:val="9"/>
    <w:qFormat/>
    <w:rsid w:val="002472FE"/>
    <w:pPr>
      <w:keepNext/>
      <w:keepLines/>
      <w:spacing w:before="360" w:after="80" w:line="278" w:lineRule="auto"/>
      <w:jc w:val="left"/>
      <w:outlineLvl w:val="0"/>
    </w:pPr>
    <w:rPr>
      <w:rFonts w:asciiTheme="majorHAnsi" w:eastAsiaTheme="majorEastAsia" w:hAnsiTheme="majorHAnsi" w:cstheme="majorBidi"/>
      <w:color w:val="365F91" w:themeColor="accent1" w:themeShade="BF"/>
      <w:kern w:val="2"/>
      <w:sz w:val="40"/>
      <w:szCs w:val="40"/>
      <w:lang w:val="en-US"/>
      <w14:ligatures w14:val="standardContextual"/>
    </w:rPr>
  </w:style>
  <w:style w:type="paragraph" w:styleId="Ttulo3">
    <w:name w:val="heading 3"/>
    <w:basedOn w:val="Normal"/>
    <w:next w:val="Normal"/>
    <w:link w:val="Ttulo3Car"/>
    <w:uiPriority w:val="9"/>
    <w:unhideWhenUsed/>
    <w:qFormat/>
    <w:rsid w:val="002472FE"/>
    <w:pPr>
      <w:keepNext/>
      <w:keepLines/>
      <w:spacing w:before="160" w:after="80" w:line="278" w:lineRule="auto"/>
      <w:jc w:val="left"/>
      <w:outlineLvl w:val="2"/>
    </w:pPr>
    <w:rPr>
      <w:rFonts w:asciiTheme="minorHAnsi" w:eastAsiaTheme="majorEastAsia" w:hAnsiTheme="minorHAnsi" w:cstheme="majorBidi"/>
      <w:color w:val="365F91" w:themeColor="accent1" w:themeShade="BF"/>
      <w:kern w:val="2"/>
      <w:sz w:val="28"/>
      <w:szCs w:val="28"/>
      <w:lang w:val="en-US"/>
      <w14:ligatures w14:val="standardContextual"/>
    </w:rPr>
  </w:style>
  <w:style w:type="paragraph" w:styleId="Ttulo4">
    <w:name w:val="heading 4"/>
    <w:basedOn w:val="Normal"/>
    <w:next w:val="Normal"/>
    <w:link w:val="Ttulo4Car"/>
    <w:uiPriority w:val="9"/>
    <w:unhideWhenUsed/>
    <w:qFormat/>
    <w:rsid w:val="002472FE"/>
    <w:pPr>
      <w:keepNext/>
      <w:keepLines/>
      <w:spacing w:before="80" w:after="40" w:line="278" w:lineRule="auto"/>
      <w:jc w:val="left"/>
      <w:outlineLvl w:val="3"/>
    </w:pPr>
    <w:rPr>
      <w:rFonts w:asciiTheme="minorHAnsi" w:eastAsiaTheme="majorEastAsia" w:hAnsiTheme="minorHAnsi" w:cstheme="majorBidi"/>
      <w:i/>
      <w:iCs/>
      <w:color w:val="365F91" w:themeColor="accent1" w:themeShade="BF"/>
      <w:kern w:val="2"/>
      <w:szCs w:val="24"/>
      <w:lang w:val="en-US"/>
      <w14:ligatures w14:val="standardContextua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pPr>
      <w:tabs>
        <w:tab w:val="center" w:pos="4252"/>
        <w:tab w:val="right" w:pos="8504"/>
      </w:tabs>
      <w:spacing w:after="0"/>
    </w:pPr>
  </w:style>
  <w:style w:type="character" w:customStyle="1" w:styleId="EncabezadoCar">
    <w:name w:val="Encabezado Car"/>
    <w:basedOn w:val="Fuentedeprrafopredeter"/>
    <w:link w:val="Encabezado"/>
  </w:style>
  <w:style w:type="paragraph" w:styleId="Piedepgina">
    <w:name w:val="footer"/>
    <w:basedOn w:val="Normal"/>
    <w:link w:val="PiedepginaCar"/>
    <w:uiPriority w:val="99"/>
    <w:pPr>
      <w:tabs>
        <w:tab w:val="center" w:pos="4252"/>
        <w:tab w:val="right" w:pos="8504"/>
      </w:tabs>
      <w:spacing w:after="0"/>
    </w:pPr>
  </w:style>
  <w:style w:type="character" w:customStyle="1" w:styleId="PiedepginaCar">
    <w:name w:val="Pie de página Car"/>
    <w:basedOn w:val="Fuentedeprrafopredeter"/>
    <w:link w:val="Piedepgina"/>
    <w:uiPriority w:val="99"/>
  </w:style>
  <w:style w:type="paragraph" w:styleId="Textodeglobo">
    <w:name w:val="Balloon Text"/>
    <w:basedOn w:val="Normal"/>
    <w:link w:val="TextodegloboCar"/>
    <w:uiPriority w:val="99"/>
    <w:pPr>
      <w:spacing w:after="0"/>
    </w:pPr>
    <w:rPr>
      <w:rFonts w:ascii="Tahoma" w:hAnsi="Tahoma" w:cs="Tahoma"/>
      <w:sz w:val="16"/>
      <w:szCs w:val="16"/>
    </w:rPr>
  </w:style>
  <w:style w:type="character" w:customStyle="1" w:styleId="TextodegloboCar">
    <w:name w:val="Texto de globo Car"/>
    <w:basedOn w:val="Fuentedeprrafopredeter"/>
    <w:link w:val="Textodeglobo"/>
    <w:uiPriority w:val="99"/>
    <w:rPr>
      <w:rFonts w:ascii="Tahoma" w:hAnsi="Tahoma" w:cs="Tahoma"/>
      <w:sz w:val="16"/>
      <w:szCs w:val="16"/>
    </w:rPr>
  </w:style>
  <w:style w:type="paragraph" w:styleId="Prrafodelista">
    <w:name w:val="List Paragraph"/>
    <w:basedOn w:val="Normal"/>
    <w:uiPriority w:val="34"/>
    <w:qFormat/>
    <w:pPr>
      <w:ind w:left="720"/>
      <w:contextualSpacing/>
    </w:pPr>
  </w:style>
  <w:style w:type="character" w:styleId="Hipervnculo">
    <w:name w:val="Hyperlink"/>
    <w:basedOn w:val="Fuentedeprrafopredeter"/>
    <w:uiPriority w:val="99"/>
    <w:rPr>
      <w:color w:val="0000FF"/>
      <w:u w:val="single"/>
    </w:rPr>
  </w:style>
  <w:style w:type="character" w:styleId="Mencinsinresolver">
    <w:name w:val="Unresolved Mention"/>
    <w:basedOn w:val="Fuentedeprrafopredeter"/>
    <w:uiPriority w:val="99"/>
    <w:semiHidden/>
    <w:unhideWhenUsed/>
    <w:rsid w:val="00D4151F"/>
    <w:rPr>
      <w:color w:val="605E5C"/>
      <w:shd w:val="clear" w:color="auto" w:fill="E1DFDD"/>
    </w:rPr>
  </w:style>
  <w:style w:type="character" w:customStyle="1" w:styleId="Ttulo1Car">
    <w:name w:val="Título 1 Car"/>
    <w:basedOn w:val="Fuentedeprrafopredeter"/>
    <w:link w:val="Ttulo1"/>
    <w:uiPriority w:val="9"/>
    <w:rsid w:val="002472FE"/>
    <w:rPr>
      <w:rFonts w:asciiTheme="majorHAnsi" w:eastAsiaTheme="majorEastAsia" w:hAnsiTheme="majorHAnsi" w:cstheme="majorBidi"/>
      <w:color w:val="365F91" w:themeColor="accent1" w:themeShade="BF"/>
      <w:kern w:val="2"/>
      <w:sz w:val="40"/>
      <w:szCs w:val="40"/>
      <w:lang w:val="en-US"/>
      <w14:ligatures w14:val="standardContextual"/>
    </w:rPr>
  </w:style>
  <w:style w:type="character" w:customStyle="1" w:styleId="Ttulo3Car">
    <w:name w:val="Título 3 Car"/>
    <w:basedOn w:val="Fuentedeprrafopredeter"/>
    <w:link w:val="Ttulo3"/>
    <w:uiPriority w:val="9"/>
    <w:rsid w:val="002472FE"/>
    <w:rPr>
      <w:rFonts w:asciiTheme="minorHAnsi" w:eastAsiaTheme="majorEastAsia" w:hAnsiTheme="minorHAnsi" w:cstheme="majorBidi"/>
      <w:color w:val="365F91" w:themeColor="accent1" w:themeShade="BF"/>
      <w:kern w:val="2"/>
      <w:sz w:val="28"/>
      <w:szCs w:val="28"/>
      <w:lang w:val="en-US"/>
      <w14:ligatures w14:val="standardContextual"/>
    </w:rPr>
  </w:style>
  <w:style w:type="character" w:customStyle="1" w:styleId="Ttulo4Car">
    <w:name w:val="Título 4 Car"/>
    <w:basedOn w:val="Fuentedeprrafopredeter"/>
    <w:link w:val="Ttulo4"/>
    <w:uiPriority w:val="9"/>
    <w:rsid w:val="002472FE"/>
    <w:rPr>
      <w:rFonts w:asciiTheme="minorHAnsi" w:eastAsiaTheme="majorEastAsia" w:hAnsiTheme="minorHAnsi" w:cstheme="majorBidi"/>
      <w:i/>
      <w:iCs/>
      <w:color w:val="365F91" w:themeColor="accent1" w:themeShade="BF"/>
      <w:kern w:val="2"/>
      <w:sz w:val="24"/>
      <w:szCs w:val="24"/>
      <w:lang w:val="en-US"/>
      <w14:ligatures w14:val="standardContextual"/>
    </w:rPr>
  </w:style>
  <w:style w:type="paragraph" w:styleId="NormalWeb">
    <w:name w:val="Normal (Web)"/>
    <w:basedOn w:val="Normal"/>
    <w:uiPriority w:val="99"/>
    <w:unhideWhenUsed/>
    <w:rsid w:val="002472FE"/>
    <w:pPr>
      <w:spacing w:before="100" w:beforeAutospacing="1" w:after="100" w:afterAutospacing="1"/>
      <w:jc w:val="left"/>
    </w:pPr>
    <w:rPr>
      <w:rFonts w:eastAsiaTheme="minorEastAsia" w:cs="Times New Roman"/>
      <w:szCs w:val="24"/>
      <w:lang w:val="en-US"/>
    </w:rPr>
  </w:style>
  <w:style w:type="character" w:styleId="Textoennegrita">
    <w:name w:val="Strong"/>
    <w:basedOn w:val="Fuentedeprrafopredeter"/>
    <w:uiPriority w:val="22"/>
    <w:qFormat/>
    <w:rsid w:val="002472FE"/>
    <w:rPr>
      <w:b/>
      <w:bCs/>
    </w:rPr>
  </w:style>
  <w:style w:type="character" w:styleId="nfasis">
    <w:name w:val="Emphasis"/>
    <w:basedOn w:val="Fuentedeprrafopredeter"/>
    <w:uiPriority w:val="20"/>
    <w:qFormat/>
    <w:rsid w:val="002472FE"/>
    <w:rPr>
      <w:i/>
      <w:iCs/>
    </w:rPr>
  </w:style>
  <w:style w:type="table" w:styleId="Tablaconcuadrcula">
    <w:name w:val="Table Grid"/>
    <w:basedOn w:val="Tablanormal"/>
    <w:uiPriority w:val="39"/>
    <w:rsid w:val="003F37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scripcin">
    <w:name w:val="caption"/>
    <w:basedOn w:val="Normal"/>
    <w:next w:val="Normal"/>
    <w:uiPriority w:val="35"/>
    <w:unhideWhenUsed/>
    <w:qFormat/>
    <w:rsid w:val="00146F7C"/>
    <w:pPr>
      <w:spacing w:before="0" w:after="200"/>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12170">
      <w:bodyDiv w:val="1"/>
      <w:marLeft w:val="0"/>
      <w:marRight w:val="0"/>
      <w:marTop w:val="0"/>
      <w:marBottom w:val="0"/>
      <w:divBdr>
        <w:top w:val="none" w:sz="0" w:space="0" w:color="auto"/>
        <w:left w:val="none" w:sz="0" w:space="0" w:color="auto"/>
        <w:bottom w:val="none" w:sz="0" w:space="0" w:color="auto"/>
        <w:right w:val="none" w:sz="0" w:space="0" w:color="auto"/>
      </w:divBdr>
    </w:div>
    <w:div w:id="45029409">
      <w:bodyDiv w:val="1"/>
      <w:marLeft w:val="0"/>
      <w:marRight w:val="0"/>
      <w:marTop w:val="0"/>
      <w:marBottom w:val="0"/>
      <w:divBdr>
        <w:top w:val="none" w:sz="0" w:space="0" w:color="auto"/>
        <w:left w:val="none" w:sz="0" w:space="0" w:color="auto"/>
        <w:bottom w:val="none" w:sz="0" w:space="0" w:color="auto"/>
        <w:right w:val="none" w:sz="0" w:space="0" w:color="auto"/>
      </w:divBdr>
    </w:div>
    <w:div w:id="168182207">
      <w:bodyDiv w:val="1"/>
      <w:marLeft w:val="0"/>
      <w:marRight w:val="0"/>
      <w:marTop w:val="0"/>
      <w:marBottom w:val="0"/>
      <w:divBdr>
        <w:top w:val="none" w:sz="0" w:space="0" w:color="auto"/>
        <w:left w:val="none" w:sz="0" w:space="0" w:color="auto"/>
        <w:bottom w:val="none" w:sz="0" w:space="0" w:color="auto"/>
        <w:right w:val="none" w:sz="0" w:space="0" w:color="auto"/>
      </w:divBdr>
    </w:div>
    <w:div w:id="327290752">
      <w:bodyDiv w:val="1"/>
      <w:marLeft w:val="0"/>
      <w:marRight w:val="0"/>
      <w:marTop w:val="0"/>
      <w:marBottom w:val="0"/>
      <w:divBdr>
        <w:top w:val="none" w:sz="0" w:space="0" w:color="auto"/>
        <w:left w:val="none" w:sz="0" w:space="0" w:color="auto"/>
        <w:bottom w:val="none" w:sz="0" w:space="0" w:color="auto"/>
        <w:right w:val="none" w:sz="0" w:space="0" w:color="auto"/>
      </w:divBdr>
    </w:div>
    <w:div w:id="539437811">
      <w:bodyDiv w:val="1"/>
      <w:marLeft w:val="0"/>
      <w:marRight w:val="0"/>
      <w:marTop w:val="0"/>
      <w:marBottom w:val="0"/>
      <w:divBdr>
        <w:top w:val="none" w:sz="0" w:space="0" w:color="auto"/>
        <w:left w:val="none" w:sz="0" w:space="0" w:color="auto"/>
        <w:bottom w:val="none" w:sz="0" w:space="0" w:color="auto"/>
        <w:right w:val="none" w:sz="0" w:space="0" w:color="auto"/>
      </w:divBdr>
    </w:div>
    <w:div w:id="588929251">
      <w:bodyDiv w:val="1"/>
      <w:marLeft w:val="0"/>
      <w:marRight w:val="0"/>
      <w:marTop w:val="0"/>
      <w:marBottom w:val="0"/>
      <w:divBdr>
        <w:top w:val="none" w:sz="0" w:space="0" w:color="auto"/>
        <w:left w:val="none" w:sz="0" w:space="0" w:color="auto"/>
        <w:bottom w:val="none" w:sz="0" w:space="0" w:color="auto"/>
        <w:right w:val="none" w:sz="0" w:space="0" w:color="auto"/>
      </w:divBdr>
    </w:div>
    <w:div w:id="191361512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manuelr@uclv.edu.cu" TargetMode="External"/><Relationship Id="rId13" Type="http://schemas.microsoft.com/office/2007/relationships/hdphoto" Target="media/hdphoto2.wdp"/><Relationship Id="rId18" Type="http://schemas.openxmlformats.org/officeDocument/2006/relationships/image" Target="media/image6.png"/><Relationship Id="rId26" Type="http://schemas.openxmlformats.org/officeDocument/2006/relationships/hyperlink" Target="https://doi.org/10.3390/met10101345" TargetMode="External"/><Relationship Id="rId3" Type="http://schemas.openxmlformats.org/officeDocument/2006/relationships/settings" Target="settings.xml"/><Relationship Id="rId21" Type="http://schemas.openxmlformats.org/officeDocument/2006/relationships/hyperlink" Target="https://sciprofiles.com/profile/1248750" TargetMode="External"/><Relationship Id="rId7" Type="http://schemas.openxmlformats.org/officeDocument/2006/relationships/hyperlink" Target="mailto:ypena@uclv.cu" TargetMode="External"/><Relationship Id="rId12" Type="http://schemas.openxmlformats.org/officeDocument/2006/relationships/image" Target="media/image2.png"/><Relationship Id="rId17" Type="http://schemas.openxmlformats.org/officeDocument/2006/relationships/image" Target="media/image5.jpeg"/><Relationship Id="rId25" Type="http://schemas.openxmlformats.org/officeDocument/2006/relationships/hyperlink" Target="https://sciprofiles.com/profile/235773" TargetMode="Externa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7.png"/><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hdphoto" Target="media/hdphoto1.wdp"/><Relationship Id="rId24" Type="http://schemas.openxmlformats.org/officeDocument/2006/relationships/hyperlink" Target="https://sciprofiles.com/profile/1248750" TargetMode="External"/><Relationship Id="rId5" Type="http://schemas.openxmlformats.org/officeDocument/2006/relationships/footnotes" Target="footnotes.xml"/><Relationship Id="rId15" Type="http://schemas.microsoft.com/office/2007/relationships/hdphoto" Target="media/hdphoto3.wdp"/><Relationship Id="rId23" Type="http://schemas.openxmlformats.org/officeDocument/2006/relationships/hyperlink" Target="https://doi.org/10.1007/s00170-015-7077-3" TargetMode="External"/><Relationship Id="rId28" Type="http://schemas.openxmlformats.org/officeDocument/2006/relationships/header" Target="header1.xml"/><Relationship Id="rId10" Type="http://schemas.openxmlformats.org/officeDocument/2006/relationships/image" Target="media/image1.png"/><Relationship Id="rId19" Type="http://schemas.microsoft.com/office/2007/relationships/hdphoto" Target="media/hdphoto4.wdp"/><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mailto:lperdomo@uclv.edu.cu" TargetMode="External"/><Relationship Id="rId14" Type="http://schemas.openxmlformats.org/officeDocument/2006/relationships/image" Target="media/image3.png"/><Relationship Id="rId22" Type="http://schemas.openxmlformats.org/officeDocument/2006/relationships/hyperlink" Target="https://sciprofiles.com/profile/235773" TargetMode="External"/><Relationship Id="rId27" Type="http://schemas.openxmlformats.org/officeDocument/2006/relationships/hyperlink" Target="https://doi.org/10.1007/s10853-022-07993-8" TargetMode="Externa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oleObject" Target="embeddings/Microsoft_Excel_97-2003_Worksheet.xls"/><Relationship Id="rId1"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14</Pages>
  <Words>2865</Words>
  <Characters>15762</Characters>
  <Application>Microsoft Office Word</Application>
  <DocSecurity>0</DocSecurity>
  <Lines>131</Lines>
  <Paragraphs>37</Paragraphs>
  <ScaleCrop>false</ScaleCrop>
  <HeadingPairs>
    <vt:vector size="2" baseType="variant">
      <vt:variant>
        <vt:lpstr>Título</vt:lpstr>
      </vt:variant>
      <vt:variant>
        <vt:i4>1</vt:i4>
      </vt:variant>
    </vt:vector>
  </HeadingPairs>
  <TitlesOfParts>
    <vt:vector size="1" baseType="lpstr">
      <vt:lpstr/>
    </vt:vector>
  </TitlesOfParts>
  <Company>UCLV</Company>
  <LinksUpToDate>false</LinksUpToDate>
  <CharactersWithSpaces>18590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Nadya</dc:creator>
  <cp:lastModifiedBy>Yagdier</cp:lastModifiedBy>
  <cp:revision>3</cp:revision>
  <dcterms:created xsi:type="dcterms:W3CDTF">2025-09-30T02:58:00Z</dcterms:created>
  <dcterms:modified xsi:type="dcterms:W3CDTF">2025-09-30T03:02:00Z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d2d063730cf940e29da20bec9e462c3e</vt:lpwstr>
  </property>
</Properties>
</file>