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A63" w:rsidRDefault="00152A63" w:rsidP="00152A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Desarrollo de poli(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azometino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)s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sililados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en base a monómeros </w:t>
      </w:r>
    </w:p>
    <w:p w:rsidR="00152A63" w:rsidRDefault="00152A63" w:rsidP="00152A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de estructura simétrica, flexible o rígida</w:t>
      </w:r>
    </w:p>
    <w:p w:rsidR="00152A63" w:rsidRDefault="00152A63" w:rsidP="00152A63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52A63" w:rsidRPr="00152A63" w:rsidRDefault="00152A63" w:rsidP="00152A6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52A63">
        <w:rPr>
          <w:rFonts w:ascii="Times New Roman" w:hAnsi="Times New Roman" w:cs="Times New Roman"/>
          <w:sz w:val="24"/>
          <w:szCs w:val="24"/>
        </w:rPr>
        <w:t xml:space="preserve">Patricio </w:t>
      </w:r>
      <w:proofErr w:type="spellStart"/>
      <w:r w:rsidRPr="00152A63">
        <w:rPr>
          <w:rFonts w:ascii="Times New Roman" w:hAnsi="Times New Roman" w:cs="Times New Roman"/>
          <w:sz w:val="24"/>
          <w:szCs w:val="24"/>
        </w:rPr>
        <w:t>Sobarzo</w:t>
      </w:r>
      <w:proofErr w:type="spellEnd"/>
      <w:r w:rsidRPr="00152A63">
        <w:rPr>
          <w:rFonts w:ascii="Times New Roman" w:hAnsi="Times New Roman" w:cs="Times New Roman"/>
          <w:sz w:val="24"/>
          <w:szCs w:val="24"/>
        </w:rPr>
        <w:t xml:space="preserve">, René </w:t>
      </w:r>
      <w:proofErr w:type="spellStart"/>
      <w:r w:rsidRPr="00152A63">
        <w:rPr>
          <w:rFonts w:ascii="Times New Roman" w:hAnsi="Times New Roman" w:cs="Times New Roman"/>
          <w:sz w:val="24"/>
          <w:szCs w:val="24"/>
        </w:rPr>
        <w:t>Hauyon</w:t>
      </w:r>
      <w:proofErr w:type="spellEnd"/>
      <w:r w:rsidRPr="00152A63">
        <w:rPr>
          <w:rFonts w:ascii="Times New Roman" w:hAnsi="Times New Roman" w:cs="Times New Roman"/>
          <w:sz w:val="24"/>
          <w:szCs w:val="24"/>
        </w:rPr>
        <w:t xml:space="preserve">, Nélida Araya, Alexis González Andrea </w:t>
      </w:r>
      <w:proofErr w:type="spellStart"/>
      <w:r w:rsidRPr="00152A63">
        <w:rPr>
          <w:rFonts w:ascii="Times New Roman" w:hAnsi="Times New Roman" w:cs="Times New Roman"/>
          <w:sz w:val="24"/>
          <w:szCs w:val="24"/>
        </w:rPr>
        <w:t>Mariman</w:t>
      </w:r>
      <w:proofErr w:type="spellEnd"/>
      <w:r w:rsidRPr="00152A63">
        <w:rPr>
          <w:rFonts w:ascii="Times New Roman" w:hAnsi="Times New Roman" w:cs="Times New Roman"/>
          <w:sz w:val="24"/>
          <w:szCs w:val="24"/>
        </w:rPr>
        <w:t xml:space="preserve">, Ignacio </w:t>
      </w:r>
      <w:proofErr w:type="spellStart"/>
      <w:r w:rsidRPr="00152A63">
        <w:rPr>
          <w:rFonts w:ascii="Times New Roman" w:hAnsi="Times New Roman" w:cs="Times New Roman"/>
          <w:sz w:val="24"/>
          <w:szCs w:val="24"/>
        </w:rPr>
        <w:t>Jessop</w:t>
      </w:r>
      <w:proofErr w:type="spellEnd"/>
      <w:r w:rsidRPr="00152A63">
        <w:rPr>
          <w:rFonts w:ascii="Times New Roman" w:hAnsi="Times New Roman" w:cs="Times New Roman"/>
          <w:sz w:val="24"/>
          <w:szCs w:val="24"/>
        </w:rPr>
        <w:t>, Carmen González Henríquez, Luis H. Tagle, Alain Tundidor</w:t>
      </w:r>
      <w:r w:rsidRPr="00152A63">
        <w:rPr>
          <w:rFonts w:ascii="Times New Roman" w:hAnsi="Times New Roman" w:cs="Times New Roman"/>
          <w:sz w:val="24"/>
          <w:szCs w:val="24"/>
        </w:rPr>
        <w:t>,</w:t>
      </w:r>
      <w:r w:rsidRPr="00152A63">
        <w:rPr>
          <w:rFonts w:ascii="Times New Roman" w:hAnsi="Times New Roman" w:cs="Times New Roman"/>
          <w:sz w:val="24"/>
          <w:szCs w:val="24"/>
        </w:rPr>
        <w:t xml:space="preserve"> Claudio </w:t>
      </w:r>
      <w:r w:rsidRPr="00152A63">
        <w:rPr>
          <w:rFonts w:ascii="Times New Roman" w:hAnsi="Times New Roman" w:cs="Times New Roman"/>
          <w:sz w:val="24"/>
          <w:szCs w:val="24"/>
        </w:rPr>
        <w:t xml:space="preserve">A. </w:t>
      </w:r>
      <w:r w:rsidRPr="00152A63">
        <w:rPr>
          <w:rFonts w:ascii="Times New Roman" w:hAnsi="Times New Roman" w:cs="Times New Roman"/>
          <w:sz w:val="24"/>
          <w:szCs w:val="24"/>
        </w:rPr>
        <w:t>Terraza</w:t>
      </w:r>
    </w:p>
    <w:p w:rsidR="00E912D0" w:rsidRPr="000C0B4A" w:rsidRDefault="00E912D0" w:rsidP="00FF334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8A1C16" w:rsidRDefault="008A1C16" w:rsidP="00FF334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Resumen:</w:t>
      </w:r>
      <w:r w:rsidR="009061A5" w:rsidRPr="009061A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C0B4A">
        <w:rPr>
          <w:rFonts w:ascii="Times New Roman" w:hAnsi="Times New Roman" w:cs="Times New Roman"/>
          <w:sz w:val="24"/>
          <w:szCs w:val="24"/>
        </w:rPr>
        <w:t>Los poli</w:t>
      </w:r>
      <w:proofErr w:type="gramEnd"/>
      <w:r w:rsidR="000C0B4A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0C0B4A">
        <w:rPr>
          <w:rFonts w:ascii="Times New Roman" w:hAnsi="Times New Roman" w:cs="Times New Roman"/>
          <w:sz w:val="24"/>
          <w:szCs w:val="24"/>
        </w:rPr>
        <w:t>azometino</w:t>
      </w:r>
      <w:proofErr w:type="spellEnd"/>
      <w:r w:rsidR="000C0B4A">
        <w:rPr>
          <w:rFonts w:ascii="Times New Roman" w:hAnsi="Times New Roman" w:cs="Times New Roman"/>
          <w:sz w:val="24"/>
          <w:szCs w:val="24"/>
        </w:rPr>
        <w:t>)s (</w:t>
      </w:r>
      <w:proofErr w:type="spellStart"/>
      <w:r w:rsidR="000C0B4A">
        <w:rPr>
          <w:rFonts w:ascii="Times New Roman" w:hAnsi="Times New Roman" w:cs="Times New Roman"/>
          <w:sz w:val="24"/>
          <w:szCs w:val="24"/>
        </w:rPr>
        <w:t>PAzMs</w:t>
      </w:r>
      <w:proofErr w:type="spellEnd"/>
      <w:r w:rsidR="000C0B4A">
        <w:rPr>
          <w:rFonts w:ascii="Times New Roman" w:hAnsi="Times New Roman" w:cs="Times New Roman"/>
          <w:sz w:val="24"/>
          <w:szCs w:val="24"/>
        </w:rPr>
        <w:t xml:space="preserve">) presentan amplias aplicaciones tecnológicas debido a </w:t>
      </w:r>
      <w:r w:rsidR="005A32C8">
        <w:rPr>
          <w:rFonts w:ascii="Times New Roman" w:hAnsi="Times New Roman" w:cs="Times New Roman"/>
          <w:sz w:val="24"/>
          <w:szCs w:val="24"/>
        </w:rPr>
        <w:t>su elevada resistencia térmico-</w:t>
      </w:r>
      <w:r w:rsidR="000C0B4A">
        <w:rPr>
          <w:rFonts w:ascii="Times New Roman" w:hAnsi="Times New Roman" w:cs="Times New Roman"/>
          <w:sz w:val="24"/>
          <w:szCs w:val="24"/>
        </w:rPr>
        <w:t>mecánica y a</w:t>
      </w:r>
      <w:r w:rsidR="00807EE7">
        <w:rPr>
          <w:rFonts w:ascii="Times New Roman" w:hAnsi="Times New Roman" w:cs="Times New Roman"/>
          <w:sz w:val="24"/>
          <w:szCs w:val="24"/>
        </w:rPr>
        <w:t xml:space="preserve"> sus</w:t>
      </w:r>
      <w:r w:rsidR="000C0B4A">
        <w:rPr>
          <w:rFonts w:ascii="Times New Roman" w:hAnsi="Times New Roman" w:cs="Times New Roman"/>
          <w:sz w:val="24"/>
          <w:szCs w:val="24"/>
        </w:rPr>
        <w:t xml:space="preserve"> singulares propiedades electrónicas donde la función </w:t>
      </w:r>
      <w:proofErr w:type="spellStart"/>
      <w:r w:rsidR="000C0B4A">
        <w:rPr>
          <w:rFonts w:ascii="Times New Roman" w:hAnsi="Times New Roman" w:cs="Times New Roman"/>
          <w:sz w:val="24"/>
          <w:szCs w:val="24"/>
        </w:rPr>
        <w:t>imina</w:t>
      </w:r>
      <w:proofErr w:type="spellEnd"/>
      <w:r w:rsidR="000C0B4A">
        <w:rPr>
          <w:rFonts w:ascii="Times New Roman" w:hAnsi="Times New Roman" w:cs="Times New Roman"/>
          <w:sz w:val="24"/>
          <w:szCs w:val="24"/>
        </w:rPr>
        <w:t xml:space="preserve"> tiene una importante participación. Sin embargo, su solubilidad en solventes orgánicos es baja, y su ventana térmica de procesamiento es angosta, limitando así nuevas aplicaciones.  En este trabajo se describe la síntesis y caracterización de </w:t>
      </w:r>
      <w:proofErr w:type="spellStart"/>
      <w:r w:rsidR="000C0B4A">
        <w:rPr>
          <w:rFonts w:ascii="Times New Roman" w:hAnsi="Times New Roman" w:cs="Times New Roman"/>
          <w:sz w:val="24"/>
          <w:szCs w:val="24"/>
        </w:rPr>
        <w:t>PAzMs</w:t>
      </w:r>
      <w:proofErr w:type="spellEnd"/>
      <w:r w:rsidR="000C0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0B4A">
        <w:rPr>
          <w:rFonts w:ascii="Times New Roman" w:hAnsi="Times New Roman" w:cs="Times New Roman"/>
          <w:sz w:val="24"/>
          <w:szCs w:val="24"/>
        </w:rPr>
        <w:t>sililados</w:t>
      </w:r>
      <w:proofErr w:type="spellEnd"/>
      <w:r w:rsidR="000C0B4A">
        <w:rPr>
          <w:rFonts w:ascii="Times New Roman" w:hAnsi="Times New Roman" w:cs="Times New Roman"/>
          <w:sz w:val="24"/>
          <w:szCs w:val="24"/>
        </w:rPr>
        <w:t xml:space="preserve"> diseñados para presentar </w:t>
      </w:r>
      <w:proofErr w:type="spellStart"/>
      <w:r w:rsidR="000C0B4A">
        <w:rPr>
          <w:rFonts w:ascii="Times New Roman" w:hAnsi="Times New Roman" w:cs="Times New Roman"/>
          <w:sz w:val="24"/>
          <w:szCs w:val="24"/>
        </w:rPr>
        <w:t>procesabilidad</w:t>
      </w:r>
      <w:proofErr w:type="spellEnd"/>
      <w:r w:rsidR="000C0B4A">
        <w:rPr>
          <w:rFonts w:ascii="Times New Roman" w:hAnsi="Times New Roman" w:cs="Times New Roman"/>
          <w:sz w:val="24"/>
          <w:szCs w:val="24"/>
        </w:rPr>
        <w:t xml:space="preserve"> mejorada; aumentando su solubilidad y ampliando el intervalo entre la </w:t>
      </w:r>
      <w:proofErr w:type="spellStart"/>
      <w:r w:rsidR="000C0B4A">
        <w:rPr>
          <w:rFonts w:ascii="Times New Roman" w:hAnsi="Times New Roman" w:cs="Times New Roman"/>
          <w:sz w:val="24"/>
          <w:szCs w:val="24"/>
        </w:rPr>
        <w:t>T</w:t>
      </w:r>
      <w:r w:rsidR="000C0B4A" w:rsidRPr="005A32C8">
        <w:rPr>
          <w:rFonts w:ascii="Times New Roman" w:hAnsi="Times New Roman" w:cs="Times New Roman"/>
          <w:sz w:val="24"/>
          <w:szCs w:val="24"/>
          <w:vertAlign w:val="subscript"/>
        </w:rPr>
        <w:t>g</w:t>
      </w:r>
      <w:proofErr w:type="spellEnd"/>
      <w:r w:rsidR="000C0B4A">
        <w:rPr>
          <w:rFonts w:ascii="Times New Roman" w:hAnsi="Times New Roman" w:cs="Times New Roman"/>
          <w:sz w:val="24"/>
          <w:szCs w:val="24"/>
        </w:rPr>
        <w:t xml:space="preserve"> y la TDT del material. Para ello</w:t>
      </w:r>
      <w:r w:rsidR="00807EE7">
        <w:rPr>
          <w:rFonts w:ascii="Times New Roman" w:hAnsi="Times New Roman" w:cs="Times New Roman"/>
          <w:sz w:val="24"/>
          <w:szCs w:val="24"/>
        </w:rPr>
        <w:t>,</w:t>
      </w:r>
      <w:r w:rsidR="000C0B4A">
        <w:rPr>
          <w:rFonts w:ascii="Times New Roman" w:hAnsi="Times New Roman" w:cs="Times New Roman"/>
          <w:sz w:val="24"/>
          <w:szCs w:val="24"/>
        </w:rPr>
        <w:t xml:space="preserve"> se realizaron </w:t>
      </w:r>
      <w:proofErr w:type="spellStart"/>
      <w:r w:rsidR="000C0B4A">
        <w:rPr>
          <w:rFonts w:ascii="Times New Roman" w:hAnsi="Times New Roman" w:cs="Times New Roman"/>
          <w:sz w:val="24"/>
          <w:szCs w:val="24"/>
        </w:rPr>
        <w:t>policondensaciones</w:t>
      </w:r>
      <w:proofErr w:type="spellEnd"/>
      <w:r w:rsidR="000C0B4A">
        <w:rPr>
          <w:rFonts w:ascii="Times New Roman" w:hAnsi="Times New Roman" w:cs="Times New Roman"/>
          <w:sz w:val="24"/>
          <w:szCs w:val="24"/>
        </w:rPr>
        <w:t xml:space="preserve"> </w:t>
      </w:r>
      <w:r w:rsidR="00807EE7">
        <w:rPr>
          <w:rFonts w:ascii="Times New Roman" w:hAnsi="Times New Roman" w:cs="Times New Roman"/>
          <w:sz w:val="24"/>
          <w:szCs w:val="24"/>
        </w:rPr>
        <w:t>entre</w:t>
      </w:r>
      <w:r w:rsidR="000C0B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0B4A">
        <w:rPr>
          <w:rFonts w:ascii="Times New Roman" w:hAnsi="Times New Roman" w:cs="Times New Roman"/>
          <w:sz w:val="24"/>
          <w:szCs w:val="24"/>
        </w:rPr>
        <w:t>dialdehídos</w:t>
      </w:r>
      <w:proofErr w:type="spellEnd"/>
      <w:r w:rsidR="000C0B4A">
        <w:rPr>
          <w:rFonts w:ascii="Times New Roman" w:hAnsi="Times New Roman" w:cs="Times New Roman"/>
          <w:sz w:val="24"/>
          <w:szCs w:val="24"/>
        </w:rPr>
        <w:t xml:space="preserve"> y </w:t>
      </w:r>
      <w:proofErr w:type="spellStart"/>
      <w:r w:rsidR="00363C50">
        <w:rPr>
          <w:rFonts w:ascii="Times New Roman" w:hAnsi="Times New Roman" w:cs="Times New Roman"/>
          <w:sz w:val="24"/>
          <w:szCs w:val="24"/>
        </w:rPr>
        <w:t>diaminas</w:t>
      </w:r>
      <w:proofErr w:type="spellEnd"/>
      <w:r w:rsidR="00363C50">
        <w:rPr>
          <w:rFonts w:ascii="Times New Roman" w:hAnsi="Times New Roman" w:cs="Times New Roman"/>
          <w:sz w:val="24"/>
          <w:szCs w:val="24"/>
        </w:rPr>
        <w:t xml:space="preserve">. Los polímeros fueron caracterizados </w:t>
      </w:r>
      <w:r w:rsidR="00B716DA">
        <w:rPr>
          <w:rFonts w:ascii="Times New Roman" w:hAnsi="Times New Roman" w:cs="Times New Roman"/>
          <w:sz w:val="24"/>
          <w:szCs w:val="24"/>
        </w:rPr>
        <w:t>estructuralmente</w:t>
      </w:r>
      <w:r w:rsidR="004006EB">
        <w:rPr>
          <w:rFonts w:ascii="Times New Roman" w:hAnsi="Times New Roman" w:cs="Times New Roman"/>
          <w:sz w:val="24"/>
          <w:szCs w:val="24"/>
        </w:rPr>
        <w:t xml:space="preserve"> y </w:t>
      </w:r>
      <w:proofErr w:type="spellStart"/>
      <w:r w:rsidR="004006EB">
        <w:rPr>
          <w:rFonts w:ascii="Times New Roman" w:hAnsi="Times New Roman" w:cs="Times New Roman"/>
          <w:sz w:val="24"/>
          <w:szCs w:val="24"/>
        </w:rPr>
        <w:t>tambien</w:t>
      </w:r>
      <w:proofErr w:type="spellEnd"/>
      <w:r w:rsidR="00B716DA">
        <w:rPr>
          <w:rFonts w:ascii="Times New Roman" w:hAnsi="Times New Roman" w:cs="Times New Roman"/>
          <w:sz w:val="24"/>
          <w:szCs w:val="24"/>
        </w:rPr>
        <w:t xml:space="preserve"> </w:t>
      </w:r>
      <w:r w:rsidR="00363C50">
        <w:rPr>
          <w:rFonts w:ascii="Times New Roman" w:hAnsi="Times New Roman" w:cs="Times New Roman"/>
          <w:sz w:val="24"/>
          <w:szCs w:val="24"/>
        </w:rPr>
        <w:t>por</w:t>
      </w:r>
      <w:r w:rsidR="00B716DA">
        <w:rPr>
          <w:rFonts w:ascii="Times New Roman" w:hAnsi="Times New Roman" w:cs="Times New Roman"/>
          <w:sz w:val="24"/>
          <w:szCs w:val="24"/>
        </w:rPr>
        <w:t xml:space="preserve"> tamaño molecular, sol</w:t>
      </w:r>
      <w:r w:rsidR="004006EB">
        <w:rPr>
          <w:rFonts w:ascii="Times New Roman" w:hAnsi="Times New Roman" w:cs="Times New Roman"/>
          <w:sz w:val="24"/>
          <w:szCs w:val="24"/>
        </w:rPr>
        <w:t xml:space="preserve">ubilidad, propiedades térmicas y electrónicas. </w:t>
      </w:r>
      <w:r w:rsidR="00885F17">
        <w:rPr>
          <w:rFonts w:ascii="Times New Roman" w:hAnsi="Times New Roman" w:cs="Times New Roman"/>
          <w:sz w:val="24"/>
          <w:szCs w:val="24"/>
        </w:rPr>
        <w:t xml:space="preserve">Los resultados muestran que la incorporación de elementos </w:t>
      </w:r>
      <w:proofErr w:type="spellStart"/>
      <w:r w:rsidR="00885F17">
        <w:rPr>
          <w:rFonts w:ascii="Times New Roman" w:hAnsi="Times New Roman" w:cs="Times New Roman"/>
          <w:sz w:val="24"/>
          <w:szCs w:val="24"/>
        </w:rPr>
        <w:t>flexibilizantes</w:t>
      </w:r>
      <w:proofErr w:type="spellEnd"/>
      <w:r w:rsidR="00885F17">
        <w:rPr>
          <w:rFonts w:ascii="Times New Roman" w:hAnsi="Times New Roman" w:cs="Times New Roman"/>
          <w:sz w:val="24"/>
          <w:szCs w:val="24"/>
        </w:rPr>
        <w:t xml:space="preserve"> en la estructura de los monómeros</w:t>
      </w:r>
      <w:r w:rsidR="00896251">
        <w:rPr>
          <w:rFonts w:ascii="Times New Roman" w:hAnsi="Times New Roman" w:cs="Times New Roman"/>
          <w:sz w:val="24"/>
          <w:szCs w:val="24"/>
        </w:rPr>
        <w:t xml:space="preserve"> </w:t>
      </w:r>
      <w:r w:rsidR="00896251" w:rsidRPr="00896251">
        <w:rPr>
          <w:rFonts w:ascii="Times New Roman" w:hAnsi="Times New Roman" w:cs="Times New Roman"/>
          <w:sz w:val="24"/>
          <w:szCs w:val="24"/>
        </w:rPr>
        <w:t>(</w:t>
      </w:r>
      <w:r w:rsidR="00896251">
        <w:rPr>
          <w:rFonts w:ascii="Times New Roman" w:hAnsi="Times New Roman" w:cs="Times New Roman"/>
          <w:sz w:val="24"/>
          <w:szCs w:val="24"/>
        </w:rPr>
        <w:t xml:space="preserve">enlaces </w:t>
      </w:r>
      <w:proofErr w:type="spellStart"/>
      <w:r w:rsidR="00896251">
        <w:rPr>
          <w:rFonts w:ascii="Times New Roman" w:hAnsi="Times New Roman" w:cs="Times New Roman"/>
          <w:sz w:val="24"/>
          <w:szCs w:val="24"/>
        </w:rPr>
        <w:t>oxiéter</w:t>
      </w:r>
      <w:proofErr w:type="spellEnd"/>
      <w:r w:rsidR="00896251">
        <w:rPr>
          <w:rFonts w:ascii="Times New Roman" w:hAnsi="Times New Roman" w:cs="Times New Roman"/>
          <w:sz w:val="24"/>
          <w:szCs w:val="24"/>
        </w:rPr>
        <w:t xml:space="preserve">, porciones alifáticas y unidades </w:t>
      </w:r>
      <w:proofErr w:type="gramStart"/>
      <w:r w:rsidR="00896251" w:rsidRPr="00896251">
        <w:rPr>
          <w:rFonts w:ascii="Times New Roman" w:hAnsi="Times New Roman" w:cs="Times New Roman"/>
          <w:sz w:val="24"/>
          <w:szCs w:val="24"/>
        </w:rPr>
        <w:t>R,R</w:t>
      </w:r>
      <w:proofErr w:type="gramEnd"/>
      <w:r w:rsidR="00896251" w:rsidRPr="00896251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896251" w:rsidRPr="00896251">
        <w:rPr>
          <w:rFonts w:ascii="Times New Roman" w:hAnsi="Times New Roman" w:cs="Times New Roman"/>
          <w:sz w:val="24"/>
          <w:szCs w:val="24"/>
        </w:rPr>
        <w:t>di</w:t>
      </w:r>
      <w:r w:rsidR="00896251">
        <w:rPr>
          <w:rFonts w:ascii="Times New Roman" w:hAnsi="Times New Roman" w:cs="Times New Roman"/>
          <w:sz w:val="24"/>
          <w:szCs w:val="24"/>
        </w:rPr>
        <w:t>fenilsilano</w:t>
      </w:r>
      <w:proofErr w:type="spellEnd"/>
      <w:r w:rsidR="00896251">
        <w:rPr>
          <w:rFonts w:ascii="Times New Roman" w:hAnsi="Times New Roman" w:cs="Times New Roman"/>
          <w:sz w:val="24"/>
          <w:szCs w:val="24"/>
        </w:rPr>
        <w:t>)</w:t>
      </w:r>
      <w:r w:rsidR="00885F17">
        <w:rPr>
          <w:rFonts w:ascii="Times New Roman" w:hAnsi="Times New Roman" w:cs="Times New Roman"/>
          <w:sz w:val="24"/>
          <w:szCs w:val="24"/>
        </w:rPr>
        <w:t xml:space="preserve">, permite obtener mejoradas solubilidades, mientras que se disminuye la </w:t>
      </w:r>
      <w:proofErr w:type="spellStart"/>
      <w:r w:rsidR="00885F17">
        <w:rPr>
          <w:rFonts w:ascii="Times New Roman" w:hAnsi="Times New Roman" w:cs="Times New Roman"/>
          <w:sz w:val="24"/>
          <w:szCs w:val="24"/>
        </w:rPr>
        <w:t>T</w:t>
      </w:r>
      <w:r w:rsidR="00885F17" w:rsidRPr="005A32C8">
        <w:rPr>
          <w:rFonts w:ascii="Times New Roman" w:hAnsi="Times New Roman" w:cs="Times New Roman"/>
          <w:sz w:val="24"/>
          <w:szCs w:val="24"/>
          <w:vertAlign w:val="subscript"/>
        </w:rPr>
        <w:t>g</w:t>
      </w:r>
      <w:proofErr w:type="spellEnd"/>
      <w:r w:rsidR="00885F17">
        <w:rPr>
          <w:rFonts w:ascii="Times New Roman" w:hAnsi="Times New Roman" w:cs="Times New Roman"/>
          <w:sz w:val="24"/>
          <w:szCs w:val="24"/>
        </w:rPr>
        <w:t xml:space="preserve">, manteniendo aún una elevada temperatura de descomposición. Asimismo, el comportamiento </w:t>
      </w:r>
      <w:proofErr w:type="spellStart"/>
      <w:r w:rsidR="00885F17">
        <w:rPr>
          <w:rFonts w:ascii="Times New Roman" w:hAnsi="Times New Roman" w:cs="Times New Roman"/>
          <w:sz w:val="24"/>
          <w:szCs w:val="24"/>
        </w:rPr>
        <w:t>donor</w:t>
      </w:r>
      <w:proofErr w:type="spellEnd"/>
      <w:r w:rsidR="00885F17">
        <w:rPr>
          <w:rFonts w:ascii="Times New Roman" w:hAnsi="Times New Roman" w:cs="Times New Roman"/>
          <w:sz w:val="24"/>
          <w:szCs w:val="24"/>
        </w:rPr>
        <w:t xml:space="preserve">-aceptor de los fragmentos incorporados en las unidades repetitivas, otorgan interesantes propiedades electrónicas que hace de algunos de los </w:t>
      </w:r>
      <w:proofErr w:type="spellStart"/>
      <w:r w:rsidR="00885F17">
        <w:rPr>
          <w:rFonts w:ascii="Times New Roman" w:hAnsi="Times New Roman" w:cs="Times New Roman"/>
          <w:sz w:val="24"/>
          <w:szCs w:val="24"/>
        </w:rPr>
        <w:t>PAzMs</w:t>
      </w:r>
      <w:proofErr w:type="spellEnd"/>
      <w:r w:rsidR="00885F17">
        <w:rPr>
          <w:rFonts w:ascii="Times New Roman" w:hAnsi="Times New Roman" w:cs="Times New Roman"/>
          <w:sz w:val="24"/>
          <w:szCs w:val="24"/>
        </w:rPr>
        <w:t xml:space="preserve"> sintetizados, candidatos a aplicaciones en optoelectrónica.</w:t>
      </w:r>
    </w:p>
    <w:p w:rsidR="00152A63" w:rsidRDefault="00152A63" w:rsidP="00FF334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2A63" w:rsidRDefault="00152A63" w:rsidP="00FF334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2A63" w:rsidRDefault="00152A63" w:rsidP="00FF334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5F17" w:rsidRDefault="00885F17" w:rsidP="00FF334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2A63" w:rsidRDefault="00152A63" w:rsidP="00FF3346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</w:p>
    <w:p w:rsidR="00152A63" w:rsidRPr="00152A63" w:rsidRDefault="00152A63" w:rsidP="00152A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52A63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 xml:space="preserve">Development of </w:t>
      </w:r>
      <w:proofErr w:type="spellStart"/>
      <w:r w:rsidRPr="00152A63">
        <w:rPr>
          <w:rFonts w:ascii="Times New Roman" w:hAnsi="Times New Roman" w:cs="Times New Roman"/>
          <w:b/>
          <w:sz w:val="28"/>
          <w:szCs w:val="28"/>
          <w:lang w:val="en-US"/>
        </w:rPr>
        <w:t>silylated</w:t>
      </w:r>
      <w:proofErr w:type="spellEnd"/>
      <w:r w:rsidRPr="00152A63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bookmarkStart w:id="0" w:name="_GoBack"/>
      <w:bookmarkEnd w:id="0"/>
      <w:r w:rsidRPr="00152A63">
        <w:rPr>
          <w:rFonts w:ascii="Times New Roman" w:hAnsi="Times New Roman" w:cs="Times New Roman"/>
          <w:b/>
          <w:sz w:val="28"/>
          <w:szCs w:val="28"/>
          <w:lang w:val="en-US"/>
        </w:rPr>
        <w:t>poly(</w:t>
      </w:r>
      <w:proofErr w:type="spellStart"/>
      <w:r w:rsidRPr="00152A63">
        <w:rPr>
          <w:rFonts w:ascii="Times New Roman" w:hAnsi="Times New Roman" w:cs="Times New Roman"/>
          <w:b/>
          <w:sz w:val="28"/>
          <w:szCs w:val="28"/>
          <w:lang w:val="en-US"/>
        </w:rPr>
        <w:t>azomethine</w:t>
      </w:r>
      <w:proofErr w:type="spellEnd"/>
      <w:r w:rsidRPr="00152A63">
        <w:rPr>
          <w:rFonts w:ascii="Times New Roman" w:hAnsi="Times New Roman" w:cs="Times New Roman"/>
          <w:b/>
          <w:sz w:val="28"/>
          <w:szCs w:val="28"/>
          <w:lang w:val="en-US"/>
        </w:rPr>
        <w:t>)s based on monomers of flexible or rigid symmetrical structure</w:t>
      </w:r>
    </w:p>
    <w:p w:rsidR="00152A63" w:rsidRPr="00152A63" w:rsidRDefault="00152A63" w:rsidP="00152A6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152A63" w:rsidRPr="00152A63" w:rsidRDefault="00152A63" w:rsidP="00152A6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52A63">
        <w:rPr>
          <w:rFonts w:ascii="Times New Roman" w:hAnsi="Times New Roman" w:cs="Times New Roman"/>
          <w:sz w:val="24"/>
          <w:szCs w:val="24"/>
        </w:rPr>
        <w:t xml:space="preserve">Patricio </w:t>
      </w:r>
      <w:proofErr w:type="spellStart"/>
      <w:r w:rsidRPr="00152A63">
        <w:rPr>
          <w:rFonts w:ascii="Times New Roman" w:hAnsi="Times New Roman" w:cs="Times New Roman"/>
          <w:sz w:val="24"/>
          <w:szCs w:val="24"/>
        </w:rPr>
        <w:t>Sobarzo</w:t>
      </w:r>
      <w:proofErr w:type="spellEnd"/>
      <w:r w:rsidRPr="00152A63">
        <w:rPr>
          <w:rFonts w:ascii="Times New Roman" w:hAnsi="Times New Roman" w:cs="Times New Roman"/>
          <w:sz w:val="24"/>
          <w:szCs w:val="24"/>
        </w:rPr>
        <w:t xml:space="preserve">, René </w:t>
      </w:r>
      <w:proofErr w:type="spellStart"/>
      <w:r w:rsidRPr="00152A63">
        <w:rPr>
          <w:rFonts w:ascii="Times New Roman" w:hAnsi="Times New Roman" w:cs="Times New Roman"/>
          <w:sz w:val="24"/>
          <w:szCs w:val="24"/>
        </w:rPr>
        <w:t>Hauyon</w:t>
      </w:r>
      <w:proofErr w:type="spellEnd"/>
      <w:r w:rsidRPr="00152A63">
        <w:rPr>
          <w:rFonts w:ascii="Times New Roman" w:hAnsi="Times New Roman" w:cs="Times New Roman"/>
          <w:sz w:val="24"/>
          <w:szCs w:val="24"/>
        </w:rPr>
        <w:t xml:space="preserve">, Nélida Araya, Alexis González Andrea </w:t>
      </w:r>
      <w:proofErr w:type="spellStart"/>
      <w:r w:rsidRPr="00152A63">
        <w:rPr>
          <w:rFonts w:ascii="Times New Roman" w:hAnsi="Times New Roman" w:cs="Times New Roman"/>
          <w:sz w:val="24"/>
          <w:szCs w:val="24"/>
        </w:rPr>
        <w:t>Mariman</w:t>
      </w:r>
      <w:proofErr w:type="spellEnd"/>
      <w:r w:rsidRPr="00152A63">
        <w:rPr>
          <w:rFonts w:ascii="Times New Roman" w:hAnsi="Times New Roman" w:cs="Times New Roman"/>
          <w:sz w:val="24"/>
          <w:szCs w:val="24"/>
        </w:rPr>
        <w:t xml:space="preserve">, Ignacio </w:t>
      </w:r>
      <w:proofErr w:type="spellStart"/>
      <w:r w:rsidRPr="00152A63">
        <w:rPr>
          <w:rFonts w:ascii="Times New Roman" w:hAnsi="Times New Roman" w:cs="Times New Roman"/>
          <w:sz w:val="24"/>
          <w:szCs w:val="24"/>
        </w:rPr>
        <w:t>Jessop</w:t>
      </w:r>
      <w:proofErr w:type="spellEnd"/>
      <w:r w:rsidRPr="00152A63">
        <w:rPr>
          <w:rFonts w:ascii="Times New Roman" w:hAnsi="Times New Roman" w:cs="Times New Roman"/>
          <w:sz w:val="24"/>
          <w:szCs w:val="24"/>
        </w:rPr>
        <w:t>, Carmen González Henríquez, Luis H. Tagle, Alain Tundidor, Claudio A. Terraza</w:t>
      </w:r>
    </w:p>
    <w:p w:rsidR="00152A63" w:rsidRPr="00152A63" w:rsidRDefault="00152A63" w:rsidP="00FF334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61A5" w:rsidRPr="007B75E2" w:rsidRDefault="009061A5" w:rsidP="00FF334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B75E2">
        <w:rPr>
          <w:rFonts w:ascii="Times New Roman" w:hAnsi="Times New Roman" w:cs="Times New Roman"/>
          <w:b/>
          <w:i/>
          <w:sz w:val="24"/>
          <w:szCs w:val="24"/>
          <w:lang w:val="en-US"/>
        </w:rPr>
        <w:t>Abstract:</w:t>
      </w:r>
      <w:r w:rsidRPr="007B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B75E2" w:rsidRPr="007B75E2">
        <w:rPr>
          <w:rFonts w:ascii="Times New Roman" w:hAnsi="Times New Roman" w:cs="Times New Roman"/>
          <w:sz w:val="24"/>
          <w:szCs w:val="24"/>
          <w:lang w:val="en-US"/>
        </w:rPr>
        <w:t>The poly(</w:t>
      </w:r>
      <w:proofErr w:type="spellStart"/>
      <w:r w:rsidR="007B75E2" w:rsidRPr="007B75E2">
        <w:rPr>
          <w:rFonts w:ascii="Times New Roman" w:hAnsi="Times New Roman" w:cs="Times New Roman"/>
          <w:sz w:val="24"/>
          <w:szCs w:val="24"/>
          <w:lang w:val="en-US"/>
        </w:rPr>
        <w:t>azomethine</w:t>
      </w:r>
      <w:proofErr w:type="spellEnd"/>
      <w:r w:rsidR="007B75E2" w:rsidRPr="007B75E2">
        <w:rPr>
          <w:rFonts w:ascii="Times New Roman" w:hAnsi="Times New Roman" w:cs="Times New Roman"/>
          <w:sz w:val="24"/>
          <w:szCs w:val="24"/>
          <w:lang w:val="en-US"/>
        </w:rPr>
        <w:t>)s (</w:t>
      </w:r>
      <w:proofErr w:type="spellStart"/>
      <w:r w:rsidR="007B75E2" w:rsidRPr="007B75E2">
        <w:rPr>
          <w:rFonts w:ascii="Times New Roman" w:hAnsi="Times New Roman" w:cs="Times New Roman"/>
          <w:sz w:val="24"/>
          <w:szCs w:val="24"/>
          <w:lang w:val="en-US"/>
        </w:rPr>
        <w:t>PAzMs</w:t>
      </w:r>
      <w:proofErr w:type="spellEnd"/>
      <w:r w:rsidR="007B75E2" w:rsidRPr="007B75E2">
        <w:rPr>
          <w:rFonts w:ascii="Times New Roman" w:hAnsi="Times New Roman" w:cs="Times New Roman"/>
          <w:sz w:val="24"/>
          <w:szCs w:val="24"/>
          <w:lang w:val="en-US"/>
        </w:rPr>
        <w:t>) present several technological applications due to their high thermal and mechanical resistance, and to singular electronic properties where the imine function has an important participation. However, their solubil</w:t>
      </w:r>
      <w:r w:rsidR="00807EE7">
        <w:rPr>
          <w:rFonts w:ascii="Times New Roman" w:hAnsi="Times New Roman" w:cs="Times New Roman"/>
          <w:sz w:val="24"/>
          <w:szCs w:val="24"/>
          <w:lang w:val="en-US"/>
        </w:rPr>
        <w:t xml:space="preserve">ity in </w:t>
      </w:r>
      <w:r w:rsidR="007B75E2" w:rsidRPr="007B75E2">
        <w:rPr>
          <w:rFonts w:ascii="Times New Roman" w:hAnsi="Times New Roman" w:cs="Times New Roman"/>
          <w:sz w:val="24"/>
          <w:szCs w:val="24"/>
          <w:lang w:val="en-US"/>
        </w:rPr>
        <w:t xml:space="preserve">organic solvents is low, and their thermal window of </w:t>
      </w:r>
      <w:proofErr w:type="spellStart"/>
      <w:r w:rsidR="007B75E2" w:rsidRPr="007B75E2">
        <w:rPr>
          <w:rFonts w:ascii="Times New Roman" w:hAnsi="Times New Roman" w:cs="Times New Roman"/>
          <w:sz w:val="24"/>
          <w:szCs w:val="24"/>
          <w:lang w:val="en-US"/>
        </w:rPr>
        <w:t>processability</w:t>
      </w:r>
      <w:proofErr w:type="spellEnd"/>
      <w:r w:rsidR="007B75E2" w:rsidRPr="007B75E2">
        <w:rPr>
          <w:rFonts w:ascii="Times New Roman" w:hAnsi="Times New Roman" w:cs="Times New Roman"/>
          <w:sz w:val="24"/>
          <w:szCs w:val="24"/>
          <w:lang w:val="en-US"/>
        </w:rPr>
        <w:t xml:space="preserve"> is narrow, by limiting of this way new applications.  In this work the synthesis and characterization of </w:t>
      </w:r>
      <w:proofErr w:type="spellStart"/>
      <w:r w:rsidR="007B75E2" w:rsidRPr="007B75E2">
        <w:rPr>
          <w:rFonts w:ascii="Times New Roman" w:hAnsi="Times New Roman" w:cs="Times New Roman"/>
          <w:sz w:val="24"/>
          <w:szCs w:val="24"/>
          <w:lang w:val="en-US"/>
        </w:rPr>
        <w:t>silylated</w:t>
      </w:r>
      <w:proofErr w:type="spellEnd"/>
      <w:r w:rsidR="007B75E2" w:rsidRPr="007B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75E2" w:rsidRPr="007B75E2">
        <w:rPr>
          <w:rFonts w:ascii="Times New Roman" w:hAnsi="Times New Roman" w:cs="Times New Roman"/>
          <w:sz w:val="24"/>
          <w:szCs w:val="24"/>
          <w:lang w:val="en-US"/>
        </w:rPr>
        <w:t>PAzMs</w:t>
      </w:r>
      <w:proofErr w:type="spellEnd"/>
      <w:r w:rsidR="007B75E2" w:rsidRPr="007B75E2">
        <w:rPr>
          <w:rFonts w:ascii="Times New Roman" w:hAnsi="Times New Roman" w:cs="Times New Roman"/>
          <w:sz w:val="24"/>
          <w:szCs w:val="24"/>
          <w:lang w:val="en-US"/>
        </w:rPr>
        <w:t xml:space="preserve"> designed to present improved </w:t>
      </w:r>
      <w:proofErr w:type="spellStart"/>
      <w:r w:rsidR="007B75E2" w:rsidRPr="007B75E2">
        <w:rPr>
          <w:rFonts w:ascii="Times New Roman" w:hAnsi="Times New Roman" w:cs="Times New Roman"/>
          <w:sz w:val="24"/>
          <w:szCs w:val="24"/>
          <w:lang w:val="en-US"/>
        </w:rPr>
        <w:t>processability</w:t>
      </w:r>
      <w:proofErr w:type="spellEnd"/>
      <w:r w:rsidR="007B75E2" w:rsidRPr="007B75E2">
        <w:rPr>
          <w:rFonts w:ascii="Times New Roman" w:hAnsi="Times New Roman" w:cs="Times New Roman"/>
          <w:sz w:val="24"/>
          <w:szCs w:val="24"/>
          <w:lang w:val="en-US"/>
        </w:rPr>
        <w:t xml:space="preserve"> is described; increasing their solubility and enlarging the interval between the </w:t>
      </w:r>
      <w:proofErr w:type="spellStart"/>
      <w:r w:rsidR="007B75E2" w:rsidRPr="007B75E2">
        <w:rPr>
          <w:rFonts w:ascii="Times New Roman" w:hAnsi="Times New Roman" w:cs="Times New Roman"/>
          <w:sz w:val="24"/>
          <w:szCs w:val="24"/>
          <w:lang w:val="en-US"/>
        </w:rPr>
        <w:t>T</w:t>
      </w:r>
      <w:r w:rsidR="007B75E2" w:rsidRPr="001E7D4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g</w:t>
      </w:r>
      <w:proofErr w:type="spellEnd"/>
      <w:r w:rsidR="007B75E2" w:rsidRPr="007B75E2">
        <w:rPr>
          <w:rFonts w:ascii="Times New Roman" w:hAnsi="Times New Roman" w:cs="Times New Roman"/>
          <w:sz w:val="24"/>
          <w:szCs w:val="24"/>
          <w:lang w:val="en-US"/>
        </w:rPr>
        <w:t xml:space="preserve"> and the TDT of the material. For this, we carried out </w:t>
      </w:r>
      <w:proofErr w:type="spellStart"/>
      <w:r w:rsidR="007B75E2" w:rsidRPr="007B75E2">
        <w:rPr>
          <w:rFonts w:ascii="Times New Roman" w:hAnsi="Times New Roman" w:cs="Times New Roman"/>
          <w:sz w:val="24"/>
          <w:szCs w:val="24"/>
          <w:lang w:val="en-US"/>
        </w:rPr>
        <w:t>polycondensation</w:t>
      </w:r>
      <w:proofErr w:type="spellEnd"/>
      <w:r w:rsidR="007B75E2" w:rsidRPr="007B75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B75E2" w:rsidRPr="007B75E2">
        <w:rPr>
          <w:rFonts w:ascii="Times New Roman" w:hAnsi="Times New Roman" w:cs="Times New Roman"/>
          <w:sz w:val="24"/>
          <w:szCs w:val="24"/>
          <w:lang w:val="en-US"/>
        </w:rPr>
        <w:t>eactions</w:t>
      </w:r>
      <w:proofErr w:type="spellEnd"/>
      <w:r w:rsidR="007B75E2" w:rsidRPr="007B75E2">
        <w:rPr>
          <w:rFonts w:ascii="Times New Roman" w:hAnsi="Times New Roman" w:cs="Times New Roman"/>
          <w:sz w:val="24"/>
          <w:szCs w:val="24"/>
          <w:lang w:val="en-US"/>
        </w:rPr>
        <w:t xml:space="preserve"> between </w:t>
      </w:r>
      <w:proofErr w:type="spellStart"/>
      <w:r w:rsidR="007B75E2" w:rsidRPr="007B75E2">
        <w:rPr>
          <w:rFonts w:ascii="Times New Roman" w:hAnsi="Times New Roman" w:cs="Times New Roman"/>
          <w:sz w:val="24"/>
          <w:szCs w:val="24"/>
          <w:lang w:val="en-US"/>
        </w:rPr>
        <w:t>dialdehydes</w:t>
      </w:r>
      <w:proofErr w:type="spellEnd"/>
      <w:r w:rsidR="007B75E2" w:rsidRPr="007B75E2">
        <w:rPr>
          <w:rFonts w:ascii="Times New Roman" w:hAnsi="Times New Roman" w:cs="Times New Roman"/>
          <w:sz w:val="24"/>
          <w:szCs w:val="24"/>
          <w:lang w:val="en-US"/>
        </w:rPr>
        <w:t xml:space="preserve"> and diamines</w:t>
      </w:r>
      <w:r w:rsidR="00363C50">
        <w:rPr>
          <w:rFonts w:ascii="Times New Roman" w:hAnsi="Times New Roman" w:cs="Times New Roman"/>
          <w:sz w:val="24"/>
          <w:szCs w:val="24"/>
          <w:lang w:val="en-US"/>
        </w:rPr>
        <w:t xml:space="preserve">. The </w:t>
      </w:r>
      <w:r w:rsidR="007B75E2" w:rsidRPr="007B75E2">
        <w:rPr>
          <w:rFonts w:ascii="Times New Roman" w:hAnsi="Times New Roman" w:cs="Times New Roman"/>
          <w:sz w:val="24"/>
          <w:szCs w:val="24"/>
          <w:lang w:val="en-US"/>
        </w:rPr>
        <w:t>polymers</w:t>
      </w:r>
      <w:r w:rsidR="00363C50">
        <w:rPr>
          <w:rFonts w:ascii="Times New Roman" w:hAnsi="Times New Roman" w:cs="Times New Roman"/>
          <w:sz w:val="24"/>
          <w:szCs w:val="24"/>
          <w:lang w:val="en-US"/>
        </w:rPr>
        <w:t xml:space="preserve"> were s</w:t>
      </w:r>
      <w:r w:rsidR="007B75E2" w:rsidRPr="007B75E2">
        <w:rPr>
          <w:rFonts w:ascii="Times New Roman" w:hAnsi="Times New Roman" w:cs="Times New Roman"/>
          <w:sz w:val="24"/>
          <w:szCs w:val="24"/>
          <w:lang w:val="en-US"/>
        </w:rPr>
        <w:t xml:space="preserve">tructurally </w:t>
      </w:r>
      <w:r w:rsidR="004006EB">
        <w:rPr>
          <w:rFonts w:ascii="Times New Roman" w:hAnsi="Times New Roman" w:cs="Times New Roman"/>
          <w:sz w:val="24"/>
          <w:szCs w:val="24"/>
          <w:lang w:val="en-US"/>
        </w:rPr>
        <w:t>characterized</w:t>
      </w:r>
      <w:r w:rsidR="00363C50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4006EB">
        <w:rPr>
          <w:rFonts w:ascii="Times New Roman" w:hAnsi="Times New Roman" w:cs="Times New Roman"/>
          <w:sz w:val="24"/>
          <w:szCs w:val="24"/>
          <w:lang w:val="en-US"/>
        </w:rPr>
        <w:t xml:space="preserve"> and also</w:t>
      </w:r>
      <w:r w:rsidR="00363C50">
        <w:rPr>
          <w:rFonts w:ascii="Times New Roman" w:hAnsi="Times New Roman" w:cs="Times New Roman"/>
          <w:sz w:val="24"/>
          <w:szCs w:val="24"/>
          <w:lang w:val="en-US"/>
        </w:rPr>
        <w:t xml:space="preserve"> in order to their </w:t>
      </w:r>
      <w:r w:rsidR="006D7C62" w:rsidRPr="006D7C62">
        <w:rPr>
          <w:rFonts w:ascii="Times New Roman" w:hAnsi="Times New Roman" w:cs="Times New Roman"/>
          <w:sz w:val="24"/>
          <w:szCs w:val="24"/>
          <w:lang w:val="en-US"/>
        </w:rPr>
        <w:t>molecular size</w:t>
      </w:r>
      <w:r w:rsidR="004006EB">
        <w:rPr>
          <w:rFonts w:ascii="Times New Roman" w:hAnsi="Times New Roman" w:cs="Times New Roman"/>
          <w:sz w:val="24"/>
          <w:szCs w:val="24"/>
          <w:lang w:val="en-US"/>
        </w:rPr>
        <w:t>, solubility, thermal</w:t>
      </w:r>
      <w:r w:rsidR="006D7C62" w:rsidRPr="006D7C62">
        <w:rPr>
          <w:rFonts w:ascii="Times New Roman" w:hAnsi="Times New Roman" w:cs="Times New Roman"/>
          <w:sz w:val="24"/>
          <w:szCs w:val="24"/>
          <w:lang w:val="en-US"/>
        </w:rPr>
        <w:t xml:space="preserve"> and electronic </w:t>
      </w:r>
      <w:r w:rsidR="006D7C62">
        <w:rPr>
          <w:rFonts w:ascii="Times New Roman" w:hAnsi="Times New Roman" w:cs="Times New Roman"/>
          <w:sz w:val="24"/>
          <w:szCs w:val="24"/>
          <w:lang w:val="en-US"/>
        </w:rPr>
        <w:t>properties</w:t>
      </w:r>
      <w:r w:rsidR="006D7C62" w:rsidRPr="006D7C62">
        <w:rPr>
          <w:rFonts w:ascii="Times New Roman" w:hAnsi="Times New Roman" w:cs="Times New Roman"/>
          <w:sz w:val="24"/>
          <w:szCs w:val="24"/>
          <w:lang w:val="en-US"/>
        </w:rPr>
        <w:t xml:space="preserve">. The results show that the incorporation of </w:t>
      </w:r>
      <w:proofErr w:type="spellStart"/>
      <w:r w:rsidR="006D7C62" w:rsidRPr="006D7C62">
        <w:rPr>
          <w:rFonts w:ascii="Times New Roman" w:hAnsi="Times New Roman" w:cs="Times New Roman"/>
          <w:sz w:val="24"/>
          <w:szCs w:val="24"/>
          <w:lang w:val="en-US"/>
        </w:rPr>
        <w:t>flexibilizing</w:t>
      </w:r>
      <w:proofErr w:type="spellEnd"/>
      <w:r w:rsidR="006D7C62" w:rsidRPr="006D7C62">
        <w:rPr>
          <w:rFonts w:ascii="Times New Roman" w:hAnsi="Times New Roman" w:cs="Times New Roman"/>
          <w:sz w:val="24"/>
          <w:szCs w:val="24"/>
          <w:lang w:val="en-US"/>
        </w:rPr>
        <w:t xml:space="preserve"> elements in the structure of the monomers</w:t>
      </w:r>
      <w:r w:rsidR="006D7C62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="006D7C62">
        <w:rPr>
          <w:rFonts w:ascii="Times New Roman" w:hAnsi="Times New Roman" w:cs="Times New Roman"/>
          <w:sz w:val="24"/>
          <w:szCs w:val="24"/>
          <w:lang w:val="en-US"/>
        </w:rPr>
        <w:t>oxyether</w:t>
      </w:r>
      <w:proofErr w:type="spellEnd"/>
      <w:r w:rsidR="006D7C62">
        <w:rPr>
          <w:rFonts w:ascii="Times New Roman" w:hAnsi="Times New Roman" w:cs="Times New Roman"/>
          <w:sz w:val="24"/>
          <w:szCs w:val="24"/>
          <w:lang w:val="en-US"/>
        </w:rPr>
        <w:t xml:space="preserve"> linkages</w:t>
      </w:r>
      <w:r w:rsidR="006D7C62" w:rsidRPr="006D7C6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6D7C62">
        <w:rPr>
          <w:rFonts w:ascii="Times New Roman" w:hAnsi="Times New Roman" w:cs="Times New Roman"/>
          <w:sz w:val="24"/>
          <w:szCs w:val="24"/>
          <w:lang w:val="en-US"/>
        </w:rPr>
        <w:t xml:space="preserve">aliphatic portions and </w:t>
      </w:r>
      <w:proofErr w:type="gramStart"/>
      <w:r w:rsidR="00896251">
        <w:rPr>
          <w:rFonts w:ascii="Times New Roman" w:hAnsi="Times New Roman" w:cs="Times New Roman"/>
          <w:sz w:val="24"/>
          <w:szCs w:val="24"/>
          <w:lang w:val="en-US"/>
        </w:rPr>
        <w:t>R,R</w:t>
      </w:r>
      <w:proofErr w:type="gramEnd"/>
      <w:r w:rsidR="00896251">
        <w:rPr>
          <w:rFonts w:ascii="Times New Roman" w:hAnsi="Times New Roman" w:cs="Times New Roman"/>
          <w:sz w:val="24"/>
          <w:szCs w:val="24"/>
          <w:lang w:val="en-US"/>
        </w:rPr>
        <w:t>-</w:t>
      </w:r>
      <w:proofErr w:type="spellStart"/>
      <w:r w:rsidR="00896251">
        <w:rPr>
          <w:rFonts w:ascii="Times New Roman" w:hAnsi="Times New Roman" w:cs="Times New Roman"/>
          <w:sz w:val="24"/>
          <w:szCs w:val="24"/>
          <w:lang w:val="en-US"/>
        </w:rPr>
        <w:t>diphenylsilane</w:t>
      </w:r>
      <w:proofErr w:type="spellEnd"/>
      <w:r w:rsidR="00896251">
        <w:rPr>
          <w:rFonts w:ascii="Times New Roman" w:hAnsi="Times New Roman" w:cs="Times New Roman"/>
          <w:sz w:val="24"/>
          <w:szCs w:val="24"/>
          <w:lang w:val="en-US"/>
        </w:rPr>
        <w:t xml:space="preserve"> units) a</w:t>
      </w:r>
      <w:r w:rsidR="006D7C62" w:rsidRPr="006D7C62">
        <w:rPr>
          <w:rFonts w:ascii="Times New Roman" w:hAnsi="Times New Roman" w:cs="Times New Roman"/>
          <w:sz w:val="24"/>
          <w:szCs w:val="24"/>
          <w:lang w:val="en-US"/>
        </w:rPr>
        <w:t>l</w:t>
      </w:r>
      <w:r w:rsidR="006D7C62">
        <w:rPr>
          <w:rFonts w:ascii="Times New Roman" w:hAnsi="Times New Roman" w:cs="Times New Roman"/>
          <w:sz w:val="24"/>
          <w:szCs w:val="24"/>
          <w:lang w:val="en-US"/>
        </w:rPr>
        <w:t xml:space="preserve">lows to obtain improved </w:t>
      </w:r>
      <w:proofErr w:type="spellStart"/>
      <w:r w:rsidR="006D7C62">
        <w:rPr>
          <w:rFonts w:ascii="Times New Roman" w:hAnsi="Times New Roman" w:cs="Times New Roman"/>
          <w:sz w:val="24"/>
          <w:szCs w:val="24"/>
          <w:lang w:val="en-US"/>
        </w:rPr>
        <w:t>solubili</w:t>
      </w:r>
      <w:r w:rsidR="006D7C62" w:rsidRPr="006D7C62">
        <w:rPr>
          <w:rFonts w:ascii="Times New Roman" w:hAnsi="Times New Roman" w:cs="Times New Roman"/>
          <w:sz w:val="24"/>
          <w:szCs w:val="24"/>
          <w:lang w:val="en-US"/>
        </w:rPr>
        <w:t>ties</w:t>
      </w:r>
      <w:proofErr w:type="spellEnd"/>
      <w:r w:rsidR="006D7C62" w:rsidRPr="006D7C62">
        <w:rPr>
          <w:rFonts w:ascii="Times New Roman" w:hAnsi="Times New Roman" w:cs="Times New Roman"/>
          <w:sz w:val="24"/>
          <w:szCs w:val="24"/>
          <w:lang w:val="en-US"/>
        </w:rPr>
        <w:t xml:space="preserve">, while the </w:t>
      </w:r>
      <w:proofErr w:type="spellStart"/>
      <w:r w:rsidR="006D7C62" w:rsidRPr="006D7C62">
        <w:rPr>
          <w:rFonts w:ascii="Times New Roman" w:hAnsi="Times New Roman" w:cs="Times New Roman"/>
          <w:sz w:val="24"/>
          <w:szCs w:val="24"/>
          <w:lang w:val="en-US"/>
        </w:rPr>
        <w:t>T</w:t>
      </w:r>
      <w:r w:rsidR="006D7C62" w:rsidRPr="001E7D4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g</w:t>
      </w:r>
      <w:proofErr w:type="spellEnd"/>
      <w:r w:rsidR="006D7C62" w:rsidRPr="006D7C62">
        <w:rPr>
          <w:rFonts w:ascii="Times New Roman" w:hAnsi="Times New Roman" w:cs="Times New Roman"/>
          <w:sz w:val="24"/>
          <w:szCs w:val="24"/>
          <w:lang w:val="en-US"/>
        </w:rPr>
        <w:t xml:space="preserve"> diminishes, still maintaining a high temperature of decomposition. Also, the donor-a</w:t>
      </w:r>
      <w:r w:rsidR="00896251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6D7C62" w:rsidRPr="006D7C62">
        <w:rPr>
          <w:rFonts w:ascii="Times New Roman" w:hAnsi="Times New Roman" w:cs="Times New Roman"/>
          <w:sz w:val="24"/>
          <w:szCs w:val="24"/>
          <w:lang w:val="en-US"/>
        </w:rPr>
        <w:t xml:space="preserve">ceptor </w:t>
      </w:r>
      <w:r w:rsidR="00896251" w:rsidRPr="006D7C62">
        <w:rPr>
          <w:rFonts w:ascii="Times New Roman" w:hAnsi="Times New Roman" w:cs="Times New Roman"/>
          <w:sz w:val="24"/>
          <w:szCs w:val="24"/>
          <w:lang w:val="en-US"/>
        </w:rPr>
        <w:t xml:space="preserve">behavior </w:t>
      </w:r>
      <w:r w:rsidR="006D7C62" w:rsidRPr="006D7C62">
        <w:rPr>
          <w:rFonts w:ascii="Times New Roman" w:hAnsi="Times New Roman" w:cs="Times New Roman"/>
          <w:sz w:val="24"/>
          <w:szCs w:val="24"/>
          <w:lang w:val="en-US"/>
        </w:rPr>
        <w:t>of the fragments incorporated in the repetitive units</w:t>
      </w:r>
      <w:r w:rsidR="00896251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6D7C62" w:rsidRPr="006D7C62">
        <w:rPr>
          <w:rFonts w:ascii="Times New Roman" w:hAnsi="Times New Roman" w:cs="Times New Roman"/>
          <w:sz w:val="24"/>
          <w:szCs w:val="24"/>
          <w:lang w:val="en-US"/>
        </w:rPr>
        <w:t xml:space="preserve"> allow obtaining interesting electronic properties that makes of some of the synthesized </w:t>
      </w:r>
      <w:proofErr w:type="spellStart"/>
      <w:r w:rsidR="006D7C62" w:rsidRPr="006D7C62">
        <w:rPr>
          <w:rFonts w:ascii="Times New Roman" w:hAnsi="Times New Roman" w:cs="Times New Roman"/>
          <w:sz w:val="24"/>
          <w:szCs w:val="24"/>
          <w:lang w:val="en-US"/>
        </w:rPr>
        <w:t>PAzMs</w:t>
      </w:r>
      <w:proofErr w:type="spellEnd"/>
      <w:r w:rsidR="006D7C62" w:rsidRPr="006D7C62">
        <w:rPr>
          <w:rFonts w:ascii="Times New Roman" w:hAnsi="Times New Roman" w:cs="Times New Roman"/>
          <w:sz w:val="24"/>
          <w:szCs w:val="24"/>
          <w:lang w:val="en-US"/>
        </w:rPr>
        <w:t xml:space="preserve">, eventual candidates to </w:t>
      </w:r>
      <w:r w:rsidR="006D7C62">
        <w:rPr>
          <w:rFonts w:ascii="Times New Roman" w:hAnsi="Times New Roman" w:cs="Times New Roman"/>
          <w:sz w:val="24"/>
          <w:szCs w:val="24"/>
          <w:lang w:val="en-US"/>
        </w:rPr>
        <w:t>optoel</w:t>
      </w:r>
      <w:r w:rsidR="00896251"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6D7C62">
        <w:rPr>
          <w:rFonts w:ascii="Times New Roman" w:hAnsi="Times New Roman" w:cs="Times New Roman"/>
          <w:sz w:val="24"/>
          <w:szCs w:val="24"/>
          <w:lang w:val="en-US"/>
        </w:rPr>
        <w:t xml:space="preserve">ctronic </w:t>
      </w:r>
      <w:r w:rsidR="006D7C62" w:rsidRPr="006D7C62">
        <w:rPr>
          <w:rFonts w:ascii="Times New Roman" w:hAnsi="Times New Roman" w:cs="Times New Roman"/>
          <w:sz w:val="24"/>
          <w:szCs w:val="24"/>
          <w:lang w:val="en-US"/>
        </w:rPr>
        <w:t>applications.</w:t>
      </w:r>
    </w:p>
    <w:sectPr w:rsidR="009061A5" w:rsidRPr="007B75E2" w:rsidSect="00C8585B">
      <w:headerReference w:type="default" r:id="rId8"/>
      <w:footerReference w:type="default" r:id="rId9"/>
      <w:pgSz w:w="11906" w:h="16838"/>
      <w:pgMar w:top="1417" w:right="1701" w:bottom="1417" w:left="1701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6B5D" w:rsidRDefault="00746B5D" w:rsidP="00C8585B">
      <w:pPr>
        <w:spacing w:after="0" w:line="240" w:lineRule="auto"/>
      </w:pPr>
      <w:r>
        <w:separator/>
      </w:r>
    </w:p>
  </w:endnote>
  <w:endnote w:type="continuationSeparator" w:id="0">
    <w:p w:rsidR="00746B5D" w:rsidRDefault="00746B5D" w:rsidP="00C85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2497" w:rsidRDefault="005E2497" w:rsidP="005E2497">
    <w:pPr>
      <w:pStyle w:val="Piedepgina"/>
      <w:jc w:val="center"/>
      <w:rPr>
        <w:rFonts w:ascii="Times New Roman" w:hAnsi="Times New Roman" w:cs="Times New Roman"/>
        <w:sz w:val="24"/>
      </w:rPr>
    </w:pPr>
  </w:p>
  <w:p w:rsidR="00362E5F" w:rsidRPr="007559FA" w:rsidRDefault="005E2497" w:rsidP="005E2497">
    <w:pPr>
      <w:pStyle w:val="Piedepgina"/>
      <w:jc w:val="center"/>
      <w:rPr>
        <w:rFonts w:ascii="Times New Roman" w:hAnsi="Times New Roman" w:cs="Times New Roman"/>
        <w:sz w:val="28"/>
      </w:rPr>
    </w:pPr>
    <w:r w:rsidRPr="007559FA">
      <w:rPr>
        <w:rFonts w:ascii="Times New Roman" w:hAnsi="Times New Roman" w:cs="Times New Roman"/>
        <w:sz w:val="28"/>
      </w:rPr>
      <w:t>Información de contacto</w:t>
    </w:r>
  </w:p>
  <w:p w:rsidR="005E2497" w:rsidRPr="007559FA" w:rsidRDefault="005E2497" w:rsidP="005E2497">
    <w:pPr>
      <w:pStyle w:val="Piedepgina"/>
      <w:jc w:val="center"/>
      <w:rPr>
        <w:rFonts w:ascii="Times New Roman" w:hAnsi="Times New Roman" w:cs="Times New Roman"/>
        <w:sz w:val="28"/>
      </w:rPr>
    </w:pPr>
    <w:r w:rsidRPr="007559FA">
      <w:rPr>
        <w:rFonts w:ascii="Times New Roman" w:hAnsi="Times New Roman" w:cs="Times New Roman"/>
        <w:sz w:val="28"/>
      </w:rPr>
      <w:t xml:space="preserve"> </w:t>
    </w:r>
    <w:hyperlink r:id="rId1" w:history="1">
      <w:r w:rsidRPr="007559FA">
        <w:rPr>
          <w:rStyle w:val="Hipervnculo"/>
          <w:rFonts w:ascii="Times New Roman" w:hAnsi="Times New Roman" w:cs="Times New Roman"/>
          <w:sz w:val="28"/>
        </w:rPr>
        <w:t>convencionuclv@uclv.cu</w:t>
      </w:r>
    </w:hyperlink>
  </w:p>
  <w:p w:rsidR="005E2497" w:rsidRPr="007559FA" w:rsidRDefault="00746B5D" w:rsidP="005E2497">
    <w:pPr>
      <w:pStyle w:val="Piedepgina"/>
      <w:jc w:val="center"/>
      <w:rPr>
        <w:rFonts w:ascii="Times New Roman" w:hAnsi="Times New Roman" w:cs="Times New Roman"/>
        <w:sz w:val="28"/>
      </w:rPr>
    </w:pPr>
    <w:hyperlink r:id="rId2" w:history="1">
      <w:r w:rsidR="005E2497" w:rsidRPr="007559FA">
        <w:rPr>
          <w:rStyle w:val="Hipervnculo"/>
          <w:rFonts w:ascii="Times New Roman" w:hAnsi="Times New Roman" w:cs="Times New Roman"/>
          <w:sz w:val="28"/>
        </w:rPr>
        <w:t>www.uclv.edu.cu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6B5D" w:rsidRDefault="00746B5D" w:rsidP="00C8585B">
      <w:pPr>
        <w:spacing w:after="0" w:line="240" w:lineRule="auto"/>
      </w:pPr>
      <w:r>
        <w:separator/>
      </w:r>
    </w:p>
  </w:footnote>
  <w:footnote w:type="continuationSeparator" w:id="0">
    <w:p w:rsidR="00746B5D" w:rsidRDefault="00746B5D" w:rsidP="00C858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0758" w:rsidRPr="00640758" w:rsidRDefault="00640758" w:rsidP="00E83573">
    <w:pPr>
      <w:pStyle w:val="Encabezado"/>
      <w:jc w:val="center"/>
      <w:rPr>
        <w:rFonts w:ascii="Times New Roman" w:hAnsi="Times New Roman" w:cs="Times New Roman"/>
        <w:b/>
        <w:sz w:val="24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w:drawing>
        <wp:anchor distT="0" distB="0" distL="114300" distR="114300" simplePos="0" relativeHeight="251658240" behindDoc="1" locked="0" layoutInCell="1" allowOverlap="1" wp14:anchorId="384D2426" wp14:editId="027087F8">
          <wp:simplePos x="0" y="0"/>
          <wp:positionH relativeFrom="column">
            <wp:posOffset>5387340</wp:posOffset>
          </wp:positionH>
          <wp:positionV relativeFrom="paragraph">
            <wp:posOffset>-169545</wp:posOffset>
          </wp:positionV>
          <wp:extent cx="714375" cy="836295"/>
          <wp:effectExtent l="0" t="0" r="9525" b="1905"/>
          <wp:wrapNone/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836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83573" w:rsidRPr="00640758">
      <w:rPr>
        <w:rFonts w:ascii="Times New Roman" w:hAnsi="Times New Roman" w:cs="Times New Roman"/>
        <w:b/>
        <w:sz w:val="24"/>
      </w:rPr>
      <w:t xml:space="preserve">PLANTILLA OFICIAL PARA LA </w:t>
    </w:r>
    <w:r w:rsidRPr="00640758">
      <w:rPr>
        <w:rFonts w:ascii="Times New Roman" w:hAnsi="Times New Roman" w:cs="Times New Roman"/>
        <w:b/>
        <w:sz w:val="24"/>
      </w:rPr>
      <w:t>PRESENTACIÓ</w:t>
    </w:r>
    <w:r w:rsidR="00E83573" w:rsidRPr="00640758">
      <w:rPr>
        <w:rFonts w:ascii="Times New Roman" w:hAnsi="Times New Roman" w:cs="Times New Roman"/>
        <w:b/>
        <w:sz w:val="24"/>
      </w:rPr>
      <w:t>N DE TRA</w:t>
    </w:r>
    <w:r w:rsidRPr="00640758">
      <w:rPr>
        <w:rFonts w:ascii="Times New Roman" w:hAnsi="Times New Roman" w:cs="Times New Roman"/>
        <w:b/>
        <w:sz w:val="24"/>
      </w:rPr>
      <w:t xml:space="preserve">BAJOS </w:t>
    </w:r>
  </w:p>
  <w:p w:rsidR="005E2497" w:rsidRDefault="00640758" w:rsidP="00E83573">
    <w:pPr>
      <w:pStyle w:val="Encabezado"/>
      <w:jc w:val="center"/>
      <w:rPr>
        <w:rFonts w:ascii="Times New Roman" w:hAnsi="Times New Roman" w:cs="Times New Roman"/>
        <w:b/>
        <w:sz w:val="24"/>
      </w:rPr>
    </w:pPr>
    <w:r w:rsidRPr="00640758">
      <w:rPr>
        <w:rFonts w:ascii="Times New Roman" w:hAnsi="Times New Roman" w:cs="Times New Roman"/>
        <w:b/>
        <w:sz w:val="24"/>
      </w:rPr>
      <w:t>II C</w:t>
    </w:r>
    <w:r>
      <w:rPr>
        <w:rFonts w:ascii="Times New Roman" w:hAnsi="Times New Roman" w:cs="Times New Roman"/>
        <w:b/>
        <w:sz w:val="24"/>
      </w:rPr>
      <w:t>ONVENCIÓ</w:t>
    </w:r>
    <w:r w:rsidRPr="00640758">
      <w:rPr>
        <w:rFonts w:ascii="Times New Roman" w:hAnsi="Times New Roman" w:cs="Times New Roman"/>
        <w:b/>
        <w:sz w:val="24"/>
      </w:rPr>
      <w:t>N CIENTÍ</w:t>
    </w:r>
    <w:r w:rsidR="00E83573" w:rsidRPr="00640758">
      <w:rPr>
        <w:rFonts w:ascii="Times New Roman" w:hAnsi="Times New Roman" w:cs="Times New Roman"/>
        <w:b/>
        <w:sz w:val="24"/>
      </w:rPr>
      <w:t xml:space="preserve">FICA INTERNACIONAL </w:t>
    </w:r>
  </w:p>
  <w:p w:rsidR="009D5E02" w:rsidRDefault="00E83573" w:rsidP="00E83573">
    <w:pPr>
      <w:pStyle w:val="Encabezado"/>
      <w:jc w:val="center"/>
      <w:rPr>
        <w:rFonts w:ascii="Times New Roman" w:hAnsi="Times New Roman" w:cs="Times New Roman"/>
        <w:sz w:val="24"/>
        <w:szCs w:val="24"/>
      </w:rPr>
    </w:pPr>
    <w:r w:rsidRPr="00640758">
      <w:rPr>
        <w:rFonts w:ascii="Times New Roman" w:hAnsi="Times New Roman" w:cs="Times New Roman"/>
        <w:b/>
        <w:sz w:val="24"/>
      </w:rPr>
      <w:t>“</w:t>
    </w:r>
    <w:r w:rsidR="008A2E7E">
      <w:rPr>
        <w:rFonts w:ascii="Times New Roman" w:hAnsi="Times New Roman" w:cs="Times New Roman"/>
        <w:b/>
        <w:sz w:val="24"/>
      </w:rPr>
      <w:t xml:space="preserve">II </w:t>
    </w:r>
    <w:r w:rsidR="00640758">
      <w:rPr>
        <w:rFonts w:ascii="Times New Roman" w:hAnsi="Times New Roman" w:cs="Times New Roman"/>
        <w:b/>
        <w:sz w:val="24"/>
      </w:rPr>
      <w:t xml:space="preserve">CCI </w:t>
    </w:r>
    <w:r w:rsidRPr="00640758">
      <w:rPr>
        <w:rFonts w:ascii="Times New Roman" w:hAnsi="Times New Roman" w:cs="Times New Roman"/>
        <w:b/>
        <w:sz w:val="24"/>
      </w:rPr>
      <w:t>UCLV 2019”</w:t>
    </w:r>
    <w:r w:rsidR="00640758" w:rsidRPr="00640758">
      <w:rPr>
        <w:rFonts w:ascii="Times New Roman" w:hAnsi="Times New Roman" w:cs="Times New Roman"/>
        <w:sz w:val="24"/>
        <w:szCs w:val="24"/>
      </w:rPr>
      <w:t xml:space="preserve"> </w:t>
    </w:r>
  </w:p>
  <w:p w:rsidR="005E2497" w:rsidRPr="00640758" w:rsidRDefault="00EA1598" w:rsidP="00E83573">
    <w:pPr>
      <w:pStyle w:val="Encabezado"/>
      <w:jc w:val="center"/>
      <w:rPr>
        <w:rFonts w:ascii="Times New Roman" w:hAnsi="Times New Roman" w:cs="Times New Roman"/>
        <w:b/>
        <w:sz w:val="24"/>
      </w:rPr>
    </w:pPr>
    <w:r>
      <w:rPr>
        <w:rFonts w:ascii="Times New Roman" w:hAnsi="Times New Roman" w:cs="Times New Roman"/>
        <w:noProof/>
        <w:sz w:val="20"/>
        <w:szCs w:val="20"/>
        <w:lang w:val="en-US"/>
      </w:rPr>
      <w:drawing>
        <wp:anchor distT="0" distB="0" distL="114300" distR="114300" simplePos="0" relativeHeight="251659264" behindDoc="1" locked="0" layoutInCell="1" allowOverlap="1" wp14:anchorId="00FD88E1" wp14:editId="1978C02F">
          <wp:simplePos x="0" y="0"/>
          <wp:positionH relativeFrom="column">
            <wp:posOffset>5390515</wp:posOffset>
          </wp:positionH>
          <wp:positionV relativeFrom="paragraph">
            <wp:posOffset>140970</wp:posOffset>
          </wp:positionV>
          <wp:extent cx="729615" cy="815975"/>
          <wp:effectExtent l="0" t="0" r="0" b="317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9615" cy="815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640758" w:rsidRDefault="00640758" w:rsidP="00E83573">
    <w:pPr>
      <w:pStyle w:val="Encabezado"/>
      <w:jc w:val="center"/>
      <w:rPr>
        <w:rFonts w:ascii="Times New Roman" w:hAnsi="Times New Roman" w:cs="Times New Roman"/>
        <w:b/>
        <w:sz w:val="24"/>
      </w:rPr>
    </w:pPr>
    <w:r w:rsidRPr="00640758">
      <w:rPr>
        <w:rFonts w:ascii="Times New Roman" w:hAnsi="Times New Roman" w:cs="Times New Roman"/>
        <w:b/>
        <w:sz w:val="24"/>
      </w:rPr>
      <w:t xml:space="preserve">DEL 23 AL 30 DE JUNIO </w:t>
    </w:r>
    <w:r w:rsidR="008A2E7E">
      <w:rPr>
        <w:rFonts w:ascii="Times New Roman" w:hAnsi="Times New Roman" w:cs="Times New Roman"/>
        <w:b/>
        <w:sz w:val="24"/>
      </w:rPr>
      <w:t xml:space="preserve">DEL </w:t>
    </w:r>
    <w:r w:rsidRPr="00640758">
      <w:rPr>
        <w:rFonts w:ascii="Times New Roman" w:hAnsi="Times New Roman" w:cs="Times New Roman"/>
        <w:b/>
        <w:sz w:val="24"/>
      </w:rPr>
      <w:t xml:space="preserve">2019. </w:t>
    </w:r>
  </w:p>
  <w:p w:rsidR="00640758" w:rsidRDefault="00640758" w:rsidP="00E83573">
    <w:pPr>
      <w:pStyle w:val="Encabezado"/>
      <w:jc w:val="center"/>
      <w:rPr>
        <w:rFonts w:ascii="Times New Roman" w:hAnsi="Times New Roman" w:cs="Times New Roman"/>
        <w:b/>
        <w:sz w:val="24"/>
      </w:rPr>
    </w:pPr>
    <w:r>
      <w:rPr>
        <w:rFonts w:ascii="Times New Roman" w:hAnsi="Times New Roman" w:cs="Times New Roman"/>
        <w:b/>
        <w:sz w:val="24"/>
      </w:rPr>
      <w:t xml:space="preserve">CAYOS DE VILLA CLARA. </w:t>
    </w:r>
    <w:r w:rsidRPr="00640758">
      <w:rPr>
        <w:rFonts w:ascii="Times New Roman" w:hAnsi="Times New Roman" w:cs="Times New Roman"/>
        <w:b/>
        <w:sz w:val="24"/>
      </w:rPr>
      <w:t>CUBA</w:t>
    </w:r>
    <w:r w:rsidR="00EA1598">
      <w:rPr>
        <w:rFonts w:ascii="Times New Roman" w:hAnsi="Times New Roman" w:cs="Times New Roman"/>
        <w:b/>
        <w:sz w:val="24"/>
      </w:rPr>
      <w:t>.</w:t>
    </w:r>
  </w:p>
  <w:p w:rsidR="00EA1598" w:rsidRDefault="00EA1598" w:rsidP="00E83573">
    <w:pPr>
      <w:pStyle w:val="Encabezado"/>
      <w:jc w:val="center"/>
      <w:rPr>
        <w:rFonts w:ascii="Times New Roman" w:hAnsi="Times New Roman" w:cs="Times New Roman"/>
        <w:b/>
        <w:sz w:val="24"/>
      </w:rPr>
    </w:pPr>
  </w:p>
  <w:p w:rsidR="00EA1598" w:rsidRDefault="00EA1598" w:rsidP="00E83573">
    <w:pPr>
      <w:pStyle w:val="Encabezado"/>
      <w:jc w:val="center"/>
      <w:rPr>
        <w:rFonts w:ascii="Times New Roman" w:hAnsi="Times New Roman" w:cs="Times New Roman"/>
        <w:b/>
        <w:sz w:val="24"/>
      </w:rPr>
    </w:pPr>
  </w:p>
  <w:p w:rsidR="00640758" w:rsidRDefault="00640758" w:rsidP="00E83573">
    <w:pPr>
      <w:pStyle w:val="Encabezado"/>
      <w:jc w:val="center"/>
      <w:rPr>
        <w:rFonts w:ascii="Times New Roman" w:hAnsi="Times New Roman" w:cs="Times New Roman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1D6F14"/>
    <w:multiLevelType w:val="hybridMultilevel"/>
    <w:tmpl w:val="81E6CB14"/>
    <w:lvl w:ilvl="0" w:tplc="9D206A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C77A3A"/>
    <w:multiLevelType w:val="hybridMultilevel"/>
    <w:tmpl w:val="D11CD20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85B"/>
    <w:rsid w:val="000225F1"/>
    <w:rsid w:val="00046F14"/>
    <w:rsid w:val="000603E6"/>
    <w:rsid w:val="0006647C"/>
    <w:rsid w:val="0009234B"/>
    <w:rsid w:val="000958F3"/>
    <w:rsid w:val="000A05AC"/>
    <w:rsid w:val="000C0B4A"/>
    <w:rsid w:val="000C14DC"/>
    <w:rsid w:val="000D1469"/>
    <w:rsid w:val="000F476D"/>
    <w:rsid w:val="00110AEB"/>
    <w:rsid w:val="00114C82"/>
    <w:rsid w:val="00115C24"/>
    <w:rsid w:val="00122F24"/>
    <w:rsid w:val="00125F77"/>
    <w:rsid w:val="0012608A"/>
    <w:rsid w:val="00152A63"/>
    <w:rsid w:val="00170EA0"/>
    <w:rsid w:val="00174E0A"/>
    <w:rsid w:val="0018305D"/>
    <w:rsid w:val="00193869"/>
    <w:rsid w:val="001B09E3"/>
    <w:rsid w:val="001C074A"/>
    <w:rsid w:val="001D61D5"/>
    <w:rsid w:val="001E5640"/>
    <w:rsid w:val="001E7D4A"/>
    <w:rsid w:val="00200658"/>
    <w:rsid w:val="00203693"/>
    <w:rsid w:val="002306BF"/>
    <w:rsid w:val="002653B6"/>
    <w:rsid w:val="00271F0D"/>
    <w:rsid w:val="00274659"/>
    <w:rsid w:val="002C11CA"/>
    <w:rsid w:val="002C4923"/>
    <w:rsid w:val="002E0882"/>
    <w:rsid w:val="002E0E2F"/>
    <w:rsid w:val="002E272A"/>
    <w:rsid w:val="002F743C"/>
    <w:rsid w:val="003068F5"/>
    <w:rsid w:val="00340791"/>
    <w:rsid w:val="00362E5F"/>
    <w:rsid w:val="00363C50"/>
    <w:rsid w:val="00382118"/>
    <w:rsid w:val="003A3907"/>
    <w:rsid w:val="003C0588"/>
    <w:rsid w:val="003C5382"/>
    <w:rsid w:val="004006EB"/>
    <w:rsid w:val="00403285"/>
    <w:rsid w:val="00421625"/>
    <w:rsid w:val="00422BB3"/>
    <w:rsid w:val="00445265"/>
    <w:rsid w:val="00454A76"/>
    <w:rsid w:val="0048020C"/>
    <w:rsid w:val="004868D4"/>
    <w:rsid w:val="00494DB8"/>
    <w:rsid w:val="004A1CE3"/>
    <w:rsid w:val="004D2335"/>
    <w:rsid w:val="005129D2"/>
    <w:rsid w:val="00523413"/>
    <w:rsid w:val="00542790"/>
    <w:rsid w:val="005754D8"/>
    <w:rsid w:val="005901F6"/>
    <w:rsid w:val="005A32C8"/>
    <w:rsid w:val="005E2497"/>
    <w:rsid w:val="005E7867"/>
    <w:rsid w:val="006271E4"/>
    <w:rsid w:val="0063161C"/>
    <w:rsid w:val="006329D8"/>
    <w:rsid w:val="00634579"/>
    <w:rsid w:val="00640758"/>
    <w:rsid w:val="0066439E"/>
    <w:rsid w:val="00667F10"/>
    <w:rsid w:val="00675AB4"/>
    <w:rsid w:val="00677EBE"/>
    <w:rsid w:val="006917A2"/>
    <w:rsid w:val="006B71BE"/>
    <w:rsid w:val="006B7DB6"/>
    <w:rsid w:val="006D2535"/>
    <w:rsid w:val="006D7C62"/>
    <w:rsid w:val="006E2742"/>
    <w:rsid w:val="006E53D4"/>
    <w:rsid w:val="006E7285"/>
    <w:rsid w:val="00712A31"/>
    <w:rsid w:val="00712E61"/>
    <w:rsid w:val="00723D70"/>
    <w:rsid w:val="00732D80"/>
    <w:rsid w:val="007447C6"/>
    <w:rsid w:val="00746B5D"/>
    <w:rsid w:val="00752E8C"/>
    <w:rsid w:val="007559FA"/>
    <w:rsid w:val="007B75E2"/>
    <w:rsid w:val="007D1B9C"/>
    <w:rsid w:val="007D438E"/>
    <w:rsid w:val="007D5393"/>
    <w:rsid w:val="007F287B"/>
    <w:rsid w:val="008069F5"/>
    <w:rsid w:val="00807EE7"/>
    <w:rsid w:val="00817AD2"/>
    <w:rsid w:val="0088159E"/>
    <w:rsid w:val="00885F17"/>
    <w:rsid w:val="00896251"/>
    <w:rsid w:val="008A1C16"/>
    <w:rsid w:val="008A2E7E"/>
    <w:rsid w:val="008A3A48"/>
    <w:rsid w:val="008B06F8"/>
    <w:rsid w:val="008C2417"/>
    <w:rsid w:val="008C6CCF"/>
    <w:rsid w:val="008D37BE"/>
    <w:rsid w:val="008D5F4A"/>
    <w:rsid w:val="008E1616"/>
    <w:rsid w:val="008F0321"/>
    <w:rsid w:val="009061A5"/>
    <w:rsid w:val="0091621C"/>
    <w:rsid w:val="0094025D"/>
    <w:rsid w:val="00947223"/>
    <w:rsid w:val="00975170"/>
    <w:rsid w:val="009A7885"/>
    <w:rsid w:val="009B1EF2"/>
    <w:rsid w:val="009B41F6"/>
    <w:rsid w:val="009C1770"/>
    <w:rsid w:val="009D5E02"/>
    <w:rsid w:val="009D67CD"/>
    <w:rsid w:val="009E2EE6"/>
    <w:rsid w:val="009E77DC"/>
    <w:rsid w:val="00A06A1A"/>
    <w:rsid w:val="00A156A5"/>
    <w:rsid w:val="00A21A1F"/>
    <w:rsid w:val="00A52636"/>
    <w:rsid w:val="00A62A14"/>
    <w:rsid w:val="00A6359E"/>
    <w:rsid w:val="00A95B24"/>
    <w:rsid w:val="00AB021A"/>
    <w:rsid w:val="00AC5ECE"/>
    <w:rsid w:val="00AF219E"/>
    <w:rsid w:val="00B2024E"/>
    <w:rsid w:val="00B300A4"/>
    <w:rsid w:val="00B716DA"/>
    <w:rsid w:val="00B80E97"/>
    <w:rsid w:val="00B83EAA"/>
    <w:rsid w:val="00B90F6F"/>
    <w:rsid w:val="00B91C0C"/>
    <w:rsid w:val="00B97858"/>
    <w:rsid w:val="00BC5829"/>
    <w:rsid w:val="00BD715A"/>
    <w:rsid w:val="00BE4DF6"/>
    <w:rsid w:val="00BF107B"/>
    <w:rsid w:val="00C44AD1"/>
    <w:rsid w:val="00C45C92"/>
    <w:rsid w:val="00C539F2"/>
    <w:rsid w:val="00C56288"/>
    <w:rsid w:val="00C6208A"/>
    <w:rsid w:val="00C70652"/>
    <w:rsid w:val="00C7339C"/>
    <w:rsid w:val="00C8585B"/>
    <w:rsid w:val="00C95281"/>
    <w:rsid w:val="00CB1B94"/>
    <w:rsid w:val="00CC15D5"/>
    <w:rsid w:val="00CD2BC3"/>
    <w:rsid w:val="00CD5658"/>
    <w:rsid w:val="00D05242"/>
    <w:rsid w:val="00D05909"/>
    <w:rsid w:val="00D12D2E"/>
    <w:rsid w:val="00D26DF1"/>
    <w:rsid w:val="00D36D1C"/>
    <w:rsid w:val="00D44E73"/>
    <w:rsid w:val="00D5366F"/>
    <w:rsid w:val="00D70308"/>
    <w:rsid w:val="00D73DE9"/>
    <w:rsid w:val="00D7646F"/>
    <w:rsid w:val="00D8018F"/>
    <w:rsid w:val="00D90D6D"/>
    <w:rsid w:val="00DC553A"/>
    <w:rsid w:val="00DE08A9"/>
    <w:rsid w:val="00DF2F81"/>
    <w:rsid w:val="00DF5396"/>
    <w:rsid w:val="00E144DA"/>
    <w:rsid w:val="00E2272F"/>
    <w:rsid w:val="00E5795C"/>
    <w:rsid w:val="00E76852"/>
    <w:rsid w:val="00E83573"/>
    <w:rsid w:val="00E86976"/>
    <w:rsid w:val="00E912D0"/>
    <w:rsid w:val="00E971E5"/>
    <w:rsid w:val="00EA1598"/>
    <w:rsid w:val="00EA7584"/>
    <w:rsid w:val="00EF4AD8"/>
    <w:rsid w:val="00EF68A0"/>
    <w:rsid w:val="00F175F4"/>
    <w:rsid w:val="00F41D38"/>
    <w:rsid w:val="00F44CCE"/>
    <w:rsid w:val="00F457A7"/>
    <w:rsid w:val="00F74C97"/>
    <w:rsid w:val="00F83C8D"/>
    <w:rsid w:val="00F84B36"/>
    <w:rsid w:val="00FA1B8E"/>
    <w:rsid w:val="00FC4DAB"/>
    <w:rsid w:val="00FD455A"/>
    <w:rsid w:val="00FE3AF2"/>
    <w:rsid w:val="00FF3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CE94CD"/>
  <w15:docId w15:val="{80054BE9-B657-4FDB-8BF5-CEEF0C50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67C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8585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8585B"/>
  </w:style>
  <w:style w:type="paragraph" w:styleId="Piedepgina">
    <w:name w:val="footer"/>
    <w:basedOn w:val="Normal"/>
    <w:link w:val="PiedepginaCar"/>
    <w:uiPriority w:val="99"/>
    <w:unhideWhenUsed/>
    <w:rsid w:val="00C8585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8585B"/>
  </w:style>
  <w:style w:type="paragraph" w:styleId="Textodeglobo">
    <w:name w:val="Balloon Text"/>
    <w:basedOn w:val="Normal"/>
    <w:link w:val="TextodegloboCar"/>
    <w:uiPriority w:val="99"/>
    <w:semiHidden/>
    <w:unhideWhenUsed/>
    <w:rsid w:val="00C858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8585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21A1F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D36D1C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D801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87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clv.edu.cu" TargetMode="External"/><Relationship Id="rId1" Type="http://schemas.openxmlformats.org/officeDocument/2006/relationships/hyperlink" Target="mailto:convencionuclv@uclv.cu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9AE1E9-809D-4D3D-92CA-E8DF9457A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646</TotalTime>
  <Pages>2</Pages>
  <Words>487</Words>
  <Characters>2776</Characters>
  <Application>Microsoft Office Word</Application>
  <DocSecurity>0</DocSecurity>
  <Lines>23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Nadya</dc:creator>
  <cp:lastModifiedBy>Usuario</cp:lastModifiedBy>
  <cp:revision>120</cp:revision>
  <cp:lastPrinted>2017-03-02T19:45:00Z</cp:lastPrinted>
  <dcterms:created xsi:type="dcterms:W3CDTF">2019-02-14T14:18:00Z</dcterms:created>
  <dcterms:modified xsi:type="dcterms:W3CDTF">2019-05-06T16:14:00Z</dcterms:modified>
</cp:coreProperties>
</file>