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B7" w:rsidRDefault="00775BB7" w:rsidP="00867AAD">
      <w:pPr>
        <w:spacing w:before="5" w:after="0" w:line="120" w:lineRule="exact"/>
        <w:ind w:left="-180" w:right="500"/>
        <w:rPr>
          <w:sz w:val="12"/>
          <w:szCs w:val="12"/>
        </w:rPr>
      </w:pPr>
    </w:p>
    <w:p w:rsidR="00775BB7" w:rsidRDefault="00247ADF" w:rsidP="00867AAD">
      <w:pPr>
        <w:spacing w:before="44" w:after="0" w:line="275" w:lineRule="auto"/>
        <w:ind w:left="-180" w:right="5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7ADF">
        <w:rPr>
          <w:rStyle w:val="Strong"/>
          <w:rFonts w:ascii="Times New Roman" w:hAnsi="Times New Roman" w:cs="Times New Roman"/>
          <w:color w:val="000000"/>
          <w:sz w:val="28"/>
          <w:szCs w:val="28"/>
        </w:rPr>
        <w:t>VII SIMPOSIO INTERNACIONAL DE QUÍMICA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5BB7" w:rsidRDefault="00775BB7" w:rsidP="00867AAD">
      <w:pPr>
        <w:spacing w:before="5" w:after="0" w:line="120" w:lineRule="exact"/>
        <w:ind w:left="-180" w:right="500"/>
        <w:rPr>
          <w:sz w:val="12"/>
          <w:szCs w:val="12"/>
        </w:rPr>
      </w:pPr>
    </w:p>
    <w:p w:rsidR="00775BB7" w:rsidRDefault="00775BB7" w:rsidP="00867AAD">
      <w:pPr>
        <w:spacing w:after="0" w:line="200" w:lineRule="exact"/>
        <w:ind w:left="-180" w:right="500"/>
        <w:rPr>
          <w:sz w:val="20"/>
          <w:szCs w:val="20"/>
        </w:rPr>
      </w:pPr>
    </w:p>
    <w:p w:rsidR="00247ADF" w:rsidRDefault="00247ADF" w:rsidP="00867AAD">
      <w:pPr>
        <w:pStyle w:val="PlainText"/>
        <w:spacing w:line="276" w:lineRule="auto"/>
        <w:ind w:left="-180" w:right="500"/>
        <w:jc w:val="center"/>
        <w:rPr>
          <w:rFonts w:ascii="Times New Roman" w:eastAsia="AdvOT4cf3b017" w:hAnsi="Times New Roman" w:cs="Times New Roman"/>
          <w:b/>
          <w:sz w:val="28"/>
          <w:szCs w:val="28"/>
          <w:lang w:val="es-ES"/>
        </w:rPr>
      </w:pPr>
    </w:p>
    <w:p w:rsidR="00247ADF" w:rsidRPr="00247ADF" w:rsidRDefault="00247ADF" w:rsidP="00867AAD">
      <w:pPr>
        <w:pStyle w:val="PlainText"/>
        <w:spacing w:line="276" w:lineRule="auto"/>
        <w:ind w:left="-180" w:right="500"/>
        <w:jc w:val="center"/>
        <w:rPr>
          <w:rFonts w:ascii="Times New Roman" w:eastAsia="AdvOT4cf3b017" w:hAnsi="Times New Roman" w:cs="Times New Roman"/>
          <w:b/>
          <w:sz w:val="28"/>
          <w:szCs w:val="28"/>
          <w:lang w:val="es-ES"/>
        </w:rPr>
      </w:pPr>
      <w:r w:rsidRPr="00247ADF">
        <w:rPr>
          <w:rFonts w:ascii="Times New Roman" w:eastAsia="AdvOT4cf3b017" w:hAnsi="Times New Roman" w:cs="Times New Roman"/>
          <w:b/>
          <w:sz w:val="28"/>
          <w:szCs w:val="28"/>
          <w:lang w:val="es-ES"/>
        </w:rPr>
        <w:t>Desarrollo de un proceso de fermentación para la obtención de la proteína</w:t>
      </w:r>
      <w:r w:rsidRPr="00247ADF">
        <w:rPr>
          <w:rFonts w:ascii="Times New Roman" w:eastAsia="AdvOT4cf3b017" w:hAnsi="Times New Roman" w:cs="Times New Roman"/>
          <w:b/>
          <w:sz w:val="28"/>
          <w:szCs w:val="28"/>
          <w:lang w:val="es-ES"/>
        </w:rPr>
        <w:t xml:space="preserve"> </w:t>
      </w:r>
      <w:r>
        <w:rPr>
          <w:rFonts w:ascii="Times New Roman" w:eastAsia="AdvOT4cf3b017" w:hAnsi="Times New Roman" w:cs="Times New Roman"/>
          <w:b/>
          <w:sz w:val="28"/>
          <w:szCs w:val="28"/>
          <w:lang w:val="es-ES"/>
        </w:rPr>
        <w:t xml:space="preserve">    </w:t>
      </w:r>
      <w:r w:rsidRPr="00247ADF">
        <w:rPr>
          <w:rFonts w:ascii="Times New Roman" w:eastAsia="AdvOT4cf3b017" w:hAnsi="Times New Roman" w:cs="Times New Roman"/>
          <w:b/>
          <w:sz w:val="28"/>
          <w:szCs w:val="28"/>
          <w:lang w:val="es-ES"/>
        </w:rPr>
        <w:t xml:space="preserve">CIGB 370 en </w:t>
      </w:r>
      <w:proofErr w:type="spellStart"/>
      <w:r>
        <w:rPr>
          <w:rFonts w:ascii="Times New Roman" w:eastAsia="AdvOT4cf3b017" w:hAnsi="Times New Roman" w:cs="Times New Roman"/>
          <w:b/>
          <w:i/>
          <w:sz w:val="28"/>
          <w:szCs w:val="28"/>
          <w:lang w:val="es-ES"/>
        </w:rPr>
        <w:t>E</w:t>
      </w:r>
      <w:r w:rsidRPr="00247ADF">
        <w:rPr>
          <w:rFonts w:ascii="Times New Roman" w:eastAsia="AdvOT4cf3b017" w:hAnsi="Times New Roman" w:cs="Times New Roman"/>
          <w:b/>
          <w:i/>
          <w:sz w:val="28"/>
          <w:szCs w:val="28"/>
          <w:lang w:val="es-ES"/>
        </w:rPr>
        <w:t>scherichia</w:t>
      </w:r>
      <w:proofErr w:type="spellEnd"/>
      <w:r w:rsidRPr="00247ADF">
        <w:rPr>
          <w:rFonts w:ascii="Times New Roman" w:eastAsia="AdvOT4cf3b017" w:hAnsi="Times New Roman" w:cs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247ADF">
        <w:rPr>
          <w:rFonts w:ascii="Times New Roman" w:eastAsia="AdvOT4cf3b017" w:hAnsi="Times New Roman" w:cs="Times New Roman"/>
          <w:b/>
          <w:i/>
          <w:sz w:val="28"/>
          <w:szCs w:val="28"/>
          <w:lang w:val="es-ES"/>
        </w:rPr>
        <w:t>coli</w:t>
      </w:r>
      <w:proofErr w:type="spellEnd"/>
    </w:p>
    <w:p w:rsidR="00247ADF" w:rsidRDefault="00247ADF" w:rsidP="00867AAD">
      <w:pPr>
        <w:spacing w:after="0" w:line="240" w:lineRule="auto"/>
        <w:ind w:left="-180" w:right="5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BB7" w:rsidRDefault="00775BB7" w:rsidP="00867AAD">
      <w:pPr>
        <w:spacing w:before="6" w:after="0" w:line="160" w:lineRule="exact"/>
        <w:ind w:left="-180" w:right="500"/>
        <w:rPr>
          <w:sz w:val="16"/>
          <w:szCs w:val="16"/>
        </w:rPr>
      </w:pPr>
    </w:p>
    <w:p w:rsidR="00775BB7" w:rsidRDefault="00775BB7" w:rsidP="00867AAD">
      <w:pPr>
        <w:spacing w:after="0" w:line="200" w:lineRule="exact"/>
        <w:ind w:left="-180" w:right="500"/>
        <w:rPr>
          <w:sz w:val="20"/>
          <w:szCs w:val="20"/>
        </w:rPr>
      </w:pPr>
    </w:p>
    <w:p w:rsidR="00775BB7" w:rsidRDefault="00775BB7" w:rsidP="00867AAD">
      <w:pPr>
        <w:spacing w:after="0" w:line="240" w:lineRule="auto"/>
        <w:ind w:left="-180" w:right="50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47ADF" w:rsidRPr="00247ADF" w:rsidRDefault="00247ADF" w:rsidP="00867AAD">
      <w:pPr>
        <w:spacing w:line="240" w:lineRule="auto"/>
        <w:ind w:left="-180" w:right="5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7ADF">
        <w:rPr>
          <w:rStyle w:val="tlid-translation"/>
          <w:rFonts w:ascii="Times New Roman" w:hAnsi="Times New Roman" w:cs="Times New Roman"/>
          <w:b/>
          <w:i/>
          <w:sz w:val="28"/>
          <w:szCs w:val="28"/>
        </w:rPr>
        <w:t>Development of a fermentation process to obtain the CIGB 370 protein in Escherichia coli</w:t>
      </w:r>
    </w:p>
    <w:p w:rsidR="00775BB7" w:rsidRDefault="00775BB7" w:rsidP="00867AAD">
      <w:pPr>
        <w:spacing w:before="7" w:after="0" w:line="180" w:lineRule="exact"/>
        <w:ind w:left="-180" w:right="500"/>
        <w:rPr>
          <w:sz w:val="18"/>
          <w:szCs w:val="18"/>
        </w:rPr>
      </w:pPr>
      <w:bookmarkStart w:id="0" w:name="_GoBack"/>
      <w:bookmarkEnd w:id="0"/>
    </w:p>
    <w:p w:rsidR="00775BB7" w:rsidRDefault="00775BB7" w:rsidP="00867AAD">
      <w:pPr>
        <w:spacing w:after="0" w:line="200" w:lineRule="exact"/>
        <w:ind w:left="-180" w:right="500"/>
        <w:rPr>
          <w:sz w:val="20"/>
          <w:szCs w:val="20"/>
        </w:rPr>
      </w:pPr>
    </w:p>
    <w:p w:rsidR="00775BB7" w:rsidRPr="00867AAD" w:rsidRDefault="00247ADF" w:rsidP="00867AAD">
      <w:pPr>
        <w:spacing w:after="0" w:line="360" w:lineRule="auto"/>
        <w:ind w:left="-180" w:right="50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spellStart"/>
      <w:r w:rsidRPr="00867AAD">
        <w:rPr>
          <w:rFonts w:ascii="Times New Roman" w:eastAsia="Times New Roman" w:hAnsi="Times New Roman" w:cs="Times New Roman"/>
          <w:b/>
          <w:bCs/>
          <w:sz w:val="24"/>
          <w:szCs w:val="24"/>
        </w:rPr>
        <w:t>Rosalí</w:t>
      </w:r>
      <w:proofErr w:type="spellEnd"/>
      <w:r w:rsidRPr="00867A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Avila Hernández</w:t>
      </w:r>
      <w:r w:rsidR="00867AA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00752" w:rsidRPr="00867A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67AAD">
        <w:rPr>
          <w:rFonts w:ascii="Times New Roman" w:eastAsia="Times New Roman" w:hAnsi="Times New Roman" w:cs="Times New Roman"/>
          <w:b/>
          <w:bCs/>
          <w:sz w:val="24"/>
          <w:szCs w:val="24"/>
        </w:rPr>
        <w:t>Chabelly Cabañas Tueba</w:t>
      </w:r>
      <w:r w:rsidR="00867AA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300752" w:rsidRPr="00867A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67AAD">
        <w:rPr>
          <w:rFonts w:ascii="Times New Roman" w:eastAsia="Times New Roman" w:hAnsi="Times New Roman" w:cs="Times New Roman"/>
          <w:b/>
          <w:bCs/>
          <w:sz w:val="24"/>
          <w:szCs w:val="24"/>
        </w:rPr>
        <w:t>Odalys Ruiz Hernández</w:t>
      </w:r>
      <w:r w:rsidR="00867AA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775BB7" w:rsidRDefault="00775BB7" w:rsidP="00867AAD">
      <w:pPr>
        <w:spacing w:before="5" w:after="0" w:line="140" w:lineRule="exact"/>
        <w:ind w:left="-180" w:right="500"/>
        <w:rPr>
          <w:sz w:val="14"/>
          <w:szCs w:val="14"/>
        </w:rPr>
      </w:pPr>
    </w:p>
    <w:p w:rsidR="00775BB7" w:rsidRDefault="00775BB7" w:rsidP="00867AAD">
      <w:pPr>
        <w:spacing w:after="0" w:line="200" w:lineRule="exact"/>
        <w:ind w:left="-180" w:right="500"/>
        <w:rPr>
          <w:sz w:val="20"/>
          <w:szCs w:val="20"/>
        </w:rPr>
      </w:pPr>
    </w:p>
    <w:p w:rsidR="00867AAD" w:rsidRDefault="00247ADF" w:rsidP="00867AAD">
      <w:pPr>
        <w:pStyle w:val="ListParagraph"/>
        <w:numPr>
          <w:ilvl w:val="0"/>
          <w:numId w:val="1"/>
        </w:numPr>
        <w:spacing w:after="0" w:line="360" w:lineRule="auto"/>
        <w:ind w:right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Rosalí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Avila Hernández. Centro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Inge</w:t>
      </w:r>
      <w:r w:rsidR="00867AAD">
        <w:rPr>
          <w:rFonts w:ascii="Times New Roman" w:eastAsia="Times New Roman" w:hAnsi="Times New Roman" w:cs="Times New Roman"/>
          <w:sz w:val="24"/>
          <w:szCs w:val="24"/>
        </w:rPr>
        <w:t>niería</w:t>
      </w:r>
      <w:proofErr w:type="spellEnd"/>
      <w:r w:rsidR="00867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7AAD">
        <w:rPr>
          <w:rFonts w:ascii="Times New Roman" w:eastAsia="Times New Roman" w:hAnsi="Times New Roman" w:cs="Times New Roman"/>
          <w:sz w:val="24"/>
          <w:szCs w:val="24"/>
        </w:rPr>
        <w:t>Genética</w:t>
      </w:r>
      <w:proofErr w:type="spellEnd"/>
      <w:r w:rsidR="00867AA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867AAD">
        <w:rPr>
          <w:rFonts w:ascii="Times New Roman" w:eastAsia="Times New Roman" w:hAnsi="Times New Roman" w:cs="Times New Roman"/>
          <w:sz w:val="24"/>
          <w:szCs w:val="24"/>
        </w:rPr>
        <w:t>Biotecnología</w:t>
      </w:r>
      <w:proofErr w:type="spellEnd"/>
      <w:r w:rsidR="00867AAD">
        <w:rPr>
          <w:rFonts w:ascii="Times New Roman" w:eastAsia="Times New Roman" w:hAnsi="Times New Roman" w:cs="Times New Roman"/>
          <w:sz w:val="24"/>
          <w:szCs w:val="24"/>
        </w:rPr>
        <w:t xml:space="preserve">. Cuba. </w:t>
      </w:r>
      <w:hyperlink r:id="rId8" w:history="1">
        <w:r w:rsidR="00867AAD" w:rsidRPr="00D937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rosali.avila@cigb.edu.cu</w:t>
        </w:r>
      </w:hyperlink>
    </w:p>
    <w:p w:rsidR="00867AAD" w:rsidRDefault="00867AAD" w:rsidP="00867AAD">
      <w:pPr>
        <w:pStyle w:val="ListParagraph"/>
        <w:numPr>
          <w:ilvl w:val="0"/>
          <w:numId w:val="1"/>
        </w:numPr>
        <w:spacing w:after="0" w:line="360" w:lineRule="auto"/>
        <w:ind w:right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Chabelly Cabañas </w:t>
      </w:r>
      <w:proofErr w:type="spellStart"/>
      <w:r w:rsidRPr="00867AAD">
        <w:rPr>
          <w:rFonts w:ascii="Times New Roman" w:eastAsia="Times New Roman" w:hAnsi="Times New Roman" w:cs="Times New Roman"/>
          <w:sz w:val="24"/>
          <w:szCs w:val="24"/>
        </w:rPr>
        <w:t>Tueba</w:t>
      </w:r>
      <w:proofErr w:type="spellEnd"/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Centro de </w:t>
      </w:r>
      <w:proofErr w:type="spellStart"/>
      <w:r w:rsidRPr="00867AAD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D">
        <w:rPr>
          <w:rFonts w:ascii="Times New Roman" w:eastAsia="Times New Roman" w:hAnsi="Times New Roman" w:cs="Times New Roman"/>
          <w:sz w:val="24"/>
          <w:szCs w:val="24"/>
        </w:rPr>
        <w:t>Genética</w:t>
      </w:r>
      <w:proofErr w:type="spellEnd"/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67AAD">
        <w:rPr>
          <w:rFonts w:ascii="Times New Roman" w:eastAsia="Times New Roman" w:hAnsi="Times New Roman" w:cs="Times New Roman"/>
          <w:sz w:val="24"/>
          <w:szCs w:val="24"/>
        </w:rPr>
        <w:t>Biotecnología</w:t>
      </w:r>
      <w:proofErr w:type="spellEnd"/>
      <w:r w:rsidRPr="00867A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 Cuba.</w:t>
      </w:r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867A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chabelly.cabanas@cigb.edu.cu</w:t>
        </w:r>
      </w:hyperlink>
    </w:p>
    <w:p w:rsidR="00867AAD" w:rsidRPr="00867AAD" w:rsidRDefault="00867AAD" w:rsidP="00867AAD">
      <w:pPr>
        <w:pStyle w:val="ListParagraph"/>
        <w:numPr>
          <w:ilvl w:val="0"/>
          <w:numId w:val="1"/>
        </w:numPr>
        <w:spacing w:after="0" w:line="360" w:lineRule="auto"/>
        <w:ind w:right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Odalys Ruiz Hernández. </w:t>
      </w:r>
      <w:proofErr w:type="gramStart"/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Centro de </w:t>
      </w:r>
      <w:proofErr w:type="spellStart"/>
      <w:r w:rsidRPr="00867AAD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D">
        <w:rPr>
          <w:rFonts w:ascii="Times New Roman" w:eastAsia="Times New Roman" w:hAnsi="Times New Roman" w:cs="Times New Roman"/>
          <w:sz w:val="24"/>
          <w:szCs w:val="24"/>
        </w:rPr>
        <w:t>Genética</w:t>
      </w:r>
      <w:proofErr w:type="spellEnd"/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67AAD">
        <w:rPr>
          <w:rFonts w:ascii="Times New Roman" w:eastAsia="Times New Roman" w:hAnsi="Times New Roman" w:cs="Times New Roman"/>
          <w:sz w:val="24"/>
          <w:szCs w:val="24"/>
        </w:rPr>
        <w:t>Biotecnología</w:t>
      </w:r>
      <w:proofErr w:type="spellEnd"/>
      <w:r w:rsidRPr="00867A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7AAD">
        <w:rPr>
          <w:rFonts w:ascii="Times New Roman" w:eastAsia="Times New Roman" w:hAnsi="Times New Roman" w:cs="Times New Roman"/>
          <w:sz w:val="24"/>
          <w:szCs w:val="24"/>
        </w:rPr>
        <w:t xml:space="preserve"> Cuba. </w:t>
      </w:r>
      <w:hyperlink r:id="rId10" w:history="1">
        <w:r w:rsidRPr="00867A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odalys.ruiz@cigb.edu.cu</w:t>
        </w:r>
      </w:hyperlink>
    </w:p>
    <w:p w:rsidR="00775BB7" w:rsidRDefault="00775BB7" w:rsidP="00867AAD">
      <w:pPr>
        <w:spacing w:before="3" w:after="0" w:line="150" w:lineRule="exact"/>
        <w:ind w:left="-180" w:right="500"/>
        <w:rPr>
          <w:sz w:val="15"/>
          <w:szCs w:val="15"/>
        </w:rPr>
      </w:pPr>
    </w:p>
    <w:p w:rsidR="00775BB7" w:rsidRDefault="00775BB7" w:rsidP="00867AAD">
      <w:pPr>
        <w:spacing w:after="0" w:line="200" w:lineRule="exact"/>
        <w:ind w:left="-180" w:right="500"/>
        <w:rPr>
          <w:sz w:val="20"/>
          <w:szCs w:val="20"/>
        </w:rPr>
      </w:pPr>
    </w:p>
    <w:p w:rsidR="00867AAD" w:rsidRPr="00867AAD" w:rsidRDefault="00300752" w:rsidP="00867AAD">
      <w:pPr>
        <w:spacing w:after="0" w:line="360" w:lineRule="auto"/>
        <w:ind w:left="-180" w:right="5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67AA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867A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867AA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867A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867A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867A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proofErr w:type="spellEnd"/>
      <w:r w:rsidRPr="00867A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67AAD" w:rsidRPr="00867AAD" w:rsidRDefault="00867AAD" w:rsidP="00867AAD">
      <w:pPr>
        <w:autoSpaceDE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</w:pPr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 xml:space="preserve">Cada año, cerca de 14 millones de personas en el mundo son diagnosticadas con cáncer y ocho millones fallecen como consecuencia de la enfermedad. Por lo que los científicos han elevado sus esfuerzos en la búsqueda de diferentes medicamentos terapéuticos y preventivos, para disminuir la incidencia y mortalidad de esta patología. En el Centro de Ingeniería Genética y Biotecnología se aisló la molécula CIGB 370 que ha demostrado tener amplio espectro de acción y selectividad sobre células tumorales y fue expresada de forma recombinante en </w:t>
      </w:r>
      <w:r w:rsidRPr="00867AAD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E. </w:t>
      </w:r>
      <w:proofErr w:type="spellStart"/>
      <w:r w:rsidRPr="00867AAD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coli</w:t>
      </w:r>
      <w:proofErr w:type="spellEnd"/>
      <w:r w:rsidRPr="00867AAD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.</w:t>
      </w:r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 xml:space="preserve">  En el proceso fermentativo actual se emplea un medio de cultivo </w:t>
      </w:r>
      <w:proofErr w:type="spellStart"/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>semidefinido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 xml:space="preserve"> que no cumple</w:t>
      </w:r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con </w:t>
      </w:r>
      <w:proofErr w:type="spellStart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los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estándares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regulatorios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informados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en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la </w:t>
      </w:r>
      <w:proofErr w:type="spellStart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literatura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para </w:t>
      </w:r>
      <w:proofErr w:type="spellStart"/>
      <w:r w:rsidRPr="00867AAD">
        <w:rPr>
          <w:rFonts w:ascii="Times New Roman" w:hAnsi="Times New Roman" w:cs="Times New Roman"/>
          <w:sz w:val="24"/>
          <w:szCs w:val="24"/>
          <w:lang w:eastAsia="es-ES"/>
        </w:rPr>
        <w:t>este</w:t>
      </w:r>
      <w:proofErr w:type="spellEnd"/>
      <w:r w:rsidRPr="00867AAD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67AAD">
        <w:rPr>
          <w:rFonts w:ascii="Times New Roman" w:hAnsi="Times New Roman" w:cs="Times New Roman"/>
          <w:sz w:val="24"/>
          <w:szCs w:val="24"/>
          <w:lang w:eastAsia="es-ES"/>
        </w:rPr>
        <w:t>tipo</w:t>
      </w:r>
      <w:proofErr w:type="spellEnd"/>
      <w:r w:rsidRPr="00867AAD">
        <w:rPr>
          <w:rFonts w:ascii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867AAD">
        <w:rPr>
          <w:rFonts w:ascii="Times New Roman" w:hAnsi="Times New Roman" w:cs="Times New Roman"/>
          <w:sz w:val="24"/>
          <w:szCs w:val="24"/>
          <w:lang w:eastAsia="es-ES"/>
        </w:rPr>
        <w:t>producto</w:t>
      </w:r>
      <w:proofErr w:type="spellEnd"/>
      <w:r w:rsidRPr="00867AAD"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67AAD">
        <w:rPr>
          <w:rFonts w:ascii="Times New Roman" w:hAnsi="Times New Roman" w:cs="Times New Roman"/>
          <w:sz w:val="24"/>
          <w:szCs w:val="24"/>
          <w:lang w:eastAsia="es-ES"/>
        </w:rPr>
        <w:t>Por</w:t>
      </w:r>
      <w:proofErr w:type="spellEnd"/>
      <w:r w:rsidRPr="00867AAD">
        <w:rPr>
          <w:rFonts w:ascii="Times New Roman" w:hAnsi="Times New Roman" w:cs="Times New Roman"/>
          <w:sz w:val="24"/>
          <w:szCs w:val="24"/>
          <w:lang w:eastAsia="es-ES"/>
        </w:rPr>
        <w:t xml:space="preserve"> lo que se </w:t>
      </w:r>
      <w:proofErr w:type="spellStart"/>
      <w:r w:rsidRPr="00867AAD">
        <w:rPr>
          <w:rFonts w:ascii="Times New Roman" w:hAnsi="Times New Roman" w:cs="Times New Roman"/>
          <w:sz w:val="24"/>
          <w:szCs w:val="24"/>
          <w:lang w:eastAsia="es-ES"/>
        </w:rPr>
        <w:t>desarrolló</w:t>
      </w:r>
      <w:proofErr w:type="spellEnd"/>
      <w:r w:rsidRPr="00867AAD">
        <w:rPr>
          <w:rFonts w:ascii="Times New Roman" w:hAnsi="Times New Roman" w:cs="Times New Roman"/>
          <w:sz w:val="24"/>
          <w:szCs w:val="24"/>
          <w:lang w:eastAsia="es-ES"/>
        </w:rPr>
        <w:t xml:space="preserve"> a </w:t>
      </w:r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 xml:space="preserve">nivel de zaranda un nuevo medio químicamente definido suplementado con </w:t>
      </w:r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lastRenderedPageBreak/>
        <w:t xml:space="preserve">aminoácidos para el cultivo de la cepa W3110 de </w:t>
      </w:r>
      <w:r w:rsidRPr="00867AAD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E. </w:t>
      </w:r>
      <w:proofErr w:type="spellStart"/>
      <w:r w:rsidRPr="00867AAD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coli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 xml:space="preserve"> que contiene el plásmido de interés. Con el objetivo de incrementar la productividad se ajustaron las variables operacionales agitación, pH y temperatura a escala de 5 L. El proceso establecido permitió alcanzar un crecimiento celular de 7,23 ± 0,42 </w:t>
      </w:r>
      <w:proofErr w:type="spellStart"/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>uDO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>, una expresión de la proteína de 13,00 ± 0,09% y una productividad de 9,96 ± 0,51 mg/</w:t>
      </w:r>
      <w:proofErr w:type="spellStart"/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>Lh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 xml:space="preserve">, valor 1,4 veces superior al obtenido con el medio </w:t>
      </w:r>
      <w:proofErr w:type="spellStart"/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>semidefinido</w:t>
      </w:r>
      <w:proofErr w:type="spellEnd"/>
      <w:r w:rsidRPr="00867AAD">
        <w:rPr>
          <w:rFonts w:ascii="Times New Roman" w:hAnsi="Times New Roman" w:cs="Times New Roman"/>
          <w:color w:val="000000"/>
          <w:sz w:val="24"/>
          <w:szCs w:val="24"/>
          <w:lang w:val="es-ES" w:eastAsia="es-ES"/>
        </w:rPr>
        <w:t xml:space="preserve">. El nuevo proceso fermentativo fue evaluado a escala piloto alcanzándose una concentración de la proteína CIGB 370 de 214,49 mg/L, mayor a la obtenida a escala de 5 L. </w:t>
      </w:r>
    </w:p>
    <w:p w:rsidR="00775BB7" w:rsidRDefault="00775BB7" w:rsidP="00867AAD">
      <w:pPr>
        <w:spacing w:before="6" w:after="0" w:line="130" w:lineRule="exact"/>
        <w:ind w:left="-180" w:right="500"/>
        <w:rPr>
          <w:sz w:val="13"/>
          <w:szCs w:val="13"/>
        </w:rPr>
      </w:pPr>
    </w:p>
    <w:p w:rsidR="00775BB7" w:rsidRDefault="00300752" w:rsidP="00867AAD">
      <w:pPr>
        <w:spacing w:after="0" w:line="361" w:lineRule="auto"/>
        <w:ind w:left="-180" w:right="50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 </w:t>
      </w:r>
    </w:p>
    <w:p w:rsidR="005F6923" w:rsidRPr="005F6923" w:rsidRDefault="005F6923" w:rsidP="005F6923">
      <w:pPr>
        <w:autoSpaceDE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</w:pP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Each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year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about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14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million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people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in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world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are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diagnosed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with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cancer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and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eight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million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die as a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result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disease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. So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scientists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have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increased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their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efforts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in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search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for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different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therapeutic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and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preventive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drugs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, to reduce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incidence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and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mortality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this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pathology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. In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Center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for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Genetic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Engineering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and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Biotechnology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CIGB 370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molecule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was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isolated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which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has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been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shown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to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have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broad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spectrum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action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and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selectivity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on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tumor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cells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and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was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expressed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recombinantly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in E.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coli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. In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current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fermentation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process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, a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semi-defined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culture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medium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is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used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that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does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not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comply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with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regulatory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standards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reported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in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literature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for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this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type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product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.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Therefore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, a new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chemically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defined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medium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supplemented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with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amino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acids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was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developed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at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zaranda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level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for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culture of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W3110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strain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E.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coli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containing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plasmid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interest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.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With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objective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increasing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productivity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operational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variables of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agitation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, pH and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temperature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were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adjusted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to a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scale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5 L.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established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process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allowed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to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achieve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cell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growth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7,23 ± 0,42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uDO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an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expression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protein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13,00 ± 0,09% and a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productivity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9,96 ± 0,51 mg /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Lh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, 1,4 times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higher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than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that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obtained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with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semi-defined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medium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.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new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fermentative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process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was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evaluated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on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pilot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scale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reaching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concentration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CIGB 370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protein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214,49 mg / L,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higher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than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that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obtained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at a </w:t>
      </w:r>
      <w:proofErr w:type="spellStart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>scale</w:t>
      </w:r>
      <w:proofErr w:type="spellEnd"/>
      <w:r w:rsidRPr="005F6923">
        <w:rPr>
          <w:rFonts w:ascii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of 5 L. </w:t>
      </w:r>
    </w:p>
    <w:p w:rsidR="005F6923" w:rsidRDefault="005F6923" w:rsidP="005F6923">
      <w:pPr>
        <w:spacing w:after="0" w:line="361" w:lineRule="auto"/>
        <w:ind w:left="-180" w:right="5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BB7" w:rsidRDefault="00775BB7" w:rsidP="005F6923">
      <w:pPr>
        <w:spacing w:after="0"/>
        <w:ind w:right="500"/>
        <w:sectPr w:rsidR="00775BB7" w:rsidSect="00867AAD">
          <w:headerReference w:type="default" r:id="rId11"/>
          <w:footerReference w:type="default" r:id="rId12"/>
          <w:type w:val="continuous"/>
          <w:pgSz w:w="11920" w:h="16840"/>
          <w:pgMar w:top="2900" w:right="940" w:bottom="1640" w:left="1600" w:header="300" w:footer="1444" w:gutter="0"/>
          <w:cols w:space="720"/>
        </w:sectPr>
      </w:pPr>
    </w:p>
    <w:p w:rsidR="00775BB7" w:rsidRDefault="00775BB7" w:rsidP="005F6923">
      <w:pPr>
        <w:spacing w:after="0" w:line="200" w:lineRule="exact"/>
        <w:ind w:right="500"/>
        <w:rPr>
          <w:sz w:val="20"/>
          <w:szCs w:val="20"/>
        </w:rPr>
      </w:pPr>
    </w:p>
    <w:p w:rsidR="00775BB7" w:rsidRDefault="00775BB7" w:rsidP="00867AAD">
      <w:pPr>
        <w:spacing w:after="0" w:line="200" w:lineRule="exact"/>
        <w:ind w:left="-180" w:right="500"/>
        <w:rPr>
          <w:sz w:val="20"/>
          <w:szCs w:val="20"/>
        </w:rPr>
      </w:pPr>
    </w:p>
    <w:p w:rsidR="00775BB7" w:rsidRDefault="00775BB7" w:rsidP="00867AAD">
      <w:pPr>
        <w:spacing w:before="5" w:after="0" w:line="220" w:lineRule="exact"/>
        <w:ind w:left="-180" w:right="500"/>
      </w:pPr>
    </w:p>
    <w:p w:rsidR="00775BB7" w:rsidRDefault="00775BB7" w:rsidP="005F6923">
      <w:pPr>
        <w:spacing w:after="0"/>
        <w:ind w:right="500"/>
        <w:jc w:val="both"/>
        <w:sectPr w:rsidR="00775BB7">
          <w:pgSz w:w="11920" w:h="16840"/>
          <w:pgMar w:top="2900" w:right="460" w:bottom="1640" w:left="1600" w:header="300" w:footer="1444" w:gutter="0"/>
          <w:cols w:space="720"/>
        </w:sectPr>
      </w:pPr>
    </w:p>
    <w:p w:rsidR="00775BB7" w:rsidRDefault="00775BB7" w:rsidP="005F6923">
      <w:pPr>
        <w:spacing w:before="2" w:after="0" w:line="120" w:lineRule="exact"/>
        <w:ind w:right="500"/>
        <w:rPr>
          <w:rFonts w:ascii="Times New Roman" w:eastAsia="Times New Roman" w:hAnsi="Times New Roman" w:cs="Times New Roman"/>
          <w:sz w:val="24"/>
          <w:szCs w:val="24"/>
        </w:rPr>
      </w:pPr>
    </w:p>
    <w:sectPr w:rsidR="00775BB7">
      <w:pgSz w:w="11920" w:h="16840"/>
      <w:pgMar w:top="2900" w:right="460" w:bottom="1640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52" w:rsidRDefault="00300752">
      <w:pPr>
        <w:spacing w:after="0" w:line="240" w:lineRule="auto"/>
      </w:pPr>
      <w:r>
        <w:separator/>
      </w:r>
    </w:p>
  </w:endnote>
  <w:endnote w:type="continuationSeparator" w:id="0">
    <w:p w:rsidR="00300752" w:rsidRDefault="0030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vOT4cf3b017">
    <w:altName w:val="Arial Unicode MS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BB7" w:rsidRDefault="0030075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7.15pt;margin-top:758.7pt;width:144.45pt;height:48.3pt;z-index:-251657216;mso-position-horizontal-relative:page;mso-position-vertical-relative:page" filled="f" stroked="f">
          <v:textbox style="mso-next-textbox:#_x0000_s2049" inset="0,0,0,0">
            <w:txbxContent>
              <w:p w:rsidR="00775BB7" w:rsidRDefault="00300752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ió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e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o</w:t>
                </w:r>
                <w:proofErr w:type="spellEnd"/>
              </w:p>
              <w:p w:rsidR="00775BB7" w:rsidRDefault="00300752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1">
                  <w:r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on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lv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@uc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.cu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</w:rPr>
                    <w:t xml:space="preserve"> </w:t>
                  </w:r>
                </w:hyperlink>
                <w:hyperlink r:id="rId2"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www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.uc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52" w:rsidRDefault="00300752">
      <w:pPr>
        <w:spacing w:after="0" w:line="240" w:lineRule="auto"/>
      </w:pPr>
      <w:r>
        <w:separator/>
      </w:r>
    </w:p>
  </w:footnote>
  <w:footnote w:type="continuationSeparator" w:id="0">
    <w:p w:rsidR="00300752" w:rsidRDefault="0030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BB7" w:rsidRDefault="00300752">
    <w:pPr>
      <w:spacing w:after="0" w:line="200" w:lineRule="exact"/>
      <w:rPr>
        <w:sz w:val="20"/>
        <w:szCs w:val="20"/>
      </w:rPr>
    </w:pPr>
    <w:r>
      <w:pict>
        <v:group id="_x0000_s2052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0185;top:300;width:1125;height:1317">
            <v:imagedata r:id="rId1" o:title=""/>
          </v:shape>
          <v:shape id="_x0000_s2053" type="#_x0000_t75" style="position:absolute;left:10190;top:1617;width:1149;height:128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.85pt;margin-top:28.7pt;width:367.55pt;height:41.6pt;z-index:-251659264;mso-position-horizontal-relative:page;mso-position-vertical-relative:page" filled="f" stroked="f">
          <v:textbox style="mso-next-textbox:#_x0000_s2051" inset="0,0,0,0">
            <w:txbxContent>
              <w:p w:rsidR="00775BB7" w:rsidRDefault="00300752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LA 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L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 LA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ENTA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N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E TRABAJOS</w:t>
                </w:r>
              </w:p>
              <w:p w:rsidR="00775BB7" w:rsidRDefault="00300752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II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ONVEN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N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ICA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ONAL</w:t>
                </w:r>
              </w:p>
              <w:p w:rsidR="00775BB7" w:rsidRDefault="00300752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“II 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 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LV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2019”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00.65pt;margin-top:83.9pt;width:194.15pt;height:27.8pt;z-index:-251658240;mso-position-horizontal-relative:page;mso-position-vertical-relative:page" filled="f" stroked="f">
          <v:textbox style="mso-next-textbox:#_x0000_s2050" inset="0,0,0,0">
            <w:txbxContent>
              <w:p w:rsidR="00775BB7" w:rsidRDefault="00300752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23 AL 30 DE JUNIO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2019.</w:t>
                </w:r>
                <w:proofErr w:type="gramEnd"/>
              </w:p>
              <w:p w:rsidR="00775BB7" w:rsidRDefault="00300752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YOS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DE VILLA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A.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6F8D"/>
    <w:multiLevelType w:val="hybridMultilevel"/>
    <w:tmpl w:val="CBE006DE"/>
    <w:lvl w:ilvl="0" w:tplc="F3D86E98">
      <w:start w:val="1"/>
      <w:numFmt w:val="decimal"/>
      <w:lvlText w:val="%1-"/>
      <w:lvlJc w:val="left"/>
      <w:pPr>
        <w:ind w:left="46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75BB7"/>
    <w:rsid w:val="00247ADF"/>
    <w:rsid w:val="00300752"/>
    <w:rsid w:val="005F6923"/>
    <w:rsid w:val="00775BB7"/>
    <w:rsid w:val="00867AAD"/>
    <w:rsid w:val="0087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7ADF"/>
    <w:rPr>
      <w:b/>
      <w:bCs/>
    </w:rPr>
  </w:style>
  <w:style w:type="paragraph" w:styleId="PlainText">
    <w:name w:val="Plain Text"/>
    <w:basedOn w:val="Normal"/>
    <w:link w:val="PlainTextChar"/>
    <w:rsid w:val="00247ADF"/>
    <w:pPr>
      <w:widowControl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character" w:customStyle="1" w:styleId="PlainTextChar">
    <w:name w:val="Plain Text Char"/>
    <w:basedOn w:val="DefaultParagraphFont"/>
    <w:link w:val="PlainText"/>
    <w:rsid w:val="00247ADF"/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character" w:customStyle="1" w:styleId="tlid-translation">
    <w:name w:val="tlid-translation"/>
    <w:basedOn w:val="DefaultParagraphFont"/>
    <w:rsid w:val="00247ADF"/>
  </w:style>
  <w:style w:type="paragraph" w:styleId="ListParagraph">
    <w:name w:val="List Paragraph"/>
    <w:basedOn w:val="Normal"/>
    <w:uiPriority w:val="34"/>
    <w:qFormat/>
    <w:rsid w:val="00247A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li.avila@cigb.edu.c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dalys.ruiz@cigb.edu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belly.cabanas@cigb.edu.c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Rosali Avila Hernandez</cp:lastModifiedBy>
  <cp:revision>4</cp:revision>
  <dcterms:created xsi:type="dcterms:W3CDTF">2019-03-04T19:34:00Z</dcterms:created>
  <dcterms:modified xsi:type="dcterms:W3CDTF">2019-03-06T13:30:00Z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