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88E" w:rsidRPr="006B07C5" w:rsidRDefault="00A06EF6">
      <w:pPr>
        <w:spacing w:after="33" w:line="259" w:lineRule="auto"/>
        <w:ind w:left="46" w:firstLine="0"/>
        <w:jc w:val="center"/>
        <w:rPr>
          <w:lang w:val="es-419"/>
        </w:rPr>
      </w:pPr>
      <w:r w:rsidRPr="006B07C5">
        <w:rPr>
          <w:b/>
          <w:sz w:val="22"/>
          <w:lang w:val="es-419"/>
        </w:rPr>
        <w:t xml:space="preserve"> </w:t>
      </w:r>
    </w:p>
    <w:p w:rsidR="0065288E" w:rsidRPr="006B07C5" w:rsidRDefault="006B07C5" w:rsidP="006B07C5">
      <w:pPr>
        <w:spacing w:after="12" w:line="266" w:lineRule="auto"/>
        <w:jc w:val="center"/>
        <w:rPr>
          <w:lang w:val="es-419"/>
        </w:rPr>
      </w:pPr>
      <w:r w:rsidRPr="006B07C5">
        <w:rPr>
          <w:b/>
          <w:sz w:val="28"/>
          <w:lang w:val="es-419"/>
        </w:rPr>
        <w:t>XII CONFERENCIA “LA INGENIERÍA QUÍMICA: DESARROLLO, POTENCIALIDADES Y SUS RETOS</w:t>
      </w:r>
    </w:p>
    <w:p w:rsidR="006B07C5" w:rsidRDefault="006B07C5">
      <w:pPr>
        <w:spacing w:after="53" w:line="259" w:lineRule="auto"/>
        <w:ind w:left="51" w:firstLine="0"/>
        <w:jc w:val="center"/>
        <w:rPr>
          <w:b/>
          <w:lang w:val="es-419"/>
        </w:rPr>
      </w:pPr>
    </w:p>
    <w:p w:rsidR="0065288E" w:rsidRPr="006B07C5" w:rsidRDefault="00A06EF6">
      <w:pPr>
        <w:spacing w:after="53" w:line="259" w:lineRule="auto"/>
        <w:ind w:left="51" w:firstLine="0"/>
        <w:jc w:val="center"/>
        <w:rPr>
          <w:lang w:val="es-419"/>
        </w:rPr>
      </w:pPr>
      <w:r w:rsidRPr="006B07C5">
        <w:rPr>
          <w:b/>
          <w:lang w:val="es-419"/>
        </w:rPr>
        <w:t xml:space="preserve"> </w:t>
      </w:r>
    </w:p>
    <w:p w:rsidR="0065288E" w:rsidRPr="006B07C5" w:rsidRDefault="006B07C5">
      <w:pPr>
        <w:spacing w:after="55" w:line="259" w:lineRule="auto"/>
        <w:ind w:left="51" w:firstLine="0"/>
        <w:jc w:val="center"/>
        <w:rPr>
          <w:b/>
          <w:sz w:val="32"/>
          <w:lang w:val="es-419"/>
        </w:rPr>
      </w:pPr>
      <w:r w:rsidRPr="006B07C5">
        <w:rPr>
          <w:rFonts w:cs="Arial"/>
          <w:b/>
          <w:sz w:val="28"/>
          <w:lang w:val="es-ES"/>
        </w:rPr>
        <w:t xml:space="preserve">Influencia del cobre en la cinética de lixiviación de minerales </w:t>
      </w:r>
      <w:proofErr w:type="spellStart"/>
      <w:r w:rsidRPr="006B07C5">
        <w:rPr>
          <w:rFonts w:cs="Arial"/>
          <w:b/>
          <w:sz w:val="28"/>
          <w:lang w:val="es-ES"/>
        </w:rPr>
        <w:t>aurocupríferos</w:t>
      </w:r>
      <w:proofErr w:type="spellEnd"/>
      <w:r w:rsidRPr="006B07C5">
        <w:rPr>
          <w:rFonts w:cs="Arial"/>
          <w:b/>
          <w:sz w:val="28"/>
          <w:lang w:val="es-ES"/>
        </w:rPr>
        <w:t xml:space="preserve"> con cianuro</w:t>
      </w:r>
      <w:r w:rsidR="00A06EF6" w:rsidRPr="006B07C5">
        <w:rPr>
          <w:b/>
          <w:i/>
          <w:sz w:val="32"/>
          <w:lang w:val="es-419"/>
        </w:rPr>
        <w:t xml:space="preserve"> </w:t>
      </w:r>
    </w:p>
    <w:p w:rsidR="006B07C5" w:rsidRPr="006B07C5" w:rsidRDefault="006B07C5">
      <w:pPr>
        <w:spacing w:after="55" w:line="259" w:lineRule="auto"/>
        <w:ind w:left="51" w:firstLine="0"/>
        <w:jc w:val="center"/>
        <w:rPr>
          <w:sz w:val="32"/>
          <w:lang w:val="es-419"/>
        </w:rPr>
      </w:pPr>
    </w:p>
    <w:p w:rsidR="006B07C5" w:rsidRPr="00A04EC7" w:rsidRDefault="006B07C5" w:rsidP="006B07C5">
      <w:pPr>
        <w:spacing w:after="55" w:line="259" w:lineRule="auto"/>
        <w:ind w:left="51" w:firstLine="0"/>
        <w:jc w:val="center"/>
        <w:rPr>
          <w:rFonts w:cs="Arial"/>
          <w:b/>
          <w:i/>
          <w:sz w:val="28"/>
        </w:rPr>
      </w:pPr>
      <w:r w:rsidRPr="00A04EC7">
        <w:rPr>
          <w:rFonts w:cs="Arial"/>
          <w:b/>
          <w:i/>
          <w:sz w:val="28"/>
        </w:rPr>
        <w:t xml:space="preserve">Influence of copper on the leaching kinetics of </w:t>
      </w:r>
      <w:proofErr w:type="spellStart"/>
      <w:r w:rsidRPr="00A04EC7">
        <w:rPr>
          <w:rFonts w:cs="Arial"/>
          <w:b/>
          <w:i/>
          <w:sz w:val="28"/>
        </w:rPr>
        <w:t>aurocuprive</w:t>
      </w:r>
      <w:proofErr w:type="spellEnd"/>
      <w:r w:rsidRPr="00A04EC7">
        <w:rPr>
          <w:rFonts w:cs="Arial"/>
          <w:b/>
          <w:i/>
          <w:sz w:val="28"/>
        </w:rPr>
        <w:t xml:space="preserve"> minerals with cyanide </w:t>
      </w:r>
    </w:p>
    <w:p w:rsidR="0065288E" w:rsidRPr="006B07C5" w:rsidRDefault="0065288E">
      <w:pPr>
        <w:spacing w:after="108" w:line="259" w:lineRule="auto"/>
        <w:ind w:left="0" w:firstLine="0"/>
        <w:jc w:val="left"/>
      </w:pPr>
    </w:p>
    <w:p w:rsidR="0065288E" w:rsidRPr="006B07C5" w:rsidRDefault="00A06EF6">
      <w:pPr>
        <w:ind w:left="-5"/>
        <w:rPr>
          <w:lang w:val="es-419"/>
        </w:rPr>
      </w:pPr>
      <w:r w:rsidRPr="006B07C5">
        <w:rPr>
          <w:lang w:val="es-419"/>
        </w:rPr>
        <w:t xml:space="preserve">(A partir de aquí todo estará justificado, tamaño de letra Times New </w:t>
      </w:r>
      <w:proofErr w:type="spellStart"/>
      <w:r w:rsidRPr="006B07C5">
        <w:rPr>
          <w:lang w:val="es-419"/>
        </w:rPr>
        <w:t>Roman</w:t>
      </w:r>
      <w:proofErr w:type="spellEnd"/>
      <w:r w:rsidRPr="006B07C5">
        <w:rPr>
          <w:lang w:val="es-419"/>
        </w:rPr>
        <w:t xml:space="preserve">, 1.5 de interlineado y 12 puntos.). </w:t>
      </w:r>
    </w:p>
    <w:p w:rsidR="0065288E" w:rsidRPr="006B07C5" w:rsidRDefault="00A06EF6">
      <w:pPr>
        <w:spacing w:after="125" w:line="259" w:lineRule="auto"/>
        <w:ind w:left="0" w:firstLine="0"/>
        <w:jc w:val="left"/>
        <w:rPr>
          <w:lang w:val="es-419"/>
        </w:rPr>
      </w:pPr>
      <w:r w:rsidRPr="006B07C5">
        <w:rPr>
          <w:lang w:val="es-419"/>
        </w:rPr>
        <w:t xml:space="preserve"> </w:t>
      </w:r>
    </w:p>
    <w:p w:rsidR="006B07C5" w:rsidRPr="006B07C5" w:rsidRDefault="006B07C5" w:rsidP="006B07C5">
      <w:pPr>
        <w:spacing w:after="149" w:line="259" w:lineRule="auto"/>
        <w:ind w:left="0" w:right="5" w:firstLine="0"/>
        <w:jc w:val="center"/>
        <w:rPr>
          <w:b/>
          <w:lang w:val="es-419"/>
        </w:rPr>
      </w:pPr>
      <w:proofErr w:type="spellStart"/>
      <w:r w:rsidRPr="006B07C5">
        <w:rPr>
          <w:b/>
          <w:lang w:val="es-419"/>
        </w:rPr>
        <w:t>MSc</w:t>
      </w:r>
      <w:proofErr w:type="spellEnd"/>
      <w:r w:rsidRPr="006B07C5">
        <w:rPr>
          <w:b/>
          <w:lang w:val="es-419"/>
        </w:rPr>
        <w:t>. Eduardo A. Mérida La O</w:t>
      </w:r>
      <w:r w:rsidRPr="006B07C5">
        <w:rPr>
          <w:b/>
          <w:vertAlign w:val="superscript"/>
          <w:lang w:val="es-419"/>
        </w:rPr>
        <w:t>1</w:t>
      </w:r>
      <w:r>
        <w:rPr>
          <w:b/>
          <w:lang w:val="es-419"/>
        </w:rPr>
        <w:t>,</w:t>
      </w:r>
      <w:r w:rsidRPr="006B07C5">
        <w:rPr>
          <w:b/>
          <w:lang w:val="es-419"/>
        </w:rPr>
        <w:t xml:space="preserve"> </w:t>
      </w:r>
      <w:proofErr w:type="spellStart"/>
      <w:r w:rsidRPr="006B07C5">
        <w:rPr>
          <w:b/>
          <w:lang w:val="es-419"/>
        </w:rPr>
        <w:t>MSc</w:t>
      </w:r>
      <w:proofErr w:type="spellEnd"/>
      <w:r w:rsidRPr="006B07C5">
        <w:rPr>
          <w:b/>
          <w:lang w:val="es-419"/>
        </w:rPr>
        <w:t>. Marcela Figueredo Frías</w:t>
      </w:r>
      <w:r w:rsidR="0097551C">
        <w:rPr>
          <w:b/>
          <w:vertAlign w:val="superscript"/>
          <w:lang w:val="es-419"/>
        </w:rPr>
        <w:t>2</w:t>
      </w:r>
      <w:r>
        <w:rPr>
          <w:b/>
          <w:lang w:val="es-419"/>
        </w:rPr>
        <w:t>,</w:t>
      </w:r>
      <w:r w:rsidRPr="006B07C5">
        <w:rPr>
          <w:b/>
          <w:lang w:val="es-419"/>
        </w:rPr>
        <w:t xml:space="preserve"> Dr. José Castellanos Suarez</w:t>
      </w:r>
      <w:r w:rsidR="0097551C">
        <w:rPr>
          <w:b/>
          <w:vertAlign w:val="superscript"/>
          <w:lang w:val="es-419"/>
        </w:rPr>
        <w:t>3</w:t>
      </w:r>
      <w:r w:rsidR="0097551C">
        <w:rPr>
          <w:b/>
          <w:lang w:val="es-419"/>
        </w:rPr>
        <w:t>,</w:t>
      </w:r>
      <w:r w:rsidRPr="006B07C5">
        <w:rPr>
          <w:b/>
          <w:lang w:val="es-419"/>
        </w:rPr>
        <w:t xml:space="preserve"> Ing. Eliecer Hidalgo Liriano</w:t>
      </w:r>
      <w:r w:rsidR="0097551C">
        <w:rPr>
          <w:b/>
          <w:vertAlign w:val="superscript"/>
          <w:lang w:val="es-419"/>
        </w:rPr>
        <w:t>4</w:t>
      </w:r>
      <w:r w:rsidR="0097551C">
        <w:rPr>
          <w:b/>
          <w:lang w:val="es-419"/>
        </w:rPr>
        <w:t>,</w:t>
      </w:r>
      <w:r w:rsidRPr="006B07C5">
        <w:rPr>
          <w:b/>
          <w:lang w:val="es-419"/>
        </w:rPr>
        <w:t xml:space="preserve"> </w:t>
      </w:r>
      <w:proofErr w:type="spellStart"/>
      <w:r w:rsidRPr="006B07C5">
        <w:rPr>
          <w:b/>
          <w:lang w:val="es-419"/>
        </w:rPr>
        <w:t>Téc</w:t>
      </w:r>
      <w:proofErr w:type="spellEnd"/>
      <w:r w:rsidRPr="006B07C5">
        <w:rPr>
          <w:b/>
          <w:lang w:val="es-419"/>
        </w:rPr>
        <w:t xml:space="preserve">. </w:t>
      </w:r>
      <w:proofErr w:type="spellStart"/>
      <w:r w:rsidRPr="006B07C5">
        <w:rPr>
          <w:b/>
          <w:lang w:val="es-419"/>
        </w:rPr>
        <w:t>Andiel</w:t>
      </w:r>
      <w:proofErr w:type="spellEnd"/>
      <w:r w:rsidRPr="006B07C5">
        <w:rPr>
          <w:b/>
          <w:lang w:val="es-419"/>
        </w:rPr>
        <w:t xml:space="preserve"> Martínez Quiñones</w:t>
      </w:r>
      <w:r w:rsidR="0097551C">
        <w:rPr>
          <w:b/>
          <w:vertAlign w:val="superscript"/>
          <w:lang w:val="es-419"/>
        </w:rPr>
        <w:t>5</w:t>
      </w:r>
      <w:r w:rsidR="0097551C">
        <w:rPr>
          <w:b/>
          <w:lang w:val="es-419"/>
        </w:rPr>
        <w:t xml:space="preserve">, Lic. Giselle </w:t>
      </w:r>
      <w:proofErr w:type="spellStart"/>
      <w:r w:rsidR="0097551C">
        <w:rPr>
          <w:b/>
          <w:lang w:val="es-419"/>
        </w:rPr>
        <w:t>Valdiavia</w:t>
      </w:r>
      <w:proofErr w:type="spellEnd"/>
      <w:r w:rsidR="0097551C">
        <w:rPr>
          <w:b/>
          <w:lang w:val="es-419"/>
        </w:rPr>
        <w:t xml:space="preserve"> García</w:t>
      </w:r>
      <w:r w:rsidR="0097551C" w:rsidRPr="0097551C">
        <w:rPr>
          <w:b/>
          <w:vertAlign w:val="superscript"/>
          <w:lang w:val="es-419"/>
        </w:rPr>
        <w:t>6</w:t>
      </w:r>
      <w:r w:rsidRPr="006B07C5">
        <w:rPr>
          <w:b/>
          <w:lang w:val="es-419"/>
        </w:rPr>
        <w:t xml:space="preserve"> </w:t>
      </w:r>
    </w:p>
    <w:p w:rsidR="0065288E" w:rsidRPr="006B07C5" w:rsidRDefault="0065288E">
      <w:pPr>
        <w:spacing w:after="112" w:line="259" w:lineRule="auto"/>
        <w:ind w:left="0" w:firstLine="0"/>
        <w:jc w:val="left"/>
        <w:rPr>
          <w:lang w:val="es-419"/>
        </w:rPr>
      </w:pPr>
    </w:p>
    <w:p w:rsidR="006B07C5" w:rsidRPr="0097551C" w:rsidRDefault="00A06EF6" w:rsidP="0097551C">
      <w:pPr>
        <w:spacing w:line="360" w:lineRule="auto"/>
        <w:ind w:hanging="11"/>
        <w:rPr>
          <w:rFonts w:cs="Arial"/>
          <w:b/>
          <w:i/>
          <w:sz w:val="22"/>
          <w:lang w:val="es-419"/>
        </w:rPr>
      </w:pPr>
      <w:r w:rsidRPr="006B07C5">
        <w:rPr>
          <w:lang w:val="es-419"/>
        </w:rPr>
        <w:t>1-</w:t>
      </w:r>
      <w:r w:rsidR="0097551C">
        <w:rPr>
          <w:lang w:val="es-419"/>
        </w:rPr>
        <w:t xml:space="preserve">Eduardo A. Mérida La O, </w:t>
      </w:r>
      <w:r w:rsidR="006B07C5" w:rsidRPr="006B07C5">
        <w:rPr>
          <w:lang w:val="es-419"/>
        </w:rPr>
        <w:t xml:space="preserve">Centro de Investigaciones para la Industria Minero Metalúrgica (CIPIMM), Carretera de Varona km 11/2, Boyeros, La Habana, Cuba. Telf. </w:t>
      </w:r>
      <w:r w:rsidR="0097551C">
        <w:rPr>
          <w:lang w:val="es-419"/>
        </w:rPr>
        <w:t>7</w:t>
      </w:r>
      <w:r w:rsidR="006B07C5" w:rsidRPr="006B07C5">
        <w:rPr>
          <w:lang w:val="es-419"/>
        </w:rPr>
        <w:t>643-9036 ext. 11</w:t>
      </w:r>
      <w:r w:rsidR="0097551C">
        <w:rPr>
          <w:lang w:val="es-419"/>
        </w:rPr>
        <w:t>7</w:t>
      </w:r>
      <w:r w:rsidR="006B07C5" w:rsidRPr="006B07C5">
        <w:rPr>
          <w:lang w:val="es-419"/>
        </w:rPr>
        <w:t>.</w:t>
      </w:r>
      <w:r w:rsidR="006B07C5">
        <w:rPr>
          <w:lang w:val="es-419"/>
        </w:rPr>
        <w:t xml:space="preserve"> </w:t>
      </w:r>
      <w:hyperlink r:id="rId7" w:history="1">
        <w:r w:rsidR="0097551C" w:rsidRPr="00E204F1">
          <w:rPr>
            <w:rStyle w:val="Hipervnculo"/>
            <w:lang w:val="es-419"/>
          </w:rPr>
          <w:t>eduardo@cipimm.minem.cu</w:t>
        </w:r>
      </w:hyperlink>
      <w:r w:rsidR="0097551C">
        <w:rPr>
          <w:lang w:val="es-419"/>
        </w:rPr>
        <w:t xml:space="preserve"> </w:t>
      </w:r>
    </w:p>
    <w:p w:rsidR="0065288E" w:rsidRDefault="00A06EF6" w:rsidP="0097551C">
      <w:pPr>
        <w:spacing w:after="117" w:line="360" w:lineRule="auto"/>
        <w:ind w:left="-5" w:hanging="11"/>
        <w:rPr>
          <w:lang w:val="es-419"/>
        </w:rPr>
      </w:pPr>
      <w:r w:rsidRPr="006B07C5">
        <w:rPr>
          <w:lang w:val="es-419"/>
        </w:rPr>
        <w:t xml:space="preserve">2- </w:t>
      </w:r>
      <w:r w:rsidR="0097551C">
        <w:rPr>
          <w:lang w:val="es-419"/>
        </w:rPr>
        <w:t xml:space="preserve">Marcela Figueredo Frías, </w:t>
      </w:r>
      <w:r w:rsidR="0097551C" w:rsidRPr="006B07C5">
        <w:rPr>
          <w:lang w:val="es-419"/>
        </w:rPr>
        <w:t xml:space="preserve">Centro de Investigaciones para la Industria Minero Metalúrgica (CIPIMM), Carretera de Varona km 11/2, Boyeros, La Habana, Cuba. Telf. </w:t>
      </w:r>
      <w:r w:rsidR="0097551C">
        <w:rPr>
          <w:lang w:val="es-419"/>
        </w:rPr>
        <w:t>7</w:t>
      </w:r>
      <w:r w:rsidR="0097551C" w:rsidRPr="006B07C5">
        <w:rPr>
          <w:lang w:val="es-419"/>
        </w:rPr>
        <w:t>643-9036 ext. 1</w:t>
      </w:r>
      <w:r w:rsidR="0097551C">
        <w:rPr>
          <w:lang w:val="es-419"/>
        </w:rPr>
        <w:t>26</w:t>
      </w:r>
      <w:r w:rsidR="0097551C" w:rsidRPr="006B07C5">
        <w:rPr>
          <w:lang w:val="es-419"/>
        </w:rPr>
        <w:t>.</w:t>
      </w:r>
      <w:r w:rsidR="0097551C">
        <w:rPr>
          <w:lang w:val="es-419"/>
        </w:rPr>
        <w:t xml:space="preserve"> </w:t>
      </w:r>
      <w:hyperlink r:id="rId8" w:history="1">
        <w:r w:rsidR="0097551C" w:rsidRPr="0097551C">
          <w:rPr>
            <w:rStyle w:val="Hipervnculo"/>
            <w:lang w:val="es-419"/>
          </w:rPr>
          <w:t>marcela@cipimm.minem.cu</w:t>
        </w:r>
      </w:hyperlink>
      <w:r w:rsidR="0097551C">
        <w:rPr>
          <w:lang w:val="es-419"/>
        </w:rPr>
        <w:t xml:space="preserve"> </w:t>
      </w:r>
    </w:p>
    <w:p w:rsidR="0097551C" w:rsidRDefault="0097551C" w:rsidP="0097551C">
      <w:pPr>
        <w:spacing w:line="360" w:lineRule="auto"/>
        <w:ind w:hanging="11"/>
        <w:rPr>
          <w:lang w:val="es-419"/>
        </w:rPr>
      </w:pPr>
      <w:r>
        <w:rPr>
          <w:lang w:val="es-419"/>
        </w:rPr>
        <w:t>3</w:t>
      </w:r>
      <w:r w:rsidRPr="006B07C5">
        <w:rPr>
          <w:lang w:val="es-419"/>
        </w:rPr>
        <w:t>-</w:t>
      </w:r>
      <w:r>
        <w:rPr>
          <w:lang w:val="es-419"/>
        </w:rPr>
        <w:t xml:space="preserve">José Castellanos Suarez, </w:t>
      </w:r>
      <w:r w:rsidRPr="006B07C5">
        <w:rPr>
          <w:lang w:val="es-419"/>
        </w:rPr>
        <w:t xml:space="preserve">Centro de Investigaciones para la Industria Minero Metalúrgica (CIPIMM), Carretera de Varona km 11/2, Boyeros, La Habana, Cuba. Telf. </w:t>
      </w:r>
      <w:r>
        <w:rPr>
          <w:lang w:val="es-419"/>
        </w:rPr>
        <w:t>7</w:t>
      </w:r>
      <w:r w:rsidRPr="006B07C5">
        <w:rPr>
          <w:lang w:val="es-419"/>
        </w:rPr>
        <w:t>643-9036 ext. 1</w:t>
      </w:r>
      <w:r>
        <w:rPr>
          <w:lang w:val="es-419"/>
        </w:rPr>
        <w:t>54</w:t>
      </w:r>
      <w:r w:rsidRPr="006B07C5">
        <w:rPr>
          <w:lang w:val="es-419"/>
        </w:rPr>
        <w:t>.</w:t>
      </w:r>
      <w:r>
        <w:rPr>
          <w:lang w:val="es-419"/>
        </w:rPr>
        <w:t xml:space="preserve"> </w:t>
      </w:r>
      <w:hyperlink r:id="rId9" w:history="1">
        <w:r w:rsidRPr="00E204F1">
          <w:rPr>
            <w:rStyle w:val="Hipervnculo"/>
            <w:lang w:val="es-419"/>
          </w:rPr>
          <w:t>castasuarez@gmail.com</w:t>
        </w:r>
      </w:hyperlink>
    </w:p>
    <w:p w:rsidR="0097551C" w:rsidRDefault="0097551C" w:rsidP="0097551C">
      <w:pPr>
        <w:rPr>
          <w:lang w:val="es-419"/>
        </w:rPr>
      </w:pPr>
      <w:r>
        <w:rPr>
          <w:lang w:val="es-419"/>
        </w:rPr>
        <w:t>4</w:t>
      </w:r>
      <w:r w:rsidRPr="006B07C5">
        <w:rPr>
          <w:lang w:val="es-419"/>
        </w:rPr>
        <w:t>-</w:t>
      </w:r>
      <w:r>
        <w:rPr>
          <w:lang w:val="es-419"/>
        </w:rPr>
        <w:t xml:space="preserve">Eliecer Hidalgo Liriano, </w:t>
      </w:r>
      <w:r w:rsidRPr="006B07C5">
        <w:rPr>
          <w:lang w:val="es-419"/>
        </w:rPr>
        <w:t xml:space="preserve">Centro de Investigaciones para la Industria Minero Metalúrgica (CIPIMM), Carretera de Varona km 11/2, Boyeros, La Habana, Cuba. Telf. </w:t>
      </w:r>
      <w:r>
        <w:rPr>
          <w:lang w:val="es-419"/>
        </w:rPr>
        <w:t>7</w:t>
      </w:r>
      <w:r w:rsidRPr="006B07C5">
        <w:rPr>
          <w:lang w:val="es-419"/>
        </w:rPr>
        <w:t>643-9036 ext. 11</w:t>
      </w:r>
      <w:r>
        <w:rPr>
          <w:lang w:val="es-419"/>
        </w:rPr>
        <w:t>8</w:t>
      </w:r>
      <w:r w:rsidRPr="006B07C5">
        <w:rPr>
          <w:lang w:val="es-419"/>
        </w:rPr>
        <w:t>.</w:t>
      </w:r>
      <w:r>
        <w:rPr>
          <w:lang w:val="es-419"/>
        </w:rPr>
        <w:t xml:space="preserve"> </w:t>
      </w:r>
      <w:hyperlink r:id="rId10" w:history="1">
        <w:r w:rsidRPr="00E204F1">
          <w:rPr>
            <w:rStyle w:val="Hipervnculo"/>
            <w:lang w:val="es-419"/>
          </w:rPr>
          <w:t>eliecer@cipimm.minem.cu</w:t>
        </w:r>
      </w:hyperlink>
      <w:r>
        <w:rPr>
          <w:lang w:val="es-419"/>
        </w:rPr>
        <w:t xml:space="preserve"> </w:t>
      </w:r>
    </w:p>
    <w:p w:rsidR="0097551C" w:rsidRPr="0097551C" w:rsidRDefault="0097551C" w:rsidP="0097551C">
      <w:pPr>
        <w:rPr>
          <w:rFonts w:cs="Arial"/>
          <w:b/>
          <w:i/>
          <w:sz w:val="22"/>
          <w:lang w:val="es-419"/>
        </w:rPr>
      </w:pPr>
      <w:r>
        <w:rPr>
          <w:lang w:val="es-419"/>
        </w:rPr>
        <w:lastRenderedPageBreak/>
        <w:t>5</w:t>
      </w:r>
      <w:r w:rsidRPr="006B07C5">
        <w:rPr>
          <w:lang w:val="es-419"/>
        </w:rPr>
        <w:t>-</w:t>
      </w:r>
      <w:r>
        <w:rPr>
          <w:lang w:val="es-419"/>
        </w:rPr>
        <w:t xml:space="preserve">Andiel Martínez Quiñonez, </w:t>
      </w:r>
      <w:r w:rsidRPr="006B07C5">
        <w:rPr>
          <w:lang w:val="es-419"/>
        </w:rPr>
        <w:t xml:space="preserve">Centro de Investigaciones para la Industria Minero Metalúrgica (CIPIMM), Carretera de Varona km 11/2, Boyeros, La Habana, Cuba. Telf. </w:t>
      </w:r>
      <w:r>
        <w:rPr>
          <w:lang w:val="es-419"/>
        </w:rPr>
        <w:t>7</w:t>
      </w:r>
      <w:r w:rsidRPr="006B07C5">
        <w:rPr>
          <w:lang w:val="es-419"/>
        </w:rPr>
        <w:t>643-90</w:t>
      </w:r>
      <w:r>
        <w:rPr>
          <w:lang w:val="es-419"/>
        </w:rPr>
        <w:t>70</w:t>
      </w:r>
      <w:r w:rsidRPr="006B07C5">
        <w:rPr>
          <w:lang w:val="es-419"/>
        </w:rPr>
        <w:t>.</w:t>
      </w:r>
      <w:r>
        <w:rPr>
          <w:lang w:val="es-419"/>
        </w:rPr>
        <w:t xml:space="preserve"> </w:t>
      </w:r>
      <w:hyperlink r:id="rId11" w:history="1">
        <w:r w:rsidRPr="00E204F1">
          <w:rPr>
            <w:rStyle w:val="Hipervnculo"/>
            <w:lang w:val="es-419"/>
          </w:rPr>
          <w:t>andy@cipimm.minem.cu</w:t>
        </w:r>
      </w:hyperlink>
      <w:r>
        <w:rPr>
          <w:lang w:val="es-419"/>
        </w:rPr>
        <w:t xml:space="preserve"> </w:t>
      </w:r>
    </w:p>
    <w:p w:rsidR="0097551C" w:rsidRPr="0097551C" w:rsidRDefault="0097551C" w:rsidP="0097551C">
      <w:pPr>
        <w:rPr>
          <w:rFonts w:cs="Arial"/>
          <w:b/>
          <w:i/>
          <w:sz w:val="22"/>
          <w:lang w:val="es-419"/>
        </w:rPr>
      </w:pPr>
      <w:r>
        <w:rPr>
          <w:lang w:val="es-419"/>
        </w:rPr>
        <w:t>6</w:t>
      </w:r>
      <w:r w:rsidRPr="006B07C5">
        <w:rPr>
          <w:lang w:val="es-419"/>
        </w:rPr>
        <w:t>-</w:t>
      </w:r>
      <w:r>
        <w:rPr>
          <w:lang w:val="es-419"/>
        </w:rPr>
        <w:t xml:space="preserve">Giselle Valdivia García, </w:t>
      </w:r>
      <w:r w:rsidRPr="006B07C5">
        <w:rPr>
          <w:lang w:val="es-419"/>
        </w:rPr>
        <w:t xml:space="preserve">Centro de Investigaciones para la Industria Minero Metalúrgica (CIPIMM), Carretera de Varona km 11/2, Boyeros, La Habana, Cuba. Telf. </w:t>
      </w:r>
      <w:r>
        <w:rPr>
          <w:lang w:val="es-419"/>
        </w:rPr>
        <w:t>7</w:t>
      </w:r>
      <w:r w:rsidRPr="006B07C5">
        <w:rPr>
          <w:lang w:val="es-419"/>
        </w:rPr>
        <w:t>643-90</w:t>
      </w:r>
      <w:r>
        <w:rPr>
          <w:lang w:val="es-419"/>
        </w:rPr>
        <w:t>70</w:t>
      </w:r>
      <w:r w:rsidRPr="006B07C5">
        <w:rPr>
          <w:lang w:val="es-419"/>
        </w:rPr>
        <w:t>.</w:t>
      </w:r>
      <w:r>
        <w:rPr>
          <w:lang w:val="es-419"/>
        </w:rPr>
        <w:t xml:space="preserve"> </w:t>
      </w:r>
      <w:hyperlink r:id="rId12" w:history="1">
        <w:r w:rsidRPr="00E204F1">
          <w:rPr>
            <w:rStyle w:val="Hipervnculo"/>
            <w:lang w:val="es-419"/>
          </w:rPr>
          <w:t>giselle@cipimm.minem.cu</w:t>
        </w:r>
      </w:hyperlink>
      <w:r>
        <w:rPr>
          <w:lang w:val="es-419"/>
        </w:rPr>
        <w:t xml:space="preserve"> </w:t>
      </w:r>
    </w:p>
    <w:p w:rsidR="0097551C" w:rsidRPr="0097551C" w:rsidRDefault="0097551C" w:rsidP="0097551C">
      <w:pPr>
        <w:rPr>
          <w:rFonts w:cs="Arial"/>
          <w:b/>
          <w:i/>
          <w:sz w:val="22"/>
          <w:lang w:val="es-419"/>
        </w:rPr>
      </w:pPr>
    </w:p>
    <w:p w:rsidR="003F0A60" w:rsidRPr="003F0A60" w:rsidRDefault="0097551C" w:rsidP="003F0A60">
      <w:pPr>
        <w:autoSpaceDE w:val="0"/>
        <w:autoSpaceDN w:val="0"/>
        <w:adjustRightInd w:val="0"/>
        <w:rPr>
          <w:rFonts w:cs="Arial"/>
          <w:sz w:val="22"/>
          <w:lang w:val="es-419"/>
        </w:rPr>
      </w:pPr>
      <w:r>
        <w:rPr>
          <w:lang w:val="es-419"/>
        </w:rPr>
        <w:t xml:space="preserve"> </w:t>
      </w:r>
      <w:r w:rsidR="00A06EF6" w:rsidRPr="006B07C5">
        <w:rPr>
          <w:b/>
          <w:lang w:val="es-419"/>
        </w:rPr>
        <w:t>Resumen:</w:t>
      </w:r>
      <w:r w:rsidR="00A06EF6" w:rsidRPr="006B07C5">
        <w:rPr>
          <w:lang w:val="es-419"/>
        </w:rPr>
        <w:t xml:space="preserve"> </w:t>
      </w:r>
      <w:r w:rsidR="003F0A60" w:rsidRPr="003F0A60">
        <w:rPr>
          <w:rFonts w:cs="Arial"/>
          <w:sz w:val="22"/>
          <w:lang w:val="es-419"/>
        </w:rPr>
        <w:t xml:space="preserve">La lixiviación con cianuro ha sido ampliamente aceptada como un excelente método industrial para recuperar oro y plata. Sin embargo, en muchas ocasiones el oro se encuentra asociado en la mena a minerales de cobre. Estos minerales representan un gran problema debido a su solubilidad en soluciones cianuradas, el cobre reacciona formando un complejo de cianuro de cobre, aumentando así el consumo de cianuro e inhibiendo la extracción de oro y plata. </w:t>
      </w:r>
    </w:p>
    <w:p w:rsidR="003F0A60" w:rsidRPr="003F0A60" w:rsidRDefault="003F0A60" w:rsidP="003F0A60">
      <w:pPr>
        <w:autoSpaceDE w:val="0"/>
        <w:autoSpaceDN w:val="0"/>
        <w:adjustRightInd w:val="0"/>
        <w:rPr>
          <w:rFonts w:cs="Arial"/>
          <w:sz w:val="22"/>
          <w:lang w:val="es-419"/>
        </w:rPr>
      </w:pPr>
      <w:r w:rsidRPr="003F0A60">
        <w:rPr>
          <w:rFonts w:cs="Arial"/>
          <w:sz w:val="22"/>
          <w:lang w:val="es-419"/>
        </w:rPr>
        <w:t xml:space="preserve">El objetivo del presente trabajo es estudiar la cinética de lixiviación de Au, Ag y la influencia de los agentes </w:t>
      </w:r>
      <w:proofErr w:type="spellStart"/>
      <w:r w:rsidRPr="003F0A60">
        <w:rPr>
          <w:rFonts w:cs="Arial"/>
          <w:sz w:val="22"/>
          <w:lang w:val="es-419"/>
        </w:rPr>
        <w:t>cianicidas</w:t>
      </w:r>
      <w:proofErr w:type="spellEnd"/>
      <w:r w:rsidRPr="003F0A60">
        <w:rPr>
          <w:rFonts w:cs="Arial"/>
          <w:sz w:val="22"/>
          <w:lang w:val="es-419"/>
        </w:rPr>
        <w:t xml:space="preserve"> con empleo de la tecnología de cianuración por percolación, de menas </w:t>
      </w:r>
      <w:proofErr w:type="spellStart"/>
      <w:r w:rsidRPr="003F0A60">
        <w:rPr>
          <w:rFonts w:cs="Arial"/>
          <w:sz w:val="22"/>
          <w:lang w:val="es-419"/>
        </w:rPr>
        <w:t>aurocupríferas</w:t>
      </w:r>
      <w:proofErr w:type="spellEnd"/>
      <w:r w:rsidRPr="003F0A60">
        <w:rPr>
          <w:rFonts w:cs="Arial"/>
          <w:sz w:val="22"/>
          <w:lang w:val="es-419"/>
        </w:rPr>
        <w:t xml:space="preserve"> a escala de laboratorio en columnas de 1m y 2m de altura. Las variables experimentales ensayadas fueron: concentración de cianuro (0,03; 0,1 y 0,5 g/L) y tasa de irrigación (10, 20, 30 L/m2h). El método empleado para la determinación del contenido de oro y plata en el mineral cabeza y las colas fue docimasia, la concentración de metales (Au y Ag) e impurezas en soluciones de lixiviación se determinaron por técnicas de análisis químico elemental por (ICP) Espectroscopia de Masa de Plasma Acoplada Inductivamente.</w:t>
      </w:r>
    </w:p>
    <w:p w:rsidR="00091CEB" w:rsidRPr="00091CEB" w:rsidRDefault="003F0A60" w:rsidP="003F0A60">
      <w:pPr>
        <w:autoSpaceDE w:val="0"/>
        <w:autoSpaceDN w:val="0"/>
        <w:adjustRightInd w:val="0"/>
        <w:rPr>
          <w:rFonts w:cs="Arial"/>
          <w:sz w:val="22"/>
          <w:lang w:val="es-419"/>
        </w:rPr>
      </w:pPr>
      <w:bookmarkStart w:id="0" w:name="_GoBack"/>
      <w:bookmarkEnd w:id="0"/>
      <w:r w:rsidRPr="003F0A60">
        <w:rPr>
          <w:rFonts w:cs="Arial"/>
          <w:sz w:val="22"/>
          <w:lang w:val="es-419"/>
        </w:rPr>
        <w:t xml:space="preserve">Las menas respondieron satisfactoriamente al proceso de cianuración, obteniéndose una recuperación del 66.4% de oro y menos del 20% de cobre con los ajustes pertinentes en el proceso para evitar su disolución prioritaria en estos tipos de procesos. Los mejores índices tecnológicos obtenidos para la extracción de oro y plata fueron: concentración de </w:t>
      </w:r>
      <w:proofErr w:type="spellStart"/>
      <w:r w:rsidRPr="003F0A60">
        <w:rPr>
          <w:rFonts w:cs="Arial"/>
          <w:sz w:val="22"/>
          <w:lang w:val="es-419"/>
        </w:rPr>
        <w:t>NaCN</w:t>
      </w:r>
      <w:proofErr w:type="spellEnd"/>
      <w:r w:rsidRPr="003F0A60">
        <w:rPr>
          <w:rFonts w:cs="Arial"/>
          <w:sz w:val="22"/>
          <w:lang w:val="es-419"/>
        </w:rPr>
        <w:t xml:space="preserve"> de 0,03 g/L, flujo de irrigación de 20 L/m2*h, para el tipo de mineral estudiado. El cobre como otros agentes </w:t>
      </w:r>
      <w:proofErr w:type="spellStart"/>
      <w:r w:rsidRPr="003F0A60">
        <w:rPr>
          <w:rFonts w:cs="Arial"/>
          <w:sz w:val="22"/>
          <w:lang w:val="es-419"/>
        </w:rPr>
        <w:t>cianicidas</w:t>
      </w:r>
      <w:proofErr w:type="spellEnd"/>
      <w:r w:rsidRPr="003F0A60">
        <w:rPr>
          <w:rFonts w:cs="Arial"/>
          <w:sz w:val="22"/>
          <w:lang w:val="es-419"/>
        </w:rPr>
        <w:t xml:space="preserve"> tiene una influencia negativa en la lixiviación del oro con este tipo de tecnologías, ya que es un gran consumidor de agente </w:t>
      </w:r>
      <w:proofErr w:type="spellStart"/>
      <w:r w:rsidRPr="003F0A60">
        <w:rPr>
          <w:rFonts w:cs="Arial"/>
          <w:sz w:val="22"/>
          <w:lang w:val="es-419"/>
        </w:rPr>
        <w:t>lixiviante</w:t>
      </w:r>
      <w:proofErr w:type="spellEnd"/>
      <w:r w:rsidRPr="003F0A60">
        <w:rPr>
          <w:rFonts w:cs="Arial"/>
          <w:sz w:val="22"/>
          <w:lang w:val="es-419"/>
        </w:rPr>
        <w:t xml:space="preserve"> e impide la disolución del oro en el mineral.</w:t>
      </w:r>
    </w:p>
    <w:p w:rsidR="00AD1F16" w:rsidRDefault="00A06EF6" w:rsidP="00AD1F16">
      <w:r w:rsidRPr="00A20CCC">
        <w:rPr>
          <w:b/>
          <w:i/>
        </w:rPr>
        <w:t>Abstract:</w:t>
      </w:r>
      <w:r w:rsidRPr="00A20CCC">
        <w:t xml:space="preserve"> </w:t>
      </w:r>
      <w:r w:rsidR="00AD1F16">
        <w:t xml:space="preserve">Cyanide leaching has been widely accepted as an excellent industrial method to recover gold and silver. On many occasions, gold is associated in the ore to copper minerals, presenting a big problem due to the solubility of copper in cyanide solutions, </w:t>
      </w:r>
      <w:r w:rsidR="00AD1F16">
        <w:lastRenderedPageBreak/>
        <w:t>forming cyanide complexes, increasing the consumption of cyanide and inhibiting the extraction of gold and silver.</w:t>
      </w:r>
    </w:p>
    <w:p w:rsidR="00AD1F16" w:rsidRDefault="00AD1F16" w:rsidP="00AD1F16">
      <w:r>
        <w:t xml:space="preserve">The objective of the present project was to study the leaching kinetics of Au, Ag and the influence of copper as a </w:t>
      </w:r>
      <w:proofErr w:type="spellStart"/>
      <w:r>
        <w:t>cyanicide</w:t>
      </w:r>
      <w:proofErr w:type="spellEnd"/>
      <w:r>
        <w:t xml:space="preserve"> in the cyanidation process by percolation at a laboratory scale, in columns of 1 and 2 m in height. The experimental variables tested were: cyanide concentration (0.03, 0.1 and 0.5 g / L) and irrigation rate (10, 20, 30 L / m2h). The method used to determine the content of gold and silver in the head mineral and the tails was </w:t>
      </w:r>
      <w:proofErr w:type="spellStart"/>
      <w:r>
        <w:t>docimasia</w:t>
      </w:r>
      <w:proofErr w:type="spellEnd"/>
      <w:r>
        <w:t>, the concentration of metals (Au and Ag) and impurities in leaching solutions were determined by (ICP) Inductively Coupled Plasma Mass Spectroscopy.</w:t>
      </w:r>
    </w:p>
    <w:p w:rsidR="0065288E" w:rsidRDefault="00AD1F16" w:rsidP="00AD1F16">
      <w:r>
        <w:t xml:space="preserve">The samples responded satisfactorily to the cyanidation process, obtaining a recovery of 66.4% gold and 20% copper. The best technological indices obtained were: </w:t>
      </w:r>
      <w:proofErr w:type="spellStart"/>
      <w:r>
        <w:t>NaCN</w:t>
      </w:r>
      <w:proofErr w:type="spellEnd"/>
      <w:r>
        <w:t xml:space="preserve"> concentration of 0.03 g / L, irrigation flow of 20 L / m2 * h. Copper as </w:t>
      </w:r>
      <w:proofErr w:type="spellStart"/>
      <w:r>
        <w:t>cyanicide</w:t>
      </w:r>
      <w:proofErr w:type="spellEnd"/>
      <w:r>
        <w:t xml:space="preserve"> has a negative influence on the leaching of gold in this type of technology, being a large consumer of cyanide and retarding the kinetics of gold dissolution.</w:t>
      </w:r>
    </w:p>
    <w:p w:rsidR="00AD1F16" w:rsidRPr="00A20CCC" w:rsidRDefault="00AD1F16" w:rsidP="00AD1F16"/>
    <w:p w:rsidR="00A20CCC" w:rsidRDefault="00A06EF6" w:rsidP="00A20CCC">
      <w:pPr>
        <w:ind w:left="-5"/>
        <w:rPr>
          <w:lang w:val="es-419"/>
        </w:rPr>
      </w:pPr>
      <w:r w:rsidRPr="006B07C5">
        <w:rPr>
          <w:b/>
          <w:lang w:val="es-419"/>
        </w:rPr>
        <w:t>Palabras Clave:</w:t>
      </w:r>
      <w:r w:rsidRPr="006B07C5">
        <w:rPr>
          <w:lang w:val="es-419"/>
        </w:rPr>
        <w:t xml:space="preserve"> </w:t>
      </w:r>
      <w:r w:rsidR="00A20CCC">
        <w:rPr>
          <w:lang w:val="es-419"/>
        </w:rPr>
        <w:t>Cianuro; Oro, Cobre</w:t>
      </w:r>
    </w:p>
    <w:p w:rsidR="0065288E" w:rsidRPr="006B07C5" w:rsidRDefault="00A06EF6">
      <w:pPr>
        <w:ind w:left="-5"/>
        <w:rPr>
          <w:lang w:val="es-419"/>
        </w:rPr>
      </w:pPr>
      <w:r w:rsidRPr="006B07C5">
        <w:rPr>
          <w:lang w:val="es-419"/>
        </w:rPr>
        <w:t xml:space="preserve"> </w:t>
      </w:r>
      <w:proofErr w:type="spellStart"/>
      <w:r w:rsidRPr="006B07C5">
        <w:rPr>
          <w:b/>
          <w:i/>
          <w:lang w:val="es-419"/>
        </w:rPr>
        <w:t>Keywords</w:t>
      </w:r>
      <w:proofErr w:type="spellEnd"/>
      <w:r w:rsidRPr="006B07C5">
        <w:rPr>
          <w:b/>
          <w:i/>
          <w:lang w:val="es-419"/>
        </w:rPr>
        <w:t>:</w:t>
      </w:r>
      <w:r w:rsidRPr="006B07C5">
        <w:rPr>
          <w:lang w:val="es-419"/>
        </w:rPr>
        <w:t xml:space="preserve"> </w:t>
      </w:r>
      <w:proofErr w:type="spellStart"/>
      <w:r w:rsidR="00A20CCC" w:rsidRPr="00AD1F16">
        <w:rPr>
          <w:i/>
          <w:lang w:val="es-419"/>
        </w:rPr>
        <w:t>Cyanide</w:t>
      </w:r>
      <w:proofErr w:type="spellEnd"/>
      <w:r w:rsidR="00A20CCC" w:rsidRPr="00AD1F16">
        <w:rPr>
          <w:i/>
          <w:lang w:val="es-419"/>
        </w:rPr>
        <w:t xml:space="preserve">, Gold, </w:t>
      </w:r>
      <w:proofErr w:type="spellStart"/>
      <w:r w:rsidR="00A20CCC" w:rsidRPr="00AD1F16">
        <w:rPr>
          <w:i/>
          <w:lang w:val="es-419"/>
        </w:rPr>
        <w:t>Copper</w:t>
      </w:r>
      <w:proofErr w:type="spellEnd"/>
      <w:r w:rsidRPr="006B07C5">
        <w:rPr>
          <w:lang w:val="es-419"/>
        </w:rPr>
        <w:t xml:space="preserve"> </w:t>
      </w:r>
    </w:p>
    <w:p w:rsidR="0065288E" w:rsidRPr="006B07C5" w:rsidRDefault="00A06EF6">
      <w:pPr>
        <w:spacing w:after="120" w:line="259" w:lineRule="auto"/>
        <w:ind w:left="0" w:firstLine="0"/>
        <w:jc w:val="left"/>
        <w:rPr>
          <w:lang w:val="es-419"/>
        </w:rPr>
      </w:pPr>
      <w:r w:rsidRPr="006B07C5">
        <w:rPr>
          <w:lang w:val="es-419"/>
        </w:rPr>
        <w:t xml:space="preserve"> </w:t>
      </w:r>
    </w:p>
    <w:p w:rsidR="0065288E" w:rsidRPr="006B07C5" w:rsidRDefault="00A06EF6">
      <w:pPr>
        <w:pStyle w:val="Ttulo3"/>
        <w:ind w:left="-5" w:right="0"/>
        <w:rPr>
          <w:lang w:val="es-419"/>
        </w:rPr>
      </w:pPr>
      <w:r w:rsidRPr="006B07C5">
        <w:rPr>
          <w:lang w:val="es-419"/>
        </w:rPr>
        <w:t xml:space="preserve">1. Introducción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En los últimos años, la recuperación del oro ha experimentado un gran impulso ante el significativo aumento del precio del metal, desde alrededor de 600 USD /Oz (promedio 2006) hasta cerca de 1300 USD/Oz actualmente (primer trimestre del 2014), situación que ha estimulado el proceso inversionista en la explotación de nuevos yacimientos para la recuperación del metal precioso.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La lixiviación con cianuro ha sido ampliamente aceptada como un excelente método industrial para recuperar oro y plata. Mientras que la lixiviación en pila es una lixiviación por percolación de mineral acopiado sobre una superficie impermeable, preparada para colectar las soluciones; a escala industrial contempla el tratamiento de 1000, 10 000 hasta </w:t>
      </w:r>
      <w:r w:rsidRPr="00A20CCC">
        <w:rPr>
          <w:rFonts w:cs="Arial"/>
          <w:lang w:val="es-419"/>
        </w:rPr>
        <w:lastRenderedPageBreak/>
        <w:t xml:space="preserve">50 000 ton/día o más de mineral. Es también atractiva para el desarrollo de depósitos pequeños. Su gran flexibilidad operativa le permite abarcar tratamientos cortos (semanas) con mineral triturado o bastante prolongados (meses hasta años) con mineral grueso, al tamaño producido en la mina. La adopción de la técnica está condicionada a las características del mineral, habiéndose determinado en forma práctica y a escala piloto los índices favorables, por sus menores costos de capital y de operación,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Sin embargo, cuando se tratan menas donde el oro se encuentra asociado a minerales de cobre, siempre están fuertemente unidos. Vale la pena recordar que la presencia de cobre en menas de oro es uno de los principales problemas para la operación de lixiviación y recuperación de oro, debido a que el cianuro tiene preferencia por el cobre. Ya que el cobre reacciona formando un complejo de cianuro de cobre, aumentando el consumo de cianuro e inhibiendo la extracción de oro y plata o requiriendo una mayor cantidad de cianuro en la solución. </w:t>
      </w:r>
      <w:r w:rsidRPr="00A20CCC">
        <w:rPr>
          <w:rFonts w:cs="Arial"/>
          <w:b/>
          <w:vertAlign w:val="superscript"/>
          <w:lang w:val="es-419"/>
        </w:rPr>
        <w:t>[1]</w:t>
      </w:r>
    </w:p>
    <w:p w:rsidR="00A20CCC" w:rsidRPr="00A20CCC" w:rsidRDefault="00A20CCC" w:rsidP="00A20CCC">
      <w:pPr>
        <w:autoSpaceDE w:val="0"/>
        <w:autoSpaceDN w:val="0"/>
        <w:adjustRightInd w:val="0"/>
        <w:spacing w:line="360" w:lineRule="auto"/>
        <w:jc w:val="center"/>
        <w:rPr>
          <w:rFonts w:cs="Arial"/>
          <w:lang w:val="es-419"/>
        </w:rPr>
      </w:pPr>
      <w:r w:rsidRPr="00A20CCC">
        <w:rPr>
          <w:rFonts w:cs="Arial"/>
          <w:lang w:val="es-419"/>
        </w:rPr>
        <w:t>2Cu +4NaCN +2H</w:t>
      </w:r>
      <w:r w:rsidRPr="00A20CCC">
        <w:rPr>
          <w:rFonts w:cs="Arial"/>
          <w:vertAlign w:val="subscript"/>
          <w:lang w:val="es-419"/>
        </w:rPr>
        <w:t>2</w:t>
      </w:r>
      <w:r w:rsidRPr="00A20CCC">
        <w:rPr>
          <w:rFonts w:cs="Arial"/>
          <w:lang w:val="es-419"/>
        </w:rPr>
        <w:t>O↔Na</w:t>
      </w:r>
      <w:r w:rsidRPr="00A20CCC">
        <w:rPr>
          <w:rFonts w:cs="Arial"/>
          <w:vertAlign w:val="subscript"/>
          <w:lang w:val="es-419"/>
        </w:rPr>
        <w:t>2</w:t>
      </w:r>
      <w:r w:rsidRPr="00A20CCC">
        <w:rPr>
          <w:rFonts w:cs="Arial"/>
          <w:lang w:val="es-419"/>
        </w:rPr>
        <w:t>Cu</w:t>
      </w:r>
      <w:r w:rsidRPr="00A20CCC">
        <w:rPr>
          <w:rFonts w:cs="Arial"/>
          <w:vertAlign w:val="subscript"/>
          <w:lang w:val="es-419"/>
        </w:rPr>
        <w:t>2</w:t>
      </w:r>
      <w:r w:rsidRPr="00A20CCC">
        <w:rPr>
          <w:rFonts w:cs="Arial"/>
          <w:lang w:val="es-419"/>
        </w:rPr>
        <w:t>(CN)</w:t>
      </w:r>
      <w:r w:rsidRPr="00A20CCC">
        <w:rPr>
          <w:rFonts w:cs="Arial"/>
          <w:vertAlign w:val="subscript"/>
          <w:lang w:val="es-419"/>
        </w:rPr>
        <w:t>4</w:t>
      </w:r>
      <w:r w:rsidRPr="00A20CCC">
        <w:rPr>
          <w:rFonts w:cs="Arial"/>
          <w:lang w:val="es-419"/>
        </w:rPr>
        <w:t xml:space="preserve"> + 2NaOH +H</w:t>
      </w:r>
      <w:r w:rsidRPr="00A20CCC">
        <w:rPr>
          <w:rFonts w:cs="Arial"/>
          <w:vertAlign w:val="subscript"/>
          <w:lang w:val="es-419"/>
        </w:rPr>
        <w:t xml:space="preserve">2 </w:t>
      </w:r>
      <w:r w:rsidRPr="00A20CCC">
        <w:rPr>
          <w:rFonts w:cs="Arial"/>
          <w:lang w:val="es-419"/>
        </w:rPr>
        <w:t>(1)</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En cuanto a la formación de complejos cianurados de cobre se puede decir que el </w:t>
      </w:r>
      <w:proofErr w:type="spellStart"/>
      <w:r w:rsidRPr="00A20CCC">
        <w:rPr>
          <w:rFonts w:cs="Arial"/>
          <w:lang w:val="es-419"/>
        </w:rPr>
        <w:t>CuCN</w:t>
      </w:r>
      <w:proofErr w:type="spellEnd"/>
      <w:r w:rsidRPr="00A20CCC">
        <w:rPr>
          <w:rFonts w:cs="Arial"/>
          <w:lang w:val="es-419"/>
        </w:rPr>
        <w:t xml:space="preserve"> puede ser disuelto en la presencia de exceso de cianuro para formar iones </w:t>
      </w:r>
      <w:proofErr w:type="spellStart"/>
      <w:r w:rsidRPr="00A20CCC">
        <w:rPr>
          <w:rFonts w:cs="Arial"/>
          <w:lang w:val="es-419"/>
        </w:rPr>
        <w:t>cianocuprosos</w:t>
      </w:r>
      <w:proofErr w:type="spellEnd"/>
      <w:r w:rsidRPr="00A20CCC">
        <w:rPr>
          <w:rFonts w:cs="Arial"/>
          <w:lang w:val="es-419"/>
        </w:rPr>
        <w:t xml:space="preserve"> Cu(CN)</w:t>
      </w:r>
      <w:r w:rsidRPr="00A20CCC">
        <w:rPr>
          <w:rFonts w:cs="Arial"/>
          <w:vertAlign w:val="subscript"/>
          <w:lang w:val="es-419"/>
        </w:rPr>
        <w:t>2</w:t>
      </w:r>
      <w:r w:rsidRPr="00A20CCC">
        <w:rPr>
          <w:rFonts w:cs="Arial"/>
          <w:vertAlign w:val="superscript"/>
          <w:lang w:val="es-419"/>
        </w:rPr>
        <w:t>-</w:t>
      </w:r>
      <w:r w:rsidRPr="00A20CCC">
        <w:rPr>
          <w:rFonts w:cs="Arial"/>
          <w:lang w:val="es-419"/>
        </w:rPr>
        <w:t>, Cu(CN)</w:t>
      </w:r>
      <w:r w:rsidRPr="00A20CCC">
        <w:rPr>
          <w:rFonts w:cs="Arial"/>
          <w:vertAlign w:val="subscript"/>
          <w:lang w:val="es-419"/>
        </w:rPr>
        <w:t>3</w:t>
      </w:r>
      <w:r w:rsidRPr="00A20CCC">
        <w:rPr>
          <w:rFonts w:cs="Arial"/>
          <w:vertAlign w:val="superscript"/>
          <w:lang w:val="es-419"/>
        </w:rPr>
        <w:t>2-</w:t>
      </w:r>
      <w:r w:rsidRPr="00A20CCC">
        <w:rPr>
          <w:rFonts w:cs="Arial"/>
          <w:lang w:val="es-419"/>
        </w:rPr>
        <w:t>, Cu(CN)</w:t>
      </w:r>
      <w:r w:rsidRPr="00A20CCC">
        <w:rPr>
          <w:rFonts w:cs="Arial"/>
          <w:vertAlign w:val="subscript"/>
          <w:lang w:val="es-419"/>
        </w:rPr>
        <w:t>4</w:t>
      </w:r>
      <w:r w:rsidRPr="00A20CCC">
        <w:rPr>
          <w:rFonts w:cs="Arial"/>
          <w:vertAlign w:val="superscript"/>
          <w:lang w:val="es-419"/>
        </w:rPr>
        <w:t>3-</w:t>
      </w:r>
      <w:r w:rsidRPr="00A20CCC">
        <w:rPr>
          <w:rFonts w:cs="Arial"/>
          <w:lang w:val="es-419"/>
        </w:rPr>
        <w:t xml:space="preserve"> en soluciones acuosas, aumentando como se dicho el consumo de cianuro</w:t>
      </w:r>
      <w:r>
        <w:rPr>
          <w:rFonts w:cs="Arial"/>
          <w:lang w:val="es-419"/>
        </w:rPr>
        <w:t>.</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Los minerales que contienen oro asociado a los minerales de sulfuro de cobre que afectan la selección del proceso o a las condiciones de operación. La disolución del cobre generalmente es indeseable durante la lixiviación ya que puede consumir cianuro y disolver oxígeno, retardar la velocidad de disolución del oro, disminuir el pH de la solución madre, interferir con los posteriores procesos de recuperación y contaminar el producto final. Por lo que el efecto perjudicial de los iones de cobre en la disolución del oro, en algunos sistemas industriales, puede atribuirse a las complicaciones al analizar las soluciones que contienen cobre para el contenido libre de cianuro.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Por lo tanto, el efecto perjudicial de la disolución del cobre y oro (y plata) puede evitarse proporcionando un adecuado cianuro libre en solución para asegurar que se maximice la velocidad de disolución del oro.</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lastRenderedPageBreak/>
        <w:t>En base a diferentes estudios sobre la cinética de disolución del oro, se puede establecer que la velocidad de disolución puede estar controlada por:</w:t>
      </w:r>
    </w:p>
    <w:p w:rsidR="00A20CCC" w:rsidRPr="00A20CCC" w:rsidRDefault="00A20CCC" w:rsidP="00A20CCC">
      <w:pPr>
        <w:numPr>
          <w:ilvl w:val="0"/>
          <w:numId w:val="2"/>
        </w:numPr>
        <w:autoSpaceDE w:val="0"/>
        <w:autoSpaceDN w:val="0"/>
        <w:adjustRightInd w:val="0"/>
        <w:spacing w:after="0" w:line="360" w:lineRule="auto"/>
        <w:rPr>
          <w:rFonts w:cs="Arial"/>
          <w:lang w:val="es-419"/>
        </w:rPr>
      </w:pPr>
      <w:r w:rsidRPr="00A20CCC">
        <w:rPr>
          <w:rFonts w:cs="Arial"/>
          <w:lang w:val="es-419"/>
        </w:rPr>
        <w:t>Velocidad de difusión del oxígeno por capa límite.</w:t>
      </w:r>
    </w:p>
    <w:p w:rsidR="00A20CCC" w:rsidRPr="00A20CCC" w:rsidRDefault="00A20CCC" w:rsidP="00A20CCC">
      <w:pPr>
        <w:numPr>
          <w:ilvl w:val="0"/>
          <w:numId w:val="2"/>
        </w:numPr>
        <w:autoSpaceDE w:val="0"/>
        <w:autoSpaceDN w:val="0"/>
        <w:adjustRightInd w:val="0"/>
        <w:spacing w:after="0" w:line="360" w:lineRule="auto"/>
        <w:rPr>
          <w:rFonts w:cs="Arial"/>
          <w:lang w:val="es-419"/>
        </w:rPr>
      </w:pPr>
      <w:r w:rsidRPr="00A20CCC">
        <w:rPr>
          <w:rFonts w:cs="Arial"/>
          <w:lang w:val="es-419"/>
        </w:rPr>
        <w:t>Velocidad de difusión del cianuro.</w:t>
      </w:r>
    </w:p>
    <w:p w:rsidR="00A20CCC" w:rsidRPr="00A20CCC" w:rsidRDefault="00A20CCC" w:rsidP="00A20CCC">
      <w:pPr>
        <w:numPr>
          <w:ilvl w:val="0"/>
          <w:numId w:val="2"/>
        </w:numPr>
        <w:autoSpaceDE w:val="0"/>
        <w:autoSpaceDN w:val="0"/>
        <w:adjustRightInd w:val="0"/>
        <w:spacing w:after="0" w:line="360" w:lineRule="auto"/>
        <w:rPr>
          <w:rFonts w:cs="Arial"/>
          <w:lang w:val="es-419"/>
        </w:rPr>
      </w:pPr>
      <w:r w:rsidRPr="00A20CCC">
        <w:rPr>
          <w:rFonts w:cs="Arial"/>
          <w:lang w:val="es-419"/>
        </w:rPr>
        <w:t>Pasivación de la superficie del oro.</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Cuando el proceso está controlado por difusión, la relación de concentraciones CN- a O2 es importante. Pues a bajas concentraciones de cianuro, la velocidad de disolución depende solamente de ella. Mientras </w:t>
      </w:r>
      <w:proofErr w:type="gramStart"/>
      <w:r w:rsidRPr="00A20CCC">
        <w:rPr>
          <w:rFonts w:cs="Arial"/>
          <w:lang w:val="es-419"/>
        </w:rPr>
        <w:t>que</w:t>
      </w:r>
      <w:proofErr w:type="gramEnd"/>
      <w:r w:rsidRPr="00A20CCC">
        <w:rPr>
          <w:rFonts w:cs="Arial"/>
          <w:lang w:val="es-419"/>
        </w:rPr>
        <w:t xml:space="preserve"> a bajas concentraciones de oxígeno, la velocidad será proporcional a la concentración de oxígeno e independiente a la concentración de cianuro. Aunque también son importantes las variables que definen la cinética de la Cianuración, las cuales son: Tamaño de partículas, concentración de cianuro, Tasa de riego, Temperatura, pH, cantidad de oxígeno disuelto y metales en el mineral que de una u otra forma influyen positiva o negativamente.</w:t>
      </w:r>
      <w:r w:rsidRPr="00A20CCC">
        <w:rPr>
          <w:rFonts w:cs="Arial"/>
          <w:b/>
          <w:vertAlign w:val="superscript"/>
          <w:lang w:val="es-419"/>
        </w:rPr>
        <w:t xml:space="preserve"> [13]</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Sabiendo que no son pocas las variables a estudiar con este tipo de menas ricas en cobre, se seleccionó solamente el estudio de dos de las variables más influyentes:</w:t>
      </w:r>
    </w:p>
    <w:p w:rsidR="00A20CCC" w:rsidRPr="00A20CCC" w:rsidRDefault="00A20CCC" w:rsidP="00A20CCC">
      <w:pPr>
        <w:numPr>
          <w:ilvl w:val="0"/>
          <w:numId w:val="3"/>
        </w:numPr>
        <w:autoSpaceDE w:val="0"/>
        <w:autoSpaceDN w:val="0"/>
        <w:adjustRightInd w:val="0"/>
        <w:spacing w:after="0" w:line="360" w:lineRule="auto"/>
        <w:rPr>
          <w:rFonts w:cs="Arial"/>
        </w:rPr>
      </w:pPr>
      <w:proofErr w:type="spellStart"/>
      <w:r w:rsidRPr="00A20CCC">
        <w:rPr>
          <w:rFonts w:cs="Arial"/>
        </w:rPr>
        <w:t>Concentración</w:t>
      </w:r>
      <w:proofErr w:type="spellEnd"/>
      <w:r w:rsidRPr="00A20CCC">
        <w:rPr>
          <w:rFonts w:cs="Arial"/>
        </w:rPr>
        <w:t xml:space="preserve"> de </w:t>
      </w:r>
      <w:proofErr w:type="spellStart"/>
      <w:r w:rsidRPr="00A20CCC">
        <w:rPr>
          <w:rFonts w:cs="Arial"/>
        </w:rPr>
        <w:t>cianuro</w:t>
      </w:r>
      <w:proofErr w:type="spellEnd"/>
      <w:r w:rsidRPr="00A20CCC">
        <w:rPr>
          <w:rFonts w:cs="Arial"/>
        </w:rPr>
        <w:t>.</w:t>
      </w:r>
    </w:p>
    <w:p w:rsidR="00A20CCC" w:rsidRPr="00A20CCC" w:rsidRDefault="00A20CCC" w:rsidP="00A20CCC">
      <w:pPr>
        <w:numPr>
          <w:ilvl w:val="0"/>
          <w:numId w:val="3"/>
        </w:numPr>
        <w:autoSpaceDE w:val="0"/>
        <w:autoSpaceDN w:val="0"/>
        <w:adjustRightInd w:val="0"/>
        <w:spacing w:after="0" w:line="360" w:lineRule="auto"/>
        <w:rPr>
          <w:rFonts w:cs="Arial"/>
        </w:rPr>
      </w:pPr>
      <w:proofErr w:type="spellStart"/>
      <w:r w:rsidRPr="00A20CCC">
        <w:rPr>
          <w:rFonts w:cs="Arial"/>
        </w:rPr>
        <w:t>Tasa</w:t>
      </w:r>
      <w:proofErr w:type="spellEnd"/>
      <w:r w:rsidRPr="00A20CCC">
        <w:rPr>
          <w:rFonts w:cs="Arial"/>
        </w:rPr>
        <w:t xml:space="preserve"> de </w:t>
      </w:r>
      <w:proofErr w:type="spellStart"/>
      <w:r w:rsidRPr="00A20CCC">
        <w:rPr>
          <w:rFonts w:cs="Arial"/>
        </w:rPr>
        <w:t>riego</w:t>
      </w:r>
      <w:proofErr w:type="spellEnd"/>
      <w:r w:rsidRPr="00A20CCC">
        <w:rPr>
          <w:rFonts w:cs="Arial"/>
        </w:rPr>
        <w:t>.</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Llegando a establecer como objetivo principal estudiar la cinética de lixiviación de oro, plata y </w:t>
      </w:r>
      <w:proofErr w:type="spellStart"/>
      <w:r w:rsidRPr="00A20CCC">
        <w:rPr>
          <w:rFonts w:cs="Arial"/>
          <w:lang w:val="es-419"/>
        </w:rPr>
        <w:t>cianicidas</w:t>
      </w:r>
      <w:proofErr w:type="spellEnd"/>
      <w:r w:rsidRPr="00A20CCC">
        <w:rPr>
          <w:rFonts w:cs="Arial"/>
          <w:lang w:val="es-419"/>
        </w:rPr>
        <w:t xml:space="preserve"> (Cu) con empleo de la tecnología de cianuración por percolación, de menas </w:t>
      </w:r>
      <w:proofErr w:type="spellStart"/>
      <w:r w:rsidRPr="00A20CCC">
        <w:rPr>
          <w:rFonts w:cs="Arial"/>
          <w:lang w:val="es-419"/>
        </w:rPr>
        <w:t>aurocupríferas</w:t>
      </w:r>
      <w:proofErr w:type="spellEnd"/>
      <w:r w:rsidRPr="00A20CCC">
        <w:rPr>
          <w:rFonts w:cs="Arial"/>
          <w:lang w:val="es-419"/>
        </w:rPr>
        <w:t>.</w:t>
      </w:r>
    </w:p>
    <w:p w:rsidR="0065288E" w:rsidRPr="006B07C5" w:rsidRDefault="00A06EF6">
      <w:pPr>
        <w:pStyle w:val="Ttulo3"/>
        <w:ind w:left="-5" w:right="0"/>
        <w:rPr>
          <w:lang w:val="es-419"/>
        </w:rPr>
      </w:pPr>
      <w:r w:rsidRPr="006B07C5">
        <w:rPr>
          <w:lang w:val="es-419"/>
        </w:rPr>
        <w:t xml:space="preserve">2. Metodología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Las muestras estudiadas fueron preparadas y procesadas por un esquema, desarrollado en investigaciones anteriores y principalmente en el informe final de investigación junio del 2013</w:t>
      </w:r>
      <w:r w:rsidRPr="00A20CCC">
        <w:rPr>
          <w:rFonts w:cs="Arial"/>
          <w:b/>
          <w:vertAlign w:val="superscript"/>
          <w:lang w:val="es-419"/>
        </w:rPr>
        <w:t>[14]</w:t>
      </w:r>
      <w:r w:rsidRPr="00A20CCC">
        <w:rPr>
          <w:rFonts w:cs="Arial"/>
          <w:lang w:val="es-419"/>
        </w:rPr>
        <w:t xml:space="preserve">, para su caracterización química para ensayos de percolación en columnas de 1 m y 2 m respectivamente. </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 xml:space="preserve">Se realizó la caracterización química de las muestras determinando los tenores de oro y plata, mediante la técnica de docimasia, seguido de absorción atómica. Como también se le realizó a la muestra un Análisis Químico por fracciones para determinar en qué fracción </w:t>
      </w:r>
      <w:r w:rsidRPr="00A20CCC">
        <w:rPr>
          <w:rFonts w:cs="Arial"/>
          <w:lang w:val="es-419"/>
        </w:rPr>
        <w:lastRenderedPageBreak/>
        <w:t>se encontraba el metal precioso y Análisis Mineralógico para confirmar las fases mineralógicas que posee la muestra de estudio.</w:t>
      </w:r>
    </w:p>
    <w:p w:rsidR="00A20CCC" w:rsidRPr="00A20CCC" w:rsidRDefault="00A20CCC" w:rsidP="00A20CCC">
      <w:pPr>
        <w:autoSpaceDE w:val="0"/>
        <w:autoSpaceDN w:val="0"/>
        <w:adjustRightInd w:val="0"/>
        <w:spacing w:line="360" w:lineRule="auto"/>
        <w:rPr>
          <w:rFonts w:cs="Arial"/>
          <w:lang w:val="es-419"/>
        </w:rPr>
      </w:pPr>
      <w:r w:rsidRPr="00A20CCC">
        <w:rPr>
          <w:rFonts w:cs="Arial"/>
          <w:lang w:val="es-419"/>
        </w:rPr>
        <w:t>Los métodos químicos empleados para la caracterización de las muestras se describen en la tabla 1,</w:t>
      </w:r>
    </w:p>
    <w:p w:rsidR="00A20CCC" w:rsidRPr="00A20CCC" w:rsidRDefault="00F554C3" w:rsidP="00F554C3">
      <w:pPr>
        <w:autoSpaceDE w:val="0"/>
        <w:autoSpaceDN w:val="0"/>
        <w:adjustRightInd w:val="0"/>
        <w:spacing w:line="360" w:lineRule="auto"/>
        <w:rPr>
          <w:rFonts w:cs="Arial"/>
          <w:b/>
          <w:lang w:val="es-419"/>
        </w:rPr>
      </w:pPr>
      <w:r w:rsidRPr="00F554C3">
        <w:rPr>
          <w:rFonts w:cs="Arial"/>
          <w:sz w:val="20"/>
          <w:lang w:val="es-419"/>
        </w:rPr>
        <w:t>Tabla 1. Métodos químicos empleados en la caracterización de las muestras estudiadas. Elaboración propia.</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A20CCC" w:rsidRPr="00A20CCC" w:rsidTr="00A04EC7">
        <w:trPr>
          <w:jc w:val="center"/>
        </w:trPr>
        <w:tc>
          <w:tcPr>
            <w:tcW w:w="2881" w:type="dxa"/>
          </w:tcPr>
          <w:p w:rsidR="00A20CCC" w:rsidRPr="00A20CCC" w:rsidRDefault="00A20CCC" w:rsidP="00A20CCC">
            <w:pPr>
              <w:autoSpaceDE w:val="0"/>
              <w:autoSpaceDN w:val="0"/>
              <w:adjustRightInd w:val="0"/>
              <w:spacing w:after="0" w:line="240" w:lineRule="auto"/>
              <w:ind w:left="11" w:hanging="11"/>
              <w:rPr>
                <w:rFonts w:cs="Arial"/>
                <w:b/>
              </w:rPr>
            </w:pPr>
            <w:proofErr w:type="spellStart"/>
            <w:r w:rsidRPr="00A20CCC">
              <w:rPr>
                <w:rFonts w:cs="Arial"/>
                <w:b/>
              </w:rPr>
              <w:t>Parámetros</w:t>
            </w:r>
            <w:proofErr w:type="spellEnd"/>
          </w:p>
        </w:tc>
        <w:tc>
          <w:tcPr>
            <w:tcW w:w="2881" w:type="dxa"/>
          </w:tcPr>
          <w:p w:rsidR="00A20CCC" w:rsidRPr="00A20CCC" w:rsidRDefault="00A20CCC" w:rsidP="00A20CCC">
            <w:pPr>
              <w:autoSpaceDE w:val="0"/>
              <w:autoSpaceDN w:val="0"/>
              <w:adjustRightInd w:val="0"/>
              <w:spacing w:after="0" w:line="240" w:lineRule="auto"/>
              <w:ind w:left="11" w:hanging="11"/>
              <w:rPr>
                <w:rFonts w:cs="Arial"/>
                <w:b/>
              </w:rPr>
            </w:pPr>
            <w:proofErr w:type="spellStart"/>
            <w:r w:rsidRPr="00A20CCC">
              <w:rPr>
                <w:rFonts w:cs="Arial"/>
                <w:b/>
              </w:rPr>
              <w:t>Método</w:t>
            </w:r>
            <w:proofErr w:type="spellEnd"/>
          </w:p>
        </w:tc>
        <w:tc>
          <w:tcPr>
            <w:tcW w:w="2882" w:type="dxa"/>
          </w:tcPr>
          <w:p w:rsidR="00A20CCC" w:rsidRPr="00A20CCC" w:rsidRDefault="00A20CCC" w:rsidP="00A20CCC">
            <w:pPr>
              <w:autoSpaceDE w:val="0"/>
              <w:autoSpaceDN w:val="0"/>
              <w:adjustRightInd w:val="0"/>
              <w:spacing w:after="0" w:line="240" w:lineRule="auto"/>
              <w:ind w:left="11" w:hanging="11"/>
              <w:rPr>
                <w:rFonts w:cs="Arial"/>
                <w:b/>
              </w:rPr>
            </w:pPr>
            <w:r w:rsidRPr="00A20CCC">
              <w:rPr>
                <w:rFonts w:cs="Arial"/>
                <w:b/>
              </w:rPr>
              <w:t xml:space="preserve">Lugar de </w:t>
            </w:r>
            <w:proofErr w:type="spellStart"/>
            <w:r w:rsidRPr="00A20CCC">
              <w:rPr>
                <w:rFonts w:cs="Arial"/>
                <w:b/>
              </w:rPr>
              <w:t>realización</w:t>
            </w:r>
            <w:proofErr w:type="spellEnd"/>
          </w:p>
        </w:tc>
      </w:tr>
      <w:tr w:rsidR="00A20CCC" w:rsidRPr="00A20CCC" w:rsidTr="00A04EC7">
        <w:trPr>
          <w:jc w:val="center"/>
        </w:trPr>
        <w:tc>
          <w:tcPr>
            <w:tcW w:w="2881" w:type="dxa"/>
          </w:tcPr>
          <w:p w:rsidR="00A20CCC" w:rsidRPr="00A20CCC" w:rsidRDefault="00A20CCC" w:rsidP="00A20CCC">
            <w:pPr>
              <w:autoSpaceDE w:val="0"/>
              <w:autoSpaceDN w:val="0"/>
              <w:adjustRightInd w:val="0"/>
              <w:spacing w:after="0" w:line="240" w:lineRule="auto"/>
              <w:ind w:left="11" w:hanging="11"/>
              <w:rPr>
                <w:rFonts w:cs="Arial"/>
              </w:rPr>
            </w:pPr>
            <w:r w:rsidRPr="00A20CCC">
              <w:rPr>
                <w:rFonts w:cs="Arial"/>
              </w:rPr>
              <w:t>pH</w:t>
            </w:r>
          </w:p>
        </w:tc>
        <w:tc>
          <w:tcPr>
            <w:tcW w:w="2881"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Potenciométrico</w:t>
            </w:r>
            <w:proofErr w:type="spellEnd"/>
            <w:r w:rsidRPr="00A20CCC">
              <w:rPr>
                <w:rFonts w:cs="Arial"/>
              </w:rPr>
              <w:t xml:space="preserve"> con </w:t>
            </w:r>
            <w:proofErr w:type="spellStart"/>
            <w:r w:rsidRPr="00A20CCC">
              <w:rPr>
                <w:rFonts w:cs="Arial"/>
              </w:rPr>
              <w:t>electrodo</w:t>
            </w:r>
            <w:proofErr w:type="spellEnd"/>
            <w:r w:rsidRPr="00A20CCC">
              <w:rPr>
                <w:rFonts w:cs="Arial"/>
              </w:rPr>
              <w:t xml:space="preserve"> </w:t>
            </w:r>
            <w:proofErr w:type="spellStart"/>
            <w:r w:rsidRPr="00A20CCC">
              <w:rPr>
                <w:rFonts w:cs="Arial"/>
              </w:rPr>
              <w:t>combinado</w:t>
            </w:r>
            <w:proofErr w:type="spellEnd"/>
          </w:p>
        </w:tc>
        <w:tc>
          <w:tcPr>
            <w:tcW w:w="2882" w:type="dxa"/>
          </w:tcPr>
          <w:p w:rsidR="00A20CCC" w:rsidRPr="00A20CCC" w:rsidRDefault="00A20CCC" w:rsidP="00A20CCC">
            <w:pPr>
              <w:autoSpaceDE w:val="0"/>
              <w:autoSpaceDN w:val="0"/>
              <w:adjustRightInd w:val="0"/>
              <w:spacing w:after="0" w:line="240" w:lineRule="auto"/>
              <w:ind w:left="11" w:hanging="11"/>
              <w:rPr>
                <w:rFonts w:cs="Arial"/>
              </w:rPr>
            </w:pPr>
            <w:r w:rsidRPr="00A20CCC">
              <w:rPr>
                <w:rFonts w:cs="Arial"/>
              </w:rPr>
              <w:t>In situ</w:t>
            </w:r>
          </w:p>
        </w:tc>
      </w:tr>
      <w:tr w:rsidR="00A20CCC" w:rsidRPr="00A20CCC" w:rsidTr="00A04EC7">
        <w:trPr>
          <w:jc w:val="center"/>
        </w:trPr>
        <w:tc>
          <w:tcPr>
            <w:tcW w:w="2881"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Cianuro</w:t>
            </w:r>
            <w:proofErr w:type="spellEnd"/>
            <w:r w:rsidRPr="00A20CCC">
              <w:rPr>
                <w:rFonts w:cs="Arial"/>
              </w:rPr>
              <w:t xml:space="preserve"> </w:t>
            </w:r>
            <w:proofErr w:type="spellStart"/>
            <w:r w:rsidRPr="00A20CCC">
              <w:rPr>
                <w:rFonts w:cs="Arial"/>
              </w:rPr>
              <w:t>libre</w:t>
            </w:r>
            <w:proofErr w:type="spellEnd"/>
          </w:p>
        </w:tc>
        <w:tc>
          <w:tcPr>
            <w:tcW w:w="2881"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Volumétrico</w:t>
            </w:r>
            <w:proofErr w:type="spellEnd"/>
            <w:r w:rsidRPr="00A20CCC">
              <w:rPr>
                <w:rFonts w:cs="Arial"/>
              </w:rPr>
              <w:t xml:space="preserve"> </w:t>
            </w:r>
          </w:p>
        </w:tc>
        <w:tc>
          <w:tcPr>
            <w:tcW w:w="2882"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Laboratorio</w:t>
            </w:r>
            <w:proofErr w:type="spellEnd"/>
          </w:p>
        </w:tc>
      </w:tr>
      <w:tr w:rsidR="00A20CCC" w:rsidRPr="00A20CCC" w:rsidTr="00A04EC7">
        <w:trPr>
          <w:jc w:val="center"/>
        </w:trPr>
        <w:tc>
          <w:tcPr>
            <w:tcW w:w="2881" w:type="dxa"/>
          </w:tcPr>
          <w:p w:rsidR="00A20CCC" w:rsidRPr="00A20CCC" w:rsidRDefault="00A20CCC" w:rsidP="00A20CCC">
            <w:pPr>
              <w:autoSpaceDE w:val="0"/>
              <w:autoSpaceDN w:val="0"/>
              <w:adjustRightInd w:val="0"/>
              <w:spacing w:after="0" w:line="240" w:lineRule="auto"/>
              <w:ind w:left="11" w:hanging="11"/>
              <w:rPr>
                <w:rFonts w:cs="Arial"/>
              </w:rPr>
            </w:pPr>
            <w:r w:rsidRPr="00A20CCC">
              <w:rPr>
                <w:rFonts w:cs="Arial"/>
              </w:rPr>
              <w:t>Au y Ag</w:t>
            </w:r>
          </w:p>
        </w:tc>
        <w:tc>
          <w:tcPr>
            <w:tcW w:w="2881"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Docimasia</w:t>
            </w:r>
            <w:proofErr w:type="spellEnd"/>
            <w:r w:rsidRPr="00A20CCC">
              <w:rPr>
                <w:rFonts w:cs="Arial"/>
              </w:rPr>
              <w:t xml:space="preserve"> </w:t>
            </w:r>
          </w:p>
        </w:tc>
        <w:tc>
          <w:tcPr>
            <w:tcW w:w="2882"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Laboratorio</w:t>
            </w:r>
            <w:proofErr w:type="spellEnd"/>
          </w:p>
        </w:tc>
      </w:tr>
      <w:tr w:rsidR="00A20CCC" w:rsidRPr="00A20CCC" w:rsidTr="00A04EC7">
        <w:trPr>
          <w:jc w:val="center"/>
        </w:trPr>
        <w:tc>
          <w:tcPr>
            <w:tcW w:w="2881" w:type="dxa"/>
          </w:tcPr>
          <w:p w:rsidR="00A20CCC" w:rsidRPr="00A20CCC" w:rsidRDefault="00A20CCC" w:rsidP="00A20CCC">
            <w:pPr>
              <w:autoSpaceDE w:val="0"/>
              <w:autoSpaceDN w:val="0"/>
              <w:adjustRightInd w:val="0"/>
              <w:spacing w:after="0" w:line="240" w:lineRule="auto"/>
              <w:ind w:left="11" w:hanging="11"/>
              <w:rPr>
                <w:rFonts w:cs="Arial"/>
                <w:lang w:val="es-419"/>
              </w:rPr>
            </w:pPr>
            <w:r w:rsidRPr="00A20CCC">
              <w:rPr>
                <w:rFonts w:cs="Arial"/>
                <w:lang w:val="es-419"/>
              </w:rPr>
              <w:t>Metales (Au, Ag, Cu, Zn, Pb)</w:t>
            </w:r>
          </w:p>
        </w:tc>
        <w:tc>
          <w:tcPr>
            <w:tcW w:w="2881" w:type="dxa"/>
          </w:tcPr>
          <w:p w:rsidR="00A20CCC" w:rsidRPr="00A20CCC" w:rsidRDefault="00A20CCC" w:rsidP="00A20CCC">
            <w:pPr>
              <w:autoSpaceDE w:val="0"/>
              <w:autoSpaceDN w:val="0"/>
              <w:adjustRightInd w:val="0"/>
              <w:spacing w:after="0" w:line="240" w:lineRule="auto"/>
              <w:ind w:left="11" w:hanging="11"/>
              <w:rPr>
                <w:rFonts w:cs="Arial"/>
              </w:rPr>
            </w:pPr>
            <w:r w:rsidRPr="00A20CCC">
              <w:rPr>
                <w:rFonts w:cs="Arial"/>
              </w:rPr>
              <w:t>EAA</w:t>
            </w:r>
          </w:p>
        </w:tc>
        <w:tc>
          <w:tcPr>
            <w:tcW w:w="2882" w:type="dxa"/>
          </w:tcPr>
          <w:p w:rsidR="00A20CCC" w:rsidRPr="00A20CCC" w:rsidRDefault="00A20CCC" w:rsidP="00A20CCC">
            <w:pPr>
              <w:autoSpaceDE w:val="0"/>
              <w:autoSpaceDN w:val="0"/>
              <w:adjustRightInd w:val="0"/>
              <w:spacing w:after="0" w:line="240" w:lineRule="auto"/>
              <w:ind w:left="11" w:hanging="11"/>
              <w:rPr>
                <w:rFonts w:cs="Arial"/>
              </w:rPr>
            </w:pPr>
            <w:proofErr w:type="spellStart"/>
            <w:r w:rsidRPr="00A20CCC">
              <w:rPr>
                <w:rFonts w:cs="Arial"/>
              </w:rPr>
              <w:t>Laboratorio</w:t>
            </w:r>
            <w:proofErr w:type="spellEnd"/>
          </w:p>
        </w:tc>
      </w:tr>
    </w:tbl>
    <w:p w:rsidR="00F554C3" w:rsidRPr="00F554C3" w:rsidRDefault="00F554C3" w:rsidP="00A20CCC">
      <w:pPr>
        <w:autoSpaceDE w:val="0"/>
        <w:autoSpaceDN w:val="0"/>
        <w:adjustRightInd w:val="0"/>
        <w:spacing w:line="360" w:lineRule="auto"/>
        <w:rPr>
          <w:rFonts w:cs="Arial"/>
          <w:b/>
          <w:i/>
          <w:lang w:val="es-419"/>
        </w:rPr>
      </w:pPr>
    </w:p>
    <w:p w:rsidR="00A20CCC" w:rsidRPr="00A20CCC" w:rsidRDefault="00A20CCC" w:rsidP="00A20CCC">
      <w:pPr>
        <w:autoSpaceDE w:val="0"/>
        <w:autoSpaceDN w:val="0"/>
        <w:adjustRightInd w:val="0"/>
        <w:spacing w:line="360" w:lineRule="auto"/>
        <w:rPr>
          <w:rFonts w:cs="Arial"/>
          <w:b/>
          <w:i/>
        </w:rPr>
      </w:pPr>
      <w:r>
        <w:rPr>
          <w:rFonts w:cs="Arial"/>
          <w:b/>
          <w:i/>
        </w:rPr>
        <w:t xml:space="preserve">2.1- </w:t>
      </w:r>
      <w:proofErr w:type="spellStart"/>
      <w:r w:rsidRPr="00A20CCC">
        <w:rPr>
          <w:rFonts w:cs="Arial"/>
          <w:b/>
          <w:i/>
        </w:rPr>
        <w:t>Aglomeración</w:t>
      </w:r>
      <w:proofErr w:type="spellEnd"/>
      <w:r w:rsidRPr="00A20CCC">
        <w:rPr>
          <w:rFonts w:cs="Arial"/>
          <w:b/>
          <w:i/>
        </w:rPr>
        <w:t xml:space="preserve"> del mineral.</w:t>
      </w:r>
    </w:p>
    <w:p w:rsidR="00A20CCC" w:rsidRPr="00A20CCC" w:rsidRDefault="00A20CCC" w:rsidP="00A20CCC">
      <w:pPr>
        <w:autoSpaceDE w:val="0"/>
        <w:autoSpaceDN w:val="0"/>
        <w:adjustRightInd w:val="0"/>
        <w:spacing w:line="360" w:lineRule="auto"/>
        <w:rPr>
          <w:rFonts w:cs="Arial"/>
        </w:rPr>
      </w:pPr>
      <w:r w:rsidRPr="00A20CCC">
        <w:rPr>
          <w:rFonts w:cs="Arial"/>
          <w:lang w:val="es-419"/>
        </w:rPr>
        <w:t xml:space="preserve">Las pruebas de aglomeración se llevaron a cabo en un </w:t>
      </w:r>
      <w:proofErr w:type="spellStart"/>
      <w:r w:rsidRPr="00A20CCC">
        <w:rPr>
          <w:rFonts w:cs="Arial"/>
          <w:lang w:val="es-419"/>
        </w:rPr>
        <w:t>peletizador</w:t>
      </w:r>
      <w:proofErr w:type="spellEnd"/>
      <w:r w:rsidRPr="00A20CCC">
        <w:rPr>
          <w:rFonts w:cs="Arial"/>
          <w:lang w:val="es-419"/>
        </w:rPr>
        <w:t xml:space="preserve"> de disco (diámetro 390 mm y una altura 65 mm) (</w:t>
      </w:r>
      <w:proofErr w:type="spellStart"/>
      <w:r w:rsidRPr="00A20CCC">
        <w:rPr>
          <w:rFonts w:cs="Arial"/>
          <w:lang w:val="es-419"/>
        </w:rPr>
        <w:t>Fig</w:t>
      </w:r>
      <w:proofErr w:type="spellEnd"/>
      <w:r w:rsidRPr="00A20CCC">
        <w:rPr>
          <w:rFonts w:cs="Arial"/>
          <w:lang w:val="es-419"/>
        </w:rPr>
        <w:t xml:space="preserve"> 1), en el cual se determinaron las condiciones óptimas de aglomeración. Se fijaron los parámetros siguientes: las RPM del equipo, el ángulo de inclinación del disco, consumo de cemento, humedad del mineral e índices de consumos de cal y cemento; siendo la alimentación al </w:t>
      </w:r>
      <w:proofErr w:type="spellStart"/>
      <w:r w:rsidRPr="00A20CCC">
        <w:rPr>
          <w:rFonts w:cs="Arial"/>
          <w:lang w:val="es-419"/>
        </w:rPr>
        <w:t>peletizador</w:t>
      </w:r>
      <w:proofErr w:type="spellEnd"/>
      <w:r w:rsidRPr="00A20CCC">
        <w:rPr>
          <w:rFonts w:cs="Arial"/>
          <w:lang w:val="es-419"/>
        </w:rPr>
        <w:t xml:space="preserve"> de forma manual. El material aglomerado fue curado por un período de 72 horas. </w:t>
      </w:r>
      <w:proofErr w:type="spellStart"/>
      <w:r w:rsidRPr="00A20CCC">
        <w:rPr>
          <w:rFonts w:cs="Arial"/>
        </w:rPr>
        <w:t>Concluido</w:t>
      </w:r>
      <w:proofErr w:type="spellEnd"/>
      <w:r w:rsidRPr="00A20CCC">
        <w:rPr>
          <w:rFonts w:cs="Arial"/>
        </w:rPr>
        <w:t xml:space="preserve"> </w:t>
      </w:r>
      <w:proofErr w:type="spellStart"/>
      <w:r w:rsidRPr="00A20CCC">
        <w:rPr>
          <w:rFonts w:cs="Arial"/>
        </w:rPr>
        <w:t>este</w:t>
      </w:r>
      <w:proofErr w:type="spellEnd"/>
      <w:r w:rsidRPr="00A20CCC">
        <w:rPr>
          <w:rFonts w:cs="Arial"/>
        </w:rPr>
        <w:t xml:space="preserve"> </w:t>
      </w:r>
      <w:proofErr w:type="spellStart"/>
      <w:r w:rsidRPr="00A20CCC">
        <w:rPr>
          <w:rFonts w:cs="Arial"/>
        </w:rPr>
        <w:t>tiempo</w:t>
      </w:r>
      <w:proofErr w:type="spellEnd"/>
      <w:r w:rsidRPr="00A20CCC">
        <w:rPr>
          <w:rFonts w:cs="Arial"/>
        </w:rPr>
        <w:t xml:space="preserve"> se </w:t>
      </w:r>
      <w:proofErr w:type="spellStart"/>
      <w:r w:rsidRPr="00A20CCC">
        <w:rPr>
          <w:rFonts w:cs="Arial"/>
        </w:rPr>
        <w:t>comenzaron</w:t>
      </w:r>
      <w:proofErr w:type="spellEnd"/>
      <w:r w:rsidRPr="00A20CCC">
        <w:rPr>
          <w:rFonts w:cs="Arial"/>
        </w:rPr>
        <w:t xml:space="preserve"> las </w:t>
      </w:r>
      <w:proofErr w:type="spellStart"/>
      <w:r w:rsidRPr="00A20CCC">
        <w:rPr>
          <w:rFonts w:cs="Arial"/>
        </w:rPr>
        <w:t>pruebas</w:t>
      </w:r>
      <w:proofErr w:type="spellEnd"/>
      <w:r w:rsidRPr="00A20CCC">
        <w:rPr>
          <w:rFonts w:cs="Arial"/>
        </w:rPr>
        <w:t xml:space="preserve"> </w:t>
      </w:r>
      <w:proofErr w:type="spellStart"/>
      <w:r w:rsidRPr="00A20CCC">
        <w:rPr>
          <w:rFonts w:cs="Arial"/>
        </w:rPr>
        <w:t>en</w:t>
      </w:r>
      <w:proofErr w:type="spellEnd"/>
      <w:r w:rsidRPr="00A20CCC">
        <w:rPr>
          <w:rFonts w:cs="Arial"/>
        </w:rPr>
        <w:t xml:space="preserve"> </w:t>
      </w:r>
      <w:proofErr w:type="spellStart"/>
      <w:r w:rsidRPr="00A20CCC">
        <w:rPr>
          <w:rFonts w:cs="Arial"/>
        </w:rPr>
        <w:t>columnas</w:t>
      </w:r>
      <w:proofErr w:type="spellEnd"/>
      <w:r w:rsidRPr="00A20CCC">
        <w:rPr>
          <w:rFonts w:cs="Arial"/>
        </w:rPr>
        <w:t>.</w:t>
      </w:r>
    </w:p>
    <w:p w:rsidR="00A20CCC" w:rsidRPr="00A20CCC" w:rsidRDefault="00A20CCC" w:rsidP="00F554C3">
      <w:pPr>
        <w:pStyle w:val="Textoindependiente"/>
        <w:jc w:val="center"/>
        <w:rPr>
          <w:rFonts w:cs="Arial"/>
          <w:sz w:val="24"/>
          <w:szCs w:val="22"/>
        </w:rPr>
      </w:pPr>
      <w:r w:rsidRPr="00A20CCC">
        <w:rPr>
          <w:rFonts w:cs="Arial"/>
          <w:noProof/>
          <w:sz w:val="24"/>
          <w:szCs w:val="22"/>
          <w:lang w:val="es-ES"/>
        </w:rPr>
        <w:drawing>
          <wp:inline distT="0" distB="0" distL="0" distR="0">
            <wp:extent cx="2353705" cy="1562100"/>
            <wp:effectExtent l="0" t="0" r="8890" b="0"/>
            <wp:docPr id="1" name="Imagen 1" descr="PELETIZADO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ELETIZADOR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8947" cy="1565579"/>
                    </a:xfrm>
                    <a:prstGeom prst="rect">
                      <a:avLst/>
                    </a:prstGeom>
                    <a:noFill/>
                    <a:ln>
                      <a:noFill/>
                    </a:ln>
                  </pic:spPr>
                </pic:pic>
              </a:graphicData>
            </a:graphic>
          </wp:inline>
        </w:drawing>
      </w:r>
    </w:p>
    <w:p w:rsidR="00A20CCC" w:rsidRPr="00F554C3" w:rsidRDefault="00A20CCC" w:rsidP="00A20CCC">
      <w:pPr>
        <w:spacing w:after="240" w:line="360" w:lineRule="auto"/>
        <w:jc w:val="center"/>
        <w:rPr>
          <w:rFonts w:cs="Arial"/>
          <w:sz w:val="20"/>
          <w:lang w:val="es-419"/>
        </w:rPr>
      </w:pPr>
      <w:r w:rsidRPr="00F554C3">
        <w:rPr>
          <w:rFonts w:cs="Arial"/>
          <w:sz w:val="20"/>
          <w:lang w:val="es-419"/>
        </w:rPr>
        <w:t xml:space="preserve">Figura 1. Disco </w:t>
      </w:r>
      <w:proofErr w:type="spellStart"/>
      <w:r w:rsidRPr="00F554C3">
        <w:rPr>
          <w:rFonts w:cs="Arial"/>
          <w:sz w:val="20"/>
          <w:lang w:val="es-419"/>
        </w:rPr>
        <w:t>aglomerador</w:t>
      </w:r>
      <w:proofErr w:type="spellEnd"/>
      <w:r w:rsidRPr="00F554C3">
        <w:rPr>
          <w:rFonts w:cs="Arial"/>
          <w:sz w:val="20"/>
          <w:lang w:val="es-419"/>
        </w:rPr>
        <w:t xml:space="preserve"> empleado en las pruebas.</w:t>
      </w:r>
      <w:r w:rsidR="00F554C3" w:rsidRPr="00F554C3">
        <w:rPr>
          <w:rFonts w:cs="Arial"/>
          <w:sz w:val="20"/>
          <w:lang w:val="es-419"/>
        </w:rPr>
        <w:t xml:space="preserve"> Elaboración propia.</w:t>
      </w:r>
    </w:p>
    <w:p w:rsidR="00A20CCC" w:rsidRPr="00A20CCC" w:rsidRDefault="00A20CCC" w:rsidP="00A20CCC">
      <w:pPr>
        <w:spacing w:after="0" w:line="360" w:lineRule="auto"/>
        <w:ind w:left="11" w:hanging="11"/>
        <w:rPr>
          <w:rFonts w:cs="Arial"/>
          <w:b/>
          <w:i/>
          <w:highlight w:val="yellow"/>
          <w:lang w:val="es-419"/>
        </w:rPr>
      </w:pPr>
      <w:r>
        <w:rPr>
          <w:rFonts w:cs="Arial"/>
          <w:b/>
          <w:i/>
          <w:lang w:val="es-419"/>
        </w:rPr>
        <w:t xml:space="preserve">2.2- </w:t>
      </w:r>
      <w:r w:rsidRPr="00A20CCC">
        <w:rPr>
          <w:rFonts w:cs="Arial"/>
          <w:b/>
          <w:i/>
          <w:lang w:val="es-419"/>
        </w:rPr>
        <w:t xml:space="preserve">Ensayos de lixiviación en </w:t>
      </w:r>
      <w:proofErr w:type="spellStart"/>
      <w:r w:rsidRPr="00A20CCC">
        <w:rPr>
          <w:rFonts w:cs="Arial"/>
          <w:b/>
          <w:i/>
          <w:lang w:val="es-419"/>
        </w:rPr>
        <w:t>minicolumnas</w:t>
      </w:r>
      <w:proofErr w:type="spellEnd"/>
      <w:r w:rsidRPr="00A20CCC">
        <w:rPr>
          <w:rFonts w:cs="Arial"/>
          <w:b/>
          <w:i/>
          <w:lang w:val="es-419"/>
        </w:rPr>
        <w:t xml:space="preserve"> de 1 y 2 m. </w:t>
      </w:r>
    </w:p>
    <w:p w:rsidR="00A20CCC" w:rsidRPr="00A20CCC" w:rsidRDefault="00A20CCC" w:rsidP="00A20CCC">
      <w:pPr>
        <w:spacing w:after="0" w:line="360" w:lineRule="auto"/>
        <w:ind w:left="11" w:hanging="11"/>
        <w:rPr>
          <w:rFonts w:cs="Arial"/>
          <w:lang w:val="es-419"/>
        </w:rPr>
      </w:pPr>
      <w:r w:rsidRPr="00A20CCC">
        <w:rPr>
          <w:rFonts w:cs="Arial"/>
          <w:lang w:val="es-419"/>
        </w:rPr>
        <w:lastRenderedPageBreak/>
        <w:t xml:space="preserve">Con el objetivo de simular la lixiviación por percolación en pila </w:t>
      </w:r>
      <w:r w:rsidRPr="00A20CCC">
        <w:rPr>
          <w:rFonts w:cs="Arial"/>
          <w:b/>
          <w:i/>
          <w:u w:val="single"/>
          <w:lang w:val="es-419"/>
        </w:rPr>
        <w:t>y estudiar la influencia de la disolución del cobre e impurezas,</w:t>
      </w:r>
      <w:r w:rsidRPr="00A20CCC">
        <w:rPr>
          <w:rFonts w:cs="Arial"/>
          <w:lang w:val="es-419"/>
        </w:rPr>
        <w:t xml:space="preserve"> se realizaron ensayos en </w:t>
      </w:r>
      <w:proofErr w:type="spellStart"/>
      <w:r w:rsidRPr="00A20CCC">
        <w:rPr>
          <w:rFonts w:cs="Arial"/>
          <w:lang w:val="es-419"/>
        </w:rPr>
        <w:t>minicolumnas</w:t>
      </w:r>
      <w:proofErr w:type="spellEnd"/>
      <w:r w:rsidRPr="00A20CCC">
        <w:rPr>
          <w:rFonts w:cs="Arial"/>
          <w:lang w:val="es-419"/>
        </w:rPr>
        <w:t>. La granulometría empleada en los estudios fue de -6,35mm.</w:t>
      </w:r>
    </w:p>
    <w:p w:rsidR="00A20CCC" w:rsidRPr="00A20CCC" w:rsidRDefault="00A20CCC" w:rsidP="00A20CCC">
      <w:pPr>
        <w:spacing w:after="0" w:line="360" w:lineRule="auto"/>
        <w:ind w:left="11" w:hanging="11"/>
        <w:rPr>
          <w:rFonts w:cs="Arial"/>
          <w:lang w:val="es-419"/>
        </w:rPr>
      </w:pPr>
      <w:r w:rsidRPr="00A20CCC">
        <w:rPr>
          <w:rFonts w:cs="Arial"/>
          <w:lang w:val="es-419"/>
        </w:rPr>
        <w:t xml:space="preserve">Las dimensiones de las </w:t>
      </w:r>
      <w:proofErr w:type="spellStart"/>
      <w:r w:rsidRPr="00A20CCC">
        <w:rPr>
          <w:rFonts w:cs="Arial"/>
          <w:lang w:val="es-419"/>
        </w:rPr>
        <w:t>minicolumnas</w:t>
      </w:r>
      <w:proofErr w:type="spellEnd"/>
      <w:r w:rsidRPr="00A20CCC">
        <w:rPr>
          <w:rFonts w:cs="Arial"/>
          <w:lang w:val="es-419"/>
        </w:rPr>
        <w:t xml:space="preserve"> fueron de 100 mm de diámetro y 1 metro de altura; y vidrio templado. La segunda parte del estudio </w:t>
      </w:r>
      <w:proofErr w:type="spellStart"/>
      <w:r w:rsidRPr="00A20CCC">
        <w:rPr>
          <w:rFonts w:cs="Arial"/>
          <w:lang w:val="es-419"/>
        </w:rPr>
        <w:t>a</w:t>
      </w:r>
      <w:proofErr w:type="spellEnd"/>
      <w:r w:rsidRPr="00A20CCC">
        <w:rPr>
          <w:rFonts w:cs="Arial"/>
          <w:lang w:val="es-419"/>
        </w:rPr>
        <w:t xml:space="preserve"> escalado fue con columnas de 110mm de diámetro y 2 metros de altura; y material de </w:t>
      </w:r>
      <w:r w:rsidRPr="00A20CCC">
        <w:rPr>
          <w:iCs/>
          <w:color w:val="auto"/>
          <w:lang w:val="es-419"/>
        </w:rPr>
        <w:t>policloruro de vinilo</w:t>
      </w:r>
      <w:r w:rsidRPr="00A20CCC">
        <w:rPr>
          <w:i/>
          <w:iCs/>
          <w:color w:val="auto"/>
          <w:lang w:val="es-419"/>
        </w:rPr>
        <w:t>(</w:t>
      </w:r>
      <w:r w:rsidRPr="00A20CCC">
        <w:rPr>
          <w:rFonts w:cs="Arial"/>
          <w:lang w:val="es-419"/>
        </w:rPr>
        <w:t xml:space="preserve">PVC). </w:t>
      </w:r>
    </w:p>
    <w:p w:rsidR="00A20CCC" w:rsidRPr="00A20CCC" w:rsidRDefault="00A20CCC" w:rsidP="00A20CCC">
      <w:pPr>
        <w:spacing w:after="0" w:line="360" w:lineRule="auto"/>
        <w:ind w:left="11" w:hanging="11"/>
        <w:rPr>
          <w:rFonts w:cs="Arial"/>
          <w:lang w:val="es-419"/>
        </w:rPr>
      </w:pPr>
      <w:r w:rsidRPr="00A20CCC">
        <w:rPr>
          <w:rFonts w:cs="Arial"/>
          <w:lang w:val="es-419"/>
        </w:rPr>
        <w:t xml:space="preserve">El proceso de carga y curado del mineral se realizaron según los procedimientos establecidos en el Manual de Calidad del Grupo de Metalurgia Extractiva. </w:t>
      </w:r>
      <w:r w:rsidRPr="00A20CCC">
        <w:rPr>
          <w:rFonts w:cs="Arial"/>
          <w:b/>
          <w:lang w:val="es-419"/>
        </w:rPr>
        <w:t>(LME PT-03-01)</w:t>
      </w:r>
      <w:r w:rsidRPr="00A20CCC">
        <w:rPr>
          <w:rFonts w:cs="Arial"/>
          <w:lang w:val="es-419"/>
        </w:rPr>
        <w:t>. En la parte superior de cada columna de mineral se colocaba una tela de saco de yute para lograr una distribución homogénea de la solución de irrigación. La solución de irrigación se alimentaba en forma continua mediante una bomba peristáltica.</w:t>
      </w:r>
    </w:p>
    <w:p w:rsidR="00A20CCC" w:rsidRPr="00A20CCC" w:rsidRDefault="00A20CCC" w:rsidP="00A20CCC">
      <w:pPr>
        <w:spacing w:after="0" w:line="360" w:lineRule="auto"/>
        <w:ind w:left="11" w:hanging="11"/>
        <w:rPr>
          <w:rFonts w:cs="Arial"/>
          <w:lang w:val="es-419"/>
        </w:rPr>
      </w:pPr>
      <w:r w:rsidRPr="00A20CCC">
        <w:rPr>
          <w:rFonts w:cs="Arial"/>
          <w:lang w:val="es-419"/>
        </w:rPr>
        <w:t xml:space="preserve">En la zona inferior de cada columna se depositó una camada de aproximadamente 9 cm de altura de material inerte para facilitar el drenaje y evitar la salida de finos del mineral. Cada 24 horas se medía y anotaba el volumen de salida y de entrada del sistema. Se medía el flujo de irrigación y la altura libre de la cama de mineral para posteriormente calcular el porciento de compactación del mineral. También se tomaban 100 ml de muestra para determinar el pH, concentración de Cianuro de sodio y la composición química. </w:t>
      </w:r>
    </w:p>
    <w:p w:rsidR="00A20CCC" w:rsidRPr="00A20CCC" w:rsidRDefault="00A20CCC" w:rsidP="00A20CCC">
      <w:pPr>
        <w:spacing w:after="0" w:line="360" w:lineRule="auto"/>
        <w:ind w:left="11" w:hanging="11"/>
        <w:rPr>
          <w:rFonts w:cs="Arial"/>
          <w:lang w:val="es-419"/>
        </w:rPr>
      </w:pPr>
      <w:r w:rsidRPr="00A20CCC">
        <w:rPr>
          <w:rFonts w:cs="Arial"/>
          <w:lang w:val="es-419"/>
        </w:rPr>
        <w:t>Las variables estudiadas fueron: Tasa de irrigación y Concentración de cianuro en la solución de irrigación. El proceso de lixiviación se continuó hasta alcanzar un contenido de oro diario menor igual de 0,01 mg/L durante 3 días consecutivos. El lavado se realizó usando un flujo de 20 L/m</w:t>
      </w:r>
      <w:r w:rsidRPr="00A20CCC">
        <w:rPr>
          <w:rFonts w:cs="Arial"/>
          <w:vertAlign w:val="superscript"/>
          <w:lang w:val="es-419"/>
        </w:rPr>
        <w:t>2</w:t>
      </w:r>
      <w:r w:rsidRPr="00A20CCC">
        <w:rPr>
          <w:rFonts w:cs="Arial"/>
          <w:lang w:val="es-419"/>
        </w:rPr>
        <w:t>.h, hasta alcanzar un valor de cianuro menor de 10 ppm. Concluido el proceso de lavado y drenaje de 24 horas; se descargaron, tomándose muestra para humedad.</w:t>
      </w:r>
    </w:p>
    <w:p w:rsidR="00A20CCC" w:rsidRDefault="00A20CCC" w:rsidP="00A20CCC">
      <w:pPr>
        <w:spacing w:after="240" w:line="360" w:lineRule="auto"/>
        <w:rPr>
          <w:rFonts w:cs="Arial"/>
          <w:lang w:val="es-419"/>
        </w:rPr>
      </w:pPr>
      <w:r w:rsidRPr="00A20CCC">
        <w:rPr>
          <w:rFonts w:cs="Arial"/>
          <w:lang w:val="es-419"/>
        </w:rPr>
        <w:t>El secado del mineral se procedía por oreo en capas de polietileno al sol por espacio de 48 horas. Después de secado el mineral de las columnas por separado, se procedía a su preparación para análisis químico de oro, cobre e impurezas.</w:t>
      </w:r>
    </w:p>
    <w:p w:rsidR="00F554C3" w:rsidRDefault="00F554C3" w:rsidP="00A20CCC">
      <w:pPr>
        <w:spacing w:after="240" w:line="360" w:lineRule="auto"/>
        <w:rPr>
          <w:rFonts w:cs="Arial"/>
          <w:lang w:val="es-419"/>
        </w:rPr>
      </w:pPr>
    </w:p>
    <w:p w:rsidR="00F554C3" w:rsidRDefault="00F554C3" w:rsidP="00A20CCC">
      <w:pPr>
        <w:spacing w:after="240" w:line="360" w:lineRule="auto"/>
        <w:rPr>
          <w:rFonts w:cs="Arial"/>
          <w:lang w:val="es-419"/>
        </w:rPr>
      </w:pPr>
    </w:p>
    <w:p w:rsidR="00F554C3" w:rsidRPr="00A20CCC" w:rsidRDefault="00F554C3" w:rsidP="00A20CCC">
      <w:pPr>
        <w:spacing w:after="240" w:line="360" w:lineRule="auto"/>
        <w:rPr>
          <w:rFonts w:cs="Arial"/>
          <w:lang w:val="es-419"/>
        </w:rPr>
      </w:pPr>
    </w:p>
    <w:p w:rsidR="0065288E" w:rsidRPr="006B07C5" w:rsidRDefault="00A06EF6">
      <w:pPr>
        <w:pStyle w:val="Ttulo3"/>
        <w:ind w:left="-5" w:right="0"/>
        <w:rPr>
          <w:lang w:val="es-419"/>
        </w:rPr>
      </w:pPr>
      <w:r w:rsidRPr="006B07C5">
        <w:rPr>
          <w:lang w:val="es-419"/>
        </w:rPr>
        <w:t xml:space="preserve">3. Resultados y discusión </w:t>
      </w:r>
    </w:p>
    <w:p w:rsidR="00F554C3" w:rsidRPr="00F554C3" w:rsidRDefault="00F554C3" w:rsidP="00F554C3">
      <w:pPr>
        <w:autoSpaceDE w:val="0"/>
        <w:autoSpaceDN w:val="0"/>
        <w:adjustRightInd w:val="0"/>
        <w:rPr>
          <w:rFonts w:cs="Arial"/>
          <w:b/>
          <w:i/>
          <w:sz w:val="22"/>
          <w:lang w:val="es-419"/>
        </w:rPr>
      </w:pPr>
      <w:r>
        <w:rPr>
          <w:rFonts w:cs="Arial"/>
          <w:b/>
          <w:i/>
          <w:sz w:val="22"/>
          <w:lang w:val="es-419"/>
        </w:rPr>
        <w:t xml:space="preserve">3.1- </w:t>
      </w:r>
      <w:r w:rsidRPr="00F554C3">
        <w:rPr>
          <w:rFonts w:cs="Arial"/>
          <w:b/>
          <w:i/>
          <w:sz w:val="22"/>
          <w:lang w:val="es-419"/>
        </w:rPr>
        <w:t>Caracterización química de la muestra estudiada.</w:t>
      </w:r>
    </w:p>
    <w:p w:rsidR="00F554C3" w:rsidRPr="00F554C3" w:rsidRDefault="00F554C3" w:rsidP="00F554C3">
      <w:pPr>
        <w:spacing w:after="240"/>
        <w:rPr>
          <w:rFonts w:cs="Arial"/>
          <w:lang w:val="es-419"/>
        </w:rPr>
      </w:pPr>
      <w:r w:rsidRPr="00F554C3">
        <w:rPr>
          <w:rFonts w:cs="Arial"/>
          <w:lang w:val="es-419"/>
        </w:rPr>
        <w:t xml:space="preserve">Como se puede observar en la tabla 2 el contenido de Cobre es bajo, pero como a escala industrial se procesan enormes cantidades de mineral, si llegan a ser significativos estos valores, afectando el proceso de lixiviación del oro. Mientras que el contenido de Azufre total influye negativamente en el pH del mineral aportando más acidez. </w:t>
      </w:r>
    </w:p>
    <w:p w:rsidR="00F554C3" w:rsidRPr="00F554C3" w:rsidRDefault="00F554C3" w:rsidP="00F554C3">
      <w:pPr>
        <w:autoSpaceDE w:val="0"/>
        <w:autoSpaceDN w:val="0"/>
        <w:adjustRightInd w:val="0"/>
        <w:rPr>
          <w:rFonts w:cs="Arial"/>
          <w:sz w:val="20"/>
          <w:lang w:val="es-419"/>
        </w:rPr>
      </w:pPr>
      <w:r w:rsidRPr="00F554C3">
        <w:rPr>
          <w:rFonts w:cs="Arial"/>
          <w:sz w:val="20"/>
          <w:lang w:val="es-419"/>
        </w:rPr>
        <w:t>Tabla 2. Composición química promedio de la muestra estudiada. Elaboración propia.</w:t>
      </w:r>
    </w:p>
    <w:tbl>
      <w:tblPr>
        <w:tblW w:w="8485" w:type="dxa"/>
        <w:jc w:val="center"/>
        <w:tblBorders>
          <w:top w:val="single" w:sz="8" w:space="0" w:color="000000"/>
          <w:bottom w:val="single" w:sz="8" w:space="0" w:color="000000"/>
        </w:tblBorders>
        <w:tblLook w:val="04A0" w:firstRow="1" w:lastRow="0" w:firstColumn="1" w:lastColumn="0" w:noHBand="0" w:noVBand="1"/>
      </w:tblPr>
      <w:tblGrid>
        <w:gridCol w:w="606"/>
        <w:gridCol w:w="489"/>
        <w:gridCol w:w="812"/>
        <w:gridCol w:w="1110"/>
        <w:gridCol w:w="812"/>
        <w:gridCol w:w="812"/>
        <w:gridCol w:w="812"/>
        <w:gridCol w:w="961"/>
        <w:gridCol w:w="961"/>
        <w:gridCol w:w="1110"/>
      </w:tblGrid>
      <w:tr w:rsidR="00F554C3" w:rsidRPr="00065F78" w:rsidTr="00A04EC7">
        <w:trPr>
          <w:trHeight w:val="136"/>
          <w:jc w:val="center"/>
        </w:trPr>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Au</w:t>
            </w:r>
          </w:p>
        </w:tc>
        <w:tc>
          <w:tcPr>
            <w:tcW w:w="0" w:type="auto"/>
            <w:tcBorders>
              <w:top w:val="single" w:sz="8" w:space="0" w:color="000000"/>
              <w:left w:val="nil"/>
              <w:bottom w:val="single" w:sz="8" w:space="0" w:color="000000"/>
              <w:right w:val="single" w:sz="4" w:space="0" w:color="auto"/>
            </w:tcBorders>
            <w:noWrap/>
            <w:hideMark/>
          </w:tcPr>
          <w:p w:rsidR="00F554C3" w:rsidRPr="00065F78" w:rsidRDefault="00F554C3" w:rsidP="00A04EC7">
            <w:pPr>
              <w:autoSpaceDE w:val="0"/>
              <w:autoSpaceDN w:val="0"/>
              <w:adjustRightInd w:val="0"/>
              <w:rPr>
                <w:rFonts w:cs="Arial"/>
                <w:sz w:val="22"/>
              </w:rPr>
            </w:pPr>
            <w:r w:rsidRPr="00065F78">
              <w:rPr>
                <w:rFonts w:cs="Arial"/>
                <w:sz w:val="22"/>
              </w:rPr>
              <w:t>Ag</w:t>
            </w:r>
          </w:p>
        </w:tc>
        <w:tc>
          <w:tcPr>
            <w:tcW w:w="0" w:type="auto"/>
            <w:tcBorders>
              <w:top w:val="single" w:sz="8" w:space="0" w:color="000000"/>
              <w:left w:val="single" w:sz="4" w:space="0" w:color="auto"/>
              <w:bottom w:val="single" w:sz="8" w:space="0" w:color="000000"/>
              <w:right w:val="nil"/>
            </w:tcBorders>
            <w:noWrap/>
            <w:hideMark/>
          </w:tcPr>
          <w:p w:rsidR="00F554C3" w:rsidRPr="00065F78" w:rsidRDefault="00F554C3" w:rsidP="00A04EC7">
            <w:pPr>
              <w:autoSpaceDE w:val="0"/>
              <w:autoSpaceDN w:val="0"/>
              <w:adjustRightInd w:val="0"/>
              <w:rPr>
                <w:rFonts w:cs="Arial"/>
                <w:sz w:val="22"/>
              </w:rPr>
            </w:pPr>
            <w:proofErr w:type="spellStart"/>
            <w:r w:rsidRPr="00065F78">
              <w:rPr>
                <w:rFonts w:cs="Arial"/>
                <w:sz w:val="22"/>
              </w:rPr>
              <w:t>Fe</w:t>
            </w:r>
            <w:r w:rsidRPr="00065F78">
              <w:rPr>
                <w:rFonts w:cs="Arial"/>
                <w:sz w:val="22"/>
                <w:vertAlign w:val="subscript"/>
              </w:rPr>
              <w:t>T</w:t>
            </w:r>
            <w:proofErr w:type="spellEnd"/>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Cu</w:t>
            </w:r>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proofErr w:type="spellStart"/>
            <w:r w:rsidRPr="00065F78">
              <w:rPr>
                <w:rFonts w:cs="Arial"/>
                <w:sz w:val="22"/>
              </w:rPr>
              <w:t>Pb</w:t>
            </w:r>
            <w:proofErr w:type="spellEnd"/>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Zn</w:t>
            </w:r>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vertAlign w:val="subscript"/>
              </w:rPr>
            </w:pPr>
            <w:r w:rsidRPr="00065F78">
              <w:rPr>
                <w:rFonts w:cs="Arial"/>
                <w:sz w:val="22"/>
              </w:rPr>
              <w:t>S</w:t>
            </w:r>
            <w:r w:rsidRPr="00065F78">
              <w:rPr>
                <w:rFonts w:cs="Arial"/>
                <w:sz w:val="22"/>
                <w:vertAlign w:val="subscript"/>
              </w:rPr>
              <w:t>T</w:t>
            </w:r>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Si</w:t>
            </w:r>
            <w:r w:rsidRPr="00065F78">
              <w:rPr>
                <w:rFonts w:cs="Arial"/>
                <w:sz w:val="22"/>
                <w:vertAlign w:val="subscript"/>
              </w:rPr>
              <w:t>2</w:t>
            </w:r>
            <w:r w:rsidRPr="00065F78">
              <w:rPr>
                <w:rFonts w:cs="Arial"/>
                <w:sz w:val="22"/>
              </w:rPr>
              <w:t>O</w:t>
            </w:r>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As</w:t>
            </w:r>
          </w:p>
        </w:tc>
        <w:tc>
          <w:tcPr>
            <w:tcW w:w="0" w:type="auto"/>
            <w:tcBorders>
              <w:top w:val="single" w:sz="8" w:space="0" w:color="000000"/>
              <w:left w:val="nil"/>
              <w:bottom w:val="single" w:sz="8" w:space="0" w:color="000000"/>
              <w:right w:val="nil"/>
            </w:tcBorders>
            <w:noWrap/>
            <w:hideMark/>
          </w:tcPr>
          <w:p w:rsidR="00F554C3" w:rsidRPr="00065F78" w:rsidRDefault="00F554C3" w:rsidP="00A04EC7">
            <w:pPr>
              <w:autoSpaceDE w:val="0"/>
              <w:autoSpaceDN w:val="0"/>
              <w:adjustRightInd w:val="0"/>
              <w:rPr>
                <w:rFonts w:cs="Arial"/>
                <w:sz w:val="22"/>
              </w:rPr>
            </w:pPr>
            <w:r w:rsidRPr="00065F78">
              <w:rPr>
                <w:rFonts w:cs="Arial"/>
                <w:sz w:val="22"/>
              </w:rPr>
              <w:t>Sb</w:t>
            </w:r>
          </w:p>
        </w:tc>
      </w:tr>
      <w:tr w:rsidR="00F554C3" w:rsidRPr="00065F78" w:rsidTr="00A04EC7">
        <w:trPr>
          <w:trHeight w:val="182"/>
          <w:jc w:val="center"/>
        </w:trPr>
        <w:tc>
          <w:tcPr>
            <w:tcW w:w="0" w:type="auto"/>
            <w:gridSpan w:val="2"/>
            <w:tcBorders>
              <w:left w:val="nil"/>
              <w:right w:val="single" w:sz="4" w:space="0" w:color="auto"/>
            </w:tcBorders>
            <w:shd w:val="clear" w:color="auto" w:fill="auto"/>
            <w:noWrap/>
            <w:hideMark/>
          </w:tcPr>
          <w:p w:rsidR="00F554C3" w:rsidRPr="00065F78" w:rsidRDefault="00F554C3" w:rsidP="00A04EC7">
            <w:pPr>
              <w:autoSpaceDE w:val="0"/>
              <w:autoSpaceDN w:val="0"/>
              <w:adjustRightInd w:val="0"/>
              <w:jc w:val="center"/>
              <w:rPr>
                <w:rFonts w:cs="Arial"/>
                <w:sz w:val="22"/>
              </w:rPr>
            </w:pPr>
            <w:r w:rsidRPr="00065F78">
              <w:rPr>
                <w:rFonts w:cs="Arial"/>
                <w:sz w:val="22"/>
              </w:rPr>
              <w:t>g/t</w:t>
            </w:r>
          </w:p>
        </w:tc>
        <w:tc>
          <w:tcPr>
            <w:tcW w:w="7318" w:type="dxa"/>
            <w:gridSpan w:val="8"/>
            <w:tcBorders>
              <w:left w:val="single" w:sz="4" w:space="0" w:color="auto"/>
              <w:right w:val="nil"/>
            </w:tcBorders>
            <w:shd w:val="clear" w:color="auto" w:fill="auto"/>
            <w:noWrap/>
            <w:hideMark/>
          </w:tcPr>
          <w:p w:rsidR="00F554C3" w:rsidRPr="00065F78" w:rsidRDefault="00F554C3" w:rsidP="00A04EC7">
            <w:pPr>
              <w:autoSpaceDE w:val="0"/>
              <w:autoSpaceDN w:val="0"/>
              <w:adjustRightInd w:val="0"/>
              <w:jc w:val="center"/>
              <w:rPr>
                <w:rFonts w:cs="Arial"/>
                <w:sz w:val="22"/>
              </w:rPr>
            </w:pPr>
            <w:r w:rsidRPr="00065F78">
              <w:rPr>
                <w:rFonts w:cs="Arial"/>
                <w:sz w:val="22"/>
              </w:rPr>
              <w:t>%</w:t>
            </w:r>
          </w:p>
        </w:tc>
      </w:tr>
      <w:tr w:rsidR="00F554C3" w:rsidRPr="00065F78" w:rsidTr="00A04EC7">
        <w:trPr>
          <w:trHeight w:val="133"/>
          <w:jc w:val="center"/>
        </w:trPr>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1,25</w:t>
            </w:r>
          </w:p>
        </w:tc>
        <w:tc>
          <w:tcPr>
            <w:tcW w:w="0" w:type="auto"/>
            <w:tcBorders>
              <w:right w:val="single" w:sz="4" w:space="0" w:color="auto"/>
            </w:tcBorders>
            <w:noWrap/>
            <w:hideMark/>
          </w:tcPr>
          <w:p w:rsidR="00F554C3" w:rsidRPr="00065F78" w:rsidRDefault="00F554C3" w:rsidP="00A04EC7">
            <w:pPr>
              <w:autoSpaceDE w:val="0"/>
              <w:autoSpaceDN w:val="0"/>
              <w:adjustRightInd w:val="0"/>
              <w:rPr>
                <w:rFonts w:cs="Arial"/>
                <w:sz w:val="22"/>
              </w:rPr>
            </w:pPr>
            <w:r w:rsidRPr="00065F78">
              <w:rPr>
                <w:rFonts w:cs="Arial"/>
                <w:sz w:val="22"/>
              </w:rPr>
              <w:t>5</w:t>
            </w:r>
          </w:p>
        </w:tc>
        <w:tc>
          <w:tcPr>
            <w:tcW w:w="0" w:type="auto"/>
            <w:tcBorders>
              <w:left w:val="single" w:sz="4" w:space="0" w:color="auto"/>
              <w:bottom w:val="single" w:sz="8" w:space="0" w:color="000000"/>
            </w:tcBorders>
            <w:noWrap/>
            <w:hideMark/>
          </w:tcPr>
          <w:p w:rsidR="00F554C3" w:rsidRPr="00065F78" w:rsidRDefault="00F554C3" w:rsidP="00A04EC7">
            <w:pPr>
              <w:autoSpaceDE w:val="0"/>
              <w:autoSpaceDN w:val="0"/>
              <w:adjustRightInd w:val="0"/>
              <w:rPr>
                <w:rFonts w:cs="Arial"/>
                <w:sz w:val="22"/>
              </w:rPr>
            </w:pPr>
            <w:r w:rsidRPr="00065F78">
              <w:rPr>
                <w:rFonts w:cs="Arial"/>
                <w:sz w:val="22"/>
              </w:rPr>
              <w:t>2,18</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0,0325</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0,05</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0,02</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3,88</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56,44</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0,005</w:t>
            </w:r>
          </w:p>
        </w:tc>
        <w:tc>
          <w:tcPr>
            <w:tcW w:w="0" w:type="auto"/>
            <w:noWrap/>
            <w:hideMark/>
          </w:tcPr>
          <w:p w:rsidR="00F554C3" w:rsidRPr="00065F78" w:rsidRDefault="00F554C3" w:rsidP="00A04EC7">
            <w:pPr>
              <w:autoSpaceDE w:val="0"/>
              <w:autoSpaceDN w:val="0"/>
              <w:adjustRightInd w:val="0"/>
              <w:rPr>
                <w:rFonts w:cs="Arial"/>
                <w:sz w:val="22"/>
              </w:rPr>
            </w:pPr>
            <w:r w:rsidRPr="00065F78">
              <w:rPr>
                <w:rFonts w:cs="Arial"/>
                <w:sz w:val="22"/>
              </w:rPr>
              <w:t>0,0001</w:t>
            </w:r>
          </w:p>
        </w:tc>
      </w:tr>
    </w:tbl>
    <w:p w:rsidR="00F554C3" w:rsidRPr="007C089D" w:rsidRDefault="00F554C3" w:rsidP="00F554C3">
      <w:pPr>
        <w:autoSpaceDE w:val="0"/>
        <w:autoSpaceDN w:val="0"/>
        <w:adjustRightInd w:val="0"/>
        <w:rPr>
          <w:rFonts w:cs="Arial"/>
          <w:sz w:val="22"/>
        </w:rPr>
      </w:pPr>
    </w:p>
    <w:p w:rsidR="00F554C3" w:rsidRPr="00F554C3" w:rsidRDefault="00F554C3" w:rsidP="00F554C3">
      <w:pPr>
        <w:autoSpaceDE w:val="0"/>
        <w:autoSpaceDN w:val="0"/>
        <w:adjustRightInd w:val="0"/>
        <w:rPr>
          <w:rFonts w:cs="Arial"/>
          <w:lang w:val="es-419"/>
        </w:rPr>
      </w:pPr>
      <w:r w:rsidRPr="00F554C3">
        <w:rPr>
          <w:rFonts w:cs="Arial"/>
          <w:lang w:val="es-419"/>
        </w:rPr>
        <w:t xml:space="preserve">Como se observa en la Tabla 3 la ley de oro por cabeza recalculada coincidió con la ley de oro cabeza directa. La distribución de oro en las distintas fracciones analizadas es </w:t>
      </w:r>
      <w:proofErr w:type="spellStart"/>
      <w:r w:rsidRPr="00F554C3">
        <w:rPr>
          <w:rFonts w:cs="Arial"/>
          <w:lang w:val="es-419"/>
        </w:rPr>
        <w:t>heterogenea</w:t>
      </w:r>
      <w:proofErr w:type="spellEnd"/>
      <w:r w:rsidRPr="00F554C3">
        <w:rPr>
          <w:rFonts w:cs="Arial"/>
          <w:lang w:val="es-419"/>
        </w:rPr>
        <w:t xml:space="preserve">, observándose en las fracciones bajo 1mm un contenido de finos alto del orden de 53,5 %, lo cual indicó la necesidad de aglomerar la muestra para la lixiviación por percolación. </w:t>
      </w:r>
      <w:bookmarkStart w:id="1" w:name="_Hlk1469581"/>
      <w:r w:rsidRPr="00F554C3">
        <w:rPr>
          <w:rFonts w:cs="Arial"/>
          <w:lang w:val="es-419"/>
        </w:rPr>
        <w:t xml:space="preserve">La distribución obtenida para el cobre, mostró una distribución homogénea en todas las fracciones estudiadas. </w:t>
      </w:r>
      <w:bookmarkEnd w:id="1"/>
    </w:p>
    <w:p w:rsidR="00F554C3" w:rsidRPr="00F554C3" w:rsidRDefault="00F554C3" w:rsidP="00F554C3">
      <w:pPr>
        <w:autoSpaceDE w:val="0"/>
        <w:autoSpaceDN w:val="0"/>
        <w:adjustRightInd w:val="0"/>
        <w:jc w:val="center"/>
        <w:rPr>
          <w:rFonts w:cs="Arial"/>
          <w:sz w:val="20"/>
          <w:lang w:val="es-419"/>
        </w:rPr>
      </w:pPr>
      <w:r w:rsidRPr="00F554C3">
        <w:rPr>
          <w:rFonts w:cs="Arial"/>
          <w:sz w:val="20"/>
          <w:lang w:val="es-419"/>
        </w:rPr>
        <w:t>Tabla 3. Análisis granulométrico de la muestra estudiada.</w:t>
      </w:r>
    </w:p>
    <w:tbl>
      <w:tblPr>
        <w:tblpPr w:leftFromText="141" w:rightFromText="141" w:vertAnchor="text" w:horzAnchor="margin" w:tblpXSpec="center" w:tblpY="11"/>
        <w:tblW w:w="7158" w:type="dxa"/>
        <w:tblCellMar>
          <w:left w:w="70" w:type="dxa"/>
          <w:right w:w="70" w:type="dxa"/>
        </w:tblCellMar>
        <w:tblLook w:val="04A0" w:firstRow="1" w:lastRow="0" w:firstColumn="1" w:lastColumn="0" w:noHBand="0" w:noVBand="1"/>
      </w:tblPr>
      <w:tblGrid>
        <w:gridCol w:w="1670"/>
        <w:gridCol w:w="1094"/>
        <w:gridCol w:w="1134"/>
        <w:gridCol w:w="1554"/>
        <w:gridCol w:w="680"/>
        <w:gridCol w:w="1554"/>
      </w:tblGrid>
      <w:tr w:rsidR="00F554C3" w:rsidRPr="00F554C3" w:rsidTr="00A04EC7">
        <w:trPr>
          <w:trHeight w:val="466"/>
        </w:trPr>
        <w:tc>
          <w:tcPr>
            <w:tcW w:w="1670" w:type="dxa"/>
            <w:tcBorders>
              <w:top w:val="single" w:sz="8" w:space="0" w:color="auto"/>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b/>
                <w:szCs w:val="24"/>
              </w:rPr>
            </w:pPr>
            <w:bookmarkStart w:id="2" w:name="OLE_LINK1"/>
            <w:proofErr w:type="spellStart"/>
            <w:r w:rsidRPr="00F554C3">
              <w:rPr>
                <w:b/>
                <w:szCs w:val="24"/>
              </w:rPr>
              <w:t>Fracción</w:t>
            </w:r>
            <w:proofErr w:type="spellEnd"/>
            <w:r w:rsidRPr="00F554C3">
              <w:rPr>
                <w:b/>
                <w:szCs w:val="24"/>
              </w:rPr>
              <w:t xml:space="preserve"> (mm)</w:t>
            </w:r>
          </w:p>
        </w:tc>
        <w:tc>
          <w:tcPr>
            <w:tcW w:w="1094" w:type="dxa"/>
            <w:tcBorders>
              <w:top w:val="single" w:sz="8" w:space="0" w:color="auto"/>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b/>
                <w:szCs w:val="24"/>
              </w:rPr>
            </w:pPr>
            <w:r w:rsidRPr="00F554C3">
              <w:rPr>
                <w:b/>
                <w:szCs w:val="24"/>
              </w:rPr>
              <w:t xml:space="preserve">% </w:t>
            </w:r>
            <w:proofErr w:type="spellStart"/>
            <w:r w:rsidRPr="00F554C3">
              <w:rPr>
                <w:b/>
                <w:szCs w:val="24"/>
              </w:rPr>
              <w:t>en</w:t>
            </w:r>
            <w:proofErr w:type="spellEnd"/>
            <w:r w:rsidRPr="00F554C3">
              <w:rPr>
                <w:b/>
                <w:szCs w:val="24"/>
              </w:rPr>
              <w:t xml:space="preserve"> peso</w:t>
            </w:r>
          </w:p>
        </w:tc>
        <w:tc>
          <w:tcPr>
            <w:tcW w:w="1134" w:type="dxa"/>
            <w:tcBorders>
              <w:top w:val="single" w:sz="8" w:space="0" w:color="auto"/>
              <w:left w:val="nil"/>
              <w:bottom w:val="single" w:sz="4" w:space="0" w:color="auto"/>
              <w:right w:val="single" w:sz="4" w:space="0" w:color="auto"/>
            </w:tcBorders>
            <w:shd w:val="clear" w:color="auto" w:fill="auto"/>
            <w:hideMark/>
          </w:tcPr>
          <w:p w:rsidR="00F554C3" w:rsidRPr="00F554C3" w:rsidRDefault="00F554C3" w:rsidP="00F554C3">
            <w:pPr>
              <w:autoSpaceDE w:val="0"/>
              <w:autoSpaceDN w:val="0"/>
              <w:adjustRightInd w:val="0"/>
              <w:spacing w:line="240" w:lineRule="auto"/>
              <w:ind w:left="11" w:hanging="11"/>
              <w:jc w:val="center"/>
              <w:rPr>
                <w:b/>
                <w:szCs w:val="24"/>
              </w:rPr>
            </w:pPr>
            <w:r w:rsidRPr="00F554C3">
              <w:rPr>
                <w:b/>
                <w:szCs w:val="24"/>
              </w:rPr>
              <w:t>Ley de Au (g/t)</w:t>
            </w:r>
          </w:p>
        </w:tc>
        <w:tc>
          <w:tcPr>
            <w:tcW w:w="1199" w:type="dxa"/>
            <w:tcBorders>
              <w:top w:val="single" w:sz="8" w:space="0" w:color="auto"/>
              <w:left w:val="nil"/>
              <w:bottom w:val="single" w:sz="4" w:space="0" w:color="auto"/>
              <w:right w:val="single" w:sz="8" w:space="0" w:color="auto"/>
            </w:tcBorders>
            <w:shd w:val="clear" w:color="auto" w:fill="auto"/>
            <w:hideMark/>
          </w:tcPr>
          <w:p w:rsidR="00F554C3" w:rsidRPr="00F554C3" w:rsidRDefault="00F554C3" w:rsidP="00F554C3">
            <w:pPr>
              <w:autoSpaceDE w:val="0"/>
              <w:autoSpaceDN w:val="0"/>
              <w:adjustRightInd w:val="0"/>
              <w:spacing w:line="240" w:lineRule="auto"/>
              <w:ind w:left="11" w:hanging="11"/>
              <w:jc w:val="center"/>
              <w:rPr>
                <w:b/>
                <w:szCs w:val="24"/>
              </w:rPr>
            </w:pPr>
            <w:proofErr w:type="spellStart"/>
            <w:r w:rsidRPr="00F554C3">
              <w:rPr>
                <w:b/>
                <w:szCs w:val="24"/>
              </w:rPr>
              <w:t>Recuperación</w:t>
            </w:r>
            <w:proofErr w:type="spellEnd"/>
            <w:r w:rsidRPr="00F554C3">
              <w:rPr>
                <w:b/>
                <w:szCs w:val="24"/>
              </w:rPr>
              <w:t xml:space="preserve"> (%)</w:t>
            </w:r>
          </w:p>
        </w:tc>
        <w:tc>
          <w:tcPr>
            <w:tcW w:w="785" w:type="dxa"/>
            <w:tcBorders>
              <w:top w:val="single" w:sz="8" w:space="0" w:color="auto"/>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b/>
                <w:szCs w:val="24"/>
              </w:rPr>
            </w:pPr>
            <w:r w:rsidRPr="00F554C3">
              <w:rPr>
                <w:b/>
                <w:szCs w:val="24"/>
              </w:rPr>
              <w:t>Cu (%)</w:t>
            </w:r>
          </w:p>
        </w:tc>
        <w:tc>
          <w:tcPr>
            <w:tcW w:w="1276" w:type="dxa"/>
            <w:tcBorders>
              <w:top w:val="single" w:sz="8" w:space="0" w:color="auto"/>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b/>
                <w:szCs w:val="24"/>
              </w:rPr>
            </w:pPr>
            <w:proofErr w:type="spellStart"/>
            <w:r w:rsidRPr="00F554C3">
              <w:rPr>
                <w:b/>
                <w:szCs w:val="24"/>
              </w:rPr>
              <w:t>Recuperación</w:t>
            </w:r>
            <w:proofErr w:type="spellEnd"/>
            <w:r w:rsidRPr="00F554C3">
              <w:rPr>
                <w:b/>
                <w:szCs w:val="24"/>
              </w:rPr>
              <w:t xml:space="preserve"> (%)</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-6,35+3,35</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23,26</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1,54</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28,59</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0,027</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20,1</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-3,35+1,0</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23,26</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1,50</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27,85</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0,033</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24,5</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-1,0+0,5</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4,71</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1,40</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5,27</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0,048</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7,23</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-0,5+0,25</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4,74</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2,59</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9,81</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0,054</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8,2</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-0,25+0,15</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3,87</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0,895</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2,76</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0,049</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6,06</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-0,15+0,074</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1,53</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1,21</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1,48</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0,023</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1,13</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-0,074+0,045</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2,98</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0,83</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1,97</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0,022</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2,1</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-0,045+0,038</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0,53</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0,93</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0,39</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0,022</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0,37</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-0,038</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35,12</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0,78</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21,87</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0,027</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30,32</w:t>
            </w:r>
          </w:p>
        </w:tc>
      </w:tr>
      <w:tr w:rsidR="00F554C3" w:rsidRPr="00F554C3" w:rsidTr="00A04EC7">
        <w:trPr>
          <w:trHeight w:val="233"/>
        </w:trPr>
        <w:tc>
          <w:tcPr>
            <w:tcW w:w="1670" w:type="dxa"/>
            <w:tcBorders>
              <w:top w:val="nil"/>
              <w:left w:val="single" w:sz="8"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Total</w:t>
            </w:r>
          </w:p>
        </w:tc>
        <w:tc>
          <w:tcPr>
            <w:tcW w:w="109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100,00</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1,253</w:t>
            </w:r>
          </w:p>
        </w:tc>
        <w:tc>
          <w:tcPr>
            <w:tcW w:w="1199" w:type="dxa"/>
            <w:tcBorders>
              <w:top w:val="nil"/>
              <w:left w:val="nil"/>
              <w:bottom w:val="single" w:sz="4" w:space="0" w:color="auto"/>
              <w:right w:val="single" w:sz="8"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100,00</w:t>
            </w:r>
          </w:p>
        </w:tc>
        <w:tc>
          <w:tcPr>
            <w:tcW w:w="785"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0,031</w:t>
            </w:r>
          </w:p>
        </w:tc>
        <w:tc>
          <w:tcPr>
            <w:tcW w:w="1276" w:type="dxa"/>
            <w:tcBorders>
              <w:top w:val="nil"/>
              <w:left w:val="nil"/>
              <w:bottom w:val="single" w:sz="4" w:space="0" w:color="auto"/>
              <w:right w:val="single" w:sz="8" w:space="0" w:color="auto"/>
            </w:tcBorders>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100</w:t>
            </w:r>
          </w:p>
        </w:tc>
      </w:tr>
      <w:tr w:rsidR="00F554C3" w:rsidRPr="00F554C3" w:rsidTr="00A04EC7">
        <w:trPr>
          <w:trHeight w:val="233"/>
        </w:trPr>
        <w:tc>
          <w:tcPr>
            <w:tcW w:w="2764" w:type="dxa"/>
            <w:gridSpan w:val="2"/>
            <w:tcBorders>
              <w:top w:val="single" w:sz="4" w:space="0" w:color="auto"/>
              <w:left w:val="single" w:sz="8" w:space="0" w:color="auto"/>
              <w:bottom w:val="single" w:sz="8"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b/>
                <w:szCs w:val="24"/>
                <w:lang w:val="es-419"/>
              </w:rPr>
            </w:pPr>
            <w:r w:rsidRPr="00F554C3">
              <w:rPr>
                <w:b/>
                <w:szCs w:val="24"/>
                <w:lang w:val="es-419"/>
              </w:rPr>
              <w:lastRenderedPageBreak/>
              <w:t>Ley de Au cabeza recalculada (g/t)</w:t>
            </w:r>
          </w:p>
        </w:tc>
        <w:tc>
          <w:tcPr>
            <w:tcW w:w="1134" w:type="dxa"/>
            <w:tcBorders>
              <w:top w:val="nil"/>
              <w:left w:val="nil"/>
              <w:bottom w:val="single" w:sz="8"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szCs w:val="24"/>
              </w:rPr>
            </w:pPr>
            <w:r w:rsidRPr="00F554C3">
              <w:rPr>
                <w:szCs w:val="24"/>
              </w:rPr>
              <w:t>1,253</w:t>
            </w:r>
          </w:p>
        </w:tc>
        <w:tc>
          <w:tcPr>
            <w:tcW w:w="1199" w:type="dxa"/>
            <w:tcBorders>
              <w:top w:val="nil"/>
              <w:left w:val="nil"/>
              <w:bottom w:val="single" w:sz="8" w:space="0" w:color="auto"/>
              <w:right w:val="single" w:sz="8" w:space="0" w:color="auto"/>
            </w:tcBorders>
            <w:shd w:val="clear" w:color="000000" w:fill="D8D8D8"/>
            <w:noWrap/>
            <w:hideMark/>
          </w:tcPr>
          <w:p w:rsidR="00F554C3" w:rsidRPr="00F554C3" w:rsidRDefault="00F554C3" w:rsidP="00F554C3">
            <w:pPr>
              <w:autoSpaceDE w:val="0"/>
              <w:autoSpaceDN w:val="0"/>
              <w:adjustRightInd w:val="0"/>
              <w:spacing w:line="240" w:lineRule="auto"/>
              <w:ind w:left="11" w:hanging="11"/>
              <w:jc w:val="center"/>
              <w:rPr>
                <w:szCs w:val="24"/>
              </w:rPr>
            </w:pPr>
          </w:p>
        </w:tc>
        <w:tc>
          <w:tcPr>
            <w:tcW w:w="785" w:type="dxa"/>
            <w:tcBorders>
              <w:top w:val="nil"/>
              <w:left w:val="nil"/>
              <w:bottom w:val="single" w:sz="8" w:space="0" w:color="auto"/>
              <w:right w:val="single" w:sz="8" w:space="0" w:color="auto"/>
            </w:tcBorders>
            <w:shd w:val="clear" w:color="000000" w:fill="D8D8D8"/>
          </w:tcPr>
          <w:p w:rsidR="00F554C3" w:rsidRPr="00F554C3" w:rsidRDefault="00F554C3" w:rsidP="00F554C3">
            <w:pPr>
              <w:autoSpaceDE w:val="0"/>
              <w:autoSpaceDN w:val="0"/>
              <w:adjustRightInd w:val="0"/>
              <w:spacing w:line="240" w:lineRule="auto"/>
              <w:ind w:left="11" w:hanging="11"/>
              <w:jc w:val="center"/>
              <w:rPr>
                <w:szCs w:val="24"/>
              </w:rPr>
            </w:pPr>
          </w:p>
        </w:tc>
        <w:tc>
          <w:tcPr>
            <w:tcW w:w="1276" w:type="dxa"/>
            <w:tcBorders>
              <w:top w:val="nil"/>
              <w:left w:val="nil"/>
              <w:bottom w:val="single" w:sz="8" w:space="0" w:color="auto"/>
              <w:right w:val="single" w:sz="8" w:space="0" w:color="auto"/>
            </w:tcBorders>
            <w:shd w:val="clear" w:color="000000" w:fill="D8D8D8"/>
          </w:tcPr>
          <w:p w:rsidR="00F554C3" w:rsidRPr="00F554C3" w:rsidRDefault="00F554C3" w:rsidP="00F554C3">
            <w:pPr>
              <w:autoSpaceDE w:val="0"/>
              <w:autoSpaceDN w:val="0"/>
              <w:adjustRightInd w:val="0"/>
              <w:spacing w:line="240" w:lineRule="auto"/>
              <w:ind w:left="11" w:hanging="11"/>
              <w:jc w:val="center"/>
              <w:rPr>
                <w:szCs w:val="24"/>
              </w:rPr>
            </w:pPr>
          </w:p>
        </w:tc>
      </w:tr>
      <w:bookmarkEnd w:id="2"/>
    </w:tbl>
    <w:p w:rsidR="00F554C3" w:rsidRPr="007C089D" w:rsidRDefault="00F554C3" w:rsidP="00F554C3">
      <w:pPr>
        <w:autoSpaceDE w:val="0"/>
        <w:autoSpaceDN w:val="0"/>
        <w:adjustRightInd w:val="0"/>
        <w:rPr>
          <w:rFonts w:cs="Arial"/>
          <w:sz w:val="22"/>
        </w:rPr>
      </w:pPr>
    </w:p>
    <w:p w:rsidR="00F554C3" w:rsidRPr="007C089D" w:rsidRDefault="00F554C3" w:rsidP="00F554C3">
      <w:pPr>
        <w:autoSpaceDE w:val="0"/>
        <w:autoSpaceDN w:val="0"/>
        <w:adjustRightInd w:val="0"/>
        <w:rPr>
          <w:rFonts w:cs="Arial"/>
          <w:sz w:val="22"/>
        </w:rPr>
      </w:pPr>
    </w:p>
    <w:p w:rsidR="00F554C3" w:rsidRPr="00F554C3" w:rsidRDefault="00F554C3" w:rsidP="00F554C3">
      <w:pPr>
        <w:autoSpaceDE w:val="0"/>
        <w:autoSpaceDN w:val="0"/>
        <w:adjustRightInd w:val="0"/>
        <w:rPr>
          <w:rFonts w:cs="Arial"/>
          <w:lang w:val="es-419"/>
        </w:rPr>
      </w:pPr>
      <w:r w:rsidRPr="00F554C3">
        <w:rPr>
          <w:rFonts w:cs="Arial"/>
          <w:lang w:val="es-419"/>
        </w:rPr>
        <w:t>En la tabla 4 se muestra un análisis racional de cobre realizado a la muestra estudiada, reportando los siguientes resultados:</w:t>
      </w:r>
    </w:p>
    <w:p w:rsidR="00F554C3" w:rsidRPr="00F554C3" w:rsidRDefault="00F554C3" w:rsidP="00F554C3">
      <w:pPr>
        <w:autoSpaceDE w:val="0"/>
        <w:autoSpaceDN w:val="0"/>
        <w:adjustRightInd w:val="0"/>
        <w:jc w:val="center"/>
        <w:rPr>
          <w:rFonts w:cs="Arial"/>
          <w:sz w:val="20"/>
          <w:lang w:val="es-419"/>
        </w:rPr>
      </w:pPr>
      <w:r w:rsidRPr="00F554C3">
        <w:rPr>
          <w:rFonts w:cs="Arial"/>
          <w:sz w:val="20"/>
          <w:lang w:val="es-419"/>
        </w:rPr>
        <w:t>Tabla 4. Análisis racional de cobre en la muestra estudiada. Elaboración propia.</w:t>
      </w:r>
    </w:p>
    <w:tbl>
      <w:tblPr>
        <w:tblW w:w="7244" w:type="dxa"/>
        <w:jc w:val="center"/>
        <w:tblCellMar>
          <w:left w:w="70" w:type="dxa"/>
          <w:right w:w="70" w:type="dxa"/>
        </w:tblCellMar>
        <w:tblLook w:val="04A0" w:firstRow="1" w:lastRow="0" w:firstColumn="1" w:lastColumn="0" w:noHBand="0" w:noVBand="1"/>
      </w:tblPr>
      <w:tblGrid>
        <w:gridCol w:w="1351"/>
        <w:gridCol w:w="677"/>
        <w:gridCol w:w="1247"/>
        <w:gridCol w:w="1559"/>
        <w:gridCol w:w="1276"/>
        <w:gridCol w:w="1134"/>
      </w:tblGrid>
      <w:tr w:rsidR="00F554C3" w:rsidRPr="00F554C3" w:rsidTr="00A04EC7">
        <w:trPr>
          <w:trHeight w:val="172"/>
          <w:jc w:val="center"/>
        </w:trPr>
        <w:tc>
          <w:tcPr>
            <w:tcW w:w="13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Mineral</w:t>
            </w:r>
          </w:p>
        </w:tc>
        <w:tc>
          <w:tcPr>
            <w:tcW w:w="5893" w:type="dxa"/>
            <w:gridSpan w:val="5"/>
            <w:tcBorders>
              <w:top w:val="single" w:sz="4" w:space="0" w:color="auto"/>
              <w:left w:val="nil"/>
              <w:bottom w:val="single" w:sz="4" w:space="0" w:color="auto"/>
              <w:right w:val="single" w:sz="4" w:space="0" w:color="auto"/>
            </w:tcBorders>
            <w:shd w:val="clear" w:color="auto" w:fill="auto"/>
            <w:vAlign w:val="center"/>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w:t>
            </w:r>
          </w:p>
        </w:tc>
      </w:tr>
      <w:tr w:rsidR="00F554C3" w:rsidRPr="00F554C3" w:rsidTr="00A04EC7">
        <w:trPr>
          <w:trHeight w:val="231"/>
          <w:jc w:val="center"/>
        </w:trPr>
        <w:tc>
          <w:tcPr>
            <w:tcW w:w="1351" w:type="dxa"/>
            <w:vMerge/>
            <w:tcBorders>
              <w:top w:val="single" w:sz="4" w:space="0" w:color="auto"/>
              <w:left w:val="single" w:sz="4" w:space="0" w:color="auto"/>
              <w:bottom w:val="single" w:sz="4" w:space="0" w:color="000000"/>
              <w:right w:val="single" w:sz="4" w:space="0" w:color="auto"/>
            </w:tcBorders>
            <w:vAlign w:val="center"/>
            <w:hideMark/>
          </w:tcPr>
          <w:p w:rsidR="00F554C3" w:rsidRPr="00F554C3" w:rsidRDefault="00F554C3" w:rsidP="00F554C3">
            <w:pPr>
              <w:autoSpaceDE w:val="0"/>
              <w:autoSpaceDN w:val="0"/>
              <w:adjustRightInd w:val="0"/>
              <w:spacing w:line="240" w:lineRule="auto"/>
              <w:ind w:left="11" w:hanging="11"/>
              <w:jc w:val="center"/>
              <w:rPr>
                <w:rFonts w:cs="Arial"/>
                <w:b/>
              </w:rPr>
            </w:pPr>
          </w:p>
        </w:tc>
        <w:tc>
          <w:tcPr>
            <w:tcW w:w="677" w:type="dxa"/>
            <w:tcBorders>
              <w:top w:val="nil"/>
              <w:left w:val="nil"/>
              <w:bottom w:val="single" w:sz="4" w:space="0" w:color="auto"/>
              <w:right w:val="single" w:sz="4" w:space="0" w:color="auto"/>
            </w:tcBorders>
            <w:shd w:val="clear" w:color="auto" w:fill="auto"/>
            <w:noWrap/>
            <w:vAlign w:val="center"/>
            <w:hideMark/>
          </w:tcPr>
          <w:p w:rsidR="00F554C3" w:rsidRPr="00F554C3" w:rsidRDefault="00F554C3" w:rsidP="00F554C3">
            <w:pPr>
              <w:autoSpaceDE w:val="0"/>
              <w:autoSpaceDN w:val="0"/>
              <w:adjustRightInd w:val="0"/>
              <w:spacing w:line="240" w:lineRule="auto"/>
              <w:ind w:left="11" w:hanging="11"/>
              <w:jc w:val="center"/>
              <w:rPr>
                <w:rFonts w:cs="Arial"/>
                <w:b/>
              </w:rPr>
            </w:pPr>
            <w:proofErr w:type="spellStart"/>
            <w:r w:rsidRPr="00F554C3">
              <w:rPr>
                <w:rFonts w:cs="Arial"/>
                <w:b/>
              </w:rPr>
              <w:t>Cu</w:t>
            </w:r>
            <w:r w:rsidRPr="00F554C3">
              <w:rPr>
                <w:rFonts w:cs="Arial"/>
                <w:b/>
                <w:vertAlign w:val="subscript"/>
              </w:rPr>
              <w:t>T</w:t>
            </w:r>
            <w:proofErr w:type="spellEnd"/>
          </w:p>
        </w:tc>
        <w:tc>
          <w:tcPr>
            <w:tcW w:w="1247"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Cu soluble</w:t>
            </w:r>
          </w:p>
        </w:tc>
        <w:tc>
          <w:tcPr>
            <w:tcW w:w="1559"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 xml:space="preserve">Cu </w:t>
            </w:r>
            <w:proofErr w:type="spellStart"/>
            <w:r w:rsidRPr="00F554C3">
              <w:rPr>
                <w:rFonts w:cs="Arial"/>
                <w:b/>
              </w:rPr>
              <w:t>combinado</w:t>
            </w:r>
            <w:proofErr w:type="spellEnd"/>
          </w:p>
        </w:tc>
        <w:tc>
          <w:tcPr>
            <w:tcW w:w="1276"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 xml:space="preserve">Cu </w:t>
            </w:r>
            <w:proofErr w:type="spellStart"/>
            <w:r w:rsidRPr="00F554C3">
              <w:rPr>
                <w:rFonts w:cs="Arial"/>
                <w:b/>
              </w:rPr>
              <w:t>oxidado</w:t>
            </w:r>
            <w:proofErr w:type="spellEnd"/>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 xml:space="preserve">Cu </w:t>
            </w:r>
            <w:proofErr w:type="spellStart"/>
            <w:r w:rsidRPr="00F554C3">
              <w:rPr>
                <w:rFonts w:cs="Arial"/>
                <w:b/>
              </w:rPr>
              <w:t>sulfuro</w:t>
            </w:r>
            <w:proofErr w:type="spellEnd"/>
          </w:p>
        </w:tc>
      </w:tr>
      <w:tr w:rsidR="00F554C3" w:rsidRPr="00F554C3" w:rsidTr="00A04EC7">
        <w:trPr>
          <w:trHeight w:val="136"/>
          <w:jc w:val="center"/>
        </w:trPr>
        <w:tc>
          <w:tcPr>
            <w:tcW w:w="1351" w:type="dxa"/>
            <w:tcBorders>
              <w:top w:val="nil"/>
              <w:left w:val="single" w:sz="4"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proofErr w:type="spellStart"/>
            <w:r w:rsidRPr="00F554C3">
              <w:rPr>
                <w:rFonts w:cs="Arial"/>
                <w:b/>
              </w:rPr>
              <w:t>Contenido</w:t>
            </w:r>
            <w:proofErr w:type="spellEnd"/>
          </w:p>
        </w:tc>
        <w:tc>
          <w:tcPr>
            <w:tcW w:w="677"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0.03</w:t>
            </w:r>
          </w:p>
        </w:tc>
        <w:tc>
          <w:tcPr>
            <w:tcW w:w="1247"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0.0022</w:t>
            </w:r>
          </w:p>
        </w:tc>
        <w:tc>
          <w:tcPr>
            <w:tcW w:w="1559"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0.0031</w:t>
            </w:r>
          </w:p>
        </w:tc>
        <w:tc>
          <w:tcPr>
            <w:tcW w:w="1276"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0.0071</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0.018</w:t>
            </w:r>
          </w:p>
        </w:tc>
      </w:tr>
      <w:tr w:rsidR="00F554C3" w:rsidRPr="00F554C3" w:rsidTr="00A04EC7">
        <w:trPr>
          <w:trHeight w:val="195"/>
          <w:jc w:val="center"/>
        </w:trPr>
        <w:tc>
          <w:tcPr>
            <w:tcW w:w="1351" w:type="dxa"/>
            <w:tcBorders>
              <w:top w:val="nil"/>
              <w:left w:val="single" w:sz="4" w:space="0" w:color="auto"/>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b/>
              </w:rPr>
            </w:pPr>
            <w:r w:rsidRPr="00F554C3">
              <w:rPr>
                <w:rFonts w:cs="Arial"/>
                <w:b/>
              </w:rPr>
              <w:t xml:space="preserve">% </w:t>
            </w:r>
            <w:proofErr w:type="spellStart"/>
            <w:r w:rsidRPr="00F554C3">
              <w:rPr>
                <w:rFonts w:cs="Arial"/>
                <w:b/>
              </w:rPr>
              <w:t>en</w:t>
            </w:r>
            <w:proofErr w:type="spellEnd"/>
            <w:r w:rsidRPr="00F554C3">
              <w:rPr>
                <w:rFonts w:cs="Arial"/>
                <w:b/>
              </w:rPr>
              <w:t xml:space="preserve"> peso</w:t>
            </w:r>
          </w:p>
        </w:tc>
        <w:tc>
          <w:tcPr>
            <w:tcW w:w="677"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100</w:t>
            </w:r>
          </w:p>
        </w:tc>
        <w:tc>
          <w:tcPr>
            <w:tcW w:w="1247"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7.33</w:t>
            </w:r>
          </w:p>
        </w:tc>
        <w:tc>
          <w:tcPr>
            <w:tcW w:w="1559"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10.33</w:t>
            </w:r>
          </w:p>
        </w:tc>
        <w:tc>
          <w:tcPr>
            <w:tcW w:w="1276"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23.67</w:t>
            </w:r>
          </w:p>
        </w:tc>
        <w:tc>
          <w:tcPr>
            <w:tcW w:w="1134" w:type="dxa"/>
            <w:tcBorders>
              <w:top w:val="nil"/>
              <w:left w:val="nil"/>
              <w:bottom w:val="single" w:sz="4" w:space="0" w:color="auto"/>
              <w:right w:val="single" w:sz="4" w:space="0" w:color="auto"/>
            </w:tcBorders>
            <w:shd w:val="clear" w:color="auto" w:fill="auto"/>
            <w:noWrap/>
            <w:hideMark/>
          </w:tcPr>
          <w:p w:rsidR="00F554C3" w:rsidRPr="00F554C3" w:rsidRDefault="00F554C3" w:rsidP="00F554C3">
            <w:pPr>
              <w:autoSpaceDE w:val="0"/>
              <w:autoSpaceDN w:val="0"/>
              <w:adjustRightInd w:val="0"/>
              <w:spacing w:line="240" w:lineRule="auto"/>
              <w:ind w:left="11" w:hanging="11"/>
              <w:jc w:val="center"/>
              <w:rPr>
                <w:rFonts w:cs="Arial"/>
              </w:rPr>
            </w:pPr>
            <w:r w:rsidRPr="00F554C3">
              <w:rPr>
                <w:rFonts w:cs="Arial"/>
              </w:rPr>
              <w:t>60.00</w:t>
            </w:r>
          </w:p>
        </w:tc>
      </w:tr>
    </w:tbl>
    <w:p w:rsidR="00F554C3" w:rsidRPr="007C089D" w:rsidRDefault="00F554C3" w:rsidP="00F554C3">
      <w:pPr>
        <w:autoSpaceDE w:val="0"/>
        <w:autoSpaceDN w:val="0"/>
        <w:adjustRightInd w:val="0"/>
        <w:rPr>
          <w:rFonts w:cs="Arial"/>
          <w:sz w:val="22"/>
        </w:rPr>
      </w:pPr>
    </w:p>
    <w:p w:rsidR="00F554C3" w:rsidRPr="00F554C3" w:rsidRDefault="00F554C3" w:rsidP="00F554C3">
      <w:pPr>
        <w:autoSpaceDE w:val="0"/>
        <w:autoSpaceDN w:val="0"/>
        <w:adjustRightInd w:val="0"/>
        <w:rPr>
          <w:rFonts w:cs="Arial"/>
          <w:lang w:val="es-419"/>
        </w:rPr>
      </w:pPr>
      <w:r w:rsidRPr="00F554C3">
        <w:rPr>
          <w:rFonts w:cs="Arial"/>
          <w:lang w:val="es-419"/>
        </w:rPr>
        <w:t xml:space="preserve">Este tipo de análisis fue importante para conocer las distintas especies de cobre prevalecientes en la muestra estudiada y observar el comportamiento de las mismas a entrar en contacto con soluciones </w:t>
      </w:r>
      <w:proofErr w:type="spellStart"/>
      <w:r w:rsidRPr="00F554C3">
        <w:rPr>
          <w:rFonts w:cs="Arial"/>
          <w:lang w:val="es-419"/>
        </w:rPr>
        <w:t>lixiviadoras</w:t>
      </w:r>
      <w:proofErr w:type="spellEnd"/>
      <w:r w:rsidRPr="00F554C3">
        <w:rPr>
          <w:rFonts w:cs="Arial"/>
          <w:lang w:val="es-419"/>
        </w:rPr>
        <w:t xml:space="preserve"> y cuales son más fáciles de solubilizar afectando a las soluciones ricas en oro en procesos posteriores de recuperación.</w:t>
      </w:r>
    </w:p>
    <w:p w:rsidR="00F554C3" w:rsidRDefault="00F554C3" w:rsidP="00F554C3">
      <w:pPr>
        <w:autoSpaceDE w:val="0"/>
        <w:autoSpaceDN w:val="0"/>
        <w:adjustRightInd w:val="0"/>
        <w:rPr>
          <w:rFonts w:cs="Arial"/>
          <w:lang w:val="es-419"/>
        </w:rPr>
      </w:pPr>
      <w:r w:rsidRPr="00F554C3">
        <w:rPr>
          <w:rFonts w:cs="Arial"/>
          <w:lang w:val="es-419"/>
        </w:rPr>
        <w:t xml:space="preserve">Como se observa del análisis racional, </w:t>
      </w:r>
      <w:bookmarkStart w:id="3" w:name="_Hlk1469608"/>
      <w:r w:rsidRPr="00F554C3">
        <w:rPr>
          <w:rFonts w:cs="Arial"/>
          <w:lang w:val="es-419"/>
        </w:rPr>
        <w:t xml:space="preserve">existe un potencial de generación ácida en el mineral de un 67,3%, prevaleciendo en su composición el cobre como sulfuro que fue el quien aportó el mayor porciento de oxidación. </w:t>
      </w:r>
      <w:bookmarkEnd w:id="3"/>
      <w:r w:rsidRPr="00F554C3">
        <w:rPr>
          <w:rFonts w:cs="Arial"/>
          <w:lang w:val="es-419"/>
        </w:rPr>
        <w:t>Afectando el pH de la solución rica en oro y añadiendo cobre soluble también, lo cual pudiera indicar que existe la posibilidad de coprecipitación de este metal por efecto de la acidez presente.</w:t>
      </w:r>
    </w:p>
    <w:p w:rsidR="00F554C3" w:rsidRPr="00F554C3" w:rsidRDefault="00F554C3" w:rsidP="00F554C3">
      <w:pPr>
        <w:autoSpaceDE w:val="0"/>
        <w:autoSpaceDN w:val="0"/>
        <w:adjustRightInd w:val="0"/>
        <w:rPr>
          <w:rFonts w:cs="Arial"/>
          <w:lang w:val="es-419"/>
        </w:rPr>
      </w:pPr>
    </w:p>
    <w:p w:rsidR="00F554C3" w:rsidRPr="00F554C3" w:rsidRDefault="00F554C3" w:rsidP="00F554C3">
      <w:pPr>
        <w:autoSpaceDE w:val="0"/>
        <w:autoSpaceDN w:val="0"/>
        <w:adjustRightInd w:val="0"/>
        <w:rPr>
          <w:b/>
          <w:i/>
          <w:szCs w:val="24"/>
          <w:lang w:val="es-419"/>
        </w:rPr>
      </w:pPr>
      <w:bookmarkStart w:id="4" w:name="_Toc358485578"/>
      <w:bookmarkStart w:id="5" w:name="_Toc358485579"/>
      <w:r>
        <w:rPr>
          <w:b/>
          <w:i/>
          <w:szCs w:val="24"/>
          <w:lang w:val="es-419"/>
        </w:rPr>
        <w:t xml:space="preserve">3.2- </w:t>
      </w:r>
      <w:r w:rsidRPr="00F554C3">
        <w:rPr>
          <w:b/>
          <w:i/>
          <w:szCs w:val="24"/>
          <w:lang w:val="es-419"/>
        </w:rPr>
        <w:t>Análisis mineralógico de la muestra tecnológica estudiada.</w:t>
      </w:r>
      <w:bookmarkEnd w:id="4"/>
    </w:p>
    <w:p w:rsidR="00F554C3" w:rsidRPr="00F554C3" w:rsidRDefault="00F554C3" w:rsidP="00F554C3">
      <w:pPr>
        <w:autoSpaceDE w:val="0"/>
        <w:autoSpaceDN w:val="0"/>
        <w:adjustRightInd w:val="0"/>
        <w:rPr>
          <w:szCs w:val="24"/>
          <w:lang w:val="es-419"/>
        </w:rPr>
      </w:pPr>
      <w:r w:rsidRPr="00F554C3">
        <w:rPr>
          <w:szCs w:val="24"/>
          <w:lang w:val="es-419"/>
        </w:rPr>
        <w:t xml:space="preserve">Para la caracterización sustancial mineralógica de las muestras estudiadas, se aplicó un conjunto de técnicas instrumentales tales como: Difracción de Rayos-X, Análisis químico y el Análisis mineralógico apoyado en un estudio granulométrico por vía húmeda. </w:t>
      </w:r>
    </w:p>
    <w:p w:rsidR="00F554C3" w:rsidRPr="00F554C3" w:rsidRDefault="00F554C3" w:rsidP="00F554C3">
      <w:pPr>
        <w:autoSpaceDE w:val="0"/>
        <w:autoSpaceDN w:val="0"/>
        <w:adjustRightInd w:val="0"/>
        <w:rPr>
          <w:szCs w:val="24"/>
          <w:lang w:val="es-419"/>
        </w:rPr>
      </w:pPr>
      <w:bookmarkStart w:id="6" w:name="_Hlk1469713"/>
      <w:r w:rsidRPr="00F554C3">
        <w:rPr>
          <w:szCs w:val="24"/>
          <w:lang w:val="es-419"/>
        </w:rPr>
        <w:t xml:space="preserve">Como se puede observar en los </w:t>
      </w:r>
      <w:proofErr w:type="spellStart"/>
      <w:r w:rsidRPr="00F554C3">
        <w:rPr>
          <w:szCs w:val="24"/>
          <w:lang w:val="es-419"/>
        </w:rPr>
        <w:t>difractogramas</w:t>
      </w:r>
      <w:proofErr w:type="spellEnd"/>
      <w:r w:rsidRPr="00F554C3">
        <w:rPr>
          <w:szCs w:val="24"/>
          <w:lang w:val="es-419"/>
        </w:rPr>
        <w:t xml:space="preserve"> (Fig. 2) las fracciones estudiadas están constituidas principalmente por cuarzo y presentan </w:t>
      </w:r>
      <w:proofErr w:type="spellStart"/>
      <w:r w:rsidRPr="00F554C3">
        <w:rPr>
          <w:szCs w:val="24"/>
          <w:lang w:val="es-419"/>
        </w:rPr>
        <w:t>hidromicas</w:t>
      </w:r>
      <w:proofErr w:type="spellEnd"/>
      <w:r w:rsidRPr="00F554C3">
        <w:rPr>
          <w:szCs w:val="24"/>
          <w:lang w:val="es-419"/>
        </w:rPr>
        <w:t>, pirita y en menor contenido clorita, calcopirita, feldespato y albita.</w:t>
      </w:r>
    </w:p>
    <w:bookmarkEnd w:id="6"/>
    <w:p w:rsidR="00F554C3" w:rsidRPr="00F554C3" w:rsidRDefault="00F554C3" w:rsidP="00F554C3">
      <w:pPr>
        <w:autoSpaceDE w:val="0"/>
        <w:autoSpaceDN w:val="0"/>
        <w:adjustRightInd w:val="0"/>
        <w:rPr>
          <w:szCs w:val="24"/>
          <w:lang w:val="es-419"/>
        </w:rPr>
      </w:pPr>
      <w:r w:rsidRPr="00F554C3">
        <w:rPr>
          <w:szCs w:val="24"/>
          <w:lang w:val="es-419"/>
        </w:rPr>
        <w:t xml:space="preserve">En la muestra cabeza el contenido de cuarzo es casi el doble del contenido presente en la fracción fina, esto se debe a que la roca muestra un alto contenido de minerales </w:t>
      </w:r>
      <w:r w:rsidRPr="00F554C3">
        <w:rPr>
          <w:szCs w:val="24"/>
          <w:lang w:val="es-419"/>
        </w:rPr>
        <w:lastRenderedPageBreak/>
        <w:t>secundarios alterados, los cuales al ser inducidos a un proceso de trituración se acumulan en las fracciones finas.</w:t>
      </w:r>
    </w:p>
    <w:p w:rsidR="00F554C3" w:rsidRPr="00F554C3" w:rsidRDefault="00F554C3" w:rsidP="00F554C3">
      <w:pPr>
        <w:autoSpaceDE w:val="0"/>
        <w:autoSpaceDN w:val="0"/>
        <w:adjustRightInd w:val="0"/>
        <w:jc w:val="center"/>
        <w:rPr>
          <w:szCs w:val="24"/>
        </w:rPr>
      </w:pPr>
      <w:r w:rsidRPr="00F554C3">
        <w:rPr>
          <w:szCs w:val="24"/>
        </w:rPr>
        <w:object w:dxaOrig="6356" w:dyaOrig="4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116.25pt" o:ole="">
            <v:imagedata r:id="rId14" o:title=""/>
          </v:shape>
          <o:OLEObject Type="Embed" ProgID="Origin50.Graph" ShapeID="_x0000_i1025" DrawAspect="Content" ObjectID="_1614426959" r:id="rId15"/>
        </w:object>
      </w:r>
      <w:r w:rsidRPr="00F554C3">
        <w:rPr>
          <w:szCs w:val="24"/>
        </w:rPr>
        <w:object w:dxaOrig="5817" w:dyaOrig="5059">
          <v:shape id="_x0000_i1026" type="#_x0000_t75" style="width:189.75pt;height:112.5pt" o:ole="">
            <v:imagedata r:id="rId16" o:title=""/>
          </v:shape>
          <o:OLEObject Type="Embed" ProgID="Origin50.Graph" ShapeID="_x0000_i1026" DrawAspect="Content" ObjectID="_1614426960" r:id="rId17"/>
        </w:object>
      </w:r>
    </w:p>
    <w:p w:rsidR="00F554C3" w:rsidRPr="00F554C3" w:rsidRDefault="00F554C3" w:rsidP="004D6CFB">
      <w:pPr>
        <w:autoSpaceDE w:val="0"/>
        <w:autoSpaceDN w:val="0"/>
        <w:adjustRightInd w:val="0"/>
        <w:spacing w:after="120" w:line="358" w:lineRule="auto"/>
        <w:ind w:left="11" w:hanging="11"/>
        <w:jc w:val="center"/>
        <w:rPr>
          <w:sz w:val="20"/>
          <w:szCs w:val="24"/>
          <w:lang w:val="es-419"/>
        </w:rPr>
      </w:pPr>
      <w:r w:rsidRPr="00F554C3">
        <w:rPr>
          <w:sz w:val="20"/>
          <w:szCs w:val="24"/>
          <w:lang w:val="es-419"/>
        </w:rPr>
        <w:t xml:space="preserve">Figura 2. </w:t>
      </w:r>
      <w:proofErr w:type="spellStart"/>
      <w:r w:rsidRPr="00F554C3">
        <w:rPr>
          <w:sz w:val="20"/>
          <w:szCs w:val="24"/>
          <w:lang w:val="es-419"/>
        </w:rPr>
        <w:t>Difractogramas</w:t>
      </w:r>
      <w:proofErr w:type="spellEnd"/>
      <w:r w:rsidRPr="00F554C3">
        <w:rPr>
          <w:sz w:val="20"/>
          <w:szCs w:val="24"/>
          <w:lang w:val="es-419"/>
        </w:rPr>
        <w:t xml:space="preserve"> de la muestra cabeza y la fracción fina (-0,074mm) de la muestra estudiada</w:t>
      </w:r>
      <w:r w:rsidR="004D6CFB">
        <w:rPr>
          <w:sz w:val="20"/>
          <w:szCs w:val="24"/>
          <w:lang w:val="es-419"/>
        </w:rPr>
        <w:t xml:space="preserve">. Giselle </w:t>
      </w:r>
      <w:proofErr w:type="spellStart"/>
      <w:r w:rsidR="004D6CFB">
        <w:rPr>
          <w:sz w:val="20"/>
          <w:szCs w:val="24"/>
          <w:lang w:val="es-419"/>
        </w:rPr>
        <w:t>Valdiavia</w:t>
      </w:r>
      <w:proofErr w:type="spellEnd"/>
      <w:r w:rsidR="004D6CFB">
        <w:rPr>
          <w:sz w:val="20"/>
          <w:szCs w:val="24"/>
          <w:lang w:val="es-419"/>
        </w:rPr>
        <w:t>.</w:t>
      </w:r>
    </w:p>
    <w:p w:rsidR="00F554C3" w:rsidRDefault="00F554C3" w:rsidP="00F554C3">
      <w:pPr>
        <w:autoSpaceDE w:val="0"/>
        <w:autoSpaceDN w:val="0"/>
        <w:adjustRightInd w:val="0"/>
        <w:rPr>
          <w:szCs w:val="24"/>
          <w:lang w:val="es-419"/>
        </w:rPr>
      </w:pPr>
      <w:r w:rsidRPr="00F554C3">
        <w:rPr>
          <w:szCs w:val="24"/>
          <w:lang w:val="es-419"/>
        </w:rPr>
        <w:t xml:space="preserve">Como conclusiones importantes del análisis mineralógico, se observó que en la muestra estudiada existe un predominio de la fase cuarzosa fundamentalmente en las fracciones más gruesas. Producto de la alteración de las rocas y de los minerales primarios, se forma un material arcilloso, clorita-montmorillonita y </w:t>
      </w:r>
      <w:proofErr w:type="spellStart"/>
      <w:r w:rsidRPr="00F554C3">
        <w:rPr>
          <w:szCs w:val="24"/>
          <w:lang w:val="es-419"/>
        </w:rPr>
        <w:t>Illita</w:t>
      </w:r>
      <w:proofErr w:type="spellEnd"/>
      <w:r w:rsidRPr="00F554C3">
        <w:rPr>
          <w:szCs w:val="24"/>
          <w:lang w:val="es-419"/>
        </w:rPr>
        <w:t xml:space="preserve">-montmorillonita el cual predomina en las fracciones más finas. Los óxidos de hierro se encuentran en todas las fracciones asociados a las arcillas y otros minerales. </w:t>
      </w:r>
      <w:bookmarkStart w:id="7" w:name="_Hlk1469733"/>
      <w:r w:rsidRPr="00F554C3">
        <w:rPr>
          <w:szCs w:val="24"/>
          <w:lang w:val="es-419"/>
        </w:rPr>
        <w:t>Como minerales sulfurosos se observaron: la pirita, calcopirita, esfalerita y algún carbonato de Cu.</w:t>
      </w:r>
    </w:p>
    <w:p w:rsidR="00F554C3" w:rsidRPr="00F554C3" w:rsidRDefault="00F554C3" w:rsidP="00F554C3">
      <w:pPr>
        <w:autoSpaceDE w:val="0"/>
        <w:autoSpaceDN w:val="0"/>
        <w:adjustRightInd w:val="0"/>
        <w:rPr>
          <w:szCs w:val="24"/>
          <w:lang w:val="es-419"/>
        </w:rPr>
      </w:pPr>
    </w:p>
    <w:bookmarkEnd w:id="7"/>
    <w:p w:rsidR="00F554C3" w:rsidRPr="00F554C3" w:rsidRDefault="00F554C3" w:rsidP="00F554C3">
      <w:pPr>
        <w:autoSpaceDE w:val="0"/>
        <w:autoSpaceDN w:val="0"/>
        <w:adjustRightInd w:val="0"/>
        <w:rPr>
          <w:b/>
          <w:i/>
          <w:szCs w:val="24"/>
          <w:lang w:val="es-419"/>
        </w:rPr>
      </w:pPr>
      <w:r>
        <w:rPr>
          <w:b/>
          <w:i/>
          <w:szCs w:val="24"/>
          <w:lang w:val="es-419"/>
        </w:rPr>
        <w:t xml:space="preserve">3.3- </w:t>
      </w:r>
      <w:r w:rsidRPr="00F554C3">
        <w:rPr>
          <w:b/>
          <w:i/>
          <w:szCs w:val="24"/>
          <w:lang w:val="es-419"/>
        </w:rPr>
        <w:t>Resultados del estudio de la aglomeración de la muestra estudiada.</w:t>
      </w:r>
      <w:bookmarkEnd w:id="5"/>
    </w:p>
    <w:p w:rsidR="00F554C3" w:rsidRPr="00F554C3" w:rsidRDefault="00F554C3" w:rsidP="00F554C3">
      <w:pPr>
        <w:autoSpaceDE w:val="0"/>
        <w:autoSpaceDN w:val="0"/>
        <w:adjustRightInd w:val="0"/>
        <w:rPr>
          <w:szCs w:val="24"/>
          <w:lang w:val="es-419"/>
        </w:rPr>
      </w:pPr>
      <w:bookmarkStart w:id="8" w:name="_Hlk1469753"/>
      <w:r w:rsidRPr="00F554C3">
        <w:rPr>
          <w:szCs w:val="24"/>
          <w:lang w:val="es-419"/>
        </w:rPr>
        <w:t xml:space="preserve">El análisis granulométrico por fracciones del mineral sin </w:t>
      </w:r>
      <w:proofErr w:type="spellStart"/>
      <w:r w:rsidRPr="00F554C3">
        <w:rPr>
          <w:szCs w:val="24"/>
          <w:lang w:val="es-419"/>
        </w:rPr>
        <w:t>peletizar</w:t>
      </w:r>
      <w:proofErr w:type="spellEnd"/>
      <w:r w:rsidRPr="00F554C3">
        <w:rPr>
          <w:szCs w:val="24"/>
          <w:lang w:val="es-419"/>
        </w:rPr>
        <w:t xml:space="preserve"> (tabla 3) reportó un alto por ciento de finos (53,5% de la fracción -1mm), que indicó la necesidad de aglomerar el mineral para su procesamiento por el método de lixiviación por percolación en pilas. </w:t>
      </w:r>
    </w:p>
    <w:bookmarkEnd w:id="8"/>
    <w:p w:rsidR="00F554C3" w:rsidRPr="00F554C3" w:rsidRDefault="00F554C3" w:rsidP="00F554C3">
      <w:pPr>
        <w:spacing w:after="0" w:line="240" w:lineRule="auto"/>
        <w:ind w:left="11" w:hanging="11"/>
        <w:jc w:val="center"/>
        <w:rPr>
          <w:sz w:val="20"/>
          <w:szCs w:val="24"/>
          <w:lang w:val="es-419"/>
        </w:rPr>
      </w:pPr>
      <w:r w:rsidRPr="00F554C3">
        <w:rPr>
          <w:sz w:val="20"/>
          <w:szCs w:val="24"/>
          <w:lang w:val="es-419"/>
        </w:rPr>
        <w:t>Tabla 3. Análisis granulométrico de la muestra estudiada.</w:t>
      </w:r>
      <w:r w:rsidR="004D6CFB">
        <w:rPr>
          <w:sz w:val="20"/>
          <w:szCs w:val="24"/>
          <w:lang w:val="es-419"/>
        </w:rPr>
        <w:t xml:space="preserve"> Elaboración propia.</w:t>
      </w:r>
    </w:p>
    <w:tbl>
      <w:tblPr>
        <w:tblpPr w:leftFromText="141" w:rightFromText="141" w:vertAnchor="text" w:horzAnchor="margin" w:tblpXSpec="center" w:tblpY="223"/>
        <w:tblW w:w="7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81"/>
        <w:gridCol w:w="1131"/>
        <w:gridCol w:w="810"/>
        <w:gridCol w:w="1559"/>
        <w:gridCol w:w="790"/>
        <w:gridCol w:w="1701"/>
      </w:tblGrid>
      <w:tr w:rsidR="00F554C3" w:rsidRPr="00F554C3" w:rsidTr="00A04EC7">
        <w:trPr>
          <w:trHeight w:val="392"/>
        </w:trPr>
        <w:tc>
          <w:tcPr>
            <w:tcW w:w="1481" w:type="dxa"/>
            <w:shd w:val="clear" w:color="auto" w:fill="auto"/>
            <w:noWrap/>
            <w:vAlign w:val="center"/>
            <w:hideMark/>
          </w:tcPr>
          <w:p w:rsidR="00F554C3" w:rsidRPr="00F554C3" w:rsidRDefault="00F554C3" w:rsidP="00F554C3">
            <w:pPr>
              <w:spacing w:line="240" w:lineRule="auto"/>
              <w:ind w:left="11" w:hanging="11"/>
              <w:jc w:val="center"/>
              <w:rPr>
                <w:b/>
                <w:bCs/>
                <w:iCs/>
                <w:szCs w:val="24"/>
              </w:rPr>
            </w:pPr>
            <w:proofErr w:type="spellStart"/>
            <w:r w:rsidRPr="00F554C3">
              <w:rPr>
                <w:b/>
                <w:bCs/>
                <w:iCs/>
                <w:szCs w:val="24"/>
              </w:rPr>
              <w:t>Fracción</w:t>
            </w:r>
            <w:proofErr w:type="spellEnd"/>
            <w:r w:rsidRPr="00F554C3">
              <w:rPr>
                <w:b/>
                <w:bCs/>
                <w:iCs/>
                <w:szCs w:val="24"/>
              </w:rPr>
              <w:t xml:space="preserve"> (mm)</w:t>
            </w:r>
          </w:p>
        </w:tc>
        <w:tc>
          <w:tcPr>
            <w:tcW w:w="1131" w:type="dxa"/>
            <w:shd w:val="clear" w:color="auto" w:fill="auto"/>
            <w:noWrap/>
            <w:vAlign w:val="center"/>
            <w:hideMark/>
          </w:tcPr>
          <w:p w:rsidR="00F554C3" w:rsidRPr="00F554C3" w:rsidRDefault="00F554C3" w:rsidP="00F554C3">
            <w:pPr>
              <w:spacing w:line="240" w:lineRule="auto"/>
              <w:ind w:left="11" w:hanging="11"/>
              <w:jc w:val="center"/>
              <w:rPr>
                <w:b/>
                <w:bCs/>
                <w:iCs/>
                <w:szCs w:val="24"/>
              </w:rPr>
            </w:pPr>
            <w:r w:rsidRPr="00F554C3">
              <w:rPr>
                <w:b/>
                <w:bCs/>
                <w:iCs/>
                <w:szCs w:val="24"/>
              </w:rPr>
              <w:t xml:space="preserve">% </w:t>
            </w:r>
            <w:proofErr w:type="spellStart"/>
            <w:r w:rsidRPr="00F554C3">
              <w:rPr>
                <w:b/>
                <w:bCs/>
                <w:iCs/>
                <w:szCs w:val="24"/>
              </w:rPr>
              <w:t>en</w:t>
            </w:r>
            <w:proofErr w:type="spellEnd"/>
            <w:r w:rsidRPr="00F554C3">
              <w:rPr>
                <w:b/>
                <w:bCs/>
                <w:iCs/>
                <w:szCs w:val="24"/>
              </w:rPr>
              <w:t xml:space="preserve"> peso</w:t>
            </w:r>
          </w:p>
        </w:tc>
        <w:tc>
          <w:tcPr>
            <w:tcW w:w="810" w:type="dxa"/>
            <w:shd w:val="clear" w:color="auto" w:fill="auto"/>
            <w:vAlign w:val="center"/>
            <w:hideMark/>
          </w:tcPr>
          <w:p w:rsidR="00F554C3" w:rsidRPr="00F554C3" w:rsidRDefault="00F554C3" w:rsidP="00F554C3">
            <w:pPr>
              <w:spacing w:line="240" w:lineRule="auto"/>
              <w:ind w:left="11" w:hanging="11"/>
              <w:jc w:val="center"/>
              <w:rPr>
                <w:b/>
                <w:bCs/>
                <w:iCs/>
                <w:szCs w:val="24"/>
              </w:rPr>
            </w:pPr>
            <w:r w:rsidRPr="00F554C3">
              <w:rPr>
                <w:b/>
                <w:bCs/>
                <w:iCs/>
                <w:szCs w:val="24"/>
              </w:rPr>
              <w:t>Cu (%)</w:t>
            </w:r>
          </w:p>
        </w:tc>
        <w:tc>
          <w:tcPr>
            <w:tcW w:w="1559" w:type="dxa"/>
            <w:shd w:val="clear" w:color="auto" w:fill="auto"/>
            <w:vAlign w:val="center"/>
            <w:hideMark/>
          </w:tcPr>
          <w:p w:rsidR="00F554C3" w:rsidRPr="00F554C3" w:rsidRDefault="00F554C3" w:rsidP="00F554C3">
            <w:pPr>
              <w:spacing w:line="240" w:lineRule="auto"/>
              <w:ind w:left="11" w:hanging="11"/>
              <w:jc w:val="center"/>
              <w:rPr>
                <w:b/>
                <w:bCs/>
                <w:iCs/>
                <w:szCs w:val="24"/>
              </w:rPr>
            </w:pPr>
            <w:proofErr w:type="spellStart"/>
            <w:r w:rsidRPr="00F554C3">
              <w:rPr>
                <w:b/>
                <w:bCs/>
                <w:iCs/>
                <w:szCs w:val="24"/>
              </w:rPr>
              <w:t>Recuperación</w:t>
            </w:r>
            <w:proofErr w:type="spellEnd"/>
            <w:r w:rsidRPr="00F554C3">
              <w:rPr>
                <w:b/>
                <w:bCs/>
                <w:iCs/>
                <w:szCs w:val="24"/>
              </w:rPr>
              <w:t xml:space="preserve"> (%)</w:t>
            </w:r>
          </w:p>
        </w:tc>
        <w:tc>
          <w:tcPr>
            <w:tcW w:w="790" w:type="dxa"/>
            <w:vAlign w:val="center"/>
          </w:tcPr>
          <w:p w:rsidR="00F554C3" w:rsidRPr="00F554C3" w:rsidRDefault="00F554C3" w:rsidP="00F554C3">
            <w:pPr>
              <w:spacing w:line="240" w:lineRule="auto"/>
              <w:ind w:left="11" w:hanging="11"/>
              <w:jc w:val="center"/>
              <w:rPr>
                <w:b/>
                <w:bCs/>
                <w:iCs/>
                <w:szCs w:val="24"/>
              </w:rPr>
            </w:pPr>
            <w:r w:rsidRPr="00F554C3">
              <w:rPr>
                <w:b/>
                <w:bCs/>
                <w:iCs/>
                <w:szCs w:val="24"/>
              </w:rPr>
              <w:t>Zn (%)</w:t>
            </w:r>
          </w:p>
        </w:tc>
        <w:tc>
          <w:tcPr>
            <w:tcW w:w="1701" w:type="dxa"/>
            <w:vAlign w:val="center"/>
          </w:tcPr>
          <w:p w:rsidR="00F554C3" w:rsidRPr="00F554C3" w:rsidRDefault="00F554C3" w:rsidP="00F554C3">
            <w:pPr>
              <w:spacing w:line="240" w:lineRule="auto"/>
              <w:ind w:left="11" w:hanging="11"/>
              <w:jc w:val="center"/>
              <w:rPr>
                <w:b/>
                <w:bCs/>
                <w:iCs/>
                <w:szCs w:val="24"/>
              </w:rPr>
            </w:pPr>
          </w:p>
          <w:p w:rsidR="00F554C3" w:rsidRPr="00F554C3" w:rsidRDefault="00F554C3" w:rsidP="00F554C3">
            <w:pPr>
              <w:spacing w:line="240" w:lineRule="auto"/>
              <w:ind w:left="11" w:hanging="11"/>
              <w:jc w:val="center"/>
              <w:rPr>
                <w:b/>
                <w:bCs/>
                <w:iCs/>
                <w:szCs w:val="24"/>
              </w:rPr>
            </w:pPr>
            <w:proofErr w:type="spellStart"/>
            <w:r w:rsidRPr="00F554C3">
              <w:rPr>
                <w:b/>
                <w:bCs/>
                <w:iCs/>
                <w:szCs w:val="24"/>
              </w:rPr>
              <w:t>Recuperación</w:t>
            </w:r>
            <w:proofErr w:type="spellEnd"/>
            <w:r w:rsidRPr="00F554C3">
              <w:rPr>
                <w:b/>
                <w:bCs/>
                <w:iCs/>
                <w:szCs w:val="24"/>
              </w:rPr>
              <w:t xml:space="preserve"> (%)</w:t>
            </w:r>
          </w:p>
        </w:tc>
      </w:tr>
      <w:tr w:rsidR="00F554C3" w:rsidRPr="00F554C3" w:rsidTr="00A04EC7">
        <w:trPr>
          <w:trHeight w:val="115"/>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-6,35+3,35</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23,26</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0,027</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20,07</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0,013</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15,27</w:t>
            </w:r>
          </w:p>
        </w:tc>
      </w:tr>
      <w:tr w:rsidR="00F554C3" w:rsidRPr="00F554C3" w:rsidTr="00A04EC7">
        <w:trPr>
          <w:trHeight w:val="175"/>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-3,35+1,0</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23,26</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0,033</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24,53</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0,022</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25,85</w:t>
            </w:r>
          </w:p>
        </w:tc>
      </w:tr>
      <w:tr w:rsidR="00F554C3" w:rsidRPr="00F554C3" w:rsidTr="00A04EC7">
        <w:trPr>
          <w:trHeight w:val="94"/>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-1,0+0,5</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4,71</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0,048</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7,23</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0,017</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4,05</w:t>
            </w:r>
          </w:p>
        </w:tc>
      </w:tr>
      <w:tr w:rsidR="00F554C3" w:rsidRPr="00F554C3" w:rsidTr="00A04EC7">
        <w:trPr>
          <w:trHeight w:val="153"/>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-0,5+0,25</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4,74</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0,054</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8,19</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0,013</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3,12</w:t>
            </w:r>
          </w:p>
        </w:tc>
      </w:tr>
      <w:tr w:rsidR="00F554C3" w:rsidRPr="00F554C3" w:rsidTr="00A04EC7">
        <w:trPr>
          <w:trHeight w:val="213"/>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-0,25+0,15</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3,87</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0,049</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6,06</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0,012</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2,34</w:t>
            </w:r>
          </w:p>
        </w:tc>
      </w:tr>
      <w:tr w:rsidR="00F554C3" w:rsidRPr="00F554C3" w:rsidTr="00A04EC7">
        <w:trPr>
          <w:trHeight w:val="131"/>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lastRenderedPageBreak/>
              <w:t>-0,15+0,074</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1,53</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0,023</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1,13</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0,015</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1,16</w:t>
            </w:r>
          </w:p>
        </w:tc>
      </w:tr>
      <w:tr w:rsidR="00F554C3" w:rsidRPr="00F554C3" w:rsidTr="00A04EC7">
        <w:trPr>
          <w:trHeight w:val="133"/>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-0,074+0,045</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2,98</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0,022</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2,10</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0,012</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1,81</w:t>
            </w:r>
          </w:p>
        </w:tc>
      </w:tr>
      <w:tr w:rsidR="00F554C3" w:rsidRPr="00F554C3" w:rsidTr="00A04EC7">
        <w:trPr>
          <w:trHeight w:val="194"/>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-0,045+0,038</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0,53</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0,022</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0,37</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0,01</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0,27</w:t>
            </w:r>
          </w:p>
        </w:tc>
      </w:tr>
      <w:tr w:rsidR="00F554C3" w:rsidRPr="00F554C3" w:rsidTr="00A04EC7">
        <w:trPr>
          <w:trHeight w:val="111"/>
        </w:trPr>
        <w:tc>
          <w:tcPr>
            <w:tcW w:w="148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-0,038</w:t>
            </w:r>
          </w:p>
        </w:tc>
        <w:tc>
          <w:tcPr>
            <w:tcW w:w="1131"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35,12</w:t>
            </w:r>
          </w:p>
        </w:tc>
        <w:tc>
          <w:tcPr>
            <w:tcW w:w="810"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0,027</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30,32</w:t>
            </w:r>
          </w:p>
        </w:tc>
        <w:tc>
          <w:tcPr>
            <w:tcW w:w="790" w:type="dxa"/>
            <w:vAlign w:val="bottom"/>
          </w:tcPr>
          <w:p w:rsidR="00F554C3" w:rsidRPr="00F554C3" w:rsidRDefault="00F554C3" w:rsidP="00F554C3">
            <w:pPr>
              <w:spacing w:line="240" w:lineRule="auto"/>
              <w:ind w:left="11" w:hanging="11"/>
              <w:jc w:val="center"/>
              <w:rPr>
                <w:szCs w:val="24"/>
              </w:rPr>
            </w:pPr>
            <w:r w:rsidRPr="00F554C3">
              <w:rPr>
                <w:szCs w:val="24"/>
              </w:rPr>
              <w:t>0,026</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46,14</w:t>
            </w:r>
          </w:p>
        </w:tc>
      </w:tr>
      <w:tr w:rsidR="00F554C3" w:rsidRPr="00F554C3" w:rsidTr="00A04EC7">
        <w:trPr>
          <w:trHeight w:val="171"/>
        </w:trPr>
        <w:tc>
          <w:tcPr>
            <w:tcW w:w="1481" w:type="dxa"/>
            <w:shd w:val="clear" w:color="auto" w:fill="auto"/>
            <w:noWrap/>
            <w:vAlign w:val="bottom"/>
            <w:hideMark/>
          </w:tcPr>
          <w:p w:rsidR="00F554C3" w:rsidRPr="00F554C3" w:rsidRDefault="00F554C3" w:rsidP="00F554C3">
            <w:pPr>
              <w:spacing w:line="240" w:lineRule="auto"/>
              <w:ind w:left="11" w:hanging="11"/>
              <w:jc w:val="center"/>
              <w:rPr>
                <w:b/>
                <w:bCs/>
                <w:iCs/>
                <w:szCs w:val="24"/>
              </w:rPr>
            </w:pPr>
            <w:r w:rsidRPr="00F554C3">
              <w:rPr>
                <w:b/>
                <w:bCs/>
                <w:iCs/>
                <w:szCs w:val="24"/>
              </w:rPr>
              <w:t>Total</w:t>
            </w:r>
          </w:p>
        </w:tc>
        <w:tc>
          <w:tcPr>
            <w:tcW w:w="1131" w:type="dxa"/>
            <w:shd w:val="clear" w:color="auto" w:fill="auto"/>
            <w:noWrap/>
            <w:vAlign w:val="bottom"/>
            <w:hideMark/>
          </w:tcPr>
          <w:p w:rsidR="00F554C3" w:rsidRPr="00F554C3" w:rsidRDefault="00F554C3" w:rsidP="00F554C3">
            <w:pPr>
              <w:spacing w:line="240" w:lineRule="auto"/>
              <w:ind w:left="11" w:hanging="11"/>
              <w:jc w:val="center"/>
              <w:rPr>
                <w:b/>
                <w:bCs/>
                <w:iCs/>
                <w:szCs w:val="24"/>
              </w:rPr>
            </w:pPr>
            <w:r w:rsidRPr="00F554C3">
              <w:rPr>
                <w:b/>
                <w:bCs/>
                <w:iCs/>
                <w:szCs w:val="24"/>
              </w:rPr>
              <w:t>100,00</w:t>
            </w:r>
          </w:p>
        </w:tc>
        <w:tc>
          <w:tcPr>
            <w:tcW w:w="810" w:type="dxa"/>
            <w:shd w:val="clear" w:color="auto" w:fill="auto"/>
            <w:noWrap/>
            <w:vAlign w:val="bottom"/>
            <w:hideMark/>
          </w:tcPr>
          <w:p w:rsidR="00F554C3" w:rsidRPr="00F554C3" w:rsidRDefault="00F554C3" w:rsidP="00F554C3">
            <w:pPr>
              <w:spacing w:line="240" w:lineRule="auto"/>
              <w:ind w:left="11" w:hanging="11"/>
              <w:jc w:val="center"/>
              <w:rPr>
                <w:b/>
                <w:szCs w:val="24"/>
              </w:rPr>
            </w:pPr>
            <w:r w:rsidRPr="00F554C3">
              <w:rPr>
                <w:b/>
                <w:szCs w:val="24"/>
              </w:rPr>
              <w:t>0,031</w:t>
            </w:r>
          </w:p>
        </w:tc>
        <w:tc>
          <w:tcPr>
            <w:tcW w:w="1559" w:type="dxa"/>
            <w:shd w:val="clear" w:color="auto" w:fill="auto"/>
            <w:noWrap/>
            <w:vAlign w:val="bottom"/>
            <w:hideMark/>
          </w:tcPr>
          <w:p w:rsidR="00F554C3" w:rsidRPr="00F554C3" w:rsidRDefault="00F554C3" w:rsidP="00F554C3">
            <w:pPr>
              <w:spacing w:line="240" w:lineRule="auto"/>
              <w:ind w:left="11" w:hanging="11"/>
              <w:jc w:val="center"/>
              <w:rPr>
                <w:szCs w:val="24"/>
              </w:rPr>
            </w:pPr>
            <w:r w:rsidRPr="00F554C3">
              <w:rPr>
                <w:szCs w:val="24"/>
              </w:rPr>
              <w:t>100,00</w:t>
            </w:r>
          </w:p>
        </w:tc>
        <w:tc>
          <w:tcPr>
            <w:tcW w:w="790" w:type="dxa"/>
            <w:vAlign w:val="bottom"/>
          </w:tcPr>
          <w:p w:rsidR="00F554C3" w:rsidRPr="00F554C3" w:rsidRDefault="00F554C3" w:rsidP="00F554C3">
            <w:pPr>
              <w:spacing w:line="240" w:lineRule="auto"/>
              <w:ind w:left="11" w:hanging="11"/>
              <w:jc w:val="center"/>
              <w:rPr>
                <w:b/>
                <w:szCs w:val="24"/>
              </w:rPr>
            </w:pPr>
            <w:r w:rsidRPr="00F554C3">
              <w:rPr>
                <w:b/>
                <w:szCs w:val="24"/>
              </w:rPr>
              <w:t>0,02</w:t>
            </w:r>
          </w:p>
        </w:tc>
        <w:tc>
          <w:tcPr>
            <w:tcW w:w="1701" w:type="dxa"/>
            <w:vAlign w:val="bottom"/>
          </w:tcPr>
          <w:p w:rsidR="00F554C3" w:rsidRPr="00F554C3" w:rsidRDefault="00F554C3" w:rsidP="00F554C3">
            <w:pPr>
              <w:spacing w:line="240" w:lineRule="auto"/>
              <w:ind w:left="11" w:hanging="11"/>
              <w:jc w:val="center"/>
              <w:rPr>
                <w:szCs w:val="24"/>
              </w:rPr>
            </w:pPr>
            <w:r w:rsidRPr="00F554C3">
              <w:rPr>
                <w:szCs w:val="24"/>
              </w:rPr>
              <w:t>100,00</w:t>
            </w:r>
          </w:p>
        </w:tc>
      </w:tr>
    </w:tbl>
    <w:p w:rsidR="00F554C3" w:rsidRPr="00F554C3" w:rsidRDefault="00F554C3" w:rsidP="00F554C3">
      <w:pPr>
        <w:rPr>
          <w:b/>
          <w:szCs w:val="24"/>
        </w:rPr>
      </w:pPr>
    </w:p>
    <w:p w:rsidR="00F554C3" w:rsidRPr="00F554C3" w:rsidRDefault="00F554C3" w:rsidP="00F554C3">
      <w:pPr>
        <w:autoSpaceDE w:val="0"/>
        <w:autoSpaceDN w:val="0"/>
        <w:adjustRightInd w:val="0"/>
        <w:rPr>
          <w:szCs w:val="24"/>
        </w:rPr>
      </w:pPr>
    </w:p>
    <w:p w:rsidR="00F554C3" w:rsidRPr="00F554C3" w:rsidRDefault="00F554C3" w:rsidP="00F554C3">
      <w:pPr>
        <w:autoSpaceDE w:val="0"/>
        <w:autoSpaceDN w:val="0"/>
        <w:adjustRightInd w:val="0"/>
        <w:rPr>
          <w:szCs w:val="24"/>
          <w:lang w:val="es-419"/>
        </w:rPr>
      </w:pPr>
      <w:r w:rsidRPr="00F554C3">
        <w:rPr>
          <w:szCs w:val="24"/>
          <w:lang w:val="es-419"/>
        </w:rPr>
        <w:t>Como se observa en la tabla 4, El material aglomerado el porciento de fino bajo 1 mm disminuyó en forma considerable de un 53,5% a 4.85% en las condiciones seleccionadas de aglomeración lográndose producir un aglomerado de alta calidad. El material aglomerado retenido en cada fracción fue pesado y comparado con el peso del material natural seco retenido en el tamiz.</w:t>
      </w:r>
    </w:p>
    <w:p w:rsidR="00F554C3" w:rsidRPr="00F554C3" w:rsidRDefault="00F554C3" w:rsidP="00F554C3">
      <w:pPr>
        <w:spacing w:after="0" w:line="240" w:lineRule="auto"/>
        <w:ind w:left="11" w:hanging="11"/>
        <w:jc w:val="center"/>
        <w:rPr>
          <w:sz w:val="20"/>
          <w:szCs w:val="24"/>
          <w:lang w:val="es-419"/>
        </w:rPr>
      </w:pPr>
      <w:r w:rsidRPr="00F554C3">
        <w:rPr>
          <w:sz w:val="20"/>
          <w:szCs w:val="24"/>
          <w:lang w:val="es-419"/>
        </w:rPr>
        <w:t>Tabla 4. Resultados del análisis granulométrico del material aglomerado.</w:t>
      </w:r>
      <w:r w:rsidR="004D6CFB">
        <w:rPr>
          <w:sz w:val="20"/>
          <w:szCs w:val="24"/>
          <w:lang w:val="es-419"/>
        </w:rPr>
        <w:t xml:space="preserve"> Elaboración propia.</w:t>
      </w:r>
    </w:p>
    <w:tbl>
      <w:tblPr>
        <w:tblW w:w="6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311"/>
        <w:gridCol w:w="1567"/>
        <w:gridCol w:w="1837"/>
      </w:tblGrid>
      <w:tr w:rsidR="00F554C3" w:rsidRPr="00F554C3" w:rsidTr="00A04EC7">
        <w:trPr>
          <w:trHeight w:val="128"/>
          <w:jc w:val="center"/>
        </w:trPr>
        <w:tc>
          <w:tcPr>
            <w:tcW w:w="1557" w:type="dxa"/>
            <w:shd w:val="clear" w:color="auto" w:fill="auto"/>
            <w:vAlign w:val="center"/>
          </w:tcPr>
          <w:p w:rsidR="00F554C3" w:rsidRPr="00F554C3" w:rsidRDefault="00F554C3" w:rsidP="00F554C3">
            <w:pPr>
              <w:spacing w:after="0" w:line="240" w:lineRule="auto"/>
              <w:ind w:left="11" w:hanging="11"/>
              <w:jc w:val="center"/>
              <w:rPr>
                <w:b/>
                <w:bCs/>
                <w:iCs/>
                <w:szCs w:val="24"/>
              </w:rPr>
            </w:pPr>
            <w:proofErr w:type="spellStart"/>
            <w:r w:rsidRPr="00F554C3">
              <w:rPr>
                <w:b/>
                <w:bCs/>
                <w:szCs w:val="24"/>
              </w:rPr>
              <w:t>Fracción</w:t>
            </w:r>
            <w:proofErr w:type="spellEnd"/>
            <w:r w:rsidRPr="00F554C3">
              <w:rPr>
                <w:b/>
                <w:bCs/>
                <w:szCs w:val="24"/>
              </w:rPr>
              <w:t xml:space="preserve"> (mm)</w:t>
            </w:r>
          </w:p>
        </w:tc>
        <w:tc>
          <w:tcPr>
            <w:tcW w:w="1311" w:type="dxa"/>
            <w:shd w:val="clear" w:color="auto" w:fill="auto"/>
            <w:vAlign w:val="center"/>
          </w:tcPr>
          <w:p w:rsidR="00F554C3" w:rsidRPr="00F554C3" w:rsidRDefault="00F554C3" w:rsidP="00F554C3">
            <w:pPr>
              <w:spacing w:after="0" w:line="240" w:lineRule="auto"/>
              <w:ind w:left="11" w:hanging="11"/>
              <w:jc w:val="center"/>
              <w:rPr>
                <w:b/>
                <w:bCs/>
                <w:iCs/>
                <w:szCs w:val="24"/>
              </w:rPr>
            </w:pPr>
            <w:r w:rsidRPr="00F554C3">
              <w:rPr>
                <w:b/>
                <w:bCs/>
                <w:szCs w:val="24"/>
              </w:rPr>
              <w:t xml:space="preserve">% </w:t>
            </w:r>
            <w:proofErr w:type="spellStart"/>
            <w:r w:rsidRPr="00F554C3">
              <w:rPr>
                <w:b/>
                <w:bCs/>
                <w:szCs w:val="24"/>
              </w:rPr>
              <w:t>en</w:t>
            </w:r>
            <w:proofErr w:type="spellEnd"/>
            <w:r w:rsidRPr="00F554C3">
              <w:rPr>
                <w:b/>
                <w:bCs/>
                <w:szCs w:val="24"/>
              </w:rPr>
              <w:t xml:space="preserve"> peso</w:t>
            </w:r>
          </w:p>
        </w:tc>
        <w:tc>
          <w:tcPr>
            <w:tcW w:w="1567" w:type="dxa"/>
            <w:shd w:val="clear" w:color="auto" w:fill="auto"/>
            <w:vAlign w:val="center"/>
          </w:tcPr>
          <w:p w:rsidR="00F554C3" w:rsidRPr="00F554C3" w:rsidRDefault="00F554C3" w:rsidP="00F554C3">
            <w:pPr>
              <w:spacing w:after="0" w:line="240" w:lineRule="auto"/>
              <w:ind w:left="11" w:hanging="11"/>
              <w:jc w:val="center"/>
              <w:rPr>
                <w:b/>
                <w:bCs/>
                <w:iCs/>
                <w:szCs w:val="24"/>
              </w:rPr>
            </w:pPr>
            <w:r w:rsidRPr="00F554C3">
              <w:rPr>
                <w:b/>
                <w:bCs/>
                <w:szCs w:val="24"/>
              </w:rPr>
              <w:t>Ley de Au (g/t)</w:t>
            </w:r>
          </w:p>
        </w:tc>
        <w:tc>
          <w:tcPr>
            <w:tcW w:w="1837" w:type="dxa"/>
            <w:shd w:val="clear" w:color="auto" w:fill="auto"/>
            <w:vAlign w:val="center"/>
          </w:tcPr>
          <w:p w:rsidR="00F554C3" w:rsidRPr="00F554C3" w:rsidRDefault="00F554C3" w:rsidP="00F554C3">
            <w:pPr>
              <w:spacing w:after="0" w:line="240" w:lineRule="auto"/>
              <w:ind w:left="11" w:hanging="11"/>
              <w:jc w:val="center"/>
              <w:rPr>
                <w:b/>
                <w:bCs/>
                <w:iCs/>
                <w:szCs w:val="24"/>
              </w:rPr>
            </w:pPr>
            <w:proofErr w:type="spellStart"/>
            <w:r w:rsidRPr="00F554C3">
              <w:rPr>
                <w:b/>
                <w:bCs/>
                <w:szCs w:val="24"/>
              </w:rPr>
              <w:t>Recuperación</w:t>
            </w:r>
            <w:proofErr w:type="spellEnd"/>
            <w:r w:rsidRPr="00F554C3">
              <w:rPr>
                <w:b/>
                <w:bCs/>
                <w:szCs w:val="24"/>
              </w:rPr>
              <w:t xml:space="preserve"> (%)</w:t>
            </w:r>
          </w:p>
        </w:tc>
      </w:tr>
      <w:tr w:rsidR="00F554C3" w:rsidRPr="00F554C3" w:rsidTr="00A04EC7">
        <w:trPr>
          <w:trHeight w:val="89"/>
          <w:jc w:val="center"/>
        </w:trPr>
        <w:tc>
          <w:tcPr>
            <w:tcW w:w="155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+6,35</w:t>
            </w:r>
          </w:p>
        </w:tc>
        <w:tc>
          <w:tcPr>
            <w:tcW w:w="1311"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9,45</w:t>
            </w:r>
          </w:p>
        </w:tc>
        <w:tc>
          <w:tcPr>
            <w:tcW w:w="156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1,21</w:t>
            </w:r>
          </w:p>
        </w:tc>
        <w:tc>
          <w:tcPr>
            <w:tcW w:w="183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9,25</w:t>
            </w:r>
          </w:p>
        </w:tc>
      </w:tr>
      <w:tr w:rsidR="00F554C3" w:rsidRPr="00F554C3" w:rsidTr="00A04EC7">
        <w:trPr>
          <w:jc w:val="center"/>
        </w:trPr>
        <w:tc>
          <w:tcPr>
            <w:tcW w:w="155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-6,35+3,36</w:t>
            </w:r>
          </w:p>
        </w:tc>
        <w:tc>
          <w:tcPr>
            <w:tcW w:w="1311"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59,41</w:t>
            </w:r>
          </w:p>
        </w:tc>
        <w:tc>
          <w:tcPr>
            <w:tcW w:w="156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1,54</w:t>
            </w:r>
          </w:p>
        </w:tc>
        <w:tc>
          <w:tcPr>
            <w:tcW w:w="183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74,00</w:t>
            </w:r>
          </w:p>
        </w:tc>
      </w:tr>
      <w:tr w:rsidR="00F554C3" w:rsidRPr="00F554C3" w:rsidTr="00A04EC7">
        <w:trPr>
          <w:jc w:val="center"/>
        </w:trPr>
        <w:tc>
          <w:tcPr>
            <w:tcW w:w="155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-3,36+1,0</w:t>
            </w:r>
          </w:p>
        </w:tc>
        <w:tc>
          <w:tcPr>
            <w:tcW w:w="1311"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26,47</w:t>
            </w:r>
          </w:p>
        </w:tc>
        <w:tc>
          <w:tcPr>
            <w:tcW w:w="156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0,50</w:t>
            </w:r>
          </w:p>
        </w:tc>
        <w:tc>
          <w:tcPr>
            <w:tcW w:w="183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10,71</w:t>
            </w:r>
          </w:p>
        </w:tc>
      </w:tr>
      <w:tr w:rsidR="00F554C3" w:rsidRPr="00F554C3" w:rsidTr="00A04EC7">
        <w:trPr>
          <w:jc w:val="center"/>
        </w:trPr>
        <w:tc>
          <w:tcPr>
            <w:tcW w:w="155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-1,0+0,1</w:t>
            </w:r>
          </w:p>
        </w:tc>
        <w:tc>
          <w:tcPr>
            <w:tcW w:w="1311"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3,71</w:t>
            </w:r>
          </w:p>
        </w:tc>
        <w:tc>
          <w:tcPr>
            <w:tcW w:w="156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1,62</w:t>
            </w:r>
          </w:p>
        </w:tc>
        <w:tc>
          <w:tcPr>
            <w:tcW w:w="183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4,85</w:t>
            </w:r>
          </w:p>
        </w:tc>
      </w:tr>
      <w:tr w:rsidR="00F554C3" w:rsidRPr="00F554C3" w:rsidTr="00A04EC7">
        <w:trPr>
          <w:jc w:val="center"/>
        </w:trPr>
        <w:tc>
          <w:tcPr>
            <w:tcW w:w="155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-0,1</w:t>
            </w:r>
          </w:p>
        </w:tc>
        <w:tc>
          <w:tcPr>
            <w:tcW w:w="1311"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0,96</w:t>
            </w:r>
          </w:p>
        </w:tc>
        <w:tc>
          <w:tcPr>
            <w:tcW w:w="1567" w:type="dxa"/>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1,54</w:t>
            </w:r>
          </w:p>
        </w:tc>
        <w:tc>
          <w:tcPr>
            <w:tcW w:w="1837" w:type="dxa"/>
            <w:shd w:val="clear" w:color="auto" w:fill="auto"/>
            <w:vAlign w:val="bottom"/>
          </w:tcPr>
          <w:p w:rsidR="00F554C3" w:rsidRPr="00F554C3" w:rsidRDefault="00F554C3" w:rsidP="00F554C3">
            <w:pPr>
              <w:spacing w:after="0" w:line="240" w:lineRule="auto"/>
              <w:ind w:left="11" w:hanging="11"/>
              <w:jc w:val="center"/>
              <w:rPr>
                <w:iCs/>
                <w:szCs w:val="24"/>
              </w:rPr>
            </w:pPr>
            <w:r w:rsidRPr="00F554C3">
              <w:rPr>
                <w:szCs w:val="24"/>
              </w:rPr>
              <w:t>1,20</w:t>
            </w:r>
          </w:p>
        </w:tc>
      </w:tr>
      <w:tr w:rsidR="00F554C3" w:rsidRPr="00F554C3" w:rsidTr="00A04EC7">
        <w:trPr>
          <w:jc w:val="center"/>
        </w:trPr>
        <w:tc>
          <w:tcPr>
            <w:tcW w:w="1557" w:type="dxa"/>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Total</w:t>
            </w:r>
          </w:p>
        </w:tc>
        <w:tc>
          <w:tcPr>
            <w:tcW w:w="1311" w:type="dxa"/>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100,00</w:t>
            </w:r>
          </w:p>
        </w:tc>
        <w:tc>
          <w:tcPr>
            <w:tcW w:w="1567" w:type="dxa"/>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1,24</w:t>
            </w:r>
          </w:p>
        </w:tc>
        <w:tc>
          <w:tcPr>
            <w:tcW w:w="1837" w:type="dxa"/>
            <w:tcBorders>
              <w:bottom w:val="single" w:sz="12" w:space="0" w:color="808080"/>
            </w:tcBorders>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100,00</w:t>
            </w:r>
          </w:p>
        </w:tc>
      </w:tr>
      <w:tr w:rsidR="00F554C3" w:rsidRPr="00F554C3" w:rsidTr="00A04EC7">
        <w:trPr>
          <w:jc w:val="center"/>
        </w:trPr>
        <w:tc>
          <w:tcPr>
            <w:tcW w:w="2868" w:type="dxa"/>
            <w:gridSpan w:val="2"/>
            <w:shd w:val="clear" w:color="auto" w:fill="auto"/>
            <w:vAlign w:val="bottom"/>
          </w:tcPr>
          <w:p w:rsidR="00F554C3" w:rsidRPr="00F554C3" w:rsidRDefault="00F554C3" w:rsidP="00F554C3">
            <w:pPr>
              <w:spacing w:after="0" w:line="240" w:lineRule="auto"/>
              <w:ind w:left="11" w:hanging="11"/>
              <w:jc w:val="center"/>
              <w:rPr>
                <w:b/>
                <w:bCs/>
                <w:iCs/>
                <w:szCs w:val="24"/>
                <w:lang w:val="es-419"/>
              </w:rPr>
            </w:pPr>
            <w:r w:rsidRPr="00F554C3">
              <w:rPr>
                <w:b/>
                <w:bCs/>
                <w:szCs w:val="24"/>
                <w:lang w:val="es-419"/>
              </w:rPr>
              <w:t>Ley de Au cabeza recalculada</w:t>
            </w:r>
          </w:p>
        </w:tc>
        <w:tc>
          <w:tcPr>
            <w:tcW w:w="1567" w:type="dxa"/>
            <w:tcBorders>
              <w:right w:val="single" w:sz="12" w:space="0" w:color="808080"/>
            </w:tcBorders>
            <w:shd w:val="clear" w:color="auto" w:fill="auto"/>
            <w:vAlign w:val="bottom"/>
          </w:tcPr>
          <w:p w:rsidR="00F554C3" w:rsidRPr="00F554C3" w:rsidRDefault="00F554C3" w:rsidP="00F554C3">
            <w:pPr>
              <w:spacing w:after="0" w:line="240" w:lineRule="auto"/>
              <w:ind w:left="11" w:hanging="11"/>
              <w:jc w:val="center"/>
              <w:rPr>
                <w:b/>
                <w:bCs/>
                <w:iCs/>
                <w:szCs w:val="24"/>
              </w:rPr>
            </w:pPr>
            <w:r w:rsidRPr="00F554C3">
              <w:rPr>
                <w:b/>
                <w:bCs/>
                <w:szCs w:val="24"/>
              </w:rPr>
              <w:t>1,236</w:t>
            </w:r>
          </w:p>
        </w:tc>
        <w:tc>
          <w:tcPr>
            <w:tcW w:w="1837" w:type="dxa"/>
            <w:tcBorders>
              <w:top w:val="single" w:sz="12" w:space="0" w:color="808080"/>
              <w:left w:val="single" w:sz="12" w:space="0" w:color="808080"/>
              <w:bottom w:val="single" w:sz="12" w:space="0" w:color="808080"/>
              <w:right w:val="single" w:sz="12" w:space="0" w:color="808080"/>
            </w:tcBorders>
            <w:shd w:val="clear" w:color="auto" w:fill="auto"/>
            <w:vAlign w:val="bottom"/>
          </w:tcPr>
          <w:p w:rsidR="00F554C3" w:rsidRPr="00F554C3" w:rsidRDefault="00F554C3" w:rsidP="00F554C3">
            <w:pPr>
              <w:spacing w:after="0" w:line="240" w:lineRule="auto"/>
              <w:ind w:left="11" w:hanging="11"/>
              <w:jc w:val="center"/>
              <w:rPr>
                <w:b/>
                <w:bCs/>
                <w:iCs/>
                <w:szCs w:val="24"/>
              </w:rPr>
            </w:pPr>
          </w:p>
        </w:tc>
      </w:tr>
    </w:tbl>
    <w:p w:rsidR="00F554C3" w:rsidRPr="00F554C3" w:rsidRDefault="00F554C3" w:rsidP="00F554C3">
      <w:pPr>
        <w:autoSpaceDE w:val="0"/>
        <w:autoSpaceDN w:val="0"/>
        <w:adjustRightInd w:val="0"/>
        <w:rPr>
          <w:szCs w:val="24"/>
        </w:rPr>
      </w:pPr>
    </w:p>
    <w:p w:rsidR="00F554C3" w:rsidRDefault="00F554C3" w:rsidP="00F554C3">
      <w:pPr>
        <w:autoSpaceDE w:val="0"/>
        <w:autoSpaceDN w:val="0"/>
        <w:adjustRightInd w:val="0"/>
        <w:rPr>
          <w:szCs w:val="24"/>
          <w:lang w:val="es-419"/>
        </w:rPr>
      </w:pPr>
      <w:r w:rsidRPr="00F554C3">
        <w:rPr>
          <w:szCs w:val="24"/>
          <w:lang w:val="es-419"/>
        </w:rPr>
        <w:t xml:space="preserve">En ambos tipos de pruebas en columnas, </w:t>
      </w:r>
      <w:bookmarkStart w:id="9" w:name="_Hlk1469789"/>
      <w:r w:rsidRPr="00F554C3">
        <w:rPr>
          <w:szCs w:val="24"/>
          <w:lang w:val="es-419"/>
        </w:rPr>
        <w:t xml:space="preserve">el consumo de cal se mantuvo en el intervalo de 11,5 - 15 kg/t en las todas las pruebas, un consumo relativamente alto para este tipo de proceso, notándose un incremento del consumo de cal en las pruebas con mineral </w:t>
      </w:r>
      <w:proofErr w:type="spellStart"/>
      <w:r w:rsidRPr="00F554C3">
        <w:rPr>
          <w:szCs w:val="24"/>
          <w:lang w:val="es-419"/>
        </w:rPr>
        <w:t>aurocuprífero</w:t>
      </w:r>
      <w:proofErr w:type="spellEnd"/>
      <w:r w:rsidRPr="00F554C3">
        <w:rPr>
          <w:szCs w:val="24"/>
          <w:lang w:val="es-419"/>
        </w:rPr>
        <w:t xml:space="preserve"> y causado por el aporte de cobre soluble en el mineral </w:t>
      </w:r>
      <w:bookmarkEnd w:id="9"/>
      <w:r w:rsidRPr="00F554C3">
        <w:rPr>
          <w:szCs w:val="24"/>
          <w:lang w:val="es-419"/>
        </w:rPr>
        <w:t xml:space="preserve">como bien se observó en la mineralogía y por el agente </w:t>
      </w:r>
      <w:proofErr w:type="spellStart"/>
      <w:r w:rsidRPr="00F554C3">
        <w:rPr>
          <w:szCs w:val="24"/>
          <w:lang w:val="es-419"/>
        </w:rPr>
        <w:t>lixiviante</w:t>
      </w:r>
      <w:proofErr w:type="spellEnd"/>
      <w:r w:rsidRPr="00F554C3">
        <w:rPr>
          <w:szCs w:val="24"/>
          <w:lang w:val="es-419"/>
        </w:rPr>
        <w:t>, lo cual nos indicó la generación ácida de los materiales estudiados.</w:t>
      </w:r>
    </w:p>
    <w:p w:rsidR="004D6CFB" w:rsidRPr="00F554C3" w:rsidRDefault="004D6CFB" w:rsidP="00F554C3">
      <w:pPr>
        <w:autoSpaceDE w:val="0"/>
        <w:autoSpaceDN w:val="0"/>
        <w:adjustRightInd w:val="0"/>
        <w:rPr>
          <w:szCs w:val="24"/>
          <w:lang w:val="es-419"/>
        </w:rPr>
      </w:pPr>
    </w:p>
    <w:p w:rsidR="00F554C3" w:rsidRPr="00F554C3" w:rsidRDefault="00F554C3" w:rsidP="00F554C3">
      <w:pPr>
        <w:autoSpaceDE w:val="0"/>
        <w:autoSpaceDN w:val="0"/>
        <w:adjustRightInd w:val="0"/>
        <w:rPr>
          <w:b/>
          <w:i/>
          <w:szCs w:val="24"/>
          <w:lang w:val="es-419"/>
        </w:rPr>
      </w:pPr>
      <w:r>
        <w:rPr>
          <w:b/>
          <w:i/>
          <w:szCs w:val="24"/>
          <w:lang w:val="es-419"/>
        </w:rPr>
        <w:t xml:space="preserve">3.4- </w:t>
      </w:r>
      <w:r w:rsidRPr="00F554C3">
        <w:rPr>
          <w:b/>
          <w:i/>
          <w:szCs w:val="24"/>
          <w:lang w:val="es-419"/>
        </w:rPr>
        <w:t>Resultados de los ensayos de percolación.</w:t>
      </w:r>
    </w:p>
    <w:p w:rsidR="00F554C3" w:rsidRPr="00F554C3" w:rsidRDefault="00F554C3" w:rsidP="00F554C3">
      <w:pPr>
        <w:autoSpaceDE w:val="0"/>
        <w:autoSpaceDN w:val="0"/>
        <w:adjustRightInd w:val="0"/>
        <w:rPr>
          <w:b/>
          <w:i/>
          <w:szCs w:val="24"/>
          <w:lang w:val="es-419"/>
        </w:rPr>
      </w:pPr>
      <w:r w:rsidRPr="00F554C3">
        <w:rPr>
          <w:b/>
          <w:i/>
          <w:szCs w:val="24"/>
          <w:lang w:val="es-419"/>
        </w:rPr>
        <w:t>Columnas de 1m</w:t>
      </w:r>
    </w:p>
    <w:p w:rsidR="00F554C3" w:rsidRDefault="00F554C3" w:rsidP="00F554C3">
      <w:pPr>
        <w:spacing w:after="240"/>
        <w:rPr>
          <w:szCs w:val="24"/>
          <w:lang w:val="es-419"/>
        </w:rPr>
      </w:pPr>
      <w:r w:rsidRPr="00F554C3">
        <w:rPr>
          <w:szCs w:val="24"/>
          <w:lang w:val="es-419"/>
        </w:rPr>
        <w:t xml:space="preserve">El estudio de lixiviación conducido bajo son las reportadas en las Tablas 5 para cada </w:t>
      </w:r>
      <w:proofErr w:type="spellStart"/>
      <w:r w:rsidRPr="00F554C3">
        <w:rPr>
          <w:szCs w:val="24"/>
          <w:lang w:val="es-419"/>
        </w:rPr>
        <w:t>minicolumna</w:t>
      </w:r>
      <w:proofErr w:type="spellEnd"/>
      <w:r w:rsidR="004D6CFB">
        <w:rPr>
          <w:szCs w:val="24"/>
          <w:lang w:val="es-419"/>
        </w:rPr>
        <w:t xml:space="preserve"> de 1m</w:t>
      </w:r>
      <w:r w:rsidRPr="00F554C3">
        <w:rPr>
          <w:szCs w:val="24"/>
          <w:lang w:val="es-419"/>
        </w:rPr>
        <w:t>. Las condiciones en que se aglomeró el mineral en estas pruebas fueron (9 kg/t de cemento y 9 kg/t de cal).</w:t>
      </w:r>
    </w:p>
    <w:p w:rsidR="004D6CFB" w:rsidRPr="00F554C3" w:rsidRDefault="004D6CFB" w:rsidP="00F554C3">
      <w:pPr>
        <w:spacing w:after="240"/>
        <w:rPr>
          <w:szCs w:val="24"/>
          <w:lang w:val="es-419"/>
        </w:rPr>
      </w:pPr>
    </w:p>
    <w:p w:rsidR="00F554C3" w:rsidRPr="004D6CFB" w:rsidRDefault="00F554C3" w:rsidP="004D6CFB">
      <w:pPr>
        <w:spacing w:after="0" w:line="240" w:lineRule="auto"/>
        <w:ind w:left="11" w:hanging="11"/>
        <w:jc w:val="center"/>
        <w:rPr>
          <w:sz w:val="20"/>
          <w:szCs w:val="24"/>
          <w:lang w:val="es-419"/>
        </w:rPr>
      </w:pPr>
      <w:r w:rsidRPr="004D6CFB">
        <w:rPr>
          <w:sz w:val="20"/>
          <w:szCs w:val="24"/>
          <w:lang w:val="es-419"/>
        </w:rPr>
        <w:t>Tabla</w:t>
      </w:r>
      <w:r w:rsidR="004D6CFB" w:rsidRPr="004D6CFB">
        <w:rPr>
          <w:sz w:val="20"/>
          <w:szCs w:val="24"/>
          <w:lang w:val="es-419"/>
        </w:rPr>
        <w:t xml:space="preserve"> </w:t>
      </w:r>
      <w:r w:rsidRPr="004D6CFB">
        <w:rPr>
          <w:sz w:val="20"/>
          <w:szCs w:val="24"/>
          <w:lang w:val="es-419"/>
        </w:rPr>
        <w:t xml:space="preserve">5 Parámetros de operación de las </w:t>
      </w:r>
      <w:proofErr w:type="spellStart"/>
      <w:r w:rsidRPr="004D6CFB">
        <w:rPr>
          <w:sz w:val="20"/>
          <w:szCs w:val="24"/>
          <w:lang w:val="es-419"/>
        </w:rPr>
        <w:t>minicolumnas</w:t>
      </w:r>
      <w:proofErr w:type="spellEnd"/>
      <w:r w:rsidRPr="004D6CFB">
        <w:rPr>
          <w:sz w:val="20"/>
          <w:szCs w:val="24"/>
          <w:lang w:val="es-419"/>
        </w:rPr>
        <w:t>.</w:t>
      </w:r>
      <w:r w:rsidR="004D6CFB">
        <w:rPr>
          <w:sz w:val="20"/>
          <w:szCs w:val="24"/>
          <w:lang w:val="es-419"/>
        </w:rPr>
        <w:t xml:space="preserve"> Elaboración propia.</w:t>
      </w:r>
    </w:p>
    <w:tbl>
      <w:tblPr>
        <w:tblpPr w:leftFromText="141" w:rightFromText="141" w:vertAnchor="text" w:horzAnchor="page" w:tblpX="2981"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803"/>
        <w:gridCol w:w="1137"/>
        <w:gridCol w:w="1467"/>
      </w:tblGrid>
      <w:tr w:rsidR="00F554C3" w:rsidRPr="00F554C3" w:rsidTr="00A04EC7">
        <w:trPr>
          <w:trHeight w:val="416"/>
        </w:trPr>
        <w:tc>
          <w:tcPr>
            <w:tcW w:w="1233" w:type="dxa"/>
          </w:tcPr>
          <w:p w:rsidR="00F554C3" w:rsidRPr="00F554C3" w:rsidRDefault="00F554C3" w:rsidP="004D6CFB">
            <w:pPr>
              <w:spacing w:after="0" w:line="240" w:lineRule="auto"/>
              <w:ind w:left="11" w:hanging="11"/>
              <w:jc w:val="center"/>
              <w:rPr>
                <w:b/>
                <w:szCs w:val="24"/>
              </w:rPr>
            </w:pPr>
            <w:proofErr w:type="spellStart"/>
            <w:r w:rsidRPr="00F554C3">
              <w:rPr>
                <w:b/>
                <w:szCs w:val="24"/>
              </w:rPr>
              <w:t>Prueba</w:t>
            </w:r>
            <w:proofErr w:type="spellEnd"/>
            <w:r w:rsidRPr="00F554C3">
              <w:rPr>
                <w:b/>
                <w:szCs w:val="24"/>
              </w:rPr>
              <w:t xml:space="preserve"> No.</w:t>
            </w:r>
          </w:p>
        </w:tc>
        <w:tc>
          <w:tcPr>
            <w:tcW w:w="1803" w:type="dxa"/>
          </w:tcPr>
          <w:p w:rsidR="00F554C3" w:rsidRPr="00F554C3" w:rsidRDefault="00F554C3" w:rsidP="004D6CFB">
            <w:pPr>
              <w:spacing w:after="0" w:line="240" w:lineRule="auto"/>
              <w:ind w:left="11" w:hanging="11"/>
              <w:jc w:val="center"/>
              <w:rPr>
                <w:b/>
                <w:szCs w:val="24"/>
                <w:lang w:val="es-419"/>
              </w:rPr>
            </w:pPr>
            <w:r w:rsidRPr="00F554C3">
              <w:rPr>
                <w:b/>
                <w:szCs w:val="24"/>
                <w:lang w:val="es-419"/>
              </w:rPr>
              <w:t xml:space="preserve">Flujo de </w:t>
            </w:r>
          </w:p>
          <w:p w:rsidR="00F554C3" w:rsidRPr="00F554C3" w:rsidRDefault="00F554C3" w:rsidP="004D6CFB">
            <w:pPr>
              <w:spacing w:after="0" w:line="240" w:lineRule="auto"/>
              <w:ind w:left="11" w:hanging="11"/>
              <w:jc w:val="center"/>
              <w:rPr>
                <w:b/>
                <w:szCs w:val="24"/>
                <w:lang w:val="es-419"/>
              </w:rPr>
            </w:pPr>
            <w:r w:rsidRPr="00F554C3">
              <w:rPr>
                <w:b/>
                <w:szCs w:val="24"/>
                <w:lang w:val="es-419"/>
              </w:rPr>
              <w:t>Irrigación (L/m</w:t>
            </w:r>
            <w:r w:rsidRPr="00F554C3">
              <w:rPr>
                <w:b/>
                <w:szCs w:val="24"/>
                <w:vertAlign w:val="superscript"/>
                <w:lang w:val="es-419"/>
              </w:rPr>
              <w:t>2</w:t>
            </w:r>
            <w:r w:rsidRPr="00F554C3">
              <w:rPr>
                <w:b/>
                <w:szCs w:val="24"/>
                <w:lang w:val="es-419"/>
              </w:rPr>
              <w:t>h)</w:t>
            </w:r>
          </w:p>
        </w:tc>
        <w:tc>
          <w:tcPr>
            <w:tcW w:w="1137" w:type="dxa"/>
          </w:tcPr>
          <w:p w:rsidR="00F554C3" w:rsidRPr="00F554C3" w:rsidRDefault="00F554C3" w:rsidP="004D6CFB">
            <w:pPr>
              <w:spacing w:after="0" w:line="240" w:lineRule="auto"/>
              <w:ind w:left="11" w:hanging="11"/>
              <w:jc w:val="center"/>
              <w:rPr>
                <w:b/>
                <w:szCs w:val="24"/>
              </w:rPr>
            </w:pPr>
            <w:r w:rsidRPr="00F554C3">
              <w:rPr>
                <w:b/>
                <w:szCs w:val="24"/>
              </w:rPr>
              <w:t>C(</w:t>
            </w:r>
            <w:proofErr w:type="spellStart"/>
            <w:r w:rsidRPr="00F554C3">
              <w:rPr>
                <w:b/>
                <w:szCs w:val="24"/>
              </w:rPr>
              <w:t>NaCN</w:t>
            </w:r>
            <w:proofErr w:type="spellEnd"/>
            <w:r w:rsidRPr="00F554C3">
              <w:rPr>
                <w:b/>
                <w:szCs w:val="24"/>
              </w:rPr>
              <w:t>) g/L</w:t>
            </w:r>
          </w:p>
        </w:tc>
        <w:tc>
          <w:tcPr>
            <w:tcW w:w="1467" w:type="dxa"/>
          </w:tcPr>
          <w:p w:rsidR="00F554C3" w:rsidRPr="00F554C3" w:rsidRDefault="00F554C3" w:rsidP="004D6CFB">
            <w:pPr>
              <w:spacing w:after="0" w:line="240" w:lineRule="auto"/>
              <w:ind w:left="11" w:hanging="11"/>
              <w:jc w:val="center"/>
              <w:rPr>
                <w:b/>
                <w:szCs w:val="24"/>
              </w:rPr>
            </w:pPr>
            <w:proofErr w:type="spellStart"/>
            <w:r w:rsidRPr="00F554C3">
              <w:rPr>
                <w:b/>
                <w:szCs w:val="24"/>
              </w:rPr>
              <w:t>Días</w:t>
            </w:r>
            <w:proofErr w:type="spellEnd"/>
            <w:r w:rsidRPr="00F554C3">
              <w:rPr>
                <w:b/>
                <w:szCs w:val="24"/>
              </w:rPr>
              <w:t xml:space="preserve"> de </w:t>
            </w:r>
            <w:proofErr w:type="spellStart"/>
            <w:r w:rsidRPr="00F554C3">
              <w:rPr>
                <w:b/>
                <w:szCs w:val="24"/>
              </w:rPr>
              <w:t>operación</w:t>
            </w:r>
            <w:proofErr w:type="spellEnd"/>
          </w:p>
        </w:tc>
      </w:tr>
      <w:tr w:rsidR="00F554C3" w:rsidRPr="00F554C3" w:rsidTr="00A04EC7">
        <w:trPr>
          <w:trHeight w:val="201"/>
        </w:trPr>
        <w:tc>
          <w:tcPr>
            <w:tcW w:w="1233" w:type="dxa"/>
          </w:tcPr>
          <w:p w:rsidR="00F554C3" w:rsidRPr="00F554C3" w:rsidRDefault="00F554C3" w:rsidP="004D6CFB">
            <w:pPr>
              <w:spacing w:after="0" w:line="240" w:lineRule="auto"/>
              <w:ind w:left="11" w:hanging="11"/>
              <w:jc w:val="center"/>
              <w:rPr>
                <w:szCs w:val="24"/>
              </w:rPr>
            </w:pPr>
            <w:r w:rsidRPr="00F554C3">
              <w:rPr>
                <w:szCs w:val="24"/>
              </w:rPr>
              <w:t>C1</w:t>
            </w:r>
          </w:p>
        </w:tc>
        <w:tc>
          <w:tcPr>
            <w:tcW w:w="1803" w:type="dxa"/>
          </w:tcPr>
          <w:p w:rsidR="00F554C3" w:rsidRPr="00F554C3" w:rsidRDefault="00F554C3" w:rsidP="004D6CFB">
            <w:pPr>
              <w:spacing w:after="0" w:line="240" w:lineRule="auto"/>
              <w:ind w:left="11" w:hanging="11"/>
              <w:jc w:val="center"/>
              <w:rPr>
                <w:szCs w:val="24"/>
              </w:rPr>
            </w:pPr>
            <w:r w:rsidRPr="00F554C3">
              <w:rPr>
                <w:szCs w:val="24"/>
              </w:rPr>
              <w:t>10</w:t>
            </w:r>
          </w:p>
        </w:tc>
        <w:tc>
          <w:tcPr>
            <w:tcW w:w="1137" w:type="dxa"/>
          </w:tcPr>
          <w:p w:rsidR="00F554C3" w:rsidRPr="00F554C3" w:rsidRDefault="00F554C3" w:rsidP="004D6CFB">
            <w:pPr>
              <w:spacing w:after="0" w:line="240" w:lineRule="auto"/>
              <w:ind w:left="11" w:hanging="11"/>
              <w:jc w:val="center"/>
              <w:rPr>
                <w:szCs w:val="24"/>
              </w:rPr>
            </w:pPr>
            <w:r w:rsidRPr="00F554C3">
              <w:rPr>
                <w:szCs w:val="24"/>
              </w:rPr>
              <w:t>0,1</w:t>
            </w:r>
          </w:p>
        </w:tc>
        <w:tc>
          <w:tcPr>
            <w:tcW w:w="1467" w:type="dxa"/>
          </w:tcPr>
          <w:p w:rsidR="00F554C3" w:rsidRPr="00F554C3" w:rsidRDefault="00F554C3" w:rsidP="004D6CFB">
            <w:pPr>
              <w:spacing w:after="0" w:line="240" w:lineRule="auto"/>
              <w:ind w:left="11" w:hanging="11"/>
              <w:jc w:val="center"/>
              <w:rPr>
                <w:szCs w:val="24"/>
              </w:rPr>
            </w:pPr>
            <w:r w:rsidRPr="00F554C3">
              <w:rPr>
                <w:szCs w:val="24"/>
              </w:rPr>
              <w:t>20</w:t>
            </w:r>
          </w:p>
        </w:tc>
      </w:tr>
      <w:tr w:rsidR="00F554C3" w:rsidRPr="00F554C3" w:rsidTr="00A04EC7">
        <w:trPr>
          <w:trHeight w:val="193"/>
        </w:trPr>
        <w:tc>
          <w:tcPr>
            <w:tcW w:w="1233" w:type="dxa"/>
          </w:tcPr>
          <w:p w:rsidR="00F554C3" w:rsidRPr="00F554C3" w:rsidRDefault="00F554C3" w:rsidP="004D6CFB">
            <w:pPr>
              <w:spacing w:after="0" w:line="240" w:lineRule="auto"/>
              <w:ind w:left="11" w:hanging="11"/>
              <w:jc w:val="center"/>
              <w:rPr>
                <w:szCs w:val="24"/>
              </w:rPr>
            </w:pPr>
            <w:r w:rsidRPr="00F554C3">
              <w:rPr>
                <w:szCs w:val="24"/>
              </w:rPr>
              <w:t>C2</w:t>
            </w:r>
          </w:p>
        </w:tc>
        <w:tc>
          <w:tcPr>
            <w:tcW w:w="1803" w:type="dxa"/>
          </w:tcPr>
          <w:p w:rsidR="00F554C3" w:rsidRPr="00F554C3" w:rsidRDefault="00F554C3" w:rsidP="004D6CFB">
            <w:pPr>
              <w:spacing w:after="0" w:line="240" w:lineRule="auto"/>
              <w:ind w:left="11" w:hanging="11"/>
              <w:jc w:val="center"/>
              <w:rPr>
                <w:szCs w:val="24"/>
              </w:rPr>
            </w:pPr>
            <w:r w:rsidRPr="00F554C3">
              <w:rPr>
                <w:szCs w:val="24"/>
              </w:rPr>
              <w:t>10</w:t>
            </w:r>
          </w:p>
        </w:tc>
        <w:tc>
          <w:tcPr>
            <w:tcW w:w="1137" w:type="dxa"/>
          </w:tcPr>
          <w:p w:rsidR="00F554C3" w:rsidRPr="00F554C3" w:rsidRDefault="00F554C3" w:rsidP="004D6CFB">
            <w:pPr>
              <w:spacing w:after="0" w:line="240" w:lineRule="auto"/>
              <w:ind w:left="11" w:hanging="11"/>
              <w:jc w:val="center"/>
              <w:rPr>
                <w:szCs w:val="24"/>
              </w:rPr>
            </w:pPr>
            <w:r w:rsidRPr="00F554C3">
              <w:rPr>
                <w:szCs w:val="24"/>
              </w:rPr>
              <w:t>0,5</w:t>
            </w:r>
          </w:p>
        </w:tc>
        <w:tc>
          <w:tcPr>
            <w:tcW w:w="1467" w:type="dxa"/>
          </w:tcPr>
          <w:p w:rsidR="00F554C3" w:rsidRPr="00F554C3" w:rsidRDefault="00F554C3" w:rsidP="004D6CFB">
            <w:pPr>
              <w:spacing w:after="0" w:line="240" w:lineRule="auto"/>
              <w:ind w:left="11" w:hanging="11"/>
              <w:jc w:val="center"/>
              <w:rPr>
                <w:szCs w:val="24"/>
              </w:rPr>
            </w:pPr>
            <w:r w:rsidRPr="00F554C3">
              <w:rPr>
                <w:szCs w:val="24"/>
              </w:rPr>
              <w:t>20</w:t>
            </w:r>
          </w:p>
        </w:tc>
      </w:tr>
      <w:tr w:rsidR="00F554C3" w:rsidRPr="00F554C3" w:rsidTr="00A04EC7">
        <w:trPr>
          <w:trHeight w:val="201"/>
        </w:trPr>
        <w:tc>
          <w:tcPr>
            <w:tcW w:w="1233" w:type="dxa"/>
          </w:tcPr>
          <w:p w:rsidR="00F554C3" w:rsidRPr="00F554C3" w:rsidRDefault="00F554C3" w:rsidP="004D6CFB">
            <w:pPr>
              <w:spacing w:after="0" w:line="240" w:lineRule="auto"/>
              <w:ind w:left="11" w:hanging="11"/>
              <w:jc w:val="center"/>
              <w:rPr>
                <w:szCs w:val="24"/>
              </w:rPr>
            </w:pPr>
            <w:r w:rsidRPr="00F554C3">
              <w:rPr>
                <w:szCs w:val="24"/>
              </w:rPr>
              <w:t>C3</w:t>
            </w:r>
          </w:p>
        </w:tc>
        <w:tc>
          <w:tcPr>
            <w:tcW w:w="1803" w:type="dxa"/>
          </w:tcPr>
          <w:p w:rsidR="00F554C3" w:rsidRPr="00F554C3" w:rsidRDefault="00F554C3" w:rsidP="004D6CFB">
            <w:pPr>
              <w:spacing w:after="0" w:line="240" w:lineRule="auto"/>
              <w:ind w:left="11" w:hanging="11"/>
              <w:jc w:val="center"/>
              <w:rPr>
                <w:szCs w:val="24"/>
              </w:rPr>
            </w:pPr>
            <w:r w:rsidRPr="00F554C3">
              <w:rPr>
                <w:szCs w:val="24"/>
              </w:rPr>
              <w:t>10</w:t>
            </w:r>
          </w:p>
        </w:tc>
        <w:tc>
          <w:tcPr>
            <w:tcW w:w="1137" w:type="dxa"/>
          </w:tcPr>
          <w:p w:rsidR="00F554C3" w:rsidRPr="00F554C3" w:rsidRDefault="00F554C3" w:rsidP="004D6CFB">
            <w:pPr>
              <w:spacing w:after="0" w:line="240" w:lineRule="auto"/>
              <w:ind w:left="11" w:hanging="11"/>
              <w:jc w:val="center"/>
              <w:rPr>
                <w:szCs w:val="24"/>
              </w:rPr>
            </w:pPr>
            <w:r w:rsidRPr="00F554C3">
              <w:rPr>
                <w:szCs w:val="24"/>
              </w:rPr>
              <w:t>0,03</w:t>
            </w:r>
          </w:p>
        </w:tc>
        <w:tc>
          <w:tcPr>
            <w:tcW w:w="1467" w:type="dxa"/>
          </w:tcPr>
          <w:p w:rsidR="00F554C3" w:rsidRPr="00F554C3" w:rsidRDefault="00F554C3" w:rsidP="004D6CFB">
            <w:pPr>
              <w:spacing w:after="0" w:line="240" w:lineRule="auto"/>
              <w:ind w:left="11" w:hanging="11"/>
              <w:jc w:val="center"/>
              <w:rPr>
                <w:szCs w:val="24"/>
              </w:rPr>
            </w:pPr>
            <w:r w:rsidRPr="00F554C3">
              <w:rPr>
                <w:szCs w:val="24"/>
              </w:rPr>
              <w:t>20</w:t>
            </w:r>
          </w:p>
        </w:tc>
      </w:tr>
      <w:tr w:rsidR="00F554C3" w:rsidRPr="00F554C3" w:rsidTr="00A04EC7">
        <w:trPr>
          <w:trHeight w:val="193"/>
        </w:trPr>
        <w:tc>
          <w:tcPr>
            <w:tcW w:w="1233" w:type="dxa"/>
          </w:tcPr>
          <w:p w:rsidR="00F554C3" w:rsidRPr="00F554C3" w:rsidRDefault="00F554C3" w:rsidP="004D6CFB">
            <w:pPr>
              <w:spacing w:after="0" w:line="240" w:lineRule="auto"/>
              <w:ind w:left="11" w:hanging="11"/>
              <w:jc w:val="center"/>
              <w:rPr>
                <w:szCs w:val="24"/>
              </w:rPr>
            </w:pPr>
            <w:r w:rsidRPr="00F554C3">
              <w:rPr>
                <w:szCs w:val="24"/>
              </w:rPr>
              <w:t>C4</w:t>
            </w:r>
          </w:p>
        </w:tc>
        <w:tc>
          <w:tcPr>
            <w:tcW w:w="1803" w:type="dxa"/>
          </w:tcPr>
          <w:p w:rsidR="00F554C3" w:rsidRPr="00F554C3" w:rsidRDefault="00F554C3" w:rsidP="004D6CFB">
            <w:pPr>
              <w:spacing w:after="0" w:line="240" w:lineRule="auto"/>
              <w:ind w:left="11" w:hanging="11"/>
              <w:jc w:val="center"/>
              <w:rPr>
                <w:szCs w:val="24"/>
              </w:rPr>
            </w:pPr>
            <w:r w:rsidRPr="00F554C3">
              <w:rPr>
                <w:szCs w:val="24"/>
              </w:rPr>
              <w:t>20</w:t>
            </w:r>
          </w:p>
        </w:tc>
        <w:tc>
          <w:tcPr>
            <w:tcW w:w="1137" w:type="dxa"/>
          </w:tcPr>
          <w:p w:rsidR="00F554C3" w:rsidRPr="00F554C3" w:rsidRDefault="00F554C3" w:rsidP="004D6CFB">
            <w:pPr>
              <w:spacing w:after="0" w:line="240" w:lineRule="auto"/>
              <w:ind w:left="11" w:hanging="11"/>
              <w:jc w:val="center"/>
              <w:rPr>
                <w:szCs w:val="24"/>
              </w:rPr>
            </w:pPr>
            <w:r w:rsidRPr="00F554C3">
              <w:rPr>
                <w:szCs w:val="24"/>
              </w:rPr>
              <w:t>0,03</w:t>
            </w:r>
          </w:p>
        </w:tc>
        <w:tc>
          <w:tcPr>
            <w:tcW w:w="1467" w:type="dxa"/>
          </w:tcPr>
          <w:p w:rsidR="00F554C3" w:rsidRPr="00F554C3" w:rsidRDefault="00F554C3" w:rsidP="004D6CFB">
            <w:pPr>
              <w:spacing w:after="0" w:line="240" w:lineRule="auto"/>
              <w:ind w:left="11" w:hanging="11"/>
              <w:jc w:val="center"/>
              <w:rPr>
                <w:szCs w:val="24"/>
              </w:rPr>
            </w:pPr>
            <w:r w:rsidRPr="00F554C3">
              <w:rPr>
                <w:szCs w:val="24"/>
              </w:rPr>
              <w:t>17</w:t>
            </w:r>
          </w:p>
        </w:tc>
      </w:tr>
      <w:tr w:rsidR="00F554C3" w:rsidRPr="00F554C3" w:rsidTr="00A04EC7">
        <w:trPr>
          <w:trHeight w:val="193"/>
        </w:trPr>
        <w:tc>
          <w:tcPr>
            <w:tcW w:w="1233" w:type="dxa"/>
          </w:tcPr>
          <w:p w:rsidR="00F554C3" w:rsidRPr="00F554C3" w:rsidRDefault="00F554C3" w:rsidP="004D6CFB">
            <w:pPr>
              <w:spacing w:after="0" w:line="240" w:lineRule="auto"/>
              <w:ind w:left="11" w:hanging="11"/>
              <w:jc w:val="center"/>
              <w:rPr>
                <w:szCs w:val="24"/>
              </w:rPr>
            </w:pPr>
            <w:r w:rsidRPr="00F554C3">
              <w:rPr>
                <w:szCs w:val="24"/>
              </w:rPr>
              <w:t>C5</w:t>
            </w:r>
          </w:p>
        </w:tc>
        <w:tc>
          <w:tcPr>
            <w:tcW w:w="1803" w:type="dxa"/>
          </w:tcPr>
          <w:p w:rsidR="00F554C3" w:rsidRPr="00F554C3" w:rsidRDefault="00F554C3" w:rsidP="004D6CFB">
            <w:pPr>
              <w:spacing w:after="0" w:line="240" w:lineRule="auto"/>
              <w:ind w:left="11" w:hanging="11"/>
              <w:jc w:val="center"/>
              <w:rPr>
                <w:szCs w:val="24"/>
              </w:rPr>
            </w:pPr>
            <w:r w:rsidRPr="00F554C3">
              <w:rPr>
                <w:szCs w:val="24"/>
              </w:rPr>
              <w:t>30</w:t>
            </w:r>
          </w:p>
        </w:tc>
        <w:tc>
          <w:tcPr>
            <w:tcW w:w="1137" w:type="dxa"/>
          </w:tcPr>
          <w:p w:rsidR="00F554C3" w:rsidRPr="00F554C3" w:rsidRDefault="00F554C3" w:rsidP="004D6CFB">
            <w:pPr>
              <w:spacing w:after="0" w:line="240" w:lineRule="auto"/>
              <w:ind w:left="11" w:hanging="11"/>
              <w:jc w:val="center"/>
              <w:rPr>
                <w:szCs w:val="24"/>
              </w:rPr>
            </w:pPr>
            <w:r w:rsidRPr="00F554C3">
              <w:rPr>
                <w:szCs w:val="24"/>
              </w:rPr>
              <w:t>0.03</w:t>
            </w:r>
          </w:p>
        </w:tc>
        <w:tc>
          <w:tcPr>
            <w:tcW w:w="1467" w:type="dxa"/>
          </w:tcPr>
          <w:p w:rsidR="00F554C3" w:rsidRPr="00F554C3" w:rsidRDefault="00F554C3" w:rsidP="004D6CFB">
            <w:pPr>
              <w:spacing w:after="0" w:line="240" w:lineRule="auto"/>
              <w:ind w:left="11" w:hanging="11"/>
              <w:jc w:val="center"/>
              <w:rPr>
                <w:szCs w:val="24"/>
              </w:rPr>
            </w:pPr>
            <w:r w:rsidRPr="00F554C3">
              <w:rPr>
                <w:szCs w:val="24"/>
              </w:rPr>
              <w:t>15</w:t>
            </w:r>
          </w:p>
        </w:tc>
      </w:tr>
    </w:tbl>
    <w:p w:rsidR="00F554C3" w:rsidRPr="00F554C3" w:rsidRDefault="00F554C3" w:rsidP="00F554C3">
      <w:pPr>
        <w:rPr>
          <w:b/>
          <w:szCs w:val="24"/>
          <w:u w:val="single"/>
        </w:rPr>
      </w:pPr>
    </w:p>
    <w:p w:rsidR="00F554C3" w:rsidRPr="00F554C3" w:rsidRDefault="00F554C3" w:rsidP="00F554C3">
      <w:pPr>
        <w:rPr>
          <w:b/>
          <w:szCs w:val="24"/>
        </w:rPr>
      </w:pPr>
    </w:p>
    <w:p w:rsidR="00F554C3" w:rsidRPr="00F554C3" w:rsidRDefault="00F554C3" w:rsidP="00F554C3">
      <w:pPr>
        <w:rPr>
          <w:b/>
          <w:szCs w:val="24"/>
        </w:rPr>
      </w:pPr>
    </w:p>
    <w:p w:rsidR="00F554C3" w:rsidRPr="00F554C3" w:rsidRDefault="00F554C3" w:rsidP="00F554C3">
      <w:pPr>
        <w:rPr>
          <w:b/>
          <w:szCs w:val="24"/>
        </w:rPr>
      </w:pPr>
    </w:p>
    <w:p w:rsidR="00F554C3" w:rsidRPr="00F554C3" w:rsidRDefault="00F554C3" w:rsidP="00F554C3">
      <w:pPr>
        <w:autoSpaceDE w:val="0"/>
        <w:autoSpaceDN w:val="0"/>
        <w:adjustRightInd w:val="0"/>
        <w:rPr>
          <w:szCs w:val="24"/>
        </w:rPr>
      </w:pPr>
    </w:p>
    <w:p w:rsidR="00F554C3" w:rsidRPr="00F554C3" w:rsidRDefault="00F554C3" w:rsidP="00F554C3">
      <w:pPr>
        <w:autoSpaceDE w:val="0"/>
        <w:autoSpaceDN w:val="0"/>
        <w:adjustRightInd w:val="0"/>
        <w:rPr>
          <w:szCs w:val="24"/>
        </w:rPr>
      </w:pPr>
    </w:p>
    <w:p w:rsidR="00F554C3" w:rsidRPr="00F554C3" w:rsidRDefault="00F554C3" w:rsidP="00F554C3">
      <w:pPr>
        <w:autoSpaceDE w:val="0"/>
        <w:autoSpaceDN w:val="0"/>
        <w:adjustRightInd w:val="0"/>
        <w:rPr>
          <w:szCs w:val="24"/>
        </w:rPr>
      </w:pPr>
    </w:p>
    <w:p w:rsidR="00F554C3" w:rsidRPr="00F554C3" w:rsidRDefault="00F554C3" w:rsidP="004D6CFB">
      <w:pPr>
        <w:spacing w:after="0" w:line="358" w:lineRule="auto"/>
        <w:ind w:left="11" w:hanging="11"/>
        <w:rPr>
          <w:szCs w:val="24"/>
          <w:lang w:val="es-419"/>
        </w:rPr>
      </w:pPr>
      <w:r w:rsidRPr="00F554C3">
        <w:rPr>
          <w:szCs w:val="24"/>
          <w:lang w:val="es-419"/>
        </w:rPr>
        <w:t xml:space="preserve">En todas las pruebas programadas </w:t>
      </w:r>
      <w:bookmarkStart w:id="10" w:name="_Hlk1469854"/>
      <w:r w:rsidRPr="00F554C3">
        <w:rPr>
          <w:szCs w:val="24"/>
          <w:lang w:val="es-419"/>
        </w:rPr>
        <w:t xml:space="preserve">se observó que en las primeras horas de lixiviación el pH disminuyó notablemente, manteniéndose como promedio en un rango entre (8,72 - 9,41), lo cual indicó la hidrólisis ácida del mineral estudiado, otra vez causado por la presencia de cobre lixiviado. </w:t>
      </w:r>
      <w:bookmarkEnd w:id="10"/>
      <w:r w:rsidRPr="00F554C3">
        <w:rPr>
          <w:szCs w:val="24"/>
          <w:lang w:val="es-419"/>
        </w:rPr>
        <w:t>Resultados similares se reportan en los estudios (Hernández, M, 2001), para las muestras MT-I y MT-II, a la estudiada en este trabajo. A pesar de haber incrementado la dosis de cal en la aglomeración y mantener el pH de la solución de irrigación entre 11,5 - 12,0.</w:t>
      </w:r>
    </w:p>
    <w:p w:rsidR="00F554C3" w:rsidRPr="00F554C3" w:rsidRDefault="00F554C3" w:rsidP="004D6CFB">
      <w:pPr>
        <w:spacing w:after="0" w:line="358" w:lineRule="auto"/>
        <w:ind w:left="11" w:hanging="11"/>
        <w:rPr>
          <w:szCs w:val="24"/>
          <w:lang w:val="es-419"/>
        </w:rPr>
      </w:pPr>
      <w:r w:rsidRPr="00F554C3">
        <w:rPr>
          <w:szCs w:val="24"/>
          <w:lang w:val="es-419"/>
        </w:rPr>
        <w:t>El consumo de cianuro estuvo entre (0,25 - 1,22 kg/t), reportándose el mayor consumo en la prueba donde se operó con la concentración más alta de cianuro 0,5 g/L. El volumen de la solución de irrigación osciló entre 1,86-2,2 m</w:t>
      </w:r>
      <w:r w:rsidRPr="00F554C3">
        <w:rPr>
          <w:szCs w:val="24"/>
          <w:vertAlign w:val="superscript"/>
          <w:lang w:val="es-419"/>
        </w:rPr>
        <w:t>3</w:t>
      </w:r>
      <w:r w:rsidRPr="00F554C3">
        <w:rPr>
          <w:szCs w:val="24"/>
          <w:lang w:val="es-419"/>
        </w:rPr>
        <w:t xml:space="preserve">/t, en las pruebas C1 a la C3. Igualmente, resultados similares a los reportados en estudios </w:t>
      </w:r>
      <w:proofErr w:type="gramStart"/>
      <w:r w:rsidRPr="00F554C3">
        <w:rPr>
          <w:szCs w:val="24"/>
          <w:lang w:val="es-419"/>
        </w:rPr>
        <w:t>anteriores</w:t>
      </w:r>
      <w:proofErr w:type="gramEnd"/>
      <w:r w:rsidRPr="00F554C3">
        <w:rPr>
          <w:szCs w:val="24"/>
          <w:lang w:val="es-419"/>
        </w:rPr>
        <w:t xml:space="preserve"> pero para una tasa de irrigación de 10 L/m</w:t>
      </w:r>
      <w:r w:rsidRPr="00F554C3">
        <w:rPr>
          <w:szCs w:val="24"/>
          <w:vertAlign w:val="superscript"/>
          <w:lang w:val="es-419"/>
        </w:rPr>
        <w:t>2</w:t>
      </w:r>
      <w:r w:rsidRPr="00F554C3">
        <w:rPr>
          <w:szCs w:val="24"/>
          <w:lang w:val="es-419"/>
        </w:rPr>
        <w:t>h. En las pruebas C4 y C5 el volumen de la solución de irrigación se incrementó a 4,17m</w:t>
      </w:r>
      <w:r w:rsidRPr="00F554C3">
        <w:rPr>
          <w:szCs w:val="24"/>
          <w:vertAlign w:val="superscript"/>
          <w:lang w:val="es-419"/>
        </w:rPr>
        <w:t>3</w:t>
      </w:r>
      <w:r w:rsidRPr="00F554C3">
        <w:rPr>
          <w:szCs w:val="24"/>
          <w:lang w:val="es-419"/>
        </w:rPr>
        <w:t>/t y 7,34 m</w:t>
      </w:r>
      <w:r w:rsidRPr="00F554C3">
        <w:rPr>
          <w:szCs w:val="24"/>
          <w:vertAlign w:val="superscript"/>
          <w:lang w:val="es-419"/>
        </w:rPr>
        <w:t>3</w:t>
      </w:r>
      <w:r w:rsidRPr="00F554C3">
        <w:rPr>
          <w:szCs w:val="24"/>
          <w:lang w:val="es-419"/>
        </w:rPr>
        <w:t>/t, para una de tasa de irrigación de 20 y 30 L/m</w:t>
      </w:r>
      <w:r w:rsidRPr="00F554C3">
        <w:rPr>
          <w:szCs w:val="24"/>
          <w:vertAlign w:val="superscript"/>
          <w:lang w:val="es-419"/>
        </w:rPr>
        <w:t>2</w:t>
      </w:r>
      <w:r w:rsidRPr="00F554C3">
        <w:rPr>
          <w:szCs w:val="24"/>
          <w:lang w:val="es-419"/>
        </w:rPr>
        <w:t>h respectivamente.</w:t>
      </w:r>
    </w:p>
    <w:p w:rsidR="00F554C3" w:rsidRPr="00F554C3" w:rsidRDefault="00F554C3" w:rsidP="004D6CFB">
      <w:pPr>
        <w:spacing w:after="0" w:line="358" w:lineRule="auto"/>
        <w:ind w:left="11" w:hanging="11"/>
        <w:rPr>
          <w:szCs w:val="24"/>
          <w:lang w:val="es-419"/>
        </w:rPr>
      </w:pPr>
      <w:bookmarkStart w:id="11" w:name="_Hlk1469892"/>
      <w:r w:rsidRPr="00F554C3">
        <w:rPr>
          <w:szCs w:val="24"/>
          <w:lang w:val="es-419"/>
        </w:rPr>
        <w:t>Durante todo el período no se detectaron problemas de permeabilidad de la cama de mineral en las columnas. La contracción de la cama de mineral varió entre 12,29 - 23,41%.</w:t>
      </w:r>
    </w:p>
    <w:bookmarkEnd w:id="11"/>
    <w:p w:rsidR="00F554C3" w:rsidRPr="00F554C3" w:rsidRDefault="00F554C3" w:rsidP="004D6CFB">
      <w:pPr>
        <w:spacing w:after="0" w:line="358" w:lineRule="auto"/>
        <w:ind w:left="11" w:hanging="11"/>
        <w:rPr>
          <w:szCs w:val="24"/>
          <w:lang w:val="es-419"/>
        </w:rPr>
      </w:pPr>
      <w:r w:rsidRPr="00F554C3">
        <w:rPr>
          <w:szCs w:val="24"/>
          <w:lang w:val="es-419"/>
        </w:rPr>
        <w:t xml:space="preserve">El comportamiento obtenido para los </w:t>
      </w:r>
      <w:proofErr w:type="spellStart"/>
      <w:r w:rsidRPr="00F554C3">
        <w:rPr>
          <w:szCs w:val="24"/>
          <w:lang w:val="es-419"/>
        </w:rPr>
        <w:t>cianicidas</w:t>
      </w:r>
      <w:proofErr w:type="spellEnd"/>
      <w:r w:rsidRPr="00F554C3">
        <w:rPr>
          <w:szCs w:val="24"/>
          <w:lang w:val="es-419"/>
        </w:rPr>
        <w:t xml:space="preserve"> (Cu, Zn y Pb) varió en función de la concentración de cianuro reportándose las mayores concentraciones para el cobre con el empleo de la concentración de </w:t>
      </w:r>
      <w:proofErr w:type="spellStart"/>
      <w:r w:rsidRPr="00F554C3">
        <w:rPr>
          <w:szCs w:val="24"/>
          <w:lang w:val="es-419"/>
        </w:rPr>
        <w:t>NaCN</w:t>
      </w:r>
      <w:proofErr w:type="spellEnd"/>
      <w:r w:rsidRPr="00F554C3">
        <w:rPr>
          <w:szCs w:val="24"/>
          <w:lang w:val="es-419"/>
        </w:rPr>
        <w:t xml:space="preserve"> de 0,5 g/L, favoreciendo su disolución la hidrólisis </w:t>
      </w:r>
      <w:r w:rsidRPr="00F554C3">
        <w:rPr>
          <w:szCs w:val="24"/>
          <w:lang w:val="es-419"/>
        </w:rPr>
        <w:lastRenderedPageBreak/>
        <w:t xml:space="preserve">ácida del mineral. La concentración promedio de cobre osciló entre 22,8 - 42,6 mg/L. Las menores concentraciones se reportan al disminuir la concentración de </w:t>
      </w:r>
      <w:proofErr w:type="spellStart"/>
      <w:r w:rsidRPr="00F554C3">
        <w:rPr>
          <w:szCs w:val="24"/>
          <w:lang w:val="es-419"/>
        </w:rPr>
        <w:t>NaCN</w:t>
      </w:r>
      <w:proofErr w:type="spellEnd"/>
      <w:r w:rsidRPr="00F554C3">
        <w:rPr>
          <w:szCs w:val="24"/>
          <w:lang w:val="es-419"/>
        </w:rPr>
        <w:t xml:space="preserve"> a 0,03 g/L y aumentar la tasa de irrigación.</w:t>
      </w:r>
    </w:p>
    <w:p w:rsidR="00F554C3" w:rsidRPr="00F554C3" w:rsidRDefault="00F554C3" w:rsidP="00F554C3">
      <w:pPr>
        <w:spacing w:after="240"/>
        <w:rPr>
          <w:szCs w:val="24"/>
          <w:lang w:val="es-419"/>
        </w:rPr>
      </w:pPr>
      <w:r w:rsidRPr="00F554C3">
        <w:rPr>
          <w:szCs w:val="24"/>
          <w:lang w:val="es-419"/>
        </w:rPr>
        <w:t xml:space="preserve">En la tabla 6 se muestra los principales índices de los ensayos de las </w:t>
      </w:r>
      <w:proofErr w:type="spellStart"/>
      <w:r w:rsidRPr="00F554C3">
        <w:rPr>
          <w:szCs w:val="24"/>
          <w:lang w:val="es-419"/>
        </w:rPr>
        <w:t>minicolumnas</w:t>
      </w:r>
      <w:proofErr w:type="spellEnd"/>
      <w:r w:rsidRPr="00F554C3">
        <w:rPr>
          <w:szCs w:val="24"/>
          <w:lang w:val="es-419"/>
        </w:rPr>
        <w:t>.</w:t>
      </w:r>
    </w:p>
    <w:p w:rsidR="00F554C3" w:rsidRPr="004D6CFB" w:rsidRDefault="00F554C3" w:rsidP="004D6CFB">
      <w:pPr>
        <w:spacing w:after="0" w:line="240" w:lineRule="auto"/>
        <w:ind w:left="11" w:hanging="11"/>
        <w:rPr>
          <w:sz w:val="20"/>
          <w:szCs w:val="24"/>
          <w:lang w:val="es-419"/>
        </w:rPr>
      </w:pPr>
      <w:r w:rsidRPr="004D6CFB">
        <w:rPr>
          <w:sz w:val="20"/>
          <w:szCs w:val="24"/>
          <w:lang w:val="es-419"/>
        </w:rPr>
        <w:t xml:space="preserve">Tabla 6 Comportamiento de los índices tecnológicos del proceso de cianuración en las </w:t>
      </w:r>
      <w:proofErr w:type="spellStart"/>
      <w:r w:rsidRPr="004D6CFB">
        <w:rPr>
          <w:sz w:val="20"/>
          <w:szCs w:val="24"/>
          <w:lang w:val="es-419"/>
        </w:rPr>
        <w:t>minicolumnas</w:t>
      </w:r>
      <w:proofErr w:type="spellEnd"/>
      <w:r w:rsidRPr="004D6CFB">
        <w:rPr>
          <w:sz w:val="20"/>
          <w:szCs w:val="24"/>
          <w:lang w:val="es-419"/>
        </w:rPr>
        <w:t xml:space="preserve"> (C1-C5).</w:t>
      </w:r>
      <w:r w:rsidR="004D6CFB">
        <w:rPr>
          <w:sz w:val="20"/>
          <w:szCs w:val="24"/>
          <w:lang w:val="es-419"/>
        </w:rPr>
        <w:t xml:space="preserve"> Elaboración propia.</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729"/>
        <w:gridCol w:w="1124"/>
        <w:gridCol w:w="927"/>
        <w:gridCol w:w="946"/>
        <w:gridCol w:w="893"/>
        <w:gridCol w:w="847"/>
      </w:tblGrid>
      <w:tr w:rsidR="00F554C3" w:rsidRPr="00F554C3" w:rsidTr="00A04EC7">
        <w:trPr>
          <w:trHeight w:val="106"/>
          <w:jc w:val="center"/>
        </w:trPr>
        <w:tc>
          <w:tcPr>
            <w:tcW w:w="3953" w:type="dxa"/>
          </w:tcPr>
          <w:p w:rsidR="00F554C3" w:rsidRPr="00F554C3" w:rsidRDefault="00F554C3" w:rsidP="004D6CFB">
            <w:pPr>
              <w:spacing w:after="0" w:line="240" w:lineRule="auto"/>
              <w:ind w:left="11" w:hanging="11"/>
              <w:jc w:val="center"/>
              <w:rPr>
                <w:b/>
                <w:szCs w:val="24"/>
              </w:rPr>
            </w:pPr>
            <w:proofErr w:type="spellStart"/>
            <w:r w:rsidRPr="00F554C3">
              <w:rPr>
                <w:b/>
                <w:szCs w:val="24"/>
              </w:rPr>
              <w:t>Columnas</w:t>
            </w:r>
            <w:proofErr w:type="spellEnd"/>
          </w:p>
        </w:tc>
        <w:tc>
          <w:tcPr>
            <w:tcW w:w="1192" w:type="dxa"/>
          </w:tcPr>
          <w:p w:rsidR="00F554C3" w:rsidRPr="00F554C3" w:rsidRDefault="00F554C3" w:rsidP="004D6CFB">
            <w:pPr>
              <w:spacing w:after="0" w:line="240" w:lineRule="auto"/>
              <w:ind w:left="11" w:hanging="11"/>
              <w:jc w:val="center"/>
              <w:rPr>
                <w:b/>
                <w:szCs w:val="24"/>
              </w:rPr>
            </w:pPr>
            <w:r w:rsidRPr="00F554C3">
              <w:rPr>
                <w:b/>
                <w:szCs w:val="24"/>
              </w:rPr>
              <w:t>C1</w:t>
            </w:r>
          </w:p>
        </w:tc>
        <w:tc>
          <w:tcPr>
            <w:tcW w:w="959" w:type="dxa"/>
          </w:tcPr>
          <w:p w:rsidR="00F554C3" w:rsidRPr="00F554C3" w:rsidRDefault="00F554C3" w:rsidP="004D6CFB">
            <w:pPr>
              <w:spacing w:after="0" w:line="240" w:lineRule="auto"/>
              <w:ind w:left="11" w:hanging="11"/>
              <w:jc w:val="center"/>
              <w:rPr>
                <w:b/>
                <w:szCs w:val="24"/>
              </w:rPr>
            </w:pPr>
            <w:r w:rsidRPr="00F554C3">
              <w:rPr>
                <w:b/>
                <w:szCs w:val="24"/>
              </w:rPr>
              <w:t>C2</w:t>
            </w:r>
          </w:p>
        </w:tc>
        <w:tc>
          <w:tcPr>
            <w:tcW w:w="981" w:type="dxa"/>
          </w:tcPr>
          <w:p w:rsidR="00F554C3" w:rsidRPr="00F554C3" w:rsidRDefault="00F554C3" w:rsidP="004D6CFB">
            <w:pPr>
              <w:spacing w:after="0" w:line="240" w:lineRule="auto"/>
              <w:ind w:left="11" w:hanging="11"/>
              <w:jc w:val="center"/>
              <w:rPr>
                <w:b/>
                <w:szCs w:val="24"/>
              </w:rPr>
            </w:pPr>
            <w:r w:rsidRPr="00F554C3">
              <w:rPr>
                <w:b/>
                <w:szCs w:val="24"/>
              </w:rPr>
              <w:t>C3</w:t>
            </w:r>
          </w:p>
        </w:tc>
        <w:tc>
          <w:tcPr>
            <w:tcW w:w="918" w:type="dxa"/>
          </w:tcPr>
          <w:p w:rsidR="00F554C3" w:rsidRPr="00F554C3" w:rsidRDefault="00F554C3" w:rsidP="004D6CFB">
            <w:pPr>
              <w:spacing w:after="0" w:line="240" w:lineRule="auto"/>
              <w:ind w:left="11" w:hanging="11"/>
              <w:jc w:val="center"/>
              <w:rPr>
                <w:b/>
                <w:szCs w:val="24"/>
              </w:rPr>
            </w:pPr>
            <w:r w:rsidRPr="00F554C3">
              <w:rPr>
                <w:b/>
                <w:szCs w:val="24"/>
              </w:rPr>
              <w:t>C4</w:t>
            </w:r>
          </w:p>
        </w:tc>
        <w:tc>
          <w:tcPr>
            <w:tcW w:w="864" w:type="dxa"/>
          </w:tcPr>
          <w:p w:rsidR="00F554C3" w:rsidRPr="00F554C3" w:rsidRDefault="00F554C3" w:rsidP="004D6CFB">
            <w:pPr>
              <w:spacing w:after="0" w:line="240" w:lineRule="auto"/>
              <w:ind w:left="11" w:hanging="11"/>
              <w:jc w:val="center"/>
              <w:rPr>
                <w:b/>
                <w:szCs w:val="24"/>
              </w:rPr>
            </w:pPr>
            <w:r w:rsidRPr="00F554C3">
              <w:rPr>
                <w:b/>
                <w:szCs w:val="24"/>
              </w:rPr>
              <w:t>C5</w:t>
            </w:r>
          </w:p>
        </w:tc>
      </w:tr>
      <w:tr w:rsidR="00F554C3" w:rsidRPr="00F554C3" w:rsidTr="00A04EC7">
        <w:trPr>
          <w:trHeight w:val="138"/>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Altura de la cama, m</w:t>
            </w:r>
          </w:p>
        </w:tc>
        <w:tc>
          <w:tcPr>
            <w:tcW w:w="1192" w:type="dxa"/>
          </w:tcPr>
          <w:p w:rsidR="00F554C3" w:rsidRPr="00F554C3" w:rsidRDefault="00F554C3" w:rsidP="004D6CFB">
            <w:pPr>
              <w:spacing w:after="0" w:line="240" w:lineRule="auto"/>
              <w:ind w:left="11" w:hanging="11"/>
              <w:jc w:val="center"/>
              <w:rPr>
                <w:szCs w:val="24"/>
              </w:rPr>
            </w:pPr>
            <w:r w:rsidRPr="00F554C3">
              <w:rPr>
                <w:szCs w:val="24"/>
              </w:rPr>
              <w:t>0,78</w:t>
            </w:r>
          </w:p>
        </w:tc>
        <w:tc>
          <w:tcPr>
            <w:tcW w:w="959" w:type="dxa"/>
          </w:tcPr>
          <w:p w:rsidR="00F554C3" w:rsidRPr="00F554C3" w:rsidRDefault="00F554C3" w:rsidP="004D6CFB">
            <w:pPr>
              <w:spacing w:after="0" w:line="240" w:lineRule="auto"/>
              <w:ind w:left="11" w:hanging="11"/>
              <w:jc w:val="center"/>
              <w:rPr>
                <w:szCs w:val="24"/>
              </w:rPr>
            </w:pPr>
            <w:r w:rsidRPr="00F554C3">
              <w:rPr>
                <w:szCs w:val="24"/>
              </w:rPr>
              <w:t>0,71</w:t>
            </w:r>
          </w:p>
        </w:tc>
        <w:tc>
          <w:tcPr>
            <w:tcW w:w="981" w:type="dxa"/>
          </w:tcPr>
          <w:p w:rsidR="00F554C3" w:rsidRPr="00F554C3" w:rsidRDefault="00F554C3" w:rsidP="004D6CFB">
            <w:pPr>
              <w:spacing w:after="0" w:line="240" w:lineRule="auto"/>
              <w:ind w:left="11" w:hanging="11"/>
              <w:jc w:val="center"/>
              <w:rPr>
                <w:szCs w:val="24"/>
              </w:rPr>
            </w:pPr>
            <w:r w:rsidRPr="00F554C3">
              <w:rPr>
                <w:szCs w:val="24"/>
              </w:rPr>
              <w:t>0,81</w:t>
            </w:r>
          </w:p>
        </w:tc>
        <w:tc>
          <w:tcPr>
            <w:tcW w:w="918" w:type="dxa"/>
          </w:tcPr>
          <w:p w:rsidR="00F554C3" w:rsidRPr="00F554C3" w:rsidRDefault="00F554C3" w:rsidP="004D6CFB">
            <w:pPr>
              <w:spacing w:after="0" w:line="240" w:lineRule="auto"/>
              <w:ind w:left="11" w:hanging="11"/>
              <w:jc w:val="center"/>
              <w:rPr>
                <w:szCs w:val="24"/>
              </w:rPr>
            </w:pPr>
            <w:r w:rsidRPr="00F554C3">
              <w:rPr>
                <w:szCs w:val="24"/>
              </w:rPr>
              <w:t>0,83</w:t>
            </w:r>
          </w:p>
        </w:tc>
        <w:tc>
          <w:tcPr>
            <w:tcW w:w="864" w:type="dxa"/>
          </w:tcPr>
          <w:p w:rsidR="00F554C3" w:rsidRPr="00F554C3" w:rsidRDefault="00F554C3" w:rsidP="004D6CFB">
            <w:pPr>
              <w:spacing w:after="0" w:line="240" w:lineRule="auto"/>
              <w:ind w:left="11" w:hanging="11"/>
              <w:jc w:val="center"/>
              <w:rPr>
                <w:szCs w:val="24"/>
              </w:rPr>
            </w:pPr>
            <w:r w:rsidRPr="00F554C3">
              <w:rPr>
                <w:szCs w:val="24"/>
              </w:rPr>
              <w:t>0,795</w:t>
            </w:r>
          </w:p>
        </w:tc>
      </w:tr>
      <w:tr w:rsidR="00F554C3" w:rsidRPr="00F554C3" w:rsidTr="00A04EC7">
        <w:trPr>
          <w:trHeight w:val="170"/>
          <w:jc w:val="center"/>
        </w:trPr>
        <w:tc>
          <w:tcPr>
            <w:tcW w:w="3953" w:type="dxa"/>
          </w:tcPr>
          <w:p w:rsidR="00F554C3" w:rsidRPr="00F554C3" w:rsidRDefault="00F554C3" w:rsidP="004D6CFB">
            <w:pPr>
              <w:spacing w:after="0" w:line="240" w:lineRule="auto"/>
              <w:ind w:left="11" w:hanging="11"/>
              <w:rPr>
                <w:szCs w:val="24"/>
              </w:rPr>
            </w:pPr>
            <w:proofErr w:type="spellStart"/>
            <w:r w:rsidRPr="00F554C3">
              <w:rPr>
                <w:szCs w:val="24"/>
              </w:rPr>
              <w:t>Compactación</w:t>
            </w:r>
            <w:proofErr w:type="spellEnd"/>
            <w:r w:rsidRPr="00F554C3">
              <w:rPr>
                <w:szCs w:val="24"/>
              </w:rPr>
              <w:t>, % Vol.</w:t>
            </w:r>
          </w:p>
        </w:tc>
        <w:tc>
          <w:tcPr>
            <w:tcW w:w="1192" w:type="dxa"/>
          </w:tcPr>
          <w:p w:rsidR="00F554C3" w:rsidRPr="00F554C3" w:rsidRDefault="00F554C3" w:rsidP="004D6CFB">
            <w:pPr>
              <w:spacing w:after="0" w:line="240" w:lineRule="auto"/>
              <w:ind w:left="11" w:hanging="11"/>
              <w:jc w:val="center"/>
              <w:rPr>
                <w:szCs w:val="24"/>
              </w:rPr>
            </w:pPr>
            <w:r w:rsidRPr="00F554C3">
              <w:rPr>
                <w:szCs w:val="24"/>
              </w:rPr>
              <w:t>13,46</w:t>
            </w:r>
          </w:p>
        </w:tc>
        <w:tc>
          <w:tcPr>
            <w:tcW w:w="959" w:type="dxa"/>
          </w:tcPr>
          <w:p w:rsidR="00F554C3" w:rsidRPr="00F554C3" w:rsidRDefault="00F554C3" w:rsidP="004D6CFB">
            <w:pPr>
              <w:spacing w:after="0" w:line="240" w:lineRule="auto"/>
              <w:ind w:left="11" w:hanging="11"/>
              <w:jc w:val="center"/>
              <w:rPr>
                <w:szCs w:val="24"/>
              </w:rPr>
            </w:pPr>
            <w:r w:rsidRPr="00F554C3">
              <w:rPr>
                <w:szCs w:val="24"/>
              </w:rPr>
              <w:t>12,29</w:t>
            </w:r>
          </w:p>
        </w:tc>
        <w:tc>
          <w:tcPr>
            <w:tcW w:w="981" w:type="dxa"/>
          </w:tcPr>
          <w:p w:rsidR="00F554C3" w:rsidRPr="00F554C3" w:rsidRDefault="00F554C3" w:rsidP="004D6CFB">
            <w:pPr>
              <w:spacing w:after="0" w:line="240" w:lineRule="auto"/>
              <w:ind w:left="11" w:hanging="11"/>
              <w:jc w:val="center"/>
              <w:rPr>
                <w:szCs w:val="24"/>
              </w:rPr>
            </w:pPr>
            <w:r w:rsidRPr="00F554C3">
              <w:rPr>
                <w:szCs w:val="24"/>
              </w:rPr>
              <w:t>20,38</w:t>
            </w:r>
          </w:p>
        </w:tc>
        <w:tc>
          <w:tcPr>
            <w:tcW w:w="918" w:type="dxa"/>
          </w:tcPr>
          <w:p w:rsidR="00F554C3" w:rsidRPr="00F554C3" w:rsidRDefault="00F554C3" w:rsidP="004D6CFB">
            <w:pPr>
              <w:spacing w:after="0" w:line="240" w:lineRule="auto"/>
              <w:ind w:left="11" w:hanging="11"/>
              <w:jc w:val="center"/>
              <w:rPr>
                <w:szCs w:val="24"/>
              </w:rPr>
            </w:pPr>
            <w:r w:rsidRPr="00F554C3">
              <w:rPr>
                <w:szCs w:val="24"/>
              </w:rPr>
              <w:t>21,6</w:t>
            </w:r>
          </w:p>
        </w:tc>
        <w:tc>
          <w:tcPr>
            <w:tcW w:w="864" w:type="dxa"/>
          </w:tcPr>
          <w:p w:rsidR="00F554C3" w:rsidRPr="00F554C3" w:rsidRDefault="00F554C3" w:rsidP="004D6CFB">
            <w:pPr>
              <w:spacing w:after="0" w:line="240" w:lineRule="auto"/>
              <w:ind w:left="11" w:hanging="11"/>
              <w:jc w:val="center"/>
              <w:rPr>
                <w:szCs w:val="24"/>
              </w:rPr>
            </w:pPr>
            <w:r w:rsidRPr="00F554C3">
              <w:rPr>
                <w:szCs w:val="24"/>
              </w:rPr>
              <w:t>23,41</w:t>
            </w:r>
          </w:p>
        </w:tc>
      </w:tr>
      <w:tr w:rsidR="00F554C3" w:rsidRPr="00F554C3" w:rsidTr="00A04EC7">
        <w:trPr>
          <w:trHeight w:val="61"/>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Peso de mineral, kg (base seca)</w:t>
            </w:r>
          </w:p>
        </w:tc>
        <w:tc>
          <w:tcPr>
            <w:tcW w:w="1192" w:type="dxa"/>
          </w:tcPr>
          <w:p w:rsidR="00F554C3" w:rsidRPr="00F554C3" w:rsidRDefault="00F554C3" w:rsidP="004D6CFB">
            <w:pPr>
              <w:spacing w:after="0" w:line="240" w:lineRule="auto"/>
              <w:ind w:left="11" w:hanging="11"/>
              <w:jc w:val="center"/>
              <w:rPr>
                <w:szCs w:val="24"/>
              </w:rPr>
            </w:pPr>
            <w:r w:rsidRPr="00F554C3">
              <w:rPr>
                <w:szCs w:val="24"/>
              </w:rPr>
              <w:t>5,18</w:t>
            </w:r>
          </w:p>
        </w:tc>
        <w:tc>
          <w:tcPr>
            <w:tcW w:w="959" w:type="dxa"/>
          </w:tcPr>
          <w:p w:rsidR="00F554C3" w:rsidRPr="00F554C3" w:rsidRDefault="00F554C3" w:rsidP="004D6CFB">
            <w:pPr>
              <w:spacing w:after="0" w:line="240" w:lineRule="auto"/>
              <w:ind w:left="11" w:hanging="11"/>
              <w:jc w:val="center"/>
              <w:rPr>
                <w:szCs w:val="24"/>
              </w:rPr>
            </w:pPr>
            <w:r w:rsidRPr="00F554C3">
              <w:rPr>
                <w:szCs w:val="24"/>
              </w:rPr>
              <w:t>5,02</w:t>
            </w:r>
          </w:p>
        </w:tc>
        <w:tc>
          <w:tcPr>
            <w:tcW w:w="981" w:type="dxa"/>
          </w:tcPr>
          <w:p w:rsidR="00F554C3" w:rsidRPr="00F554C3" w:rsidRDefault="00F554C3" w:rsidP="004D6CFB">
            <w:pPr>
              <w:spacing w:after="0" w:line="240" w:lineRule="auto"/>
              <w:ind w:left="11" w:hanging="11"/>
              <w:jc w:val="center"/>
              <w:rPr>
                <w:szCs w:val="24"/>
              </w:rPr>
            </w:pPr>
            <w:r w:rsidRPr="00F554C3">
              <w:rPr>
                <w:szCs w:val="24"/>
              </w:rPr>
              <w:t>5,25</w:t>
            </w:r>
          </w:p>
        </w:tc>
        <w:tc>
          <w:tcPr>
            <w:tcW w:w="918" w:type="dxa"/>
          </w:tcPr>
          <w:p w:rsidR="00F554C3" w:rsidRPr="00F554C3" w:rsidRDefault="00F554C3" w:rsidP="004D6CFB">
            <w:pPr>
              <w:spacing w:after="0" w:line="240" w:lineRule="auto"/>
              <w:ind w:left="11" w:hanging="11"/>
              <w:jc w:val="center"/>
              <w:rPr>
                <w:szCs w:val="24"/>
              </w:rPr>
            </w:pPr>
            <w:r w:rsidRPr="00F554C3">
              <w:rPr>
                <w:szCs w:val="24"/>
              </w:rPr>
              <w:t>5,31</w:t>
            </w:r>
          </w:p>
        </w:tc>
        <w:tc>
          <w:tcPr>
            <w:tcW w:w="864" w:type="dxa"/>
          </w:tcPr>
          <w:p w:rsidR="00F554C3" w:rsidRPr="00F554C3" w:rsidRDefault="00F554C3" w:rsidP="004D6CFB">
            <w:pPr>
              <w:spacing w:after="0" w:line="240" w:lineRule="auto"/>
              <w:ind w:left="11" w:hanging="11"/>
              <w:jc w:val="center"/>
              <w:rPr>
                <w:szCs w:val="24"/>
              </w:rPr>
            </w:pPr>
            <w:r w:rsidRPr="00F554C3">
              <w:rPr>
                <w:szCs w:val="24"/>
              </w:rPr>
              <w:t>4,91</w:t>
            </w:r>
          </w:p>
        </w:tc>
      </w:tr>
      <w:tr w:rsidR="00F554C3" w:rsidRPr="00F554C3" w:rsidTr="00A04EC7">
        <w:trPr>
          <w:trHeight w:val="92"/>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Humedad inicial de los pellets, %</w:t>
            </w:r>
          </w:p>
        </w:tc>
        <w:tc>
          <w:tcPr>
            <w:tcW w:w="1192" w:type="dxa"/>
          </w:tcPr>
          <w:p w:rsidR="00F554C3" w:rsidRPr="00F554C3" w:rsidRDefault="00F554C3" w:rsidP="004D6CFB">
            <w:pPr>
              <w:spacing w:after="0" w:line="240" w:lineRule="auto"/>
              <w:ind w:left="11" w:hanging="11"/>
              <w:jc w:val="center"/>
              <w:rPr>
                <w:szCs w:val="24"/>
              </w:rPr>
            </w:pPr>
            <w:r w:rsidRPr="00F554C3">
              <w:rPr>
                <w:szCs w:val="24"/>
              </w:rPr>
              <w:t>12,69</w:t>
            </w:r>
          </w:p>
        </w:tc>
        <w:tc>
          <w:tcPr>
            <w:tcW w:w="959" w:type="dxa"/>
          </w:tcPr>
          <w:p w:rsidR="00F554C3" w:rsidRPr="00F554C3" w:rsidRDefault="00F554C3" w:rsidP="004D6CFB">
            <w:pPr>
              <w:spacing w:after="0" w:line="240" w:lineRule="auto"/>
              <w:ind w:left="11" w:hanging="11"/>
              <w:jc w:val="center"/>
              <w:rPr>
                <w:szCs w:val="24"/>
              </w:rPr>
            </w:pPr>
            <w:r w:rsidRPr="00F554C3">
              <w:rPr>
                <w:szCs w:val="24"/>
              </w:rPr>
              <w:t>12,3</w:t>
            </w:r>
          </w:p>
        </w:tc>
        <w:tc>
          <w:tcPr>
            <w:tcW w:w="981" w:type="dxa"/>
          </w:tcPr>
          <w:p w:rsidR="00F554C3" w:rsidRPr="00F554C3" w:rsidRDefault="00F554C3" w:rsidP="004D6CFB">
            <w:pPr>
              <w:spacing w:after="0" w:line="240" w:lineRule="auto"/>
              <w:ind w:left="11" w:hanging="11"/>
              <w:jc w:val="center"/>
              <w:rPr>
                <w:szCs w:val="24"/>
              </w:rPr>
            </w:pPr>
            <w:r w:rsidRPr="00F554C3">
              <w:rPr>
                <w:szCs w:val="24"/>
              </w:rPr>
              <w:t>11,26</w:t>
            </w:r>
          </w:p>
        </w:tc>
        <w:tc>
          <w:tcPr>
            <w:tcW w:w="918" w:type="dxa"/>
          </w:tcPr>
          <w:p w:rsidR="00F554C3" w:rsidRPr="00F554C3" w:rsidRDefault="00F554C3" w:rsidP="004D6CFB">
            <w:pPr>
              <w:spacing w:after="0" w:line="240" w:lineRule="auto"/>
              <w:ind w:left="11" w:hanging="11"/>
              <w:jc w:val="center"/>
              <w:rPr>
                <w:szCs w:val="24"/>
              </w:rPr>
            </w:pPr>
            <w:r w:rsidRPr="00F554C3">
              <w:rPr>
                <w:szCs w:val="24"/>
              </w:rPr>
              <w:t>11,83</w:t>
            </w:r>
          </w:p>
        </w:tc>
        <w:tc>
          <w:tcPr>
            <w:tcW w:w="864" w:type="dxa"/>
          </w:tcPr>
          <w:p w:rsidR="00F554C3" w:rsidRPr="00F554C3" w:rsidRDefault="00F554C3" w:rsidP="004D6CFB">
            <w:pPr>
              <w:spacing w:after="0" w:line="240" w:lineRule="auto"/>
              <w:ind w:left="11" w:hanging="11"/>
              <w:jc w:val="center"/>
              <w:rPr>
                <w:szCs w:val="24"/>
              </w:rPr>
            </w:pPr>
            <w:r w:rsidRPr="00F554C3">
              <w:rPr>
                <w:szCs w:val="24"/>
              </w:rPr>
              <w:t>11,06</w:t>
            </w:r>
          </w:p>
        </w:tc>
      </w:tr>
      <w:tr w:rsidR="00F554C3" w:rsidRPr="00F554C3" w:rsidTr="00A04EC7">
        <w:trPr>
          <w:trHeight w:val="125"/>
          <w:jc w:val="center"/>
        </w:trPr>
        <w:tc>
          <w:tcPr>
            <w:tcW w:w="3953" w:type="dxa"/>
            <w:vMerge w:val="restart"/>
          </w:tcPr>
          <w:p w:rsidR="00F554C3" w:rsidRPr="00F554C3" w:rsidRDefault="00F554C3" w:rsidP="004D6CFB">
            <w:pPr>
              <w:spacing w:after="0" w:line="240" w:lineRule="auto"/>
              <w:ind w:left="11" w:hanging="11"/>
              <w:rPr>
                <w:szCs w:val="24"/>
              </w:rPr>
            </w:pPr>
            <w:proofErr w:type="spellStart"/>
            <w:r w:rsidRPr="00F554C3">
              <w:rPr>
                <w:szCs w:val="24"/>
              </w:rPr>
              <w:t>AglomeraciónCemento</w:t>
            </w:r>
            <w:proofErr w:type="spellEnd"/>
            <w:r w:rsidRPr="00F554C3">
              <w:rPr>
                <w:szCs w:val="24"/>
              </w:rPr>
              <w:t>, kg/t</w:t>
            </w:r>
          </w:p>
          <w:p w:rsidR="00F554C3" w:rsidRPr="00F554C3" w:rsidRDefault="00F554C3" w:rsidP="004D6CFB">
            <w:pPr>
              <w:spacing w:after="0" w:line="240" w:lineRule="auto"/>
              <w:ind w:left="11" w:hanging="11"/>
              <w:rPr>
                <w:szCs w:val="24"/>
              </w:rPr>
            </w:pPr>
            <w:r w:rsidRPr="00F554C3">
              <w:rPr>
                <w:szCs w:val="24"/>
              </w:rPr>
              <w:t>Cal, kg/t (%</w:t>
            </w:r>
            <w:proofErr w:type="spellStart"/>
            <w:r w:rsidRPr="00F554C3">
              <w:rPr>
                <w:szCs w:val="24"/>
              </w:rPr>
              <w:t>CaO</w:t>
            </w:r>
            <w:proofErr w:type="spellEnd"/>
            <w:r w:rsidRPr="00F554C3">
              <w:rPr>
                <w:szCs w:val="24"/>
              </w:rPr>
              <w:t xml:space="preserve"> </w:t>
            </w:r>
            <w:proofErr w:type="spellStart"/>
            <w:r w:rsidRPr="00F554C3">
              <w:rPr>
                <w:szCs w:val="24"/>
              </w:rPr>
              <w:t>activo</w:t>
            </w:r>
            <w:proofErr w:type="spellEnd"/>
            <w:r w:rsidRPr="00F554C3">
              <w:rPr>
                <w:szCs w:val="24"/>
              </w:rPr>
              <w:t xml:space="preserve"> 64,67)</w:t>
            </w:r>
          </w:p>
        </w:tc>
        <w:tc>
          <w:tcPr>
            <w:tcW w:w="1192" w:type="dxa"/>
          </w:tcPr>
          <w:p w:rsidR="00F554C3" w:rsidRPr="00F554C3" w:rsidRDefault="00F554C3" w:rsidP="004D6CFB">
            <w:pPr>
              <w:spacing w:after="0" w:line="240" w:lineRule="auto"/>
              <w:ind w:left="11" w:hanging="11"/>
              <w:jc w:val="center"/>
              <w:rPr>
                <w:szCs w:val="24"/>
              </w:rPr>
            </w:pPr>
            <w:r w:rsidRPr="00F554C3">
              <w:rPr>
                <w:szCs w:val="24"/>
              </w:rPr>
              <w:t>9,0</w:t>
            </w:r>
          </w:p>
        </w:tc>
        <w:tc>
          <w:tcPr>
            <w:tcW w:w="959" w:type="dxa"/>
          </w:tcPr>
          <w:p w:rsidR="00F554C3" w:rsidRPr="00F554C3" w:rsidRDefault="00F554C3" w:rsidP="004D6CFB">
            <w:pPr>
              <w:spacing w:after="0" w:line="240" w:lineRule="auto"/>
              <w:ind w:left="11" w:hanging="11"/>
              <w:jc w:val="center"/>
              <w:rPr>
                <w:szCs w:val="24"/>
              </w:rPr>
            </w:pPr>
            <w:r w:rsidRPr="00F554C3">
              <w:rPr>
                <w:szCs w:val="24"/>
              </w:rPr>
              <w:t>9,0</w:t>
            </w:r>
          </w:p>
        </w:tc>
        <w:tc>
          <w:tcPr>
            <w:tcW w:w="981" w:type="dxa"/>
          </w:tcPr>
          <w:p w:rsidR="00F554C3" w:rsidRPr="00F554C3" w:rsidRDefault="00F554C3" w:rsidP="004D6CFB">
            <w:pPr>
              <w:spacing w:after="0" w:line="240" w:lineRule="auto"/>
              <w:ind w:left="11" w:hanging="11"/>
              <w:jc w:val="center"/>
              <w:rPr>
                <w:szCs w:val="24"/>
              </w:rPr>
            </w:pPr>
            <w:r w:rsidRPr="00F554C3">
              <w:rPr>
                <w:szCs w:val="24"/>
              </w:rPr>
              <w:t>9,0</w:t>
            </w:r>
          </w:p>
        </w:tc>
        <w:tc>
          <w:tcPr>
            <w:tcW w:w="918" w:type="dxa"/>
          </w:tcPr>
          <w:p w:rsidR="00F554C3" w:rsidRPr="00F554C3" w:rsidRDefault="00F554C3" w:rsidP="004D6CFB">
            <w:pPr>
              <w:spacing w:after="0" w:line="240" w:lineRule="auto"/>
              <w:ind w:left="11" w:hanging="11"/>
              <w:jc w:val="center"/>
              <w:rPr>
                <w:szCs w:val="24"/>
              </w:rPr>
            </w:pPr>
            <w:r w:rsidRPr="00F554C3">
              <w:rPr>
                <w:szCs w:val="24"/>
              </w:rPr>
              <w:t>9,0</w:t>
            </w:r>
          </w:p>
        </w:tc>
        <w:tc>
          <w:tcPr>
            <w:tcW w:w="864" w:type="dxa"/>
          </w:tcPr>
          <w:p w:rsidR="00F554C3" w:rsidRPr="00F554C3" w:rsidRDefault="00F554C3" w:rsidP="004D6CFB">
            <w:pPr>
              <w:spacing w:after="0" w:line="240" w:lineRule="auto"/>
              <w:ind w:left="11" w:hanging="11"/>
              <w:jc w:val="center"/>
              <w:rPr>
                <w:szCs w:val="24"/>
              </w:rPr>
            </w:pPr>
            <w:r w:rsidRPr="00F554C3">
              <w:rPr>
                <w:szCs w:val="24"/>
              </w:rPr>
              <w:t>9,0</w:t>
            </w:r>
          </w:p>
        </w:tc>
      </w:tr>
      <w:tr w:rsidR="00F554C3" w:rsidRPr="00F554C3" w:rsidTr="00A04EC7">
        <w:trPr>
          <w:trHeight w:val="156"/>
          <w:jc w:val="center"/>
        </w:trPr>
        <w:tc>
          <w:tcPr>
            <w:tcW w:w="3953" w:type="dxa"/>
            <w:vMerge/>
          </w:tcPr>
          <w:p w:rsidR="00F554C3" w:rsidRPr="00F554C3" w:rsidRDefault="00F554C3" w:rsidP="004D6CFB">
            <w:pPr>
              <w:spacing w:after="0" w:line="240" w:lineRule="auto"/>
              <w:ind w:left="11" w:hanging="11"/>
              <w:rPr>
                <w:szCs w:val="24"/>
              </w:rPr>
            </w:pPr>
          </w:p>
        </w:tc>
        <w:tc>
          <w:tcPr>
            <w:tcW w:w="1192" w:type="dxa"/>
          </w:tcPr>
          <w:p w:rsidR="00F554C3" w:rsidRPr="00F554C3" w:rsidRDefault="00F554C3" w:rsidP="004D6CFB">
            <w:pPr>
              <w:spacing w:after="0" w:line="240" w:lineRule="auto"/>
              <w:ind w:left="11" w:hanging="11"/>
              <w:jc w:val="center"/>
              <w:rPr>
                <w:szCs w:val="24"/>
              </w:rPr>
            </w:pPr>
            <w:r w:rsidRPr="00F554C3">
              <w:rPr>
                <w:szCs w:val="24"/>
              </w:rPr>
              <w:t>9</w:t>
            </w:r>
          </w:p>
        </w:tc>
        <w:tc>
          <w:tcPr>
            <w:tcW w:w="959" w:type="dxa"/>
          </w:tcPr>
          <w:p w:rsidR="00F554C3" w:rsidRPr="00F554C3" w:rsidRDefault="00F554C3" w:rsidP="004D6CFB">
            <w:pPr>
              <w:spacing w:after="0" w:line="240" w:lineRule="auto"/>
              <w:ind w:left="11" w:hanging="11"/>
              <w:jc w:val="center"/>
              <w:rPr>
                <w:szCs w:val="24"/>
              </w:rPr>
            </w:pPr>
            <w:r w:rsidRPr="00F554C3">
              <w:rPr>
                <w:szCs w:val="24"/>
              </w:rPr>
              <w:t>9</w:t>
            </w:r>
          </w:p>
        </w:tc>
        <w:tc>
          <w:tcPr>
            <w:tcW w:w="981" w:type="dxa"/>
          </w:tcPr>
          <w:p w:rsidR="00F554C3" w:rsidRPr="00F554C3" w:rsidRDefault="00F554C3" w:rsidP="004D6CFB">
            <w:pPr>
              <w:spacing w:after="0" w:line="240" w:lineRule="auto"/>
              <w:ind w:left="11" w:hanging="11"/>
              <w:jc w:val="center"/>
              <w:rPr>
                <w:szCs w:val="24"/>
              </w:rPr>
            </w:pPr>
            <w:r w:rsidRPr="00F554C3">
              <w:rPr>
                <w:szCs w:val="24"/>
              </w:rPr>
              <w:t>9</w:t>
            </w:r>
          </w:p>
        </w:tc>
        <w:tc>
          <w:tcPr>
            <w:tcW w:w="918" w:type="dxa"/>
          </w:tcPr>
          <w:p w:rsidR="00F554C3" w:rsidRPr="00F554C3" w:rsidRDefault="00F554C3" w:rsidP="004D6CFB">
            <w:pPr>
              <w:spacing w:after="0" w:line="240" w:lineRule="auto"/>
              <w:ind w:left="11" w:hanging="11"/>
              <w:jc w:val="center"/>
              <w:rPr>
                <w:szCs w:val="24"/>
              </w:rPr>
            </w:pPr>
            <w:r w:rsidRPr="00F554C3">
              <w:rPr>
                <w:szCs w:val="24"/>
              </w:rPr>
              <w:t>9</w:t>
            </w:r>
          </w:p>
        </w:tc>
        <w:tc>
          <w:tcPr>
            <w:tcW w:w="864" w:type="dxa"/>
          </w:tcPr>
          <w:p w:rsidR="00F554C3" w:rsidRPr="00F554C3" w:rsidRDefault="00F554C3" w:rsidP="004D6CFB">
            <w:pPr>
              <w:spacing w:after="0" w:line="240" w:lineRule="auto"/>
              <w:ind w:left="11" w:hanging="11"/>
              <w:jc w:val="center"/>
              <w:rPr>
                <w:szCs w:val="24"/>
              </w:rPr>
            </w:pPr>
            <w:r w:rsidRPr="00F554C3">
              <w:rPr>
                <w:szCs w:val="24"/>
              </w:rPr>
              <w:t>9</w:t>
            </w:r>
          </w:p>
        </w:tc>
      </w:tr>
      <w:tr w:rsidR="00F554C3" w:rsidRPr="00F554C3" w:rsidTr="00A04EC7">
        <w:trPr>
          <w:trHeight w:val="175"/>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Flujo de irrigación (L/m</w:t>
            </w:r>
            <w:r w:rsidRPr="00F554C3">
              <w:rPr>
                <w:szCs w:val="24"/>
                <w:vertAlign w:val="superscript"/>
                <w:lang w:val="es-419"/>
              </w:rPr>
              <w:t>2</w:t>
            </w:r>
            <w:r w:rsidRPr="00F554C3">
              <w:rPr>
                <w:szCs w:val="24"/>
                <w:lang w:val="es-419"/>
              </w:rPr>
              <w:t>.h)</w:t>
            </w:r>
          </w:p>
        </w:tc>
        <w:tc>
          <w:tcPr>
            <w:tcW w:w="1192" w:type="dxa"/>
          </w:tcPr>
          <w:p w:rsidR="00F554C3" w:rsidRPr="00F554C3" w:rsidRDefault="00F554C3" w:rsidP="004D6CFB">
            <w:pPr>
              <w:spacing w:after="0" w:line="240" w:lineRule="auto"/>
              <w:ind w:left="11" w:hanging="11"/>
              <w:jc w:val="center"/>
              <w:rPr>
                <w:szCs w:val="24"/>
              </w:rPr>
            </w:pPr>
            <w:r w:rsidRPr="00F554C3">
              <w:rPr>
                <w:szCs w:val="24"/>
              </w:rPr>
              <w:t>10</w:t>
            </w:r>
          </w:p>
        </w:tc>
        <w:tc>
          <w:tcPr>
            <w:tcW w:w="959" w:type="dxa"/>
          </w:tcPr>
          <w:p w:rsidR="00F554C3" w:rsidRPr="00F554C3" w:rsidRDefault="00F554C3" w:rsidP="004D6CFB">
            <w:pPr>
              <w:spacing w:after="0" w:line="240" w:lineRule="auto"/>
              <w:ind w:left="11" w:hanging="11"/>
              <w:jc w:val="center"/>
              <w:rPr>
                <w:szCs w:val="24"/>
              </w:rPr>
            </w:pPr>
            <w:r w:rsidRPr="00F554C3">
              <w:rPr>
                <w:szCs w:val="24"/>
              </w:rPr>
              <w:t>10</w:t>
            </w:r>
          </w:p>
        </w:tc>
        <w:tc>
          <w:tcPr>
            <w:tcW w:w="981" w:type="dxa"/>
          </w:tcPr>
          <w:p w:rsidR="00F554C3" w:rsidRPr="00F554C3" w:rsidRDefault="00F554C3" w:rsidP="004D6CFB">
            <w:pPr>
              <w:spacing w:after="0" w:line="240" w:lineRule="auto"/>
              <w:ind w:left="11" w:hanging="11"/>
              <w:jc w:val="center"/>
              <w:rPr>
                <w:szCs w:val="24"/>
              </w:rPr>
            </w:pPr>
            <w:r w:rsidRPr="00F554C3">
              <w:rPr>
                <w:szCs w:val="24"/>
              </w:rPr>
              <w:t>10</w:t>
            </w:r>
          </w:p>
        </w:tc>
        <w:tc>
          <w:tcPr>
            <w:tcW w:w="918" w:type="dxa"/>
          </w:tcPr>
          <w:p w:rsidR="00F554C3" w:rsidRPr="00F554C3" w:rsidRDefault="00F554C3" w:rsidP="004D6CFB">
            <w:pPr>
              <w:spacing w:after="0" w:line="240" w:lineRule="auto"/>
              <w:ind w:left="11" w:hanging="11"/>
              <w:jc w:val="center"/>
              <w:rPr>
                <w:szCs w:val="24"/>
              </w:rPr>
            </w:pPr>
            <w:r w:rsidRPr="00F554C3">
              <w:rPr>
                <w:szCs w:val="24"/>
              </w:rPr>
              <w:t>20</w:t>
            </w:r>
          </w:p>
        </w:tc>
        <w:tc>
          <w:tcPr>
            <w:tcW w:w="864" w:type="dxa"/>
          </w:tcPr>
          <w:p w:rsidR="00F554C3" w:rsidRPr="00F554C3" w:rsidRDefault="00F554C3" w:rsidP="004D6CFB">
            <w:pPr>
              <w:spacing w:after="0" w:line="240" w:lineRule="auto"/>
              <w:ind w:left="11" w:hanging="11"/>
              <w:jc w:val="center"/>
              <w:rPr>
                <w:szCs w:val="24"/>
              </w:rPr>
            </w:pPr>
            <w:r w:rsidRPr="00F554C3">
              <w:rPr>
                <w:szCs w:val="24"/>
              </w:rPr>
              <w:t>30</w:t>
            </w:r>
          </w:p>
        </w:tc>
      </w:tr>
      <w:tr w:rsidR="00F554C3" w:rsidRPr="00F554C3" w:rsidTr="00A04EC7">
        <w:trPr>
          <w:trHeight w:val="78"/>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 xml:space="preserve">Concentración promedio de </w:t>
            </w:r>
            <w:proofErr w:type="spellStart"/>
            <w:r w:rsidRPr="00F554C3">
              <w:rPr>
                <w:szCs w:val="24"/>
                <w:lang w:val="es-419"/>
              </w:rPr>
              <w:t>NaCN</w:t>
            </w:r>
            <w:proofErr w:type="spellEnd"/>
            <w:r w:rsidRPr="00F554C3">
              <w:rPr>
                <w:szCs w:val="24"/>
                <w:lang w:val="es-419"/>
              </w:rPr>
              <w:t>, g/L</w:t>
            </w:r>
          </w:p>
        </w:tc>
        <w:tc>
          <w:tcPr>
            <w:tcW w:w="1192" w:type="dxa"/>
          </w:tcPr>
          <w:p w:rsidR="00F554C3" w:rsidRPr="00F554C3" w:rsidRDefault="00F554C3" w:rsidP="004D6CFB">
            <w:pPr>
              <w:spacing w:after="0" w:line="240" w:lineRule="auto"/>
              <w:ind w:left="11" w:hanging="11"/>
              <w:jc w:val="center"/>
              <w:rPr>
                <w:szCs w:val="24"/>
              </w:rPr>
            </w:pPr>
            <w:r w:rsidRPr="00F554C3">
              <w:rPr>
                <w:szCs w:val="24"/>
              </w:rPr>
              <w:t>0,11</w:t>
            </w:r>
          </w:p>
        </w:tc>
        <w:tc>
          <w:tcPr>
            <w:tcW w:w="959" w:type="dxa"/>
          </w:tcPr>
          <w:p w:rsidR="00F554C3" w:rsidRPr="00F554C3" w:rsidRDefault="00F554C3" w:rsidP="004D6CFB">
            <w:pPr>
              <w:spacing w:after="0" w:line="240" w:lineRule="auto"/>
              <w:ind w:left="11" w:hanging="11"/>
              <w:jc w:val="center"/>
              <w:rPr>
                <w:szCs w:val="24"/>
              </w:rPr>
            </w:pPr>
            <w:r w:rsidRPr="00F554C3">
              <w:rPr>
                <w:szCs w:val="24"/>
              </w:rPr>
              <w:t>0,51</w:t>
            </w:r>
          </w:p>
        </w:tc>
        <w:tc>
          <w:tcPr>
            <w:tcW w:w="981" w:type="dxa"/>
          </w:tcPr>
          <w:p w:rsidR="00F554C3" w:rsidRPr="00F554C3" w:rsidRDefault="00F554C3" w:rsidP="004D6CFB">
            <w:pPr>
              <w:spacing w:after="0" w:line="240" w:lineRule="auto"/>
              <w:ind w:left="11" w:hanging="11"/>
              <w:jc w:val="center"/>
              <w:rPr>
                <w:szCs w:val="24"/>
              </w:rPr>
            </w:pPr>
            <w:r w:rsidRPr="00F554C3">
              <w:rPr>
                <w:szCs w:val="24"/>
              </w:rPr>
              <w:t>0,035</w:t>
            </w:r>
          </w:p>
        </w:tc>
        <w:tc>
          <w:tcPr>
            <w:tcW w:w="918" w:type="dxa"/>
          </w:tcPr>
          <w:p w:rsidR="00F554C3" w:rsidRPr="00F554C3" w:rsidRDefault="00F554C3" w:rsidP="004D6CFB">
            <w:pPr>
              <w:spacing w:after="0" w:line="240" w:lineRule="auto"/>
              <w:ind w:left="11" w:hanging="11"/>
              <w:jc w:val="center"/>
              <w:rPr>
                <w:szCs w:val="24"/>
              </w:rPr>
            </w:pPr>
            <w:r w:rsidRPr="00F554C3">
              <w:rPr>
                <w:szCs w:val="24"/>
              </w:rPr>
              <w:t>0,036</w:t>
            </w:r>
          </w:p>
        </w:tc>
        <w:tc>
          <w:tcPr>
            <w:tcW w:w="864" w:type="dxa"/>
          </w:tcPr>
          <w:p w:rsidR="00F554C3" w:rsidRPr="00F554C3" w:rsidRDefault="00F554C3" w:rsidP="004D6CFB">
            <w:pPr>
              <w:spacing w:after="0" w:line="240" w:lineRule="auto"/>
              <w:ind w:left="11" w:hanging="11"/>
              <w:jc w:val="center"/>
              <w:rPr>
                <w:szCs w:val="24"/>
              </w:rPr>
            </w:pPr>
            <w:r w:rsidRPr="00F554C3">
              <w:rPr>
                <w:szCs w:val="24"/>
              </w:rPr>
              <w:t>0,033</w:t>
            </w:r>
          </w:p>
        </w:tc>
      </w:tr>
      <w:tr w:rsidR="00F554C3" w:rsidRPr="00F554C3" w:rsidTr="00A04EC7">
        <w:trPr>
          <w:trHeight w:val="110"/>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 xml:space="preserve">Consumo de </w:t>
            </w:r>
            <w:proofErr w:type="spellStart"/>
            <w:r w:rsidRPr="00F554C3">
              <w:rPr>
                <w:szCs w:val="24"/>
                <w:lang w:val="es-419"/>
              </w:rPr>
              <w:t>NaCN</w:t>
            </w:r>
            <w:proofErr w:type="spellEnd"/>
            <w:r w:rsidRPr="00F554C3">
              <w:rPr>
                <w:szCs w:val="24"/>
                <w:lang w:val="es-419"/>
              </w:rPr>
              <w:t>, kg/t</w:t>
            </w:r>
          </w:p>
        </w:tc>
        <w:tc>
          <w:tcPr>
            <w:tcW w:w="1192" w:type="dxa"/>
          </w:tcPr>
          <w:p w:rsidR="00F554C3" w:rsidRPr="00F554C3" w:rsidRDefault="00F554C3" w:rsidP="004D6CFB">
            <w:pPr>
              <w:spacing w:after="0" w:line="240" w:lineRule="auto"/>
              <w:ind w:left="11" w:hanging="11"/>
              <w:jc w:val="center"/>
              <w:rPr>
                <w:szCs w:val="24"/>
              </w:rPr>
            </w:pPr>
            <w:r w:rsidRPr="00F554C3">
              <w:rPr>
                <w:szCs w:val="24"/>
              </w:rPr>
              <w:t>0,66</w:t>
            </w:r>
          </w:p>
        </w:tc>
        <w:tc>
          <w:tcPr>
            <w:tcW w:w="959" w:type="dxa"/>
          </w:tcPr>
          <w:p w:rsidR="00F554C3" w:rsidRPr="00F554C3" w:rsidRDefault="00F554C3" w:rsidP="004D6CFB">
            <w:pPr>
              <w:spacing w:after="0" w:line="240" w:lineRule="auto"/>
              <w:ind w:left="11" w:hanging="11"/>
              <w:jc w:val="center"/>
              <w:rPr>
                <w:szCs w:val="24"/>
              </w:rPr>
            </w:pPr>
            <w:r w:rsidRPr="00F554C3">
              <w:rPr>
                <w:szCs w:val="24"/>
              </w:rPr>
              <w:t>2,78</w:t>
            </w:r>
          </w:p>
        </w:tc>
        <w:tc>
          <w:tcPr>
            <w:tcW w:w="981" w:type="dxa"/>
          </w:tcPr>
          <w:p w:rsidR="00F554C3" w:rsidRPr="00F554C3" w:rsidRDefault="00F554C3" w:rsidP="004D6CFB">
            <w:pPr>
              <w:spacing w:after="0" w:line="240" w:lineRule="auto"/>
              <w:ind w:left="11" w:hanging="11"/>
              <w:jc w:val="center"/>
              <w:rPr>
                <w:szCs w:val="24"/>
              </w:rPr>
            </w:pPr>
            <w:r w:rsidRPr="00F554C3">
              <w:rPr>
                <w:szCs w:val="24"/>
              </w:rPr>
              <w:t>0,11</w:t>
            </w:r>
          </w:p>
        </w:tc>
        <w:tc>
          <w:tcPr>
            <w:tcW w:w="918" w:type="dxa"/>
          </w:tcPr>
          <w:p w:rsidR="00F554C3" w:rsidRPr="00F554C3" w:rsidRDefault="00F554C3" w:rsidP="004D6CFB">
            <w:pPr>
              <w:spacing w:after="0" w:line="240" w:lineRule="auto"/>
              <w:ind w:left="11" w:hanging="11"/>
              <w:jc w:val="center"/>
              <w:rPr>
                <w:szCs w:val="24"/>
              </w:rPr>
            </w:pPr>
            <w:r w:rsidRPr="00F554C3">
              <w:rPr>
                <w:szCs w:val="24"/>
              </w:rPr>
              <w:t>0,22</w:t>
            </w:r>
          </w:p>
        </w:tc>
        <w:tc>
          <w:tcPr>
            <w:tcW w:w="864" w:type="dxa"/>
          </w:tcPr>
          <w:p w:rsidR="00F554C3" w:rsidRPr="00F554C3" w:rsidRDefault="00F554C3" w:rsidP="004D6CFB">
            <w:pPr>
              <w:spacing w:after="0" w:line="240" w:lineRule="auto"/>
              <w:ind w:left="11" w:hanging="11"/>
              <w:jc w:val="center"/>
              <w:rPr>
                <w:szCs w:val="24"/>
              </w:rPr>
            </w:pPr>
            <w:r w:rsidRPr="00F554C3">
              <w:rPr>
                <w:szCs w:val="24"/>
              </w:rPr>
              <w:t>0,36</w:t>
            </w:r>
          </w:p>
        </w:tc>
      </w:tr>
      <w:tr w:rsidR="00F554C3" w:rsidRPr="00F554C3" w:rsidTr="00A04EC7">
        <w:trPr>
          <w:trHeight w:val="142"/>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Consumo de cal en lixiviación, kg/t</w:t>
            </w:r>
          </w:p>
        </w:tc>
        <w:tc>
          <w:tcPr>
            <w:tcW w:w="1192" w:type="dxa"/>
          </w:tcPr>
          <w:p w:rsidR="00F554C3" w:rsidRPr="00F554C3" w:rsidRDefault="00F554C3" w:rsidP="004D6CFB">
            <w:pPr>
              <w:spacing w:after="0" w:line="240" w:lineRule="auto"/>
              <w:ind w:left="11" w:hanging="11"/>
              <w:jc w:val="center"/>
              <w:rPr>
                <w:szCs w:val="24"/>
              </w:rPr>
            </w:pPr>
            <w:r w:rsidRPr="00F554C3">
              <w:rPr>
                <w:szCs w:val="24"/>
              </w:rPr>
              <w:t>30,44</w:t>
            </w:r>
          </w:p>
        </w:tc>
        <w:tc>
          <w:tcPr>
            <w:tcW w:w="959" w:type="dxa"/>
          </w:tcPr>
          <w:p w:rsidR="00F554C3" w:rsidRPr="00F554C3" w:rsidRDefault="00F554C3" w:rsidP="004D6CFB">
            <w:pPr>
              <w:spacing w:after="0" w:line="240" w:lineRule="auto"/>
              <w:ind w:left="11" w:hanging="11"/>
              <w:jc w:val="center"/>
              <w:rPr>
                <w:szCs w:val="24"/>
              </w:rPr>
            </w:pPr>
            <w:r w:rsidRPr="00F554C3">
              <w:rPr>
                <w:szCs w:val="24"/>
              </w:rPr>
              <w:t>25,24</w:t>
            </w:r>
          </w:p>
        </w:tc>
        <w:tc>
          <w:tcPr>
            <w:tcW w:w="981" w:type="dxa"/>
          </w:tcPr>
          <w:p w:rsidR="00F554C3" w:rsidRPr="00F554C3" w:rsidRDefault="00F554C3" w:rsidP="004D6CFB">
            <w:pPr>
              <w:spacing w:after="0" w:line="240" w:lineRule="auto"/>
              <w:ind w:left="11" w:hanging="11"/>
              <w:jc w:val="center"/>
              <w:rPr>
                <w:szCs w:val="24"/>
              </w:rPr>
            </w:pPr>
            <w:r w:rsidRPr="00F554C3">
              <w:rPr>
                <w:szCs w:val="24"/>
              </w:rPr>
              <w:t>25,6</w:t>
            </w:r>
          </w:p>
        </w:tc>
        <w:tc>
          <w:tcPr>
            <w:tcW w:w="918" w:type="dxa"/>
          </w:tcPr>
          <w:p w:rsidR="00F554C3" w:rsidRPr="00F554C3" w:rsidRDefault="00F554C3" w:rsidP="004D6CFB">
            <w:pPr>
              <w:spacing w:after="0" w:line="240" w:lineRule="auto"/>
              <w:ind w:left="11" w:hanging="11"/>
              <w:jc w:val="center"/>
              <w:rPr>
                <w:szCs w:val="24"/>
              </w:rPr>
            </w:pPr>
            <w:r w:rsidRPr="00F554C3">
              <w:rPr>
                <w:szCs w:val="24"/>
              </w:rPr>
              <w:t>38,03</w:t>
            </w:r>
          </w:p>
        </w:tc>
        <w:tc>
          <w:tcPr>
            <w:tcW w:w="864" w:type="dxa"/>
          </w:tcPr>
          <w:p w:rsidR="00F554C3" w:rsidRPr="00F554C3" w:rsidRDefault="00F554C3" w:rsidP="004D6CFB">
            <w:pPr>
              <w:spacing w:after="0" w:line="240" w:lineRule="auto"/>
              <w:ind w:left="11" w:hanging="11"/>
              <w:jc w:val="center"/>
              <w:rPr>
                <w:szCs w:val="24"/>
              </w:rPr>
            </w:pPr>
            <w:r w:rsidRPr="00F554C3">
              <w:rPr>
                <w:szCs w:val="24"/>
              </w:rPr>
              <w:t>52,4</w:t>
            </w:r>
          </w:p>
        </w:tc>
      </w:tr>
      <w:tr w:rsidR="00F554C3" w:rsidRPr="00F554C3" w:rsidTr="00A04EC7">
        <w:trPr>
          <w:trHeight w:val="174"/>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Volumen de solución lix, m</w:t>
            </w:r>
            <w:r w:rsidRPr="00F554C3">
              <w:rPr>
                <w:szCs w:val="24"/>
                <w:vertAlign w:val="superscript"/>
                <w:lang w:val="es-419"/>
              </w:rPr>
              <w:t>3</w:t>
            </w:r>
            <w:r w:rsidRPr="00F554C3">
              <w:rPr>
                <w:szCs w:val="24"/>
                <w:lang w:val="es-419"/>
              </w:rPr>
              <w:t>/t</w:t>
            </w:r>
          </w:p>
        </w:tc>
        <w:tc>
          <w:tcPr>
            <w:tcW w:w="1192" w:type="dxa"/>
          </w:tcPr>
          <w:p w:rsidR="00F554C3" w:rsidRPr="00F554C3" w:rsidRDefault="00F554C3" w:rsidP="004D6CFB">
            <w:pPr>
              <w:spacing w:after="0" w:line="240" w:lineRule="auto"/>
              <w:ind w:left="11" w:hanging="11"/>
              <w:jc w:val="center"/>
              <w:rPr>
                <w:szCs w:val="24"/>
              </w:rPr>
            </w:pPr>
            <w:r w:rsidRPr="00F554C3">
              <w:rPr>
                <w:szCs w:val="24"/>
              </w:rPr>
              <w:t>7,45</w:t>
            </w:r>
          </w:p>
        </w:tc>
        <w:tc>
          <w:tcPr>
            <w:tcW w:w="959" w:type="dxa"/>
          </w:tcPr>
          <w:p w:rsidR="00F554C3" w:rsidRPr="00F554C3" w:rsidRDefault="00F554C3" w:rsidP="004D6CFB">
            <w:pPr>
              <w:spacing w:after="0" w:line="240" w:lineRule="auto"/>
              <w:ind w:left="11" w:hanging="11"/>
              <w:jc w:val="center"/>
              <w:rPr>
                <w:szCs w:val="24"/>
              </w:rPr>
            </w:pPr>
            <w:r w:rsidRPr="00F554C3">
              <w:rPr>
                <w:szCs w:val="24"/>
              </w:rPr>
              <w:t>6,0</w:t>
            </w:r>
          </w:p>
        </w:tc>
        <w:tc>
          <w:tcPr>
            <w:tcW w:w="981" w:type="dxa"/>
          </w:tcPr>
          <w:p w:rsidR="00F554C3" w:rsidRPr="00F554C3" w:rsidRDefault="00F554C3" w:rsidP="004D6CFB">
            <w:pPr>
              <w:spacing w:after="0" w:line="240" w:lineRule="auto"/>
              <w:ind w:left="11" w:hanging="11"/>
              <w:jc w:val="center"/>
              <w:rPr>
                <w:szCs w:val="24"/>
              </w:rPr>
            </w:pPr>
            <w:r w:rsidRPr="00F554C3">
              <w:rPr>
                <w:szCs w:val="24"/>
              </w:rPr>
              <w:t>6,4</w:t>
            </w:r>
          </w:p>
        </w:tc>
        <w:tc>
          <w:tcPr>
            <w:tcW w:w="918" w:type="dxa"/>
          </w:tcPr>
          <w:p w:rsidR="00F554C3" w:rsidRPr="00F554C3" w:rsidRDefault="00F554C3" w:rsidP="004D6CFB">
            <w:pPr>
              <w:spacing w:after="0" w:line="240" w:lineRule="auto"/>
              <w:ind w:left="11" w:hanging="11"/>
              <w:jc w:val="center"/>
              <w:rPr>
                <w:szCs w:val="24"/>
              </w:rPr>
            </w:pPr>
            <w:r w:rsidRPr="00F554C3">
              <w:rPr>
                <w:szCs w:val="24"/>
              </w:rPr>
              <w:t>9,7</w:t>
            </w:r>
          </w:p>
        </w:tc>
        <w:tc>
          <w:tcPr>
            <w:tcW w:w="864" w:type="dxa"/>
          </w:tcPr>
          <w:p w:rsidR="00F554C3" w:rsidRPr="00F554C3" w:rsidRDefault="00F554C3" w:rsidP="004D6CFB">
            <w:pPr>
              <w:spacing w:after="0" w:line="240" w:lineRule="auto"/>
              <w:ind w:left="11" w:hanging="11"/>
              <w:jc w:val="center"/>
              <w:rPr>
                <w:szCs w:val="24"/>
              </w:rPr>
            </w:pPr>
            <w:r w:rsidRPr="00F554C3">
              <w:rPr>
                <w:szCs w:val="24"/>
              </w:rPr>
              <w:t>13,65</w:t>
            </w:r>
          </w:p>
        </w:tc>
      </w:tr>
      <w:tr w:rsidR="00F554C3" w:rsidRPr="00F554C3" w:rsidTr="00A04EC7">
        <w:trPr>
          <w:trHeight w:val="36"/>
          <w:jc w:val="center"/>
        </w:trPr>
        <w:tc>
          <w:tcPr>
            <w:tcW w:w="3953" w:type="dxa"/>
          </w:tcPr>
          <w:p w:rsidR="00F554C3" w:rsidRPr="00F554C3" w:rsidRDefault="00F554C3" w:rsidP="004D6CFB">
            <w:pPr>
              <w:tabs>
                <w:tab w:val="left" w:pos="1985"/>
                <w:tab w:val="left" w:pos="3969"/>
              </w:tabs>
              <w:spacing w:after="0" w:line="240" w:lineRule="auto"/>
              <w:ind w:left="11" w:right="600" w:hanging="11"/>
              <w:rPr>
                <w:szCs w:val="24"/>
              </w:rPr>
            </w:pPr>
            <w:proofErr w:type="spellStart"/>
            <w:r w:rsidRPr="00F554C3">
              <w:rPr>
                <w:szCs w:val="24"/>
              </w:rPr>
              <w:t>RecuperaciónAu</w:t>
            </w:r>
            <w:proofErr w:type="spellEnd"/>
            <w:r w:rsidRPr="00F554C3">
              <w:rPr>
                <w:szCs w:val="24"/>
              </w:rPr>
              <w:t xml:space="preserve"> (%)</w:t>
            </w:r>
          </w:p>
        </w:tc>
        <w:tc>
          <w:tcPr>
            <w:tcW w:w="1192" w:type="dxa"/>
          </w:tcPr>
          <w:p w:rsidR="00F554C3" w:rsidRPr="00F554C3" w:rsidRDefault="00F554C3" w:rsidP="004D6CFB">
            <w:pPr>
              <w:spacing w:after="0" w:line="240" w:lineRule="auto"/>
              <w:ind w:left="11" w:hanging="11"/>
              <w:jc w:val="center"/>
              <w:rPr>
                <w:szCs w:val="24"/>
              </w:rPr>
            </w:pPr>
            <w:r w:rsidRPr="00F554C3">
              <w:rPr>
                <w:szCs w:val="24"/>
              </w:rPr>
              <w:t>69,6</w:t>
            </w:r>
          </w:p>
        </w:tc>
        <w:tc>
          <w:tcPr>
            <w:tcW w:w="959" w:type="dxa"/>
          </w:tcPr>
          <w:p w:rsidR="00F554C3" w:rsidRPr="00F554C3" w:rsidRDefault="00F554C3" w:rsidP="004D6CFB">
            <w:pPr>
              <w:spacing w:after="0" w:line="240" w:lineRule="auto"/>
              <w:ind w:left="11" w:hanging="11"/>
              <w:jc w:val="center"/>
              <w:rPr>
                <w:szCs w:val="24"/>
              </w:rPr>
            </w:pPr>
            <w:r w:rsidRPr="00F554C3">
              <w:rPr>
                <w:szCs w:val="24"/>
              </w:rPr>
              <w:t>73,6</w:t>
            </w:r>
          </w:p>
        </w:tc>
        <w:tc>
          <w:tcPr>
            <w:tcW w:w="981" w:type="dxa"/>
          </w:tcPr>
          <w:p w:rsidR="00F554C3" w:rsidRPr="00F554C3" w:rsidRDefault="00F554C3" w:rsidP="004D6CFB">
            <w:pPr>
              <w:spacing w:after="0" w:line="240" w:lineRule="auto"/>
              <w:ind w:left="11" w:hanging="11"/>
              <w:jc w:val="center"/>
              <w:rPr>
                <w:szCs w:val="24"/>
              </w:rPr>
            </w:pPr>
            <w:r w:rsidRPr="00F554C3">
              <w:rPr>
                <w:szCs w:val="24"/>
              </w:rPr>
              <w:t>66,4</w:t>
            </w:r>
          </w:p>
        </w:tc>
        <w:tc>
          <w:tcPr>
            <w:tcW w:w="918" w:type="dxa"/>
          </w:tcPr>
          <w:p w:rsidR="00F554C3" w:rsidRPr="00F554C3" w:rsidRDefault="00F554C3" w:rsidP="004D6CFB">
            <w:pPr>
              <w:spacing w:after="0" w:line="240" w:lineRule="auto"/>
              <w:ind w:left="11" w:hanging="11"/>
              <w:jc w:val="center"/>
              <w:rPr>
                <w:szCs w:val="24"/>
              </w:rPr>
            </w:pPr>
            <w:r w:rsidRPr="00F554C3">
              <w:rPr>
                <w:szCs w:val="24"/>
              </w:rPr>
              <w:t>64,8</w:t>
            </w:r>
          </w:p>
        </w:tc>
        <w:tc>
          <w:tcPr>
            <w:tcW w:w="864" w:type="dxa"/>
          </w:tcPr>
          <w:p w:rsidR="00F554C3" w:rsidRPr="00F554C3" w:rsidRDefault="00F554C3" w:rsidP="004D6CFB">
            <w:pPr>
              <w:spacing w:after="0" w:line="240" w:lineRule="auto"/>
              <w:ind w:left="11" w:hanging="11"/>
              <w:jc w:val="center"/>
              <w:rPr>
                <w:szCs w:val="24"/>
              </w:rPr>
            </w:pPr>
            <w:r w:rsidRPr="00F554C3">
              <w:rPr>
                <w:szCs w:val="24"/>
              </w:rPr>
              <w:t>65,6</w:t>
            </w:r>
          </w:p>
        </w:tc>
      </w:tr>
      <w:tr w:rsidR="00F554C3" w:rsidRPr="00F554C3" w:rsidTr="00A04EC7">
        <w:trPr>
          <w:trHeight w:val="183"/>
          <w:jc w:val="center"/>
        </w:trPr>
        <w:tc>
          <w:tcPr>
            <w:tcW w:w="3953" w:type="dxa"/>
          </w:tcPr>
          <w:p w:rsidR="00F554C3" w:rsidRPr="00F554C3" w:rsidRDefault="00F554C3" w:rsidP="004D6CFB">
            <w:pPr>
              <w:tabs>
                <w:tab w:val="left" w:pos="1985"/>
                <w:tab w:val="left" w:pos="3969"/>
              </w:tabs>
              <w:spacing w:after="0" w:line="240" w:lineRule="auto"/>
              <w:ind w:left="11" w:right="600" w:hanging="11"/>
              <w:rPr>
                <w:szCs w:val="24"/>
                <w:lang w:val="es-419"/>
              </w:rPr>
            </w:pPr>
            <w:r w:rsidRPr="00F554C3">
              <w:rPr>
                <w:szCs w:val="24"/>
                <w:lang w:val="es-419"/>
              </w:rPr>
              <w:t>Ley de Au en cola (g/t)</w:t>
            </w:r>
          </w:p>
        </w:tc>
        <w:tc>
          <w:tcPr>
            <w:tcW w:w="1192" w:type="dxa"/>
          </w:tcPr>
          <w:p w:rsidR="00F554C3" w:rsidRPr="00F554C3" w:rsidRDefault="00F554C3" w:rsidP="004D6CFB">
            <w:pPr>
              <w:spacing w:after="0" w:line="240" w:lineRule="auto"/>
              <w:ind w:left="11" w:hanging="11"/>
              <w:jc w:val="center"/>
              <w:rPr>
                <w:szCs w:val="24"/>
              </w:rPr>
            </w:pPr>
            <w:r w:rsidRPr="00F554C3">
              <w:rPr>
                <w:szCs w:val="24"/>
              </w:rPr>
              <w:t>0,38</w:t>
            </w:r>
          </w:p>
        </w:tc>
        <w:tc>
          <w:tcPr>
            <w:tcW w:w="959" w:type="dxa"/>
          </w:tcPr>
          <w:p w:rsidR="00F554C3" w:rsidRPr="00F554C3" w:rsidRDefault="00F554C3" w:rsidP="004D6CFB">
            <w:pPr>
              <w:spacing w:after="0" w:line="240" w:lineRule="auto"/>
              <w:ind w:left="11" w:hanging="11"/>
              <w:jc w:val="center"/>
              <w:rPr>
                <w:szCs w:val="24"/>
              </w:rPr>
            </w:pPr>
            <w:r w:rsidRPr="00F554C3">
              <w:rPr>
                <w:szCs w:val="24"/>
              </w:rPr>
              <w:t>0,33</w:t>
            </w:r>
          </w:p>
        </w:tc>
        <w:tc>
          <w:tcPr>
            <w:tcW w:w="981" w:type="dxa"/>
          </w:tcPr>
          <w:p w:rsidR="00F554C3" w:rsidRPr="00F554C3" w:rsidRDefault="00F554C3" w:rsidP="004D6CFB">
            <w:pPr>
              <w:spacing w:after="0" w:line="240" w:lineRule="auto"/>
              <w:ind w:left="11" w:hanging="11"/>
              <w:jc w:val="center"/>
              <w:rPr>
                <w:szCs w:val="24"/>
              </w:rPr>
            </w:pPr>
            <w:r w:rsidRPr="00F554C3">
              <w:rPr>
                <w:szCs w:val="24"/>
              </w:rPr>
              <w:t>0,42</w:t>
            </w:r>
          </w:p>
        </w:tc>
        <w:tc>
          <w:tcPr>
            <w:tcW w:w="918" w:type="dxa"/>
          </w:tcPr>
          <w:p w:rsidR="00F554C3" w:rsidRPr="00F554C3" w:rsidRDefault="00F554C3" w:rsidP="004D6CFB">
            <w:pPr>
              <w:spacing w:after="0" w:line="240" w:lineRule="auto"/>
              <w:ind w:left="11" w:hanging="11"/>
              <w:jc w:val="center"/>
              <w:rPr>
                <w:szCs w:val="24"/>
              </w:rPr>
            </w:pPr>
            <w:r w:rsidRPr="00F554C3">
              <w:rPr>
                <w:szCs w:val="24"/>
              </w:rPr>
              <w:t>0,44</w:t>
            </w:r>
          </w:p>
        </w:tc>
        <w:tc>
          <w:tcPr>
            <w:tcW w:w="864" w:type="dxa"/>
          </w:tcPr>
          <w:p w:rsidR="00F554C3" w:rsidRPr="00F554C3" w:rsidRDefault="00F554C3" w:rsidP="004D6CFB">
            <w:pPr>
              <w:spacing w:after="0" w:line="240" w:lineRule="auto"/>
              <w:ind w:left="11" w:hanging="11"/>
              <w:jc w:val="center"/>
              <w:rPr>
                <w:szCs w:val="24"/>
              </w:rPr>
            </w:pPr>
            <w:r w:rsidRPr="00F554C3">
              <w:rPr>
                <w:szCs w:val="24"/>
              </w:rPr>
              <w:t>0,43</w:t>
            </w:r>
          </w:p>
        </w:tc>
      </w:tr>
      <w:tr w:rsidR="00F554C3" w:rsidRPr="00F554C3" w:rsidTr="00A04EC7">
        <w:trPr>
          <w:trHeight w:val="129"/>
          <w:jc w:val="center"/>
        </w:trPr>
        <w:tc>
          <w:tcPr>
            <w:tcW w:w="3953" w:type="dxa"/>
          </w:tcPr>
          <w:p w:rsidR="00F554C3" w:rsidRPr="00F554C3" w:rsidRDefault="00F554C3" w:rsidP="004D6CFB">
            <w:pPr>
              <w:spacing w:after="0" w:line="240" w:lineRule="auto"/>
              <w:ind w:left="11" w:hanging="11"/>
              <w:rPr>
                <w:szCs w:val="24"/>
              </w:rPr>
            </w:pPr>
            <w:proofErr w:type="spellStart"/>
            <w:r w:rsidRPr="00F554C3">
              <w:rPr>
                <w:szCs w:val="24"/>
              </w:rPr>
              <w:t>Tiempo</w:t>
            </w:r>
            <w:proofErr w:type="spellEnd"/>
            <w:r w:rsidRPr="00F554C3">
              <w:rPr>
                <w:szCs w:val="24"/>
              </w:rPr>
              <w:t xml:space="preserve"> de </w:t>
            </w:r>
            <w:proofErr w:type="spellStart"/>
            <w:r w:rsidRPr="00F554C3">
              <w:rPr>
                <w:szCs w:val="24"/>
              </w:rPr>
              <w:t>lixiviación</w:t>
            </w:r>
            <w:proofErr w:type="spellEnd"/>
            <w:r w:rsidRPr="00F554C3">
              <w:rPr>
                <w:szCs w:val="24"/>
              </w:rPr>
              <w:t xml:space="preserve">, </w:t>
            </w:r>
            <w:proofErr w:type="spellStart"/>
            <w:r w:rsidRPr="00F554C3">
              <w:rPr>
                <w:szCs w:val="24"/>
              </w:rPr>
              <w:t>días</w:t>
            </w:r>
            <w:proofErr w:type="spellEnd"/>
          </w:p>
        </w:tc>
        <w:tc>
          <w:tcPr>
            <w:tcW w:w="1192" w:type="dxa"/>
          </w:tcPr>
          <w:p w:rsidR="00F554C3" w:rsidRPr="00F554C3" w:rsidRDefault="00F554C3" w:rsidP="004D6CFB">
            <w:pPr>
              <w:spacing w:after="0" w:line="240" w:lineRule="auto"/>
              <w:ind w:left="11" w:hanging="11"/>
              <w:jc w:val="center"/>
              <w:rPr>
                <w:szCs w:val="24"/>
              </w:rPr>
            </w:pPr>
            <w:r w:rsidRPr="00F554C3">
              <w:rPr>
                <w:szCs w:val="24"/>
              </w:rPr>
              <w:t>20</w:t>
            </w:r>
          </w:p>
        </w:tc>
        <w:tc>
          <w:tcPr>
            <w:tcW w:w="959" w:type="dxa"/>
          </w:tcPr>
          <w:p w:rsidR="00F554C3" w:rsidRPr="00F554C3" w:rsidRDefault="00F554C3" w:rsidP="004D6CFB">
            <w:pPr>
              <w:spacing w:after="0" w:line="240" w:lineRule="auto"/>
              <w:ind w:left="11" w:hanging="11"/>
              <w:jc w:val="center"/>
              <w:rPr>
                <w:szCs w:val="24"/>
              </w:rPr>
            </w:pPr>
            <w:r w:rsidRPr="00F554C3">
              <w:rPr>
                <w:szCs w:val="24"/>
              </w:rPr>
              <w:t>20</w:t>
            </w:r>
          </w:p>
        </w:tc>
        <w:tc>
          <w:tcPr>
            <w:tcW w:w="981" w:type="dxa"/>
          </w:tcPr>
          <w:p w:rsidR="00F554C3" w:rsidRPr="00F554C3" w:rsidRDefault="00F554C3" w:rsidP="004D6CFB">
            <w:pPr>
              <w:spacing w:after="0" w:line="240" w:lineRule="auto"/>
              <w:ind w:left="11" w:hanging="11"/>
              <w:jc w:val="center"/>
              <w:rPr>
                <w:szCs w:val="24"/>
              </w:rPr>
            </w:pPr>
            <w:r w:rsidRPr="00F554C3">
              <w:rPr>
                <w:szCs w:val="24"/>
              </w:rPr>
              <w:t>20</w:t>
            </w:r>
          </w:p>
        </w:tc>
        <w:tc>
          <w:tcPr>
            <w:tcW w:w="918" w:type="dxa"/>
          </w:tcPr>
          <w:p w:rsidR="00F554C3" w:rsidRPr="00F554C3" w:rsidRDefault="00F554C3" w:rsidP="004D6CFB">
            <w:pPr>
              <w:spacing w:after="0" w:line="240" w:lineRule="auto"/>
              <w:ind w:left="11" w:hanging="11"/>
              <w:jc w:val="center"/>
              <w:rPr>
                <w:szCs w:val="24"/>
              </w:rPr>
            </w:pPr>
            <w:r w:rsidRPr="00F554C3">
              <w:rPr>
                <w:szCs w:val="24"/>
              </w:rPr>
              <w:t>17</w:t>
            </w:r>
          </w:p>
        </w:tc>
        <w:tc>
          <w:tcPr>
            <w:tcW w:w="864" w:type="dxa"/>
          </w:tcPr>
          <w:p w:rsidR="00F554C3" w:rsidRPr="00F554C3" w:rsidRDefault="00F554C3" w:rsidP="004D6CFB">
            <w:pPr>
              <w:spacing w:after="0" w:line="240" w:lineRule="auto"/>
              <w:ind w:left="11" w:hanging="11"/>
              <w:jc w:val="center"/>
              <w:rPr>
                <w:szCs w:val="24"/>
              </w:rPr>
            </w:pPr>
            <w:r w:rsidRPr="00F554C3">
              <w:rPr>
                <w:szCs w:val="24"/>
              </w:rPr>
              <w:t>15</w:t>
            </w:r>
          </w:p>
        </w:tc>
      </w:tr>
      <w:tr w:rsidR="00F554C3" w:rsidRPr="00F554C3" w:rsidTr="00A04EC7">
        <w:trPr>
          <w:trHeight w:val="160"/>
          <w:jc w:val="center"/>
        </w:trPr>
        <w:tc>
          <w:tcPr>
            <w:tcW w:w="3953" w:type="dxa"/>
          </w:tcPr>
          <w:p w:rsidR="00F554C3" w:rsidRPr="00F554C3" w:rsidRDefault="00F554C3" w:rsidP="004D6CFB">
            <w:pPr>
              <w:spacing w:after="0" w:line="240" w:lineRule="auto"/>
              <w:ind w:left="11" w:hanging="11"/>
              <w:rPr>
                <w:szCs w:val="24"/>
              </w:rPr>
            </w:pPr>
            <w:proofErr w:type="spellStart"/>
            <w:r w:rsidRPr="00F554C3">
              <w:rPr>
                <w:szCs w:val="24"/>
              </w:rPr>
              <w:t>Tiempo</w:t>
            </w:r>
            <w:proofErr w:type="spellEnd"/>
            <w:r w:rsidRPr="00F554C3">
              <w:rPr>
                <w:szCs w:val="24"/>
              </w:rPr>
              <w:t xml:space="preserve"> de </w:t>
            </w:r>
            <w:proofErr w:type="spellStart"/>
            <w:r w:rsidRPr="00F554C3">
              <w:rPr>
                <w:szCs w:val="24"/>
              </w:rPr>
              <w:t>lavado</w:t>
            </w:r>
            <w:proofErr w:type="spellEnd"/>
            <w:r w:rsidRPr="00F554C3">
              <w:rPr>
                <w:szCs w:val="24"/>
              </w:rPr>
              <w:t>, horas</w:t>
            </w:r>
          </w:p>
        </w:tc>
        <w:tc>
          <w:tcPr>
            <w:tcW w:w="1192" w:type="dxa"/>
          </w:tcPr>
          <w:p w:rsidR="00F554C3" w:rsidRPr="00F554C3" w:rsidRDefault="00F554C3" w:rsidP="004D6CFB">
            <w:pPr>
              <w:spacing w:after="0" w:line="240" w:lineRule="auto"/>
              <w:ind w:left="11" w:hanging="11"/>
              <w:jc w:val="center"/>
              <w:rPr>
                <w:szCs w:val="24"/>
              </w:rPr>
            </w:pPr>
            <w:r w:rsidRPr="00F554C3">
              <w:rPr>
                <w:szCs w:val="24"/>
              </w:rPr>
              <w:t>24</w:t>
            </w:r>
          </w:p>
        </w:tc>
        <w:tc>
          <w:tcPr>
            <w:tcW w:w="959" w:type="dxa"/>
          </w:tcPr>
          <w:p w:rsidR="00F554C3" w:rsidRPr="00F554C3" w:rsidRDefault="00F554C3" w:rsidP="004D6CFB">
            <w:pPr>
              <w:tabs>
                <w:tab w:val="left" w:pos="720"/>
              </w:tabs>
              <w:spacing w:after="0" w:line="240" w:lineRule="auto"/>
              <w:ind w:left="11" w:hanging="11"/>
              <w:jc w:val="center"/>
              <w:rPr>
                <w:szCs w:val="24"/>
              </w:rPr>
            </w:pPr>
            <w:r w:rsidRPr="00F554C3">
              <w:rPr>
                <w:szCs w:val="24"/>
              </w:rPr>
              <w:t>24</w:t>
            </w:r>
          </w:p>
        </w:tc>
        <w:tc>
          <w:tcPr>
            <w:tcW w:w="981" w:type="dxa"/>
          </w:tcPr>
          <w:p w:rsidR="00F554C3" w:rsidRPr="00F554C3" w:rsidRDefault="00F554C3" w:rsidP="004D6CFB">
            <w:pPr>
              <w:spacing w:after="0" w:line="240" w:lineRule="auto"/>
              <w:ind w:left="11" w:hanging="11"/>
              <w:jc w:val="center"/>
              <w:rPr>
                <w:szCs w:val="24"/>
              </w:rPr>
            </w:pPr>
            <w:r w:rsidRPr="00F554C3">
              <w:rPr>
                <w:szCs w:val="24"/>
              </w:rPr>
              <w:t>24</w:t>
            </w:r>
          </w:p>
        </w:tc>
        <w:tc>
          <w:tcPr>
            <w:tcW w:w="918" w:type="dxa"/>
          </w:tcPr>
          <w:p w:rsidR="00F554C3" w:rsidRPr="00F554C3" w:rsidRDefault="00F554C3" w:rsidP="004D6CFB">
            <w:pPr>
              <w:spacing w:after="0" w:line="240" w:lineRule="auto"/>
              <w:ind w:left="11" w:hanging="11"/>
              <w:jc w:val="center"/>
              <w:rPr>
                <w:szCs w:val="24"/>
              </w:rPr>
            </w:pPr>
            <w:r w:rsidRPr="00F554C3">
              <w:rPr>
                <w:szCs w:val="24"/>
              </w:rPr>
              <w:t>24</w:t>
            </w:r>
          </w:p>
        </w:tc>
        <w:tc>
          <w:tcPr>
            <w:tcW w:w="864" w:type="dxa"/>
          </w:tcPr>
          <w:p w:rsidR="00F554C3" w:rsidRPr="00F554C3" w:rsidRDefault="00F554C3" w:rsidP="004D6CFB">
            <w:pPr>
              <w:spacing w:after="0" w:line="240" w:lineRule="auto"/>
              <w:ind w:left="11" w:hanging="11"/>
              <w:jc w:val="center"/>
              <w:rPr>
                <w:szCs w:val="24"/>
              </w:rPr>
            </w:pPr>
            <w:r w:rsidRPr="00F554C3">
              <w:rPr>
                <w:szCs w:val="24"/>
              </w:rPr>
              <w:t>24</w:t>
            </w:r>
          </w:p>
        </w:tc>
      </w:tr>
      <w:tr w:rsidR="00F554C3" w:rsidRPr="00F554C3" w:rsidTr="00A04EC7">
        <w:trPr>
          <w:trHeight w:val="193"/>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Volumen de solución, lavado m</w:t>
            </w:r>
            <w:r w:rsidRPr="00F554C3">
              <w:rPr>
                <w:szCs w:val="24"/>
                <w:vertAlign w:val="superscript"/>
                <w:lang w:val="es-419"/>
              </w:rPr>
              <w:t>3</w:t>
            </w:r>
            <w:r w:rsidRPr="00F554C3">
              <w:rPr>
                <w:szCs w:val="24"/>
                <w:lang w:val="es-419"/>
              </w:rPr>
              <w:t>/t</w:t>
            </w:r>
          </w:p>
        </w:tc>
        <w:tc>
          <w:tcPr>
            <w:tcW w:w="1192" w:type="dxa"/>
          </w:tcPr>
          <w:p w:rsidR="00F554C3" w:rsidRPr="00F554C3" w:rsidRDefault="00F554C3" w:rsidP="004D6CFB">
            <w:pPr>
              <w:spacing w:after="0" w:line="240" w:lineRule="auto"/>
              <w:ind w:left="11" w:hanging="11"/>
              <w:jc w:val="center"/>
              <w:rPr>
                <w:szCs w:val="24"/>
              </w:rPr>
            </w:pPr>
            <w:r w:rsidRPr="00F554C3">
              <w:rPr>
                <w:szCs w:val="24"/>
              </w:rPr>
              <w:t>0,74</w:t>
            </w:r>
          </w:p>
        </w:tc>
        <w:tc>
          <w:tcPr>
            <w:tcW w:w="959" w:type="dxa"/>
          </w:tcPr>
          <w:p w:rsidR="00F554C3" w:rsidRPr="00F554C3" w:rsidRDefault="00F554C3" w:rsidP="004D6CFB">
            <w:pPr>
              <w:spacing w:after="0" w:line="240" w:lineRule="auto"/>
              <w:ind w:left="11" w:hanging="11"/>
              <w:jc w:val="center"/>
              <w:rPr>
                <w:szCs w:val="24"/>
              </w:rPr>
            </w:pPr>
            <w:r w:rsidRPr="00F554C3">
              <w:rPr>
                <w:szCs w:val="24"/>
              </w:rPr>
              <w:t>0,76</w:t>
            </w:r>
          </w:p>
        </w:tc>
        <w:tc>
          <w:tcPr>
            <w:tcW w:w="981" w:type="dxa"/>
          </w:tcPr>
          <w:p w:rsidR="00F554C3" w:rsidRPr="00F554C3" w:rsidRDefault="00F554C3" w:rsidP="004D6CFB">
            <w:pPr>
              <w:spacing w:after="0" w:line="240" w:lineRule="auto"/>
              <w:ind w:left="11" w:hanging="11"/>
              <w:jc w:val="center"/>
              <w:rPr>
                <w:szCs w:val="24"/>
              </w:rPr>
            </w:pPr>
            <w:r w:rsidRPr="00F554C3">
              <w:rPr>
                <w:szCs w:val="24"/>
              </w:rPr>
              <w:t>0,73</w:t>
            </w:r>
          </w:p>
        </w:tc>
        <w:tc>
          <w:tcPr>
            <w:tcW w:w="918" w:type="dxa"/>
          </w:tcPr>
          <w:p w:rsidR="00F554C3" w:rsidRPr="00F554C3" w:rsidRDefault="00F554C3" w:rsidP="004D6CFB">
            <w:pPr>
              <w:spacing w:after="0" w:line="240" w:lineRule="auto"/>
              <w:ind w:left="11" w:hanging="11"/>
              <w:jc w:val="center"/>
              <w:rPr>
                <w:szCs w:val="24"/>
              </w:rPr>
            </w:pPr>
            <w:r w:rsidRPr="00F554C3">
              <w:rPr>
                <w:szCs w:val="24"/>
              </w:rPr>
              <w:t>0,72</w:t>
            </w:r>
          </w:p>
        </w:tc>
        <w:tc>
          <w:tcPr>
            <w:tcW w:w="864" w:type="dxa"/>
          </w:tcPr>
          <w:p w:rsidR="00F554C3" w:rsidRPr="00F554C3" w:rsidRDefault="00F554C3" w:rsidP="004D6CFB">
            <w:pPr>
              <w:spacing w:after="0" w:line="240" w:lineRule="auto"/>
              <w:ind w:left="11" w:hanging="11"/>
              <w:jc w:val="center"/>
              <w:rPr>
                <w:szCs w:val="24"/>
              </w:rPr>
            </w:pPr>
            <w:r w:rsidRPr="00F554C3">
              <w:rPr>
                <w:szCs w:val="24"/>
              </w:rPr>
              <w:t>0,78</w:t>
            </w:r>
          </w:p>
        </w:tc>
      </w:tr>
      <w:tr w:rsidR="00F554C3" w:rsidRPr="00F554C3" w:rsidTr="00A04EC7">
        <w:trPr>
          <w:trHeight w:val="68"/>
          <w:jc w:val="center"/>
        </w:trPr>
        <w:tc>
          <w:tcPr>
            <w:tcW w:w="3953" w:type="dxa"/>
          </w:tcPr>
          <w:p w:rsidR="00F554C3" w:rsidRPr="00F554C3" w:rsidRDefault="00F554C3" w:rsidP="004D6CFB">
            <w:pPr>
              <w:spacing w:after="0" w:line="240" w:lineRule="auto"/>
              <w:ind w:left="11" w:hanging="11"/>
              <w:rPr>
                <w:szCs w:val="24"/>
                <w:lang w:val="es-419"/>
              </w:rPr>
            </w:pPr>
            <w:r w:rsidRPr="00F554C3">
              <w:rPr>
                <w:szCs w:val="24"/>
                <w:lang w:val="es-419"/>
              </w:rPr>
              <w:t>Flujo de lavado, L/m</w:t>
            </w:r>
            <w:r w:rsidRPr="00F554C3">
              <w:rPr>
                <w:szCs w:val="24"/>
                <w:vertAlign w:val="superscript"/>
                <w:lang w:val="es-419"/>
              </w:rPr>
              <w:t>2</w:t>
            </w:r>
            <w:r w:rsidRPr="00F554C3">
              <w:rPr>
                <w:szCs w:val="24"/>
                <w:lang w:val="es-419"/>
              </w:rPr>
              <w:t>h</w:t>
            </w:r>
          </w:p>
        </w:tc>
        <w:tc>
          <w:tcPr>
            <w:tcW w:w="1192" w:type="dxa"/>
          </w:tcPr>
          <w:p w:rsidR="00F554C3" w:rsidRPr="00F554C3" w:rsidRDefault="00F554C3" w:rsidP="004D6CFB">
            <w:pPr>
              <w:spacing w:after="0" w:line="240" w:lineRule="auto"/>
              <w:ind w:left="11" w:hanging="11"/>
              <w:jc w:val="center"/>
              <w:rPr>
                <w:szCs w:val="24"/>
              </w:rPr>
            </w:pPr>
            <w:r w:rsidRPr="00F554C3">
              <w:rPr>
                <w:szCs w:val="24"/>
              </w:rPr>
              <w:t>20</w:t>
            </w:r>
          </w:p>
        </w:tc>
        <w:tc>
          <w:tcPr>
            <w:tcW w:w="959" w:type="dxa"/>
          </w:tcPr>
          <w:p w:rsidR="00F554C3" w:rsidRPr="00F554C3" w:rsidRDefault="00F554C3" w:rsidP="004D6CFB">
            <w:pPr>
              <w:spacing w:after="0" w:line="240" w:lineRule="auto"/>
              <w:ind w:left="11" w:hanging="11"/>
              <w:jc w:val="center"/>
              <w:rPr>
                <w:szCs w:val="24"/>
              </w:rPr>
            </w:pPr>
            <w:r w:rsidRPr="00F554C3">
              <w:rPr>
                <w:szCs w:val="24"/>
              </w:rPr>
              <w:t>20</w:t>
            </w:r>
          </w:p>
        </w:tc>
        <w:tc>
          <w:tcPr>
            <w:tcW w:w="981" w:type="dxa"/>
          </w:tcPr>
          <w:p w:rsidR="00F554C3" w:rsidRPr="00F554C3" w:rsidRDefault="00F554C3" w:rsidP="004D6CFB">
            <w:pPr>
              <w:spacing w:after="0" w:line="240" w:lineRule="auto"/>
              <w:ind w:left="11" w:hanging="11"/>
              <w:jc w:val="center"/>
              <w:rPr>
                <w:szCs w:val="24"/>
              </w:rPr>
            </w:pPr>
            <w:r w:rsidRPr="00F554C3">
              <w:rPr>
                <w:szCs w:val="24"/>
              </w:rPr>
              <w:t>20</w:t>
            </w:r>
          </w:p>
        </w:tc>
        <w:tc>
          <w:tcPr>
            <w:tcW w:w="918" w:type="dxa"/>
          </w:tcPr>
          <w:p w:rsidR="00F554C3" w:rsidRPr="00F554C3" w:rsidRDefault="00F554C3" w:rsidP="004D6CFB">
            <w:pPr>
              <w:spacing w:after="0" w:line="240" w:lineRule="auto"/>
              <w:ind w:left="11" w:hanging="11"/>
              <w:jc w:val="center"/>
              <w:rPr>
                <w:szCs w:val="24"/>
              </w:rPr>
            </w:pPr>
            <w:r w:rsidRPr="00F554C3">
              <w:rPr>
                <w:szCs w:val="24"/>
              </w:rPr>
              <w:t>20</w:t>
            </w:r>
          </w:p>
        </w:tc>
        <w:tc>
          <w:tcPr>
            <w:tcW w:w="864" w:type="dxa"/>
          </w:tcPr>
          <w:p w:rsidR="00F554C3" w:rsidRPr="00F554C3" w:rsidRDefault="00F554C3" w:rsidP="004D6CFB">
            <w:pPr>
              <w:spacing w:after="0" w:line="240" w:lineRule="auto"/>
              <w:ind w:left="11" w:hanging="11"/>
              <w:jc w:val="center"/>
              <w:rPr>
                <w:szCs w:val="24"/>
              </w:rPr>
            </w:pPr>
            <w:r w:rsidRPr="00F554C3">
              <w:rPr>
                <w:szCs w:val="24"/>
              </w:rPr>
              <w:t>20</w:t>
            </w:r>
          </w:p>
        </w:tc>
      </w:tr>
      <w:tr w:rsidR="00F554C3" w:rsidRPr="00F554C3" w:rsidTr="00A04EC7">
        <w:trPr>
          <w:trHeight w:val="100"/>
          <w:jc w:val="center"/>
        </w:trPr>
        <w:tc>
          <w:tcPr>
            <w:tcW w:w="3953" w:type="dxa"/>
          </w:tcPr>
          <w:p w:rsidR="00F554C3" w:rsidRPr="00F554C3" w:rsidRDefault="00F554C3" w:rsidP="004D6CFB">
            <w:pPr>
              <w:spacing w:after="0" w:line="240" w:lineRule="auto"/>
              <w:ind w:left="11" w:hanging="11"/>
              <w:rPr>
                <w:szCs w:val="24"/>
              </w:rPr>
            </w:pPr>
            <w:proofErr w:type="spellStart"/>
            <w:r w:rsidRPr="00F554C3">
              <w:rPr>
                <w:szCs w:val="24"/>
              </w:rPr>
              <w:t>Días</w:t>
            </w:r>
            <w:proofErr w:type="spellEnd"/>
            <w:r w:rsidRPr="00F554C3">
              <w:rPr>
                <w:szCs w:val="24"/>
              </w:rPr>
              <w:t xml:space="preserve"> de </w:t>
            </w:r>
            <w:proofErr w:type="spellStart"/>
            <w:r w:rsidRPr="00F554C3">
              <w:rPr>
                <w:szCs w:val="24"/>
              </w:rPr>
              <w:t>drenaje</w:t>
            </w:r>
            <w:proofErr w:type="spellEnd"/>
            <w:r w:rsidRPr="00F554C3">
              <w:rPr>
                <w:szCs w:val="24"/>
              </w:rPr>
              <w:t>, h</w:t>
            </w:r>
          </w:p>
        </w:tc>
        <w:tc>
          <w:tcPr>
            <w:tcW w:w="1192" w:type="dxa"/>
          </w:tcPr>
          <w:p w:rsidR="00F554C3" w:rsidRPr="00F554C3" w:rsidRDefault="00F554C3" w:rsidP="004D6CFB">
            <w:pPr>
              <w:spacing w:after="0" w:line="240" w:lineRule="auto"/>
              <w:ind w:left="11" w:hanging="11"/>
              <w:jc w:val="center"/>
              <w:rPr>
                <w:szCs w:val="24"/>
              </w:rPr>
            </w:pPr>
            <w:r w:rsidRPr="00F554C3">
              <w:rPr>
                <w:szCs w:val="24"/>
              </w:rPr>
              <w:t>24</w:t>
            </w:r>
          </w:p>
        </w:tc>
        <w:tc>
          <w:tcPr>
            <w:tcW w:w="959" w:type="dxa"/>
          </w:tcPr>
          <w:p w:rsidR="00F554C3" w:rsidRPr="00F554C3" w:rsidRDefault="00F554C3" w:rsidP="004D6CFB">
            <w:pPr>
              <w:spacing w:after="0" w:line="240" w:lineRule="auto"/>
              <w:ind w:left="11" w:hanging="11"/>
              <w:jc w:val="center"/>
              <w:rPr>
                <w:szCs w:val="24"/>
              </w:rPr>
            </w:pPr>
            <w:r w:rsidRPr="00F554C3">
              <w:rPr>
                <w:szCs w:val="24"/>
              </w:rPr>
              <w:t>24</w:t>
            </w:r>
          </w:p>
        </w:tc>
        <w:tc>
          <w:tcPr>
            <w:tcW w:w="981" w:type="dxa"/>
          </w:tcPr>
          <w:p w:rsidR="00F554C3" w:rsidRPr="00F554C3" w:rsidRDefault="00F554C3" w:rsidP="004D6CFB">
            <w:pPr>
              <w:spacing w:after="0" w:line="240" w:lineRule="auto"/>
              <w:ind w:left="11" w:hanging="11"/>
              <w:jc w:val="center"/>
              <w:rPr>
                <w:szCs w:val="24"/>
              </w:rPr>
            </w:pPr>
            <w:r w:rsidRPr="00F554C3">
              <w:rPr>
                <w:szCs w:val="24"/>
              </w:rPr>
              <w:t>24</w:t>
            </w:r>
          </w:p>
        </w:tc>
        <w:tc>
          <w:tcPr>
            <w:tcW w:w="918" w:type="dxa"/>
          </w:tcPr>
          <w:p w:rsidR="00F554C3" w:rsidRPr="00F554C3" w:rsidRDefault="00F554C3" w:rsidP="004D6CFB">
            <w:pPr>
              <w:spacing w:after="0" w:line="240" w:lineRule="auto"/>
              <w:ind w:left="11" w:hanging="11"/>
              <w:jc w:val="center"/>
              <w:rPr>
                <w:szCs w:val="24"/>
              </w:rPr>
            </w:pPr>
            <w:r w:rsidRPr="00F554C3">
              <w:rPr>
                <w:szCs w:val="24"/>
              </w:rPr>
              <w:t>24</w:t>
            </w:r>
          </w:p>
        </w:tc>
        <w:tc>
          <w:tcPr>
            <w:tcW w:w="864" w:type="dxa"/>
          </w:tcPr>
          <w:p w:rsidR="00F554C3" w:rsidRPr="00F554C3" w:rsidRDefault="00F554C3" w:rsidP="004D6CFB">
            <w:pPr>
              <w:spacing w:after="0" w:line="240" w:lineRule="auto"/>
              <w:ind w:left="11" w:hanging="11"/>
              <w:jc w:val="center"/>
              <w:rPr>
                <w:szCs w:val="24"/>
              </w:rPr>
            </w:pPr>
            <w:r w:rsidRPr="00F554C3">
              <w:rPr>
                <w:szCs w:val="24"/>
              </w:rPr>
              <w:t>24</w:t>
            </w:r>
          </w:p>
        </w:tc>
      </w:tr>
    </w:tbl>
    <w:p w:rsidR="00F554C3" w:rsidRPr="00F554C3" w:rsidRDefault="00F554C3" w:rsidP="00F554C3">
      <w:pPr>
        <w:spacing w:after="240"/>
        <w:rPr>
          <w:szCs w:val="24"/>
        </w:rPr>
      </w:pPr>
      <w:r w:rsidRPr="00F554C3">
        <w:rPr>
          <w:szCs w:val="24"/>
        </w:rPr>
        <w:t xml:space="preserve">(% </w:t>
      </w:r>
      <w:proofErr w:type="spellStart"/>
      <w:r w:rsidRPr="00F554C3">
        <w:rPr>
          <w:szCs w:val="24"/>
        </w:rPr>
        <w:t>CaO</w:t>
      </w:r>
      <w:proofErr w:type="spellEnd"/>
      <w:r w:rsidRPr="00F554C3">
        <w:rPr>
          <w:szCs w:val="24"/>
        </w:rPr>
        <w:t xml:space="preserve"> </w:t>
      </w:r>
      <w:proofErr w:type="spellStart"/>
      <w:r w:rsidRPr="00F554C3">
        <w:rPr>
          <w:szCs w:val="24"/>
        </w:rPr>
        <w:t>activo</w:t>
      </w:r>
      <w:proofErr w:type="spellEnd"/>
      <w:r w:rsidRPr="00F554C3">
        <w:rPr>
          <w:szCs w:val="24"/>
        </w:rPr>
        <w:t xml:space="preserve"> 64,67%).</w:t>
      </w:r>
    </w:p>
    <w:p w:rsidR="00F554C3" w:rsidRPr="00F554C3" w:rsidRDefault="00F554C3" w:rsidP="00F554C3">
      <w:pPr>
        <w:spacing w:after="240"/>
        <w:rPr>
          <w:b/>
          <w:szCs w:val="24"/>
          <w:lang w:val="es-419"/>
        </w:rPr>
      </w:pPr>
      <w:r w:rsidRPr="00F554C3">
        <w:rPr>
          <w:szCs w:val="24"/>
          <w:lang w:val="es-419"/>
        </w:rPr>
        <w:t>En la Figura 3 se muestra la cinética de recuperación de oro en las pruebas C1 a C3.</w:t>
      </w:r>
    </w:p>
    <w:p w:rsidR="00F554C3" w:rsidRPr="00F554C3" w:rsidRDefault="00F554C3" w:rsidP="00F554C3">
      <w:pPr>
        <w:jc w:val="center"/>
        <w:rPr>
          <w:szCs w:val="24"/>
        </w:rPr>
      </w:pPr>
      <w:r w:rsidRPr="00F554C3">
        <w:rPr>
          <w:noProof/>
          <w:szCs w:val="24"/>
          <w:lang w:val="es-ES"/>
        </w:rPr>
        <w:lastRenderedPageBreak/>
        <w:drawing>
          <wp:inline distT="0" distB="0" distL="0" distR="0">
            <wp:extent cx="3838575" cy="2058035"/>
            <wp:effectExtent l="0" t="0" r="9525" b="18415"/>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54C3" w:rsidRPr="004D6CFB" w:rsidRDefault="00F554C3" w:rsidP="00F554C3">
      <w:pPr>
        <w:spacing w:after="240"/>
        <w:rPr>
          <w:sz w:val="20"/>
          <w:szCs w:val="24"/>
          <w:lang w:val="es-419"/>
        </w:rPr>
      </w:pPr>
      <w:r w:rsidRPr="004D6CFB">
        <w:rPr>
          <w:sz w:val="20"/>
          <w:szCs w:val="24"/>
          <w:lang w:val="es-419"/>
        </w:rPr>
        <w:t>Figura</w:t>
      </w:r>
      <w:r w:rsidR="004D6CFB" w:rsidRPr="004D6CFB">
        <w:rPr>
          <w:sz w:val="20"/>
          <w:szCs w:val="24"/>
          <w:lang w:val="es-419"/>
        </w:rPr>
        <w:t xml:space="preserve"> </w:t>
      </w:r>
      <w:r w:rsidRPr="004D6CFB">
        <w:rPr>
          <w:sz w:val="20"/>
          <w:szCs w:val="24"/>
          <w:lang w:val="es-419"/>
        </w:rPr>
        <w:t>3. Comportamiento de la cinética de recuperación de oro, en las pruebas C1 a C3.</w:t>
      </w:r>
      <w:r w:rsidR="004D6CFB">
        <w:rPr>
          <w:sz w:val="20"/>
          <w:szCs w:val="24"/>
          <w:lang w:val="es-419"/>
        </w:rPr>
        <w:t xml:space="preserve"> Elaboración propia.</w:t>
      </w:r>
    </w:p>
    <w:p w:rsidR="00F554C3" w:rsidRPr="00F554C3" w:rsidRDefault="00F554C3" w:rsidP="00F554C3">
      <w:pPr>
        <w:rPr>
          <w:szCs w:val="24"/>
          <w:lang w:val="es-419"/>
        </w:rPr>
      </w:pPr>
      <w:r w:rsidRPr="00F554C3">
        <w:rPr>
          <w:szCs w:val="24"/>
          <w:lang w:val="es-419"/>
        </w:rPr>
        <w:t xml:space="preserve">A modo comparativo se observa una disminución de la extracción de oro con la disminución de la concentración de cianuro (C1 y C3), sin embargo, en las primeras 40 horas de lixiviación se recupera casi el 50% del oro en todas las pruebas. </w:t>
      </w:r>
    </w:p>
    <w:p w:rsidR="00F554C3" w:rsidRPr="00F554C3" w:rsidRDefault="00F554C3" w:rsidP="00F554C3">
      <w:pPr>
        <w:rPr>
          <w:szCs w:val="24"/>
          <w:lang w:val="es-419"/>
        </w:rPr>
      </w:pPr>
      <w:r w:rsidRPr="00F554C3">
        <w:rPr>
          <w:szCs w:val="24"/>
          <w:lang w:val="es-419"/>
        </w:rPr>
        <w:t xml:space="preserve">En la figura 4 se muestra la cinética de disolución de cobre para las distintas concentraciones </w:t>
      </w:r>
      <w:proofErr w:type="spellStart"/>
      <w:r w:rsidRPr="00F554C3">
        <w:rPr>
          <w:szCs w:val="24"/>
          <w:lang w:val="es-419"/>
        </w:rPr>
        <w:t>NaCN</w:t>
      </w:r>
      <w:proofErr w:type="spellEnd"/>
      <w:r w:rsidRPr="00F554C3">
        <w:rPr>
          <w:szCs w:val="24"/>
          <w:lang w:val="es-419"/>
        </w:rPr>
        <w:t xml:space="preserve"> estudiadas, obsérvese la notable disminución de la concentración de cobre al disminuir la concentración de </w:t>
      </w:r>
      <w:proofErr w:type="spellStart"/>
      <w:r w:rsidRPr="00F554C3">
        <w:rPr>
          <w:szCs w:val="24"/>
          <w:lang w:val="es-419"/>
        </w:rPr>
        <w:t>NaCN</w:t>
      </w:r>
      <w:proofErr w:type="spellEnd"/>
      <w:r w:rsidRPr="00F554C3">
        <w:rPr>
          <w:szCs w:val="24"/>
          <w:lang w:val="es-419"/>
        </w:rPr>
        <w:t>.</w:t>
      </w:r>
    </w:p>
    <w:p w:rsidR="00F554C3" w:rsidRPr="00F554C3" w:rsidRDefault="00F554C3" w:rsidP="00F554C3">
      <w:pPr>
        <w:autoSpaceDE w:val="0"/>
        <w:autoSpaceDN w:val="0"/>
        <w:adjustRightInd w:val="0"/>
        <w:rPr>
          <w:szCs w:val="24"/>
          <w:lang w:val="es-419"/>
        </w:rPr>
      </w:pPr>
    </w:p>
    <w:p w:rsidR="00F554C3" w:rsidRPr="00F554C3" w:rsidRDefault="00F554C3" w:rsidP="00F554C3">
      <w:pPr>
        <w:jc w:val="center"/>
        <w:rPr>
          <w:szCs w:val="24"/>
        </w:rPr>
      </w:pPr>
      <w:r w:rsidRPr="00F554C3">
        <w:rPr>
          <w:noProof/>
          <w:szCs w:val="24"/>
          <w:lang w:val="es-ES"/>
        </w:rPr>
        <w:drawing>
          <wp:inline distT="0" distB="0" distL="0" distR="0">
            <wp:extent cx="4714875" cy="2171065"/>
            <wp:effectExtent l="0" t="0" r="9525" b="635"/>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554C3" w:rsidRPr="004D6CFB" w:rsidRDefault="00F554C3" w:rsidP="00F554C3">
      <w:pPr>
        <w:spacing w:after="240"/>
        <w:rPr>
          <w:sz w:val="20"/>
          <w:szCs w:val="24"/>
          <w:lang w:val="es-419"/>
        </w:rPr>
      </w:pPr>
      <w:r w:rsidRPr="004D6CFB">
        <w:rPr>
          <w:sz w:val="20"/>
          <w:szCs w:val="24"/>
          <w:lang w:val="es-419"/>
        </w:rPr>
        <w:t>Figura 4. Comportamiento de la cinética de disolución de cobre en las pruebas C1 a C3.</w:t>
      </w:r>
      <w:r w:rsidR="004D6CFB">
        <w:rPr>
          <w:sz w:val="20"/>
          <w:szCs w:val="24"/>
          <w:lang w:val="es-419"/>
        </w:rPr>
        <w:t xml:space="preserve"> Elaboración propia.</w:t>
      </w:r>
    </w:p>
    <w:p w:rsidR="00F554C3" w:rsidRPr="00F554C3" w:rsidRDefault="00F554C3" w:rsidP="00F554C3">
      <w:pPr>
        <w:spacing w:after="240"/>
        <w:rPr>
          <w:szCs w:val="24"/>
        </w:rPr>
      </w:pPr>
      <w:r w:rsidRPr="00F554C3">
        <w:rPr>
          <w:szCs w:val="24"/>
          <w:lang w:val="es-419"/>
        </w:rPr>
        <w:lastRenderedPageBreak/>
        <w:t xml:space="preserve">Teniendo en cuenta estos resultados se decidió aumentar la tasa de irrigación con el objetivo de contrarrestar el efecto de la disminución de cianuro y evaluar el comportamiento de la recuperación de oro, así como su cinética. </w:t>
      </w:r>
      <w:r w:rsidRPr="00F554C3">
        <w:rPr>
          <w:szCs w:val="24"/>
        </w:rPr>
        <w:t xml:space="preserve">Se </w:t>
      </w:r>
      <w:proofErr w:type="spellStart"/>
      <w:r w:rsidRPr="00F554C3">
        <w:rPr>
          <w:szCs w:val="24"/>
        </w:rPr>
        <w:t>muestran</w:t>
      </w:r>
      <w:proofErr w:type="spellEnd"/>
      <w:r w:rsidRPr="00F554C3">
        <w:rPr>
          <w:szCs w:val="24"/>
        </w:rPr>
        <w:t xml:space="preserve"> </w:t>
      </w:r>
      <w:proofErr w:type="spellStart"/>
      <w:r w:rsidRPr="00F554C3">
        <w:rPr>
          <w:szCs w:val="24"/>
        </w:rPr>
        <w:t>los</w:t>
      </w:r>
      <w:proofErr w:type="spellEnd"/>
      <w:r w:rsidRPr="00F554C3">
        <w:rPr>
          <w:szCs w:val="24"/>
        </w:rPr>
        <w:t xml:space="preserve"> </w:t>
      </w:r>
      <w:proofErr w:type="spellStart"/>
      <w:r w:rsidRPr="00F554C3">
        <w:rPr>
          <w:szCs w:val="24"/>
        </w:rPr>
        <w:t>resultados</w:t>
      </w:r>
      <w:proofErr w:type="spellEnd"/>
      <w:r w:rsidRPr="00F554C3">
        <w:rPr>
          <w:szCs w:val="24"/>
        </w:rPr>
        <w:t xml:space="preserve"> </w:t>
      </w:r>
      <w:proofErr w:type="spellStart"/>
      <w:r w:rsidRPr="00F554C3">
        <w:rPr>
          <w:szCs w:val="24"/>
        </w:rPr>
        <w:t>en</w:t>
      </w:r>
      <w:proofErr w:type="spellEnd"/>
      <w:r w:rsidRPr="00F554C3">
        <w:rPr>
          <w:szCs w:val="24"/>
        </w:rPr>
        <w:t xml:space="preserve"> la </w:t>
      </w:r>
      <w:proofErr w:type="spellStart"/>
      <w:r w:rsidRPr="00F554C3">
        <w:rPr>
          <w:szCs w:val="24"/>
        </w:rPr>
        <w:t>Figura</w:t>
      </w:r>
      <w:proofErr w:type="spellEnd"/>
      <w:r w:rsidRPr="00F554C3">
        <w:rPr>
          <w:szCs w:val="24"/>
        </w:rPr>
        <w:t xml:space="preserve"> 5.</w:t>
      </w:r>
    </w:p>
    <w:p w:rsidR="00F554C3" w:rsidRPr="00F554C3" w:rsidRDefault="00F554C3" w:rsidP="00F554C3">
      <w:pPr>
        <w:jc w:val="center"/>
        <w:rPr>
          <w:szCs w:val="24"/>
        </w:rPr>
      </w:pPr>
      <w:r w:rsidRPr="00F554C3">
        <w:rPr>
          <w:noProof/>
          <w:szCs w:val="24"/>
          <w:lang w:val="es-ES"/>
        </w:rPr>
        <w:drawing>
          <wp:inline distT="0" distB="0" distL="0" distR="0">
            <wp:extent cx="4886325" cy="2047240"/>
            <wp:effectExtent l="0" t="0" r="9525" b="1016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554C3" w:rsidRPr="004D6CFB" w:rsidRDefault="00F554C3" w:rsidP="00F554C3">
      <w:pPr>
        <w:spacing w:after="240"/>
        <w:rPr>
          <w:sz w:val="20"/>
          <w:szCs w:val="24"/>
          <w:lang w:val="es-419"/>
        </w:rPr>
      </w:pPr>
      <w:r w:rsidRPr="004D6CFB">
        <w:rPr>
          <w:sz w:val="20"/>
          <w:szCs w:val="24"/>
          <w:lang w:val="es-419"/>
        </w:rPr>
        <w:t>Figura 5. Comportamiento de la cinética de disolución de oro, impurezas y pH en la C4.</w:t>
      </w:r>
      <w:r w:rsidR="004D6CFB">
        <w:rPr>
          <w:sz w:val="20"/>
          <w:szCs w:val="24"/>
          <w:lang w:val="es-419"/>
        </w:rPr>
        <w:t xml:space="preserve"> Elaboración propia.</w:t>
      </w:r>
    </w:p>
    <w:p w:rsidR="00F554C3" w:rsidRPr="00F554C3" w:rsidRDefault="00F554C3" w:rsidP="004D6CFB">
      <w:pPr>
        <w:spacing w:after="0" w:line="358" w:lineRule="auto"/>
        <w:ind w:left="11" w:hanging="11"/>
        <w:rPr>
          <w:szCs w:val="24"/>
          <w:lang w:val="es-419"/>
        </w:rPr>
      </w:pPr>
      <w:r w:rsidRPr="00F554C3">
        <w:rPr>
          <w:szCs w:val="24"/>
          <w:lang w:val="es-419"/>
        </w:rPr>
        <w:t xml:space="preserve">El comportamiento observado para el pH fue similar al obtenido en las pruebas anteriores, nótese como disminuye desde las primeras horas de lixiviación (pH=9,29), comportándose como promedio por debajo del pH requerido para la operación durante todo el proceso. </w:t>
      </w:r>
    </w:p>
    <w:p w:rsidR="00F554C3" w:rsidRPr="00F554C3" w:rsidRDefault="00F554C3" w:rsidP="00F554C3">
      <w:pPr>
        <w:autoSpaceDE w:val="0"/>
        <w:autoSpaceDN w:val="0"/>
        <w:adjustRightInd w:val="0"/>
        <w:rPr>
          <w:szCs w:val="24"/>
          <w:lang w:val="es-419"/>
        </w:rPr>
      </w:pPr>
      <w:r w:rsidRPr="00F554C3">
        <w:rPr>
          <w:szCs w:val="24"/>
          <w:lang w:val="es-419"/>
        </w:rPr>
        <w:t>La recuperación de oro fue de 64,8% para un consumo de cal de 16,67 kg/t. El aumento de la tasa de riego mejoró la cinética de lixiviación del mineral, ya que al incrementar la tasa de riego la velocidad de disolución de oro es mayor, debido al ingreso de mayor cantidad de cianuro al mineral. Sin embargo, el contenido de oro en la solución es menor producto del efecto de dilución.</w:t>
      </w:r>
    </w:p>
    <w:p w:rsidR="00F554C3" w:rsidRPr="00F554C3" w:rsidRDefault="00F554C3" w:rsidP="00F554C3">
      <w:pPr>
        <w:spacing w:after="240"/>
        <w:rPr>
          <w:szCs w:val="24"/>
          <w:lang w:val="es-419"/>
        </w:rPr>
      </w:pPr>
      <w:r w:rsidRPr="00F554C3">
        <w:rPr>
          <w:szCs w:val="24"/>
          <w:lang w:val="es-419"/>
        </w:rPr>
        <w:t>En la Figura 6, se muestran los resultados obtenidos al aumentar la tasa de riego a 30 L/m</w:t>
      </w:r>
      <w:r w:rsidRPr="00F554C3">
        <w:rPr>
          <w:szCs w:val="24"/>
          <w:vertAlign w:val="superscript"/>
          <w:lang w:val="es-419"/>
        </w:rPr>
        <w:t>2</w:t>
      </w:r>
      <w:r w:rsidRPr="00F554C3">
        <w:rPr>
          <w:szCs w:val="24"/>
          <w:lang w:val="es-419"/>
        </w:rPr>
        <w:t>h.</w:t>
      </w:r>
    </w:p>
    <w:p w:rsidR="00F554C3" w:rsidRPr="00F554C3" w:rsidRDefault="00F554C3" w:rsidP="00F554C3">
      <w:pPr>
        <w:jc w:val="center"/>
        <w:rPr>
          <w:szCs w:val="24"/>
        </w:rPr>
      </w:pPr>
      <w:r w:rsidRPr="00F554C3">
        <w:rPr>
          <w:noProof/>
          <w:szCs w:val="24"/>
          <w:lang w:val="es-ES"/>
        </w:rPr>
        <w:lastRenderedPageBreak/>
        <w:drawing>
          <wp:inline distT="0" distB="0" distL="0" distR="0">
            <wp:extent cx="5143500" cy="2132965"/>
            <wp:effectExtent l="0" t="0" r="0" b="635"/>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554C3" w:rsidRPr="004D6CFB" w:rsidRDefault="00F554C3" w:rsidP="00F554C3">
      <w:pPr>
        <w:spacing w:after="240"/>
        <w:rPr>
          <w:sz w:val="20"/>
          <w:szCs w:val="24"/>
          <w:lang w:val="es-419"/>
        </w:rPr>
      </w:pPr>
      <w:r w:rsidRPr="004D6CFB">
        <w:rPr>
          <w:sz w:val="20"/>
          <w:szCs w:val="24"/>
          <w:lang w:val="es-419"/>
        </w:rPr>
        <w:t>Figura 6. Comportamiento de la cinética de recuperación de oro, impurezas y pH en la prueba C5.</w:t>
      </w:r>
      <w:r w:rsidR="004D6CFB">
        <w:rPr>
          <w:sz w:val="20"/>
          <w:szCs w:val="24"/>
          <w:lang w:val="es-419"/>
        </w:rPr>
        <w:t xml:space="preserve"> Elaboración propia.</w:t>
      </w:r>
    </w:p>
    <w:p w:rsidR="00F554C3" w:rsidRPr="00F554C3" w:rsidRDefault="00F554C3" w:rsidP="004D6CFB">
      <w:pPr>
        <w:spacing w:after="0" w:line="358" w:lineRule="auto"/>
        <w:ind w:left="11" w:hanging="11"/>
        <w:rPr>
          <w:szCs w:val="24"/>
          <w:lang w:val="es-419"/>
        </w:rPr>
      </w:pPr>
      <w:r w:rsidRPr="00F554C3">
        <w:rPr>
          <w:szCs w:val="24"/>
          <w:lang w:val="es-419"/>
        </w:rPr>
        <w:t>El pH mostró una ligera mejoría en comparación con las pruebas anteriores, nótese como disminuye desde las primeras horas de lixiviación y después de 60 horas se mantiene el pH por encima de 10,1. La recuperación de oro fue de 65,6%, para un consumo de cianuro de sodio entre 0,11-0,17 kg/t, operando a una concentración de 0,03 g/L.</w:t>
      </w:r>
    </w:p>
    <w:p w:rsidR="00F554C3" w:rsidRPr="00F554C3" w:rsidRDefault="00F554C3" w:rsidP="004D6CFB">
      <w:pPr>
        <w:spacing w:after="0" w:line="358" w:lineRule="auto"/>
        <w:ind w:left="11" w:hanging="11"/>
        <w:rPr>
          <w:szCs w:val="24"/>
          <w:lang w:val="es-419"/>
        </w:rPr>
      </w:pPr>
      <w:r w:rsidRPr="00F554C3">
        <w:rPr>
          <w:szCs w:val="24"/>
          <w:lang w:val="es-419"/>
        </w:rPr>
        <w:t>Como se observa, un incremento de la tasa de riego mejoró notablemente la cinética de disolución de oro, alcanzándose una recuperación similar para las tres tasas de irrigación estudiadas con iguales concentraciones de Cianuro de sodio.</w:t>
      </w:r>
    </w:p>
    <w:p w:rsidR="00F554C3" w:rsidRPr="00F554C3" w:rsidRDefault="00F554C3" w:rsidP="004D6CFB">
      <w:pPr>
        <w:spacing w:after="0" w:line="358" w:lineRule="auto"/>
        <w:ind w:left="11" w:hanging="11"/>
        <w:rPr>
          <w:szCs w:val="24"/>
          <w:lang w:val="es-419"/>
        </w:rPr>
      </w:pPr>
      <w:r w:rsidRPr="00F554C3">
        <w:rPr>
          <w:szCs w:val="24"/>
          <w:lang w:val="es-419"/>
        </w:rPr>
        <w:t xml:space="preserve">Por tanto, es importante considerar el empleo de menores concentraciones de cianuro, que permitan minimizar la disolución del cobre durante la lixiviación, disminuyendo los consumos de cianuro y la disolución de oxígeno, mejorando la velocidad de disolución del oro y los procesos posteriores de precipitación con polvo de zinc y fundición del producto final (doré). </w:t>
      </w:r>
    </w:p>
    <w:p w:rsidR="00F554C3" w:rsidRPr="00F554C3" w:rsidRDefault="00F554C3" w:rsidP="00F554C3">
      <w:pPr>
        <w:spacing w:after="240"/>
        <w:rPr>
          <w:szCs w:val="24"/>
          <w:lang w:val="es-419"/>
        </w:rPr>
      </w:pPr>
      <w:bookmarkStart w:id="12" w:name="_Hlk1470052"/>
      <w:r w:rsidRPr="00F554C3">
        <w:rPr>
          <w:szCs w:val="24"/>
          <w:lang w:val="es-419"/>
        </w:rPr>
        <w:t>Se determinó que la mejor dosis de cianuro estudiada resultó ser 0,03 g/L pues se logra minimizar la disolución del Cu</w:t>
      </w:r>
      <w:bookmarkEnd w:id="12"/>
      <w:r w:rsidRPr="00F554C3">
        <w:rPr>
          <w:szCs w:val="24"/>
          <w:lang w:val="es-419"/>
        </w:rPr>
        <w:t xml:space="preserve">, que se observó que al incrementar la tasa de riego se incrementaba la velocidad de disolución del oro, no obstante en las condiciones estudiadas no se logró mantener el pH en el rango establecido para el trabajo con cianuro por tanto para las pruebas en columnas de 2m se decide estudiar el efecto del incremento </w:t>
      </w:r>
      <w:r w:rsidRPr="00F554C3">
        <w:rPr>
          <w:szCs w:val="24"/>
          <w:lang w:val="es-419"/>
        </w:rPr>
        <w:lastRenderedPageBreak/>
        <w:t xml:space="preserve">de la dosis de cal en la aglomeración y el incremento en el flujo de irrigación de la solución </w:t>
      </w:r>
      <w:proofErr w:type="spellStart"/>
      <w:r w:rsidRPr="00F554C3">
        <w:rPr>
          <w:szCs w:val="24"/>
          <w:lang w:val="es-419"/>
        </w:rPr>
        <w:t>lixiviante</w:t>
      </w:r>
      <w:proofErr w:type="spellEnd"/>
      <w:r w:rsidRPr="00F554C3">
        <w:rPr>
          <w:szCs w:val="24"/>
          <w:lang w:val="es-419"/>
        </w:rPr>
        <w:t>.</w:t>
      </w:r>
    </w:p>
    <w:p w:rsidR="00F554C3" w:rsidRPr="00F554C3" w:rsidRDefault="00F554C3" w:rsidP="00F554C3">
      <w:pPr>
        <w:autoSpaceDE w:val="0"/>
        <w:autoSpaceDN w:val="0"/>
        <w:adjustRightInd w:val="0"/>
        <w:rPr>
          <w:b/>
          <w:i/>
          <w:szCs w:val="24"/>
          <w:lang w:val="es-419"/>
        </w:rPr>
      </w:pPr>
      <w:bookmarkStart w:id="13" w:name="_Toc358485582"/>
      <w:r w:rsidRPr="00F554C3">
        <w:rPr>
          <w:b/>
          <w:i/>
          <w:szCs w:val="24"/>
          <w:lang w:val="es-419"/>
        </w:rPr>
        <w:t>Columnas de 2m.</w:t>
      </w:r>
      <w:bookmarkEnd w:id="13"/>
    </w:p>
    <w:p w:rsidR="00F554C3" w:rsidRPr="00F554C3" w:rsidRDefault="00F554C3" w:rsidP="00F554C3">
      <w:pPr>
        <w:autoSpaceDE w:val="0"/>
        <w:autoSpaceDN w:val="0"/>
        <w:adjustRightInd w:val="0"/>
        <w:rPr>
          <w:szCs w:val="24"/>
          <w:lang w:val="es-419"/>
        </w:rPr>
      </w:pPr>
      <w:r w:rsidRPr="00F554C3">
        <w:rPr>
          <w:szCs w:val="24"/>
          <w:lang w:val="es-419"/>
        </w:rPr>
        <w:t xml:space="preserve">El estudio de lixiviación para las columnas de 2 m fue conducido bajo las condiciones reportadas en las Tablas #7 para cada columna. La concentración de </w:t>
      </w:r>
      <w:proofErr w:type="spellStart"/>
      <w:r w:rsidRPr="00F554C3">
        <w:rPr>
          <w:szCs w:val="24"/>
          <w:lang w:val="es-419"/>
        </w:rPr>
        <w:t>NaCN</w:t>
      </w:r>
      <w:proofErr w:type="spellEnd"/>
      <w:r w:rsidRPr="00F554C3">
        <w:rPr>
          <w:szCs w:val="24"/>
          <w:lang w:val="es-419"/>
        </w:rPr>
        <w:t xml:space="preserve"> seleccionada para el estudio fue 0,03 g/L. La dosis de cemento empleada para la aglomeración del mineral se mantuvo en 9 kg/t de mena.</w:t>
      </w:r>
    </w:p>
    <w:p w:rsidR="00F554C3" w:rsidRPr="004D6CFB" w:rsidRDefault="00F554C3" w:rsidP="00F554C3">
      <w:pPr>
        <w:autoSpaceDE w:val="0"/>
        <w:autoSpaceDN w:val="0"/>
        <w:adjustRightInd w:val="0"/>
        <w:jc w:val="center"/>
        <w:rPr>
          <w:sz w:val="20"/>
          <w:szCs w:val="24"/>
          <w:lang w:val="es-419"/>
        </w:rPr>
      </w:pPr>
      <w:r w:rsidRPr="004D6CFB">
        <w:rPr>
          <w:sz w:val="20"/>
          <w:szCs w:val="24"/>
          <w:lang w:val="es-419"/>
        </w:rPr>
        <w:t>Tabla 7. Parámetros de operación de las columnas 2m.</w:t>
      </w:r>
      <w:r w:rsidR="004D6CFB">
        <w:rPr>
          <w:sz w:val="20"/>
          <w:szCs w:val="24"/>
          <w:lang w:val="es-419"/>
        </w:rPr>
        <w:t xml:space="preserve"> Elaboración propia.</w:t>
      </w:r>
    </w:p>
    <w:tbl>
      <w:tblPr>
        <w:tblpPr w:leftFromText="141" w:rightFromText="141" w:vertAnchor="text" w:horzAnchor="margin" w:tblpXSpec="center" w:tblpY="82"/>
        <w:tblW w:w="7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256"/>
        <w:gridCol w:w="1794"/>
        <w:gridCol w:w="2107"/>
        <w:gridCol w:w="1256"/>
      </w:tblGrid>
      <w:tr w:rsidR="00F554C3" w:rsidRPr="00F554C3" w:rsidTr="00A04EC7">
        <w:trPr>
          <w:trHeight w:val="412"/>
        </w:trPr>
        <w:tc>
          <w:tcPr>
            <w:tcW w:w="1062"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Prueba</w:t>
            </w:r>
            <w:proofErr w:type="spellEnd"/>
            <w:r w:rsidRPr="00F554C3">
              <w:rPr>
                <w:szCs w:val="24"/>
              </w:rPr>
              <w:t xml:space="preserve"> No.</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Material</w:t>
            </w:r>
          </w:p>
        </w:tc>
        <w:tc>
          <w:tcPr>
            <w:tcW w:w="1794"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 xml:space="preserve">Flujo de Irrigación </w:t>
            </w:r>
          </w:p>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(L/m</w:t>
            </w:r>
            <w:r w:rsidRPr="00F554C3">
              <w:rPr>
                <w:szCs w:val="24"/>
                <w:vertAlign w:val="superscript"/>
                <w:lang w:val="es-419"/>
              </w:rPr>
              <w:t>2</w:t>
            </w:r>
            <w:r w:rsidRPr="00F554C3">
              <w:rPr>
                <w:szCs w:val="24"/>
                <w:lang w:val="es-419"/>
              </w:rPr>
              <w:t>h)</w:t>
            </w:r>
          </w:p>
        </w:tc>
        <w:tc>
          <w:tcPr>
            <w:tcW w:w="2107"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 xml:space="preserve">Dosis de cal </w:t>
            </w:r>
          </w:p>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en aglomeración (kg/t)</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Días</w:t>
            </w:r>
            <w:proofErr w:type="spellEnd"/>
            <w:r w:rsidRPr="00F554C3">
              <w:rPr>
                <w:szCs w:val="24"/>
              </w:rPr>
              <w:t xml:space="preserve"> de </w:t>
            </w:r>
            <w:proofErr w:type="spellStart"/>
            <w:r w:rsidRPr="00F554C3">
              <w:rPr>
                <w:szCs w:val="24"/>
              </w:rPr>
              <w:t>operación</w:t>
            </w:r>
            <w:proofErr w:type="spellEnd"/>
          </w:p>
        </w:tc>
      </w:tr>
      <w:tr w:rsidR="00F554C3" w:rsidRPr="00F554C3" w:rsidTr="00A04EC7">
        <w:trPr>
          <w:trHeight w:val="223"/>
        </w:trPr>
        <w:tc>
          <w:tcPr>
            <w:tcW w:w="106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C7</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Mineral</w:t>
            </w:r>
          </w:p>
        </w:tc>
        <w:tc>
          <w:tcPr>
            <w:tcW w:w="1794"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c>
          <w:tcPr>
            <w:tcW w:w="2107"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18</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r>
      <w:tr w:rsidR="00F554C3" w:rsidRPr="00F554C3" w:rsidTr="00A04EC7">
        <w:trPr>
          <w:trHeight w:val="214"/>
        </w:trPr>
        <w:tc>
          <w:tcPr>
            <w:tcW w:w="106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C8</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Mineral</w:t>
            </w:r>
          </w:p>
        </w:tc>
        <w:tc>
          <w:tcPr>
            <w:tcW w:w="1794"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30</w:t>
            </w:r>
          </w:p>
        </w:tc>
        <w:tc>
          <w:tcPr>
            <w:tcW w:w="2107"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18</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r>
      <w:tr w:rsidR="00F554C3" w:rsidRPr="00F554C3" w:rsidTr="00A04EC7">
        <w:trPr>
          <w:trHeight w:val="223"/>
        </w:trPr>
        <w:tc>
          <w:tcPr>
            <w:tcW w:w="106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C9</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Mineral</w:t>
            </w:r>
          </w:p>
        </w:tc>
        <w:tc>
          <w:tcPr>
            <w:tcW w:w="1794"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c>
          <w:tcPr>
            <w:tcW w:w="2107"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15</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r>
      <w:tr w:rsidR="00F554C3" w:rsidRPr="00F554C3" w:rsidTr="00A04EC7">
        <w:trPr>
          <w:trHeight w:val="214"/>
        </w:trPr>
        <w:tc>
          <w:tcPr>
            <w:tcW w:w="106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C10</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Mineral</w:t>
            </w:r>
          </w:p>
        </w:tc>
        <w:tc>
          <w:tcPr>
            <w:tcW w:w="1794"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30</w:t>
            </w:r>
          </w:p>
        </w:tc>
        <w:tc>
          <w:tcPr>
            <w:tcW w:w="2107"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15</w:t>
            </w:r>
          </w:p>
        </w:tc>
        <w:tc>
          <w:tcPr>
            <w:tcW w:w="1256"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r>
    </w:tbl>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b/>
          <w:szCs w:val="24"/>
        </w:rPr>
      </w:pPr>
    </w:p>
    <w:p w:rsidR="00F554C3" w:rsidRPr="00F554C3" w:rsidRDefault="00F554C3" w:rsidP="00F554C3">
      <w:pPr>
        <w:autoSpaceDE w:val="0"/>
        <w:autoSpaceDN w:val="0"/>
        <w:adjustRightInd w:val="0"/>
        <w:rPr>
          <w:szCs w:val="24"/>
          <w:lang w:val="es-419"/>
        </w:rPr>
      </w:pPr>
      <w:r w:rsidRPr="00F554C3">
        <w:rPr>
          <w:szCs w:val="24"/>
          <w:lang w:val="es-419"/>
        </w:rPr>
        <w:t xml:space="preserve">El índice de compactación disminuyó en comparación con estudios anteriores, oscilando entre 1,26 - 2,27% lo cual indicó que los pellets obtenidos fueron de muy buena calidad en </w:t>
      </w:r>
      <w:proofErr w:type="gramStart"/>
      <w:r w:rsidRPr="00F554C3">
        <w:rPr>
          <w:szCs w:val="24"/>
          <w:lang w:val="es-419"/>
        </w:rPr>
        <w:t>ambas tipos</w:t>
      </w:r>
      <w:proofErr w:type="gramEnd"/>
      <w:r w:rsidRPr="00F554C3">
        <w:rPr>
          <w:szCs w:val="24"/>
          <w:lang w:val="es-419"/>
        </w:rPr>
        <w:t xml:space="preserve"> de columnas, enfatizando en que las condiciones de </w:t>
      </w:r>
      <w:proofErr w:type="spellStart"/>
      <w:r w:rsidRPr="00F554C3">
        <w:rPr>
          <w:szCs w:val="24"/>
          <w:lang w:val="es-419"/>
        </w:rPr>
        <w:t>peletización</w:t>
      </w:r>
      <w:proofErr w:type="spellEnd"/>
      <w:r w:rsidRPr="00F554C3">
        <w:rPr>
          <w:szCs w:val="24"/>
          <w:lang w:val="es-419"/>
        </w:rPr>
        <w:t xml:space="preserve"> fueron las mismas para todas las pruebas en columnas estudiadas (C1 - C10). La disminución del índice de compactación fue el resultado del incremento de la cal en la aglomeración pues la cal les infiere resistencia, dureza y estabilidad a los pellets al igual que el cemento pues ambos son buenos aglutinadores</w:t>
      </w:r>
      <w:bookmarkStart w:id="14" w:name="_Hlk1470085"/>
      <w:r w:rsidRPr="00F554C3">
        <w:rPr>
          <w:szCs w:val="24"/>
          <w:lang w:val="es-419"/>
        </w:rPr>
        <w:t>. El consumo de cal se comportó entre 23,4 - 36,6 kg/t, valores que permitieron garantizar un pH alto en la solución de irrigación (11,5-12,0).</w:t>
      </w:r>
    </w:p>
    <w:p w:rsidR="00F554C3" w:rsidRDefault="00F554C3" w:rsidP="00F554C3">
      <w:pPr>
        <w:autoSpaceDE w:val="0"/>
        <w:autoSpaceDN w:val="0"/>
        <w:adjustRightInd w:val="0"/>
        <w:rPr>
          <w:szCs w:val="24"/>
          <w:lang w:val="es-419"/>
        </w:rPr>
      </w:pPr>
      <w:bookmarkStart w:id="15" w:name="_Hlk1470146"/>
      <w:bookmarkEnd w:id="14"/>
      <w:r w:rsidRPr="00F554C3">
        <w:rPr>
          <w:szCs w:val="24"/>
          <w:lang w:val="es-419"/>
        </w:rPr>
        <w:t>La concentración de oro promedio disminuyó por efecto de la dilución al aumentar la tasa de riego a 20 y 30 L/m2h.</w:t>
      </w:r>
      <w:bookmarkEnd w:id="15"/>
      <w:r w:rsidRPr="00F554C3">
        <w:rPr>
          <w:szCs w:val="24"/>
          <w:lang w:val="es-419"/>
        </w:rPr>
        <w:t xml:space="preserve"> La disolución del cobre se minimizó a valores del orden de hasta 6,4ppm. En la tabla 8 se muestran los principales índices de los ensayos de las columnas de 2 m.</w:t>
      </w:r>
    </w:p>
    <w:p w:rsidR="004D6CFB" w:rsidRDefault="004D6CFB" w:rsidP="00F554C3">
      <w:pPr>
        <w:autoSpaceDE w:val="0"/>
        <w:autoSpaceDN w:val="0"/>
        <w:adjustRightInd w:val="0"/>
        <w:rPr>
          <w:szCs w:val="24"/>
          <w:lang w:val="es-419"/>
        </w:rPr>
      </w:pPr>
    </w:p>
    <w:p w:rsidR="004D6CFB" w:rsidRDefault="004D6CFB" w:rsidP="00F554C3">
      <w:pPr>
        <w:autoSpaceDE w:val="0"/>
        <w:autoSpaceDN w:val="0"/>
        <w:adjustRightInd w:val="0"/>
        <w:rPr>
          <w:szCs w:val="24"/>
          <w:lang w:val="es-419"/>
        </w:rPr>
      </w:pPr>
    </w:p>
    <w:p w:rsidR="004D6CFB" w:rsidRPr="00F554C3" w:rsidRDefault="004D6CFB" w:rsidP="00F554C3">
      <w:pPr>
        <w:autoSpaceDE w:val="0"/>
        <w:autoSpaceDN w:val="0"/>
        <w:adjustRightInd w:val="0"/>
        <w:rPr>
          <w:szCs w:val="24"/>
          <w:lang w:val="es-419"/>
        </w:rPr>
      </w:pPr>
    </w:p>
    <w:p w:rsidR="00F554C3" w:rsidRPr="004D6CFB" w:rsidRDefault="00F554C3" w:rsidP="00F554C3">
      <w:pPr>
        <w:autoSpaceDE w:val="0"/>
        <w:autoSpaceDN w:val="0"/>
        <w:adjustRightInd w:val="0"/>
        <w:rPr>
          <w:sz w:val="20"/>
          <w:szCs w:val="24"/>
          <w:lang w:val="es-419"/>
        </w:rPr>
      </w:pPr>
      <w:r w:rsidRPr="004D6CFB">
        <w:rPr>
          <w:sz w:val="20"/>
          <w:szCs w:val="24"/>
          <w:lang w:val="es-419"/>
        </w:rPr>
        <w:t>Tabla 8. Comportamiento de los índices tecnológicos del proceso de cianuración en las columnas (C7 - C10).</w:t>
      </w:r>
      <w:r w:rsidR="004D6CFB">
        <w:rPr>
          <w:sz w:val="20"/>
          <w:szCs w:val="24"/>
          <w:lang w:val="es-419"/>
        </w:rPr>
        <w:t xml:space="preserve"> Elaboración propia.</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80"/>
        <w:gridCol w:w="1080"/>
        <w:gridCol w:w="907"/>
        <w:gridCol w:w="923"/>
        <w:gridCol w:w="876"/>
      </w:tblGrid>
      <w:tr w:rsidR="00F554C3" w:rsidRPr="00F554C3" w:rsidTr="00A04EC7">
        <w:trPr>
          <w:trHeight w:val="200"/>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Columnas</w:t>
            </w:r>
            <w:proofErr w:type="spellEnd"/>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C7</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C8</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C9</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C10</w:t>
            </w:r>
          </w:p>
        </w:tc>
      </w:tr>
      <w:tr w:rsidR="00F554C3" w:rsidRPr="00F554C3" w:rsidTr="00A04EC7">
        <w:trPr>
          <w:trHeight w:val="91"/>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Compactación</w:t>
            </w:r>
            <w:proofErr w:type="spellEnd"/>
            <w:r w:rsidRPr="00F554C3">
              <w:rPr>
                <w:szCs w:val="24"/>
              </w:rPr>
              <w:t>, % Vol.</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1,26</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1,69</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1,24</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2,27</w:t>
            </w:r>
          </w:p>
        </w:tc>
      </w:tr>
      <w:tr w:rsidR="00F554C3" w:rsidRPr="00F554C3" w:rsidTr="00A04EC7">
        <w:trPr>
          <w:trHeight w:val="94"/>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 xml:space="preserve">Concentración promedio de </w:t>
            </w:r>
            <w:proofErr w:type="spellStart"/>
            <w:r w:rsidRPr="00F554C3">
              <w:rPr>
                <w:szCs w:val="24"/>
                <w:lang w:val="es-419"/>
              </w:rPr>
              <w:t>NaCN</w:t>
            </w:r>
            <w:proofErr w:type="spellEnd"/>
            <w:r w:rsidRPr="00F554C3">
              <w:rPr>
                <w:szCs w:val="24"/>
                <w:lang w:val="es-419"/>
              </w:rPr>
              <w:t>, g/L</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0,034</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0,034</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0,036</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0,033</w:t>
            </w:r>
          </w:p>
        </w:tc>
      </w:tr>
      <w:tr w:rsidR="00F554C3" w:rsidRPr="00F554C3" w:rsidTr="00A04EC7">
        <w:trPr>
          <w:trHeight w:val="154"/>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 xml:space="preserve">Consumo de </w:t>
            </w:r>
            <w:proofErr w:type="spellStart"/>
            <w:r w:rsidRPr="00F554C3">
              <w:rPr>
                <w:szCs w:val="24"/>
                <w:lang w:val="es-419"/>
              </w:rPr>
              <w:t>NaCN</w:t>
            </w:r>
            <w:proofErr w:type="spellEnd"/>
            <w:r w:rsidRPr="00F554C3">
              <w:rPr>
                <w:szCs w:val="24"/>
                <w:lang w:val="es-419"/>
              </w:rPr>
              <w:t>, kg/t</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0,11</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0,14</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0,12</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0,17</w:t>
            </w:r>
          </w:p>
        </w:tc>
      </w:tr>
      <w:tr w:rsidR="00F554C3" w:rsidRPr="00F554C3" w:rsidTr="00A04EC7">
        <w:trPr>
          <w:trHeight w:val="230"/>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Consumo de cal, kg/t (Lixiviación del mineral en columnas sin piso)</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26,3</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35,82</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23,4</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36,6</w:t>
            </w:r>
          </w:p>
        </w:tc>
      </w:tr>
      <w:tr w:rsidR="00F554C3" w:rsidRPr="00F554C3" w:rsidTr="00A04EC7">
        <w:trPr>
          <w:trHeight w:val="62"/>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Volumen de solución lix, m3/t</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6,2</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8,8</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5,4</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8,66</w:t>
            </w:r>
          </w:p>
        </w:tc>
      </w:tr>
      <w:tr w:rsidR="00F554C3" w:rsidRPr="00F554C3" w:rsidTr="00A04EC7">
        <w:trPr>
          <w:trHeight w:val="138"/>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RecuperaciónAu</w:t>
            </w:r>
            <w:proofErr w:type="spellEnd"/>
            <w:r w:rsidRPr="00F554C3">
              <w:rPr>
                <w:szCs w:val="24"/>
              </w:rPr>
              <w:t xml:space="preserve"> (%)</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64,0</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65,6</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63,2</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64,8</w:t>
            </w:r>
          </w:p>
        </w:tc>
      </w:tr>
      <w:tr w:rsidR="00F554C3" w:rsidRPr="00F554C3" w:rsidTr="00A04EC7">
        <w:trPr>
          <w:trHeight w:val="112"/>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Ley de Au en cola (g/t)</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0,45</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0,43</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0,46</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0,44</w:t>
            </w:r>
          </w:p>
        </w:tc>
      </w:tr>
      <w:tr w:rsidR="00F554C3" w:rsidRPr="00F554C3" w:rsidTr="00A04EC7">
        <w:trPr>
          <w:trHeight w:val="145"/>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Tiempo</w:t>
            </w:r>
            <w:proofErr w:type="spellEnd"/>
            <w:r w:rsidRPr="00F554C3">
              <w:rPr>
                <w:szCs w:val="24"/>
              </w:rPr>
              <w:t xml:space="preserve"> de </w:t>
            </w:r>
            <w:proofErr w:type="spellStart"/>
            <w:r w:rsidRPr="00F554C3">
              <w:rPr>
                <w:szCs w:val="24"/>
              </w:rPr>
              <w:t>lixiviación</w:t>
            </w:r>
            <w:proofErr w:type="spellEnd"/>
            <w:r w:rsidRPr="00F554C3">
              <w:rPr>
                <w:szCs w:val="24"/>
              </w:rPr>
              <w:t xml:space="preserve">, </w:t>
            </w:r>
            <w:proofErr w:type="spellStart"/>
            <w:r w:rsidRPr="00F554C3">
              <w:rPr>
                <w:szCs w:val="24"/>
              </w:rPr>
              <w:t>días</w:t>
            </w:r>
            <w:proofErr w:type="spellEnd"/>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17</w:t>
            </w:r>
          </w:p>
        </w:tc>
      </w:tr>
      <w:tr w:rsidR="00F554C3" w:rsidRPr="00F554C3" w:rsidTr="00A04EC7">
        <w:trPr>
          <w:trHeight w:val="176"/>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Tiempo</w:t>
            </w:r>
            <w:proofErr w:type="spellEnd"/>
            <w:r w:rsidRPr="00F554C3">
              <w:rPr>
                <w:szCs w:val="24"/>
              </w:rPr>
              <w:t xml:space="preserve"> de </w:t>
            </w:r>
            <w:proofErr w:type="spellStart"/>
            <w:r w:rsidRPr="00F554C3">
              <w:rPr>
                <w:szCs w:val="24"/>
              </w:rPr>
              <w:t>lavado</w:t>
            </w:r>
            <w:proofErr w:type="spellEnd"/>
            <w:r w:rsidRPr="00F554C3">
              <w:rPr>
                <w:szCs w:val="24"/>
              </w:rPr>
              <w:t>, horas</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48</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48</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48</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48</w:t>
            </w:r>
          </w:p>
        </w:tc>
      </w:tr>
      <w:tr w:rsidR="00F554C3" w:rsidRPr="00F554C3" w:rsidTr="00A04EC7">
        <w:trPr>
          <w:trHeight w:val="67"/>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Volumen de solución, lavado m3/t</w:t>
            </w:r>
          </w:p>
        </w:tc>
        <w:tc>
          <w:tcPr>
            <w:tcW w:w="1192"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0,65</w:t>
            </w:r>
          </w:p>
        </w:tc>
        <w:tc>
          <w:tcPr>
            <w:tcW w:w="959"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0,65</w:t>
            </w:r>
          </w:p>
        </w:tc>
        <w:tc>
          <w:tcPr>
            <w:tcW w:w="981"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0,65</w:t>
            </w:r>
          </w:p>
        </w:tc>
        <w:tc>
          <w:tcPr>
            <w:tcW w:w="918"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0,64</w:t>
            </w:r>
          </w:p>
        </w:tc>
      </w:tr>
      <w:tr w:rsidR="00F554C3" w:rsidRPr="00F554C3" w:rsidTr="00A04EC7">
        <w:trPr>
          <w:trHeight w:val="98"/>
          <w:jc w:val="center"/>
        </w:trPr>
        <w:tc>
          <w:tcPr>
            <w:tcW w:w="5669" w:type="dxa"/>
          </w:tcPr>
          <w:p w:rsidR="00F554C3" w:rsidRPr="00F554C3" w:rsidRDefault="00F554C3" w:rsidP="004D6CFB">
            <w:pPr>
              <w:autoSpaceDE w:val="0"/>
              <w:autoSpaceDN w:val="0"/>
              <w:adjustRightInd w:val="0"/>
              <w:spacing w:after="0" w:line="240" w:lineRule="auto"/>
              <w:ind w:left="11" w:hanging="11"/>
              <w:rPr>
                <w:szCs w:val="24"/>
                <w:lang w:val="es-419"/>
              </w:rPr>
            </w:pPr>
            <w:r w:rsidRPr="00F554C3">
              <w:rPr>
                <w:szCs w:val="24"/>
                <w:lang w:val="es-419"/>
              </w:rPr>
              <w:t>Flujo de lavado, L/m2h</w:t>
            </w:r>
          </w:p>
        </w:tc>
        <w:tc>
          <w:tcPr>
            <w:tcW w:w="1192"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c>
          <w:tcPr>
            <w:tcW w:w="959"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c>
          <w:tcPr>
            <w:tcW w:w="981"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c>
          <w:tcPr>
            <w:tcW w:w="918" w:type="dxa"/>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20</w:t>
            </w:r>
          </w:p>
        </w:tc>
      </w:tr>
      <w:tr w:rsidR="00F554C3" w:rsidRPr="00F554C3" w:rsidTr="00A04EC7">
        <w:trPr>
          <w:trHeight w:val="130"/>
          <w:jc w:val="center"/>
        </w:trPr>
        <w:tc>
          <w:tcPr>
            <w:tcW w:w="5669" w:type="dxa"/>
          </w:tcPr>
          <w:p w:rsidR="00F554C3" w:rsidRPr="00F554C3" w:rsidRDefault="00F554C3" w:rsidP="004D6CFB">
            <w:pPr>
              <w:autoSpaceDE w:val="0"/>
              <w:autoSpaceDN w:val="0"/>
              <w:adjustRightInd w:val="0"/>
              <w:spacing w:after="0" w:line="240" w:lineRule="auto"/>
              <w:ind w:left="11" w:hanging="11"/>
              <w:rPr>
                <w:szCs w:val="24"/>
              </w:rPr>
            </w:pPr>
            <w:proofErr w:type="spellStart"/>
            <w:r w:rsidRPr="00F554C3">
              <w:rPr>
                <w:szCs w:val="24"/>
              </w:rPr>
              <w:t>Días</w:t>
            </w:r>
            <w:proofErr w:type="spellEnd"/>
            <w:r w:rsidRPr="00F554C3">
              <w:rPr>
                <w:szCs w:val="24"/>
              </w:rPr>
              <w:t xml:space="preserve"> de </w:t>
            </w:r>
            <w:proofErr w:type="spellStart"/>
            <w:r w:rsidRPr="00F554C3">
              <w:rPr>
                <w:szCs w:val="24"/>
              </w:rPr>
              <w:t>drenaje</w:t>
            </w:r>
            <w:proofErr w:type="spellEnd"/>
            <w:r w:rsidRPr="00F554C3">
              <w:rPr>
                <w:szCs w:val="24"/>
              </w:rPr>
              <w:t>, h</w:t>
            </w:r>
          </w:p>
        </w:tc>
        <w:tc>
          <w:tcPr>
            <w:tcW w:w="1192"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24</w:t>
            </w:r>
          </w:p>
        </w:tc>
        <w:tc>
          <w:tcPr>
            <w:tcW w:w="959"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24</w:t>
            </w:r>
          </w:p>
        </w:tc>
        <w:tc>
          <w:tcPr>
            <w:tcW w:w="981"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24</w:t>
            </w:r>
          </w:p>
        </w:tc>
        <w:tc>
          <w:tcPr>
            <w:tcW w:w="918" w:type="dxa"/>
            <w:shd w:val="clear" w:color="auto" w:fill="auto"/>
          </w:tcPr>
          <w:p w:rsidR="00F554C3" w:rsidRPr="00F554C3" w:rsidRDefault="00F554C3" w:rsidP="004D6CFB">
            <w:pPr>
              <w:autoSpaceDE w:val="0"/>
              <w:autoSpaceDN w:val="0"/>
              <w:adjustRightInd w:val="0"/>
              <w:spacing w:after="0" w:line="240" w:lineRule="auto"/>
              <w:ind w:left="11" w:hanging="11"/>
              <w:rPr>
                <w:szCs w:val="24"/>
              </w:rPr>
            </w:pPr>
            <w:r w:rsidRPr="00F554C3">
              <w:rPr>
                <w:szCs w:val="24"/>
              </w:rPr>
              <w:t>24</w:t>
            </w:r>
          </w:p>
        </w:tc>
      </w:tr>
    </w:tbl>
    <w:p w:rsidR="00F554C3" w:rsidRPr="00F554C3" w:rsidRDefault="00F554C3" w:rsidP="00F554C3">
      <w:pPr>
        <w:autoSpaceDE w:val="0"/>
        <w:autoSpaceDN w:val="0"/>
        <w:adjustRightInd w:val="0"/>
        <w:rPr>
          <w:szCs w:val="24"/>
        </w:rPr>
      </w:pPr>
    </w:p>
    <w:p w:rsidR="00F554C3" w:rsidRPr="00F554C3" w:rsidRDefault="00F554C3" w:rsidP="00F554C3">
      <w:pPr>
        <w:autoSpaceDE w:val="0"/>
        <w:autoSpaceDN w:val="0"/>
        <w:adjustRightInd w:val="0"/>
        <w:rPr>
          <w:szCs w:val="24"/>
          <w:lang w:val="es-419"/>
        </w:rPr>
      </w:pPr>
      <w:r w:rsidRPr="00F554C3">
        <w:rPr>
          <w:szCs w:val="24"/>
          <w:lang w:val="es-419"/>
        </w:rPr>
        <w:t xml:space="preserve">En la Figura 7 se muestra el comportamiento del pH en todas las pruebas en columnas. </w:t>
      </w:r>
    </w:p>
    <w:p w:rsidR="00F554C3" w:rsidRPr="00F554C3" w:rsidRDefault="00F554C3" w:rsidP="00F554C3">
      <w:pPr>
        <w:autoSpaceDE w:val="0"/>
        <w:autoSpaceDN w:val="0"/>
        <w:adjustRightInd w:val="0"/>
        <w:jc w:val="center"/>
        <w:rPr>
          <w:szCs w:val="24"/>
        </w:rPr>
      </w:pPr>
      <w:r w:rsidRPr="00F554C3">
        <w:rPr>
          <w:noProof/>
          <w:szCs w:val="24"/>
        </w:rPr>
        <w:drawing>
          <wp:inline distT="0" distB="0" distL="0" distR="0">
            <wp:extent cx="4419600" cy="2261870"/>
            <wp:effectExtent l="0" t="0" r="0" b="508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554C3" w:rsidRPr="004D6CFB" w:rsidRDefault="00F554C3" w:rsidP="004D6CFB">
      <w:pPr>
        <w:autoSpaceDE w:val="0"/>
        <w:autoSpaceDN w:val="0"/>
        <w:adjustRightInd w:val="0"/>
        <w:spacing w:after="120" w:line="358" w:lineRule="auto"/>
        <w:ind w:left="11" w:hanging="11"/>
        <w:rPr>
          <w:sz w:val="20"/>
          <w:szCs w:val="24"/>
          <w:lang w:val="es-419"/>
        </w:rPr>
      </w:pPr>
      <w:r w:rsidRPr="004D6CFB">
        <w:rPr>
          <w:sz w:val="20"/>
          <w:szCs w:val="24"/>
          <w:lang w:val="es-419"/>
        </w:rPr>
        <w:t xml:space="preserve">       Figura 7. Comportamiento del pH en las columnas C7, C8, C9 y C10.</w:t>
      </w:r>
      <w:r w:rsidR="004D6CFB">
        <w:rPr>
          <w:sz w:val="20"/>
          <w:szCs w:val="24"/>
          <w:lang w:val="es-419"/>
        </w:rPr>
        <w:t xml:space="preserve"> Elaboración propia.</w:t>
      </w:r>
    </w:p>
    <w:p w:rsidR="00F554C3" w:rsidRPr="004D6CFB" w:rsidRDefault="00F554C3" w:rsidP="00F554C3">
      <w:pPr>
        <w:autoSpaceDE w:val="0"/>
        <w:autoSpaceDN w:val="0"/>
        <w:adjustRightInd w:val="0"/>
        <w:rPr>
          <w:szCs w:val="24"/>
          <w:lang w:val="es-419"/>
        </w:rPr>
      </w:pPr>
      <w:r w:rsidRPr="00F554C3">
        <w:rPr>
          <w:szCs w:val="24"/>
          <w:lang w:val="es-419"/>
        </w:rPr>
        <w:t xml:space="preserve">El pH como promedio se mantuvo alto del orden de 11,82 (Fig. 7), con una dosis de aglomeración mayor que la estudiada en las </w:t>
      </w:r>
      <w:proofErr w:type="spellStart"/>
      <w:r w:rsidRPr="00F554C3">
        <w:rPr>
          <w:szCs w:val="24"/>
          <w:lang w:val="es-419"/>
        </w:rPr>
        <w:t>minicolumnas</w:t>
      </w:r>
      <w:proofErr w:type="spellEnd"/>
      <w:r w:rsidRPr="00F554C3">
        <w:rPr>
          <w:szCs w:val="24"/>
          <w:lang w:val="es-419"/>
        </w:rPr>
        <w:t xml:space="preserve">, lo cual indicó que se logró operar con las condiciones requeridas para una operación eficiente con el mínimo </w:t>
      </w:r>
      <w:r w:rsidRPr="00F554C3">
        <w:rPr>
          <w:szCs w:val="24"/>
          <w:lang w:val="es-419"/>
        </w:rPr>
        <w:lastRenderedPageBreak/>
        <w:t xml:space="preserve">consumo de cianuro. </w:t>
      </w:r>
      <w:r w:rsidRPr="004D6CFB">
        <w:rPr>
          <w:szCs w:val="24"/>
          <w:lang w:val="es-419"/>
        </w:rPr>
        <w:t>Estas condiciones permitieron mantener una baja disolución del cobre.</w:t>
      </w:r>
    </w:p>
    <w:p w:rsidR="00F554C3" w:rsidRPr="00F554C3" w:rsidRDefault="00F554C3" w:rsidP="00F554C3">
      <w:pPr>
        <w:autoSpaceDE w:val="0"/>
        <w:autoSpaceDN w:val="0"/>
        <w:adjustRightInd w:val="0"/>
        <w:jc w:val="center"/>
        <w:rPr>
          <w:szCs w:val="24"/>
        </w:rPr>
      </w:pPr>
      <w:r w:rsidRPr="00F554C3">
        <w:rPr>
          <w:noProof/>
          <w:szCs w:val="24"/>
        </w:rPr>
        <w:drawing>
          <wp:inline distT="0" distB="0" distL="0" distR="0">
            <wp:extent cx="4219575" cy="2091055"/>
            <wp:effectExtent l="0" t="0" r="9525" b="4445"/>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554C3" w:rsidRPr="004D6CFB" w:rsidRDefault="00F554C3" w:rsidP="004D6CFB">
      <w:pPr>
        <w:autoSpaceDE w:val="0"/>
        <w:autoSpaceDN w:val="0"/>
        <w:adjustRightInd w:val="0"/>
        <w:spacing w:after="120" w:line="358" w:lineRule="auto"/>
        <w:ind w:left="11" w:hanging="11"/>
        <w:rPr>
          <w:sz w:val="20"/>
          <w:szCs w:val="24"/>
          <w:lang w:val="es-419"/>
        </w:rPr>
      </w:pPr>
      <w:r w:rsidRPr="004D6CFB">
        <w:rPr>
          <w:sz w:val="20"/>
          <w:szCs w:val="24"/>
          <w:lang w:val="es-419"/>
        </w:rPr>
        <w:t>Figura 8. Comportamiento de la cinética de disolución de cobre en las columnas C7, C8, C9 y C10.</w:t>
      </w:r>
      <w:r w:rsidR="004D6CFB">
        <w:rPr>
          <w:sz w:val="20"/>
          <w:szCs w:val="24"/>
          <w:lang w:val="es-419"/>
        </w:rPr>
        <w:t xml:space="preserve"> Elaboración propia.</w:t>
      </w:r>
    </w:p>
    <w:p w:rsidR="00F554C3" w:rsidRPr="00F554C3" w:rsidRDefault="00F554C3" w:rsidP="00F554C3">
      <w:pPr>
        <w:autoSpaceDE w:val="0"/>
        <w:autoSpaceDN w:val="0"/>
        <w:adjustRightInd w:val="0"/>
        <w:rPr>
          <w:szCs w:val="24"/>
          <w:lang w:val="es-419"/>
        </w:rPr>
      </w:pPr>
      <w:bookmarkStart w:id="16" w:name="_Hlk1470184"/>
      <w:r w:rsidRPr="00F554C3">
        <w:rPr>
          <w:szCs w:val="24"/>
          <w:lang w:val="es-419"/>
        </w:rPr>
        <w:t>Como se observa en la figura 8, se corrobora una minimización considerable de la disolución de cobre al operar en las condiciones mencionadas en las pruebas de columnas de 2 m. A pesar de que el cobre se continuó extrayendo, hubo una satisfactoriamente baja recuperación, del orden de un 6-17%, valores aceptables para el procesamiento de los licores percolados ricos por el proceso de precipitación con zinc.</w:t>
      </w:r>
    </w:p>
    <w:p w:rsidR="00F554C3" w:rsidRPr="00F554C3" w:rsidRDefault="00F554C3" w:rsidP="00F554C3">
      <w:pPr>
        <w:autoSpaceDE w:val="0"/>
        <w:autoSpaceDN w:val="0"/>
        <w:adjustRightInd w:val="0"/>
        <w:rPr>
          <w:szCs w:val="24"/>
          <w:lang w:val="es-419"/>
        </w:rPr>
      </w:pPr>
      <w:r w:rsidRPr="00F554C3">
        <w:rPr>
          <w:szCs w:val="24"/>
          <w:lang w:val="es-419"/>
        </w:rPr>
        <w:t xml:space="preserve">El incremento de la dosis de cal en la aglomeración a 18 y 15 kg/t de mena, favoreció considerablemente el proceso de percolación, garantizando durante todo el período de lixiviación una alta velocidad de disolución de oro y mínima disolución del cobre, además de mantener un pH alto como se ha mencionado. </w:t>
      </w:r>
    </w:p>
    <w:bookmarkEnd w:id="16"/>
    <w:p w:rsidR="00F554C3" w:rsidRPr="00F554C3" w:rsidRDefault="00F554C3" w:rsidP="00F554C3">
      <w:pPr>
        <w:autoSpaceDE w:val="0"/>
        <w:autoSpaceDN w:val="0"/>
        <w:adjustRightInd w:val="0"/>
        <w:jc w:val="center"/>
        <w:rPr>
          <w:szCs w:val="24"/>
        </w:rPr>
      </w:pPr>
      <w:r w:rsidRPr="00F554C3">
        <w:rPr>
          <w:noProof/>
          <w:szCs w:val="24"/>
        </w:rPr>
        <w:lastRenderedPageBreak/>
        <w:drawing>
          <wp:inline distT="0" distB="0" distL="0" distR="0">
            <wp:extent cx="4067175" cy="239314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67175" cy="2393149"/>
                    </a:xfrm>
                    <a:prstGeom prst="rect">
                      <a:avLst/>
                    </a:prstGeom>
                    <a:noFill/>
                    <a:ln>
                      <a:noFill/>
                    </a:ln>
                  </pic:spPr>
                </pic:pic>
              </a:graphicData>
            </a:graphic>
          </wp:inline>
        </w:drawing>
      </w:r>
    </w:p>
    <w:p w:rsidR="00F554C3" w:rsidRPr="004D6CFB" w:rsidRDefault="00F554C3" w:rsidP="004D6CFB">
      <w:pPr>
        <w:autoSpaceDE w:val="0"/>
        <w:autoSpaceDN w:val="0"/>
        <w:adjustRightInd w:val="0"/>
        <w:spacing w:after="120" w:line="358" w:lineRule="auto"/>
        <w:ind w:left="11" w:hanging="11"/>
        <w:rPr>
          <w:sz w:val="20"/>
          <w:szCs w:val="24"/>
          <w:lang w:val="es-419"/>
        </w:rPr>
      </w:pPr>
      <w:r w:rsidRPr="004D6CFB">
        <w:rPr>
          <w:sz w:val="20"/>
          <w:szCs w:val="24"/>
          <w:lang w:val="es-419"/>
        </w:rPr>
        <w:t>Figura 9. Comportamiento de la cinética de recuperación de oro en las columnas C7, C8, C9 y C10.</w:t>
      </w:r>
      <w:r w:rsidR="004D6CFB">
        <w:rPr>
          <w:sz w:val="20"/>
          <w:szCs w:val="24"/>
          <w:lang w:val="es-419"/>
        </w:rPr>
        <w:t xml:space="preserve"> Elaboración propia.</w:t>
      </w:r>
    </w:p>
    <w:p w:rsidR="00F554C3" w:rsidRPr="00F554C3" w:rsidRDefault="00F554C3" w:rsidP="00F554C3">
      <w:pPr>
        <w:autoSpaceDE w:val="0"/>
        <w:autoSpaceDN w:val="0"/>
        <w:adjustRightInd w:val="0"/>
        <w:rPr>
          <w:szCs w:val="24"/>
          <w:lang w:val="es-419"/>
        </w:rPr>
      </w:pPr>
      <w:r w:rsidRPr="00F554C3">
        <w:rPr>
          <w:szCs w:val="24"/>
          <w:lang w:val="es-419"/>
        </w:rPr>
        <w:t xml:space="preserve">El aumento de la tasa de riego mejoró la cinética de lixiviación del mineral, ya que al incrementar la tasa de riego la velocidad de disolución de oro es mayor, debido al ingreso de mayor cantidad de cianuro al mineral. Pero el contenido de oro en la solución es menor producto del efecto de dilución. </w:t>
      </w:r>
    </w:p>
    <w:p w:rsidR="00F554C3" w:rsidRPr="00F554C3" w:rsidRDefault="00F554C3" w:rsidP="00F554C3">
      <w:pPr>
        <w:autoSpaceDE w:val="0"/>
        <w:autoSpaceDN w:val="0"/>
        <w:adjustRightInd w:val="0"/>
        <w:rPr>
          <w:szCs w:val="24"/>
          <w:lang w:val="es-419"/>
        </w:rPr>
      </w:pPr>
      <w:bookmarkStart w:id="17" w:name="_Hlk1470213"/>
      <w:r w:rsidRPr="00F554C3">
        <w:rPr>
          <w:szCs w:val="24"/>
          <w:lang w:val="es-419"/>
        </w:rPr>
        <w:t xml:space="preserve">El gráfico de la figura 9 muestra que a los 12 días se alcanzó la máxima recuperación de oro del 65.6% y un consumo de cianuro de 0,14 kg/t. El comportamiento observado para la plata indicó una muy baja recuperación. La concentración de oro como promedio osciló entre (0,11-0,14 mg/L). El tiempo de lixiviación requerido para alcanzar la máxima extracción fue de 8,3 días. </w:t>
      </w:r>
    </w:p>
    <w:bookmarkEnd w:id="17"/>
    <w:p w:rsidR="00F554C3" w:rsidRPr="00F554C3" w:rsidRDefault="00F554C3" w:rsidP="00F554C3">
      <w:pPr>
        <w:autoSpaceDE w:val="0"/>
        <w:autoSpaceDN w:val="0"/>
        <w:adjustRightInd w:val="0"/>
        <w:rPr>
          <w:szCs w:val="24"/>
          <w:lang w:val="es-419"/>
        </w:rPr>
      </w:pPr>
      <w:r w:rsidRPr="00F554C3">
        <w:rPr>
          <w:szCs w:val="24"/>
          <w:lang w:val="es-419"/>
        </w:rPr>
        <w:t>Se demostró que el mineral presenta hidrólisis ácida, al no alcanzar valores de pH esperados para trabajar este tipo de proceso con pH alcalinos protectores. Las condiciones de aglomeración en cuanto a la dosificación de cal fueron ajustadas para garantizar el pH óptimo requerido. Los índices de consumo de cal se incrementaron en función de mantener un pH en la solución de irrigación como promedio de 12,64.</w:t>
      </w:r>
    </w:p>
    <w:p w:rsidR="00F554C3" w:rsidRPr="00F554C3" w:rsidRDefault="00F554C3" w:rsidP="00F554C3">
      <w:pPr>
        <w:autoSpaceDE w:val="0"/>
        <w:autoSpaceDN w:val="0"/>
        <w:adjustRightInd w:val="0"/>
        <w:rPr>
          <w:szCs w:val="24"/>
          <w:lang w:val="es-419"/>
        </w:rPr>
      </w:pPr>
      <w:bookmarkStart w:id="18" w:name="_Hlk1470239"/>
      <w:r w:rsidRPr="00F554C3">
        <w:rPr>
          <w:szCs w:val="24"/>
          <w:lang w:val="es-419"/>
        </w:rPr>
        <w:t xml:space="preserve">Otro factor influyente fue que la cinética de lixiviación del oro mejoró considerablemente al mantener un pH alcalino mayor de 11.5, favoreciendo la disolución del oro y no la del cobre en la muestra de mineral estudiado. A la vez, hubo un consumo de cianuro menor, </w:t>
      </w:r>
      <w:r w:rsidRPr="00F554C3">
        <w:rPr>
          <w:szCs w:val="24"/>
          <w:lang w:val="es-419"/>
        </w:rPr>
        <w:lastRenderedPageBreak/>
        <w:t>dada por una operación sostenida con pH protector alcalino, y al mismo tiempo se disminuyen las pérdidas de cianuro libre por formación de HCN gaseoso.</w:t>
      </w:r>
    </w:p>
    <w:bookmarkEnd w:id="18"/>
    <w:p w:rsidR="0065288E" w:rsidRPr="006B07C5" w:rsidRDefault="00F554C3" w:rsidP="004D6CFB">
      <w:pPr>
        <w:ind w:left="-5"/>
        <w:rPr>
          <w:lang w:val="es-419"/>
        </w:rPr>
      </w:pPr>
      <w:r w:rsidRPr="006B07C5">
        <w:rPr>
          <w:lang w:val="es-419"/>
        </w:rPr>
        <w:t xml:space="preserve"> </w:t>
      </w:r>
      <w:r w:rsidR="00A06EF6" w:rsidRPr="006B07C5">
        <w:rPr>
          <w:lang w:val="es-419"/>
        </w:rPr>
        <w:t xml:space="preserve">(Los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 </w:t>
      </w:r>
      <w:r w:rsidR="00A06EF6" w:rsidRPr="006B07C5">
        <w:rPr>
          <w:b/>
          <w:sz w:val="22"/>
          <w:lang w:val="es-419"/>
        </w:rPr>
        <w:t xml:space="preserve"> </w:t>
      </w:r>
    </w:p>
    <w:p w:rsidR="0065288E" w:rsidRPr="006B07C5" w:rsidRDefault="00A06EF6">
      <w:pPr>
        <w:pStyle w:val="Ttulo3"/>
        <w:ind w:left="-5" w:right="0"/>
        <w:rPr>
          <w:lang w:val="es-419"/>
        </w:rPr>
      </w:pPr>
      <w:r w:rsidRPr="006B07C5">
        <w:rPr>
          <w:lang w:val="es-419"/>
        </w:rPr>
        <w:t xml:space="preserve">4. Conclusiones </w:t>
      </w:r>
    </w:p>
    <w:p w:rsidR="00F36740" w:rsidRPr="00F36740" w:rsidRDefault="00F36740" w:rsidP="00F36740">
      <w:pPr>
        <w:numPr>
          <w:ilvl w:val="0"/>
          <w:numId w:val="4"/>
        </w:numPr>
        <w:rPr>
          <w:lang w:val="es-ES_tradnl"/>
        </w:rPr>
      </w:pPr>
      <w:r w:rsidRPr="00F36740">
        <w:rPr>
          <w:lang w:val="es-ES_tradnl"/>
        </w:rPr>
        <w:t>La mineralogía arrojó que la distribución obtenida para el cobre, mostró una distribución homogénea en todas las fracciones estudiadas, existiendo un alto potencial de generación ácida en el mineral de un 67,3%; prevaleciendo en su composición el cobre como sulfuro (pirita, calcopirita y esfalerita) siendo el mayor portador en el porciento de oxidación.</w:t>
      </w:r>
    </w:p>
    <w:p w:rsidR="00F36740" w:rsidRPr="00F36740" w:rsidRDefault="00F36740" w:rsidP="00F36740">
      <w:pPr>
        <w:numPr>
          <w:ilvl w:val="0"/>
          <w:numId w:val="4"/>
        </w:numPr>
        <w:rPr>
          <w:lang w:val="es-ES_tradnl"/>
        </w:rPr>
      </w:pPr>
      <w:r w:rsidRPr="00F36740">
        <w:rPr>
          <w:lang w:val="es-ES_tradnl"/>
        </w:rPr>
        <w:t xml:space="preserve">Los </w:t>
      </w:r>
      <w:proofErr w:type="spellStart"/>
      <w:r w:rsidRPr="00F36740">
        <w:rPr>
          <w:lang w:val="es-ES_tradnl"/>
        </w:rPr>
        <w:t>difractogramas</w:t>
      </w:r>
      <w:proofErr w:type="spellEnd"/>
      <w:r w:rsidRPr="00F36740">
        <w:rPr>
          <w:lang w:val="es-ES_tradnl"/>
        </w:rPr>
        <w:t xml:space="preserve"> corroboraron que las fracciones estudiadas estuvieron constituidas principalmente por cuarzo y presentaron </w:t>
      </w:r>
      <w:proofErr w:type="spellStart"/>
      <w:r w:rsidRPr="00F36740">
        <w:rPr>
          <w:lang w:val="es-ES_tradnl"/>
        </w:rPr>
        <w:t>hidromicas</w:t>
      </w:r>
      <w:proofErr w:type="spellEnd"/>
      <w:r w:rsidRPr="00F36740">
        <w:rPr>
          <w:lang w:val="es-ES_tradnl"/>
        </w:rPr>
        <w:t xml:space="preserve">, pirita y en menor contenido clorita, calcopirita, feldespato y albita. </w:t>
      </w:r>
    </w:p>
    <w:p w:rsidR="00F36740" w:rsidRPr="00F36740" w:rsidRDefault="00F36740" w:rsidP="00F36740">
      <w:pPr>
        <w:numPr>
          <w:ilvl w:val="0"/>
          <w:numId w:val="4"/>
        </w:numPr>
        <w:rPr>
          <w:lang w:val="es-ES_tradnl"/>
        </w:rPr>
      </w:pPr>
      <w:r w:rsidRPr="00F36740">
        <w:rPr>
          <w:lang w:val="es-ES_tradnl"/>
        </w:rPr>
        <w:t xml:space="preserve">El análisis granulométrico por fracciones del mineral sin </w:t>
      </w:r>
      <w:proofErr w:type="spellStart"/>
      <w:r w:rsidRPr="00F36740">
        <w:rPr>
          <w:lang w:val="es-ES_tradnl"/>
        </w:rPr>
        <w:t>peletizar</w:t>
      </w:r>
      <w:proofErr w:type="spellEnd"/>
      <w:r w:rsidRPr="00F36740">
        <w:rPr>
          <w:lang w:val="es-ES_tradnl"/>
        </w:rPr>
        <w:t xml:space="preserve">, reportó un alto por ciento de finos (53,5% de la fracción -1mm), que indicó la necesidad de aglomerar el mineral para su procesamiento por el método de lixiviación por percolación en pilas. </w:t>
      </w:r>
    </w:p>
    <w:p w:rsidR="00F36740" w:rsidRPr="00F36740" w:rsidRDefault="00F36740" w:rsidP="00F36740">
      <w:pPr>
        <w:numPr>
          <w:ilvl w:val="0"/>
          <w:numId w:val="4"/>
        </w:numPr>
        <w:rPr>
          <w:lang w:val="es-ES_tradnl"/>
        </w:rPr>
      </w:pPr>
      <w:r w:rsidRPr="00F36740">
        <w:rPr>
          <w:lang w:val="es-ES_tradnl"/>
        </w:rPr>
        <w:t xml:space="preserve">El consumo de cal estuvo en el intervalo de 11,5 - 15 kg/t en las todas las pruebas de </w:t>
      </w:r>
      <w:proofErr w:type="spellStart"/>
      <w:r w:rsidRPr="00F36740">
        <w:rPr>
          <w:lang w:val="es-ES_tradnl"/>
        </w:rPr>
        <w:t>minicolumnas</w:t>
      </w:r>
      <w:proofErr w:type="spellEnd"/>
      <w:r w:rsidRPr="00F36740">
        <w:rPr>
          <w:lang w:val="es-ES_tradnl"/>
        </w:rPr>
        <w:t xml:space="preserve">, un consumo relativamente alto para este tipo de proceso, notándose un incremento del consumo de cal en las pruebas con mineral </w:t>
      </w:r>
      <w:proofErr w:type="spellStart"/>
      <w:r w:rsidRPr="00F36740">
        <w:rPr>
          <w:lang w:val="es-ES_tradnl"/>
        </w:rPr>
        <w:t>aurocuprífero</w:t>
      </w:r>
      <w:proofErr w:type="spellEnd"/>
      <w:r w:rsidRPr="00F36740">
        <w:rPr>
          <w:lang w:val="es-ES_tradnl"/>
        </w:rPr>
        <w:t xml:space="preserve"> y causado por el aporte de cobre soluble en el mineral. Se observó que en las primeras horas de lixiviación el pH disminuyó notablemente, manteniéndose como promedio en un rango entre (8,72 - 9,41), lo cual indicó la </w:t>
      </w:r>
      <w:r w:rsidRPr="00F36740">
        <w:rPr>
          <w:lang w:val="es-ES_tradnl"/>
        </w:rPr>
        <w:lastRenderedPageBreak/>
        <w:t>hidrólisis ácida del mineral estudiado, otra vez causado por la presencia de cobre lixiviado.</w:t>
      </w:r>
    </w:p>
    <w:p w:rsidR="00F36740" w:rsidRPr="00F36740" w:rsidRDefault="00F36740" w:rsidP="00F36740">
      <w:pPr>
        <w:numPr>
          <w:ilvl w:val="0"/>
          <w:numId w:val="4"/>
        </w:numPr>
        <w:rPr>
          <w:lang w:val="es-ES_tradnl"/>
        </w:rPr>
      </w:pPr>
      <w:r w:rsidRPr="00F36740">
        <w:rPr>
          <w:lang w:val="es-ES_tradnl"/>
        </w:rPr>
        <w:t xml:space="preserve">La influencia de cobre disuelto en los licores ricos cianurados es negativa, pues es el principal agente </w:t>
      </w:r>
      <w:proofErr w:type="spellStart"/>
      <w:r w:rsidRPr="00F36740">
        <w:rPr>
          <w:lang w:val="es-ES_tradnl"/>
        </w:rPr>
        <w:t>cianicida</w:t>
      </w:r>
      <w:proofErr w:type="spellEnd"/>
      <w:r w:rsidRPr="00F36740">
        <w:rPr>
          <w:lang w:val="es-ES_tradnl"/>
        </w:rPr>
        <w:t xml:space="preserve"> del proceso.</w:t>
      </w:r>
    </w:p>
    <w:p w:rsidR="00F36740" w:rsidRPr="00F36740" w:rsidRDefault="00F36740" w:rsidP="00F36740">
      <w:pPr>
        <w:numPr>
          <w:ilvl w:val="0"/>
          <w:numId w:val="4"/>
        </w:numPr>
        <w:rPr>
          <w:lang w:val="es-ES_tradnl"/>
        </w:rPr>
      </w:pPr>
      <w:r w:rsidRPr="00F36740">
        <w:rPr>
          <w:lang w:val="es-ES_tradnl"/>
        </w:rPr>
        <w:t>Para las pruebas en columnas de 2m el índice de consumo de cal fue del orden entre 23,4 - 36,6 kg/t, valores que permitieron garantizar un pH alto en la solución de irrigación (11,5-12,0).</w:t>
      </w:r>
    </w:p>
    <w:p w:rsidR="00F36740" w:rsidRPr="00F36740" w:rsidRDefault="00F36740" w:rsidP="00F36740">
      <w:pPr>
        <w:numPr>
          <w:ilvl w:val="0"/>
          <w:numId w:val="4"/>
        </w:numPr>
        <w:rPr>
          <w:lang w:val="es-ES_tradnl"/>
        </w:rPr>
      </w:pPr>
      <w:r w:rsidRPr="00F36740">
        <w:rPr>
          <w:lang w:val="es-ES_tradnl"/>
        </w:rPr>
        <w:t>Durante todo el período de pruebas no se detectaron problemas de permeabilidad de la cama de mineral en las columnas. La contracción de la cama de mineral varió entre 12,29 - 23,41%.</w:t>
      </w:r>
    </w:p>
    <w:p w:rsidR="00F36740" w:rsidRPr="00F36740" w:rsidRDefault="00F36740" w:rsidP="00F36740">
      <w:pPr>
        <w:numPr>
          <w:ilvl w:val="0"/>
          <w:numId w:val="4"/>
        </w:numPr>
        <w:rPr>
          <w:lang w:val="es-ES_tradnl"/>
        </w:rPr>
      </w:pPr>
      <w:r w:rsidRPr="00F36740">
        <w:rPr>
          <w:lang w:val="es-ES_tradnl"/>
        </w:rPr>
        <w:t>Se determinó que la mejor dosis de cianuro estudiada resultó ser 0,03 g/L pues se logra minimizar la disolución del Cu</w:t>
      </w:r>
    </w:p>
    <w:p w:rsidR="00F36740" w:rsidRPr="00F36740" w:rsidRDefault="00F36740" w:rsidP="00F36740">
      <w:pPr>
        <w:numPr>
          <w:ilvl w:val="0"/>
          <w:numId w:val="4"/>
        </w:numPr>
        <w:rPr>
          <w:lang w:val="es-ES_tradnl"/>
        </w:rPr>
      </w:pPr>
      <w:r w:rsidRPr="00F36740">
        <w:rPr>
          <w:lang w:val="es-ES_tradnl"/>
        </w:rPr>
        <w:t>La concentración de oro promedio disminuyó por efecto de la dilución al aumentar la tasa de riego a 20 y 30 L/m2h.</w:t>
      </w:r>
    </w:p>
    <w:p w:rsidR="00F36740" w:rsidRPr="00F36740" w:rsidRDefault="00F36740" w:rsidP="00F36740">
      <w:pPr>
        <w:numPr>
          <w:ilvl w:val="0"/>
          <w:numId w:val="4"/>
        </w:numPr>
        <w:rPr>
          <w:lang w:val="es-ES_tradnl"/>
        </w:rPr>
      </w:pPr>
      <w:r w:rsidRPr="00F36740">
        <w:rPr>
          <w:lang w:val="es-ES_tradnl"/>
        </w:rPr>
        <w:t xml:space="preserve">A los 12 días se alcanzó la máxima recuperación de oro del 65.6%, con un consumo de cianuro de 0,14 kg/t, aunque el comportamiento observado para la plata indicó una muy baja recuperación y el tiempo de lixiviación requerido para alcanzar la máxima de extracción fue de 8,3 días. </w:t>
      </w:r>
    </w:p>
    <w:p w:rsidR="00F36740" w:rsidRPr="00F36740" w:rsidRDefault="00F36740" w:rsidP="00F36740">
      <w:pPr>
        <w:numPr>
          <w:ilvl w:val="0"/>
          <w:numId w:val="4"/>
        </w:numPr>
        <w:rPr>
          <w:lang w:val="es-ES_tradnl"/>
        </w:rPr>
      </w:pPr>
      <w:r w:rsidRPr="00F36740">
        <w:rPr>
          <w:lang w:val="es-ES_tradnl"/>
        </w:rPr>
        <w:t xml:space="preserve">La cinética de lixiviación del oro mejoró considerablemente al mantener un pH alcalino mayor de 11.5, favoreciendo la disolución del oro y no la del cobre en la muestra de mineral estudiado, disminuyendo también el consumo de cianuro, dada por una operación sostenida con pH protector alcalino, y al mismo tiempo disminuyen las pérdidas de cianuro libre por formación de HCN gaseoso. </w:t>
      </w:r>
    </w:p>
    <w:p w:rsidR="00F36740" w:rsidRPr="00F36740" w:rsidRDefault="00F36740" w:rsidP="00F36740">
      <w:pPr>
        <w:numPr>
          <w:ilvl w:val="0"/>
          <w:numId w:val="4"/>
        </w:numPr>
        <w:rPr>
          <w:lang w:val="es-ES_tradnl"/>
        </w:rPr>
      </w:pPr>
      <w:r w:rsidRPr="00F36740">
        <w:rPr>
          <w:lang w:val="es-ES_tradnl"/>
        </w:rPr>
        <w:t>Manteniendo las condiciones propias en el proceso de lixiviación con cianuro, se logra una minimización considerable de la disolución de cobre del orden de un 6-17%, valores aceptables para el procesamiento de los licores percolados ricos por el proceso de precipitación con zinc.</w:t>
      </w:r>
    </w:p>
    <w:p w:rsidR="0065288E" w:rsidRPr="006B07C5" w:rsidRDefault="00A06EF6">
      <w:pPr>
        <w:pStyle w:val="Ttulo3"/>
        <w:ind w:left="-5" w:right="0"/>
        <w:rPr>
          <w:lang w:val="es-419"/>
        </w:rPr>
      </w:pPr>
      <w:r w:rsidRPr="006B07C5">
        <w:rPr>
          <w:lang w:val="es-419"/>
        </w:rPr>
        <w:lastRenderedPageBreak/>
        <w:t xml:space="preserve">5. Referencias bibliográficas </w:t>
      </w:r>
    </w:p>
    <w:p w:rsidR="00F36740" w:rsidRPr="00F36740" w:rsidRDefault="00F36740" w:rsidP="00F36740">
      <w:pPr>
        <w:numPr>
          <w:ilvl w:val="0"/>
          <w:numId w:val="5"/>
        </w:numPr>
        <w:autoSpaceDE w:val="0"/>
        <w:autoSpaceDN w:val="0"/>
        <w:adjustRightInd w:val="0"/>
        <w:spacing w:after="0" w:line="360" w:lineRule="auto"/>
        <w:ind w:left="714" w:hanging="357"/>
        <w:rPr>
          <w:rFonts w:cs="Arial"/>
          <w:lang w:val="en-US"/>
        </w:rPr>
      </w:pPr>
      <w:r w:rsidRPr="00F36740">
        <w:rPr>
          <w:rFonts w:cs="Arial"/>
          <w:lang w:val="en-US"/>
        </w:rPr>
        <w:t>CHENG S., GATTRELL M., GUENA T., MacDougall B. The electrochemical oxidation of alkaline cooper cyanide solutions. Electrochemical Acta 47 (2002) 3245-3256.</w:t>
      </w:r>
    </w:p>
    <w:p w:rsidR="00F36740" w:rsidRPr="00F36740" w:rsidRDefault="00F36740" w:rsidP="00F36740">
      <w:pPr>
        <w:numPr>
          <w:ilvl w:val="0"/>
          <w:numId w:val="5"/>
        </w:numPr>
        <w:autoSpaceDE w:val="0"/>
        <w:autoSpaceDN w:val="0"/>
        <w:adjustRightInd w:val="0"/>
        <w:spacing w:after="0" w:line="360" w:lineRule="auto"/>
        <w:ind w:left="714" w:hanging="357"/>
        <w:rPr>
          <w:rFonts w:cs="Arial"/>
          <w:lang w:val="es-419"/>
        </w:rPr>
      </w:pPr>
      <w:r w:rsidRPr="00F36740">
        <w:rPr>
          <w:rFonts w:cs="Arial"/>
          <w:lang w:val="es-419"/>
        </w:rPr>
        <w:t>GUERRERO ESCATE, R. A. Aplicación de la cianuración dinámica en la recuperación del oro para disminuir el tiempo y la cantidad de reactivos empleados en el proceso, Perú, 2011.</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lang w:val="es-419"/>
        </w:rPr>
        <w:t xml:space="preserve">MANCHENO POSSO, P. L Y MUÑOZ GANDARILLAS, A. E. Recuperación de oro de soluciones post-lixiviación con cianuro de sodio mediante cementación con cinc y adsorción en carbón activado. </w:t>
      </w:r>
      <w:r w:rsidRPr="00F36740">
        <w:rPr>
          <w:rFonts w:cs="Arial"/>
        </w:rPr>
        <w:t>Ecuador, 2009.</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rPr>
        <w:t>MARSDEN, J., AND HOUSE, I. The Chemistry of Gold Extraction. New York, 1993.</w:t>
      </w:r>
    </w:p>
    <w:p w:rsidR="00F36740" w:rsidRPr="00F36740" w:rsidRDefault="00F36740" w:rsidP="00F36740">
      <w:pPr>
        <w:numPr>
          <w:ilvl w:val="0"/>
          <w:numId w:val="5"/>
        </w:numPr>
        <w:autoSpaceDE w:val="0"/>
        <w:autoSpaceDN w:val="0"/>
        <w:adjustRightInd w:val="0"/>
        <w:spacing w:after="0" w:line="360" w:lineRule="auto"/>
        <w:ind w:left="714" w:hanging="357"/>
        <w:rPr>
          <w:rFonts w:cs="Arial"/>
          <w:lang w:val="es-419"/>
        </w:rPr>
      </w:pPr>
      <w:r w:rsidRPr="00F36740">
        <w:rPr>
          <w:rFonts w:cs="Arial"/>
          <w:lang w:val="es-419"/>
        </w:rPr>
        <w:t>HAGEL, J.E. Minería del Oro, Instituto de Geología Económica Aplicada: Concepción,1994.</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rPr>
        <w:t>WALTON, R. Zinc cementation, Developments in Mineral Processing, Vol. 15, pp. 589-601, in Advances in Gold Ore Processing, Adams M.D. ed. 2005,</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rPr>
        <w:t>GUPTA, C.K. Hydrometallurgy in Extraction Processes, CRC. 2000.</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lang w:val="es-419"/>
        </w:rPr>
        <w:t xml:space="preserve">V. ARIAS. Tecnologías de Refinación de Metales Preciosos. </w:t>
      </w:r>
      <w:proofErr w:type="spellStart"/>
      <w:r w:rsidRPr="00F36740">
        <w:rPr>
          <w:rFonts w:cs="Arial"/>
        </w:rPr>
        <w:t>Grafica</w:t>
      </w:r>
      <w:proofErr w:type="spellEnd"/>
      <w:r w:rsidRPr="00F36740">
        <w:rPr>
          <w:rFonts w:cs="Arial"/>
        </w:rPr>
        <w:t xml:space="preserve"> </w:t>
      </w:r>
      <w:proofErr w:type="spellStart"/>
      <w:r w:rsidRPr="00F36740">
        <w:rPr>
          <w:rFonts w:cs="Arial"/>
        </w:rPr>
        <w:t>Grezzly</w:t>
      </w:r>
      <w:proofErr w:type="spellEnd"/>
      <w:r w:rsidRPr="00F36740">
        <w:rPr>
          <w:rFonts w:cs="Arial"/>
        </w:rPr>
        <w:t>. Lima, Perú, 1996.</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rPr>
        <w:t>CUNHA, F.A. &amp; MARTINS, A.H. Evaluation of some leaching reagents for copper extraction from a gold complex ore. Brazil, 2007.</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lang w:val="es-419"/>
        </w:rPr>
        <w:t xml:space="preserve">SALINAS, E.; RIVERA, I.; CARRILLO, F. R.; PATIÑO, F.; HERNÁNDEZ, J. Y HERNÁNDEZ, L. E. Mejora del proceso de cianuración de oro y plata, mediante la </w:t>
      </w:r>
      <w:proofErr w:type="spellStart"/>
      <w:r w:rsidRPr="00F36740">
        <w:rPr>
          <w:rFonts w:cs="Arial"/>
          <w:lang w:val="es-419"/>
        </w:rPr>
        <w:t>preoxidación</w:t>
      </w:r>
      <w:proofErr w:type="spellEnd"/>
      <w:r w:rsidRPr="00F36740">
        <w:rPr>
          <w:rFonts w:cs="Arial"/>
          <w:lang w:val="es-419"/>
        </w:rPr>
        <w:t xml:space="preserve"> de minerales sulfurosos con ozono. </w:t>
      </w:r>
      <w:r w:rsidRPr="00F36740">
        <w:rPr>
          <w:rFonts w:cs="Arial"/>
        </w:rPr>
        <w:t>México, 2004.</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lang w:val="es-419"/>
        </w:rPr>
        <w:t xml:space="preserve">DOMIC, E. HIDROMETALURGIA. Fundamentos, procesos y aplicaciones. </w:t>
      </w:r>
      <w:r w:rsidRPr="00F36740">
        <w:rPr>
          <w:rFonts w:cs="Arial"/>
        </w:rPr>
        <w:t>Santiago de Chile, 2001.</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r w:rsidRPr="00F36740">
        <w:rPr>
          <w:rFonts w:cs="Arial"/>
          <w:lang w:val="es-419"/>
        </w:rPr>
        <w:t xml:space="preserve">MALENITSKI, I.N., CHUGACV, L.V.  Metalurgia de los Metales Nobles.  </w:t>
      </w:r>
      <w:r w:rsidRPr="00F36740">
        <w:rPr>
          <w:rFonts w:cs="Arial"/>
        </w:rPr>
        <w:t xml:space="preserve">Editorial </w:t>
      </w:r>
      <w:proofErr w:type="spellStart"/>
      <w:r w:rsidRPr="00F36740">
        <w:rPr>
          <w:rFonts w:cs="Arial"/>
        </w:rPr>
        <w:t>Metalurgia</w:t>
      </w:r>
      <w:proofErr w:type="spellEnd"/>
      <w:r w:rsidRPr="00F36740">
        <w:rPr>
          <w:rFonts w:cs="Arial"/>
        </w:rPr>
        <w:t xml:space="preserve">, </w:t>
      </w:r>
      <w:proofErr w:type="spellStart"/>
      <w:r w:rsidRPr="00F36740">
        <w:rPr>
          <w:rFonts w:cs="Arial"/>
        </w:rPr>
        <w:t>Moscú</w:t>
      </w:r>
      <w:proofErr w:type="spellEnd"/>
      <w:r w:rsidRPr="00F36740">
        <w:rPr>
          <w:rFonts w:cs="Arial"/>
        </w:rPr>
        <w:t>, 1972.</w:t>
      </w:r>
    </w:p>
    <w:p w:rsidR="00F36740" w:rsidRPr="00F36740" w:rsidRDefault="00F36740" w:rsidP="00F36740">
      <w:pPr>
        <w:numPr>
          <w:ilvl w:val="0"/>
          <w:numId w:val="5"/>
        </w:numPr>
        <w:autoSpaceDE w:val="0"/>
        <w:autoSpaceDN w:val="0"/>
        <w:adjustRightInd w:val="0"/>
        <w:spacing w:after="0" w:line="360" w:lineRule="auto"/>
        <w:ind w:left="714" w:hanging="357"/>
        <w:rPr>
          <w:rFonts w:cs="Arial"/>
          <w:lang w:val="es-419"/>
        </w:rPr>
      </w:pPr>
      <w:r w:rsidRPr="00F36740">
        <w:rPr>
          <w:rFonts w:cs="Arial"/>
          <w:lang w:val="es-419"/>
        </w:rPr>
        <w:lastRenderedPageBreak/>
        <w:t>MANRIQUE MARTÍNEZ, J. A. Manejo de Pilas de Lixiviación de Oro en Minera Yanacocha S.R.L. 2011.</w:t>
      </w:r>
    </w:p>
    <w:p w:rsidR="00F36740" w:rsidRPr="00F36740" w:rsidRDefault="00F36740" w:rsidP="00F36740">
      <w:pPr>
        <w:numPr>
          <w:ilvl w:val="0"/>
          <w:numId w:val="5"/>
        </w:numPr>
        <w:autoSpaceDE w:val="0"/>
        <w:autoSpaceDN w:val="0"/>
        <w:adjustRightInd w:val="0"/>
        <w:spacing w:after="0" w:line="360" w:lineRule="auto"/>
        <w:ind w:left="714" w:hanging="357"/>
        <w:rPr>
          <w:rFonts w:cs="Arial"/>
        </w:rPr>
      </w:pPr>
      <w:proofErr w:type="spellStart"/>
      <w:r w:rsidRPr="00F36740">
        <w:rPr>
          <w:rFonts w:cs="Arial"/>
          <w:lang w:val="es-419" w:eastAsia="en-US"/>
        </w:rPr>
        <w:t>MSc</w:t>
      </w:r>
      <w:proofErr w:type="spellEnd"/>
      <w:r w:rsidRPr="00F36740">
        <w:rPr>
          <w:rFonts w:cs="Arial"/>
          <w:lang w:val="es-419" w:eastAsia="en-US"/>
        </w:rPr>
        <w:t xml:space="preserve">. FIGUEREDO FRÍAS, M. y otros. </w:t>
      </w:r>
      <w:r w:rsidRPr="00F36740">
        <w:rPr>
          <w:rFonts w:cs="Arial"/>
          <w:lang w:val="es-419"/>
        </w:rPr>
        <w:t xml:space="preserve">Pruebas en </w:t>
      </w:r>
      <w:proofErr w:type="spellStart"/>
      <w:r w:rsidRPr="00F36740">
        <w:rPr>
          <w:rFonts w:cs="Arial"/>
          <w:lang w:val="es-419"/>
        </w:rPr>
        <w:t>minicolumnas</w:t>
      </w:r>
      <w:proofErr w:type="spellEnd"/>
      <w:r w:rsidRPr="00F36740">
        <w:rPr>
          <w:rFonts w:cs="Arial"/>
          <w:lang w:val="es-419"/>
        </w:rPr>
        <w:t xml:space="preserve"> y columnas de hasta 2 m de las menas en explotación del yacimiento oro barita. </w:t>
      </w:r>
      <w:r w:rsidRPr="00F36740">
        <w:rPr>
          <w:rFonts w:cs="Arial"/>
        </w:rPr>
        <w:t>Cuba, 2013.</w:t>
      </w:r>
    </w:p>
    <w:p w:rsidR="0065288E" w:rsidRPr="006B07C5" w:rsidRDefault="0065288E" w:rsidP="00F36740">
      <w:pPr>
        <w:ind w:left="-5"/>
        <w:rPr>
          <w:lang w:val="es-419"/>
        </w:rPr>
      </w:pPr>
    </w:p>
    <w:sectPr w:rsidR="0065288E" w:rsidRPr="006B07C5">
      <w:headerReference w:type="even" r:id="rId25"/>
      <w:headerReference w:type="default" r:id="rId26"/>
      <w:footerReference w:type="even" r:id="rId27"/>
      <w:footerReference w:type="default" r:id="rId28"/>
      <w:headerReference w:type="first" r:id="rId29"/>
      <w:footerReference w:type="first" r:id="rId30"/>
      <w:pgSz w:w="11906" w:h="16838"/>
      <w:pgMar w:top="2782" w:right="1692" w:bottom="2034" w:left="1702" w:header="30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29A" w:rsidRDefault="00A3729A">
      <w:pPr>
        <w:spacing w:after="0" w:line="240" w:lineRule="auto"/>
      </w:pPr>
      <w:r>
        <w:separator/>
      </w:r>
    </w:p>
  </w:endnote>
  <w:endnote w:type="continuationSeparator" w:id="0">
    <w:p w:rsidR="00A3729A" w:rsidRDefault="00A3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AD1F16" w:rsidRDefault="00A04EC7">
    <w:pPr>
      <w:spacing w:after="14" w:line="259" w:lineRule="auto"/>
      <w:ind w:left="51" w:firstLine="0"/>
      <w:jc w:val="center"/>
      <w:rPr>
        <w:lang w:val="es-419"/>
      </w:rPr>
    </w:pPr>
    <w:r w:rsidRPr="00AD1F16">
      <w:rPr>
        <w:lang w:val="es-419"/>
      </w:rPr>
      <w:t xml:space="preserve"> </w:t>
    </w:r>
  </w:p>
  <w:p w:rsidR="00A04EC7" w:rsidRPr="006B07C5" w:rsidRDefault="00A04EC7">
    <w:pPr>
      <w:spacing w:after="0" w:line="238" w:lineRule="auto"/>
      <w:ind w:left="2792" w:right="762" w:firstLine="91"/>
      <w:jc w:val="left"/>
      <w:rPr>
        <w:lang w:val="es-419"/>
      </w:rPr>
    </w:pPr>
    <w:r w:rsidRPr="006B07C5">
      <w:rPr>
        <w:sz w:val="28"/>
        <w:lang w:val="es-419"/>
      </w:rPr>
      <w:t xml:space="preserve">Información de </w:t>
    </w:r>
    <w:proofErr w:type="gramStart"/>
    <w:r w:rsidRPr="006B07C5">
      <w:rPr>
        <w:sz w:val="28"/>
        <w:lang w:val="es-419"/>
      </w:rPr>
      <w:t xml:space="preserve">contacto  </w:t>
    </w:r>
    <w:r w:rsidRPr="006B07C5">
      <w:rPr>
        <w:color w:val="0000FF"/>
        <w:sz w:val="28"/>
        <w:u w:val="single" w:color="0000FF"/>
        <w:lang w:val="es-419"/>
      </w:rPr>
      <w:t>convencionuclv@uclv.cu</w:t>
    </w:r>
    <w:proofErr w:type="gramEnd"/>
    <w:r w:rsidRPr="006B07C5">
      <w:rPr>
        <w:sz w:val="28"/>
        <w:lang w:val="es-419"/>
      </w:rPr>
      <w:t xml:space="preserve"> </w:t>
    </w:r>
    <w:r w:rsidRPr="006B07C5">
      <w:rPr>
        <w:color w:val="0000FF"/>
        <w:sz w:val="28"/>
        <w:u w:val="single" w:color="0000FF"/>
        <w:lang w:val="es-419"/>
      </w:rPr>
      <w:t>www.uclv.edu.cu</w:t>
    </w:r>
    <w:r w:rsidRPr="006B07C5">
      <w:rPr>
        <w:sz w:val="28"/>
        <w:lang w:val="es-4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AD1F16" w:rsidRDefault="00A04EC7">
    <w:pPr>
      <w:spacing w:after="14" w:line="259" w:lineRule="auto"/>
      <w:ind w:left="51" w:firstLine="0"/>
      <w:jc w:val="center"/>
      <w:rPr>
        <w:lang w:val="es-419"/>
      </w:rPr>
    </w:pPr>
    <w:r w:rsidRPr="00AD1F16">
      <w:rPr>
        <w:lang w:val="es-419"/>
      </w:rPr>
      <w:t xml:space="preserve"> </w:t>
    </w:r>
  </w:p>
  <w:p w:rsidR="00A04EC7" w:rsidRPr="006B07C5" w:rsidRDefault="00A04EC7">
    <w:pPr>
      <w:spacing w:after="0" w:line="238" w:lineRule="auto"/>
      <w:ind w:left="2792" w:right="762" w:firstLine="91"/>
      <w:jc w:val="left"/>
      <w:rPr>
        <w:lang w:val="es-419"/>
      </w:rPr>
    </w:pPr>
    <w:r w:rsidRPr="006B07C5">
      <w:rPr>
        <w:sz w:val="28"/>
        <w:lang w:val="es-419"/>
      </w:rPr>
      <w:t xml:space="preserve">Información de </w:t>
    </w:r>
    <w:proofErr w:type="gramStart"/>
    <w:r w:rsidRPr="006B07C5">
      <w:rPr>
        <w:sz w:val="28"/>
        <w:lang w:val="es-419"/>
      </w:rPr>
      <w:t xml:space="preserve">contacto  </w:t>
    </w:r>
    <w:r w:rsidRPr="006B07C5">
      <w:rPr>
        <w:color w:val="0000FF"/>
        <w:sz w:val="28"/>
        <w:u w:val="single" w:color="0000FF"/>
        <w:lang w:val="es-419"/>
      </w:rPr>
      <w:t>convencionuclv@uclv.cu</w:t>
    </w:r>
    <w:proofErr w:type="gramEnd"/>
    <w:r w:rsidRPr="006B07C5">
      <w:rPr>
        <w:sz w:val="28"/>
        <w:lang w:val="es-419"/>
      </w:rPr>
      <w:t xml:space="preserve"> </w:t>
    </w:r>
    <w:r w:rsidRPr="006B07C5">
      <w:rPr>
        <w:color w:val="0000FF"/>
        <w:sz w:val="28"/>
        <w:u w:val="single" w:color="0000FF"/>
        <w:lang w:val="es-419"/>
      </w:rPr>
      <w:t>www.uclv.edu.cu</w:t>
    </w:r>
    <w:r w:rsidRPr="006B07C5">
      <w:rPr>
        <w:sz w:val="28"/>
        <w:lang w:val="es-4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AD1F16" w:rsidRDefault="00A04EC7">
    <w:pPr>
      <w:spacing w:after="14" w:line="259" w:lineRule="auto"/>
      <w:ind w:left="51" w:firstLine="0"/>
      <w:jc w:val="center"/>
      <w:rPr>
        <w:lang w:val="es-419"/>
      </w:rPr>
    </w:pPr>
    <w:r w:rsidRPr="00AD1F16">
      <w:rPr>
        <w:lang w:val="es-419"/>
      </w:rPr>
      <w:t xml:space="preserve"> </w:t>
    </w:r>
  </w:p>
  <w:p w:rsidR="00A04EC7" w:rsidRPr="006B07C5" w:rsidRDefault="00A04EC7">
    <w:pPr>
      <w:spacing w:after="0" w:line="238" w:lineRule="auto"/>
      <w:ind w:left="2792" w:right="762" w:firstLine="91"/>
      <w:jc w:val="left"/>
      <w:rPr>
        <w:lang w:val="es-419"/>
      </w:rPr>
    </w:pPr>
    <w:r w:rsidRPr="006B07C5">
      <w:rPr>
        <w:sz w:val="28"/>
        <w:lang w:val="es-419"/>
      </w:rPr>
      <w:t xml:space="preserve">Información de </w:t>
    </w:r>
    <w:proofErr w:type="gramStart"/>
    <w:r w:rsidRPr="006B07C5">
      <w:rPr>
        <w:sz w:val="28"/>
        <w:lang w:val="es-419"/>
      </w:rPr>
      <w:t xml:space="preserve">contacto  </w:t>
    </w:r>
    <w:r w:rsidRPr="006B07C5">
      <w:rPr>
        <w:color w:val="0000FF"/>
        <w:sz w:val="28"/>
        <w:u w:val="single" w:color="0000FF"/>
        <w:lang w:val="es-419"/>
      </w:rPr>
      <w:t>convencionuclv@uclv.cu</w:t>
    </w:r>
    <w:proofErr w:type="gramEnd"/>
    <w:r w:rsidRPr="006B07C5">
      <w:rPr>
        <w:sz w:val="28"/>
        <w:lang w:val="es-419"/>
      </w:rPr>
      <w:t xml:space="preserve"> </w:t>
    </w:r>
    <w:r w:rsidRPr="006B07C5">
      <w:rPr>
        <w:color w:val="0000FF"/>
        <w:sz w:val="28"/>
        <w:u w:val="single" w:color="0000FF"/>
        <w:lang w:val="es-419"/>
      </w:rPr>
      <w:t>www.uclv.edu.cu</w:t>
    </w:r>
    <w:r w:rsidRPr="006B07C5">
      <w:rPr>
        <w:sz w:val="28"/>
        <w:lang w:val="es-4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29A" w:rsidRDefault="00A3729A">
      <w:pPr>
        <w:spacing w:after="0" w:line="240" w:lineRule="auto"/>
      </w:pPr>
      <w:r>
        <w:separator/>
      </w:r>
    </w:p>
  </w:footnote>
  <w:footnote w:type="continuationSeparator" w:id="0">
    <w:p w:rsidR="00A3729A" w:rsidRDefault="00A3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6B07C5" w:rsidRDefault="00A04EC7">
    <w:pPr>
      <w:spacing w:after="0" w:line="259" w:lineRule="auto"/>
      <w:ind w:left="595" w:firstLine="0"/>
      <w:jc w:val="left"/>
      <w:rPr>
        <w:lang w:val="es-419"/>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3987" name="Group 3987"/>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3988" name="Picture 3988"/>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3989" name="Picture 3989"/>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3987" style="width:57.7pt;height:130.1pt;position:absolute;mso-position-horizontal-relative:page;mso-position-horizontal:absolute;margin-left:509.25pt;mso-position-vertical-relative:page;margin-top:15pt;" coordsize="7327,16522">
              <v:shape id="Picture 3988" style="position:absolute;width:7143;height:8362;left:0;top:0;" filled="f">
                <v:imagedata r:id="rId7"/>
              </v:shape>
              <v:shape id="Picture 3989" style="position:absolute;width:7296;height:8159;left:31;top:8362;" filled="f">
                <v:imagedata r:id="rId8"/>
              </v:shape>
              <w10:wrap type="square"/>
            </v:group>
          </w:pict>
        </mc:Fallback>
      </mc:AlternateContent>
    </w:r>
    <w:r w:rsidRPr="006B07C5">
      <w:rPr>
        <w:b/>
        <w:lang w:val="es-419"/>
      </w:rPr>
      <w:t xml:space="preserve">PLANTILLA OFICIAL PARA LA PRESENTACIÓN DE TRABAJOS  </w:t>
    </w:r>
  </w:p>
  <w:p w:rsidR="00A04EC7" w:rsidRPr="006B07C5" w:rsidRDefault="00A04EC7">
    <w:pPr>
      <w:spacing w:after="8" w:line="259" w:lineRule="auto"/>
      <w:ind w:left="1481" w:firstLine="0"/>
      <w:jc w:val="left"/>
      <w:rPr>
        <w:lang w:val="es-419"/>
      </w:rPr>
    </w:pPr>
    <w:r w:rsidRPr="006B07C5">
      <w:rPr>
        <w:b/>
        <w:lang w:val="es-419"/>
      </w:rPr>
      <w:t xml:space="preserve">II CONVENCIÓN CIENTÍFICA INTERNACIONAL  </w:t>
    </w:r>
  </w:p>
  <w:p w:rsidR="00A04EC7" w:rsidRPr="006B07C5" w:rsidRDefault="00A04EC7">
    <w:pPr>
      <w:spacing w:after="0" w:line="259" w:lineRule="auto"/>
      <w:ind w:left="3149" w:firstLine="0"/>
      <w:jc w:val="left"/>
      <w:rPr>
        <w:lang w:val="es-419"/>
      </w:rPr>
    </w:pPr>
    <w:r w:rsidRPr="006B07C5">
      <w:rPr>
        <w:b/>
        <w:lang w:val="es-419"/>
      </w:rPr>
      <w:t>“II CCI UCLV 2019”</w:t>
    </w:r>
    <w:r w:rsidRPr="006B07C5">
      <w:rPr>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2331" w:firstLine="0"/>
      <w:jc w:val="left"/>
      <w:rPr>
        <w:lang w:val="es-419"/>
      </w:rPr>
    </w:pPr>
    <w:r w:rsidRPr="006B07C5">
      <w:rPr>
        <w:b/>
        <w:lang w:val="es-419"/>
      </w:rPr>
      <w:t xml:space="preserve">DEL 23 AL 30 DE JUNIO DEL 2019.  </w:t>
    </w:r>
  </w:p>
  <w:p w:rsidR="00A04EC7" w:rsidRPr="006B07C5" w:rsidRDefault="00A04EC7">
    <w:pPr>
      <w:spacing w:after="0" w:line="259" w:lineRule="auto"/>
      <w:ind w:left="2338" w:firstLine="0"/>
      <w:jc w:val="left"/>
      <w:rPr>
        <w:lang w:val="es-419"/>
      </w:rPr>
    </w:pPr>
    <w:r w:rsidRPr="006B07C5">
      <w:rPr>
        <w:b/>
        <w:lang w:val="es-419"/>
      </w:rPr>
      <w:t xml:space="preserve">CAYOS DE VILLA CLARA. CUBA.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6B07C5" w:rsidRDefault="00A04EC7">
    <w:pPr>
      <w:spacing w:after="0" w:line="259" w:lineRule="auto"/>
      <w:ind w:left="595" w:firstLine="0"/>
      <w:jc w:val="left"/>
      <w:rPr>
        <w:lang w:val="es-419"/>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3919" name="Group 3919"/>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3920" name="Picture 3920"/>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3921" name="Picture 3921"/>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3919" style="width:57.7pt;height:130.1pt;position:absolute;mso-position-horizontal-relative:page;mso-position-horizontal:absolute;margin-left:509.25pt;mso-position-vertical-relative:page;margin-top:15pt;" coordsize="7327,16522">
              <v:shape id="Picture 3920" style="position:absolute;width:7143;height:8362;left:0;top:0;" filled="f">
                <v:imagedata r:id="rId7"/>
              </v:shape>
              <v:shape id="Picture 3921" style="position:absolute;width:7296;height:8159;left:31;top:8362;" filled="f">
                <v:imagedata r:id="rId8"/>
              </v:shape>
              <w10:wrap type="square"/>
            </v:group>
          </w:pict>
        </mc:Fallback>
      </mc:AlternateContent>
    </w:r>
  </w:p>
  <w:p w:rsidR="00A04EC7" w:rsidRPr="006B07C5" w:rsidRDefault="00A04EC7">
    <w:pPr>
      <w:spacing w:after="8" w:line="259" w:lineRule="auto"/>
      <w:ind w:left="1481" w:firstLine="0"/>
      <w:jc w:val="left"/>
      <w:rPr>
        <w:lang w:val="es-419"/>
      </w:rPr>
    </w:pPr>
    <w:r w:rsidRPr="006B07C5">
      <w:rPr>
        <w:b/>
        <w:lang w:val="es-419"/>
      </w:rPr>
      <w:t xml:space="preserve">II CONVENCIÓN CIENTÍFICA INTERNACIONAL  </w:t>
    </w:r>
  </w:p>
  <w:p w:rsidR="00A04EC7" w:rsidRPr="006B07C5" w:rsidRDefault="00A04EC7">
    <w:pPr>
      <w:spacing w:after="0" w:line="259" w:lineRule="auto"/>
      <w:ind w:left="3149" w:firstLine="0"/>
      <w:jc w:val="left"/>
      <w:rPr>
        <w:lang w:val="es-419"/>
      </w:rPr>
    </w:pPr>
    <w:r w:rsidRPr="006B07C5">
      <w:rPr>
        <w:b/>
        <w:lang w:val="es-419"/>
      </w:rPr>
      <w:t>“II CCI UCLV 2019”</w:t>
    </w:r>
    <w:r w:rsidRPr="006B07C5">
      <w:rPr>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2331" w:firstLine="0"/>
      <w:jc w:val="left"/>
      <w:rPr>
        <w:lang w:val="es-419"/>
      </w:rPr>
    </w:pPr>
    <w:r w:rsidRPr="006B07C5">
      <w:rPr>
        <w:b/>
        <w:lang w:val="es-419"/>
      </w:rPr>
      <w:t xml:space="preserve">DEL 23 AL 30 DE JUNIO DEL 2019.  </w:t>
    </w:r>
  </w:p>
  <w:p w:rsidR="00A04EC7" w:rsidRPr="006B07C5" w:rsidRDefault="00A04EC7">
    <w:pPr>
      <w:spacing w:after="0" w:line="259" w:lineRule="auto"/>
      <w:ind w:left="2338" w:firstLine="0"/>
      <w:jc w:val="left"/>
      <w:rPr>
        <w:lang w:val="es-419"/>
      </w:rPr>
    </w:pPr>
    <w:r w:rsidRPr="006B07C5">
      <w:rPr>
        <w:b/>
        <w:lang w:val="es-419"/>
      </w:rPr>
      <w:t xml:space="preserve">CAYOS DE VILLA CLARA. CUBA.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7" w:rsidRPr="006B07C5" w:rsidRDefault="00A04EC7">
    <w:pPr>
      <w:spacing w:after="0" w:line="259" w:lineRule="auto"/>
      <w:ind w:left="595" w:firstLine="0"/>
      <w:jc w:val="left"/>
      <w:rPr>
        <w:lang w:val="es-419"/>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3851" name="Group 3851"/>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3852" name="Picture 3852"/>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3853" name="Picture 3853"/>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3851" style="width:57.7pt;height:130.1pt;position:absolute;mso-position-horizontal-relative:page;mso-position-horizontal:absolute;margin-left:509.25pt;mso-position-vertical-relative:page;margin-top:15pt;" coordsize="7327,16522">
              <v:shape id="Picture 3852" style="position:absolute;width:7143;height:8362;left:0;top:0;" filled="f">
                <v:imagedata r:id="rId7"/>
              </v:shape>
              <v:shape id="Picture 3853" style="position:absolute;width:7296;height:8159;left:31;top:8362;" filled="f">
                <v:imagedata r:id="rId8"/>
              </v:shape>
              <w10:wrap type="square"/>
            </v:group>
          </w:pict>
        </mc:Fallback>
      </mc:AlternateContent>
    </w:r>
    <w:r w:rsidRPr="006B07C5">
      <w:rPr>
        <w:b/>
        <w:lang w:val="es-419"/>
      </w:rPr>
      <w:t xml:space="preserve">PLANTILLA OFICIAL PARA LA PRESENTACIÓN DE TRABAJOS  </w:t>
    </w:r>
  </w:p>
  <w:p w:rsidR="00A04EC7" w:rsidRPr="006B07C5" w:rsidRDefault="00A04EC7">
    <w:pPr>
      <w:spacing w:after="8" w:line="259" w:lineRule="auto"/>
      <w:ind w:left="1481" w:firstLine="0"/>
      <w:jc w:val="left"/>
      <w:rPr>
        <w:lang w:val="es-419"/>
      </w:rPr>
    </w:pPr>
    <w:r w:rsidRPr="006B07C5">
      <w:rPr>
        <w:b/>
        <w:lang w:val="es-419"/>
      </w:rPr>
      <w:t xml:space="preserve">II CONVENCIÓN CIENTÍFICA INTERNACIONAL  </w:t>
    </w:r>
  </w:p>
  <w:p w:rsidR="00A04EC7" w:rsidRPr="006B07C5" w:rsidRDefault="00A04EC7">
    <w:pPr>
      <w:spacing w:after="0" w:line="259" w:lineRule="auto"/>
      <w:ind w:left="3149" w:firstLine="0"/>
      <w:jc w:val="left"/>
      <w:rPr>
        <w:lang w:val="es-419"/>
      </w:rPr>
    </w:pPr>
    <w:r w:rsidRPr="006B07C5">
      <w:rPr>
        <w:b/>
        <w:lang w:val="es-419"/>
      </w:rPr>
      <w:t>“II CCI UCLV 2019”</w:t>
    </w:r>
    <w:r w:rsidRPr="006B07C5">
      <w:rPr>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2331" w:firstLine="0"/>
      <w:jc w:val="left"/>
      <w:rPr>
        <w:lang w:val="es-419"/>
      </w:rPr>
    </w:pPr>
    <w:r w:rsidRPr="006B07C5">
      <w:rPr>
        <w:b/>
        <w:lang w:val="es-419"/>
      </w:rPr>
      <w:t xml:space="preserve">DEL 23 AL 30 DE JUNIO DEL 2019.  </w:t>
    </w:r>
  </w:p>
  <w:p w:rsidR="00A04EC7" w:rsidRPr="006B07C5" w:rsidRDefault="00A04EC7">
    <w:pPr>
      <w:spacing w:after="0" w:line="259" w:lineRule="auto"/>
      <w:ind w:left="2338" w:firstLine="0"/>
      <w:jc w:val="left"/>
      <w:rPr>
        <w:lang w:val="es-419"/>
      </w:rPr>
    </w:pPr>
    <w:r w:rsidRPr="006B07C5">
      <w:rPr>
        <w:b/>
        <w:lang w:val="es-419"/>
      </w:rPr>
      <w:t xml:space="preserve">CAYOS DE VILLA CLARA. CUBA. </w:t>
    </w:r>
  </w:p>
  <w:p w:rsidR="00A04EC7" w:rsidRPr="006B07C5" w:rsidRDefault="00A04EC7">
    <w:pPr>
      <w:spacing w:after="0" w:line="259" w:lineRule="auto"/>
      <w:ind w:left="51" w:firstLine="0"/>
      <w:jc w:val="center"/>
      <w:rPr>
        <w:lang w:val="es-419"/>
      </w:rPr>
    </w:pPr>
    <w:r w:rsidRPr="006B07C5">
      <w:rPr>
        <w:b/>
        <w:lang w:val="es-419"/>
      </w:rPr>
      <w:t xml:space="preserve"> </w:t>
    </w:r>
  </w:p>
  <w:p w:rsidR="00A04EC7" w:rsidRPr="006B07C5" w:rsidRDefault="00A04EC7">
    <w:pPr>
      <w:spacing w:after="0" w:line="259" w:lineRule="auto"/>
      <w:ind w:left="51" w:firstLine="0"/>
      <w:jc w:val="center"/>
      <w:rPr>
        <w:lang w:val="es-419"/>
      </w:rPr>
    </w:pPr>
    <w:r w:rsidRPr="006B07C5">
      <w:rPr>
        <w:b/>
        <w:lang w:val="es-4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2D60"/>
    <w:multiLevelType w:val="hybridMultilevel"/>
    <w:tmpl w:val="D8222672"/>
    <w:lvl w:ilvl="0" w:tplc="2C10D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664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8A2A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3064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561F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C73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E6C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68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C75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975FCD"/>
    <w:multiLevelType w:val="hybridMultilevel"/>
    <w:tmpl w:val="1D3AAA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D0F320C"/>
    <w:multiLevelType w:val="hybridMultilevel"/>
    <w:tmpl w:val="6F86E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E001C8"/>
    <w:multiLevelType w:val="hybridMultilevel"/>
    <w:tmpl w:val="1EC81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C227C8"/>
    <w:multiLevelType w:val="hybridMultilevel"/>
    <w:tmpl w:val="CD1643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E"/>
    <w:rsid w:val="00091CEB"/>
    <w:rsid w:val="003E5E99"/>
    <w:rsid w:val="003F0A60"/>
    <w:rsid w:val="004D6CFB"/>
    <w:rsid w:val="0065288E"/>
    <w:rsid w:val="006B07C5"/>
    <w:rsid w:val="006D25FB"/>
    <w:rsid w:val="0097551C"/>
    <w:rsid w:val="00A04EC7"/>
    <w:rsid w:val="00A06EF6"/>
    <w:rsid w:val="00A20CCC"/>
    <w:rsid w:val="00A3729A"/>
    <w:rsid w:val="00AD1F16"/>
    <w:rsid w:val="00F36740"/>
    <w:rsid w:val="00F55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5A4EA-A9C5-4AF9-BAC4-13C4BEFB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57"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0" w:right="5"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0"/>
      <w:ind w:right="8"/>
      <w:jc w:val="center"/>
      <w:outlineLvl w:val="1"/>
    </w:pPr>
    <w:rPr>
      <w:rFonts w:ascii="Times New Roman" w:eastAsia="Times New Roman" w:hAnsi="Times New Roman" w:cs="Times New Roman"/>
      <w:b/>
      <w:i/>
      <w:color w:val="000000"/>
      <w:sz w:val="28"/>
    </w:rPr>
  </w:style>
  <w:style w:type="paragraph" w:styleId="Ttulo3">
    <w:name w:val="heading 3"/>
    <w:next w:val="Normal"/>
    <w:link w:val="Ttulo3Car"/>
    <w:uiPriority w:val="9"/>
    <w:unhideWhenUsed/>
    <w:qFormat/>
    <w:pPr>
      <w:keepNext/>
      <w:keepLines/>
      <w:spacing w:after="109"/>
      <w:ind w:left="10" w:right="5" w:hanging="10"/>
      <w:outlineLvl w:val="2"/>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8"/>
    </w:rPr>
  </w:style>
  <w:style w:type="character" w:customStyle="1" w:styleId="Ttulo2Car">
    <w:name w:val="Título 2 Car"/>
    <w:link w:val="Ttulo2"/>
    <w:rPr>
      <w:rFonts w:ascii="Times New Roman" w:eastAsia="Times New Roman" w:hAnsi="Times New Roman" w:cs="Times New Roman"/>
      <w:b/>
      <w:i/>
      <w:color w:val="000000"/>
      <w:sz w:val="28"/>
    </w:rPr>
  </w:style>
  <w:style w:type="character" w:styleId="Hipervnculo">
    <w:name w:val="Hyperlink"/>
    <w:basedOn w:val="Fuentedeprrafopredeter"/>
    <w:uiPriority w:val="99"/>
    <w:unhideWhenUsed/>
    <w:rsid w:val="0097551C"/>
    <w:rPr>
      <w:color w:val="0563C1" w:themeColor="hyperlink"/>
      <w:u w:val="single"/>
    </w:rPr>
  </w:style>
  <w:style w:type="character" w:styleId="Mencinsinresolver">
    <w:name w:val="Unresolved Mention"/>
    <w:basedOn w:val="Fuentedeprrafopredeter"/>
    <w:uiPriority w:val="99"/>
    <w:semiHidden/>
    <w:unhideWhenUsed/>
    <w:rsid w:val="0097551C"/>
    <w:rPr>
      <w:color w:val="808080"/>
      <w:shd w:val="clear" w:color="auto" w:fill="E6E6E6"/>
    </w:rPr>
  </w:style>
  <w:style w:type="paragraph" w:styleId="Textoindependiente">
    <w:name w:val="Body Text"/>
    <w:basedOn w:val="Normal"/>
    <w:link w:val="TextoindependienteCar"/>
    <w:uiPriority w:val="99"/>
    <w:semiHidden/>
    <w:unhideWhenUsed/>
    <w:rsid w:val="00A20CCC"/>
    <w:pPr>
      <w:spacing w:after="120" w:line="240" w:lineRule="auto"/>
      <w:ind w:left="0" w:firstLine="0"/>
    </w:pPr>
    <w:rPr>
      <w:rFonts w:ascii="Arial" w:hAnsi="Arial"/>
      <w:color w:val="auto"/>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A20CCC"/>
    <w:rPr>
      <w:rFonts w:ascii="Arial" w:eastAsia="Times New Roman" w:hAnsi="Arial" w:cs="Times New Roman"/>
      <w:sz w:val="20"/>
      <w:szCs w:val="20"/>
      <w:lang w:val="es-ES_tradnl" w:eastAsia="es-ES"/>
    </w:rPr>
  </w:style>
  <w:style w:type="paragraph" w:styleId="Prrafodelista">
    <w:name w:val="List Paragraph"/>
    <w:basedOn w:val="Normal"/>
    <w:link w:val="PrrafodelistaCar"/>
    <w:uiPriority w:val="34"/>
    <w:qFormat/>
    <w:rsid w:val="00F554C3"/>
    <w:pPr>
      <w:spacing w:after="0" w:line="240" w:lineRule="auto"/>
      <w:ind w:left="720" w:firstLine="0"/>
      <w:contextualSpacing/>
    </w:pPr>
    <w:rPr>
      <w:rFonts w:ascii="Arial" w:hAnsi="Arial"/>
      <w:color w:val="auto"/>
      <w:sz w:val="20"/>
      <w:szCs w:val="20"/>
      <w:lang w:val="es-ES_tradnl" w:eastAsia="es-ES"/>
    </w:rPr>
  </w:style>
  <w:style w:type="character" w:customStyle="1" w:styleId="PrrafodelistaCar">
    <w:name w:val="Párrafo de lista Car"/>
    <w:link w:val="Prrafodelista"/>
    <w:uiPriority w:val="34"/>
    <w:rsid w:val="00F554C3"/>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cela@cipimm.minem.cu" TargetMode="External"/><Relationship Id="rId13" Type="http://schemas.openxmlformats.org/officeDocument/2006/relationships/image" Target="media/image1.jpeg"/><Relationship Id="rId18" Type="http://schemas.openxmlformats.org/officeDocument/2006/relationships/chart" Target="charts/chart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hyperlink" Target="mailto:eduardo@cipimm.minem.cu" TargetMode="External"/><Relationship Id="rId12" Type="http://schemas.openxmlformats.org/officeDocument/2006/relationships/hyperlink" Target="mailto:giselle@cipimm.minem.cu" TargetMode="Externa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chart" Target="charts/chart3.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y@cipimm.minem.cu"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chart" Target="charts/chart6.xml"/><Relationship Id="rId28" Type="http://schemas.openxmlformats.org/officeDocument/2006/relationships/footer" Target="footer2.xml"/><Relationship Id="rId10" Type="http://schemas.openxmlformats.org/officeDocument/2006/relationships/hyperlink" Target="mailto:eliecer@cipimm.minem.cu" TargetMode="External"/><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stasuarez@gmail.com" TargetMode="External"/><Relationship Id="rId14" Type="http://schemas.openxmlformats.org/officeDocument/2006/relationships/image" Target="media/image2.wmf"/><Relationship Id="rId22" Type="http://schemas.openxmlformats.org/officeDocument/2006/relationships/chart" Target="charts/chart5.xm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2" Type="http://schemas.openxmlformats.org/officeDocument/2006/relationships/oleObject" Target="file:///E:\Comportamiento%20metales%20minicolumnas%20Marcela%20Mayo%20B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Comportamiento%20metales%20minicolumnas%20Marcela%20Mayo%20Ba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Comportamiento%20metales%20minicolumnas%20Marcela%20Mayo%20Ba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12-6-13%20barita\Comportamiento%20metales%20minicolumnas%20Marcela%20Mayo%20Ba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E:\Contratos%20Barita%202013\Oro%20Barita%2010-5-13\Columnas\Enero\Comportamiento%20metales%20columnas%202013abc7-c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Contratos%20Barita%202013\Oro%20Barita%2010-5-13\Columnas\Enero\Comportamiento%20metales%20columnas%202013abc7-c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ES" sz="1100"/>
            </a:pPr>
            <a:r>
              <a:rPr lang="en-US" sz="1100"/>
              <a:t>Comportamiento de la cinética de recuperación de oro en las pruebas   C1,</a:t>
            </a:r>
            <a:r>
              <a:rPr lang="en-US" sz="1100" baseline="0"/>
              <a:t> C2 y C3.</a:t>
            </a:r>
            <a:endParaRPr lang="en-US" sz="1100"/>
          </a:p>
          <a:p>
            <a:pPr>
              <a:defRPr lang="es-ES" sz="1100"/>
            </a:pPr>
            <a:r>
              <a:rPr lang="en-US" sz="1100"/>
              <a:t>(Flujo=10L/m2*h)</a:t>
            </a:r>
          </a:p>
        </c:rich>
      </c:tx>
      <c:layout>
        <c:manualLayout>
          <c:xMode val="edge"/>
          <c:yMode val="edge"/>
          <c:x val="0.11878650450920362"/>
          <c:y val="0"/>
        </c:manualLayout>
      </c:layout>
      <c:overlay val="0"/>
    </c:title>
    <c:autoTitleDeleted val="0"/>
    <c:plotArea>
      <c:layout/>
      <c:scatterChart>
        <c:scatterStyle val="lineMarker"/>
        <c:varyColors val="0"/>
        <c:ser>
          <c:idx val="0"/>
          <c:order val="0"/>
          <c:tx>
            <c:v>C1--0.1g/l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'C1'!$X$15:$X$32</c:f>
              <c:numCache>
                <c:formatCode>0.000</c:formatCode>
                <c:ptCount val="18"/>
                <c:pt idx="0">
                  <c:v>0</c:v>
                </c:pt>
                <c:pt idx="1">
                  <c:v>4.4803705848291973</c:v>
                </c:pt>
                <c:pt idx="2">
                  <c:v>8.7050376375217358</c:v>
                </c:pt>
                <c:pt idx="3">
                  <c:v>12.896352055587744</c:v>
                </c:pt>
                <c:pt idx="4">
                  <c:v>17.617602779386218</c:v>
                </c:pt>
                <c:pt idx="5">
                  <c:v>21.857093225246132</c:v>
                </c:pt>
                <c:pt idx="6">
                  <c:v>26.733989577301639</c:v>
                </c:pt>
                <c:pt idx="7">
                  <c:v>31.247712796757334</c:v>
                </c:pt>
                <c:pt idx="8">
                  <c:v>35.086971627099004</c:v>
                </c:pt>
                <c:pt idx="9">
                  <c:v>38.459293572669239</c:v>
                </c:pt>
                <c:pt idx="10">
                  <c:v>41.157151129125658</c:v>
                </c:pt>
                <c:pt idx="11">
                  <c:v>42.903532136653162</c:v>
                </c:pt>
                <c:pt idx="12">
                  <c:v>54.317544875506478</c:v>
                </c:pt>
                <c:pt idx="13">
                  <c:v>56.886933024512594</c:v>
                </c:pt>
                <c:pt idx="14">
                  <c:v>61.551669561860415</c:v>
                </c:pt>
                <c:pt idx="15">
                  <c:v>66.045010615711263</c:v>
                </c:pt>
                <c:pt idx="16">
                  <c:v>68.509399729781848</c:v>
                </c:pt>
                <c:pt idx="17">
                  <c:v>69.312333526346279</c:v>
                </c:pt>
              </c:numCache>
            </c:numRef>
          </c:yVal>
          <c:smooth val="0"/>
          <c:extLst>
            <c:ext xmlns:c16="http://schemas.microsoft.com/office/drawing/2014/chart" uri="{C3380CC4-5D6E-409C-BE32-E72D297353CC}">
              <c16:uniqueId val="{00000000-9A4C-413F-A886-BDAF382BB40E}"/>
            </c:ext>
          </c:extLst>
        </c:ser>
        <c:ser>
          <c:idx val="1"/>
          <c:order val="1"/>
          <c:tx>
            <c:v>C2--0.5g/l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'C2'!$Y$5:$Y$21</c:f>
              <c:numCache>
                <c:formatCode>0.000</c:formatCode>
                <c:ptCount val="17"/>
                <c:pt idx="0">
                  <c:v>0</c:v>
                </c:pt>
                <c:pt idx="1">
                  <c:v>7.5545997610513753</c:v>
                </c:pt>
                <c:pt idx="2">
                  <c:v>14.436320191158901</c:v>
                </c:pt>
                <c:pt idx="3">
                  <c:v>21.891517323775322</c:v>
                </c:pt>
                <c:pt idx="4">
                  <c:v>29.232019115890033</c:v>
                </c:pt>
                <c:pt idx="5">
                  <c:v>35.349103942652256</c:v>
                </c:pt>
                <c:pt idx="6">
                  <c:v>41.772043010752625</c:v>
                </c:pt>
                <c:pt idx="7">
                  <c:v>48.103225806451562</c:v>
                </c:pt>
                <c:pt idx="8">
                  <c:v>53.012186379928252</c:v>
                </c:pt>
                <c:pt idx="9">
                  <c:v>56.300119474312879</c:v>
                </c:pt>
                <c:pt idx="10">
                  <c:v>60.524731182795634</c:v>
                </c:pt>
                <c:pt idx="11">
                  <c:v>62.58924731182789</c:v>
                </c:pt>
                <c:pt idx="12">
                  <c:v>65.902668259657446</c:v>
                </c:pt>
                <c:pt idx="13">
                  <c:v>68.499243329350975</c:v>
                </c:pt>
                <c:pt idx="14">
                  <c:v>71.302907208283358</c:v>
                </c:pt>
                <c:pt idx="15">
                  <c:v>72.545440063719568</c:v>
                </c:pt>
                <c:pt idx="16">
                  <c:v>72.965989645559475</c:v>
                </c:pt>
              </c:numCache>
            </c:numRef>
          </c:yVal>
          <c:smooth val="0"/>
          <c:extLst>
            <c:ext xmlns:c16="http://schemas.microsoft.com/office/drawing/2014/chart" uri="{C3380CC4-5D6E-409C-BE32-E72D297353CC}">
              <c16:uniqueId val="{00000001-9A4C-413F-A886-BDAF382BB40E}"/>
            </c:ext>
          </c:extLst>
        </c:ser>
        <c:ser>
          <c:idx val="3"/>
          <c:order val="2"/>
          <c:tx>
            <c:v>C3--0.03g/l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'C3'!$Y$5:$Y$21</c:f>
              <c:numCache>
                <c:formatCode>0.000</c:formatCode>
                <c:ptCount val="17"/>
                <c:pt idx="0">
                  <c:v>0</c:v>
                </c:pt>
                <c:pt idx="1">
                  <c:v>3.8056757323371877</c:v>
                </c:pt>
                <c:pt idx="2">
                  <c:v>7.0405001048237734</c:v>
                </c:pt>
                <c:pt idx="3">
                  <c:v>10.751033943852518</c:v>
                </c:pt>
                <c:pt idx="4">
                  <c:v>15.771598467666593</c:v>
                </c:pt>
                <c:pt idx="5">
                  <c:v>19.591911414358972</c:v>
                </c:pt>
                <c:pt idx="6">
                  <c:v>24.561245687929929</c:v>
                </c:pt>
                <c:pt idx="7">
                  <c:v>29.120737959557029</c:v>
                </c:pt>
                <c:pt idx="8">
                  <c:v>33.402123158436375</c:v>
                </c:pt>
                <c:pt idx="9">
                  <c:v>37.112656997465152</c:v>
                </c:pt>
                <c:pt idx="10">
                  <c:v>39.68148811679265</c:v>
                </c:pt>
                <c:pt idx="11">
                  <c:v>51.759019611580158</c:v>
                </c:pt>
                <c:pt idx="12">
                  <c:v>56.644189902609149</c:v>
                </c:pt>
                <c:pt idx="13">
                  <c:v>59.315481522422658</c:v>
                </c:pt>
                <c:pt idx="14">
                  <c:v>62.328308143856361</c:v>
                </c:pt>
                <c:pt idx="15">
                  <c:v>64.221997751052982</c:v>
                </c:pt>
                <c:pt idx="16">
                  <c:v>64.862375879090237</c:v>
                </c:pt>
              </c:numCache>
            </c:numRef>
          </c:yVal>
          <c:smooth val="0"/>
          <c:extLst>
            <c:ext xmlns:c16="http://schemas.microsoft.com/office/drawing/2014/chart" uri="{C3380CC4-5D6E-409C-BE32-E72D297353CC}">
              <c16:uniqueId val="{00000002-9A4C-413F-A886-BDAF382BB40E}"/>
            </c:ext>
          </c:extLst>
        </c:ser>
        <c:dLbls>
          <c:showLegendKey val="0"/>
          <c:showVal val="0"/>
          <c:showCatName val="0"/>
          <c:showSerName val="0"/>
          <c:showPercent val="0"/>
          <c:showBubbleSize val="0"/>
        </c:dLbls>
        <c:axId val="382177664"/>
        <c:axId val="382179584"/>
      </c:scatterChart>
      <c:valAx>
        <c:axId val="382177664"/>
        <c:scaling>
          <c:orientation val="minMax"/>
          <c:max val="250"/>
        </c:scaling>
        <c:delete val="0"/>
        <c:axPos val="b"/>
        <c:title>
          <c:tx>
            <c:rich>
              <a:bodyPr/>
              <a:lstStyle/>
              <a:p>
                <a:pPr>
                  <a:defRPr lang="es-ES"/>
                </a:pPr>
                <a:r>
                  <a:rPr lang="es-ES"/>
                  <a:t>Tíiempo</a:t>
                </a:r>
                <a:r>
                  <a:rPr lang="es-ES" baseline="0"/>
                  <a:t> (h)</a:t>
                </a:r>
                <a:endParaRPr lang="es-ES"/>
              </a:p>
            </c:rich>
          </c:tx>
          <c:overlay val="0"/>
        </c:title>
        <c:numFmt formatCode="General" sourceLinked="0"/>
        <c:majorTickMark val="out"/>
        <c:minorTickMark val="none"/>
        <c:tickLblPos val="nextTo"/>
        <c:txPr>
          <a:bodyPr/>
          <a:lstStyle/>
          <a:p>
            <a:pPr>
              <a:defRPr lang="es-ES"/>
            </a:pPr>
            <a:endParaRPr lang="en-US"/>
          </a:p>
        </c:txPr>
        <c:crossAx val="382179584"/>
        <c:crosses val="autoZero"/>
        <c:crossBetween val="midCat"/>
        <c:minorUnit val="2"/>
      </c:valAx>
      <c:valAx>
        <c:axId val="382179584"/>
        <c:scaling>
          <c:orientation val="minMax"/>
        </c:scaling>
        <c:delete val="0"/>
        <c:axPos val="l"/>
        <c:majorGridlines/>
        <c:title>
          <c:tx>
            <c:rich>
              <a:bodyPr rot="-5400000" vert="horz"/>
              <a:lstStyle/>
              <a:p>
                <a:pPr>
                  <a:defRPr lang="es-ES"/>
                </a:pPr>
                <a:r>
                  <a:rPr lang="es-ES"/>
                  <a:t>Extracción de oro (%)</a:t>
                </a:r>
              </a:p>
            </c:rich>
          </c:tx>
          <c:layout>
            <c:manualLayout>
              <c:xMode val="edge"/>
              <c:yMode val="edge"/>
              <c:x val="3.6832412523020414E-2"/>
              <c:y val="0.23941202365527131"/>
            </c:manualLayout>
          </c:layout>
          <c:overlay val="0"/>
        </c:title>
        <c:numFmt formatCode="General" sourceLinked="0"/>
        <c:majorTickMark val="out"/>
        <c:minorTickMark val="none"/>
        <c:tickLblPos val="nextTo"/>
        <c:txPr>
          <a:bodyPr/>
          <a:lstStyle/>
          <a:p>
            <a:pPr>
              <a:defRPr lang="es-ES"/>
            </a:pPr>
            <a:endParaRPr lang="en-US"/>
          </a:p>
        </c:txPr>
        <c:crossAx val="382177664"/>
        <c:crosses val="autoZero"/>
        <c:crossBetween val="midCat"/>
      </c:valAx>
    </c:plotArea>
    <c:legend>
      <c:legendPos val="r"/>
      <c:layout>
        <c:manualLayout>
          <c:xMode val="edge"/>
          <c:yMode val="edge"/>
          <c:x val="0.76355459289587535"/>
          <c:y val="0.35077021312674289"/>
          <c:w val="0.2032011882492589"/>
          <c:h val="0.34948378683677267"/>
        </c:manualLayout>
      </c:layout>
      <c:overlay val="0"/>
      <c:txPr>
        <a:bodyPr/>
        <a:lstStyle/>
        <a:p>
          <a:pPr>
            <a:defRPr lang="es-ES" sz="9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ES" sz="1100"/>
            </a:pPr>
            <a:r>
              <a:rPr lang="en-US" sz="1100"/>
              <a:t>Comportamiento de la cinética disolución del cobre - C1 a C3 </a:t>
            </a:r>
          </a:p>
          <a:p>
            <a:pPr>
              <a:defRPr lang="es-ES" sz="1100"/>
            </a:pPr>
            <a:r>
              <a:rPr lang="en-US" sz="1100"/>
              <a:t>(Flujo=10L/m2*h)</a:t>
            </a:r>
          </a:p>
        </c:rich>
      </c:tx>
      <c:overlay val="0"/>
    </c:title>
    <c:autoTitleDeleted val="0"/>
    <c:plotArea>
      <c:layout>
        <c:manualLayout>
          <c:layoutTarget val="inner"/>
          <c:xMode val="edge"/>
          <c:yMode val="edge"/>
          <c:x val="7.8139865170872375E-2"/>
          <c:y val="0.16615625786502741"/>
          <c:w val="0.75613962172254234"/>
          <c:h val="0.59342165069602981"/>
        </c:manualLayout>
      </c:layout>
      <c:scatterChart>
        <c:scatterStyle val="lineMarker"/>
        <c:varyColors val="0"/>
        <c:ser>
          <c:idx val="0"/>
          <c:order val="0"/>
          <c:tx>
            <c:v>C1--0.1g/l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'C1'!$AD$15:$AD$32</c:f>
              <c:numCache>
                <c:formatCode>0.000</c:formatCode>
                <c:ptCount val="18"/>
                <c:pt idx="0">
                  <c:v>0</c:v>
                </c:pt>
                <c:pt idx="1">
                  <c:v>6.7261146496815308E-3</c:v>
                </c:pt>
                <c:pt idx="2">
                  <c:v>4.0865529375083517E-2</c:v>
                </c:pt>
                <c:pt idx="3">
                  <c:v>0.14805719121642733</c:v>
                </c:pt>
                <c:pt idx="4">
                  <c:v>0.35860496191706537</c:v>
                </c:pt>
                <c:pt idx="5">
                  <c:v>0.69956153400739352</c:v>
                </c:pt>
                <c:pt idx="6">
                  <c:v>1.0872787849093579</c:v>
                </c:pt>
                <c:pt idx="7">
                  <c:v>1.4955492405683466</c:v>
                </c:pt>
                <c:pt idx="8">
                  <c:v>1.9824406930648972</c:v>
                </c:pt>
                <c:pt idx="9">
                  <c:v>2.5200167475836319</c:v>
                </c:pt>
                <c:pt idx="10">
                  <c:v>3.049211883657744</c:v>
                </c:pt>
                <c:pt idx="11">
                  <c:v>3.3899183109883753</c:v>
                </c:pt>
                <c:pt idx="12">
                  <c:v>6.8930567012605231</c:v>
                </c:pt>
                <c:pt idx="13">
                  <c:v>8.292156964055053</c:v>
                </c:pt>
                <c:pt idx="14">
                  <c:v>12.202454055498674</c:v>
                </c:pt>
                <c:pt idx="15">
                  <c:v>13.031138746603713</c:v>
                </c:pt>
                <c:pt idx="16">
                  <c:v>15.507956705714667</c:v>
                </c:pt>
                <c:pt idx="17">
                  <c:v>15.507956705714667</c:v>
                </c:pt>
              </c:numCache>
            </c:numRef>
          </c:yVal>
          <c:smooth val="0"/>
          <c:extLst>
            <c:ext xmlns:c16="http://schemas.microsoft.com/office/drawing/2014/chart" uri="{C3380CC4-5D6E-409C-BE32-E72D297353CC}">
              <c16:uniqueId val="{00000000-8414-4E5A-B7B6-1C1AD0C764D4}"/>
            </c:ext>
          </c:extLst>
        </c:ser>
        <c:ser>
          <c:idx val="1"/>
          <c:order val="1"/>
          <c:tx>
            <c:v>C2--0.5g/l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'C2'!$AE$5:$AE$21</c:f>
              <c:numCache>
                <c:formatCode>0.000</c:formatCode>
                <c:ptCount val="17"/>
                <c:pt idx="0">
                  <c:v>0</c:v>
                </c:pt>
                <c:pt idx="1">
                  <c:v>0.46336917562724161</c:v>
                </c:pt>
                <c:pt idx="2">
                  <c:v>1.3692859112213982</c:v>
                </c:pt>
                <c:pt idx="3">
                  <c:v>2.8584137487363246</c:v>
                </c:pt>
                <c:pt idx="4">
                  <c:v>4.5950776583034445</c:v>
                </c:pt>
                <c:pt idx="5">
                  <c:v>6.2355151180957398</c:v>
                </c:pt>
                <c:pt idx="6">
                  <c:v>8.3681426339490965</c:v>
                </c:pt>
                <c:pt idx="7">
                  <c:v>10.602054958184006</c:v>
                </c:pt>
                <c:pt idx="8">
                  <c:v>12.906549030420022</c:v>
                </c:pt>
                <c:pt idx="9">
                  <c:v>14.746085837698727</c:v>
                </c:pt>
                <c:pt idx="10">
                  <c:v>16.375524308427522</c:v>
                </c:pt>
                <c:pt idx="11">
                  <c:v>17.188978954140232</c:v>
                </c:pt>
                <c:pt idx="12">
                  <c:v>20.873346199797787</c:v>
                </c:pt>
                <c:pt idx="13">
                  <c:v>22.826696075728254</c:v>
                </c:pt>
                <c:pt idx="14">
                  <c:v>24.751460343718396</c:v>
                </c:pt>
                <c:pt idx="15">
                  <c:v>26.443657752044839</c:v>
                </c:pt>
                <c:pt idx="16">
                  <c:v>26.443657752044839</c:v>
                </c:pt>
              </c:numCache>
            </c:numRef>
          </c:yVal>
          <c:smooth val="0"/>
          <c:extLst>
            <c:ext xmlns:c16="http://schemas.microsoft.com/office/drawing/2014/chart" uri="{C3380CC4-5D6E-409C-BE32-E72D297353CC}">
              <c16:uniqueId val="{00000001-8414-4E5A-B7B6-1C1AD0C764D4}"/>
            </c:ext>
          </c:extLst>
        </c:ser>
        <c:ser>
          <c:idx val="3"/>
          <c:order val="2"/>
          <c:tx>
            <c:v>C3--0.03g/l</c:v>
          </c:tx>
          <c:xVal>
            <c:numRef>
              <c:f>'C3'!$E$5:$E$21</c:f>
              <c:numCache>
                <c:formatCode>0.00</c:formatCode>
                <c:ptCount val="17"/>
                <c:pt idx="0">
                  <c:v>0</c:v>
                </c:pt>
                <c:pt idx="1">
                  <c:v>4</c:v>
                </c:pt>
                <c:pt idx="2">
                  <c:v>8</c:v>
                </c:pt>
                <c:pt idx="3">
                  <c:v>12</c:v>
                </c:pt>
                <c:pt idx="4">
                  <c:v>16</c:v>
                </c:pt>
                <c:pt idx="5">
                  <c:v>20</c:v>
                </c:pt>
                <c:pt idx="6">
                  <c:v>24</c:v>
                </c:pt>
                <c:pt idx="7">
                  <c:v>28</c:v>
                </c:pt>
                <c:pt idx="8">
                  <c:v>32</c:v>
                </c:pt>
                <c:pt idx="9">
                  <c:v>36</c:v>
                </c:pt>
                <c:pt idx="10">
                  <c:v>40</c:v>
                </c:pt>
                <c:pt idx="11">
                  <c:v>63</c:v>
                </c:pt>
                <c:pt idx="12">
                  <c:v>87</c:v>
                </c:pt>
                <c:pt idx="13">
                  <c:v>111</c:v>
                </c:pt>
                <c:pt idx="14">
                  <c:v>134.99999999999997</c:v>
                </c:pt>
                <c:pt idx="15">
                  <c:v>158.99999999999997</c:v>
                </c:pt>
                <c:pt idx="16">
                  <c:v>230.99999999999997</c:v>
                </c:pt>
              </c:numCache>
            </c:numRef>
          </c:xVal>
          <c:yVal>
            <c:numRef>
              <c:f>'C3'!$AE$5:$AE$21</c:f>
              <c:numCache>
                <c:formatCode>0.000</c:formatCode>
                <c:ptCount val="17"/>
                <c:pt idx="0">
                  <c:v>0</c:v>
                </c:pt>
                <c:pt idx="1">
                  <c:v>1.6649831328975264E-3</c:v>
                </c:pt>
                <c:pt idx="2">
                  <c:v>3.3299662657950337E-3</c:v>
                </c:pt>
                <c:pt idx="3">
                  <c:v>4.8851702910289764E-3</c:v>
                </c:pt>
                <c:pt idx="4">
                  <c:v>6.6979329919351505E-3</c:v>
                </c:pt>
                <c:pt idx="5">
                  <c:v>1.1274877326831821E-2</c:v>
                </c:pt>
                <c:pt idx="6">
                  <c:v>3.1451714345613661E-2</c:v>
                </c:pt>
                <c:pt idx="7">
                  <c:v>6.7037034322098024E-2</c:v>
                </c:pt>
                <c:pt idx="8">
                  <c:v>0.12393920512771642</c:v>
                </c:pt>
                <c:pt idx="9">
                  <c:v>0.19395997929913192</c:v>
                </c:pt>
                <c:pt idx="10">
                  <c:v>0.28041102658419526</c:v>
                </c:pt>
                <c:pt idx="11">
                  <c:v>1.4919029991335557</c:v>
                </c:pt>
                <c:pt idx="12">
                  <c:v>2.7799497138969982</c:v>
                </c:pt>
                <c:pt idx="13">
                  <c:v>3.582012763580547</c:v>
                </c:pt>
                <c:pt idx="14">
                  <c:v>4.0165691389934324</c:v>
                </c:pt>
                <c:pt idx="15">
                  <c:v>5.5760404751816965</c:v>
                </c:pt>
                <c:pt idx="16">
                  <c:v>5.5760404751816965</c:v>
                </c:pt>
              </c:numCache>
            </c:numRef>
          </c:yVal>
          <c:smooth val="0"/>
          <c:extLst>
            <c:ext xmlns:c16="http://schemas.microsoft.com/office/drawing/2014/chart" uri="{C3380CC4-5D6E-409C-BE32-E72D297353CC}">
              <c16:uniqueId val="{00000002-8414-4E5A-B7B6-1C1AD0C764D4}"/>
            </c:ext>
          </c:extLst>
        </c:ser>
        <c:dLbls>
          <c:showLegendKey val="0"/>
          <c:showVal val="0"/>
          <c:showCatName val="0"/>
          <c:showSerName val="0"/>
          <c:showPercent val="0"/>
          <c:showBubbleSize val="0"/>
        </c:dLbls>
        <c:axId val="327757824"/>
        <c:axId val="327759744"/>
      </c:scatterChart>
      <c:valAx>
        <c:axId val="327757824"/>
        <c:scaling>
          <c:orientation val="minMax"/>
          <c:max val="240"/>
        </c:scaling>
        <c:delete val="0"/>
        <c:axPos val="b"/>
        <c:title>
          <c:tx>
            <c:rich>
              <a:bodyPr/>
              <a:lstStyle/>
              <a:p>
                <a:pPr>
                  <a:defRPr lang="es-ES"/>
                </a:pPr>
                <a:r>
                  <a:rPr lang="es-ES"/>
                  <a:t>Tíiempo</a:t>
                </a:r>
                <a:r>
                  <a:rPr lang="es-ES" baseline="0"/>
                  <a:t> (h)</a:t>
                </a:r>
                <a:endParaRPr lang="es-ES"/>
              </a:p>
            </c:rich>
          </c:tx>
          <c:overlay val="0"/>
        </c:title>
        <c:numFmt formatCode="General" sourceLinked="0"/>
        <c:majorTickMark val="out"/>
        <c:minorTickMark val="none"/>
        <c:tickLblPos val="nextTo"/>
        <c:txPr>
          <a:bodyPr/>
          <a:lstStyle/>
          <a:p>
            <a:pPr>
              <a:defRPr lang="es-ES"/>
            </a:pPr>
            <a:endParaRPr lang="en-US"/>
          </a:p>
        </c:txPr>
        <c:crossAx val="327759744"/>
        <c:crosses val="autoZero"/>
        <c:crossBetween val="midCat"/>
        <c:minorUnit val="2"/>
      </c:valAx>
      <c:valAx>
        <c:axId val="327759744"/>
        <c:scaling>
          <c:orientation val="minMax"/>
        </c:scaling>
        <c:delete val="0"/>
        <c:axPos val="l"/>
        <c:majorGridlines/>
        <c:title>
          <c:tx>
            <c:rich>
              <a:bodyPr rot="-5400000" vert="horz"/>
              <a:lstStyle/>
              <a:p>
                <a:pPr>
                  <a:defRPr lang="es-ES"/>
                </a:pPr>
                <a:r>
                  <a:rPr lang="es-ES"/>
                  <a:t>Extracción de cobre (%)</a:t>
                </a:r>
              </a:p>
            </c:rich>
          </c:tx>
          <c:overlay val="0"/>
        </c:title>
        <c:numFmt formatCode="General" sourceLinked="0"/>
        <c:majorTickMark val="out"/>
        <c:minorTickMark val="none"/>
        <c:tickLblPos val="nextTo"/>
        <c:txPr>
          <a:bodyPr/>
          <a:lstStyle/>
          <a:p>
            <a:pPr>
              <a:defRPr lang="es-ES"/>
            </a:pPr>
            <a:endParaRPr lang="en-US"/>
          </a:p>
        </c:txPr>
        <c:crossAx val="327757824"/>
        <c:crosses val="autoZero"/>
        <c:crossBetween val="midCat"/>
      </c:valAx>
    </c:plotArea>
    <c:legend>
      <c:legendPos val="r"/>
      <c:layout>
        <c:manualLayout>
          <c:xMode val="edge"/>
          <c:yMode val="edge"/>
          <c:x val="0.81291768210935167"/>
          <c:y val="0.34088912953252787"/>
          <c:w val="0.18361424272067844"/>
          <c:h val="0.36818196728731301"/>
        </c:manualLayout>
      </c:layout>
      <c:overlay val="0"/>
      <c:txPr>
        <a:bodyPr/>
        <a:lstStyle/>
        <a:p>
          <a:pPr>
            <a:defRPr lang="es-ES"/>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ES" sz="1100"/>
            </a:pPr>
            <a:r>
              <a:rPr lang="en-US" sz="1000"/>
              <a:t>Comportamiento cinética disolución de recuperación de oro, impurezas y pH - C4 </a:t>
            </a:r>
          </a:p>
          <a:p>
            <a:pPr>
              <a:defRPr lang="es-ES" sz="1100"/>
            </a:pPr>
            <a:r>
              <a:rPr lang="en-US" sz="1000"/>
              <a:t>(conc NaCN=0.03g/l; Flujo=20L/m2*h)</a:t>
            </a:r>
          </a:p>
        </c:rich>
      </c:tx>
      <c:layout>
        <c:manualLayout>
          <c:xMode val="edge"/>
          <c:yMode val="edge"/>
          <c:x val="0.13517472774719919"/>
          <c:y val="2.0100497210330588E-2"/>
        </c:manualLayout>
      </c:layout>
      <c:overlay val="0"/>
    </c:title>
    <c:autoTitleDeleted val="0"/>
    <c:plotArea>
      <c:layout>
        <c:manualLayout>
          <c:layoutTarget val="inner"/>
          <c:xMode val="edge"/>
          <c:yMode val="edge"/>
          <c:x val="0.14005335650803721"/>
          <c:y val="0.20173212535180091"/>
          <c:w val="0.67516747611497441"/>
          <c:h val="0.60275788192138635"/>
        </c:manualLayout>
      </c:layout>
      <c:scatterChart>
        <c:scatterStyle val="lineMarker"/>
        <c:varyColors val="0"/>
        <c:ser>
          <c:idx val="0"/>
          <c:order val="0"/>
          <c:tx>
            <c:v>Au</c:v>
          </c:tx>
          <c:xVal>
            <c:numRef>
              <c:f>'C4'!$E$5:$E$22</c:f>
              <c:numCache>
                <c:formatCode>0.00</c:formatCode>
                <c:ptCount val="18"/>
                <c:pt idx="0">
                  <c:v>0</c:v>
                </c:pt>
                <c:pt idx="1">
                  <c:v>4</c:v>
                </c:pt>
                <c:pt idx="2">
                  <c:v>8</c:v>
                </c:pt>
                <c:pt idx="3">
                  <c:v>12</c:v>
                </c:pt>
                <c:pt idx="4">
                  <c:v>16</c:v>
                </c:pt>
                <c:pt idx="5">
                  <c:v>20</c:v>
                </c:pt>
                <c:pt idx="6">
                  <c:v>24</c:v>
                </c:pt>
                <c:pt idx="7">
                  <c:v>28</c:v>
                </c:pt>
                <c:pt idx="8">
                  <c:v>32</c:v>
                </c:pt>
                <c:pt idx="9">
                  <c:v>36</c:v>
                </c:pt>
                <c:pt idx="10">
                  <c:v>40</c:v>
                </c:pt>
                <c:pt idx="11">
                  <c:v>44</c:v>
                </c:pt>
                <c:pt idx="12">
                  <c:v>69.45</c:v>
                </c:pt>
                <c:pt idx="13">
                  <c:v>92.45</c:v>
                </c:pt>
                <c:pt idx="14">
                  <c:v>116.45</c:v>
                </c:pt>
                <c:pt idx="15">
                  <c:v>140.45000000000007</c:v>
                </c:pt>
                <c:pt idx="16">
                  <c:v>164.45000000000007</c:v>
                </c:pt>
                <c:pt idx="17">
                  <c:v>236.45000000000007</c:v>
                </c:pt>
              </c:numCache>
            </c:numRef>
          </c:xVal>
          <c:yVal>
            <c:numRef>
              <c:f>'C4'!$Z$5:$Z$22</c:f>
              <c:numCache>
                <c:formatCode>0.000</c:formatCode>
                <c:ptCount val="18"/>
                <c:pt idx="0">
                  <c:v>0</c:v>
                </c:pt>
                <c:pt idx="1">
                  <c:v>7.0469988142069298</c:v>
                </c:pt>
                <c:pt idx="2">
                  <c:v>13.660336162924272</c:v>
                </c:pt>
                <c:pt idx="3">
                  <c:v>20.136347380903107</c:v>
                </c:pt>
                <c:pt idx="4">
                  <c:v>26.713546274162862</c:v>
                </c:pt>
                <c:pt idx="5">
                  <c:v>31.483822394549119</c:v>
                </c:pt>
                <c:pt idx="6">
                  <c:v>35.328954055224095</c:v>
                </c:pt>
                <c:pt idx="7">
                  <c:v>38.870522690056326</c:v>
                </c:pt>
                <c:pt idx="8">
                  <c:v>42.310903649607503</c:v>
                </c:pt>
                <c:pt idx="9">
                  <c:v>44.638220181068768</c:v>
                </c:pt>
                <c:pt idx="10">
                  <c:v>46.459598336125417</c:v>
                </c:pt>
                <c:pt idx="11">
                  <c:v>48.280976491181882</c:v>
                </c:pt>
                <c:pt idx="12">
                  <c:v>50.370983831805624</c:v>
                </c:pt>
                <c:pt idx="13">
                  <c:v>55.821867529974178</c:v>
                </c:pt>
                <c:pt idx="14">
                  <c:v>62.883924033955125</c:v>
                </c:pt>
                <c:pt idx="15">
                  <c:v>64.004216153136738</c:v>
                </c:pt>
                <c:pt idx="16">
                  <c:v>64.44992377044575</c:v>
                </c:pt>
                <c:pt idx="17">
                  <c:v>64.53123529522486</c:v>
                </c:pt>
              </c:numCache>
            </c:numRef>
          </c:yVal>
          <c:smooth val="0"/>
          <c:extLst>
            <c:ext xmlns:c16="http://schemas.microsoft.com/office/drawing/2014/chart" uri="{C3380CC4-5D6E-409C-BE32-E72D297353CC}">
              <c16:uniqueId val="{00000000-4CAD-4569-8633-461B91B53A24}"/>
            </c:ext>
          </c:extLst>
        </c:ser>
        <c:ser>
          <c:idx val="1"/>
          <c:order val="1"/>
          <c:tx>
            <c:v>Zn</c:v>
          </c:tx>
          <c:xVal>
            <c:numRef>
              <c:f>'C4'!$E$5:$E$22</c:f>
              <c:numCache>
                <c:formatCode>0.00</c:formatCode>
                <c:ptCount val="18"/>
                <c:pt idx="0">
                  <c:v>0</c:v>
                </c:pt>
                <c:pt idx="1">
                  <c:v>4</c:v>
                </c:pt>
                <c:pt idx="2">
                  <c:v>8</c:v>
                </c:pt>
                <c:pt idx="3">
                  <c:v>12</c:v>
                </c:pt>
                <c:pt idx="4">
                  <c:v>16</c:v>
                </c:pt>
                <c:pt idx="5">
                  <c:v>20</c:v>
                </c:pt>
                <c:pt idx="6">
                  <c:v>24</c:v>
                </c:pt>
                <c:pt idx="7">
                  <c:v>28</c:v>
                </c:pt>
                <c:pt idx="8">
                  <c:v>32</c:v>
                </c:pt>
                <c:pt idx="9">
                  <c:v>36</c:v>
                </c:pt>
                <c:pt idx="10">
                  <c:v>40</c:v>
                </c:pt>
                <c:pt idx="11">
                  <c:v>44</c:v>
                </c:pt>
                <c:pt idx="12">
                  <c:v>69.45</c:v>
                </c:pt>
                <c:pt idx="13">
                  <c:v>92.45</c:v>
                </c:pt>
                <c:pt idx="14">
                  <c:v>116.45</c:v>
                </c:pt>
                <c:pt idx="15">
                  <c:v>140.45000000000007</c:v>
                </c:pt>
                <c:pt idx="16">
                  <c:v>164.45000000000007</c:v>
                </c:pt>
                <c:pt idx="17">
                  <c:v>236.45000000000007</c:v>
                </c:pt>
              </c:numCache>
            </c:numRef>
          </c:xVal>
          <c:yVal>
            <c:numRef>
              <c:f>'C4'!$AC$5:$AC$22</c:f>
              <c:numCache>
                <c:formatCode>0.000</c:formatCode>
                <c:ptCount val="18"/>
                <c:pt idx="0">
                  <c:v>0</c:v>
                </c:pt>
                <c:pt idx="1">
                  <c:v>9.9832483201265005E-4</c:v>
                </c:pt>
                <c:pt idx="2">
                  <c:v>2.8278341395471603E-3</c:v>
                </c:pt>
                <c:pt idx="3">
                  <c:v>5.0413145363172795E-3</c:v>
                </c:pt>
                <c:pt idx="4">
                  <c:v>6.3694027743793676E-3</c:v>
                </c:pt>
                <c:pt idx="5">
                  <c:v>8.2666716858966083E-3</c:v>
                </c:pt>
                <c:pt idx="6">
                  <c:v>1.1428786538425361E-2</c:v>
                </c:pt>
                <c:pt idx="7">
                  <c:v>1.4337932202751785E-2</c:v>
                </c:pt>
                <c:pt idx="8">
                  <c:v>1.7247077867078263E-2</c:v>
                </c:pt>
                <c:pt idx="9">
                  <c:v>2.0282708125505908E-2</c:v>
                </c:pt>
                <c:pt idx="10">
                  <c:v>2.4014003651489785E-2</c:v>
                </c:pt>
                <c:pt idx="11">
                  <c:v>2.7808541474524356E-2</c:v>
                </c:pt>
                <c:pt idx="12">
                  <c:v>4.7726307666246422E-2</c:v>
                </c:pt>
                <c:pt idx="13">
                  <c:v>5.4155000094110561E-2</c:v>
                </c:pt>
                <c:pt idx="14">
                  <c:v>8.9742344105855743E-2</c:v>
                </c:pt>
                <c:pt idx="15">
                  <c:v>0.13977603568672506</c:v>
                </c:pt>
                <c:pt idx="16">
                  <c:v>0.14305560051949068</c:v>
                </c:pt>
                <c:pt idx="17">
                  <c:v>0.14305560051949068</c:v>
                </c:pt>
              </c:numCache>
            </c:numRef>
          </c:yVal>
          <c:smooth val="0"/>
          <c:extLst>
            <c:ext xmlns:c16="http://schemas.microsoft.com/office/drawing/2014/chart" uri="{C3380CC4-5D6E-409C-BE32-E72D297353CC}">
              <c16:uniqueId val="{00000001-4CAD-4569-8633-461B91B53A24}"/>
            </c:ext>
          </c:extLst>
        </c:ser>
        <c:ser>
          <c:idx val="2"/>
          <c:order val="2"/>
          <c:tx>
            <c:v>Cu</c:v>
          </c:tx>
          <c:xVal>
            <c:numRef>
              <c:f>'C4'!$E$5:$E$22</c:f>
              <c:numCache>
                <c:formatCode>0.00</c:formatCode>
                <c:ptCount val="18"/>
                <c:pt idx="0">
                  <c:v>0</c:v>
                </c:pt>
                <c:pt idx="1">
                  <c:v>4</c:v>
                </c:pt>
                <c:pt idx="2">
                  <c:v>8</c:v>
                </c:pt>
                <c:pt idx="3">
                  <c:v>12</c:v>
                </c:pt>
                <c:pt idx="4">
                  <c:v>16</c:v>
                </c:pt>
                <c:pt idx="5">
                  <c:v>20</c:v>
                </c:pt>
                <c:pt idx="6">
                  <c:v>24</c:v>
                </c:pt>
                <c:pt idx="7">
                  <c:v>28</c:v>
                </c:pt>
                <c:pt idx="8">
                  <c:v>32</c:v>
                </c:pt>
                <c:pt idx="9">
                  <c:v>36</c:v>
                </c:pt>
                <c:pt idx="10">
                  <c:v>40</c:v>
                </c:pt>
                <c:pt idx="11">
                  <c:v>44</c:v>
                </c:pt>
                <c:pt idx="12">
                  <c:v>69.45</c:v>
                </c:pt>
                <c:pt idx="13">
                  <c:v>92.45</c:v>
                </c:pt>
                <c:pt idx="14">
                  <c:v>116.45</c:v>
                </c:pt>
                <c:pt idx="15">
                  <c:v>140.45000000000007</c:v>
                </c:pt>
                <c:pt idx="16">
                  <c:v>164.45000000000007</c:v>
                </c:pt>
                <c:pt idx="17">
                  <c:v>236.45000000000007</c:v>
                </c:pt>
              </c:numCache>
            </c:numRef>
          </c:xVal>
          <c:yVal>
            <c:numRef>
              <c:f>'C4'!$AF$5:$AF$22</c:f>
              <c:numCache>
                <c:formatCode>0.000</c:formatCode>
                <c:ptCount val="18"/>
                <c:pt idx="0">
                  <c:v>0</c:v>
                </c:pt>
                <c:pt idx="1">
                  <c:v>1.3732613073839148E-2</c:v>
                </c:pt>
                <c:pt idx="2">
                  <c:v>9.4668853892630869E-2</c:v>
                </c:pt>
                <c:pt idx="3">
                  <c:v>0.25902098955083341</c:v>
                </c:pt>
                <c:pt idx="4">
                  <c:v>0.51374150290222553</c:v>
                </c:pt>
                <c:pt idx="5">
                  <c:v>0.85291480677654063</c:v>
                </c:pt>
                <c:pt idx="6">
                  <c:v>1.1962523726720335</c:v>
                </c:pt>
                <c:pt idx="7">
                  <c:v>1.5674165492697749</c:v>
                </c:pt>
                <c:pt idx="8">
                  <c:v>1.953758877159657</c:v>
                </c:pt>
                <c:pt idx="9">
                  <c:v>2.3596382100460827</c:v>
                </c:pt>
                <c:pt idx="10">
                  <c:v>2.7792167974320856</c:v>
                </c:pt>
                <c:pt idx="11">
                  <c:v>3.2089530706828211</c:v>
                </c:pt>
                <c:pt idx="12">
                  <c:v>6.2096046748335407</c:v>
                </c:pt>
                <c:pt idx="13">
                  <c:v>6.785319806508685</c:v>
                </c:pt>
                <c:pt idx="14">
                  <c:v>9.8250698488584529</c:v>
                </c:pt>
                <c:pt idx="15">
                  <c:v>13.016601404129569</c:v>
                </c:pt>
                <c:pt idx="16">
                  <c:v>15.427425566509386</c:v>
                </c:pt>
                <c:pt idx="17">
                  <c:v>15.427425566509386</c:v>
                </c:pt>
              </c:numCache>
            </c:numRef>
          </c:yVal>
          <c:smooth val="0"/>
          <c:extLst>
            <c:ext xmlns:c16="http://schemas.microsoft.com/office/drawing/2014/chart" uri="{C3380CC4-5D6E-409C-BE32-E72D297353CC}">
              <c16:uniqueId val="{00000002-4CAD-4569-8633-461B91B53A24}"/>
            </c:ext>
          </c:extLst>
        </c:ser>
        <c:ser>
          <c:idx val="3"/>
          <c:order val="3"/>
          <c:tx>
            <c:v>Pb</c:v>
          </c:tx>
          <c:xVal>
            <c:numRef>
              <c:f>'C4'!$E$5:$E$22</c:f>
              <c:numCache>
                <c:formatCode>0.00</c:formatCode>
                <c:ptCount val="18"/>
                <c:pt idx="0">
                  <c:v>0</c:v>
                </c:pt>
                <c:pt idx="1">
                  <c:v>4</c:v>
                </c:pt>
                <c:pt idx="2">
                  <c:v>8</c:v>
                </c:pt>
                <c:pt idx="3">
                  <c:v>12</c:v>
                </c:pt>
                <c:pt idx="4">
                  <c:v>16</c:v>
                </c:pt>
                <c:pt idx="5">
                  <c:v>20</c:v>
                </c:pt>
                <c:pt idx="6">
                  <c:v>24</c:v>
                </c:pt>
                <c:pt idx="7">
                  <c:v>28</c:v>
                </c:pt>
                <c:pt idx="8">
                  <c:v>32</c:v>
                </c:pt>
                <c:pt idx="9">
                  <c:v>36</c:v>
                </c:pt>
                <c:pt idx="10">
                  <c:v>40</c:v>
                </c:pt>
                <c:pt idx="11">
                  <c:v>44</c:v>
                </c:pt>
                <c:pt idx="12">
                  <c:v>69.45</c:v>
                </c:pt>
                <c:pt idx="13">
                  <c:v>92.45</c:v>
                </c:pt>
                <c:pt idx="14">
                  <c:v>116.45</c:v>
                </c:pt>
                <c:pt idx="15">
                  <c:v>140.45000000000007</c:v>
                </c:pt>
                <c:pt idx="16">
                  <c:v>164.45000000000007</c:v>
                </c:pt>
                <c:pt idx="17">
                  <c:v>236.45000000000007</c:v>
                </c:pt>
              </c:numCache>
            </c:numRef>
          </c:xVal>
          <c:yVal>
            <c:numRef>
              <c:f>'C4'!$AI$5:$AI$22</c:f>
              <c:numCache>
                <c:formatCode>0.000</c:formatCode>
                <c:ptCount val="18"/>
                <c:pt idx="0">
                  <c:v>0</c:v>
                </c:pt>
                <c:pt idx="1">
                  <c:v>1.6677897193623073E-2</c:v>
                </c:pt>
                <c:pt idx="2">
                  <c:v>3.4837471061002621E-2</c:v>
                </c:pt>
                <c:pt idx="3">
                  <c:v>5.2292345046961404E-2</c:v>
                </c:pt>
                <c:pt idx="4">
                  <c:v>7.0759095785729226E-2</c:v>
                </c:pt>
                <c:pt idx="5">
                  <c:v>9.0002823316833014E-2</c:v>
                </c:pt>
                <c:pt idx="6">
                  <c:v>0.10821660486739842</c:v>
                </c:pt>
                <c:pt idx="7">
                  <c:v>0.12744226317077345</c:v>
                </c:pt>
                <c:pt idx="8">
                  <c:v>0.14742682903875468</c:v>
                </c:pt>
                <c:pt idx="9">
                  <c:v>0.16589357977752275</c:v>
                </c:pt>
                <c:pt idx="10">
                  <c:v>0.18309548457527988</c:v>
                </c:pt>
                <c:pt idx="11">
                  <c:v>0.20055035856123804</c:v>
                </c:pt>
                <c:pt idx="12">
                  <c:v>0.29666148431176947</c:v>
                </c:pt>
                <c:pt idx="13">
                  <c:v>0.29847970035197413</c:v>
                </c:pt>
                <c:pt idx="14">
                  <c:v>0.31116429821754688</c:v>
                </c:pt>
                <c:pt idx="15">
                  <c:v>0.32243949632027774</c:v>
                </c:pt>
                <c:pt idx="16">
                  <c:v>0.34152060080182256</c:v>
                </c:pt>
                <c:pt idx="17">
                  <c:v>0.34152060080182256</c:v>
                </c:pt>
              </c:numCache>
            </c:numRef>
          </c:yVal>
          <c:smooth val="0"/>
          <c:extLst>
            <c:ext xmlns:c16="http://schemas.microsoft.com/office/drawing/2014/chart" uri="{C3380CC4-5D6E-409C-BE32-E72D297353CC}">
              <c16:uniqueId val="{00000003-4CAD-4569-8633-461B91B53A24}"/>
            </c:ext>
          </c:extLst>
        </c:ser>
        <c:dLbls>
          <c:showLegendKey val="0"/>
          <c:showVal val="0"/>
          <c:showCatName val="0"/>
          <c:showSerName val="0"/>
          <c:showPercent val="0"/>
          <c:showBubbleSize val="0"/>
        </c:dLbls>
        <c:axId val="327780608"/>
        <c:axId val="327783168"/>
      </c:scatterChart>
      <c:scatterChart>
        <c:scatterStyle val="lineMarker"/>
        <c:varyColors val="0"/>
        <c:ser>
          <c:idx val="4"/>
          <c:order val="4"/>
          <c:tx>
            <c:v>pH</c:v>
          </c:tx>
          <c:spPr>
            <a:ln>
              <a:solidFill>
                <a:schemeClr val="accent6">
                  <a:lumMod val="75000"/>
                </a:schemeClr>
              </a:solidFill>
            </a:ln>
          </c:spPr>
          <c:marker>
            <c:spPr>
              <a:ln>
                <a:solidFill>
                  <a:srgbClr val="F79646">
                    <a:lumMod val="75000"/>
                  </a:srgbClr>
                </a:solidFill>
              </a:ln>
            </c:spPr>
          </c:marker>
          <c:xVal>
            <c:numRef>
              <c:f>'C4'!$E$5:$E$22</c:f>
              <c:numCache>
                <c:formatCode>0.00</c:formatCode>
                <c:ptCount val="18"/>
                <c:pt idx="0">
                  <c:v>0</c:v>
                </c:pt>
                <c:pt idx="1">
                  <c:v>4</c:v>
                </c:pt>
                <c:pt idx="2">
                  <c:v>8</c:v>
                </c:pt>
                <c:pt idx="3">
                  <c:v>12</c:v>
                </c:pt>
                <c:pt idx="4">
                  <c:v>16</c:v>
                </c:pt>
                <c:pt idx="5">
                  <c:v>20</c:v>
                </c:pt>
                <c:pt idx="6">
                  <c:v>24</c:v>
                </c:pt>
                <c:pt idx="7">
                  <c:v>28</c:v>
                </c:pt>
                <c:pt idx="8">
                  <c:v>32</c:v>
                </c:pt>
                <c:pt idx="9">
                  <c:v>36</c:v>
                </c:pt>
                <c:pt idx="10">
                  <c:v>40</c:v>
                </c:pt>
                <c:pt idx="11">
                  <c:v>44</c:v>
                </c:pt>
                <c:pt idx="12">
                  <c:v>69.45</c:v>
                </c:pt>
                <c:pt idx="13">
                  <c:v>92.45</c:v>
                </c:pt>
                <c:pt idx="14">
                  <c:v>116.45</c:v>
                </c:pt>
                <c:pt idx="15">
                  <c:v>140.45000000000007</c:v>
                </c:pt>
                <c:pt idx="16">
                  <c:v>164.45000000000007</c:v>
                </c:pt>
                <c:pt idx="17">
                  <c:v>236.45000000000007</c:v>
                </c:pt>
              </c:numCache>
            </c:numRef>
          </c:xVal>
          <c:yVal>
            <c:numRef>
              <c:f>'C4'!$AK$5:$AK$22</c:f>
              <c:numCache>
                <c:formatCode>General</c:formatCode>
                <c:ptCount val="18"/>
                <c:pt idx="0">
                  <c:v>12.08</c:v>
                </c:pt>
                <c:pt idx="1">
                  <c:v>7.9700000000000024</c:v>
                </c:pt>
                <c:pt idx="2">
                  <c:v>8.2100000000000009</c:v>
                </c:pt>
                <c:pt idx="3">
                  <c:v>8.9</c:v>
                </c:pt>
                <c:pt idx="4">
                  <c:v>8.8600000000000048</c:v>
                </c:pt>
                <c:pt idx="5">
                  <c:v>9.01</c:v>
                </c:pt>
                <c:pt idx="6">
                  <c:v>9.1</c:v>
                </c:pt>
                <c:pt idx="7">
                  <c:v>9.27</c:v>
                </c:pt>
                <c:pt idx="8">
                  <c:v>9.31</c:v>
                </c:pt>
                <c:pt idx="9">
                  <c:v>9.3600000000000048</c:v>
                </c:pt>
                <c:pt idx="10">
                  <c:v>9.42</c:v>
                </c:pt>
                <c:pt idx="11">
                  <c:v>9.4500000000000028</c:v>
                </c:pt>
                <c:pt idx="12">
                  <c:v>10.01</c:v>
                </c:pt>
                <c:pt idx="13">
                  <c:v>9.31</c:v>
                </c:pt>
                <c:pt idx="14">
                  <c:v>10.42</c:v>
                </c:pt>
                <c:pt idx="15">
                  <c:v>10.210000000000001</c:v>
                </c:pt>
                <c:pt idx="16" formatCode="0.00">
                  <c:v>10.65</c:v>
                </c:pt>
                <c:pt idx="17" formatCode="0.00">
                  <c:v>8.4600000000000026</c:v>
                </c:pt>
              </c:numCache>
            </c:numRef>
          </c:yVal>
          <c:smooth val="0"/>
          <c:extLst>
            <c:ext xmlns:c16="http://schemas.microsoft.com/office/drawing/2014/chart" uri="{C3380CC4-5D6E-409C-BE32-E72D297353CC}">
              <c16:uniqueId val="{00000004-4CAD-4569-8633-461B91B53A24}"/>
            </c:ext>
          </c:extLst>
        </c:ser>
        <c:dLbls>
          <c:showLegendKey val="0"/>
          <c:showVal val="0"/>
          <c:showCatName val="0"/>
          <c:showSerName val="0"/>
          <c:showPercent val="0"/>
          <c:showBubbleSize val="0"/>
        </c:dLbls>
        <c:axId val="327791360"/>
        <c:axId val="327785088"/>
      </c:scatterChart>
      <c:valAx>
        <c:axId val="327780608"/>
        <c:scaling>
          <c:orientation val="minMax"/>
          <c:max val="240"/>
          <c:min val="0"/>
        </c:scaling>
        <c:delete val="0"/>
        <c:axPos val="b"/>
        <c:title>
          <c:tx>
            <c:rich>
              <a:bodyPr/>
              <a:lstStyle/>
              <a:p>
                <a:pPr>
                  <a:defRPr lang="es-ES"/>
                </a:pPr>
                <a:r>
                  <a:rPr lang="es-ES"/>
                  <a:t>Tíiempo</a:t>
                </a:r>
                <a:r>
                  <a:rPr lang="es-ES" baseline="0"/>
                  <a:t> (h)</a:t>
                </a:r>
                <a:endParaRPr lang="es-ES"/>
              </a:p>
            </c:rich>
          </c:tx>
          <c:overlay val="0"/>
        </c:title>
        <c:numFmt formatCode="General" sourceLinked="0"/>
        <c:majorTickMark val="out"/>
        <c:minorTickMark val="none"/>
        <c:tickLblPos val="nextTo"/>
        <c:txPr>
          <a:bodyPr/>
          <a:lstStyle/>
          <a:p>
            <a:pPr>
              <a:defRPr lang="es-ES"/>
            </a:pPr>
            <a:endParaRPr lang="en-US"/>
          </a:p>
        </c:txPr>
        <c:crossAx val="327783168"/>
        <c:crosses val="autoZero"/>
        <c:crossBetween val="midCat"/>
        <c:minorUnit val="2"/>
      </c:valAx>
      <c:valAx>
        <c:axId val="327783168"/>
        <c:scaling>
          <c:orientation val="minMax"/>
        </c:scaling>
        <c:delete val="0"/>
        <c:axPos val="l"/>
        <c:majorGridlines/>
        <c:title>
          <c:tx>
            <c:rich>
              <a:bodyPr rot="-5400000" vert="horz"/>
              <a:lstStyle/>
              <a:p>
                <a:pPr>
                  <a:defRPr lang="es-ES"/>
                </a:pPr>
                <a:r>
                  <a:rPr lang="es-ES"/>
                  <a:t>Extracción de oro e impurezas</a:t>
                </a:r>
                <a:r>
                  <a:rPr lang="es-ES" baseline="0"/>
                  <a:t> (%)</a:t>
                </a:r>
                <a:endParaRPr lang="es-ES"/>
              </a:p>
            </c:rich>
          </c:tx>
          <c:layout>
            <c:manualLayout>
              <c:xMode val="edge"/>
              <c:yMode val="edge"/>
              <c:x val="2.9728145975623052E-2"/>
              <c:y val="0.15479397906587006"/>
            </c:manualLayout>
          </c:layout>
          <c:overlay val="0"/>
        </c:title>
        <c:numFmt formatCode="General" sourceLinked="0"/>
        <c:majorTickMark val="out"/>
        <c:minorTickMark val="none"/>
        <c:tickLblPos val="nextTo"/>
        <c:txPr>
          <a:bodyPr/>
          <a:lstStyle/>
          <a:p>
            <a:pPr>
              <a:defRPr lang="es-ES"/>
            </a:pPr>
            <a:endParaRPr lang="en-US"/>
          </a:p>
        </c:txPr>
        <c:crossAx val="327780608"/>
        <c:crosses val="autoZero"/>
        <c:crossBetween val="midCat"/>
      </c:valAx>
      <c:valAx>
        <c:axId val="327785088"/>
        <c:scaling>
          <c:orientation val="minMax"/>
        </c:scaling>
        <c:delete val="0"/>
        <c:axPos val="r"/>
        <c:title>
          <c:tx>
            <c:rich>
              <a:bodyPr rot="-5400000" vert="horz"/>
              <a:lstStyle/>
              <a:p>
                <a:pPr>
                  <a:defRPr lang="es-ES"/>
                </a:pPr>
                <a:r>
                  <a:rPr lang="en-US"/>
                  <a:t>pH</a:t>
                </a:r>
              </a:p>
            </c:rich>
          </c:tx>
          <c:overlay val="0"/>
        </c:title>
        <c:numFmt formatCode="General" sourceLinked="1"/>
        <c:majorTickMark val="out"/>
        <c:minorTickMark val="none"/>
        <c:tickLblPos val="nextTo"/>
        <c:txPr>
          <a:bodyPr/>
          <a:lstStyle/>
          <a:p>
            <a:pPr>
              <a:defRPr lang="es-ES"/>
            </a:pPr>
            <a:endParaRPr lang="en-US"/>
          </a:p>
        </c:txPr>
        <c:crossAx val="327791360"/>
        <c:crosses val="max"/>
        <c:crossBetween val="midCat"/>
      </c:valAx>
      <c:valAx>
        <c:axId val="327791360"/>
        <c:scaling>
          <c:orientation val="minMax"/>
        </c:scaling>
        <c:delete val="1"/>
        <c:axPos val="b"/>
        <c:numFmt formatCode="0.00" sourceLinked="1"/>
        <c:majorTickMark val="out"/>
        <c:minorTickMark val="none"/>
        <c:tickLblPos val="nextTo"/>
        <c:crossAx val="327785088"/>
        <c:crosses val="autoZero"/>
        <c:crossBetween val="midCat"/>
      </c:valAx>
    </c:plotArea>
    <c:legend>
      <c:legendPos val="r"/>
      <c:layout>
        <c:manualLayout>
          <c:xMode val="edge"/>
          <c:yMode val="edge"/>
          <c:x val="0.87191907332491225"/>
          <c:y val="0.10070741016272686"/>
          <c:w val="0.10181072584727557"/>
          <c:h val="0.35858838860921177"/>
        </c:manualLayout>
      </c:layout>
      <c:overlay val="0"/>
      <c:txPr>
        <a:bodyPr/>
        <a:lstStyle/>
        <a:p>
          <a:pPr>
            <a:defRPr lang="es-ES"/>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s-ES"/>
            </a:pPr>
            <a:r>
              <a:rPr lang="en-US" sz="900"/>
              <a:t>Comportamiento cinética de recuperación de oro, impurezas</a:t>
            </a:r>
            <a:r>
              <a:rPr lang="en-US" sz="900" baseline="0"/>
              <a:t> y pH </a:t>
            </a:r>
            <a:r>
              <a:rPr lang="en-US" sz="900"/>
              <a:t> C5 </a:t>
            </a:r>
          </a:p>
          <a:p>
            <a:pPr>
              <a:defRPr lang="es-ES"/>
            </a:pPr>
            <a:r>
              <a:rPr lang="en-US" sz="900"/>
              <a:t>(conc NaCN=0.03g/l; Flujo=30L/m2*h)</a:t>
            </a:r>
          </a:p>
        </c:rich>
      </c:tx>
      <c:layout>
        <c:manualLayout>
          <c:xMode val="edge"/>
          <c:yMode val="edge"/>
          <c:x val="0.13011764705882353"/>
          <c:y val="1.7361111111111122E-2"/>
        </c:manualLayout>
      </c:layout>
      <c:overlay val="0"/>
    </c:title>
    <c:autoTitleDeleted val="0"/>
    <c:plotArea>
      <c:layout>
        <c:manualLayout>
          <c:layoutTarget val="inner"/>
          <c:xMode val="edge"/>
          <c:yMode val="edge"/>
          <c:x val="0.11662621584066701"/>
          <c:y val="0.13976943657889018"/>
          <c:w val="0.72507683598373762"/>
          <c:h val="0.70045104528755253"/>
        </c:manualLayout>
      </c:layout>
      <c:scatterChart>
        <c:scatterStyle val="lineMarker"/>
        <c:varyColors val="0"/>
        <c:ser>
          <c:idx val="0"/>
          <c:order val="0"/>
          <c:tx>
            <c:v>Au</c:v>
          </c:tx>
          <c:xVal>
            <c:numRef>
              <c:f>'C5'!$E$5:$E$26</c:f>
              <c:numCache>
                <c:formatCode>0.00</c:formatCode>
                <c:ptCount val="22"/>
                <c:pt idx="0">
                  <c:v>0</c:v>
                </c:pt>
                <c:pt idx="1">
                  <c:v>4</c:v>
                </c:pt>
                <c:pt idx="2">
                  <c:v>8</c:v>
                </c:pt>
                <c:pt idx="3">
                  <c:v>12</c:v>
                </c:pt>
                <c:pt idx="4">
                  <c:v>16</c:v>
                </c:pt>
                <c:pt idx="5">
                  <c:v>20</c:v>
                </c:pt>
                <c:pt idx="6">
                  <c:v>24</c:v>
                </c:pt>
                <c:pt idx="7">
                  <c:v>28</c:v>
                </c:pt>
                <c:pt idx="8">
                  <c:v>32</c:v>
                </c:pt>
                <c:pt idx="9">
                  <c:v>36</c:v>
                </c:pt>
                <c:pt idx="10">
                  <c:v>40</c:v>
                </c:pt>
                <c:pt idx="11">
                  <c:v>45.583333333333336</c:v>
                </c:pt>
                <c:pt idx="12">
                  <c:v>68.5833333333333</c:v>
                </c:pt>
                <c:pt idx="13">
                  <c:v>92.5833333333333</c:v>
                </c:pt>
                <c:pt idx="14">
                  <c:v>116.5833333333333</c:v>
                </c:pt>
                <c:pt idx="15">
                  <c:v>140.5833333333334</c:v>
                </c:pt>
                <c:pt idx="16">
                  <c:v>164.5833333333334</c:v>
                </c:pt>
                <c:pt idx="17">
                  <c:v>188.5833333333334</c:v>
                </c:pt>
                <c:pt idx="18">
                  <c:v>212.5833333333334</c:v>
                </c:pt>
                <c:pt idx="19">
                  <c:v>236.5833333333334</c:v>
                </c:pt>
                <c:pt idx="20">
                  <c:v>260.58333333333331</c:v>
                </c:pt>
                <c:pt idx="21">
                  <c:v>332.58333333333331</c:v>
                </c:pt>
              </c:numCache>
            </c:numRef>
          </c:xVal>
          <c:yVal>
            <c:numRef>
              <c:f>'C5'!$Z$5:$Z$26</c:f>
              <c:numCache>
                <c:formatCode>0.000</c:formatCode>
                <c:ptCount val="22"/>
                <c:pt idx="0">
                  <c:v>0</c:v>
                </c:pt>
                <c:pt idx="1">
                  <c:v>5.705203961041609</c:v>
                </c:pt>
                <c:pt idx="2">
                  <c:v>11.149598598149884</c:v>
                </c:pt>
                <c:pt idx="3">
                  <c:v>16.903704307428978</c:v>
                </c:pt>
                <c:pt idx="4">
                  <c:v>22.217694282570587</c:v>
                </c:pt>
                <c:pt idx="5">
                  <c:v>27.238273768287211</c:v>
                </c:pt>
                <c:pt idx="6">
                  <c:v>31.492725864949655</c:v>
                </c:pt>
                <c:pt idx="7">
                  <c:v>34.736541831370467</c:v>
                </c:pt>
                <c:pt idx="8">
                  <c:v>37.915155466807931</c:v>
                </c:pt>
                <c:pt idx="9">
                  <c:v>40.180936468478762</c:v>
                </c:pt>
                <c:pt idx="10">
                  <c:v>42.919434369778706</c:v>
                </c:pt>
                <c:pt idx="11">
                  <c:v>43.897469334528722</c:v>
                </c:pt>
                <c:pt idx="12">
                  <c:v>50.760014670524463</c:v>
                </c:pt>
                <c:pt idx="13">
                  <c:v>57.280247768857727</c:v>
                </c:pt>
                <c:pt idx="14">
                  <c:v>60.677289213089345</c:v>
                </c:pt>
                <c:pt idx="15">
                  <c:v>62.352989119360984</c:v>
                </c:pt>
                <c:pt idx="16">
                  <c:v>62.757243571457629</c:v>
                </c:pt>
                <c:pt idx="17">
                  <c:v>63.278862219324331</c:v>
                </c:pt>
                <c:pt idx="18">
                  <c:v>63.898284363665994</c:v>
                </c:pt>
                <c:pt idx="19">
                  <c:v>64.305798932311745</c:v>
                </c:pt>
                <c:pt idx="20">
                  <c:v>64.876319328415931</c:v>
                </c:pt>
                <c:pt idx="21">
                  <c:v>64.96108235869427</c:v>
                </c:pt>
              </c:numCache>
            </c:numRef>
          </c:yVal>
          <c:smooth val="0"/>
          <c:extLst>
            <c:ext xmlns:c16="http://schemas.microsoft.com/office/drawing/2014/chart" uri="{C3380CC4-5D6E-409C-BE32-E72D297353CC}">
              <c16:uniqueId val="{00000000-0F4D-4668-8A5F-FFA84D23E739}"/>
            </c:ext>
          </c:extLst>
        </c:ser>
        <c:ser>
          <c:idx val="1"/>
          <c:order val="1"/>
          <c:tx>
            <c:v>Zn</c:v>
          </c:tx>
          <c:xVal>
            <c:numRef>
              <c:f>'C5'!$E$5:$E$26</c:f>
              <c:numCache>
                <c:formatCode>0.00</c:formatCode>
                <c:ptCount val="22"/>
                <c:pt idx="0">
                  <c:v>0</c:v>
                </c:pt>
                <c:pt idx="1">
                  <c:v>4</c:v>
                </c:pt>
                <c:pt idx="2">
                  <c:v>8</c:v>
                </c:pt>
                <c:pt idx="3">
                  <c:v>12</c:v>
                </c:pt>
                <c:pt idx="4">
                  <c:v>16</c:v>
                </c:pt>
                <c:pt idx="5">
                  <c:v>20</c:v>
                </c:pt>
                <c:pt idx="6">
                  <c:v>24</c:v>
                </c:pt>
                <c:pt idx="7">
                  <c:v>28</c:v>
                </c:pt>
                <c:pt idx="8">
                  <c:v>32</c:v>
                </c:pt>
                <c:pt idx="9">
                  <c:v>36</c:v>
                </c:pt>
                <c:pt idx="10">
                  <c:v>40</c:v>
                </c:pt>
                <c:pt idx="11">
                  <c:v>45.583333333333336</c:v>
                </c:pt>
                <c:pt idx="12">
                  <c:v>68.5833333333333</c:v>
                </c:pt>
                <c:pt idx="13">
                  <c:v>92.5833333333333</c:v>
                </c:pt>
                <c:pt idx="14">
                  <c:v>116.5833333333333</c:v>
                </c:pt>
                <c:pt idx="15">
                  <c:v>140.5833333333334</c:v>
                </c:pt>
                <c:pt idx="16">
                  <c:v>164.5833333333334</c:v>
                </c:pt>
                <c:pt idx="17">
                  <c:v>188.5833333333334</c:v>
                </c:pt>
                <c:pt idx="18">
                  <c:v>212.5833333333334</c:v>
                </c:pt>
                <c:pt idx="19">
                  <c:v>236.5833333333334</c:v>
                </c:pt>
                <c:pt idx="20">
                  <c:v>260.58333333333331</c:v>
                </c:pt>
                <c:pt idx="21">
                  <c:v>332.58333333333331</c:v>
                </c:pt>
              </c:numCache>
            </c:numRef>
          </c:xVal>
          <c:yVal>
            <c:numRef>
              <c:f>'C5'!$AC$5:$AC$26</c:f>
              <c:numCache>
                <c:formatCode>0.000</c:formatCode>
                <c:ptCount val="22"/>
                <c:pt idx="0">
                  <c:v>0</c:v>
                </c:pt>
                <c:pt idx="1">
                  <c:v>4.5162802070173987E-2</c:v>
                </c:pt>
                <c:pt idx="2">
                  <c:v>0.16578711438933941</c:v>
                </c:pt>
                <c:pt idx="3">
                  <c:v>0.32858918456334835</c:v>
                </c:pt>
                <c:pt idx="4">
                  <c:v>0.60396715432576709</c:v>
                </c:pt>
                <c:pt idx="5">
                  <c:v>0.67283711642691268</c:v>
                </c:pt>
                <c:pt idx="6">
                  <c:v>0.82885406903296754</c:v>
                </c:pt>
                <c:pt idx="7">
                  <c:v>0.9352153714495296</c:v>
                </c:pt>
                <c:pt idx="8">
                  <c:v>0.99888952280044008</c:v>
                </c:pt>
                <c:pt idx="9">
                  <c:v>1.0958779901381475</c:v>
                </c:pt>
                <c:pt idx="10">
                  <c:v>1.1496699131993962</c:v>
                </c:pt>
                <c:pt idx="11">
                  <c:v>1.1912363992012713</c:v>
                </c:pt>
                <c:pt idx="12">
                  <c:v>1.3159358572068944</c:v>
                </c:pt>
                <c:pt idx="13">
                  <c:v>1.8008781938954317</c:v>
                </c:pt>
                <c:pt idx="14">
                  <c:v>2.3791413668038617</c:v>
                </c:pt>
                <c:pt idx="15">
                  <c:v>2.8427910672806562</c:v>
                </c:pt>
                <c:pt idx="16">
                  <c:v>2.9120685439504439</c:v>
                </c:pt>
                <c:pt idx="17">
                  <c:v>2.9772708749337777</c:v>
                </c:pt>
                <c:pt idx="18">
                  <c:v>3.0546986429764855</c:v>
                </c:pt>
                <c:pt idx="19">
                  <c:v>3.1056379640572152</c:v>
                </c:pt>
                <c:pt idx="20">
                  <c:v>3.1769530135702331</c:v>
                </c:pt>
                <c:pt idx="21">
                  <c:v>3.1944353885651404</c:v>
                </c:pt>
              </c:numCache>
            </c:numRef>
          </c:yVal>
          <c:smooth val="0"/>
          <c:extLst>
            <c:ext xmlns:c16="http://schemas.microsoft.com/office/drawing/2014/chart" uri="{C3380CC4-5D6E-409C-BE32-E72D297353CC}">
              <c16:uniqueId val="{00000001-0F4D-4668-8A5F-FFA84D23E739}"/>
            </c:ext>
          </c:extLst>
        </c:ser>
        <c:ser>
          <c:idx val="2"/>
          <c:order val="2"/>
          <c:tx>
            <c:v>Cu</c:v>
          </c:tx>
          <c:xVal>
            <c:numRef>
              <c:f>'C5'!$E$5:$E$26</c:f>
              <c:numCache>
                <c:formatCode>0.00</c:formatCode>
                <c:ptCount val="22"/>
                <c:pt idx="0">
                  <c:v>0</c:v>
                </c:pt>
                <c:pt idx="1">
                  <c:v>4</c:v>
                </c:pt>
                <c:pt idx="2">
                  <c:v>8</c:v>
                </c:pt>
                <c:pt idx="3">
                  <c:v>12</c:v>
                </c:pt>
                <c:pt idx="4">
                  <c:v>16</c:v>
                </c:pt>
                <c:pt idx="5">
                  <c:v>20</c:v>
                </c:pt>
                <c:pt idx="6">
                  <c:v>24</c:v>
                </c:pt>
                <c:pt idx="7">
                  <c:v>28</c:v>
                </c:pt>
                <c:pt idx="8">
                  <c:v>32</c:v>
                </c:pt>
                <c:pt idx="9">
                  <c:v>36</c:v>
                </c:pt>
                <c:pt idx="10">
                  <c:v>40</c:v>
                </c:pt>
                <c:pt idx="11">
                  <c:v>45.583333333333336</c:v>
                </c:pt>
                <c:pt idx="12">
                  <c:v>68.5833333333333</c:v>
                </c:pt>
                <c:pt idx="13">
                  <c:v>92.5833333333333</c:v>
                </c:pt>
                <c:pt idx="14">
                  <c:v>116.5833333333333</c:v>
                </c:pt>
                <c:pt idx="15">
                  <c:v>140.5833333333334</c:v>
                </c:pt>
                <c:pt idx="16">
                  <c:v>164.5833333333334</c:v>
                </c:pt>
                <c:pt idx="17">
                  <c:v>188.5833333333334</c:v>
                </c:pt>
                <c:pt idx="18">
                  <c:v>212.5833333333334</c:v>
                </c:pt>
                <c:pt idx="19">
                  <c:v>236.5833333333334</c:v>
                </c:pt>
                <c:pt idx="20">
                  <c:v>260.58333333333331</c:v>
                </c:pt>
                <c:pt idx="21">
                  <c:v>332.58333333333331</c:v>
                </c:pt>
              </c:numCache>
            </c:numRef>
          </c:xVal>
          <c:yVal>
            <c:numRef>
              <c:f>'C5'!$AF$5:$AF$26</c:f>
              <c:numCache>
                <c:formatCode>0.000</c:formatCode>
                <c:ptCount val="22"/>
                <c:pt idx="0">
                  <c:v>0</c:v>
                </c:pt>
                <c:pt idx="1">
                  <c:v>0.17572028200008161</c:v>
                </c:pt>
                <c:pt idx="2">
                  <c:v>1.2791443447949418</c:v>
                </c:pt>
                <c:pt idx="3">
                  <c:v>3.0618136906086693</c:v>
                </c:pt>
                <c:pt idx="4">
                  <c:v>6.4122041209127083</c:v>
                </c:pt>
                <c:pt idx="5">
                  <c:v>9.8271762061647561</c:v>
                </c:pt>
                <c:pt idx="6">
                  <c:v>13.210769669631071</c:v>
                </c:pt>
                <c:pt idx="7">
                  <c:v>15.768180635534646</c:v>
                </c:pt>
                <c:pt idx="8">
                  <c:v>17.620647822775034</c:v>
                </c:pt>
                <c:pt idx="9">
                  <c:v>19.749127762086733</c:v>
                </c:pt>
                <c:pt idx="10">
                  <c:v>20.982956486848256</c:v>
                </c:pt>
                <c:pt idx="11">
                  <c:v>21.886510327359588</c:v>
                </c:pt>
                <c:pt idx="12">
                  <c:v>24.286708442134493</c:v>
                </c:pt>
                <c:pt idx="13">
                  <c:v>26.959377066960919</c:v>
                </c:pt>
                <c:pt idx="14">
                  <c:v>29.80351528336368</c:v>
                </c:pt>
                <c:pt idx="15">
                  <c:v>32.234559116257643</c:v>
                </c:pt>
                <c:pt idx="16">
                  <c:v>34.370437012353946</c:v>
                </c:pt>
                <c:pt idx="17">
                  <c:v>36.280363753773415</c:v>
                </c:pt>
                <c:pt idx="18">
                  <c:v>38.249173215634798</c:v>
                </c:pt>
                <c:pt idx="19">
                  <c:v>39.383160871078076</c:v>
                </c:pt>
                <c:pt idx="20">
                  <c:v>40.726078111138662</c:v>
                </c:pt>
                <c:pt idx="21">
                  <c:v>40.929835395461552</c:v>
                </c:pt>
              </c:numCache>
            </c:numRef>
          </c:yVal>
          <c:smooth val="0"/>
          <c:extLst>
            <c:ext xmlns:c16="http://schemas.microsoft.com/office/drawing/2014/chart" uri="{C3380CC4-5D6E-409C-BE32-E72D297353CC}">
              <c16:uniqueId val="{00000002-0F4D-4668-8A5F-FFA84D23E739}"/>
            </c:ext>
          </c:extLst>
        </c:ser>
        <c:ser>
          <c:idx val="3"/>
          <c:order val="3"/>
          <c:tx>
            <c:v>Pb</c:v>
          </c:tx>
          <c:xVal>
            <c:numRef>
              <c:f>'C5'!$E$5:$E$26</c:f>
              <c:numCache>
                <c:formatCode>0.00</c:formatCode>
                <c:ptCount val="22"/>
                <c:pt idx="0">
                  <c:v>0</c:v>
                </c:pt>
                <c:pt idx="1">
                  <c:v>4</c:v>
                </c:pt>
                <c:pt idx="2">
                  <c:v>8</c:v>
                </c:pt>
                <c:pt idx="3">
                  <c:v>12</c:v>
                </c:pt>
                <c:pt idx="4">
                  <c:v>16</c:v>
                </c:pt>
                <c:pt idx="5">
                  <c:v>20</c:v>
                </c:pt>
                <c:pt idx="6">
                  <c:v>24</c:v>
                </c:pt>
                <c:pt idx="7">
                  <c:v>28</c:v>
                </c:pt>
                <c:pt idx="8">
                  <c:v>32</c:v>
                </c:pt>
                <c:pt idx="9">
                  <c:v>36</c:v>
                </c:pt>
                <c:pt idx="10">
                  <c:v>40</c:v>
                </c:pt>
                <c:pt idx="11">
                  <c:v>45.583333333333336</c:v>
                </c:pt>
                <c:pt idx="12">
                  <c:v>68.5833333333333</c:v>
                </c:pt>
                <c:pt idx="13">
                  <c:v>92.5833333333333</c:v>
                </c:pt>
                <c:pt idx="14">
                  <c:v>116.5833333333333</c:v>
                </c:pt>
                <c:pt idx="15">
                  <c:v>140.5833333333334</c:v>
                </c:pt>
                <c:pt idx="16">
                  <c:v>164.5833333333334</c:v>
                </c:pt>
                <c:pt idx="17">
                  <c:v>188.5833333333334</c:v>
                </c:pt>
                <c:pt idx="18">
                  <c:v>212.5833333333334</c:v>
                </c:pt>
                <c:pt idx="19">
                  <c:v>236.5833333333334</c:v>
                </c:pt>
                <c:pt idx="20">
                  <c:v>260.58333333333331</c:v>
                </c:pt>
                <c:pt idx="21">
                  <c:v>332.58333333333331</c:v>
                </c:pt>
              </c:numCache>
            </c:numRef>
          </c:xVal>
          <c:yVal>
            <c:numRef>
              <c:f>'C5'!$AI$5:$AI$26</c:f>
              <c:numCache>
                <c:formatCode>0.000</c:formatCode>
                <c:ptCount val="22"/>
                <c:pt idx="0">
                  <c:v>0</c:v>
                </c:pt>
                <c:pt idx="1">
                  <c:v>5.0116141652064072E-2</c:v>
                </c:pt>
                <c:pt idx="2">
                  <c:v>0.16487224418272964</c:v>
                </c:pt>
                <c:pt idx="3">
                  <c:v>0.29511390032193652</c:v>
                </c:pt>
                <c:pt idx="4">
                  <c:v>0.50245731284893436</c:v>
                </c:pt>
                <c:pt idx="5">
                  <c:v>0.56602958555768368</c:v>
                </c:pt>
                <c:pt idx="6">
                  <c:v>0.62239700069277515</c:v>
                </c:pt>
                <c:pt idx="7">
                  <c:v>0.67814499368352521</c:v>
                </c:pt>
                <c:pt idx="8">
                  <c:v>0.71278373201842005</c:v>
                </c:pt>
                <c:pt idx="9">
                  <c:v>0.75614328212233595</c:v>
                </c:pt>
                <c:pt idx="10">
                  <c:v>0.77505195810750283</c:v>
                </c:pt>
                <c:pt idx="11">
                  <c:v>0.79461265740250253</c:v>
                </c:pt>
                <c:pt idx="12">
                  <c:v>0.84033579200456454</c:v>
                </c:pt>
                <c:pt idx="13">
                  <c:v>0.85174619992664746</c:v>
                </c:pt>
                <c:pt idx="14">
                  <c:v>0.86926932637841858</c:v>
                </c:pt>
                <c:pt idx="15">
                  <c:v>0.88133175761033467</c:v>
                </c:pt>
                <c:pt idx="16">
                  <c:v>0.90488609967806355</c:v>
                </c:pt>
                <c:pt idx="17">
                  <c:v>0.92705489221239701</c:v>
                </c:pt>
                <c:pt idx="18">
                  <c:v>0.95338033334691719</c:v>
                </c:pt>
                <c:pt idx="19">
                  <c:v>0.97069970251436555</c:v>
                </c:pt>
                <c:pt idx="20">
                  <c:v>0.99494681934879203</c:v>
                </c:pt>
                <c:pt idx="21">
                  <c:v>0.90891234361628437</c:v>
                </c:pt>
              </c:numCache>
            </c:numRef>
          </c:yVal>
          <c:smooth val="0"/>
          <c:extLst>
            <c:ext xmlns:c16="http://schemas.microsoft.com/office/drawing/2014/chart" uri="{C3380CC4-5D6E-409C-BE32-E72D297353CC}">
              <c16:uniqueId val="{00000003-0F4D-4668-8A5F-FFA84D23E739}"/>
            </c:ext>
          </c:extLst>
        </c:ser>
        <c:dLbls>
          <c:showLegendKey val="0"/>
          <c:showVal val="0"/>
          <c:showCatName val="0"/>
          <c:showSerName val="0"/>
          <c:showPercent val="0"/>
          <c:showBubbleSize val="0"/>
        </c:dLbls>
        <c:axId val="323608960"/>
        <c:axId val="323611264"/>
      </c:scatterChart>
      <c:scatterChart>
        <c:scatterStyle val="lineMarker"/>
        <c:varyColors val="0"/>
        <c:ser>
          <c:idx val="4"/>
          <c:order val="4"/>
          <c:tx>
            <c:v>pH</c:v>
          </c:tx>
          <c:spPr>
            <a:ln>
              <a:solidFill>
                <a:schemeClr val="accent6">
                  <a:lumMod val="75000"/>
                </a:schemeClr>
              </a:solidFill>
            </a:ln>
          </c:spPr>
          <c:marker>
            <c:spPr>
              <a:ln>
                <a:solidFill>
                  <a:srgbClr val="F79646">
                    <a:lumMod val="75000"/>
                  </a:srgbClr>
                </a:solidFill>
              </a:ln>
            </c:spPr>
          </c:marker>
          <c:xVal>
            <c:numRef>
              <c:f>'C5'!$E$5:$E$26</c:f>
              <c:numCache>
                <c:formatCode>0.00</c:formatCode>
                <c:ptCount val="22"/>
                <c:pt idx="0">
                  <c:v>0</c:v>
                </c:pt>
                <c:pt idx="1">
                  <c:v>4</c:v>
                </c:pt>
                <c:pt idx="2">
                  <c:v>8</c:v>
                </c:pt>
                <c:pt idx="3">
                  <c:v>12</c:v>
                </c:pt>
                <c:pt idx="4">
                  <c:v>16</c:v>
                </c:pt>
                <c:pt idx="5">
                  <c:v>20</c:v>
                </c:pt>
                <c:pt idx="6">
                  <c:v>24</c:v>
                </c:pt>
                <c:pt idx="7">
                  <c:v>28</c:v>
                </c:pt>
                <c:pt idx="8">
                  <c:v>32</c:v>
                </c:pt>
                <c:pt idx="9">
                  <c:v>36</c:v>
                </c:pt>
                <c:pt idx="10">
                  <c:v>40</c:v>
                </c:pt>
                <c:pt idx="11">
                  <c:v>45.583333333333336</c:v>
                </c:pt>
                <c:pt idx="12">
                  <c:v>68.5833333333333</c:v>
                </c:pt>
                <c:pt idx="13">
                  <c:v>92.5833333333333</c:v>
                </c:pt>
                <c:pt idx="14">
                  <c:v>116.5833333333333</c:v>
                </c:pt>
                <c:pt idx="15">
                  <c:v>140.5833333333334</c:v>
                </c:pt>
                <c:pt idx="16">
                  <c:v>164.5833333333334</c:v>
                </c:pt>
                <c:pt idx="17">
                  <c:v>188.5833333333334</c:v>
                </c:pt>
                <c:pt idx="18">
                  <c:v>212.5833333333334</c:v>
                </c:pt>
                <c:pt idx="19">
                  <c:v>236.5833333333334</c:v>
                </c:pt>
                <c:pt idx="20">
                  <c:v>260.58333333333331</c:v>
                </c:pt>
                <c:pt idx="21">
                  <c:v>332.58333333333331</c:v>
                </c:pt>
              </c:numCache>
            </c:numRef>
          </c:xVal>
          <c:yVal>
            <c:numRef>
              <c:f>'C5'!$AK$5:$AK$26</c:f>
              <c:numCache>
                <c:formatCode>General</c:formatCode>
                <c:ptCount val="22"/>
                <c:pt idx="0">
                  <c:v>12.11</c:v>
                </c:pt>
                <c:pt idx="1">
                  <c:v>8.2100000000000009</c:v>
                </c:pt>
                <c:pt idx="2">
                  <c:v>8.42</c:v>
                </c:pt>
                <c:pt idx="3">
                  <c:v>8.9600000000000026</c:v>
                </c:pt>
                <c:pt idx="4">
                  <c:v>9.06</c:v>
                </c:pt>
                <c:pt idx="5">
                  <c:v>8.91</c:v>
                </c:pt>
                <c:pt idx="6">
                  <c:v>9.02</c:v>
                </c:pt>
                <c:pt idx="7">
                  <c:v>9.09</c:v>
                </c:pt>
                <c:pt idx="8">
                  <c:v>9.25</c:v>
                </c:pt>
                <c:pt idx="9">
                  <c:v>9.3000000000000007</c:v>
                </c:pt>
                <c:pt idx="10">
                  <c:v>9.350000000000005</c:v>
                </c:pt>
                <c:pt idx="11">
                  <c:v>9.3700000000000028</c:v>
                </c:pt>
                <c:pt idx="12">
                  <c:v>10.01</c:v>
                </c:pt>
                <c:pt idx="13">
                  <c:v>10.130000000000001</c:v>
                </c:pt>
                <c:pt idx="14">
                  <c:v>10.01</c:v>
                </c:pt>
                <c:pt idx="15">
                  <c:v>10.19</c:v>
                </c:pt>
                <c:pt idx="16" formatCode="0.00">
                  <c:v>10.229999999999999</c:v>
                </c:pt>
                <c:pt idx="17" formatCode="0.00">
                  <c:v>10.229999999999999</c:v>
                </c:pt>
                <c:pt idx="18" formatCode="0.00">
                  <c:v>10.229999999999999</c:v>
                </c:pt>
                <c:pt idx="19" formatCode="0.00">
                  <c:v>10.229999999999999</c:v>
                </c:pt>
                <c:pt idx="20" formatCode="0.00">
                  <c:v>10.229999999999999</c:v>
                </c:pt>
                <c:pt idx="21" formatCode="0.00">
                  <c:v>10.229999999999999</c:v>
                </c:pt>
              </c:numCache>
            </c:numRef>
          </c:yVal>
          <c:smooth val="0"/>
          <c:extLst>
            <c:ext xmlns:c16="http://schemas.microsoft.com/office/drawing/2014/chart" uri="{C3380CC4-5D6E-409C-BE32-E72D297353CC}">
              <c16:uniqueId val="{00000004-0F4D-4668-8A5F-FFA84D23E739}"/>
            </c:ext>
          </c:extLst>
        </c:ser>
        <c:dLbls>
          <c:showLegendKey val="0"/>
          <c:showVal val="0"/>
          <c:showCatName val="0"/>
          <c:showSerName val="0"/>
          <c:showPercent val="0"/>
          <c:showBubbleSize val="0"/>
        </c:dLbls>
        <c:axId val="323619456"/>
        <c:axId val="323617536"/>
      </c:scatterChart>
      <c:valAx>
        <c:axId val="323608960"/>
        <c:scaling>
          <c:orientation val="minMax"/>
        </c:scaling>
        <c:delete val="0"/>
        <c:axPos val="b"/>
        <c:title>
          <c:tx>
            <c:rich>
              <a:bodyPr/>
              <a:lstStyle/>
              <a:p>
                <a:pPr>
                  <a:defRPr lang="es-ES"/>
                </a:pPr>
                <a:r>
                  <a:rPr lang="es-ES"/>
                  <a:t>Tíiempo</a:t>
                </a:r>
                <a:r>
                  <a:rPr lang="es-ES" baseline="0"/>
                  <a:t> (h)</a:t>
                </a:r>
                <a:endParaRPr lang="es-ES"/>
              </a:p>
            </c:rich>
          </c:tx>
          <c:overlay val="0"/>
        </c:title>
        <c:numFmt formatCode="General" sourceLinked="0"/>
        <c:majorTickMark val="out"/>
        <c:minorTickMark val="none"/>
        <c:tickLblPos val="nextTo"/>
        <c:txPr>
          <a:bodyPr/>
          <a:lstStyle/>
          <a:p>
            <a:pPr>
              <a:defRPr lang="es-ES"/>
            </a:pPr>
            <a:endParaRPr lang="en-US"/>
          </a:p>
        </c:txPr>
        <c:crossAx val="323611264"/>
        <c:crosses val="autoZero"/>
        <c:crossBetween val="midCat"/>
        <c:minorUnit val="2"/>
      </c:valAx>
      <c:valAx>
        <c:axId val="323611264"/>
        <c:scaling>
          <c:orientation val="minMax"/>
        </c:scaling>
        <c:delete val="0"/>
        <c:axPos val="l"/>
        <c:majorGridlines/>
        <c:title>
          <c:tx>
            <c:rich>
              <a:bodyPr rot="-5400000" vert="horz"/>
              <a:lstStyle/>
              <a:p>
                <a:pPr>
                  <a:defRPr lang="es-ES"/>
                </a:pPr>
                <a:r>
                  <a:rPr lang="es-ES"/>
                  <a:t>Extracción de oro e</a:t>
                </a:r>
                <a:r>
                  <a:rPr lang="es-ES" baseline="0"/>
                  <a:t> impurezas</a:t>
                </a:r>
                <a:r>
                  <a:rPr lang="es-ES"/>
                  <a:t> (%)</a:t>
                </a:r>
              </a:p>
            </c:rich>
          </c:tx>
          <c:overlay val="0"/>
        </c:title>
        <c:numFmt formatCode="General" sourceLinked="0"/>
        <c:majorTickMark val="out"/>
        <c:minorTickMark val="none"/>
        <c:tickLblPos val="nextTo"/>
        <c:txPr>
          <a:bodyPr/>
          <a:lstStyle/>
          <a:p>
            <a:pPr>
              <a:defRPr lang="es-ES"/>
            </a:pPr>
            <a:endParaRPr lang="en-US"/>
          </a:p>
        </c:txPr>
        <c:crossAx val="323608960"/>
        <c:crosses val="autoZero"/>
        <c:crossBetween val="midCat"/>
      </c:valAx>
      <c:valAx>
        <c:axId val="323617536"/>
        <c:scaling>
          <c:orientation val="minMax"/>
        </c:scaling>
        <c:delete val="0"/>
        <c:axPos val="r"/>
        <c:title>
          <c:tx>
            <c:rich>
              <a:bodyPr rot="-5400000" vert="horz"/>
              <a:lstStyle/>
              <a:p>
                <a:pPr>
                  <a:defRPr lang="es-ES"/>
                </a:pPr>
                <a:r>
                  <a:rPr lang="en-US"/>
                  <a:t>pH</a:t>
                </a:r>
              </a:p>
            </c:rich>
          </c:tx>
          <c:overlay val="0"/>
        </c:title>
        <c:numFmt formatCode="General" sourceLinked="1"/>
        <c:majorTickMark val="out"/>
        <c:minorTickMark val="none"/>
        <c:tickLblPos val="nextTo"/>
        <c:txPr>
          <a:bodyPr/>
          <a:lstStyle/>
          <a:p>
            <a:pPr>
              <a:defRPr lang="es-ES"/>
            </a:pPr>
            <a:endParaRPr lang="en-US"/>
          </a:p>
        </c:txPr>
        <c:crossAx val="323619456"/>
        <c:crosses val="max"/>
        <c:crossBetween val="midCat"/>
      </c:valAx>
      <c:valAx>
        <c:axId val="323619456"/>
        <c:scaling>
          <c:orientation val="minMax"/>
        </c:scaling>
        <c:delete val="1"/>
        <c:axPos val="b"/>
        <c:numFmt formatCode="0.00" sourceLinked="1"/>
        <c:majorTickMark val="out"/>
        <c:minorTickMark val="none"/>
        <c:tickLblPos val="nextTo"/>
        <c:crossAx val="323617536"/>
        <c:crosses val="autoZero"/>
        <c:crossBetween val="midCat"/>
      </c:valAx>
    </c:plotArea>
    <c:legend>
      <c:legendPos val="r"/>
      <c:layout>
        <c:manualLayout>
          <c:xMode val="edge"/>
          <c:yMode val="edge"/>
          <c:x val="0.89431424013174787"/>
          <c:y val="3.0889107611548589E-2"/>
          <c:w val="9.7319746796356355E-2"/>
          <c:h val="0.36747047244094516"/>
        </c:manualLayout>
      </c:layout>
      <c:overlay val="0"/>
      <c:txPr>
        <a:bodyPr/>
        <a:lstStyle/>
        <a:p>
          <a:pPr>
            <a:defRPr lang="es-ES"/>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title>
      <c:tx>
        <c:rich>
          <a:bodyPr/>
          <a:lstStyle/>
          <a:p>
            <a:pPr>
              <a:defRPr/>
            </a:pPr>
            <a:r>
              <a:rPr lang="es-ES" sz="1200"/>
              <a:t>Comportamiento del pH durante el proceso de percolación en columnas C7,C8,C9 y C10</a:t>
            </a:r>
          </a:p>
        </c:rich>
      </c:tx>
      <c:layout>
        <c:manualLayout>
          <c:xMode val="edge"/>
          <c:yMode val="edge"/>
          <c:x val="0.13192391131931722"/>
          <c:y val="2.4209131532459446E-2"/>
        </c:manualLayout>
      </c:layout>
      <c:overlay val="1"/>
    </c:title>
    <c:autoTitleDeleted val="0"/>
    <c:plotArea>
      <c:layout>
        <c:manualLayout>
          <c:layoutTarget val="inner"/>
          <c:xMode val="edge"/>
          <c:yMode val="edge"/>
          <c:x val="0.10797016804168123"/>
          <c:y val="5.7533272083387162E-2"/>
          <c:w val="0.84127505118608148"/>
          <c:h val="0.73896184113567864"/>
        </c:manualLayout>
      </c:layout>
      <c:scatterChart>
        <c:scatterStyle val="smoothMarker"/>
        <c:varyColors val="1"/>
        <c:ser>
          <c:idx val="0"/>
          <c:order val="0"/>
          <c:tx>
            <c:v>C8 30 L/m2h</c:v>
          </c:tx>
          <c:xVal>
            <c:numRef>
              <c:f>'C8'!$E$5:$E$48</c:f>
              <c:numCache>
                <c:formatCode>0.00</c:formatCode>
                <c:ptCount val="27"/>
                <c:pt idx="0">
                  <c:v>0</c:v>
                </c:pt>
                <c:pt idx="1">
                  <c:v>4</c:v>
                </c:pt>
                <c:pt idx="2">
                  <c:v>7.9999999999999982</c:v>
                </c:pt>
                <c:pt idx="3">
                  <c:v>12.000000000000002</c:v>
                </c:pt>
                <c:pt idx="4">
                  <c:v>16</c:v>
                </c:pt>
                <c:pt idx="5">
                  <c:v>20</c:v>
                </c:pt>
                <c:pt idx="6">
                  <c:v>24.000000000000004</c:v>
                </c:pt>
                <c:pt idx="7">
                  <c:v>28.000000000000004</c:v>
                </c:pt>
                <c:pt idx="8">
                  <c:v>32</c:v>
                </c:pt>
                <c:pt idx="9">
                  <c:v>36</c:v>
                </c:pt>
                <c:pt idx="10">
                  <c:v>40</c:v>
                </c:pt>
                <c:pt idx="11">
                  <c:v>44</c:v>
                </c:pt>
                <c:pt idx="12">
                  <c:v>48</c:v>
                </c:pt>
                <c:pt idx="13">
                  <c:v>48.4</c:v>
                </c:pt>
                <c:pt idx="14">
                  <c:v>48.8</c:v>
                </c:pt>
                <c:pt idx="15">
                  <c:v>49.20000000000001</c:v>
                </c:pt>
                <c:pt idx="16">
                  <c:v>99.2</c:v>
                </c:pt>
                <c:pt idx="17">
                  <c:v>99.2</c:v>
                </c:pt>
                <c:pt idx="18">
                  <c:v>123.45</c:v>
                </c:pt>
                <c:pt idx="19">
                  <c:v>154.29999999999998</c:v>
                </c:pt>
                <c:pt idx="20">
                  <c:v>184.7</c:v>
                </c:pt>
                <c:pt idx="21">
                  <c:v>206.7</c:v>
                </c:pt>
                <c:pt idx="22">
                  <c:v>211.7</c:v>
                </c:pt>
                <c:pt idx="23">
                  <c:v>232.7</c:v>
                </c:pt>
                <c:pt idx="24">
                  <c:v>280.70000000000005</c:v>
                </c:pt>
                <c:pt idx="25">
                  <c:v>304.70000000000005</c:v>
                </c:pt>
                <c:pt idx="26">
                  <c:v>326.70000000000005</c:v>
                </c:pt>
              </c:numCache>
            </c:numRef>
          </c:xVal>
          <c:yVal>
            <c:numRef>
              <c:f>'C8'!$AH$5:$AH$48</c:f>
              <c:numCache>
                <c:formatCode>0.00</c:formatCode>
                <c:ptCount val="27"/>
                <c:pt idx="0">
                  <c:v>12.23</c:v>
                </c:pt>
                <c:pt idx="1">
                  <c:v>11.16</c:v>
                </c:pt>
                <c:pt idx="2">
                  <c:v>11.15</c:v>
                </c:pt>
                <c:pt idx="3">
                  <c:v>11.14</c:v>
                </c:pt>
                <c:pt idx="4">
                  <c:v>11.13</c:v>
                </c:pt>
                <c:pt idx="5">
                  <c:v>11.14</c:v>
                </c:pt>
                <c:pt idx="6">
                  <c:v>11.14</c:v>
                </c:pt>
                <c:pt idx="7">
                  <c:v>11.14</c:v>
                </c:pt>
                <c:pt idx="8">
                  <c:v>11.14</c:v>
                </c:pt>
                <c:pt idx="9">
                  <c:v>11.12</c:v>
                </c:pt>
                <c:pt idx="10">
                  <c:v>11.14</c:v>
                </c:pt>
                <c:pt idx="11">
                  <c:v>11.135000000000002</c:v>
                </c:pt>
                <c:pt idx="12">
                  <c:v>11.1325</c:v>
                </c:pt>
                <c:pt idx="13">
                  <c:v>11.13</c:v>
                </c:pt>
                <c:pt idx="14">
                  <c:v>11.13</c:v>
                </c:pt>
                <c:pt idx="15">
                  <c:v>11.13</c:v>
                </c:pt>
                <c:pt idx="16">
                  <c:v>11.6</c:v>
                </c:pt>
                <c:pt idx="17">
                  <c:v>11.6</c:v>
                </c:pt>
                <c:pt idx="18">
                  <c:v>11.63</c:v>
                </c:pt>
                <c:pt idx="19">
                  <c:v>11.77</c:v>
                </c:pt>
                <c:pt idx="20">
                  <c:v>11.860000000000017</c:v>
                </c:pt>
                <c:pt idx="21">
                  <c:v>11.97</c:v>
                </c:pt>
                <c:pt idx="22">
                  <c:v>11.96</c:v>
                </c:pt>
                <c:pt idx="23">
                  <c:v>11.96</c:v>
                </c:pt>
                <c:pt idx="24">
                  <c:v>11.97</c:v>
                </c:pt>
                <c:pt idx="25">
                  <c:v>11.950000000000006</c:v>
                </c:pt>
                <c:pt idx="26">
                  <c:v>11.96</c:v>
                </c:pt>
              </c:numCache>
            </c:numRef>
          </c:yVal>
          <c:smooth val="1"/>
          <c:extLst>
            <c:ext xmlns:c16="http://schemas.microsoft.com/office/drawing/2014/chart" uri="{C3380CC4-5D6E-409C-BE32-E72D297353CC}">
              <c16:uniqueId val="{00000000-D83A-4E4C-9333-A98197C18DD8}"/>
            </c:ext>
          </c:extLst>
        </c:ser>
        <c:ser>
          <c:idx val="1"/>
          <c:order val="1"/>
          <c:tx>
            <c:v>C7 20 L/m2h</c:v>
          </c:tx>
          <c:xVal>
            <c:numRef>
              <c:f>'C8'!$E$5:$E$47</c:f>
              <c:numCache>
                <c:formatCode>0.00</c:formatCode>
                <c:ptCount val="26"/>
                <c:pt idx="0">
                  <c:v>0</c:v>
                </c:pt>
                <c:pt idx="1">
                  <c:v>4</c:v>
                </c:pt>
                <c:pt idx="2">
                  <c:v>7.9999999999999982</c:v>
                </c:pt>
                <c:pt idx="3">
                  <c:v>12.000000000000002</c:v>
                </c:pt>
                <c:pt idx="4">
                  <c:v>16</c:v>
                </c:pt>
                <c:pt idx="5">
                  <c:v>20</c:v>
                </c:pt>
                <c:pt idx="6">
                  <c:v>24.000000000000004</c:v>
                </c:pt>
                <c:pt idx="7">
                  <c:v>28.000000000000004</c:v>
                </c:pt>
                <c:pt idx="8">
                  <c:v>32</c:v>
                </c:pt>
                <c:pt idx="9">
                  <c:v>36</c:v>
                </c:pt>
                <c:pt idx="10">
                  <c:v>40</c:v>
                </c:pt>
                <c:pt idx="11">
                  <c:v>44</c:v>
                </c:pt>
                <c:pt idx="12">
                  <c:v>48</c:v>
                </c:pt>
                <c:pt idx="13">
                  <c:v>48.4</c:v>
                </c:pt>
                <c:pt idx="14">
                  <c:v>48.8</c:v>
                </c:pt>
                <c:pt idx="15">
                  <c:v>49.20000000000001</c:v>
                </c:pt>
                <c:pt idx="16">
                  <c:v>99.2</c:v>
                </c:pt>
                <c:pt idx="17">
                  <c:v>99.2</c:v>
                </c:pt>
                <c:pt idx="18">
                  <c:v>123.45</c:v>
                </c:pt>
                <c:pt idx="19">
                  <c:v>154.29999999999998</c:v>
                </c:pt>
                <c:pt idx="20">
                  <c:v>184.7</c:v>
                </c:pt>
                <c:pt idx="21">
                  <c:v>206.7</c:v>
                </c:pt>
                <c:pt idx="22">
                  <c:v>211.7</c:v>
                </c:pt>
                <c:pt idx="23">
                  <c:v>232.7</c:v>
                </c:pt>
                <c:pt idx="24">
                  <c:v>280.70000000000005</c:v>
                </c:pt>
                <c:pt idx="25">
                  <c:v>304.70000000000005</c:v>
                </c:pt>
              </c:numCache>
            </c:numRef>
          </c:xVal>
          <c:yVal>
            <c:numRef>
              <c:f>'C7'!$AH$5:$AH$48</c:f>
              <c:numCache>
                <c:formatCode>0.00</c:formatCode>
                <c:ptCount val="28"/>
                <c:pt idx="0">
                  <c:v>12.24</c:v>
                </c:pt>
                <c:pt idx="1">
                  <c:v>11.52</c:v>
                </c:pt>
                <c:pt idx="2">
                  <c:v>11.54</c:v>
                </c:pt>
                <c:pt idx="3">
                  <c:v>11.55</c:v>
                </c:pt>
                <c:pt idx="4">
                  <c:v>11.64</c:v>
                </c:pt>
                <c:pt idx="5">
                  <c:v>11.64</c:v>
                </c:pt>
                <c:pt idx="6">
                  <c:v>11.74</c:v>
                </c:pt>
                <c:pt idx="7">
                  <c:v>11.73</c:v>
                </c:pt>
                <c:pt idx="8">
                  <c:v>11.74</c:v>
                </c:pt>
                <c:pt idx="9">
                  <c:v>11.74</c:v>
                </c:pt>
                <c:pt idx="10">
                  <c:v>11.77</c:v>
                </c:pt>
                <c:pt idx="11">
                  <c:v>11.75</c:v>
                </c:pt>
                <c:pt idx="12">
                  <c:v>11.77</c:v>
                </c:pt>
                <c:pt idx="13">
                  <c:v>11.78</c:v>
                </c:pt>
                <c:pt idx="14">
                  <c:v>11.78</c:v>
                </c:pt>
                <c:pt idx="15">
                  <c:v>11.76</c:v>
                </c:pt>
                <c:pt idx="16">
                  <c:v>11.79</c:v>
                </c:pt>
                <c:pt idx="17">
                  <c:v>11.83</c:v>
                </c:pt>
                <c:pt idx="18">
                  <c:v>11.860000000000017</c:v>
                </c:pt>
                <c:pt idx="19">
                  <c:v>11.860000000000017</c:v>
                </c:pt>
                <c:pt idx="20">
                  <c:v>11.860000000000017</c:v>
                </c:pt>
                <c:pt idx="21">
                  <c:v>11.860000000000017</c:v>
                </c:pt>
                <c:pt idx="22">
                  <c:v>11.870000000000006</c:v>
                </c:pt>
                <c:pt idx="23">
                  <c:v>11.860000000000017</c:v>
                </c:pt>
                <c:pt idx="24">
                  <c:v>11.860000000000017</c:v>
                </c:pt>
                <c:pt idx="25">
                  <c:v>11.91</c:v>
                </c:pt>
                <c:pt idx="26">
                  <c:v>11.97</c:v>
                </c:pt>
                <c:pt idx="27">
                  <c:v>11.96</c:v>
                </c:pt>
              </c:numCache>
            </c:numRef>
          </c:yVal>
          <c:smooth val="1"/>
          <c:extLst>
            <c:ext xmlns:c16="http://schemas.microsoft.com/office/drawing/2014/chart" uri="{C3380CC4-5D6E-409C-BE32-E72D297353CC}">
              <c16:uniqueId val="{00000001-D83A-4E4C-9333-A98197C18DD8}"/>
            </c:ext>
          </c:extLst>
        </c:ser>
        <c:ser>
          <c:idx val="2"/>
          <c:order val="2"/>
          <c:tx>
            <c:v>C9 20L/m2h</c:v>
          </c:tx>
          <c:xVal>
            <c:numRef>
              <c:f>'C9'!$E$5:$E$46</c:f>
              <c:numCache>
                <c:formatCode>0.00</c:formatCode>
                <c:ptCount val="25"/>
                <c:pt idx="0">
                  <c:v>0</c:v>
                </c:pt>
                <c:pt idx="1">
                  <c:v>4.0000000000000018</c:v>
                </c:pt>
                <c:pt idx="2">
                  <c:v>8.0000000000000018</c:v>
                </c:pt>
                <c:pt idx="3">
                  <c:v>12.000000000000002</c:v>
                </c:pt>
                <c:pt idx="4">
                  <c:v>16</c:v>
                </c:pt>
                <c:pt idx="5">
                  <c:v>19.999999999999989</c:v>
                </c:pt>
                <c:pt idx="6">
                  <c:v>23.999999999999989</c:v>
                </c:pt>
                <c:pt idx="7">
                  <c:v>27.999999999999989</c:v>
                </c:pt>
                <c:pt idx="8">
                  <c:v>31.999999999999989</c:v>
                </c:pt>
                <c:pt idx="9">
                  <c:v>36</c:v>
                </c:pt>
                <c:pt idx="10">
                  <c:v>40</c:v>
                </c:pt>
                <c:pt idx="11">
                  <c:v>44</c:v>
                </c:pt>
                <c:pt idx="12">
                  <c:v>48</c:v>
                </c:pt>
                <c:pt idx="13">
                  <c:v>72</c:v>
                </c:pt>
                <c:pt idx="14">
                  <c:v>169</c:v>
                </c:pt>
                <c:pt idx="15">
                  <c:v>193.25</c:v>
                </c:pt>
                <c:pt idx="16">
                  <c:v>218.5</c:v>
                </c:pt>
                <c:pt idx="17">
                  <c:v>242.50000000000003</c:v>
                </c:pt>
                <c:pt idx="18">
                  <c:v>267.5</c:v>
                </c:pt>
                <c:pt idx="19">
                  <c:v>292.5</c:v>
                </c:pt>
                <c:pt idx="20">
                  <c:v>313.5</c:v>
                </c:pt>
                <c:pt idx="21">
                  <c:v>337.5</c:v>
                </c:pt>
                <c:pt idx="22">
                  <c:v>361.5</c:v>
                </c:pt>
                <c:pt idx="23">
                  <c:v>385.5</c:v>
                </c:pt>
                <c:pt idx="24">
                  <c:v>407.5</c:v>
                </c:pt>
              </c:numCache>
            </c:numRef>
          </c:xVal>
          <c:yVal>
            <c:numRef>
              <c:f>'C9'!$AH$5:$AH$46</c:f>
              <c:numCache>
                <c:formatCode>0.00</c:formatCode>
                <c:ptCount val="25"/>
                <c:pt idx="0">
                  <c:v>12.24</c:v>
                </c:pt>
                <c:pt idx="1">
                  <c:v>11.56</c:v>
                </c:pt>
                <c:pt idx="2">
                  <c:v>11.62</c:v>
                </c:pt>
                <c:pt idx="3">
                  <c:v>11.67</c:v>
                </c:pt>
                <c:pt idx="4">
                  <c:v>11.64</c:v>
                </c:pt>
                <c:pt idx="5">
                  <c:v>11.66</c:v>
                </c:pt>
                <c:pt idx="6">
                  <c:v>11.64</c:v>
                </c:pt>
                <c:pt idx="7">
                  <c:v>11.68</c:v>
                </c:pt>
                <c:pt idx="8">
                  <c:v>11.67</c:v>
                </c:pt>
                <c:pt idx="9">
                  <c:v>11.77</c:v>
                </c:pt>
                <c:pt idx="10">
                  <c:v>11.78</c:v>
                </c:pt>
                <c:pt idx="11">
                  <c:v>11.76</c:v>
                </c:pt>
                <c:pt idx="12">
                  <c:v>11.78</c:v>
                </c:pt>
                <c:pt idx="13">
                  <c:v>11.82</c:v>
                </c:pt>
                <c:pt idx="14">
                  <c:v>11.84</c:v>
                </c:pt>
                <c:pt idx="15">
                  <c:v>11.870000000000006</c:v>
                </c:pt>
                <c:pt idx="16">
                  <c:v>11.860000000000017</c:v>
                </c:pt>
                <c:pt idx="17">
                  <c:v>11.88</c:v>
                </c:pt>
                <c:pt idx="18">
                  <c:v>11.88</c:v>
                </c:pt>
                <c:pt idx="19">
                  <c:v>11.860000000000017</c:v>
                </c:pt>
                <c:pt idx="20">
                  <c:v>11.92</c:v>
                </c:pt>
                <c:pt idx="21">
                  <c:v>11.9</c:v>
                </c:pt>
                <c:pt idx="22">
                  <c:v>11.9</c:v>
                </c:pt>
                <c:pt idx="23">
                  <c:v>11.91</c:v>
                </c:pt>
                <c:pt idx="24">
                  <c:v>11.92</c:v>
                </c:pt>
              </c:numCache>
            </c:numRef>
          </c:yVal>
          <c:smooth val="1"/>
          <c:extLst>
            <c:ext xmlns:c16="http://schemas.microsoft.com/office/drawing/2014/chart" uri="{C3380CC4-5D6E-409C-BE32-E72D297353CC}">
              <c16:uniqueId val="{00000002-D83A-4E4C-9333-A98197C18DD8}"/>
            </c:ext>
          </c:extLst>
        </c:ser>
        <c:ser>
          <c:idx val="3"/>
          <c:order val="3"/>
          <c:tx>
            <c:v>C10 30 L/m2h</c:v>
          </c:tx>
          <c:xVal>
            <c:numRef>
              <c:f>'C8'!$E$5:$E$48</c:f>
              <c:numCache>
                <c:formatCode>0.00</c:formatCode>
                <c:ptCount val="27"/>
                <c:pt idx="0">
                  <c:v>0</c:v>
                </c:pt>
                <c:pt idx="1">
                  <c:v>4</c:v>
                </c:pt>
                <c:pt idx="2">
                  <c:v>7.9999999999999982</c:v>
                </c:pt>
                <c:pt idx="3">
                  <c:v>12.000000000000002</c:v>
                </c:pt>
                <c:pt idx="4">
                  <c:v>16</c:v>
                </c:pt>
                <c:pt idx="5">
                  <c:v>20</c:v>
                </c:pt>
                <c:pt idx="6">
                  <c:v>24.000000000000004</c:v>
                </c:pt>
                <c:pt idx="7">
                  <c:v>28.000000000000004</c:v>
                </c:pt>
                <c:pt idx="8">
                  <c:v>32</c:v>
                </c:pt>
                <c:pt idx="9">
                  <c:v>36</c:v>
                </c:pt>
                <c:pt idx="10">
                  <c:v>40</c:v>
                </c:pt>
                <c:pt idx="11">
                  <c:v>44</c:v>
                </c:pt>
                <c:pt idx="12">
                  <c:v>48</c:v>
                </c:pt>
                <c:pt idx="13">
                  <c:v>48.4</c:v>
                </c:pt>
                <c:pt idx="14">
                  <c:v>48.8</c:v>
                </c:pt>
                <c:pt idx="15">
                  <c:v>49.20000000000001</c:v>
                </c:pt>
                <c:pt idx="16">
                  <c:v>99.2</c:v>
                </c:pt>
                <c:pt idx="17">
                  <c:v>99.2</c:v>
                </c:pt>
                <c:pt idx="18">
                  <c:v>123.45</c:v>
                </c:pt>
                <c:pt idx="19">
                  <c:v>154.29999999999998</c:v>
                </c:pt>
                <c:pt idx="20">
                  <c:v>184.7</c:v>
                </c:pt>
                <c:pt idx="21">
                  <c:v>206.7</c:v>
                </c:pt>
                <c:pt idx="22">
                  <c:v>211.7</c:v>
                </c:pt>
                <c:pt idx="23">
                  <c:v>232.7</c:v>
                </c:pt>
                <c:pt idx="24">
                  <c:v>280.70000000000005</c:v>
                </c:pt>
                <c:pt idx="25">
                  <c:v>304.70000000000005</c:v>
                </c:pt>
                <c:pt idx="26">
                  <c:v>326.70000000000005</c:v>
                </c:pt>
              </c:numCache>
            </c:numRef>
          </c:xVal>
          <c:yVal>
            <c:numRef>
              <c:f>'C10'!$AH$5:$AH$48</c:f>
              <c:numCache>
                <c:formatCode>0.00</c:formatCode>
                <c:ptCount val="28"/>
                <c:pt idx="0">
                  <c:v>12.23</c:v>
                </c:pt>
                <c:pt idx="1">
                  <c:v>11.5</c:v>
                </c:pt>
                <c:pt idx="2">
                  <c:v>11.62</c:v>
                </c:pt>
                <c:pt idx="3">
                  <c:v>11.66</c:v>
                </c:pt>
                <c:pt idx="4">
                  <c:v>11.65</c:v>
                </c:pt>
                <c:pt idx="5">
                  <c:v>11.67</c:v>
                </c:pt>
                <c:pt idx="6">
                  <c:v>11.65</c:v>
                </c:pt>
                <c:pt idx="7">
                  <c:v>11.67</c:v>
                </c:pt>
                <c:pt idx="8">
                  <c:v>11.66</c:v>
                </c:pt>
                <c:pt idx="9">
                  <c:v>11.68</c:v>
                </c:pt>
                <c:pt idx="10">
                  <c:v>11.69</c:v>
                </c:pt>
                <c:pt idx="11">
                  <c:v>11.76</c:v>
                </c:pt>
                <c:pt idx="12">
                  <c:v>11.78</c:v>
                </c:pt>
                <c:pt idx="13">
                  <c:v>11.83</c:v>
                </c:pt>
                <c:pt idx="14">
                  <c:v>11.82</c:v>
                </c:pt>
                <c:pt idx="15">
                  <c:v>11.860000000000017</c:v>
                </c:pt>
                <c:pt idx="16">
                  <c:v>11.870000000000006</c:v>
                </c:pt>
                <c:pt idx="17">
                  <c:v>11.850000000000017</c:v>
                </c:pt>
                <c:pt idx="18">
                  <c:v>11.88</c:v>
                </c:pt>
                <c:pt idx="19">
                  <c:v>11.860000000000017</c:v>
                </c:pt>
                <c:pt idx="20">
                  <c:v>11.89</c:v>
                </c:pt>
                <c:pt idx="21">
                  <c:v>11.84</c:v>
                </c:pt>
                <c:pt idx="22">
                  <c:v>11.82</c:v>
                </c:pt>
                <c:pt idx="23">
                  <c:v>11.950000000000006</c:v>
                </c:pt>
                <c:pt idx="24">
                  <c:v>11.89</c:v>
                </c:pt>
                <c:pt idx="25">
                  <c:v>11.88</c:v>
                </c:pt>
                <c:pt idx="26">
                  <c:v>11.860000000000017</c:v>
                </c:pt>
                <c:pt idx="27">
                  <c:v>11.850000000000017</c:v>
                </c:pt>
              </c:numCache>
            </c:numRef>
          </c:yVal>
          <c:smooth val="1"/>
          <c:extLst>
            <c:ext xmlns:c16="http://schemas.microsoft.com/office/drawing/2014/chart" uri="{C3380CC4-5D6E-409C-BE32-E72D297353CC}">
              <c16:uniqueId val="{00000003-D83A-4E4C-9333-A98197C18DD8}"/>
            </c:ext>
          </c:extLst>
        </c:ser>
        <c:dLbls>
          <c:showLegendKey val="0"/>
          <c:showVal val="0"/>
          <c:showCatName val="0"/>
          <c:showSerName val="0"/>
          <c:showPercent val="0"/>
          <c:showBubbleSize val="0"/>
        </c:dLbls>
        <c:axId val="142351360"/>
        <c:axId val="142365824"/>
      </c:scatterChart>
      <c:valAx>
        <c:axId val="142351360"/>
        <c:scaling>
          <c:orientation val="minMax"/>
        </c:scaling>
        <c:delete val="1"/>
        <c:axPos val="b"/>
        <c:title>
          <c:tx>
            <c:rich>
              <a:bodyPr/>
              <a:lstStyle/>
              <a:p>
                <a:pPr>
                  <a:defRPr/>
                </a:pPr>
                <a:r>
                  <a:rPr lang="es-ES"/>
                  <a:t>Tiempo (h)</a:t>
                </a:r>
              </a:p>
            </c:rich>
          </c:tx>
          <c:layout>
            <c:manualLayout>
              <c:xMode val="edge"/>
              <c:yMode val="edge"/>
              <c:x val="0.42764890289585333"/>
              <c:y val="0.9217593814661228"/>
            </c:manualLayout>
          </c:layout>
          <c:overlay val="1"/>
        </c:title>
        <c:numFmt formatCode="General" sourceLinked="0"/>
        <c:majorTickMark val="cross"/>
        <c:minorTickMark val="cross"/>
        <c:tickLblPos val="nextTo"/>
        <c:crossAx val="142365824"/>
        <c:crosses val="autoZero"/>
        <c:crossBetween val="midCat"/>
      </c:valAx>
      <c:valAx>
        <c:axId val="142365824"/>
        <c:scaling>
          <c:orientation val="minMax"/>
          <c:min val="10.5"/>
        </c:scaling>
        <c:delete val="1"/>
        <c:axPos val="l"/>
        <c:majorGridlines/>
        <c:title>
          <c:tx>
            <c:rich>
              <a:bodyPr rot="-5400000" vert="horz"/>
              <a:lstStyle/>
              <a:p>
                <a:pPr>
                  <a:defRPr/>
                </a:pPr>
                <a:r>
                  <a:rPr lang="es-ES"/>
                  <a:t>pH</a:t>
                </a:r>
              </a:p>
            </c:rich>
          </c:tx>
          <c:overlay val="1"/>
        </c:title>
        <c:numFmt formatCode="General" sourceLinked="0"/>
        <c:majorTickMark val="cross"/>
        <c:minorTickMark val="cross"/>
        <c:tickLblPos val="nextTo"/>
        <c:crossAx val="142351360"/>
        <c:crosses val="autoZero"/>
        <c:crossBetween val="midCat"/>
        <c:majorUnit val="0.2"/>
      </c:valAx>
    </c:plotArea>
    <c:legend>
      <c:legendPos val="r"/>
      <c:layout>
        <c:manualLayout>
          <c:xMode val="edge"/>
          <c:yMode val="edge"/>
          <c:x val="0.58539332074006478"/>
          <c:y val="0.37988754332454366"/>
          <c:w val="0.30596052324302742"/>
          <c:h val="0.32339666622124791"/>
        </c:manualLayout>
      </c:layout>
      <c:overlay val="1"/>
    </c:legend>
    <c:plotVisOnly val="1"/>
    <c:dispBlanksAs val="gap"/>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2"/>
  <c:chart>
    <c:title>
      <c:tx>
        <c:rich>
          <a:bodyPr/>
          <a:lstStyle/>
          <a:p>
            <a:pPr>
              <a:defRPr sz="1050"/>
            </a:pPr>
            <a:r>
              <a:rPr lang="en-US" sz="1050"/>
              <a:t>Comportamiento cinética disolución del cobre - C7 a C10 </a:t>
            </a:r>
          </a:p>
          <a:p>
            <a:pPr>
              <a:defRPr sz="1050"/>
            </a:pPr>
            <a:r>
              <a:rPr lang="en-US" sz="1050"/>
              <a:t>(Conc NaCN=0.03g/L)</a:t>
            </a:r>
          </a:p>
        </c:rich>
      </c:tx>
      <c:overlay val="1"/>
    </c:title>
    <c:autoTitleDeleted val="0"/>
    <c:plotArea>
      <c:layout>
        <c:manualLayout>
          <c:layoutTarget val="inner"/>
          <c:xMode val="edge"/>
          <c:yMode val="edge"/>
          <c:x val="0.13529990209467604"/>
          <c:y val="0.17956780860740981"/>
          <c:w val="0.72280038424497262"/>
          <c:h val="0.62143308687023857"/>
        </c:manualLayout>
      </c:layout>
      <c:scatterChart>
        <c:scatterStyle val="lineMarker"/>
        <c:varyColors val="1"/>
        <c:ser>
          <c:idx val="0"/>
          <c:order val="0"/>
          <c:tx>
            <c:v>C7 20 L/m2h</c:v>
          </c:tx>
          <c:xVal>
            <c:numRef>
              <c:f>'C7'!$E$5:$E$49</c:f>
              <c:numCache>
                <c:formatCode>0.00</c:formatCode>
                <c:ptCount val="29"/>
                <c:pt idx="0">
                  <c:v>0</c:v>
                </c:pt>
                <c:pt idx="1">
                  <c:v>4</c:v>
                </c:pt>
                <c:pt idx="2">
                  <c:v>8</c:v>
                </c:pt>
                <c:pt idx="3">
                  <c:v>12</c:v>
                </c:pt>
                <c:pt idx="4">
                  <c:v>16</c:v>
                </c:pt>
                <c:pt idx="5">
                  <c:v>20</c:v>
                </c:pt>
                <c:pt idx="6">
                  <c:v>24</c:v>
                </c:pt>
                <c:pt idx="7">
                  <c:v>28</c:v>
                </c:pt>
                <c:pt idx="8">
                  <c:v>32</c:v>
                </c:pt>
                <c:pt idx="9">
                  <c:v>36</c:v>
                </c:pt>
                <c:pt idx="10">
                  <c:v>40</c:v>
                </c:pt>
                <c:pt idx="11">
                  <c:v>44</c:v>
                </c:pt>
                <c:pt idx="12">
                  <c:v>48</c:v>
                </c:pt>
                <c:pt idx="13">
                  <c:v>72</c:v>
                </c:pt>
                <c:pt idx="14">
                  <c:v>95</c:v>
                </c:pt>
                <c:pt idx="15">
                  <c:v>119</c:v>
                </c:pt>
                <c:pt idx="16">
                  <c:v>145.5</c:v>
                </c:pt>
                <c:pt idx="17">
                  <c:v>195</c:v>
                </c:pt>
                <c:pt idx="18">
                  <c:v>196</c:v>
                </c:pt>
                <c:pt idx="19">
                  <c:v>220.25</c:v>
                </c:pt>
                <c:pt idx="20">
                  <c:v>245.5</c:v>
                </c:pt>
                <c:pt idx="21">
                  <c:v>269.89999999999969</c:v>
                </c:pt>
                <c:pt idx="22">
                  <c:v>294.89999999999969</c:v>
                </c:pt>
                <c:pt idx="23">
                  <c:v>318.89999999999969</c:v>
                </c:pt>
                <c:pt idx="24">
                  <c:v>363.9</c:v>
                </c:pt>
                <c:pt idx="25">
                  <c:v>387.9</c:v>
                </c:pt>
                <c:pt idx="26">
                  <c:v>411.9</c:v>
                </c:pt>
                <c:pt idx="27">
                  <c:v>433.9</c:v>
                </c:pt>
              </c:numCache>
            </c:numRef>
          </c:xVal>
          <c:yVal>
            <c:numRef>
              <c:f>'C7'!$AC$5:$AC$49</c:f>
              <c:numCache>
                <c:formatCode>0.000</c:formatCode>
                <c:ptCount val="29"/>
                <c:pt idx="0">
                  <c:v>0</c:v>
                </c:pt>
                <c:pt idx="1">
                  <c:v>2.5008972678697578E-2</c:v>
                </c:pt>
                <c:pt idx="2">
                  <c:v>6.7835870551466892E-2</c:v>
                </c:pt>
                <c:pt idx="3">
                  <c:v>0.1196636757737678</c:v>
                </c:pt>
                <c:pt idx="4">
                  <c:v>0.18458957556205274</c:v>
                </c:pt>
                <c:pt idx="5">
                  <c:v>0.27360661356991733</c:v>
                </c:pt>
                <c:pt idx="6">
                  <c:v>0.42352898477669293</c:v>
                </c:pt>
                <c:pt idx="7">
                  <c:v>0.52464401653392911</c:v>
                </c:pt>
                <c:pt idx="8">
                  <c:v>0.72598487750781582</c:v>
                </c:pt>
                <c:pt idx="9">
                  <c:v>0.86641233995362255</c:v>
                </c:pt>
                <c:pt idx="10">
                  <c:v>1.0209763080955738</c:v>
                </c:pt>
                <c:pt idx="11">
                  <c:v>1.2610158282084889</c:v>
                </c:pt>
                <c:pt idx="12">
                  <c:v>1.6418880935578186</c:v>
                </c:pt>
                <c:pt idx="13">
                  <c:v>1.9843649561447729</c:v>
                </c:pt>
                <c:pt idx="14">
                  <c:v>2.3259058372819843</c:v>
                </c:pt>
                <c:pt idx="15">
                  <c:v>2.3259058372819843</c:v>
                </c:pt>
                <c:pt idx="16">
                  <c:v>2.3677810263131382</c:v>
                </c:pt>
                <c:pt idx="17">
                  <c:v>2.5802580905333197</c:v>
                </c:pt>
                <c:pt idx="18">
                  <c:v>2.5802580905333197</c:v>
                </c:pt>
                <c:pt idx="19">
                  <c:v>3.1037838491783547</c:v>
                </c:pt>
                <c:pt idx="20">
                  <c:v>4.0167952414557764</c:v>
                </c:pt>
                <c:pt idx="21">
                  <c:v>4.6319378969653968</c:v>
                </c:pt>
                <c:pt idx="22">
                  <c:v>5.3282024397620784</c:v>
                </c:pt>
                <c:pt idx="23">
                  <c:v>5.9836717411029525</c:v>
                </c:pt>
                <c:pt idx="24">
                  <c:v>6.6532956951305584</c:v>
                </c:pt>
                <c:pt idx="25">
                  <c:v>7.3526807137816323</c:v>
                </c:pt>
                <c:pt idx="26">
                  <c:v>8.034402661558623</c:v>
                </c:pt>
                <c:pt idx="27">
                  <c:v>8.5020788385926025</c:v>
                </c:pt>
              </c:numCache>
            </c:numRef>
          </c:yVal>
          <c:smooth val="1"/>
          <c:extLst>
            <c:ext xmlns:c16="http://schemas.microsoft.com/office/drawing/2014/chart" uri="{C3380CC4-5D6E-409C-BE32-E72D297353CC}">
              <c16:uniqueId val="{00000000-A452-4E99-BA40-0194E0F883D1}"/>
            </c:ext>
          </c:extLst>
        </c:ser>
        <c:ser>
          <c:idx val="1"/>
          <c:order val="1"/>
          <c:tx>
            <c:v>C8 30 L/m2h</c:v>
          </c:tx>
          <c:xVal>
            <c:numRef>
              <c:f>'C8'!$E$5:$E$48</c:f>
              <c:numCache>
                <c:formatCode>0.00</c:formatCode>
                <c:ptCount val="27"/>
                <c:pt idx="0">
                  <c:v>0</c:v>
                </c:pt>
                <c:pt idx="1">
                  <c:v>4</c:v>
                </c:pt>
                <c:pt idx="2">
                  <c:v>7.9999999999999982</c:v>
                </c:pt>
                <c:pt idx="3">
                  <c:v>12.000000000000002</c:v>
                </c:pt>
                <c:pt idx="4">
                  <c:v>16</c:v>
                </c:pt>
                <c:pt idx="5">
                  <c:v>20</c:v>
                </c:pt>
                <c:pt idx="6">
                  <c:v>24.000000000000004</c:v>
                </c:pt>
                <c:pt idx="7">
                  <c:v>28.000000000000004</c:v>
                </c:pt>
                <c:pt idx="8">
                  <c:v>32</c:v>
                </c:pt>
                <c:pt idx="9">
                  <c:v>36</c:v>
                </c:pt>
                <c:pt idx="10">
                  <c:v>40</c:v>
                </c:pt>
                <c:pt idx="11">
                  <c:v>44</c:v>
                </c:pt>
                <c:pt idx="12">
                  <c:v>48</c:v>
                </c:pt>
                <c:pt idx="13">
                  <c:v>48.4</c:v>
                </c:pt>
                <c:pt idx="14">
                  <c:v>48.8</c:v>
                </c:pt>
                <c:pt idx="15">
                  <c:v>49.20000000000001</c:v>
                </c:pt>
                <c:pt idx="16">
                  <c:v>99.2</c:v>
                </c:pt>
                <c:pt idx="17">
                  <c:v>99.2</c:v>
                </c:pt>
                <c:pt idx="18">
                  <c:v>123.45</c:v>
                </c:pt>
                <c:pt idx="19">
                  <c:v>154.29999999999998</c:v>
                </c:pt>
                <c:pt idx="20">
                  <c:v>184.7</c:v>
                </c:pt>
                <c:pt idx="21">
                  <c:v>206.7</c:v>
                </c:pt>
                <c:pt idx="22">
                  <c:v>211.7</c:v>
                </c:pt>
                <c:pt idx="23">
                  <c:v>232.7</c:v>
                </c:pt>
                <c:pt idx="24">
                  <c:v>280.70000000000005</c:v>
                </c:pt>
                <c:pt idx="25">
                  <c:v>304.70000000000005</c:v>
                </c:pt>
                <c:pt idx="26">
                  <c:v>326.70000000000005</c:v>
                </c:pt>
              </c:numCache>
            </c:numRef>
          </c:xVal>
          <c:yVal>
            <c:numRef>
              <c:f>'C8'!$AC$5:$AC$49</c:f>
              <c:numCache>
                <c:formatCode>0.000</c:formatCode>
                <c:ptCount val="28"/>
                <c:pt idx="0">
                  <c:v>0</c:v>
                </c:pt>
                <c:pt idx="1">
                  <c:v>5.0585744530698674E-2</c:v>
                </c:pt>
                <c:pt idx="2">
                  <c:v>0.19930759149107774</c:v>
                </c:pt>
                <c:pt idx="3">
                  <c:v>0.52425970359915364</c:v>
                </c:pt>
                <c:pt idx="4">
                  <c:v>0.95101643310817918</c:v>
                </c:pt>
                <c:pt idx="5">
                  <c:v>1.0036427059179354</c:v>
                </c:pt>
                <c:pt idx="6">
                  <c:v>1.1317507813287668</c:v>
                </c:pt>
                <c:pt idx="7">
                  <c:v>1.3823607218469647</c:v>
                </c:pt>
                <c:pt idx="8">
                  <c:v>1.7904659743925821</c:v>
                </c:pt>
                <c:pt idx="9">
                  <c:v>2.3962669623954027</c:v>
                </c:pt>
                <c:pt idx="10">
                  <c:v>2.5359987902006247</c:v>
                </c:pt>
                <c:pt idx="11">
                  <c:v>2.8243343078939498</c:v>
                </c:pt>
                <c:pt idx="12">
                  <c:v>3.2719600766206276</c:v>
                </c:pt>
                <c:pt idx="13">
                  <c:v>3.8033039620929641</c:v>
                </c:pt>
                <c:pt idx="14">
                  <c:v>4.8778074402661566</c:v>
                </c:pt>
                <c:pt idx="15">
                  <c:v>5.8486714386530911</c:v>
                </c:pt>
                <c:pt idx="16">
                  <c:v>6.7987672144369409</c:v>
                </c:pt>
                <c:pt idx="17">
                  <c:v>8.0351821756225448</c:v>
                </c:pt>
                <c:pt idx="18">
                  <c:v>9.0643181772356112</c:v>
                </c:pt>
                <c:pt idx="19">
                  <c:v>9.9020639177336527</c:v>
                </c:pt>
                <c:pt idx="20">
                  <c:v>11.091538663171693</c:v>
                </c:pt>
                <c:pt idx="21">
                  <c:v>12.285102530497054</c:v>
                </c:pt>
                <c:pt idx="22">
                  <c:v>12.285102530497054</c:v>
                </c:pt>
                <c:pt idx="23">
                  <c:v>13.635541082770445</c:v>
                </c:pt>
                <c:pt idx="24">
                  <c:v>14.973740498034084</c:v>
                </c:pt>
                <c:pt idx="25">
                  <c:v>16.231044661760262</c:v>
                </c:pt>
                <c:pt idx="26">
                  <c:v>16.784326242564653</c:v>
                </c:pt>
              </c:numCache>
            </c:numRef>
          </c:yVal>
          <c:smooth val="1"/>
          <c:extLst>
            <c:ext xmlns:c16="http://schemas.microsoft.com/office/drawing/2014/chart" uri="{C3380CC4-5D6E-409C-BE32-E72D297353CC}">
              <c16:uniqueId val="{00000001-A452-4E99-BA40-0194E0F883D1}"/>
            </c:ext>
          </c:extLst>
        </c:ser>
        <c:ser>
          <c:idx val="3"/>
          <c:order val="2"/>
          <c:tx>
            <c:v>C9 20L/m2h</c:v>
          </c:tx>
          <c:xVal>
            <c:numRef>
              <c:f>'C9'!$E$5:$E$49</c:f>
              <c:numCache>
                <c:formatCode>0.00</c:formatCode>
                <c:ptCount val="28"/>
                <c:pt idx="0">
                  <c:v>0</c:v>
                </c:pt>
                <c:pt idx="1">
                  <c:v>4.0000000000000018</c:v>
                </c:pt>
                <c:pt idx="2">
                  <c:v>8.0000000000000018</c:v>
                </c:pt>
                <c:pt idx="3">
                  <c:v>12.000000000000002</c:v>
                </c:pt>
                <c:pt idx="4">
                  <c:v>16</c:v>
                </c:pt>
                <c:pt idx="5">
                  <c:v>19.999999999999989</c:v>
                </c:pt>
                <c:pt idx="6">
                  <c:v>23.999999999999989</c:v>
                </c:pt>
                <c:pt idx="7">
                  <c:v>27.999999999999989</c:v>
                </c:pt>
                <c:pt idx="8">
                  <c:v>31.999999999999989</c:v>
                </c:pt>
                <c:pt idx="9">
                  <c:v>36</c:v>
                </c:pt>
                <c:pt idx="10">
                  <c:v>40</c:v>
                </c:pt>
                <c:pt idx="11">
                  <c:v>44</c:v>
                </c:pt>
                <c:pt idx="12">
                  <c:v>48</c:v>
                </c:pt>
                <c:pt idx="13">
                  <c:v>72</c:v>
                </c:pt>
                <c:pt idx="14">
                  <c:v>169</c:v>
                </c:pt>
                <c:pt idx="15">
                  <c:v>193.25</c:v>
                </c:pt>
                <c:pt idx="16">
                  <c:v>218.5</c:v>
                </c:pt>
                <c:pt idx="17">
                  <c:v>242.50000000000003</c:v>
                </c:pt>
                <c:pt idx="18">
                  <c:v>267.5</c:v>
                </c:pt>
                <c:pt idx="19">
                  <c:v>292.5</c:v>
                </c:pt>
                <c:pt idx="20">
                  <c:v>313.5</c:v>
                </c:pt>
                <c:pt idx="21">
                  <c:v>337.5</c:v>
                </c:pt>
                <c:pt idx="22">
                  <c:v>361.5</c:v>
                </c:pt>
                <c:pt idx="23">
                  <c:v>385.5</c:v>
                </c:pt>
                <c:pt idx="24">
                  <c:v>407.5</c:v>
                </c:pt>
              </c:numCache>
            </c:numRef>
          </c:xVal>
          <c:yVal>
            <c:numRef>
              <c:f>'C9'!$AC$5:$AC$46</c:f>
              <c:numCache>
                <c:formatCode>0.000</c:formatCode>
                <c:ptCount val="25"/>
                <c:pt idx="0">
                  <c:v>0</c:v>
                </c:pt>
                <c:pt idx="1">
                  <c:v>1.1939102564102563E-2</c:v>
                </c:pt>
                <c:pt idx="2">
                  <c:v>2.7061698717948716E-2</c:v>
                </c:pt>
                <c:pt idx="3">
                  <c:v>6.7512419871794932E-2</c:v>
                </c:pt>
                <c:pt idx="4">
                  <c:v>9.7800881410256446E-2</c:v>
                </c:pt>
                <c:pt idx="5">
                  <c:v>0.17256049679487237</c:v>
                </c:pt>
                <c:pt idx="6">
                  <c:v>0.31400280448717982</c:v>
                </c:pt>
                <c:pt idx="7">
                  <c:v>0.41821754807692313</c:v>
                </c:pt>
                <c:pt idx="8">
                  <c:v>0.65092187500000365</c:v>
                </c:pt>
                <c:pt idx="9">
                  <c:v>0.73445352564102551</c:v>
                </c:pt>
                <c:pt idx="10">
                  <c:v>0.89645056089743325</c:v>
                </c:pt>
                <c:pt idx="11">
                  <c:v>1.1400100560897461</c:v>
                </c:pt>
                <c:pt idx="12">
                  <c:v>1.4483209535256412</c:v>
                </c:pt>
                <c:pt idx="13">
                  <c:v>1.6560132612179501</c:v>
                </c:pt>
                <c:pt idx="14">
                  <c:v>2.2155084535256377</c:v>
                </c:pt>
                <c:pt idx="15">
                  <c:v>2.7933329727564256</c:v>
                </c:pt>
                <c:pt idx="16">
                  <c:v>3.4686094150640967</c:v>
                </c:pt>
                <c:pt idx="17">
                  <c:v>4.1654844150641015</c:v>
                </c:pt>
                <c:pt idx="18">
                  <c:v>4.8538738381410269</c:v>
                </c:pt>
                <c:pt idx="19">
                  <c:v>5.6775697516025714</c:v>
                </c:pt>
                <c:pt idx="20">
                  <c:v>6.2160240785256375</c:v>
                </c:pt>
                <c:pt idx="21">
                  <c:v>7.1257035657051286</c:v>
                </c:pt>
                <c:pt idx="22">
                  <c:v>8.0499523637820509</c:v>
                </c:pt>
                <c:pt idx="23">
                  <c:v>8.7682215945512443</c:v>
                </c:pt>
                <c:pt idx="24">
                  <c:v>9.0214667868589729</c:v>
                </c:pt>
              </c:numCache>
            </c:numRef>
          </c:yVal>
          <c:smooth val="1"/>
          <c:extLst>
            <c:ext xmlns:c16="http://schemas.microsoft.com/office/drawing/2014/chart" uri="{C3380CC4-5D6E-409C-BE32-E72D297353CC}">
              <c16:uniqueId val="{00000002-A452-4E99-BA40-0194E0F883D1}"/>
            </c:ext>
          </c:extLst>
        </c:ser>
        <c:ser>
          <c:idx val="2"/>
          <c:order val="3"/>
          <c:tx>
            <c:v>C10 30 L/m2h</c:v>
          </c:tx>
          <c:xVal>
            <c:numRef>
              <c:f>'C10'!$E$5:$E$48</c:f>
              <c:numCache>
                <c:formatCode>0.00</c:formatCode>
                <c:ptCount val="28"/>
                <c:pt idx="0">
                  <c:v>0</c:v>
                </c:pt>
                <c:pt idx="1">
                  <c:v>4</c:v>
                </c:pt>
                <c:pt idx="2">
                  <c:v>8.0000000000000018</c:v>
                </c:pt>
                <c:pt idx="3">
                  <c:v>11.833333333333334</c:v>
                </c:pt>
                <c:pt idx="4">
                  <c:v>15.833333333333334</c:v>
                </c:pt>
                <c:pt idx="5">
                  <c:v>19.833333333333226</c:v>
                </c:pt>
                <c:pt idx="6">
                  <c:v>23.833333333333226</c:v>
                </c:pt>
                <c:pt idx="7">
                  <c:v>27.833333333333226</c:v>
                </c:pt>
                <c:pt idx="8">
                  <c:v>31.833333333333226</c:v>
                </c:pt>
                <c:pt idx="9">
                  <c:v>35.833333333333336</c:v>
                </c:pt>
                <c:pt idx="10">
                  <c:v>39.833333333333336</c:v>
                </c:pt>
                <c:pt idx="11">
                  <c:v>43.833333333333336</c:v>
                </c:pt>
                <c:pt idx="12">
                  <c:v>47.833333333333336</c:v>
                </c:pt>
                <c:pt idx="13">
                  <c:v>51.833333333333336</c:v>
                </c:pt>
                <c:pt idx="14">
                  <c:v>75.833333333333258</c:v>
                </c:pt>
                <c:pt idx="15">
                  <c:v>99.833333333333258</c:v>
                </c:pt>
                <c:pt idx="16">
                  <c:v>123.8333333333331</c:v>
                </c:pt>
                <c:pt idx="17">
                  <c:v>174.83333333333383</c:v>
                </c:pt>
                <c:pt idx="18">
                  <c:v>199.08333333333383</c:v>
                </c:pt>
                <c:pt idx="19">
                  <c:v>224.33333333333383</c:v>
                </c:pt>
                <c:pt idx="20">
                  <c:v>248.33333333333383</c:v>
                </c:pt>
                <c:pt idx="21">
                  <c:v>272.33333333333337</c:v>
                </c:pt>
                <c:pt idx="22">
                  <c:v>296.33333333333337</c:v>
                </c:pt>
                <c:pt idx="23">
                  <c:v>317.33333333333337</c:v>
                </c:pt>
                <c:pt idx="24">
                  <c:v>341.33333333333337</c:v>
                </c:pt>
                <c:pt idx="25">
                  <c:v>365.33333333333337</c:v>
                </c:pt>
                <c:pt idx="26">
                  <c:v>389.33333333333337</c:v>
                </c:pt>
                <c:pt idx="27">
                  <c:v>411.33333333333337</c:v>
                </c:pt>
              </c:numCache>
            </c:numRef>
          </c:xVal>
          <c:yVal>
            <c:numRef>
              <c:f>'C10'!$AC$5:$AC$49</c:f>
              <c:numCache>
                <c:formatCode>0.000</c:formatCode>
                <c:ptCount val="29"/>
                <c:pt idx="0">
                  <c:v>0</c:v>
                </c:pt>
                <c:pt idx="1">
                  <c:v>3.0572496557151288E-2</c:v>
                </c:pt>
                <c:pt idx="2">
                  <c:v>7.6696832579185525E-2</c:v>
                </c:pt>
                <c:pt idx="3">
                  <c:v>0.11302773952390321</c:v>
                </c:pt>
                <c:pt idx="4">
                  <c:v>0.16942160141648641</c:v>
                </c:pt>
                <c:pt idx="5">
                  <c:v>0.23206964391107621</c:v>
                </c:pt>
                <c:pt idx="6">
                  <c:v>0.38199055675782123</c:v>
                </c:pt>
                <c:pt idx="7">
                  <c:v>0.61545111154830023</c:v>
                </c:pt>
                <c:pt idx="8">
                  <c:v>0.88568522526067262</c:v>
                </c:pt>
                <c:pt idx="9">
                  <c:v>1.1560452488687825</c:v>
                </c:pt>
                <c:pt idx="10">
                  <c:v>1.3143328742868441</c:v>
                </c:pt>
                <c:pt idx="11">
                  <c:v>1.6332701160731851</c:v>
                </c:pt>
                <c:pt idx="12">
                  <c:v>2.1043289396025981</c:v>
                </c:pt>
                <c:pt idx="13">
                  <c:v>2.769561676175496</c:v>
                </c:pt>
                <c:pt idx="14">
                  <c:v>3.7612555577415003</c:v>
                </c:pt>
                <c:pt idx="15">
                  <c:v>4.7536458784182445</c:v>
                </c:pt>
                <c:pt idx="16">
                  <c:v>4.7536458784182445</c:v>
                </c:pt>
                <c:pt idx="17">
                  <c:v>5.3857588038559845</c:v>
                </c:pt>
                <c:pt idx="18">
                  <c:v>6.7612162108990752</c:v>
                </c:pt>
                <c:pt idx="19">
                  <c:v>7.9932819201259075</c:v>
                </c:pt>
                <c:pt idx="20">
                  <c:v>9.197059216997836</c:v>
                </c:pt>
                <c:pt idx="21">
                  <c:v>10.589262640173118</c:v>
                </c:pt>
                <c:pt idx="22">
                  <c:v>11.672520558725202</c:v>
                </c:pt>
                <c:pt idx="23">
                  <c:v>12.813972457210308</c:v>
                </c:pt>
                <c:pt idx="24">
                  <c:v>13.96993547117845</c:v>
                </c:pt>
                <c:pt idx="25">
                  <c:v>14.985501082038166</c:v>
                </c:pt>
                <c:pt idx="26">
                  <c:v>15.674661026952547</c:v>
                </c:pt>
                <c:pt idx="27">
                  <c:v>16.335687979539589</c:v>
                </c:pt>
              </c:numCache>
            </c:numRef>
          </c:yVal>
          <c:smooth val="1"/>
          <c:extLst>
            <c:ext xmlns:c16="http://schemas.microsoft.com/office/drawing/2014/chart" uri="{C3380CC4-5D6E-409C-BE32-E72D297353CC}">
              <c16:uniqueId val="{00000003-A452-4E99-BA40-0194E0F883D1}"/>
            </c:ext>
          </c:extLst>
        </c:ser>
        <c:dLbls>
          <c:showLegendKey val="0"/>
          <c:showVal val="0"/>
          <c:showCatName val="0"/>
          <c:showSerName val="0"/>
          <c:showPercent val="0"/>
          <c:showBubbleSize val="0"/>
        </c:dLbls>
        <c:axId val="142322304"/>
        <c:axId val="142328576"/>
      </c:scatterChart>
      <c:valAx>
        <c:axId val="142322304"/>
        <c:scaling>
          <c:orientation val="minMax"/>
        </c:scaling>
        <c:delete val="1"/>
        <c:axPos val="b"/>
        <c:title>
          <c:tx>
            <c:rich>
              <a:bodyPr/>
              <a:lstStyle/>
              <a:p>
                <a:pPr>
                  <a:defRPr/>
                </a:pPr>
                <a:r>
                  <a:rPr lang="es-ES"/>
                  <a:t>Tíiempo</a:t>
                </a:r>
                <a:r>
                  <a:rPr lang="es-ES" baseline="0"/>
                  <a:t> (h)</a:t>
                </a:r>
                <a:endParaRPr lang="es-ES"/>
              </a:p>
            </c:rich>
          </c:tx>
          <c:overlay val="1"/>
        </c:title>
        <c:numFmt formatCode="General" sourceLinked="0"/>
        <c:majorTickMark val="cross"/>
        <c:minorTickMark val="cross"/>
        <c:tickLblPos val="nextTo"/>
        <c:crossAx val="142328576"/>
        <c:crosses val="autoZero"/>
        <c:crossBetween val="midCat"/>
        <c:minorUnit val="2"/>
      </c:valAx>
      <c:valAx>
        <c:axId val="142328576"/>
        <c:scaling>
          <c:orientation val="minMax"/>
        </c:scaling>
        <c:delete val="1"/>
        <c:axPos val="l"/>
        <c:majorGridlines/>
        <c:title>
          <c:tx>
            <c:rich>
              <a:bodyPr rot="-5400000" vert="horz"/>
              <a:lstStyle/>
              <a:p>
                <a:pPr>
                  <a:defRPr/>
                </a:pPr>
                <a:r>
                  <a:rPr lang="es-ES"/>
                  <a:t>Extracción de Cu (%)</a:t>
                </a:r>
              </a:p>
            </c:rich>
          </c:tx>
          <c:layout>
            <c:manualLayout>
              <c:xMode val="edge"/>
              <c:yMode val="edge"/>
              <c:x val="1.7250295761852785E-2"/>
              <c:y val="0.17157592343639971"/>
            </c:manualLayout>
          </c:layout>
          <c:overlay val="1"/>
        </c:title>
        <c:numFmt formatCode="General" sourceLinked="0"/>
        <c:majorTickMark val="cross"/>
        <c:minorTickMark val="cross"/>
        <c:tickLblPos val="nextTo"/>
        <c:crossAx val="142322304"/>
        <c:crosses val="autoZero"/>
        <c:crossBetween val="midCat"/>
      </c:valAx>
    </c:plotArea>
    <c:legend>
      <c:legendPos val="r"/>
      <c:layout>
        <c:manualLayout>
          <c:xMode val="edge"/>
          <c:yMode val="edge"/>
          <c:x val="0.73362829428361886"/>
          <c:y val="0.23850605755073354"/>
          <c:w val="0.26337805398125552"/>
          <c:h val="0.36021825206669278"/>
        </c:manualLayout>
      </c:layou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TotalTime>
  <Pages>24</Pages>
  <Words>5624</Words>
  <Characters>32060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Administrador</cp:lastModifiedBy>
  <cp:revision>4</cp:revision>
  <dcterms:created xsi:type="dcterms:W3CDTF">2019-03-11T18:54:00Z</dcterms:created>
  <dcterms:modified xsi:type="dcterms:W3CDTF">2019-03-18T19:10:00Z</dcterms:modified>
</cp:coreProperties>
</file>