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A8" w:rsidRPr="004C308F" w:rsidRDefault="004930A8" w:rsidP="004930A8">
      <w:pPr>
        <w:pStyle w:val="HTMLconformatoprevio"/>
        <w:jc w:val="center"/>
        <w:rPr>
          <w:rStyle w:val="fontstyle01"/>
          <w:rFonts w:ascii="Arial" w:eastAsiaTheme="minorHAnsi" w:hAnsi="Arial" w:cs="Arial"/>
          <w:b/>
          <w:sz w:val="24"/>
          <w:lang w:val="en-US" w:eastAsia="en-US"/>
        </w:rPr>
      </w:pPr>
      <w:r w:rsidRPr="004C308F">
        <w:rPr>
          <w:rStyle w:val="fontstyle01"/>
          <w:rFonts w:ascii="Arial" w:eastAsiaTheme="minorHAnsi" w:hAnsi="Arial" w:cs="Arial"/>
          <w:b/>
          <w:sz w:val="24"/>
          <w:lang w:val="en-US" w:eastAsia="en-US"/>
        </w:rPr>
        <w:t xml:space="preserve">Preparation, Characterization and </w:t>
      </w:r>
      <w:r w:rsidR="000A15F6" w:rsidRPr="004C308F">
        <w:rPr>
          <w:rStyle w:val="fontstyle01"/>
          <w:rFonts w:ascii="Arial" w:eastAsiaTheme="minorHAnsi" w:hAnsi="Arial" w:cs="Arial"/>
          <w:b/>
          <w:i/>
          <w:sz w:val="24"/>
          <w:lang w:val="en-US" w:eastAsia="en-US"/>
        </w:rPr>
        <w:t>in v</w:t>
      </w:r>
      <w:r w:rsidRPr="004C308F">
        <w:rPr>
          <w:rStyle w:val="fontstyle01"/>
          <w:rFonts w:ascii="Arial" w:eastAsiaTheme="minorHAnsi" w:hAnsi="Arial" w:cs="Arial"/>
          <w:b/>
          <w:i/>
          <w:sz w:val="24"/>
          <w:lang w:val="en-US" w:eastAsia="en-US"/>
        </w:rPr>
        <w:t>itro</w:t>
      </w:r>
      <w:r w:rsidRPr="004C308F">
        <w:rPr>
          <w:rStyle w:val="fontstyle01"/>
          <w:rFonts w:ascii="Arial" w:eastAsiaTheme="minorHAnsi" w:hAnsi="Arial" w:cs="Arial"/>
          <w:b/>
          <w:sz w:val="24"/>
          <w:lang w:val="en-US" w:eastAsia="en-US"/>
        </w:rPr>
        <w:t xml:space="preserve"> Evaluation of 5-F</w:t>
      </w:r>
      <w:r w:rsidR="00191557" w:rsidRPr="004C308F">
        <w:rPr>
          <w:rStyle w:val="fontstyle01"/>
          <w:rFonts w:ascii="Arial" w:eastAsiaTheme="minorHAnsi" w:hAnsi="Arial" w:cs="Arial"/>
          <w:b/>
          <w:sz w:val="24"/>
          <w:lang w:val="en-US" w:eastAsia="en-US"/>
        </w:rPr>
        <w:t>luor</w:t>
      </w:r>
      <w:r w:rsidR="007E66D1" w:rsidRPr="004C308F">
        <w:rPr>
          <w:rStyle w:val="fontstyle01"/>
          <w:rFonts w:ascii="Arial" w:eastAsiaTheme="minorHAnsi" w:hAnsi="Arial" w:cs="Arial"/>
          <w:b/>
          <w:sz w:val="24"/>
          <w:lang w:val="en-US" w:eastAsia="en-US"/>
        </w:rPr>
        <w:t>our</w:t>
      </w:r>
      <w:r w:rsidR="00191557" w:rsidRPr="004C308F">
        <w:rPr>
          <w:rStyle w:val="fontstyle01"/>
          <w:rFonts w:ascii="Arial" w:eastAsiaTheme="minorHAnsi" w:hAnsi="Arial" w:cs="Arial"/>
          <w:b/>
          <w:sz w:val="24"/>
          <w:lang w:val="en-US" w:eastAsia="en-US"/>
        </w:rPr>
        <w:t xml:space="preserve">acil </w:t>
      </w:r>
      <w:r w:rsidR="00EE4CEB" w:rsidRPr="004C308F">
        <w:rPr>
          <w:rStyle w:val="fontstyle01"/>
          <w:rFonts w:ascii="Arial" w:eastAsiaTheme="minorHAnsi" w:hAnsi="Arial" w:cs="Arial"/>
          <w:b/>
          <w:sz w:val="24"/>
          <w:lang w:val="en-US" w:eastAsia="en-US"/>
        </w:rPr>
        <w:t>loaded</w:t>
      </w:r>
      <w:r w:rsidRPr="004C308F">
        <w:rPr>
          <w:rStyle w:val="fontstyle01"/>
          <w:rFonts w:ascii="Arial" w:eastAsiaTheme="minorHAnsi" w:hAnsi="Arial" w:cs="Arial"/>
          <w:b/>
          <w:sz w:val="24"/>
          <w:lang w:val="en-US" w:eastAsia="en-US"/>
        </w:rPr>
        <w:t xml:space="preserve"> </w:t>
      </w:r>
      <w:r w:rsidR="00A64669" w:rsidRPr="004C308F">
        <w:rPr>
          <w:rStyle w:val="fontstyle01"/>
          <w:rFonts w:ascii="Arial" w:eastAsiaTheme="minorHAnsi" w:hAnsi="Arial" w:cs="Arial"/>
          <w:b/>
          <w:sz w:val="24"/>
          <w:lang w:val="en-US" w:eastAsia="en-US"/>
        </w:rPr>
        <w:t xml:space="preserve">polyvinylpyrrolidone </w:t>
      </w:r>
      <w:r w:rsidR="00D4732F" w:rsidRPr="004C308F">
        <w:rPr>
          <w:rStyle w:val="fontstyle01"/>
          <w:rFonts w:ascii="Arial" w:eastAsiaTheme="minorHAnsi" w:hAnsi="Arial" w:cs="Arial"/>
          <w:b/>
          <w:sz w:val="24"/>
          <w:lang w:val="en-US" w:eastAsia="en-US"/>
        </w:rPr>
        <w:t>nanogels for injectable application</w:t>
      </w:r>
      <w:r w:rsidR="00191557" w:rsidRPr="004C308F">
        <w:rPr>
          <w:rStyle w:val="fontstyle01"/>
          <w:rFonts w:ascii="Arial" w:eastAsiaTheme="minorHAnsi" w:hAnsi="Arial" w:cs="Arial"/>
          <w:b/>
          <w:sz w:val="24"/>
          <w:lang w:val="en-US" w:eastAsia="en-US"/>
        </w:rPr>
        <w:t>.</w:t>
      </w:r>
    </w:p>
    <w:p w:rsidR="00730DE3" w:rsidRPr="00837F5F" w:rsidRDefault="00730DE3" w:rsidP="00730DE3">
      <w:pPr>
        <w:pStyle w:val="HTMLconformatoprevio"/>
        <w:jc w:val="center"/>
        <w:rPr>
          <w:rStyle w:val="fontstyle01"/>
          <w:rFonts w:ascii="Arial" w:eastAsiaTheme="minorHAnsi" w:hAnsi="Arial"/>
          <w:lang w:eastAsia="en-US"/>
        </w:rPr>
      </w:pPr>
      <w:r w:rsidRPr="00D75007">
        <w:rPr>
          <w:rStyle w:val="fontstyle01"/>
          <w:rFonts w:ascii="Arial" w:eastAsiaTheme="minorHAnsi" w:hAnsi="Arial"/>
          <w:lang w:eastAsia="en-US"/>
        </w:rPr>
        <w:t>Ges A.</w:t>
      </w:r>
      <w:r w:rsidRPr="00D75007">
        <w:rPr>
          <w:rStyle w:val="fontstyle01"/>
          <w:rFonts w:ascii="Arial" w:eastAsiaTheme="minorHAnsi" w:hAnsi="Arial"/>
          <w:vertAlign w:val="superscript"/>
          <w:lang w:eastAsia="en-US"/>
        </w:rPr>
        <w:t>1</w:t>
      </w:r>
      <w:r w:rsidRPr="00D75007">
        <w:rPr>
          <w:rStyle w:val="fontstyle01"/>
          <w:rFonts w:ascii="Arial" w:eastAsiaTheme="minorHAnsi" w:hAnsi="Arial"/>
          <w:lang w:eastAsia="en-US"/>
        </w:rPr>
        <w:t>, Ponce L.</w:t>
      </w:r>
      <w:r w:rsidRPr="00D75007">
        <w:rPr>
          <w:rStyle w:val="fontstyle01"/>
          <w:rFonts w:ascii="Arial" w:eastAsiaTheme="minorHAnsi" w:hAnsi="Arial"/>
          <w:vertAlign w:val="superscript"/>
          <w:lang w:eastAsia="en-US"/>
        </w:rPr>
        <w:t>2</w:t>
      </w:r>
      <w:r w:rsidRPr="00D75007">
        <w:rPr>
          <w:rStyle w:val="fontstyle01"/>
          <w:rFonts w:ascii="Arial" w:eastAsiaTheme="minorHAnsi" w:hAnsi="Arial"/>
          <w:lang w:eastAsia="en-US"/>
        </w:rPr>
        <w:t>, Viltres H.</w:t>
      </w:r>
      <w:r w:rsidRPr="00D75007">
        <w:rPr>
          <w:rStyle w:val="fontstyle01"/>
          <w:rFonts w:ascii="Arial" w:eastAsiaTheme="minorHAnsi" w:hAnsi="Arial"/>
          <w:vertAlign w:val="superscript"/>
          <w:lang w:eastAsia="en-US"/>
        </w:rPr>
        <w:t>4</w:t>
      </w:r>
      <w:r w:rsidRPr="00D75007">
        <w:rPr>
          <w:rStyle w:val="fontstyle01"/>
          <w:rFonts w:ascii="Arial" w:eastAsiaTheme="minorHAnsi" w:hAnsi="Arial"/>
          <w:lang w:eastAsia="en-US"/>
        </w:rPr>
        <w:t>, García L.</w:t>
      </w:r>
      <w:r w:rsidRPr="00D75007">
        <w:rPr>
          <w:rStyle w:val="fontstyle01"/>
          <w:rFonts w:ascii="Arial" w:eastAsiaTheme="minorHAnsi" w:hAnsi="Arial"/>
          <w:vertAlign w:val="superscript"/>
          <w:lang w:eastAsia="en-US"/>
        </w:rPr>
        <w:t>3</w:t>
      </w:r>
      <w:bookmarkStart w:id="0" w:name="_GoBack"/>
      <w:bookmarkEnd w:id="0"/>
      <w:r w:rsidRPr="00D75007">
        <w:rPr>
          <w:rStyle w:val="fontstyle01"/>
          <w:rFonts w:ascii="Arial" w:eastAsiaTheme="minorHAnsi" w:hAnsi="Arial"/>
          <w:lang w:eastAsia="en-US"/>
        </w:rPr>
        <w:t>, Luz I.</w:t>
      </w:r>
      <w:r w:rsidRPr="00D75007">
        <w:rPr>
          <w:rStyle w:val="fontstyle01"/>
          <w:rFonts w:ascii="Arial" w:eastAsiaTheme="minorHAnsi" w:hAnsi="Arial"/>
          <w:vertAlign w:val="superscript"/>
          <w:lang w:eastAsia="en-US"/>
        </w:rPr>
        <w:t>5</w:t>
      </w:r>
      <w:r w:rsidRPr="00D75007">
        <w:rPr>
          <w:rStyle w:val="fontstyle01"/>
          <w:rFonts w:ascii="Arial" w:eastAsiaTheme="minorHAnsi" w:hAnsi="Arial"/>
          <w:lang w:eastAsia="en-US"/>
        </w:rPr>
        <w:t xml:space="preserve">, Botelho K. </w:t>
      </w:r>
      <w:r w:rsidRPr="00D75007">
        <w:rPr>
          <w:rStyle w:val="fontstyle01"/>
          <w:rFonts w:ascii="Arial" w:eastAsiaTheme="minorHAnsi" w:hAnsi="Arial"/>
          <w:vertAlign w:val="superscript"/>
          <w:lang w:eastAsia="en-US"/>
        </w:rPr>
        <w:t>5</w:t>
      </w:r>
      <w:r w:rsidRPr="00D75007">
        <w:rPr>
          <w:rStyle w:val="fontstyle01"/>
          <w:rFonts w:ascii="Arial" w:eastAsiaTheme="minorHAnsi" w:hAnsi="Arial"/>
          <w:lang w:eastAsia="en-US"/>
        </w:rPr>
        <w:t xml:space="preserve"> and Fontes W. </w:t>
      </w:r>
      <w:r w:rsidRPr="00D75007">
        <w:rPr>
          <w:rStyle w:val="fontstyle01"/>
          <w:rFonts w:ascii="Arial" w:eastAsiaTheme="minorHAnsi" w:hAnsi="Arial"/>
          <w:vertAlign w:val="superscript"/>
          <w:lang w:eastAsia="en-US"/>
        </w:rPr>
        <w:t>5</w:t>
      </w:r>
      <w:r w:rsidR="00B061C6">
        <w:rPr>
          <w:rStyle w:val="fontstyle01"/>
          <w:rFonts w:ascii="Arial" w:eastAsiaTheme="minorHAnsi" w:hAnsi="Arial"/>
          <w:vertAlign w:val="superscript"/>
          <w:lang w:eastAsia="en-US"/>
        </w:rPr>
        <w:t xml:space="preserve"> </w:t>
      </w:r>
      <w:r w:rsidR="00EC3915">
        <w:rPr>
          <w:rStyle w:val="fontstyle01"/>
          <w:rFonts w:ascii="Arial" w:eastAsiaTheme="minorHAnsi" w:hAnsi="Arial"/>
          <w:lang w:eastAsia="en-US"/>
        </w:rPr>
        <w:t xml:space="preserve"> and </w:t>
      </w:r>
      <w:r w:rsidR="00837F5F">
        <w:rPr>
          <w:rStyle w:val="fontstyle01"/>
          <w:rFonts w:ascii="Arial" w:eastAsiaTheme="minorHAnsi" w:hAnsi="Arial"/>
          <w:lang w:eastAsia="en-US"/>
        </w:rPr>
        <w:t>Álvarez R.</w:t>
      </w:r>
      <w:r w:rsidR="00837F5F" w:rsidRPr="00837F5F">
        <w:rPr>
          <w:rStyle w:val="fontstyle01"/>
          <w:rFonts w:ascii="Arial" w:eastAsiaTheme="minorHAnsi" w:hAnsi="Arial"/>
          <w:vertAlign w:val="superscript"/>
          <w:lang w:eastAsia="en-US"/>
        </w:rPr>
        <w:t>6</w:t>
      </w:r>
    </w:p>
    <w:p w:rsidR="00730DE3" w:rsidRPr="00837F5F" w:rsidRDefault="00730DE3" w:rsidP="00730DE3">
      <w:pPr>
        <w:pStyle w:val="HTMLconformatoprevio"/>
        <w:jc w:val="center"/>
        <w:rPr>
          <w:rFonts w:ascii="Arial" w:hAnsi="Arial" w:cs="Arial"/>
          <w:b/>
          <w:bCs/>
          <w:szCs w:val="24"/>
        </w:rPr>
      </w:pPr>
    </w:p>
    <w:p w:rsidR="00730DE3" w:rsidRPr="00B87B59" w:rsidRDefault="00730DE3" w:rsidP="00730DE3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87B59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B87B59">
        <w:rPr>
          <w:rFonts w:ascii="Arial" w:hAnsi="Arial" w:cs="Arial"/>
          <w:sz w:val="20"/>
          <w:szCs w:val="20"/>
        </w:rPr>
        <w:t>Higher Institute of Technology and Applied Sciences, University of Havana, Havana, Cuba</w:t>
      </w:r>
    </w:p>
    <w:p w:rsidR="00730DE3" w:rsidRPr="00B87B59" w:rsidRDefault="00730DE3" w:rsidP="00730DE3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87B59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B87B59">
        <w:rPr>
          <w:rFonts w:ascii="Arial" w:hAnsi="Arial" w:cs="Arial"/>
          <w:sz w:val="20"/>
          <w:szCs w:val="20"/>
        </w:rPr>
        <w:t>Faculty</w:t>
      </w:r>
      <w:r w:rsidR="00BB39E9">
        <w:rPr>
          <w:rFonts w:ascii="Arial" w:hAnsi="Arial" w:cs="Arial"/>
          <w:sz w:val="20"/>
          <w:szCs w:val="20"/>
        </w:rPr>
        <w:t xml:space="preserve"> of </w:t>
      </w:r>
      <w:r w:rsidR="00BB39E9" w:rsidRPr="00B87B59">
        <w:rPr>
          <w:rFonts w:ascii="Arial" w:hAnsi="Arial" w:cs="Arial"/>
          <w:sz w:val="20"/>
          <w:szCs w:val="20"/>
        </w:rPr>
        <w:t>Biology</w:t>
      </w:r>
      <w:r w:rsidRPr="00B87B59">
        <w:rPr>
          <w:rFonts w:ascii="Arial" w:hAnsi="Arial" w:cs="Arial"/>
          <w:sz w:val="20"/>
          <w:szCs w:val="20"/>
        </w:rPr>
        <w:t>, University of Havana, Havana, Cuba</w:t>
      </w:r>
    </w:p>
    <w:p w:rsidR="00730DE3" w:rsidRPr="00B87B59" w:rsidRDefault="00730DE3" w:rsidP="00730DE3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87B59">
        <w:rPr>
          <w:rFonts w:ascii="Arial" w:hAnsi="Arial" w:cs="Arial"/>
          <w:sz w:val="20"/>
          <w:szCs w:val="20"/>
          <w:vertAlign w:val="superscript"/>
        </w:rPr>
        <w:t xml:space="preserve">3 </w:t>
      </w:r>
      <w:r w:rsidRPr="00B87B59">
        <w:rPr>
          <w:rFonts w:ascii="Arial" w:hAnsi="Arial" w:cs="Arial"/>
          <w:sz w:val="20"/>
          <w:szCs w:val="20"/>
        </w:rPr>
        <w:t>Center for Technological Applications and Nuclear Development,</w:t>
      </w:r>
      <w:r>
        <w:rPr>
          <w:rFonts w:ascii="Arial" w:hAnsi="Arial" w:cs="Arial"/>
          <w:sz w:val="20"/>
          <w:szCs w:val="20"/>
        </w:rPr>
        <w:t xml:space="preserve"> </w:t>
      </w:r>
      <w:r w:rsidRPr="00B87B59">
        <w:rPr>
          <w:rFonts w:ascii="Arial" w:hAnsi="Arial" w:cs="Arial"/>
          <w:sz w:val="20"/>
          <w:szCs w:val="20"/>
        </w:rPr>
        <w:t>Havana, Cuba</w:t>
      </w:r>
    </w:p>
    <w:p w:rsidR="00730DE3" w:rsidRPr="00B87B59" w:rsidRDefault="00730DE3" w:rsidP="00730DE3">
      <w:pPr>
        <w:pStyle w:val="Prrafodelista"/>
        <w:spacing w:after="0"/>
        <w:ind w:left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B87B59">
        <w:rPr>
          <w:rFonts w:ascii="Arial" w:hAnsi="Arial" w:cs="Arial"/>
          <w:iCs/>
          <w:color w:val="000000"/>
          <w:sz w:val="20"/>
          <w:szCs w:val="20"/>
          <w:vertAlign w:val="superscript"/>
        </w:rPr>
        <w:t xml:space="preserve">4 </w:t>
      </w:r>
      <w:r w:rsidRPr="00B87B59">
        <w:rPr>
          <w:rFonts w:ascii="Arial" w:hAnsi="Arial" w:cs="Arial"/>
          <w:iCs/>
          <w:color w:val="000000"/>
          <w:sz w:val="20"/>
          <w:szCs w:val="20"/>
        </w:rPr>
        <w:t xml:space="preserve">Center </w:t>
      </w:r>
      <w:r w:rsidRPr="00B87B59">
        <w:rPr>
          <w:rFonts w:ascii="Arial" w:hAnsi="Arial" w:cs="Arial"/>
          <w:iCs/>
          <w:noProof/>
          <w:color w:val="000000"/>
          <w:sz w:val="20"/>
          <w:szCs w:val="20"/>
        </w:rPr>
        <w:t>for</w:t>
      </w:r>
      <w:r w:rsidRPr="00B87B59">
        <w:rPr>
          <w:rFonts w:ascii="Arial" w:hAnsi="Arial" w:cs="Arial"/>
          <w:iCs/>
          <w:color w:val="000000"/>
          <w:sz w:val="20"/>
          <w:szCs w:val="20"/>
        </w:rPr>
        <w:t xml:space="preserve"> Research in Applied Science and Technology Advanced, </w:t>
      </w:r>
      <w:proofErr w:type="spellStart"/>
      <w:r w:rsidRPr="00B87B59">
        <w:rPr>
          <w:rFonts w:ascii="Arial" w:hAnsi="Arial" w:cs="Arial"/>
          <w:iCs/>
          <w:color w:val="000000"/>
          <w:sz w:val="20"/>
          <w:szCs w:val="20"/>
        </w:rPr>
        <w:t>Legaria</w:t>
      </w:r>
      <w:proofErr w:type="spellEnd"/>
      <w:r w:rsidRPr="00B87B59">
        <w:rPr>
          <w:rFonts w:ascii="Arial" w:hAnsi="Arial" w:cs="Arial"/>
          <w:iCs/>
          <w:color w:val="000000"/>
          <w:sz w:val="20"/>
          <w:szCs w:val="20"/>
        </w:rPr>
        <w:t>-Unit, Polytechnic National Institute, Mexico DF,</w:t>
      </w:r>
      <w:r w:rsidRPr="00B87B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7B59">
        <w:rPr>
          <w:rFonts w:ascii="Arial" w:hAnsi="Arial" w:cs="Arial"/>
          <w:iCs/>
          <w:color w:val="000000"/>
          <w:sz w:val="20"/>
          <w:szCs w:val="20"/>
        </w:rPr>
        <w:t>Mexico</w:t>
      </w:r>
    </w:p>
    <w:p w:rsidR="00730DE3" w:rsidRDefault="00730DE3" w:rsidP="00730DE3">
      <w:pPr>
        <w:pStyle w:val="Prrafodelista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  <w:r w:rsidRPr="00B87B59">
        <w:rPr>
          <w:rFonts w:ascii="Arial" w:eastAsia="Times New Roman" w:hAnsi="Arial" w:cs="Arial"/>
          <w:sz w:val="20"/>
          <w:szCs w:val="20"/>
          <w:vertAlign w:val="superscript"/>
        </w:rPr>
        <w:t xml:space="preserve">5 </w:t>
      </w:r>
      <w:r w:rsidRPr="00B87B59">
        <w:rPr>
          <w:rFonts w:ascii="Arial" w:eastAsia="Times New Roman" w:hAnsi="Arial" w:cs="Arial"/>
          <w:sz w:val="20"/>
          <w:szCs w:val="20"/>
        </w:rPr>
        <w:t>Laboratory of Biochemistry and Protein Chemistry</w:t>
      </w:r>
      <w:r w:rsidRPr="00B87B59">
        <w:rPr>
          <w:rFonts w:ascii="Arial" w:hAnsi="Arial" w:cs="Arial"/>
          <w:bCs/>
          <w:sz w:val="20"/>
          <w:szCs w:val="20"/>
        </w:rPr>
        <w:t>, University of Brasília, Brasília DF, Brazil</w:t>
      </w:r>
    </w:p>
    <w:p w:rsidR="00837F5F" w:rsidRPr="00B87B59" w:rsidRDefault="00837F5F" w:rsidP="00730DE3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837F5F">
        <w:rPr>
          <w:rFonts w:ascii="Arial" w:hAnsi="Arial" w:cs="Arial"/>
          <w:sz w:val="20"/>
          <w:szCs w:val="20"/>
          <w:vertAlign w:val="superscript"/>
        </w:rPr>
        <w:t>6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Faculty of Chemistry, </w:t>
      </w:r>
      <w:r w:rsidRPr="00B87B59">
        <w:rPr>
          <w:rFonts w:ascii="Arial" w:hAnsi="Arial" w:cs="Arial"/>
          <w:sz w:val="20"/>
          <w:szCs w:val="20"/>
        </w:rPr>
        <w:t>University of Havana, Havana, Cuba</w:t>
      </w:r>
    </w:p>
    <w:p w:rsidR="00730DE3" w:rsidRPr="00B87B59" w:rsidRDefault="00730DE3" w:rsidP="00730DE3">
      <w:pPr>
        <w:pStyle w:val="Prrafodelista"/>
        <w:spacing w:after="0"/>
        <w:ind w:left="0"/>
        <w:jc w:val="center"/>
        <w:rPr>
          <w:rFonts w:ascii="Arial" w:hAnsi="Arial" w:cs="Arial"/>
          <w:iCs/>
          <w:color w:val="000000"/>
          <w:sz w:val="20"/>
          <w:szCs w:val="20"/>
        </w:rPr>
      </w:pPr>
    </w:p>
    <w:p w:rsidR="00730DE3" w:rsidRPr="00B87B59" w:rsidRDefault="00730DE3" w:rsidP="00730DE3">
      <w:pPr>
        <w:spacing w:after="0"/>
        <w:jc w:val="center"/>
        <w:rPr>
          <w:rFonts w:ascii="Arial" w:hAnsi="Arial" w:cs="Arial"/>
          <w:sz w:val="20"/>
          <w:szCs w:val="20"/>
          <w:lang w:val="pt-BR"/>
        </w:rPr>
      </w:pPr>
      <w:r w:rsidRPr="00B87B59">
        <w:rPr>
          <w:rFonts w:ascii="Arial" w:hAnsi="Arial" w:cs="Arial"/>
          <w:i/>
          <w:sz w:val="20"/>
          <w:szCs w:val="20"/>
          <w:lang w:val="pt-BR"/>
        </w:rPr>
        <w:t>E-mail</w:t>
      </w:r>
      <w:r w:rsidRPr="00B87B59">
        <w:rPr>
          <w:rFonts w:ascii="Arial" w:hAnsi="Arial" w:cs="Arial"/>
          <w:sz w:val="20"/>
          <w:szCs w:val="20"/>
          <w:lang w:val="pt-BR"/>
        </w:rPr>
        <w:t xml:space="preserve">: </w:t>
      </w:r>
      <w:hyperlink r:id="rId5" w:history="1">
        <w:r w:rsidRPr="00B87B59">
          <w:rPr>
            <w:rStyle w:val="Hipervnculo"/>
            <w:rFonts w:ascii="Arial" w:hAnsi="Arial" w:cs="Arial"/>
            <w:lang w:val="pt-BR"/>
          </w:rPr>
          <w:t>ages@instec.cu</w:t>
        </w:r>
      </w:hyperlink>
      <w:r w:rsidR="00A06C49">
        <w:rPr>
          <w:rStyle w:val="Hipervnculo"/>
          <w:rFonts w:ascii="Arial" w:hAnsi="Arial" w:cs="Arial"/>
          <w:lang w:val="pt-BR"/>
        </w:rPr>
        <w:t xml:space="preserve"> </w:t>
      </w:r>
    </w:p>
    <w:p w:rsidR="00730DE3" w:rsidRPr="00730DE3" w:rsidRDefault="00730DE3" w:rsidP="00730DE3">
      <w:pPr>
        <w:spacing w:line="240" w:lineRule="auto"/>
        <w:ind w:left="34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B87B59">
        <w:rPr>
          <w:rFonts w:ascii="Arial" w:hAnsi="Arial" w:cs="Arial"/>
          <w:b/>
          <w:i/>
          <w:sz w:val="20"/>
          <w:szCs w:val="20"/>
          <w:lang w:val="pt-BR"/>
        </w:rPr>
        <w:t>Abstract:</w:t>
      </w:r>
    </w:p>
    <w:p w:rsidR="00730DE3" w:rsidRPr="00DC046C" w:rsidRDefault="00730DE3" w:rsidP="00DC046C">
      <w:pPr>
        <w:spacing w:before="120" w:after="120" w:line="240" w:lineRule="auto"/>
        <w:ind w:left="284" w:right="284"/>
        <w:jc w:val="both"/>
        <w:rPr>
          <w:rFonts w:ascii="Arial" w:hAnsi="Arial"/>
          <w:color w:val="000000"/>
          <w:sz w:val="20"/>
          <w:szCs w:val="20"/>
          <w:lang w:val="en-US"/>
        </w:rPr>
      </w:pPr>
      <w:r w:rsidRPr="00730DE3">
        <w:rPr>
          <w:rStyle w:val="fontstyle01"/>
          <w:rFonts w:ascii="Arial" w:hAnsi="Arial" w:cs="Arial"/>
          <w:lang w:val="en-US"/>
        </w:rPr>
        <w:t>Many anticancer agents strongly cause</w:t>
      </w:r>
      <w:r w:rsidR="00C1789F">
        <w:rPr>
          <w:rStyle w:val="fontstyle01"/>
          <w:rFonts w:ascii="Arial" w:hAnsi="Arial" w:cs="Arial"/>
          <w:lang w:val="en-US"/>
        </w:rPr>
        <w:t xml:space="preserve"> </w:t>
      </w:r>
      <w:r w:rsidRPr="00730DE3">
        <w:rPr>
          <w:rStyle w:val="fontstyle01"/>
          <w:rFonts w:ascii="Arial" w:hAnsi="Arial" w:cs="Arial"/>
          <w:lang w:val="en-US"/>
        </w:rPr>
        <w:t>noxious effects to human body and therefore the development</w:t>
      </w:r>
      <w:r w:rsidR="00AF57BE" w:rsidRPr="00C1789F">
        <w:rPr>
          <w:rStyle w:val="fontstyle01"/>
          <w:rFonts w:ascii="Arial" w:hAnsi="Arial"/>
          <w:lang w:val="en-US"/>
        </w:rPr>
        <w:t xml:space="preserve"> </w:t>
      </w:r>
      <w:r w:rsidRPr="00730DE3">
        <w:rPr>
          <w:rStyle w:val="fontstyle01"/>
          <w:rFonts w:ascii="Arial" w:hAnsi="Arial" w:cs="Arial"/>
          <w:lang w:val="en-US"/>
        </w:rPr>
        <w:t>of suitable delivery systems for th</w:t>
      </w:r>
      <w:r w:rsidR="00B106FC">
        <w:rPr>
          <w:rStyle w:val="fontstyle01"/>
          <w:rFonts w:ascii="Arial" w:hAnsi="Arial" w:cs="Arial"/>
          <w:lang w:val="en-US"/>
        </w:rPr>
        <w:t xml:space="preserve">ese </w:t>
      </w:r>
      <w:r w:rsidRPr="00730DE3">
        <w:rPr>
          <w:rStyle w:val="fontstyle01"/>
          <w:rFonts w:ascii="Arial" w:hAnsi="Arial" w:cs="Arial"/>
          <w:lang w:val="en-US"/>
        </w:rPr>
        <w:t>antineoplastic drugs has received a noteworthy attention in cancer research.</w:t>
      </w:r>
      <w:r w:rsidRPr="004E3E16">
        <w:rPr>
          <w:rStyle w:val="fontstyle01"/>
          <w:rFonts w:ascii="Arial" w:hAnsi="Arial"/>
          <w:lang w:val="en-US"/>
        </w:rPr>
        <w:t xml:space="preserve"> Nanogels—particles of polymer gels having the dimensions in the order of nanometers—are promising novel pharmaceutical carriers for</w:t>
      </w:r>
      <w:r w:rsidR="006914A2">
        <w:rPr>
          <w:rStyle w:val="fontstyle01"/>
          <w:rFonts w:ascii="Arial" w:hAnsi="Arial"/>
          <w:lang w:val="en-US"/>
        </w:rPr>
        <w:t xml:space="preserve"> biologically </w:t>
      </w:r>
      <w:r w:rsidRPr="004E3E16">
        <w:rPr>
          <w:rStyle w:val="fontstyle01"/>
          <w:rFonts w:ascii="Arial" w:hAnsi="Arial"/>
          <w:lang w:val="en-US"/>
        </w:rPr>
        <w:t xml:space="preserve">active agents, biomacromolecules and can be modified to incorporate ligands for targeted drug delivery. </w:t>
      </w:r>
      <w:r w:rsidRPr="00730DE3">
        <w:rPr>
          <w:rStyle w:val="fontstyle01"/>
          <w:rFonts w:ascii="Arial" w:hAnsi="Arial" w:cs="Arial"/>
          <w:lang w:val="en-US"/>
        </w:rPr>
        <w:t xml:space="preserve">The </w:t>
      </w:r>
      <w:r w:rsidR="00B106FC">
        <w:rPr>
          <w:rStyle w:val="fontstyle01"/>
          <w:rFonts w:ascii="Arial" w:hAnsi="Arial" w:cs="Arial"/>
          <w:lang w:val="en-US"/>
        </w:rPr>
        <w:t>purpose of</w:t>
      </w:r>
      <w:r w:rsidRPr="00730DE3">
        <w:rPr>
          <w:rStyle w:val="fontstyle01"/>
          <w:rFonts w:ascii="Arial" w:hAnsi="Arial" w:cs="Arial"/>
          <w:lang w:val="en-US"/>
        </w:rPr>
        <w:t xml:space="preserve"> this study was to </w:t>
      </w:r>
      <w:r w:rsidR="00B76D5E">
        <w:rPr>
          <w:rStyle w:val="fontstyle01"/>
          <w:rFonts w:ascii="Arial" w:hAnsi="Arial" w:cs="Arial"/>
          <w:lang w:val="en-US"/>
        </w:rPr>
        <w:t>formulate</w:t>
      </w:r>
      <w:r w:rsidRPr="00730DE3">
        <w:rPr>
          <w:rStyle w:val="fontstyle01"/>
          <w:rFonts w:ascii="Arial" w:hAnsi="Arial" w:cs="Arial"/>
          <w:lang w:val="en-US"/>
        </w:rPr>
        <w:t xml:space="preserve"> </w:t>
      </w:r>
      <w:r w:rsidR="00B76D5E" w:rsidRPr="000A15F6">
        <w:rPr>
          <w:rStyle w:val="fontstyle01"/>
          <w:rFonts w:ascii="Arial" w:hAnsi="Arial" w:cs="Arial"/>
          <w:lang w:val="en-US"/>
        </w:rPr>
        <w:t>5-Fluor</w:t>
      </w:r>
      <w:r w:rsidR="007E66D1" w:rsidRPr="000A15F6">
        <w:rPr>
          <w:rStyle w:val="fontstyle01"/>
          <w:rFonts w:ascii="Arial" w:hAnsi="Arial" w:cs="Arial"/>
          <w:lang w:val="en-US"/>
        </w:rPr>
        <w:t>our</w:t>
      </w:r>
      <w:r w:rsidR="00B76D5E" w:rsidRPr="000A15F6">
        <w:rPr>
          <w:rStyle w:val="fontstyle01"/>
          <w:rFonts w:ascii="Arial" w:hAnsi="Arial" w:cs="Arial"/>
          <w:lang w:val="en-US"/>
        </w:rPr>
        <w:t xml:space="preserve">acil </w:t>
      </w:r>
      <w:r w:rsidR="000D0E73" w:rsidRPr="000A15F6">
        <w:rPr>
          <w:rStyle w:val="fontstyle01"/>
          <w:rFonts w:ascii="Arial" w:hAnsi="Arial" w:cs="Arial"/>
          <w:lang w:val="en-US"/>
        </w:rPr>
        <w:t>(5</w:t>
      </w:r>
      <w:r w:rsidR="003E114F">
        <w:rPr>
          <w:rStyle w:val="fontstyle01"/>
          <w:rFonts w:ascii="Arial" w:hAnsi="Arial" w:cs="Arial"/>
          <w:lang w:val="en-US"/>
        </w:rPr>
        <w:t>-</w:t>
      </w:r>
      <w:r w:rsidR="000D0E73" w:rsidRPr="000A15F6">
        <w:rPr>
          <w:rStyle w:val="fontstyle01"/>
          <w:rFonts w:ascii="Arial" w:hAnsi="Arial" w:cs="Arial"/>
          <w:lang w:val="en-US"/>
        </w:rPr>
        <w:t>FU)</w:t>
      </w:r>
      <w:r w:rsidR="008F7F94" w:rsidRPr="004E3E16">
        <w:rPr>
          <w:rStyle w:val="fontstyle01"/>
          <w:rFonts w:ascii="Arial" w:hAnsi="Arial" w:cs="Arial"/>
          <w:lang w:val="en-US"/>
        </w:rPr>
        <w:t xml:space="preserve"> </w:t>
      </w:r>
      <w:r w:rsidR="00B76D5E" w:rsidRPr="004E3E16">
        <w:rPr>
          <w:rStyle w:val="fontstyle01"/>
          <w:rFonts w:ascii="Arial" w:hAnsi="Arial" w:cs="Arial"/>
          <w:lang w:val="en-US"/>
        </w:rPr>
        <w:t>loaded</w:t>
      </w:r>
      <w:r w:rsidR="00B76D5E" w:rsidRPr="00C1789F">
        <w:rPr>
          <w:rStyle w:val="fontstyle01"/>
          <w:rFonts w:ascii="Arial" w:hAnsi="Arial"/>
          <w:lang w:val="en-US"/>
        </w:rPr>
        <w:t xml:space="preserve"> </w:t>
      </w:r>
      <w:r w:rsidR="00476809" w:rsidRPr="00C1789F">
        <w:rPr>
          <w:rStyle w:val="fontstyle01"/>
          <w:rFonts w:ascii="Arial" w:hAnsi="Arial"/>
          <w:lang w:val="en-US"/>
        </w:rPr>
        <w:t>polyvinylpyrrolidone (</w:t>
      </w:r>
      <w:r w:rsidR="00B76D5E" w:rsidRPr="00C1789F">
        <w:rPr>
          <w:rStyle w:val="fontstyle01"/>
          <w:rFonts w:ascii="Arial" w:hAnsi="Arial"/>
          <w:lang w:val="en-US"/>
        </w:rPr>
        <w:t>PVP</w:t>
      </w:r>
      <w:r w:rsidR="00476809" w:rsidRPr="00C1789F">
        <w:rPr>
          <w:rStyle w:val="fontstyle01"/>
          <w:rFonts w:ascii="Arial" w:hAnsi="Arial"/>
          <w:lang w:val="en-US"/>
        </w:rPr>
        <w:t>)</w:t>
      </w:r>
      <w:r w:rsidR="00B76D5E" w:rsidRPr="00C1789F">
        <w:rPr>
          <w:rStyle w:val="fontstyle01"/>
          <w:rFonts w:ascii="Arial" w:hAnsi="Arial"/>
          <w:lang w:val="en-US"/>
        </w:rPr>
        <w:t xml:space="preserve"> nanogels</w:t>
      </w:r>
      <w:r w:rsidR="006718DC" w:rsidRPr="00C1789F">
        <w:rPr>
          <w:rStyle w:val="fontstyle01"/>
          <w:rFonts w:ascii="Arial" w:hAnsi="Arial"/>
          <w:lang w:val="en-US"/>
        </w:rPr>
        <w:t xml:space="preserve"> </w:t>
      </w:r>
      <w:r w:rsidRPr="00730DE3">
        <w:rPr>
          <w:rStyle w:val="fontstyle01"/>
          <w:rFonts w:ascii="Arial" w:hAnsi="Arial" w:cs="Arial"/>
          <w:lang w:val="en-US"/>
        </w:rPr>
        <w:t xml:space="preserve">for the controlled release of </w:t>
      </w:r>
      <w:r w:rsidR="00203ACB" w:rsidRPr="00730DE3">
        <w:rPr>
          <w:rStyle w:val="fontstyle01"/>
          <w:rFonts w:ascii="Arial" w:hAnsi="Arial" w:cs="Arial"/>
          <w:lang w:val="en-US"/>
        </w:rPr>
        <w:t>this</w:t>
      </w:r>
      <w:r w:rsidR="00F52218" w:rsidRPr="00C1789F">
        <w:rPr>
          <w:rStyle w:val="fontstyle01"/>
          <w:rFonts w:ascii="Arial" w:hAnsi="Arial"/>
          <w:lang w:val="en-US"/>
        </w:rPr>
        <w:t xml:space="preserve"> </w:t>
      </w:r>
      <w:r w:rsidRPr="00730DE3">
        <w:rPr>
          <w:rStyle w:val="fontstyle01"/>
          <w:rFonts w:ascii="Arial" w:hAnsi="Arial" w:cs="Arial"/>
          <w:lang w:val="en-US"/>
        </w:rPr>
        <w:t xml:space="preserve">anticancer </w:t>
      </w:r>
      <w:r w:rsidRPr="004E3E16">
        <w:rPr>
          <w:rStyle w:val="fontstyle01"/>
          <w:rFonts w:ascii="Arial" w:hAnsi="Arial" w:cs="Arial"/>
          <w:lang w:val="en-US"/>
        </w:rPr>
        <w:t>drug</w:t>
      </w:r>
      <w:r w:rsidR="00556DA1" w:rsidRPr="00C1789F">
        <w:rPr>
          <w:rStyle w:val="fontstyle01"/>
          <w:rFonts w:ascii="Arial" w:hAnsi="Arial" w:cs="Arial"/>
          <w:lang w:val="en-US"/>
        </w:rPr>
        <w:t xml:space="preserve"> and analyze the physical and chemical properties</w:t>
      </w:r>
      <w:r w:rsidR="00655F62" w:rsidRPr="00C1789F">
        <w:rPr>
          <w:rStyle w:val="fontstyle01"/>
          <w:rFonts w:ascii="Arial" w:hAnsi="Arial" w:cs="Arial"/>
          <w:lang w:val="en-US"/>
        </w:rPr>
        <w:t xml:space="preserve"> </w:t>
      </w:r>
      <w:r w:rsidR="00655F62" w:rsidRPr="00F62ADE">
        <w:rPr>
          <w:rStyle w:val="fontstyle01"/>
          <w:rFonts w:ascii="Arial" w:hAnsi="Arial" w:cs="Arial"/>
          <w:lang w:val="en-US"/>
        </w:rPr>
        <w:t>and</w:t>
      </w:r>
      <w:r w:rsidR="00655F62" w:rsidRPr="00F62ADE">
        <w:rPr>
          <w:rStyle w:val="fontstyle01"/>
          <w:rFonts w:ascii="Arial" w:hAnsi="Arial" w:cs="Arial"/>
          <w:i/>
          <w:lang w:val="en-US"/>
        </w:rPr>
        <w:t xml:space="preserve"> in vitro</w:t>
      </w:r>
      <w:r w:rsidR="00655F62" w:rsidRPr="00C1789F">
        <w:rPr>
          <w:rStyle w:val="fontstyle01"/>
          <w:rFonts w:ascii="Arial" w:hAnsi="Arial" w:cs="Arial"/>
          <w:lang w:val="en-US"/>
        </w:rPr>
        <w:t xml:space="preserve"> toxicity of </w:t>
      </w:r>
      <w:r w:rsidR="008732D1">
        <w:rPr>
          <w:rStyle w:val="fontstyle01"/>
          <w:rFonts w:ascii="Arial" w:hAnsi="Arial" w:cs="Arial"/>
          <w:lang w:val="en-US"/>
        </w:rPr>
        <w:t xml:space="preserve">the prepared </w:t>
      </w:r>
      <w:r w:rsidR="008732D1" w:rsidRPr="00C1789F">
        <w:rPr>
          <w:rStyle w:val="fontstyle01"/>
          <w:rFonts w:ascii="Arial" w:hAnsi="Arial" w:cs="Arial"/>
          <w:lang w:val="en-US"/>
        </w:rPr>
        <w:t>formulations. The</w:t>
      </w:r>
      <w:r w:rsidR="005919EC" w:rsidRPr="00C1789F">
        <w:rPr>
          <w:rStyle w:val="fontstyle01"/>
          <w:rFonts w:ascii="Arial" w:hAnsi="Arial" w:cs="Arial"/>
          <w:lang w:val="en-US"/>
        </w:rPr>
        <w:t xml:space="preserve"> release rate of 5</w:t>
      </w:r>
      <w:r w:rsidR="003E114F">
        <w:rPr>
          <w:rStyle w:val="fontstyle01"/>
          <w:rFonts w:ascii="Arial" w:hAnsi="Arial" w:cs="Arial"/>
          <w:lang w:val="en-US"/>
        </w:rPr>
        <w:t>-</w:t>
      </w:r>
      <w:r w:rsidR="005919EC" w:rsidRPr="00C1789F">
        <w:rPr>
          <w:rStyle w:val="fontstyle01"/>
          <w:rFonts w:ascii="Arial" w:hAnsi="Arial" w:cs="Arial"/>
          <w:lang w:val="en-US"/>
        </w:rPr>
        <w:t xml:space="preserve">FU from </w:t>
      </w:r>
      <w:r w:rsidR="004E3E16" w:rsidRPr="00C1789F">
        <w:rPr>
          <w:rStyle w:val="fontstyle01"/>
          <w:rFonts w:ascii="Arial" w:hAnsi="Arial" w:cs="Arial"/>
          <w:lang w:val="en-US"/>
        </w:rPr>
        <w:t>drug/polymer nanoparticles was investigated as well</w:t>
      </w:r>
      <w:r w:rsidRPr="004E3E16">
        <w:rPr>
          <w:rStyle w:val="fontstyle01"/>
          <w:rFonts w:ascii="Arial" w:hAnsi="Arial" w:cs="Arial"/>
          <w:lang w:val="en-US"/>
        </w:rPr>
        <w:t>.</w:t>
      </w:r>
      <w:r w:rsidRPr="004E3E16">
        <w:rPr>
          <w:rStyle w:val="fontstyle01"/>
          <w:rFonts w:ascii="Arial" w:hAnsi="Arial"/>
          <w:lang w:val="en-US"/>
        </w:rPr>
        <w:t xml:space="preserve"> </w:t>
      </w:r>
      <w:r w:rsidR="00DC046C">
        <w:rPr>
          <w:rStyle w:val="fontstyle01"/>
          <w:rFonts w:ascii="Arial" w:hAnsi="Arial"/>
          <w:lang w:val="en-US"/>
        </w:rPr>
        <w:t xml:space="preserve"> </w:t>
      </w:r>
      <w:r w:rsidRPr="00730DE3">
        <w:rPr>
          <w:rFonts w:ascii="Arial" w:hAnsi="Arial" w:cs="Arial"/>
          <w:sz w:val="20"/>
          <w:szCs w:val="20"/>
          <w:lang w:val="en-US"/>
        </w:rPr>
        <w:t xml:space="preserve">Synthesis experiments </w:t>
      </w:r>
      <w:r w:rsidR="00DC306A" w:rsidRPr="00730DE3">
        <w:rPr>
          <w:rFonts w:ascii="Arial" w:hAnsi="Arial" w:cs="Arial"/>
          <w:sz w:val="20"/>
          <w:szCs w:val="20"/>
          <w:lang w:val="en-US"/>
        </w:rPr>
        <w:t xml:space="preserve">were carried out at 25 ° C in a </w:t>
      </w:r>
      <w:r w:rsidR="00DC306A">
        <w:rPr>
          <w:rFonts w:ascii="Arial" w:hAnsi="Arial" w:cs="Arial"/>
          <w:sz w:val="20"/>
          <w:szCs w:val="20"/>
          <w:lang w:val="en-US"/>
        </w:rPr>
        <w:t>G</w:t>
      </w:r>
      <w:r w:rsidR="00DC306A" w:rsidRPr="00730DE3">
        <w:rPr>
          <w:rFonts w:ascii="Arial" w:hAnsi="Arial" w:cs="Arial"/>
          <w:sz w:val="20"/>
          <w:szCs w:val="20"/>
          <w:lang w:val="en-US"/>
        </w:rPr>
        <w:t xml:space="preserve">amma </w:t>
      </w:r>
      <w:r w:rsidR="00DC306A">
        <w:rPr>
          <w:rFonts w:ascii="Arial" w:hAnsi="Arial" w:cs="Arial"/>
          <w:sz w:val="20"/>
          <w:szCs w:val="20"/>
          <w:lang w:val="en-US"/>
        </w:rPr>
        <w:t>I</w:t>
      </w:r>
      <w:r w:rsidR="00DC306A" w:rsidRPr="00730DE3">
        <w:rPr>
          <w:rFonts w:ascii="Arial" w:hAnsi="Arial" w:cs="Arial"/>
          <w:sz w:val="20"/>
          <w:szCs w:val="20"/>
          <w:lang w:val="en-US"/>
        </w:rPr>
        <w:t xml:space="preserve">rradiation </w:t>
      </w:r>
      <w:r w:rsidR="00DC306A">
        <w:rPr>
          <w:rFonts w:ascii="Arial" w:hAnsi="Arial" w:cs="Arial"/>
          <w:sz w:val="20"/>
          <w:szCs w:val="20"/>
          <w:lang w:val="en-US"/>
        </w:rPr>
        <w:t>C</w:t>
      </w:r>
      <w:r w:rsidR="00DC306A" w:rsidRPr="00730DE3">
        <w:rPr>
          <w:rFonts w:ascii="Arial" w:hAnsi="Arial" w:cs="Arial"/>
          <w:sz w:val="20"/>
          <w:szCs w:val="20"/>
          <w:lang w:val="en-US"/>
        </w:rPr>
        <w:t xml:space="preserve">hamber with a </w:t>
      </w:r>
      <w:r w:rsidR="00DC306A" w:rsidRPr="00730DE3">
        <w:rPr>
          <w:rFonts w:ascii="Arial" w:hAnsi="Arial" w:cs="Arial"/>
          <w:sz w:val="20"/>
          <w:szCs w:val="20"/>
          <w:vertAlign w:val="superscript"/>
          <w:lang w:val="en-US"/>
        </w:rPr>
        <w:t>60</w:t>
      </w:r>
      <w:r w:rsidR="00DC306A" w:rsidRPr="00730DE3">
        <w:rPr>
          <w:rFonts w:ascii="Arial" w:hAnsi="Arial" w:cs="Arial"/>
          <w:sz w:val="20"/>
          <w:szCs w:val="20"/>
          <w:lang w:val="en-US"/>
        </w:rPr>
        <w:t xml:space="preserve">Co source </w:t>
      </w:r>
      <w:r w:rsidRPr="00730DE3">
        <w:rPr>
          <w:rFonts w:ascii="Arial" w:hAnsi="Arial" w:cs="Arial"/>
          <w:sz w:val="20"/>
          <w:szCs w:val="20"/>
          <w:lang w:val="en-US"/>
        </w:rPr>
        <w:t>in absence of oxygen using aqueous PVP solution (0.</w:t>
      </w:r>
      <w:r w:rsidR="00285CE0">
        <w:rPr>
          <w:rFonts w:ascii="Arial" w:hAnsi="Arial" w:cs="Arial"/>
          <w:sz w:val="20"/>
          <w:szCs w:val="20"/>
          <w:lang w:val="en-US"/>
        </w:rPr>
        <w:t>05</w:t>
      </w:r>
      <w:r w:rsidRPr="00730DE3">
        <w:rPr>
          <w:rFonts w:ascii="Arial" w:hAnsi="Arial" w:cs="Arial"/>
          <w:sz w:val="20"/>
          <w:szCs w:val="20"/>
          <w:lang w:val="en-US"/>
        </w:rPr>
        <w:t xml:space="preserve"> – 0.3%).</w:t>
      </w:r>
      <w:r w:rsidR="006A7947" w:rsidRPr="006A7947">
        <w:rPr>
          <w:rFonts w:ascii="Arial" w:hAnsi="Arial" w:cs="Arial"/>
          <w:sz w:val="20"/>
          <w:szCs w:val="20"/>
          <w:lang w:val="en-US"/>
        </w:rPr>
        <w:t xml:space="preserve"> Quantitative determination of cytotoxicity of nanogels and of the formulation </w:t>
      </w:r>
      <w:r w:rsidR="00001E09">
        <w:rPr>
          <w:rFonts w:ascii="Arial" w:hAnsi="Arial" w:cs="Arial"/>
          <w:sz w:val="20"/>
          <w:szCs w:val="20"/>
          <w:lang w:val="en-US"/>
        </w:rPr>
        <w:t xml:space="preserve">were </w:t>
      </w:r>
      <w:r w:rsidR="006A7947" w:rsidRPr="006A7947">
        <w:rPr>
          <w:rFonts w:ascii="Arial" w:hAnsi="Arial" w:cs="Arial"/>
          <w:sz w:val="20"/>
          <w:szCs w:val="20"/>
          <w:lang w:val="en-US"/>
        </w:rPr>
        <w:t>investigated in Vero cell lines</w:t>
      </w:r>
      <w:r w:rsidR="006A7947">
        <w:rPr>
          <w:rFonts w:ascii="Arial" w:hAnsi="Arial" w:cs="Arial"/>
          <w:sz w:val="20"/>
          <w:szCs w:val="20"/>
          <w:lang w:val="en-US"/>
        </w:rPr>
        <w:t>.</w:t>
      </w:r>
      <w:r w:rsidRPr="00730DE3">
        <w:rPr>
          <w:rFonts w:ascii="Arial" w:hAnsi="Arial" w:cs="Arial"/>
          <w:sz w:val="20"/>
          <w:szCs w:val="20"/>
          <w:lang w:val="en-US"/>
        </w:rPr>
        <w:t xml:space="preserve"> The Scanning Electron Microscopy (SEM), Transmission Electron microscopy (TEM), Attenuate Total Reflection Spectroscopy (ATR)</w:t>
      </w:r>
      <w:r w:rsidR="002938E9">
        <w:rPr>
          <w:rFonts w:ascii="Arial" w:hAnsi="Arial" w:cs="Arial"/>
          <w:sz w:val="20"/>
          <w:szCs w:val="20"/>
          <w:lang w:val="en-US"/>
        </w:rPr>
        <w:t>, Thermogravimetr</w:t>
      </w:r>
      <w:r w:rsidR="00F543D0">
        <w:rPr>
          <w:rFonts w:ascii="Arial" w:hAnsi="Arial" w:cs="Arial"/>
          <w:sz w:val="20"/>
          <w:szCs w:val="20"/>
          <w:lang w:val="en-US"/>
        </w:rPr>
        <w:t>ic (TGA)</w:t>
      </w:r>
      <w:r w:rsidR="006A7DB2">
        <w:rPr>
          <w:rFonts w:ascii="Arial" w:hAnsi="Arial" w:cs="Arial"/>
          <w:sz w:val="20"/>
          <w:szCs w:val="20"/>
          <w:lang w:val="en-US"/>
        </w:rPr>
        <w:t xml:space="preserve"> and </w:t>
      </w:r>
      <w:r w:rsidRPr="00730DE3">
        <w:rPr>
          <w:rFonts w:ascii="Arial" w:hAnsi="Arial" w:cs="Arial"/>
          <w:sz w:val="20"/>
          <w:szCs w:val="20"/>
          <w:lang w:val="en-US"/>
        </w:rPr>
        <w:t>Dynamic Light Scattering (DLS) were used as characterization techniques</w:t>
      </w:r>
      <w:r w:rsidRPr="00730DE3">
        <w:rPr>
          <w:rStyle w:val="fontstyle01"/>
          <w:rFonts w:ascii="Arial" w:hAnsi="Arial" w:cs="Arial"/>
          <w:lang w:val="en-US"/>
        </w:rPr>
        <w:t>.</w:t>
      </w:r>
      <w:r w:rsidR="00001E09">
        <w:rPr>
          <w:rStyle w:val="fontstyle01"/>
          <w:rFonts w:ascii="Arial" w:hAnsi="Arial" w:cs="Arial"/>
          <w:lang w:val="en-US"/>
        </w:rPr>
        <w:t xml:space="preserve"> </w:t>
      </w:r>
      <w:r w:rsidRPr="00730DE3">
        <w:rPr>
          <w:rFonts w:ascii="Arial" w:eastAsia="Times New Roman" w:hAnsi="Arial" w:cs="Arial"/>
          <w:sz w:val="20"/>
          <w:szCs w:val="20"/>
          <w:lang w:val="en-US"/>
        </w:rPr>
        <w:t xml:space="preserve">The results </w:t>
      </w:r>
      <w:r w:rsidRPr="00730DE3">
        <w:rPr>
          <w:rFonts w:ascii="Arial" w:eastAsia="Times New Roman" w:hAnsi="Arial" w:cs="Arial"/>
          <w:noProof/>
          <w:sz w:val="20"/>
          <w:szCs w:val="20"/>
          <w:lang w:val="en-US"/>
        </w:rPr>
        <w:t>showed</w:t>
      </w:r>
      <w:r w:rsidRPr="00730DE3">
        <w:rPr>
          <w:rFonts w:ascii="Arial" w:eastAsia="Times New Roman" w:hAnsi="Arial" w:cs="Arial"/>
          <w:sz w:val="20"/>
          <w:szCs w:val="20"/>
          <w:lang w:val="en-US"/>
        </w:rPr>
        <w:t xml:space="preserve"> that</w:t>
      </w:r>
      <w:r w:rsidR="00A523F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F05F47">
        <w:rPr>
          <w:rFonts w:ascii="Arial" w:eastAsia="Times New Roman" w:hAnsi="Arial" w:cs="Arial"/>
          <w:sz w:val="20"/>
          <w:szCs w:val="20"/>
          <w:lang w:val="en-US"/>
        </w:rPr>
        <w:t xml:space="preserve">high </w:t>
      </w:r>
      <w:r w:rsidR="00F05F47" w:rsidRPr="00730DE3">
        <w:rPr>
          <w:rFonts w:ascii="Arial" w:hAnsi="Arial" w:cs="Arial"/>
          <w:color w:val="000000"/>
          <w:sz w:val="20"/>
          <w:szCs w:val="20"/>
          <w:lang w:val="en-US"/>
        </w:rPr>
        <w:t>swollen</w:t>
      </w:r>
      <w:r w:rsidR="00F05F4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D803A2">
        <w:rPr>
          <w:rFonts w:ascii="Arial" w:eastAsia="Times New Roman" w:hAnsi="Arial" w:cs="Arial"/>
          <w:sz w:val="20"/>
          <w:szCs w:val="20"/>
          <w:lang w:val="en-US"/>
        </w:rPr>
        <w:t>drug/</w:t>
      </w:r>
      <w:r w:rsidRPr="00730DE3">
        <w:rPr>
          <w:rFonts w:ascii="Arial" w:eastAsia="Times New Roman" w:hAnsi="Arial" w:cs="Arial"/>
          <w:noProof/>
          <w:sz w:val="20"/>
          <w:szCs w:val="20"/>
          <w:lang w:val="en-US"/>
        </w:rPr>
        <w:t>nanogel</w:t>
      </w:r>
      <w:r w:rsidR="00BB7CBF">
        <w:rPr>
          <w:rFonts w:ascii="Arial" w:eastAsia="Times New Roman" w:hAnsi="Arial" w:cs="Arial"/>
          <w:noProof/>
          <w:sz w:val="20"/>
          <w:szCs w:val="20"/>
          <w:lang w:val="en-US"/>
        </w:rPr>
        <w:t xml:space="preserve"> </w:t>
      </w:r>
      <w:r w:rsidRPr="00730DE3">
        <w:rPr>
          <w:rFonts w:ascii="Arial" w:eastAsia="Times New Roman" w:hAnsi="Arial" w:cs="Arial"/>
          <w:sz w:val="20"/>
          <w:szCs w:val="20"/>
          <w:lang w:val="en-US"/>
        </w:rPr>
        <w:t>form</w:t>
      </w:r>
      <w:r w:rsidR="00BB7CBF">
        <w:rPr>
          <w:rFonts w:ascii="Arial" w:eastAsia="Times New Roman" w:hAnsi="Arial" w:cs="Arial"/>
          <w:sz w:val="20"/>
          <w:szCs w:val="20"/>
          <w:lang w:val="en-US"/>
        </w:rPr>
        <w:t>ulation</w:t>
      </w:r>
      <w:r w:rsidR="00E7587B">
        <w:rPr>
          <w:rFonts w:ascii="Arial" w:eastAsia="Times New Roman" w:hAnsi="Arial" w:cs="Arial"/>
          <w:sz w:val="20"/>
          <w:szCs w:val="20"/>
          <w:lang w:val="en-US"/>
        </w:rPr>
        <w:t>s</w:t>
      </w:r>
      <w:r w:rsidR="00BB7CBF">
        <w:rPr>
          <w:rFonts w:ascii="Arial" w:eastAsia="Times New Roman" w:hAnsi="Arial" w:cs="Arial"/>
          <w:sz w:val="20"/>
          <w:szCs w:val="20"/>
          <w:lang w:val="en-US"/>
        </w:rPr>
        <w:t xml:space="preserve">, which have </w:t>
      </w:r>
      <w:r w:rsidR="00BB7CBF" w:rsidRPr="004152D2">
        <w:rPr>
          <w:rFonts w:ascii="Arial" w:eastAsia="Times New Roman" w:hAnsi="Arial" w:cs="Arial"/>
          <w:sz w:val="20"/>
          <w:szCs w:val="20"/>
          <w:lang w:val="en-US"/>
        </w:rPr>
        <w:t>a</w:t>
      </w:r>
      <w:r w:rsidR="00BB7CBF">
        <w:rPr>
          <w:rFonts w:ascii="Arial" w:eastAsia="Times New Roman" w:hAnsi="Arial" w:cs="Arial"/>
          <w:sz w:val="20"/>
          <w:szCs w:val="20"/>
          <w:lang w:val="en-US"/>
        </w:rPr>
        <w:t xml:space="preserve"> spherical morphology, </w:t>
      </w:r>
      <w:r w:rsidRPr="00730DE3">
        <w:rPr>
          <w:rFonts w:ascii="Arial" w:eastAsia="Times New Roman" w:hAnsi="Arial" w:cs="Arial"/>
          <w:sz w:val="20"/>
          <w:szCs w:val="20"/>
          <w:lang w:val="en-US"/>
        </w:rPr>
        <w:t xml:space="preserve">strongly </w:t>
      </w:r>
      <w:r w:rsidRPr="00730DE3">
        <w:rPr>
          <w:rFonts w:ascii="Arial" w:eastAsia="Times New Roman" w:hAnsi="Arial" w:cs="Arial"/>
          <w:noProof/>
          <w:sz w:val="20"/>
          <w:szCs w:val="20"/>
          <w:lang w:val="en-US"/>
        </w:rPr>
        <w:t>depend of</w:t>
      </w:r>
      <w:r w:rsidRPr="00730DE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730DE3">
        <w:rPr>
          <w:rFonts w:ascii="Arial" w:hAnsi="Arial" w:cs="Arial"/>
          <w:noProof/>
          <w:color w:val="000000"/>
          <w:sz w:val="20"/>
          <w:szCs w:val="20"/>
          <w:lang w:val="en-US"/>
        </w:rPr>
        <w:t>total</w:t>
      </w:r>
      <w:r w:rsidRPr="00730DE3">
        <w:rPr>
          <w:rFonts w:ascii="Arial" w:hAnsi="Arial" w:cs="Arial"/>
          <w:color w:val="000000"/>
          <w:sz w:val="20"/>
          <w:szCs w:val="20"/>
          <w:lang w:val="en-US"/>
        </w:rPr>
        <w:t xml:space="preserve"> absorbed dose at defined composition. </w:t>
      </w:r>
      <w:r w:rsidR="00D05A3D">
        <w:rPr>
          <w:rFonts w:ascii="Arial" w:hAnsi="Arial" w:cs="Arial"/>
          <w:color w:val="000000"/>
          <w:sz w:val="20"/>
          <w:szCs w:val="20"/>
          <w:lang w:val="en-US"/>
        </w:rPr>
        <w:t>N</w:t>
      </w:r>
      <w:r w:rsidRPr="00730DE3">
        <w:rPr>
          <w:rFonts w:ascii="Arial" w:hAnsi="Arial" w:cs="Arial"/>
          <w:color w:val="000000"/>
          <w:sz w:val="20"/>
          <w:szCs w:val="20"/>
          <w:lang w:val="en-US"/>
        </w:rPr>
        <w:t xml:space="preserve">anoparticles </w:t>
      </w:r>
      <w:r w:rsidR="00D05A3D">
        <w:rPr>
          <w:rFonts w:ascii="Arial" w:hAnsi="Arial" w:cs="Arial"/>
          <w:color w:val="000000"/>
          <w:sz w:val="20"/>
          <w:szCs w:val="20"/>
          <w:lang w:val="en-US"/>
        </w:rPr>
        <w:t xml:space="preserve">displayed slowed release patterns in comparison with the </w:t>
      </w:r>
      <w:r w:rsidR="00F92E35">
        <w:rPr>
          <w:rFonts w:ascii="Arial" w:hAnsi="Arial" w:cs="Arial"/>
          <w:color w:val="000000"/>
          <w:sz w:val="20"/>
          <w:szCs w:val="20"/>
          <w:lang w:val="en-US"/>
        </w:rPr>
        <w:t xml:space="preserve">conventional drug formulation </w:t>
      </w:r>
      <w:r w:rsidR="00126588">
        <w:rPr>
          <w:rStyle w:val="fontstyle01"/>
          <w:rFonts w:ascii="Arial" w:hAnsi="Arial" w:cs="Arial"/>
          <w:lang w:val="en-US"/>
        </w:rPr>
        <w:t>being</w:t>
      </w:r>
      <w:r w:rsidRPr="00730DE3">
        <w:rPr>
          <w:rStyle w:val="fontstyle01"/>
          <w:rFonts w:ascii="Arial" w:hAnsi="Arial" w:cs="Arial"/>
          <w:lang w:val="en-US"/>
        </w:rPr>
        <w:t xml:space="preserve"> potentially</w:t>
      </w:r>
      <w:r w:rsidRPr="00730DE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730DE3">
        <w:rPr>
          <w:rStyle w:val="fontstyle01"/>
          <w:rFonts w:ascii="Arial" w:hAnsi="Arial" w:cs="Arial"/>
          <w:lang w:val="en-US"/>
        </w:rPr>
        <w:t xml:space="preserve">used for the controlled </w:t>
      </w:r>
      <w:r w:rsidR="00192604">
        <w:rPr>
          <w:rStyle w:val="fontstyle01"/>
          <w:rFonts w:ascii="Arial" w:hAnsi="Arial" w:cs="Arial"/>
          <w:lang w:val="en-US"/>
        </w:rPr>
        <w:t>delivery</w:t>
      </w:r>
      <w:r w:rsidRPr="00730DE3">
        <w:rPr>
          <w:rStyle w:val="fontstyle01"/>
          <w:rFonts w:ascii="Arial" w:hAnsi="Arial" w:cs="Arial"/>
          <w:lang w:val="en-US"/>
        </w:rPr>
        <w:t xml:space="preserve"> of the anticancer drugs</w:t>
      </w:r>
      <w:r w:rsidRPr="00730DE3">
        <w:rPr>
          <w:rFonts w:ascii="Arial" w:eastAsia="Times New Roman" w:hAnsi="Arial" w:cs="Arial"/>
          <w:sz w:val="20"/>
          <w:szCs w:val="20"/>
          <w:lang w:val="en-US"/>
        </w:rPr>
        <w:t xml:space="preserve">. The </w:t>
      </w:r>
      <w:r w:rsidR="00BD5154">
        <w:rPr>
          <w:rFonts w:ascii="Arial" w:eastAsia="Times New Roman" w:hAnsi="Arial" w:cs="Arial"/>
          <w:sz w:val="20"/>
          <w:szCs w:val="20"/>
          <w:lang w:val="en-US"/>
        </w:rPr>
        <w:t xml:space="preserve">PVP </w:t>
      </w:r>
      <w:r w:rsidRPr="00730DE3">
        <w:rPr>
          <w:rFonts w:ascii="Arial" w:eastAsia="Times New Roman" w:hAnsi="Arial" w:cs="Arial"/>
          <w:noProof/>
          <w:sz w:val="20"/>
          <w:szCs w:val="20"/>
          <w:lang w:val="en-US"/>
        </w:rPr>
        <w:t>nanogels</w:t>
      </w:r>
      <w:r w:rsidRPr="00730DE3">
        <w:rPr>
          <w:rFonts w:ascii="Arial" w:eastAsia="Times New Roman" w:hAnsi="Arial" w:cs="Arial"/>
          <w:sz w:val="20"/>
          <w:szCs w:val="20"/>
          <w:lang w:val="en-US"/>
        </w:rPr>
        <w:t xml:space="preserve"> are biocompatible and promote a </w:t>
      </w:r>
      <w:r w:rsidRPr="00730DE3">
        <w:rPr>
          <w:rFonts w:ascii="Arial" w:eastAsia="Times New Roman" w:hAnsi="Arial" w:cs="Arial"/>
          <w:noProof/>
          <w:sz w:val="20"/>
          <w:szCs w:val="20"/>
          <w:lang w:val="en-US"/>
        </w:rPr>
        <w:t>low-intensity</w:t>
      </w:r>
      <w:r w:rsidRPr="00730DE3">
        <w:rPr>
          <w:rFonts w:ascii="Arial" w:eastAsia="Times New Roman" w:hAnsi="Arial" w:cs="Arial"/>
          <w:sz w:val="20"/>
          <w:szCs w:val="20"/>
          <w:lang w:val="en-US"/>
        </w:rPr>
        <w:t xml:space="preserve"> neutrophil activation, similar to the well-characterized biomaterial TiO</w:t>
      </w:r>
      <w:r w:rsidRPr="00730DE3">
        <w:rPr>
          <w:rFonts w:ascii="Arial" w:eastAsia="Times New Roman" w:hAnsi="Arial" w:cs="Arial"/>
          <w:sz w:val="20"/>
          <w:szCs w:val="20"/>
          <w:vertAlign w:val="subscript"/>
          <w:lang w:val="en-US"/>
        </w:rPr>
        <w:t>2</w:t>
      </w:r>
      <w:r w:rsidRPr="00730DE3">
        <w:rPr>
          <w:rFonts w:ascii="Arial" w:eastAsia="Times New Roman" w:hAnsi="Arial" w:cs="Arial"/>
          <w:sz w:val="20"/>
          <w:szCs w:val="20"/>
          <w:lang w:val="en-US"/>
        </w:rPr>
        <w:t>, suggesting their potential as nanocarriers</w:t>
      </w:r>
      <w:r w:rsidRPr="00730DE3">
        <w:rPr>
          <w:rFonts w:ascii="Arial" w:eastAsia="Times New Roman" w:hAnsi="Arial" w:cs="Arial"/>
          <w:sz w:val="20"/>
          <w:szCs w:val="24"/>
          <w:lang w:val="en-US"/>
        </w:rPr>
        <w:t xml:space="preserve">. </w:t>
      </w:r>
    </w:p>
    <w:p w:rsidR="00730DE3" w:rsidRPr="00C154E1" w:rsidRDefault="00730DE3" w:rsidP="004930A8">
      <w:pPr>
        <w:pStyle w:val="HTMLconformatoprevio"/>
        <w:jc w:val="center"/>
        <w:rPr>
          <w:rFonts w:ascii="Times New Roman" w:eastAsia="AdvOT4cf3b017" w:hAnsi="Times New Roman" w:cs="Times New Roman"/>
          <w:b/>
          <w:kern w:val="3"/>
          <w:sz w:val="24"/>
          <w:szCs w:val="24"/>
          <w:lang w:val="en-US" w:eastAsia="zh-CN"/>
        </w:rPr>
      </w:pPr>
    </w:p>
    <w:sectPr w:rsidR="00730DE3" w:rsidRPr="00C154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vvjbGill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OT4cf3b017">
    <w:altName w:val="Arial Unicode MS"/>
    <w:panose1 w:val="00000000000000000000"/>
    <w:charset w:val="80"/>
    <w:family w:val="auto"/>
    <w:notTrueType/>
    <w:pitch w:val="default"/>
    <w:sig w:usb0="00000001" w:usb1="09070000" w:usb2="00000010" w:usb3="00000000" w:csb0="000A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A8"/>
    <w:rsid w:val="00001E09"/>
    <w:rsid w:val="000825E0"/>
    <w:rsid w:val="000A15F6"/>
    <w:rsid w:val="000D0E73"/>
    <w:rsid w:val="000E397C"/>
    <w:rsid w:val="000F42B4"/>
    <w:rsid w:val="00126588"/>
    <w:rsid w:val="00137F23"/>
    <w:rsid w:val="00191557"/>
    <w:rsid w:val="00192604"/>
    <w:rsid w:val="001B07BE"/>
    <w:rsid w:val="001E2EA3"/>
    <w:rsid w:val="00203ACB"/>
    <w:rsid w:val="00285CE0"/>
    <w:rsid w:val="002938E9"/>
    <w:rsid w:val="00371DB9"/>
    <w:rsid w:val="00394422"/>
    <w:rsid w:val="003E114F"/>
    <w:rsid w:val="004152D2"/>
    <w:rsid w:val="00421211"/>
    <w:rsid w:val="00476809"/>
    <w:rsid w:val="00487BAA"/>
    <w:rsid w:val="004930A8"/>
    <w:rsid w:val="004951B7"/>
    <w:rsid w:val="004C308F"/>
    <w:rsid w:val="004D3C8C"/>
    <w:rsid w:val="004E3E16"/>
    <w:rsid w:val="004F7230"/>
    <w:rsid w:val="00505FB5"/>
    <w:rsid w:val="005154B9"/>
    <w:rsid w:val="00556DA1"/>
    <w:rsid w:val="005919EC"/>
    <w:rsid w:val="00655F62"/>
    <w:rsid w:val="006718DC"/>
    <w:rsid w:val="006914A2"/>
    <w:rsid w:val="006A7947"/>
    <w:rsid w:val="006A7DB2"/>
    <w:rsid w:val="006F3D89"/>
    <w:rsid w:val="00730DE3"/>
    <w:rsid w:val="007E5CF8"/>
    <w:rsid w:val="007E66D1"/>
    <w:rsid w:val="00837F5F"/>
    <w:rsid w:val="00841301"/>
    <w:rsid w:val="008606E4"/>
    <w:rsid w:val="008732D1"/>
    <w:rsid w:val="008B09EC"/>
    <w:rsid w:val="008C6C6F"/>
    <w:rsid w:val="008F7F94"/>
    <w:rsid w:val="009772CD"/>
    <w:rsid w:val="00984E5D"/>
    <w:rsid w:val="00997477"/>
    <w:rsid w:val="009C1CF3"/>
    <w:rsid w:val="00A06C49"/>
    <w:rsid w:val="00A47496"/>
    <w:rsid w:val="00A523F6"/>
    <w:rsid w:val="00A64669"/>
    <w:rsid w:val="00AF57BE"/>
    <w:rsid w:val="00B061C6"/>
    <w:rsid w:val="00B106FC"/>
    <w:rsid w:val="00B76D5E"/>
    <w:rsid w:val="00BB17C7"/>
    <w:rsid w:val="00BB39E9"/>
    <w:rsid w:val="00BB7CBF"/>
    <w:rsid w:val="00BD5154"/>
    <w:rsid w:val="00C154E1"/>
    <w:rsid w:val="00C1789F"/>
    <w:rsid w:val="00D05A3D"/>
    <w:rsid w:val="00D4732F"/>
    <w:rsid w:val="00D75007"/>
    <w:rsid w:val="00D803A2"/>
    <w:rsid w:val="00D97E2B"/>
    <w:rsid w:val="00DC046C"/>
    <w:rsid w:val="00DC306A"/>
    <w:rsid w:val="00DC4408"/>
    <w:rsid w:val="00E325EF"/>
    <w:rsid w:val="00E7587B"/>
    <w:rsid w:val="00EC3915"/>
    <w:rsid w:val="00EE4CEB"/>
    <w:rsid w:val="00F05F47"/>
    <w:rsid w:val="00F52218"/>
    <w:rsid w:val="00F543D0"/>
    <w:rsid w:val="00F5542F"/>
    <w:rsid w:val="00F62ADE"/>
    <w:rsid w:val="00F9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4930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930A8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30DE3"/>
    <w:pPr>
      <w:spacing w:after="200" w:line="276" w:lineRule="auto"/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730DE3"/>
    <w:rPr>
      <w:color w:val="0563C1" w:themeColor="hyperlink"/>
      <w:u w:val="single"/>
    </w:rPr>
  </w:style>
  <w:style w:type="character" w:customStyle="1" w:styleId="fontstyle01">
    <w:name w:val="fontstyle01"/>
    <w:basedOn w:val="Fuentedeprrafopredeter"/>
    <w:rsid w:val="00730DE3"/>
    <w:rPr>
      <w:rFonts w:ascii="TrvvjbGillSans" w:hAnsi="TrvvjbGillSans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4930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930A8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30DE3"/>
    <w:pPr>
      <w:spacing w:after="200" w:line="276" w:lineRule="auto"/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730DE3"/>
    <w:rPr>
      <w:color w:val="0563C1" w:themeColor="hyperlink"/>
      <w:u w:val="single"/>
    </w:rPr>
  </w:style>
  <w:style w:type="character" w:customStyle="1" w:styleId="fontstyle01">
    <w:name w:val="fontstyle01"/>
    <w:basedOn w:val="Fuentedeprrafopredeter"/>
    <w:rsid w:val="00730DE3"/>
    <w:rPr>
      <w:rFonts w:ascii="TrvvjbGillSans" w:hAnsi="TrvvjbGillSans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es@instec.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Fernández Vega</dc:creator>
  <cp:keywords/>
  <dc:description/>
  <cp:lastModifiedBy>Secretaria</cp:lastModifiedBy>
  <cp:revision>36</cp:revision>
  <dcterms:created xsi:type="dcterms:W3CDTF">2019-01-15T00:48:00Z</dcterms:created>
  <dcterms:modified xsi:type="dcterms:W3CDTF">2019-03-20T20:01:00Z</dcterms:modified>
</cp:coreProperties>
</file>