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5CB9" w:rsidRPr="00BF45D2" w:rsidRDefault="00D3523A" w:rsidP="00FF0ECD">
      <w:pPr>
        <w:spacing w:after="0" w:line="360" w:lineRule="auto"/>
        <w:rPr>
          <w:rFonts w:ascii="Times New Roman" w:hAnsi="Times New Roman" w:cs="Times New Roman"/>
          <w:b/>
          <w:sz w:val="24"/>
        </w:rPr>
      </w:pPr>
      <w:r w:rsidRPr="00BF45D2">
        <w:rPr>
          <w:rFonts w:ascii="Times New Roman" w:hAnsi="Times New Roman" w:cs="Times New Roman"/>
          <w:b/>
          <w:sz w:val="24"/>
        </w:rPr>
        <w:t>Participación de la comunidad portadora en la gestión patrimonial del centro histórico urbano de Remedios</w:t>
      </w:r>
    </w:p>
    <w:p w:rsidR="00D3523A" w:rsidRPr="00BF45D2" w:rsidRDefault="00D3523A" w:rsidP="00FF0ECD">
      <w:pPr>
        <w:spacing w:after="0" w:line="360" w:lineRule="auto"/>
        <w:ind w:left="567" w:hanging="567"/>
        <w:rPr>
          <w:rFonts w:ascii="Times New Roman" w:hAnsi="Times New Roman" w:cs="Times New Roman"/>
          <w:b/>
          <w:i/>
          <w:sz w:val="24"/>
        </w:rPr>
      </w:pPr>
      <w:r w:rsidRPr="00BF45D2">
        <w:rPr>
          <w:rFonts w:ascii="Times New Roman" w:hAnsi="Times New Roman" w:cs="Times New Roman"/>
          <w:b/>
          <w:i/>
          <w:sz w:val="24"/>
        </w:rPr>
        <w:t>Dr.C. Ginley Durán Castellón</w:t>
      </w:r>
    </w:p>
    <w:p w:rsidR="00780136" w:rsidRPr="00FF0ECD" w:rsidRDefault="00780136" w:rsidP="00FF0ECD">
      <w:pPr>
        <w:spacing w:after="0" w:line="360" w:lineRule="auto"/>
        <w:ind w:left="567"/>
        <w:rPr>
          <w:rFonts w:ascii="Times New Roman" w:hAnsi="Times New Roman" w:cs="Times New Roman"/>
          <w:sz w:val="24"/>
        </w:rPr>
      </w:pPr>
      <w:r w:rsidRPr="00FF0ECD">
        <w:rPr>
          <w:rFonts w:ascii="Times New Roman" w:hAnsi="Times New Roman" w:cs="Times New Roman"/>
          <w:sz w:val="24"/>
        </w:rPr>
        <w:t>Centro de Estudios Comunitarios, Facultad de Ciencias Sociales, Universidad Central “Marta Abreu” de Las Villas</w:t>
      </w:r>
    </w:p>
    <w:p w:rsidR="00780136" w:rsidRPr="00FF0ECD" w:rsidRDefault="00AC277D" w:rsidP="00FF0ECD">
      <w:pPr>
        <w:spacing w:after="0" w:line="360" w:lineRule="auto"/>
        <w:ind w:left="567"/>
        <w:rPr>
          <w:rFonts w:ascii="Times New Roman" w:hAnsi="Times New Roman" w:cs="Times New Roman"/>
          <w:sz w:val="24"/>
        </w:rPr>
      </w:pPr>
      <w:hyperlink r:id="rId7" w:history="1">
        <w:r w:rsidR="00780136" w:rsidRPr="00FF0ECD">
          <w:rPr>
            <w:rStyle w:val="Hipervnculo"/>
            <w:rFonts w:ascii="Times New Roman" w:hAnsi="Times New Roman" w:cs="Times New Roman"/>
            <w:sz w:val="24"/>
          </w:rPr>
          <w:t>ginleyd@uclv.edu.cu</w:t>
        </w:r>
      </w:hyperlink>
    </w:p>
    <w:p w:rsidR="00D3523A" w:rsidRPr="00BF45D2" w:rsidRDefault="00780136" w:rsidP="00FF0ECD">
      <w:pPr>
        <w:spacing w:after="0" w:line="360" w:lineRule="auto"/>
        <w:ind w:left="567" w:hanging="567"/>
        <w:rPr>
          <w:rFonts w:ascii="Times New Roman" w:hAnsi="Times New Roman" w:cs="Times New Roman"/>
          <w:b/>
          <w:i/>
          <w:sz w:val="24"/>
        </w:rPr>
      </w:pPr>
      <w:r w:rsidRPr="00BF45D2">
        <w:rPr>
          <w:rFonts w:ascii="Times New Roman" w:hAnsi="Times New Roman" w:cs="Times New Roman"/>
          <w:b/>
          <w:i/>
          <w:sz w:val="24"/>
        </w:rPr>
        <w:t>Dra. C. María T</w:t>
      </w:r>
      <w:r w:rsidR="00D3523A" w:rsidRPr="00BF45D2">
        <w:rPr>
          <w:rFonts w:ascii="Times New Roman" w:hAnsi="Times New Roman" w:cs="Times New Roman"/>
          <w:b/>
          <w:i/>
          <w:sz w:val="24"/>
        </w:rPr>
        <w:t xml:space="preserve">eresa Caballero </w:t>
      </w:r>
      <w:r w:rsidR="00BF45D2" w:rsidRPr="00BF45D2">
        <w:rPr>
          <w:rFonts w:ascii="Times New Roman" w:hAnsi="Times New Roman" w:cs="Times New Roman"/>
          <w:b/>
          <w:i/>
          <w:sz w:val="24"/>
        </w:rPr>
        <w:t>Rivacoba</w:t>
      </w:r>
    </w:p>
    <w:p w:rsidR="00780136" w:rsidRPr="00FF0ECD" w:rsidRDefault="00780136" w:rsidP="00FF0ECD">
      <w:pPr>
        <w:spacing w:after="0" w:line="360" w:lineRule="auto"/>
        <w:ind w:left="567"/>
        <w:rPr>
          <w:rFonts w:ascii="Times New Roman" w:hAnsi="Times New Roman" w:cs="Times New Roman"/>
          <w:sz w:val="24"/>
        </w:rPr>
      </w:pPr>
      <w:r w:rsidRPr="00FF0ECD">
        <w:rPr>
          <w:rFonts w:ascii="Times New Roman" w:hAnsi="Times New Roman" w:cs="Times New Roman"/>
          <w:sz w:val="24"/>
        </w:rPr>
        <w:t>Centro de Estudios Comunitarios, Universidad de Camagüey</w:t>
      </w:r>
    </w:p>
    <w:p w:rsidR="00D3523A" w:rsidRPr="00BF45D2" w:rsidRDefault="00D3523A" w:rsidP="00FF0ECD">
      <w:pPr>
        <w:spacing w:after="0" w:line="360" w:lineRule="auto"/>
        <w:ind w:left="567" w:hanging="567"/>
        <w:rPr>
          <w:rFonts w:ascii="Times New Roman" w:hAnsi="Times New Roman" w:cs="Times New Roman"/>
          <w:b/>
          <w:i/>
          <w:sz w:val="24"/>
        </w:rPr>
      </w:pPr>
      <w:r w:rsidRPr="00BF45D2">
        <w:rPr>
          <w:rFonts w:ascii="Times New Roman" w:hAnsi="Times New Roman" w:cs="Times New Roman"/>
          <w:b/>
          <w:i/>
          <w:sz w:val="24"/>
        </w:rPr>
        <w:t>Dr. C. Joaquín Alonso Freyre</w:t>
      </w:r>
    </w:p>
    <w:p w:rsidR="00780136" w:rsidRPr="00FF0ECD" w:rsidRDefault="00780136" w:rsidP="00FF0ECD">
      <w:pPr>
        <w:spacing w:after="0" w:line="360" w:lineRule="auto"/>
        <w:ind w:left="567"/>
        <w:rPr>
          <w:rFonts w:ascii="Times New Roman" w:hAnsi="Times New Roman" w:cs="Times New Roman"/>
          <w:sz w:val="24"/>
        </w:rPr>
      </w:pPr>
      <w:r w:rsidRPr="00FF0ECD">
        <w:rPr>
          <w:rFonts w:ascii="Times New Roman" w:hAnsi="Times New Roman" w:cs="Times New Roman"/>
          <w:sz w:val="24"/>
        </w:rPr>
        <w:t>Centro de Estudios Comunitarios, Facultad de Ciencias Sociales, Universidad Central “Marta Abreu” de Las Villas</w:t>
      </w:r>
    </w:p>
    <w:p w:rsidR="00780136" w:rsidRPr="00FF0ECD" w:rsidRDefault="00780136" w:rsidP="00FF0ECD">
      <w:pPr>
        <w:spacing w:after="0" w:line="360" w:lineRule="auto"/>
        <w:rPr>
          <w:rFonts w:ascii="Times New Roman" w:hAnsi="Times New Roman" w:cs="Times New Roman"/>
          <w:sz w:val="24"/>
        </w:rPr>
      </w:pPr>
    </w:p>
    <w:p w:rsidR="00C6384C" w:rsidRPr="00C6384C" w:rsidRDefault="00C6384C" w:rsidP="00FF0ECD">
      <w:pPr>
        <w:spacing w:after="0" w:line="360" w:lineRule="auto"/>
        <w:jc w:val="both"/>
        <w:rPr>
          <w:rFonts w:ascii="Times New Roman" w:hAnsi="Times New Roman" w:cs="Times New Roman"/>
          <w:b/>
          <w:sz w:val="24"/>
          <w:szCs w:val="24"/>
          <w:lang w:val="es-ES_tradnl"/>
        </w:rPr>
      </w:pPr>
      <w:r w:rsidRPr="00C6384C">
        <w:rPr>
          <w:rFonts w:ascii="Times New Roman" w:hAnsi="Times New Roman" w:cs="Times New Roman"/>
          <w:b/>
          <w:sz w:val="24"/>
          <w:szCs w:val="24"/>
          <w:lang w:val="es-ES_tradnl"/>
        </w:rPr>
        <w:t>Resumen corto:</w:t>
      </w:r>
    </w:p>
    <w:p w:rsidR="00C6384C" w:rsidRPr="00C6384C" w:rsidRDefault="00C6384C" w:rsidP="00FF0ECD">
      <w:pPr>
        <w:spacing w:after="0" w:line="360" w:lineRule="auto"/>
        <w:jc w:val="both"/>
        <w:rPr>
          <w:rFonts w:ascii="Times New Roman" w:hAnsi="Times New Roman" w:cs="Times New Roman"/>
          <w:b/>
          <w:sz w:val="28"/>
          <w:szCs w:val="24"/>
          <w:lang w:val="es-ES_tradnl"/>
        </w:rPr>
      </w:pPr>
      <w:r w:rsidRPr="00C6384C">
        <w:rPr>
          <w:rFonts w:ascii="Times New Roman" w:hAnsi="Times New Roman" w:cs="Times New Roman"/>
          <w:sz w:val="24"/>
        </w:rPr>
        <w:t>La comprensión de la dinámica social del patrimonio cultural evidencia las contradicciones latentes y devela la centralidad de la participación de las comunidades para la apropiación patrimonial como opción de autodesarrollo, mediada por la actividad turística. El centro histórico de Remedios fue declarado Monumento Nacional en 1980 y destaca por sus valores urbanísticos, arquitectónicos y socio – testimoniales. El turismo ha constituido una importante fuerte de empleo a la vez que una oportunidad para el desarrollo, sin embargo, ello no se revierte en el involucramiento de los actores sociales y limita su participación en la gestión patrimonial y sus beneficios directos. La gestión implementada en el centro histórico urbano de Remedios ratifica la lógica de dominación (verticalista, centralizada, asistencialista y paternalista) de agentes patrimonializadores y turísticos extracomunitarios. Como resultado las formas de gestión, privilegian la apropiación individual, a nivel simbólico y con una finalidad pasivo – adaptativa. El estudio de las limitaciones y fortalezas de la participación de la comunidad portadora en la gestión patrimonial del centro histórico remediano posibilitó el enunciado de premisas que, por medio de su implementación, contribuirán a la potenciación de la participación de la comunidad portadora, desde formas de gestión que propicien su empoderamiento.</w:t>
      </w:r>
    </w:p>
    <w:p w:rsidR="00C6384C" w:rsidRDefault="00C6384C" w:rsidP="00FF0ECD">
      <w:pPr>
        <w:spacing w:after="0" w:line="360" w:lineRule="auto"/>
        <w:jc w:val="both"/>
        <w:rPr>
          <w:rFonts w:ascii="Times New Roman" w:hAnsi="Times New Roman" w:cs="Times New Roman"/>
          <w:b/>
          <w:sz w:val="24"/>
          <w:szCs w:val="24"/>
          <w:lang w:val="es-ES_tradnl"/>
        </w:rPr>
      </w:pPr>
    </w:p>
    <w:p w:rsidR="00C6384C" w:rsidRPr="00C6384C" w:rsidRDefault="00C6384C" w:rsidP="00FF0ECD">
      <w:pPr>
        <w:spacing w:after="0" w:line="360" w:lineRule="auto"/>
        <w:jc w:val="both"/>
        <w:rPr>
          <w:rFonts w:ascii="Times New Roman" w:hAnsi="Times New Roman" w:cs="Times New Roman"/>
          <w:b/>
          <w:sz w:val="24"/>
          <w:szCs w:val="24"/>
          <w:lang w:val="es-ES_tradnl"/>
        </w:rPr>
      </w:pPr>
      <w:r>
        <w:rPr>
          <w:rFonts w:ascii="Times New Roman" w:hAnsi="Times New Roman" w:cs="Times New Roman"/>
          <w:b/>
          <w:sz w:val="24"/>
          <w:szCs w:val="24"/>
          <w:lang w:val="es-ES_tradnl"/>
        </w:rPr>
        <w:t>Resumen Amplio:</w:t>
      </w:r>
    </w:p>
    <w:p w:rsidR="00A9017E" w:rsidRDefault="00A9017E" w:rsidP="00FF0ECD">
      <w:pPr>
        <w:spacing w:after="0" w:line="360" w:lineRule="auto"/>
        <w:jc w:val="both"/>
        <w:rPr>
          <w:rFonts w:ascii="Times New Roman" w:hAnsi="Times New Roman" w:cs="Times New Roman"/>
          <w:sz w:val="24"/>
          <w:szCs w:val="24"/>
          <w:lang w:val="es-ES_tradnl"/>
        </w:rPr>
      </w:pPr>
      <w:r w:rsidRPr="00FF0ECD">
        <w:rPr>
          <w:rFonts w:ascii="Times New Roman" w:hAnsi="Times New Roman" w:cs="Times New Roman"/>
          <w:sz w:val="24"/>
          <w:szCs w:val="24"/>
          <w:lang w:val="es-ES_tradnl"/>
        </w:rPr>
        <w:t>La mirada social a la gestión de los centros históricos posibilita explicar, a través de la participación, l</w:t>
      </w:r>
      <w:bookmarkStart w:id="0" w:name="_GoBack"/>
      <w:bookmarkEnd w:id="0"/>
      <w:r w:rsidRPr="00FF0ECD">
        <w:rPr>
          <w:rFonts w:ascii="Times New Roman" w:hAnsi="Times New Roman" w:cs="Times New Roman"/>
          <w:sz w:val="24"/>
          <w:szCs w:val="24"/>
          <w:lang w:val="es-ES_tradnl"/>
        </w:rPr>
        <w:t>as relaciones sociales establecidas en torno a la formación y explotación del patrimonio cultural.</w:t>
      </w:r>
      <w:r w:rsidR="00FF0ECD">
        <w:rPr>
          <w:rFonts w:ascii="Times New Roman" w:hAnsi="Times New Roman" w:cs="Times New Roman"/>
          <w:sz w:val="24"/>
          <w:szCs w:val="24"/>
          <w:lang w:val="es-ES_tradnl"/>
        </w:rPr>
        <w:t xml:space="preserve"> </w:t>
      </w:r>
      <w:r w:rsidRPr="00FF0ECD">
        <w:rPr>
          <w:rFonts w:ascii="Times New Roman" w:hAnsi="Times New Roman" w:cs="Times New Roman"/>
          <w:sz w:val="24"/>
          <w:szCs w:val="24"/>
          <w:lang w:val="es-ES_tradnl"/>
        </w:rPr>
        <w:t xml:space="preserve">La gestión de los centros históricos urbanos </w:t>
      </w:r>
      <w:r w:rsidR="00DE205A">
        <w:rPr>
          <w:rFonts w:ascii="Times New Roman" w:hAnsi="Times New Roman" w:cs="Times New Roman"/>
          <w:sz w:val="24"/>
          <w:szCs w:val="24"/>
          <w:lang w:val="es-ES_tradnl"/>
        </w:rPr>
        <w:t>ha sido</w:t>
      </w:r>
      <w:r w:rsidRPr="00FF0ECD">
        <w:rPr>
          <w:rFonts w:ascii="Times New Roman" w:hAnsi="Times New Roman" w:cs="Times New Roman"/>
          <w:sz w:val="24"/>
          <w:szCs w:val="24"/>
          <w:lang w:val="es-ES_tradnl"/>
        </w:rPr>
        <w:t xml:space="preserve"> planteada desde </w:t>
      </w:r>
      <w:r w:rsidRPr="00FF0ECD">
        <w:rPr>
          <w:rFonts w:ascii="Times New Roman" w:hAnsi="Times New Roman" w:cs="Times New Roman"/>
          <w:sz w:val="24"/>
          <w:szCs w:val="24"/>
          <w:lang w:val="es-ES_tradnl"/>
        </w:rPr>
        <w:lastRenderedPageBreak/>
        <w:t>diferentes posicionamientos. Mayoritariamente es asumida desde un enfoque técnico y empresarial que privilegia la rentabilidad económica que refrenda la lógica hegemónica de los grupos dominantes y de una globalización que anula la diversidad cultural a favor de un modelo occidental estereotipado que agudiza las diferencias entre países desarrollados y subdesarrollados e invalida la capacidad de transformación social.</w:t>
      </w:r>
      <w:r w:rsidR="00506367">
        <w:rPr>
          <w:rFonts w:ascii="Times New Roman" w:hAnsi="Times New Roman" w:cs="Times New Roman"/>
          <w:sz w:val="24"/>
          <w:szCs w:val="24"/>
          <w:lang w:val="es-ES_tradnl"/>
        </w:rPr>
        <w:t xml:space="preserve"> (García, 2007)</w:t>
      </w:r>
    </w:p>
    <w:p w:rsidR="00111E37" w:rsidRPr="00985E0C" w:rsidRDefault="00111E37" w:rsidP="00985E0C">
      <w:pPr>
        <w:spacing w:after="0" w:line="360" w:lineRule="auto"/>
        <w:jc w:val="both"/>
        <w:rPr>
          <w:rFonts w:ascii="Times New Roman" w:hAnsi="Times New Roman" w:cs="Times New Roman"/>
          <w:sz w:val="24"/>
          <w:szCs w:val="24"/>
          <w:lang w:val="es-ES_tradnl"/>
        </w:rPr>
      </w:pPr>
      <w:r w:rsidRPr="00985E0C">
        <w:rPr>
          <w:rFonts w:ascii="Times New Roman" w:hAnsi="Times New Roman" w:cs="Times New Roman"/>
          <w:sz w:val="24"/>
          <w:szCs w:val="24"/>
          <w:lang w:val="es-ES_tradnl"/>
        </w:rPr>
        <w:t xml:space="preserve">La comprensión de </w:t>
      </w:r>
      <w:r w:rsidR="008C6C66" w:rsidRPr="00985E0C">
        <w:rPr>
          <w:rFonts w:ascii="Times New Roman" w:hAnsi="Times New Roman" w:cs="Times New Roman"/>
          <w:sz w:val="24"/>
          <w:szCs w:val="24"/>
          <w:lang w:val="es-ES_tradnl"/>
        </w:rPr>
        <w:t>la</w:t>
      </w:r>
      <w:r w:rsidRPr="00985E0C">
        <w:rPr>
          <w:rFonts w:ascii="Times New Roman" w:hAnsi="Times New Roman" w:cs="Times New Roman"/>
          <w:sz w:val="24"/>
          <w:szCs w:val="24"/>
          <w:lang w:val="es-ES_tradnl"/>
        </w:rPr>
        <w:t xml:space="preserve"> dinámica social</w:t>
      </w:r>
      <w:r w:rsidR="008C6C66" w:rsidRPr="00985E0C">
        <w:rPr>
          <w:rFonts w:ascii="Times New Roman" w:hAnsi="Times New Roman" w:cs="Times New Roman"/>
          <w:sz w:val="24"/>
          <w:szCs w:val="24"/>
          <w:lang w:val="es-ES_tradnl"/>
        </w:rPr>
        <w:t xml:space="preserve"> del patrimonio cultural </w:t>
      </w:r>
      <w:r w:rsidRPr="00985E0C">
        <w:rPr>
          <w:rFonts w:ascii="Times New Roman" w:hAnsi="Times New Roman" w:cs="Times New Roman"/>
          <w:sz w:val="24"/>
          <w:szCs w:val="24"/>
          <w:lang w:val="es-ES_tradnl"/>
        </w:rPr>
        <w:t xml:space="preserve">evidencia las contradicciones latentes y devela la centralidad de la participación de las comunidades para la apropiación patrimonial como opción de autodesarrollo. En tal sentido, el centro histórico urbano constituye un espacio social de lucha por el establecimiento de formas hegemónicas de dominación cultural que son expresión, en lo político, de la construcción asimétrica de las relaciones sociales. La mirada desde del contexto latinoamericano posibilita particularizar el discurso global de las regulaciones internacionales. </w:t>
      </w:r>
    </w:p>
    <w:p w:rsidR="00A9017E" w:rsidRPr="00FF0ECD" w:rsidRDefault="00A9017E" w:rsidP="00FF0ECD">
      <w:pPr>
        <w:spacing w:after="0" w:line="360" w:lineRule="auto"/>
        <w:jc w:val="both"/>
        <w:rPr>
          <w:rFonts w:ascii="Times New Roman" w:hAnsi="Times New Roman" w:cs="Times New Roman"/>
          <w:sz w:val="24"/>
          <w:szCs w:val="24"/>
          <w:lang w:val="es-ES_tradnl"/>
        </w:rPr>
      </w:pPr>
      <w:r w:rsidRPr="00FF0ECD">
        <w:rPr>
          <w:rFonts w:ascii="Times New Roman" w:hAnsi="Times New Roman" w:cs="Times New Roman"/>
          <w:sz w:val="24"/>
          <w:szCs w:val="24"/>
          <w:lang w:val="es-ES_tradnl"/>
        </w:rPr>
        <w:t>La gentrificación, la pérdida de las funciones de centralidad, la agudización del conflicto centro –periferia, la escisión entre recinto histórico y ciudad, la privatización del espacio público, la turistificación y la banalización son algunos de los efectos de políticas patrimoniales centralizadas que impactan negativamente sobre la espacialidad física y simbólica del centro histórico urbano.</w:t>
      </w:r>
    </w:p>
    <w:p w:rsidR="00A9017E" w:rsidRDefault="00A9017E" w:rsidP="00FF0ECD">
      <w:pPr>
        <w:spacing w:after="0" w:line="360" w:lineRule="auto"/>
        <w:jc w:val="both"/>
        <w:rPr>
          <w:rFonts w:ascii="Times New Roman" w:hAnsi="Times New Roman" w:cs="Times New Roman"/>
          <w:sz w:val="24"/>
          <w:szCs w:val="24"/>
          <w:lang w:val="es-ES_tradnl"/>
        </w:rPr>
      </w:pPr>
      <w:r w:rsidRPr="00FF0ECD">
        <w:rPr>
          <w:rFonts w:ascii="Times New Roman" w:hAnsi="Times New Roman" w:cs="Times New Roman"/>
          <w:sz w:val="24"/>
          <w:szCs w:val="24"/>
          <w:lang w:val="es-ES_tradnl"/>
        </w:rPr>
        <w:t>La relación comunidad – patrimonio cultural está mediada por la actividad turística. Si bien se reconocen las oportunidades económicas y financieras del turismo para la conservación y puesta en valor de los centros históricos, este impone fuertes presiones que reproducen estándares internacionales desapegados de las tradiciones locales, que acentúan las disparidades sociales y que desvirtúan la relación sujeto social – patrimonio cultural – centro histórico mediante la enajenación del valor social del patrimonio</w:t>
      </w:r>
      <w:r w:rsidR="00506367">
        <w:rPr>
          <w:rFonts w:ascii="Times New Roman" w:hAnsi="Times New Roman" w:cs="Times New Roman"/>
          <w:sz w:val="24"/>
          <w:szCs w:val="24"/>
          <w:lang w:val="es-ES_tradnl"/>
        </w:rPr>
        <w:t xml:space="preserve"> (García Canclini, 1999)</w:t>
      </w:r>
      <w:r w:rsidRPr="00FF0ECD">
        <w:rPr>
          <w:rFonts w:ascii="Times New Roman" w:hAnsi="Times New Roman" w:cs="Times New Roman"/>
          <w:sz w:val="24"/>
          <w:szCs w:val="24"/>
          <w:lang w:val="es-ES_tradnl"/>
        </w:rPr>
        <w:t>, determinado por lo económico y desde una visión asistencialista.</w:t>
      </w:r>
    </w:p>
    <w:p w:rsidR="0062196D" w:rsidRDefault="0062196D" w:rsidP="0062196D">
      <w:pPr>
        <w:spacing w:after="0" w:line="360" w:lineRule="auto"/>
        <w:jc w:val="both"/>
        <w:rPr>
          <w:rFonts w:ascii="Times New Roman" w:hAnsi="Times New Roman" w:cs="Times New Roman"/>
          <w:sz w:val="24"/>
          <w:szCs w:val="24"/>
          <w:lang w:val="es-ES_tradnl"/>
        </w:rPr>
      </w:pPr>
      <w:r w:rsidRPr="0062196D">
        <w:rPr>
          <w:rFonts w:ascii="Times New Roman" w:hAnsi="Times New Roman" w:cs="Times New Roman"/>
          <w:sz w:val="24"/>
          <w:szCs w:val="24"/>
          <w:lang w:val="es-ES_tradnl"/>
        </w:rPr>
        <w:t>El vínculo teórico – metodológico establecido entre participación y apropiación social</w:t>
      </w:r>
      <w:r w:rsidR="00DF5746">
        <w:rPr>
          <w:rFonts w:ascii="Times New Roman" w:hAnsi="Times New Roman" w:cs="Times New Roman"/>
          <w:sz w:val="24"/>
          <w:szCs w:val="24"/>
          <w:lang w:val="es-ES_tradnl"/>
        </w:rPr>
        <w:t xml:space="preserve"> (Torres</w:t>
      </w:r>
      <w:r w:rsidR="005308D0">
        <w:rPr>
          <w:rFonts w:ascii="Times New Roman" w:hAnsi="Times New Roman" w:cs="Times New Roman"/>
          <w:sz w:val="24"/>
          <w:szCs w:val="24"/>
          <w:lang w:val="es-ES_tradnl"/>
        </w:rPr>
        <w:t>,</w:t>
      </w:r>
      <w:r w:rsidR="00DF5746">
        <w:rPr>
          <w:rFonts w:ascii="Times New Roman" w:hAnsi="Times New Roman" w:cs="Times New Roman"/>
          <w:sz w:val="24"/>
          <w:szCs w:val="24"/>
          <w:lang w:val="es-ES_tradnl"/>
        </w:rPr>
        <w:t xml:space="preserve"> </w:t>
      </w:r>
      <w:r w:rsidR="005D5590">
        <w:rPr>
          <w:rFonts w:ascii="Times New Roman" w:hAnsi="Times New Roman" w:cs="Times New Roman"/>
          <w:sz w:val="24"/>
          <w:szCs w:val="24"/>
          <w:lang w:val="es-ES_tradnl"/>
        </w:rPr>
        <w:t>2015; 2014 y 2012)</w:t>
      </w:r>
      <w:r w:rsidR="00DF5746">
        <w:rPr>
          <w:rFonts w:ascii="Times New Roman" w:hAnsi="Times New Roman" w:cs="Times New Roman"/>
          <w:sz w:val="24"/>
          <w:szCs w:val="24"/>
          <w:lang w:val="es-ES_tradnl"/>
        </w:rPr>
        <w:t xml:space="preserve">, </w:t>
      </w:r>
      <w:r w:rsidRPr="0062196D">
        <w:rPr>
          <w:rFonts w:ascii="Times New Roman" w:hAnsi="Times New Roman" w:cs="Times New Roman"/>
          <w:sz w:val="24"/>
          <w:szCs w:val="24"/>
          <w:lang w:val="es-ES_tradnl"/>
        </w:rPr>
        <w:t xml:space="preserve"> ratifica a la apropiación patrimonial comunitaria como expresión de una gestión patrimonial alternativa que permite el empoderamiento del sujeto social comunitario por medio de su accesibilidad e involucramiento, en condición de equidad, a los procesos de patrimonialización y activación patrimonial; y tributa al fortalecimiento de la gobernabilidad y la autonomía municipal.</w:t>
      </w:r>
    </w:p>
    <w:p w:rsidR="00111E37" w:rsidRPr="00985E0C" w:rsidRDefault="008C6C66" w:rsidP="00985E0C">
      <w:pPr>
        <w:spacing w:after="0" w:line="360" w:lineRule="auto"/>
        <w:jc w:val="both"/>
        <w:rPr>
          <w:rFonts w:ascii="Times New Roman" w:hAnsi="Times New Roman" w:cs="Times New Roman"/>
          <w:sz w:val="24"/>
          <w:szCs w:val="24"/>
          <w:lang w:val="es-ES_tradnl"/>
        </w:rPr>
      </w:pPr>
      <w:r w:rsidRPr="00985E0C">
        <w:rPr>
          <w:rFonts w:ascii="Times New Roman" w:hAnsi="Times New Roman" w:cs="Times New Roman"/>
          <w:sz w:val="24"/>
          <w:szCs w:val="24"/>
          <w:lang w:val="es-ES_tradnl"/>
        </w:rPr>
        <w:t xml:space="preserve">El </w:t>
      </w:r>
      <w:r w:rsidR="00657700" w:rsidRPr="00985E0C">
        <w:rPr>
          <w:rFonts w:ascii="Times New Roman" w:hAnsi="Times New Roman" w:cs="Times New Roman"/>
          <w:sz w:val="24"/>
          <w:szCs w:val="24"/>
          <w:lang w:val="es-ES_tradnl"/>
        </w:rPr>
        <w:t>estudio</w:t>
      </w:r>
      <w:r w:rsidRPr="00985E0C">
        <w:rPr>
          <w:rFonts w:ascii="Times New Roman" w:hAnsi="Times New Roman" w:cs="Times New Roman"/>
          <w:sz w:val="24"/>
          <w:szCs w:val="24"/>
          <w:lang w:val="es-ES_tradnl"/>
        </w:rPr>
        <w:t xml:space="preserve"> de la </w:t>
      </w:r>
      <w:r w:rsidR="00111E37" w:rsidRPr="00985E0C">
        <w:rPr>
          <w:rFonts w:ascii="Times New Roman" w:hAnsi="Times New Roman" w:cs="Times New Roman"/>
          <w:sz w:val="24"/>
          <w:szCs w:val="24"/>
          <w:lang w:val="es-ES_tradnl"/>
        </w:rPr>
        <w:t>gestión patrimonial de los cent</w:t>
      </w:r>
      <w:r w:rsidR="00657700" w:rsidRPr="00985E0C">
        <w:rPr>
          <w:rFonts w:ascii="Times New Roman" w:hAnsi="Times New Roman" w:cs="Times New Roman"/>
          <w:sz w:val="24"/>
          <w:szCs w:val="24"/>
          <w:lang w:val="es-ES_tradnl"/>
        </w:rPr>
        <w:t xml:space="preserve">ros históricos urbanos en Cuba </w:t>
      </w:r>
      <w:r w:rsidR="00846D31">
        <w:rPr>
          <w:rFonts w:ascii="Times New Roman" w:hAnsi="Times New Roman" w:cs="Times New Roman"/>
          <w:sz w:val="24"/>
          <w:szCs w:val="24"/>
          <w:lang w:val="es-ES_tradnl"/>
        </w:rPr>
        <w:t>y la</w:t>
      </w:r>
      <w:r w:rsidR="00985E0C" w:rsidRPr="00985E0C">
        <w:rPr>
          <w:rFonts w:ascii="Times New Roman" w:hAnsi="Times New Roman" w:cs="Times New Roman"/>
          <w:sz w:val="24"/>
          <w:szCs w:val="24"/>
          <w:lang w:val="es-ES_tradnl"/>
        </w:rPr>
        <w:t xml:space="preserve"> valoración</w:t>
      </w:r>
      <w:r w:rsidR="00111E37" w:rsidRPr="00985E0C">
        <w:rPr>
          <w:rFonts w:ascii="Times New Roman" w:hAnsi="Times New Roman" w:cs="Times New Roman"/>
          <w:sz w:val="24"/>
          <w:szCs w:val="24"/>
          <w:lang w:val="es-ES_tradnl"/>
        </w:rPr>
        <w:t xml:space="preserve"> de la gestión de la Oficina del Historiador de La Habana, y de su transferencia a otras ciudades cubanas, es demostración del potencial existente en la valoración cultural para el desarrollo local. Devela la proyección social y humanista de la obra que se ejecuta; también, </w:t>
      </w:r>
      <w:r w:rsidR="00111E37" w:rsidRPr="00985E0C">
        <w:rPr>
          <w:rFonts w:ascii="Times New Roman" w:hAnsi="Times New Roman" w:cs="Times New Roman"/>
          <w:sz w:val="24"/>
          <w:szCs w:val="24"/>
          <w:lang w:val="es-ES_tradnl"/>
        </w:rPr>
        <w:lastRenderedPageBreak/>
        <w:t>las carencias que aún subsisten para la implementación de formas efectivas de participación social. A su vez, permite constatar que, si bien la lógica dominante de la gestión de la sociedad capitalista permite el cuestionamiento de su manifestación en lo patrimonial, lo turístico y lo comunitario; en el caso cubano, por el enfoque social y la fortaleza institucional, el debate se sustenta en la potencialidad no realizada.</w:t>
      </w:r>
    </w:p>
    <w:p w:rsidR="007F097A" w:rsidRPr="00FF0ECD" w:rsidRDefault="005308D0" w:rsidP="00FF0ECD">
      <w:pPr>
        <w:spacing w:after="0" w:line="360" w:lineRule="auto"/>
        <w:jc w:val="both"/>
        <w:rPr>
          <w:rFonts w:ascii="Times New Roman" w:hAnsi="Times New Roman" w:cs="Times New Roman"/>
          <w:sz w:val="24"/>
          <w:szCs w:val="24"/>
          <w:lang w:val="es-ES_tradnl"/>
        </w:rPr>
      </w:pPr>
      <w:r>
        <w:rPr>
          <w:rFonts w:ascii="Times New Roman" w:hAnsi="Times New Roman" w:cs="Times New Roman"/>
          <w:sz w:val="24"/>
          <w:szCs w:val="24"/>
          <w:lang w:val="es-ES_tradnl"/>
        </w:rPr>
        <w:t>El</w:t>
      </w:r>
      <w:r w:rsidR="007F097A" w:rsidRPr="00FF0ECD">
        <w:rPr>
          <w:rFonts w:ascii="Times New Roman" w:hAnsi="Times New Roman" w:cs="Times New Roman"/>
          <w:sz w:val="24"/>
          <w:szCs w:val="24"/>
          <w:lang w:val="es-ES_tradnl"/>
        </w:rPr>
        <w:t xml:space="preserve"> centro histórico</w:t>
      </w:r>
      <w:r>
        <w:rPr>
          <w:rFonts w:ascii="Times New Roman" w:hAnsi="Times New Roman" w:cs="Times New Roman"/>
          <w:sz w:val="24"/>
          <w:szCs w:val="24"/>
          <w:lang w:val="es-ES_tradnl"/>
        </w:rPr>
        <w:t xml:space="preserve"> de Remedios (1515)</w:t>
      </w:r>
      <w:r w:rsidR="007F097A" w:rsidRPr="00FF0ECD">
        <w:rPr>
          <w:rFonts w:ascii="Times New Roman" w:hAnsi="Times New Roman" w:cs="Times New Roman"/>
          <w:sz w:val="24"/>
          <w:szCs w:val="24"/>
          <w:lang w:val="es-ES_tradnl"/>
        </w:rPr>
        <w:t xml:space="preserve"> fue declarado Monumento Nacional en 1980 y destaca por sus valores urbanísticos, arquitectónicos y socio – testimoniales. Además, por conservar importantes leyendas y tradiciones culturales entre las que sobresalen Las Parrandas. Desde la última década del pasado siglo, el desarrollo del turismo en la Cayería Noreste y en toda la Región Turística Caibarién ha constituido una importante fuerte de empleo a la vez que una oportunidad para el desarrollo.</w:t>
      </w:r>
      <w:r w:rsidR="005D5590">
        <w:rPr>
          <w:rFonts w:ascii="Times New Roman" w:hAnsi="Times New Roman" w:cs="Times New Roman"/>
          <w:sz w:val="24"/>
          <w:szCs w:val="24"/>
          <w:lang w:val="es-ES_tradnl"/>
        </w:rPr>
        <w:t xml:space="preserve"> (Durán, 2003)</w:t>
      </w:r>
    </w:p>
    <w:p w:rsidR="007F097A" w:rsidRPr="00FF0ECD" w:rsidRDefault="007F097A" w:rsidP="00FF0ECD">
      <w:pPr>
        <w:spacing w:after="0" w:line="360" w:lineRule="auto"/>
        <w:jc w:val="both"/>
        <w:rPr>
          <w:rFonts w:ascii="Times New Roman" w:hAnsi="Times New Roman" w:cs="Times New Roman"/>
          <w:sz w:val="24"/>
          <w:szCs w:val="24"/>
          <w:lang w:val="es-ES_tradnl"/>
        </w:rPr>
      </w:pPr>
      <w:r w:rsidRPr="00FF0ECD">
        <w:rPr>
          <w:rFonts w:ascii="Times New Roman" w:hAnsi="Times New Roman" w:cs="Times New Roman"/>
          <w:sz w:val="24"/>
          <w:szCs w:val="24"/>
          <w:lang w:val="es-ES_tradnl"/>
        </w:rPr>
        <w:t>Sin embargo, ello no se revierte en el involucramiento de los actores sociales y limita su participación en la gestión patrimonial y sus beneficios directos. Al mismo tiempo, se gestan iniciativas de desarrollo local débilmente articuladas al potencial endógeno desvinculadas de las esencias culturales de la comunidad</w:t>
      </w:r>
      <w:r w:rsidR="00F70735">
        <w:rPr>
          <w:rFonts w:ascii="Times New Roman" w:hAnsi="Times New Roman" w:cs="Times New Roman"/>
          <w:sz w:val="24"/>
          <w:szCs w:val="24"/>
          <w:lang w:val="es-ES_tradnl"/>
        </w:rPr>
        <w:t xml:space="preserve"> (Durán, 2016)</w:t>
      </w:r>
      <w:r w:rsidRPr="00FF0ECD">
        <w:rPr>
          <w:rFonts w:ascii="Times New Roman" w:hAnsi="Times New Roman" w:cs="Times New Roman"/>
          <w:sz w:val="24"/>
          <w:szCs w:val="24"/>
          <w:lang w:val="es-ES_tradnl"/>
        </w:rPr>
        <w:t>. Mientras, se percibe un incremento de la conservación en la zona de mayor valor a la par del aumento de las acciones constructivas que laceran los valores patrimoniales y que redundan en prácticas sociales incongruentes con lo patrimonial en el resto del centro histórico.</w:t>
      </w:r>
      <w:r w:rsidR="005D5590">
        <w:rPr>
          <w:rFonts w:ascii="Times New Roman" w:hAnsi="Times New Roman" w:cs="Times New Roman"/>
          <w:sz w:val="24"/>
          <w:szCs w:val="24"/>
          <w:lang w:val="es-ES_tradnl"/>
        </w:rPr>
        <w:t xml:space="preserve"> </w:t>
      </w:r>
    </w:p>
    <w:p w:rsidR="0058022C" w:rsidRPr="00FF0ECD" w:rsidRDefault="0058022C" w:rsidP="00C7504F">
      <w:pPr>
        <w:spacing w:after="0" w:line="360" w:lineRule="auto"/>
        <w:jc w:val="both"/>
        <w:rPr>
          <w:rFonts w:ascii="Times New Roman" w:hAnsi="Times New Roman" w:cs="Times New Roman"/>
          <w:sz w:val="24"/>
          <w:szCs w:val="24"/>
        </w:rPr>
      </w:pPr>
      <w:r w:rsidRPr="00FF0ECD">
        <w:rPr>
          <w:rFonts w:ascii="Times New Roman" w:eastAsia="Calibri" w:hAnsi="Times New Roman" w:cs="Times New Roman"/>
          <w:sz w:val="24"/>
          <w:szCs w:val="24"/>
        </w:rPr>
        <w:t xml:space="preserve">La carencia de un “Plan de Gestión Patrimonial” para el centro histórico urbano de Remedios, así como de una autoridad líder dificulta su </w:t>
      </w:r>
      <w:r w:rsidR="00C7504F">
        <w:rPr>
          <w:rFonts w:ascii="Times New Roman" w:eastAsia="Calibri" w:hAnsi="Times New Roman" w:cs="Times New Roman"/>
          <w:sz w:val="24"/>
          <w:szCs w:val="24"/>
        </w:rPr>
        <w:t xml:space="preserve">implementación. Se constata que los instrumentos de gestión </w:t>
      </w:r>
      <w:r w:rsidRPr="00FF0ECD">
        <w:rPr>
          <w:rFonts w:ascii="Times New Roman" w:hAnsi="Times New Roman" w:cs="Times New Roman"/>
          <w:sz w:val="24"/>
          <w:szCs w:val="24"/>
        </w:rPr>
        <w:t xml:space="preserve">enfatizan en el ordenamiento físico. Sin embargo, no esclarecen asuntos como los organizacionales, de recursos, la financiación, las responsabilidades y los plazos de ejecución. A lo sumo se limitan a expresar la conveniencia de la creación de la “Oficina del Conservador”. Si bien han servido como guía para las acciones, esencialmente turísticas, son poco gestionables. </w:t>
      </w:r>
    </w:p>
    <w:p w:rsidR="00D761E8" w:rsidRPr="00FF0ECD" w:rsidRDefault="00D761E8" w:rsidP="00675559">
      <w:pPr>
        <w:spacing w:after="0" w:line="360" w:lineRule="auto"/>
        <w:jc w:val="both"/>
        <w:rPr>
          <w:rFonts w:ascii="Times New Roman" w:hAnsi="Times New Roman" w:cs="Times New Roman"/>
        </w:rPr>
      </w:pPr>
      <w:r w:rsidRPr="00FF0ECD">
        <w:rPr>
          <w:rFonts w:ascii="Times New Roman" w:eastAsia="Calibri" w:hAnsi="Times New Roman" w:cs="Times New Roman"/>
          <w:sz w:val="24"/>
          <w:szCs w:val="24"/>
        </w:rPr>
        <w:t>La identificación de los actores sociales implicados en la gestión del centro histórico urbano remediano, hecha mediante mapeo participativo,</w:t>
      </w:r>
      <w:r w:rsidR="00675559">
        <w:rPr>
          <w:rFonts w:ascii="Times New Roman" w:eastAsia="Calibri" w:hAnsi="Times New Roman" w:cs="Times New Roman"/>
          <w:sz w:val="24"/>
          <w:szCs w:val="24"/>
        </w:rPr>
        <w:t xml:space="preserve"> </w:t>
      </w:r>
      <w:r w:rsidRPr="00FF0ECD">
        <w:rPr>
          <w:rFonts w:ascii="Times New Roman" w:eastAsia="Calibri" w:hAnsi="Times New Roman" w:cs="Times New Roman"/>
          <w:sz w:val="24"/>
          <w:szCs w:val="24"/>
        </w:rPr>
        <w:t>evidencia que lo patrimonial, expresado en términos de pertenencia, identidad y responsabilidad rebasa a aquellos que radican en el centro histórico urbano; y que supera la agencia impuesta por la función institucional</w:t>
      </w:r>
      <w:r w:rsidR="00675559">
        <w:rPr>
          <w:rFonts w:ascii="Times New Roman" w:eastAsia="Calibri" w:hAnsi="Times New Roman" w:cs="Times New Roman"/>
          <w:sz w:val="24"/>
          <w:szCs w:val="24"/>
        </w:rPr>
        <w:t xml:space="preserve">. </w:t>
      </w:r>
      <w:r w:rsidRPr="00FF0ECD">
        <w:rPr>
          <w:rFonts w:ascii="Times New Roman" w:eastAsia="Calibri" w:hAnsi="Times New Roman" w:cs="Times New Roman"/>
          <w:sz w:val="24"/>
          <w:szCs w:val="24"/>
        </w:rPr>
        <w:t>Ello se explica por la duplicidad que la condición patrimonial impone al actor social; “agente institucional – ciudadano” y que se expresa en un habitus patrimonial coherente a la norma que el patrimonio supone frente a un habitus construido desde las formas de gestión</w:t>
      </w:r>
      <w:r w:rsidR="00675559">
        <w:rPr>
          <w:rFonts w:ascii="Times New Roman" w:eastAsia="Calibri" w:hAnsi="Times New Roman" w:cs="Times New Roman"/>
          <w:sz w:val="24"/>
          <w:szCs w:val="24"/>
        </w:rPr>
        <w:t xml:space="preserve">. </w:t>
      </w:r>
      <w:r w:rsidRPr="00FF0ECD">
        <w:rPr>
          <w:rFonts w:ascii="Times New Roman" w:eastAsia="Calibri" w:hAnsi="Times New Roman" w:cs="Times New Roman"/>
          <w:sz w:val="24"/>
          <w:szCs w:val="24"/>
        </w:rPr>
        <w:t xml:space="preserve">El centro histórico urbano depone a la ciudad y a sus habitantes su condición patrimonial. El actor </w:t>
      </w:r>
      <w:r w:rsidRPr="00FF0ECD">
        <w:rPr>
          <w:rFonts w:ascii="Times New Roman" w:eastAsia="Calibri" w:hAnsi="Times New Roman" w:cs="Times New Roman"/>
          <w:sz w:val="24"/>
          <w:szCs w:val="24"/>
        </w:rPr>
        <w:lastRenderedPageBreak/>
        <w:t xml:space="preserve">social patrimonializado se asume implicado desde la red de significaciones comprenderse en términos </w:t>
      </w:r>
      <w:r w:rsidR="00675559">
        <w:rPr>
          <w:rFonts w:ascii="Times New Roman" w:eastAsia="Calibri" w:hAnsi="Times New Roman" w:cs="Times New Roman"/>
          <w:sz w:val="24"/>
          <w:szCs w:val="24"/>
        </w:rPr>
        <w:t>de identidad cultural.</w:t>
      </w:r>
    </w:p>
    <w:p w:rsidR="00FF0ECD" w:rsidRPr="00FF0ECD" w:rsidRDefault="00FF0ECD" w:rsidP="00FF0ECD">
      <w:pPr>
        <w:spacing w:after="0" w:line="360" w:lineRule="auto"/>
        <w:ind w:right="51"/>
        <w:jc w:val="both"/>
        <w:rPr>
          <w:rFonts w:ascii="Times New Roman" w:eastAsia="Calibri" w:hAnsi="Times New Roman" w:cs="Times New Roman"/>
          <w:sz w:val="24"/>
          <w:szCs w:val="24"/>
        </w:rPr>
      </w:pPr>
      <w:r w:rsidRPr="00FF0ECD">
        <w:rPr>
          <w:rFonts w:ascii="Times New Roman" w:eastAsia="Calibri" w:hAnsi="Times New Roman" w:cs="Times New Roman"/>
          <w:sz w:val="24"/>
          <w:szCs w:val="24"/>
        </w:rPr>
        <w:t>La gestión implementada en el centro histórico urbano de Remedios ratifica la lógica de dominación (verticalista, centralizada, asistencialista y paternalista) de agentes patrimonializadores y turísticos extracomunitarios que, escudados en su rol, sustraen el derecho de participación a los portadores legítimos. En consecuencia, la gestión patrimonial del centro histórico no se consolida como proyecto colectivo y se afecta la articulación y cohesión social que se manifiesta en la consolidación de un estado de resistencia al desarrollo.</w:t>
      </w:r>
    </w:p>
    <w:p w:rsidR="00FF0ECD" w:rsidRPr="00FF0ECD" w:rsidRDefault="00FF0ECD" w:rsidP="00FF0ECD">
      <w:pPr>
        <w:spacing w:after="0" w:line="360" w:lineRule="auto"/>
        <w:ind w:right="51"/>
        <w:jc w:val="both"/>
        <w:rPr>
          <w:rFonts w:ascii="Times New Roman" w:eastAsia="Calibri" w:hAnsi="Times New Roman" w:cs="Times New Roman"/>
          <w:sz w:val="24"/>
          <w:szCs w:val="24"/>
        </w:rPr>
      </w:pPr>
      <w:r w:rsidRPr="00FF0ECD">
        <w:rPr>
          <w:rFonts w:ascii="Times New Roman" w:eastAsia="Calibri" w:hAnsi="Times New Roman" w:cs="Times New Roman"/>
          <w:sz w:val="24"/>
          <w:szCs w:val="24"/>
        </w:rPr>
        <w:t xml:space="preserve">El estudio de la participación de la comunidad portadora en la gestión patrimonial del centro histórico urbano de Remedios demuestra la concentración de las acciones en los actores sociales que tienen el encargo institucional, los que sobre-participan en relación a actores sociales implicados que muestran déficits de participación o que se hallan excluidos de la actividad y que quedan reducidos a beneficiarios pasivos. Como resultado las formas de gestión, que refrendan la estructura hegemónica del campo privilegian la apropiación individual, mayoritariamente a nivel simbólico y con una finalidad pasivo – adaptativa que no contribuye a la transformación social. </w:t>
      </w:r>
    </w:p>
    <w:p w:rsidR="00FF0ECD" w:rsidRPr="00FF0ECD" w:rsidRDefault="00FF0ECD" w:rsidP="00FF0ECD">
      <w:pPr>
        <w:spacing w:after="0" w:line="360" w:lineRule="auto"/>
        <w:ind w:right="51"/>
        <w:jc w:val="both"/>
        <w:rPr>
          <w:rFonts w:ascii="Times New Roman" w:eastAsia="Calibri" w:hAnsi="Times New Roman" w:cs="Times New Roman"/>
          <w:sz w:val="24"/>
          <w:szCs w:val="24"/>
        </w:rPr>
      </w:pPr>
      <w:r w:rsidRPr="00FF0ECD">
        <w:rPr>
          <w:rFonts w:ascii="Times New Roman" w:eastAsia="Calibri" w:hAnsi="Times New Roman" w:cs="Times New Roman"/>
          <w:sz w:val="24"/>
          <w:szCs w:val="24"/>
        </w:rPr>
        <w:t>A pesar de las limitaciones, se advierten potencialidades endógenas relacionadas con la fuerte tradición e identidad remediana; así como la emergencia de actores sociales en el entramado socio – institucional (Barrios Parranderos, TCP, CUM, UCLV y la población) que constituyen fortalezas para la implementación de una gestión patrimonial del centro histórico urbano, en sinergia con una gestión turística coherente al potencial patrimonial, que potencie la participación y empoderamiento de la comunidad portadora como sujeto social involucrado.</w:t>
      </w:r>
    </w:p>
    <w:p w:rsidR="00E67287" w:rsidRDefault="00FF0ECD" w:rsidP="00985E0C">
      <w:pPr>
        <w:spacing w:after="0" w:line="360" w:lineRule="auto"/>
        <w:ind w:right="51"/>
        <w:jc w:val="both"/>
        <w:rPr>
          <w:rFonts w:ascii="Times New Roman" w:eastAsia="Calibri" w:hAnsi="Times New Roman" w:cs="Times New Roman"/>
          <w:sz w:val="24"/>
          <w:szCs w:val="24"/>
        </w:rPr>
      </w:pPr>
      <w:r w:rsidRPr="00FF0ECD">
        <w:rPr>
          <w:rFonts w:ascii="Times New Roman" w:eastAsia="Calibri" w:hAnsi="Times New Roman" w:cs="Times New Roman"/>
          <w:sz w:val="24"/>
          <w:szCs w:val="24"/>
        </w:rPr>
        <w:t xml:space="preserve">El estudio de las limitaciones y fortalezas de la participación de la comunidad portadora en la gestión patrimonial del centro histórico remediano posibilitó el enunciado de premisas que, por medio de su implementación, contribuirán a la potenciación de la participación de la comunidad portadora, desde formas de gestión que propicien su empoderamiento como sujeto social involucrado.  </w:t>
      </w:r>
    </w:p>
    <w:p w:rsidR="007A3A01" w:rsidRDefault="007A3A01" w:rsidP="00985E0C">
      <w:pPr>
        <w:spacing w:after="0" w:line="360" w:lineRule="auto"/>
        <w:ind w:right="51"/>
        <w:jc w:val="both"/>
        <w:rPr>
          <w:rFonts w:ascii="Times New Roman" w:eastAsia="Calibri" w:hAnsi="Times New Roman" w:cs="Times New Roman"/>
          <w:sz w:val="24"/>
          <w:szCs w:val="24"/>
        </w:rPr>
      </w:pPr>
    </w:p>
    <w:p w:rsidR="007A3A01" w:rsidRDefault="007A3A01" w:rsidP="00985E0C">
      <w:pPr>
        <w:spacing w:after="0" w:line="360" w:lineRule="auto"/>
        <w:ind w:right="51"/>
        <w:jc w:val="both"/>
        <w:rPr>
          <w:rFonts w:ascii="Times New Roman" w:eastAsia="Calibri" w:hAnsi="Times New Roman" w:cs="Times New Roman"/>
          <w:b/>
          <w:sz w:val="24"/>
          <w:szCs w:val="24"/>
        </w:rPr>
      </w:pPr>
      <w:r w:rsidRPr="007A3A01">
        <w:rPr>
          <w:rFonts w:ascii="Times New Roman" w:eastAsia="Calibri" w:hAnsi="Times New Roman" w:cs="Times New Roman"/>
          <w:b/>
          <w:sz w:val="24"/>
          <w:szCs w:val="24"/>
        </w:rPr>
        <w:t>Referencias bibliográficas</w:t>
      </w:r>
    </w:p>
    <w:p w:rsidR="002033E1" w:rsidRPr="002033E1" w:rsidRDefault="002033E1" w:rsidP="002033E1">
      <w:pPr>
        <w:pStyle w:val="EndNoteBibliography"/>
        <w:spacing w:before="0" w:after="0" w:line="360" w:lineRule="auto"/>
        <w:ind w:left="1134" w:hanging="1134"/>
        <w:jc w:val="both"/>
        <w:rPr>
          <w:rFonts w:ascii="Arial Narrow" w:hAnsi="Arial Narrow"/>
          <w:lang w:val="es-ES_tradnl"/>
        </w:rPr>
      </w:pPr>
      <w:bookmarkStart w:id="1" w:name="_ENREF_115"/>
      <w:bookmarkStart w:id="2" w:name="_ENREF_141"/>
      <w:r w:rsidRPr="002033E1">
        <w:rPr>
          <w:rFonts w:ascii="Arial Narrow" w:hAnsi="Arial Narrow"/>
          <w:lang w:val="es-ES_tradnl"/>
        </w:rPr>
        <w:t xml:space="preserve">Durán Castellón, G. (2003) </w:t>
      </w:r>
      <w:r w:rsidRPr="002033E1">
        <w:rPr>
          <w:rFonts w:ascii="Arial Narrow" w:hAnsi="Arial Narrow"/>
          <w:i/>
          <w:lang w:val="es-ES_tradnl"/>
        </w:rPr>
        <w:t>¿Diseño urbano o gestión ambiental? La difícil tarea de planear las ciudades históricas.</w:t>
      </w:r>
      <w:r w:rsidRPr="002033E1">
        <w:rPr>
          <w:rFonts w:ascii="Arial Narrow" w:hAnsi="Arial Narrow"/>
          <w:lang w:val="es-ES_tradnl"/>
        </w:rPr>
        <w:t xml:space="preserve"> Tesis de Maestría en Gestión de Asentamientos Humanos, Mención </w:t>
      </w:r>
      <w:r w:rsidRPr="002033E1">
        <w:rPr>
          <w:rFonts w:ascii="Arial Narrow" w:hAnsi="Arial Narrow"/>
          <w:lang w:val="es-ES_tradnl"/>
        </w:rPr>
        <w:lastRenderedPageBreak/>
        <w:t>Planeamiento Municipal, Instituto Superior Politécnico José Antonio Echeverría (ISPJAE) - Instituto de Planificación Física (IPF).</w:t>
      </w:r>
      <w:bookmarkEnd w:id="1"/>
    </w:p>
    <w:p w:rsidR="002033E1" w:rsidRPr="00C6384C" w:rsidRDefault="002033E1" w:rsidP="002033E1">
      <w:pPr>
        <w:pStyle w:val="EndNoteBibliography"/>
        <w:spacing w:before="0" w:after="0" w:line="360" w:lineRule="auto"/>
        <w:ind w:left="1134" w:hanging="1134"/>
        <w:jc w:val="both"/>
        <w:rPr>
          <w:rFonts w:ascii="Arial Narrow" w:hAnsi="Arial Narrow"/>
          <w:lang w:val="es-ES"/>
        </w:rPr>
      </w:pPr>
      <w:r w:rsidRPr="002033E1">
        <w:rPr>
          <w:rFonts w:ascii="Arial Narrow" w:hAnsi="Arial Narrow"/>
          <w:lang w:val="es-ES_tradnl"/>
        </w:rPr>
        <w:t xml:space="preserve">Durán Castellón, G. (2016) La gestión cultural del patrimonio. Una opción para la sostenibilidad del desarrollo local desde la identidad de las comunidades. </w:t>
      </w:r>
      <w:r w:rsidRPr="00C6384C">
        <w:rPr>
          <w:rFonts w:ascii="Arial Narrow" w:hAnsi="Arial Narrow"/>
          <w:i/>
          <w:lang w:val="es-ES"/>
        </w:rPr>
        <w:t>Revista Caminos. Revista Cubana De Pensamiento Socioteológico,</w:t>
      </w:r>
      <w:r w:rsidRPr="00C6384C">
        <w:rPr>
          <w:rFonts w:ascii="Arial Narrow" w:hAnsi="Arial Narrow"/>
          <w:lang w:val="es-ES"/>
        </w:rPr>
        <w:t xml:space="preserve"> (80-81)</w:t>
      </w:r>
      <w:r w:rsidRPr="00C6384C">
        <w:rPr>
          <w:rFonts w:ascii="Arial Narrow" w:hAnsi="Arial Narrow"/>
          <w:b/>
          <w:lang w:val="es-ES"/>
        </w:rPr>
        <w:t>,</w:t>
      </w:r>
      <w:r w:rsidRPr="00C6384C">
        <w:rPr>
          <w:rFonts w:ascii="Arial Narrow" w:hAnsi="Arial Narrow"/>
          <w:lang w:val="es-ES"/>
        </w:rPr>
        <w:t xml:space="preserve"> 14-29.</w:t>
      </w:r>
    </w:p>
    <w:p w:rsidR="002033E1" w:rsidRPr="002033E1" w:rsidRDefault="002033E1" w:rsidP="002033E1">
      <w:pPr>
        <w:spacing w:after="0" w:line="360" w:lineRule="auto"/>
        <w:ind w:left="1134" w:right="51" w:hanging="1134"/>
        <w:jc w:val="both"/>
        <w:rPr>
          <w:rFonts w:ascii="Arial Narrow" w:hAnsi="Arial Narrow"/>
          <w:sz w:val="24"/>
        </w:rPr>
      </w:pPr>
      <w:r w:rsidRPr="002033E1">
        <w:rPr>
          <w:rFonts w:ascii="Arial Narrow" w:hAnsi="Arial Narrow"/>
          <w:sz w:val="24"/>
          <w:lang w:val="es-ES_tradnl"/>
        </w:rPr>
        <w:t xml:space="preserve">García </w:t>
      </w:r>
      <w:proofErr w:type="spellStart"/>
      <w:r w:rsidRPr="002033E1">
        <w:rPr>
          <w:rFonts w:ascii="Arial Narrow" w:hAnsi="Arial Narrow"/>
          <w:sz w:val="24"/>
          <w:lang w:val="es-ES_tradnl"/>
        </w:rPr>
        <w:t>Canclini</w:t>
      </w:r>
      <w:proofErr w:type="spellEnd"/>
      <w:r w:rsidRPr="002033E1">
        <w:rPr>
          <w:rFonts w:ascii="Arial Narrow" w:hAnsi="Arial Narrow"/>
          <w:sz w:val="24"/>
          <w:lang w:val="es-ES_tradnl"/>
        </w:rPr>
        <w:t xml:space="preserve">, N. (1999) Los usos sociales del Patrimonio Cultural. </w:t>
      </w:r>
      <w:r w:rsidRPr="002033E1">
        <w:rPr>
          <w:rFonts w:ascii="Arial Narrow" w:hAnsi="Arial Narrow"/>
          <w:i/>
          <w:sz w:val="24"/>
          <w:lang w:val="es-ES_tradnl"/>
        </w:rPr>
        <w:t>In:</w:t>
      </w:r>
      <w:r w:rsidRPr="002033E1">
        <w:rPr>
          <w:rFonts w:ascii="Arial Narrow" w:hAnsi="Arial Narrow"/>
          <w:sz w:val="24"/>
          <w:lang w:val="es-ES_tradnl"/>
        </w:rPr>
        <w:t xml:space="preserve"> Aguilar, E. (ed.) </w:t>
      </w:r>
      <w:r w:rsidRPr="002033E1">
        <w:rPr>
          <w:rFonts w:ascii="Arial Narrow" w:hAnsi="Arial Narrow"/>
          <w:i/>
          <w:sz w:val="24"/>
          <w:lang w:val="es-ES_tradnl"/>
        </w:rPr>
        <w:t>Cuadernos Patrimonio Etnológico. Nuevas perspectivas de estudio.</w:t>
      </w:r>
      <w:r w:rsidRPr="002033E1">
        <w:rPr>
          <w:rFonts w:ascii="Arial Narrow" w:hAnsi="Arial Narrow"/>
          <w:sz w:val="24"/>
          <w:lang w:val="es-ES_tradnl"/>
        </w:rPr>
        <w:t xml:space="preserve"> </w:t>
      </w:r>
      <w:r w:rsidRPr="002033E1">
        <w:rPr>
          <w:rFonts w:ascii="Arial Narrow" w:hAnsi="Arial Narrow"/>
          <w:sz w:val="24"/>
        </w:rPr>
        <w:t>Andalucía, España: Consejería de Cultura. Junta de Andalucía.</w:t>
      </w:r>
      <w:bookmarkEnd w:id="2"/>
    </w:p>
    <w:p w:rsidR="002033E1" w:rsidRPr="002033E1" w:rsidRDefault="002033E1" w:rsidP="002033E1">
      <w:pPr>
        <w:pStyle w:val="EndNoteBibliography"/>
        <w:spacing w:before="0" w:after="0" w:line="360" w:lineRule="auto"/>
        <w:ind w:left="1134" w:hanging="1134"/>
        <w:jc w:val="both"/>
        <w:rPr>
          <w:rFonts w:ascii="Arial Narrow" w:hAnsi="Arial Narrow"/>
          <w:lang w:val="es-ES_tradnl"/>
        </w:rPr>
      </w:pPr>
      <w:bookmarkStart w:id="3" w:name="_ENREF_146"/>
      <w:r w:rsidRPr="002033E1">
        <w:rPr>
          <w:rFonts w:ascii="Arial Narrow" w:hAnsi="Arial Narrow"/>
          <w:lang w:val="es-ES_tradnl"/>
        </w:rPr>
        <w:t xml:space="preserve">García, L. B. (2007) </w:t>
      </w:r>
      <w:r w:rsidRPr="002033E1">
        <w:rPr>
          <w:rFonts w:ascii="Arial Narrow" w:hAnsi="Arial Narrow"/>
          <w:i/>
          <w:lang w:val="es-ES_tradnl"/>
        </w:rPr>
        <w:t xml:space="preserve">El imperio contracultural: del rock a la postmodernidad, </w:t>
      </w:r>
      <w:r w:rsidRPr="002033E1">
        <w:rPr>
          <w:rFonts w:ascii="Arial Narrow" w:hAnsi="Arial Narrow"/>
          <w:lang w:val="es-ES_tradnl"/>
        </w:rPr>
        <w:t>Caracas, Venezuela, Fundación Editorial el perro y la rana.</w:t>
      </w:r>
      <w:bookmarkEnd w:id="3"/>
    </w:p>
    <w:p w:rsidR="002033E1" w:rsidRPr="00C6384C" w:rsidRDefault="002033E1" w:rsidP="002033E1">
      <w:pPr>
        <w:pStyle w:val="EndNoteBibliography"/>
        <w:spacing w:before="0" w:after="0" w:line="360" w:lineRule="auto"/>
        <w:ind w:left="1134" w:hanging="1134"/>
        <w:jc w:val="both"/>
        <w:rPr>
          <w:rFonts w:ascii="Arial Narrow" w:hAnsi="Arial Narrow"/>
          <w:lang w:val="es-ES"/>
        </w:rPr>
      </w:pPr>
      <w:bookmarkStart w:id="4" w:name="_ENREF_341"/>
      <w:r w:rsidRPr="002033E1">
        <w:rPr>
          <w:rFonts w:ascii="Arial Narrow" w:hAnsi="Arial Narrow"/>
          <w:lang w:val="es-ES_tradnl"/>
        </w:rPr>
        <w:t xml:space="preserve">Torres Castaños, E. (2012) El concepto de apropiación en Max Weber. </w:t>
      </w:r>
      <w:r w:rsidRPr="00C6384C">
        <w:rPr>
          <w:rFonts w:ascii="Arial Narrow" w:hAnsi="Arial Narrow"/>
          <w:i/>
          <w:lang w:val="es-ES"/>
        </w:rPr>
        <w:t xml:space="preserve">Estudios Sociológicos </w:t>
      </w:r>
      <w:r w:rsidRPr="00C6384C">
        <w:rPr>
          <w:rFonts w:ascii="Arial Narrow" w:hAnsi="Arial Narrow"/>
          <w:lang w:val="es-ES"/>
        </w:rPr>
        <w:t>(89)</w:t>
      </w:r>
      <w:r w:rsidRPr="00C6384C">
        <w:rPr>
          <w:rFonts w:ascii="Arial Narrow" w:hAnsi="Arial Narrow"/>
          <w:b/>
          <w:lang w:val="es-ES"/>
        </w:rPr>
        <w:t>,</w:t>
      </w:r>
      <w:r w:rsidRPr="00C6384C">
        <w:rPr>
          <w:rFonts w:ascii="Arial Narrow" w:hAnsi="Arial Narrow"/>
          <w:lang w:val="es-ES"/>
        </w:rPr>
        <w:t xml:space="preserve"> 519-548.</w:t>
      </w:r>
      <w:bookmarkEnd w:id="4"/>
    </w:p>
    <w:p w:rsidR="002033E1" w:rsidRPr="002033E1" w:rsidRDefault="002033E1" w:rsidP="002033E1">
      <w:pPr>
        <w:pStyle w:val="EndNoteBibliography"/>
        <w:spacing w:before="0" w:after="0" w:line="360" w:lineRule="auto"/>
        <w:ind w:left="1134" w:hanging="1134"/>
        <w:jc w:val="both"/>
        <w:rPr>
          <w:rFonts w:ascii="Arial Narrow" w:hAnsi="Arial Narrow"/>
          <w:lang w:val="es-ES_tradnl"/>
        </w:rPr>
      </w:pPr>
      <w:bookmarkStart w:id="5" w:name="_ENREF_342"/>
      <w:r w:rsidRPr="002033E1">
        <w:rPr>
          <w:rFonts w:ascii="Arial Narrow" w:hAnsi="Arial Narrow"/>
          <w:lang w:val="es-ES_tradnl"/>
        </w:rPr>
        <w:t xml:space="preserve">Torres Castaños, E. (2015) El concepto de apropiación en Karl Marx: apuntes preliminares. </w:t>
      </w:r>
      <w:r w:rsidRPr="002033E1">
        <w:rPr>
          <w:rFonts w:ascii="Arial Narrow" w:hAnsi="Arial Narrow"/>
          <w:i/>
          <w:lang w:val="es-ES_tradnl"/>
        </w:rPr>
        <w:t xml:space="preserve">In: </w:t>
      </w:r>
      <w:r w:rsidRPr="002033E1">
        <w:rPr>
          <w:rFonts w:ascii="Arial Narrow" w:hAnsi="Arial Narrow"/>
          <w:lang w:val="es-ES_tradnl"/>
        </w:rPr>
        <w:t xml:space="preserve"> II Jornadas de Sociología, Universidad Nacional de Cuyo, 2015 Mendoza, Argentina.</w:t>
      </w:r>
      <w:bookmarkEnd w:id="5"/>
    </w:p>
    <w:p w:rsidR="002033E1" w:rsidRPr="002033E1" w:rsidRDefault="002033E1" w:rsidP="002033E1">
      <w:pPr>
        <w:pStyle w:val="EndNoteBibliography"/>
        <w:spacing w:before="0" w:after="0" w:line="360" w:lineRule="auto"/>
        <w:ind w:left="1134" w:hanging="1134"/>
        <w:jc w:val="both"/>
        <w:rPr>
          <w:rFonts w:ascii="Arial Narrow" w:hAnsi="Arial Narrow"/>
        </w:rPr>
      </w:pPr>
      <w:bookmarkStart w:id="6" w:name="_ENREF_343"/>
      <w:r w:rsidRPr="002033E1">
        <w:rPr>
          <w:rFonts w:ascii="Arial Narrow" w:hAnsi="Arial Narrow"/>
          <w:lang w:val="es-ES_tradnl"/>
        </w:rPr>
        <w:t xml:space="preserve">Torres Cataños, E. (2014) El concepto de apropiación en G. W. Hegel: primer arribo a una noción fundamental. </w:t>
      </w:r>
      <w:r w:rsidRPr="002033E1">
        <w:rPr>
          <w:rFonts w:ascii="Arial Narrow" w:hAnsi="Arial Narrow"/>
          <w:i/>
          <w:lang w:val="es-ES_tradnl"/>
        </w:rPr>
        <w:t>In:</w:t>
      </w:r>
      <w:r w:rsidRPr="002033E1">
        <w:rPr>
          <w:rFonts w:ascii="Arial Narrow" w:hAnsi="Arial Narrow"/>
          <w:lang w:val="es-ES_tradnl"/>
        </w:rPr>
        <w:t xml:space="preserve"> Cristiano, J. &amp; Torres, E. (eds.) </w:t>
      </w:r>
      <w:r w:rsidRPr="002033E1">
        <w:rPr>
          <w:rFonts w:ascii="Arial Narrow" w:hAnsi="Arial Narrow"/>
          <w:i/>
          <w:lang w:val="es-ES_tradnl"/>
        </w:rPr>
        <w:t>Lo instituyente. Escritos sobre Teoría social.</w:t>
      </w:r>
      <w:r w:rsidRPr="002033E1">
        <w:rPr>
          <w:rFonts w:ascii="Arial Narrow" w:hAnsi="Arial Narrow"/>
          <w:lang w:val="es-ES_tradnl"/>
        </w:rPr>
        <w:t xml:space="preserve"> </w:t>
      </w:r>
      <w:r w:rsidRPr="002033E1">
        <w:rPr>
          <w:rFonts w:ascii="Arial Narrow" w:hAnsi="Arial Narrow"/>
        </w:rPr>
        <w:t>Córdoba, Argentina: Editorial Brujas.</w:t>
      </w:r>
      <w:bookmarkEnd w:id="6"/>
    </w:p>
    <w:p w:rsidR="00431FDC" w:rsidRPr="007A3A01" w:rsidRDefault="00431FDC" w:rsidP="00985E0C">
      <w:pPr>
        <w:spacing w:after="0" w:line="360" w:lineRule="auto"/>
        <w:ind w:right="51"/>
        <w:jc w:val="both"/>
        <w:rPr>
          <w:rFonts w:ascii="Times New Roman" w:hAnsi="Times New Roman" w:cs="Times New Roman"/>
          <w:b/>
          <w:sz w:val="24"/>
        </w:rPr>
      </w:pPr>
    </w:p>
    <w:sectPr w:rsidR="00431FDC" w:rsidRPr="007A3A01" w:rsidSect="00D3523A">
      <w:footerReference w:type="default" r:id="rId8"/>
      <w:pgSz w:w="11906" w:h="16838" w:code="9"/>
      <w:pgMar w:top="1418" w:right="1418" w:bottom="1418"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E438A" w:rsidRDefault="007E438A" w:rsidP="00400956">
      <w:pPr>
        <w:spacing w:after="0" w:line="240" w:lineRule="auto"/>
      </w:pPr>
      <w:r>
        <w:separator/>
      </w:r>
    </w:p>
  </w:endnote>
  <w:endnote w:type="continuationSeparator" w:id="0">
    <w:p w:rsidR="007E438A" w:rsidRDefault="007E438A" w:rsidP="0040095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Bauhaus Md BT">
    <w:altName w:val="Bauhaus Md BT"/>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Droid Sans Fallback">
    <w:altName w:val="Times New Roman"/>
    <w:panose1 w:val="00000000000000000000"/>
    <w:charset w:val="00"/>
    <w:family w:val="roman"/>
    <w:notTrueType/>
    <w:pitch w:val="default"/>
    <w:sig w:usb0="00000000" w:usb1="00000000" w:usb2="00000000" w:usb3="00000000" w:csb0="00000000" w:csb1="00000000"/>
  </w:font>
  <w:font w:name="Arial Narrow">
    <w:panose1 w:val="020B0606020202030204"/>
    <w:charset w:val="00"/>
    <w:family w:val="swiss"/>
    <w:pitch w:val="variable"/>
    <w:sig w:usb0="00000287" w:usb1="00000800" w:usb2="00000000" w:usb3="00000000" w:csb0="0000009F"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193D" w:rsidRDefault="00C6384C">
    <w:pPr>
      <w:pStyle w:val="Piedepgina"/>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E438A" w:rsidRDefault="007E438A" w:rsidP="00400956">
      <w:pPr>
        <w:spacing w:after="0" w:line="240" w:lineRule="auto"/>
      </w:pPr>
      <w:r>
        <w:separator/>
      </w:r>
    </w:p>
  </w:footnote>
  <w:footnote w:type="continuationSeparator" w:id="0">
    <w:p w:rsidR="007E438A" w:rsidRDefault="007E438A" w:rsidP="0040095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6D42E8C"/>
    <w:multiLevelType w:val="hybridMultilevel"/>
    <w:tmpl w:val="F828D5C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footnotePr>
    <w:footnote w:id="-1"/>
    <w:footnote w:id="0"/>
  </w:footnotePr>
  <w:endnotePr>
    <w:endnote w:id="-1"/>
    <w:endnote w:id="0"/>
  </w:endnotePr>
  <w:compat/>
  <w:rsids>
    <w:rsidRoot w:val="0057790B"/>
    <w:rsid w:val="000C045F"/>
    <w:rsid w:val="00111E37"/>
    <w:rsid w:val="002033E1"/>
    <w:rsid w:val="00400956"/>
    <w:rsid w:val="00431FDC"/>
    <w:rsid w:val="004B0708"/>
    <w:rsid w:val="00506367"/>
    <w:rsid w:val="005308D0"/>
    <w:rsid w:val="0057790B"/>
    <w:rsid w:val="0058022C"/>
    <w:rsid w:val="005D5590"/>
    <w:rsid w:val="0062196D"/>
    <w:rsid w:val="00657700"/>
    <w:rsid w:val="00675559"/>
    <w:rsid w:val="00780136"/>
    <w:rsid w:val="007A3A01"/>
    <w:rsid w:val="007E438A"/>
    <w:rsid w:val="007F097A"/>
    <w:rsid w:val="00846D31"/>
    <w:rsid w:val="008C6C66"/>
    <w:rsid w:val="00985E0C"/>
    <w:rsid w:val="00A9017E"/>
    <w:rsid w:val="00AC277D"/>
    <w:rsid w:val="00AE0C24"/>
    <w:rsid w:val="00BF45D2"/>
    <w:rsid w:val="00C6384C"/>
    <w:rsid w:val="00C7504F"/>
    <w:rsid w:val="00C75CB9"/>
    <w:rsid w:val="00D3523A"/>
    <w:rsid w:val="00D761E8"/>
    <w:rsid w:val="00DE205A"/>
    <w:rsid w:val="00DF5746"/>
    <w:rsid w:val="00E67287"/>
    <w:rsid w:val="00F10BEB"/>
    <w:rsid w:val="00F70735"/>
    <w:rsid w:val="00FF0ECD"/>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277D"/>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780136"/>
    <w:rPr>
      <w:color w:val="0563C1" w:themeColor="hyperlink"/>
      <w:u w:val="single"/>
    </w:rPr>
  </w:style>
  <w:style w:type="paragraph" w:styleId="Piedepgina">
    <w:name w:val="footer"/>
    <w:basedOn w:val="Normal"/>
    <w:link w:val="PiedepginaCar"/>
    <w:uiPriority w:val="99"/>
    <w:unhideWhenUsed/>
    <w:rsid w:val="00FF0ECD"/>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FF0ECD"/>
  </w:style>
  <w:style w:type="paragraph" w:styleId="Encabezado">
    <w:name w:val="header"/>
    <w:basedOn w:val="Normal"/>
    <w:link w:val="EncabezadoCar"/>
    <w:uiPriority w:val="99"/>
    <w:unhideWhenUsed/>
    <w:rsid w:val="0040095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400956"/>
  </w:style>
  <w:style w:type="paragraph" w:customStyle="1" w:styleId="Default">
    <w:name w:val="Default"/>
    <w:rsid w:val="0062196D"/>
    <w:pPr>
      <w:autoSpaceDE w:val="0"/>
      <w:autoSpaceDN w:val="0"/>
      <w:adjustRightInd w:val="0"/>
      <w:spacing w:after="0" w:line="240" w:lineRule="auto"/>
    </w:pPr>
    <w:rPr>
      <w:rFonts w:ascii="Bauhaus Md BT" w:eastAsia="Calibri" w:hAnsi="Bauhaus Md BT" w:cs="Bauhaus Md BT"/>
      <w:color w:val="000000"/>
      <w:sz w:val="24"/>
      <w:szCs w:val="24"/>
      <w:lang w:eastAsia="es-ES"/>
    </w:rPr>
  </w:style>
  <w:style w:type="paragraph" w:customStyle="1" w:styleId="EndNoteBibliography">
    <w:name w:val="EndNote Bibliography"/>
    <w:basedOn w:val="Normal"/>
    <w:link w:val="EndNoteBibliographyCar"/>
    <w:rsid w:val="00431FDC"/>
    <w:pPr>
      <w:suppressAutoHyphens/>
      <w:spacing w:before="120" w:after="120" w:line="240" w:lineRule="auto"/>
    </w:pPr>
    <w:rPr>
      <w:rFonts w:ascii="Arial" w:eastAsia="Droid Sans Fallback" w:hAnsi="Arial" w:cs="Arial"/>
      <w:noProof/>
      <w:sz w:val="24"/>
      <w:lang w:val="en-US"/>
    </w:rPr>
  </w:style>
  <w:style w:type="character" w:customStyle="1" w:styleId="EndNoteBibliographyCar">
    <w:name w:val="EndNote Bibliography Car"/>
    <w:basedOn w:val="Fuentedeprrafopredeter"/>
    <w:link w:val="EndNoteBibliography"/>
    <w:rsid w:val="00431FDC"/>
    <w:rPr>
      <w:rFonts w:ascii="Arial" w:eastAsia="Droid Sans Fallback" w:hAnsi="Arial" w:cs="Arial"/>
      <w:noProof/>
      <w:sz w:val="24"/>
      <w:lang w:val="en-US"/>
    </w:rPr>
  </w:style>
  <w:style w:type="paragraph" w:styleId="Prrafodelista">
    <w:name w:val="List Paragraph"/>
    <w:basedOn w:val="Normal"/>
    <w:uiPriority w:val="34"/>
    <w:qFormat/>
    <w:rsid w:val="002033E1"/>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ginleyd@uclv.edu.c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5</Pages>
  <Words>1802</Words>
  <Characters>9911</Characters>
  <Application>Microsoft Office Word</Application>
  <DocSecurity>0</DocSecurity>
  <Lines>82</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11690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Ginley</dc:creator>
  <cp:keywords/>
  <dc:description/>
  <cp:lastModifiedBy>ginleyd</cp:lastModifiedBy>
  <cp:revision>6</cp:revision>
  <dcterms:created xsi:type="dcterms:W3CDTF">2019-03-20T01:34:00Z</dcterms:created>
  <dcterms:modified xsi:type="dcterms:W3CDTF">2019-03-20T20:39:00Z</dcterms:modified>
</cp:coreProperties>
</file>