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21F" w:rsidRPr="00C6721F" w:rsidRDefault="00C6721F" w:rsidP="00C6721F">
      <w:pPr>
        <w:numPr>
          <w:ilvl w:val="0"/>
          <w:numId w:val="2"/>
        </w:numPr>
        <w:spacing w:after="0"/>
        <w:jc w:val="center"/>
        <w:rPr>
          <w:rFonts w:ascii="Times New Roman" w:hAnsi="Times New Roman" w:cs="Times New Roman"/>
          <w:b/>
          <w:sz w:val="28"/>
          <w:szCs w:val="28"/>
        </w:rPr>
      </w:pPr>
      <w:r w:rsidRPr="00C6721F">
        <w:rPr>
          <w:rFonts w:ascii="Times New Roman" w:hAnsi="Times New Roman" w:cs="Times New Roman"/>
          <w:b/>
          <w:sz w:val="28"/>
          <w:szCs w:val="28"/>
        </w:rPr>
        <w:t xml:space="preserve">XVII WELDING SYMPOSIUM </w:t>
      </w:r>
    </w:p>
    <w:p w:rsidR="00E912D0" w:rsidRDefault="00E912D0" w:rsidP="00C6721F">
      <w:pPr>
        <w:spacing w:after="0"/>
        <w:rPr>
          <w:rFonts w:ascii="Times New Roman" w:hAnsi="Times New Roman" w:cs="Times New Roman"/>
          <w:b/>
          <w:sz w:val="24"/>
          <w:szCs w:val="24"/>
        </w:rPr>
      </w:pPr>
    </w:p>
    <w:p w:rsidR="008A1C16" w:rsidRDefault="00C6721F" w:rsidP="00667F10">
      <w:pPr>
        <w:spacing w:after="0"/>
        <w:jc w:val="center"/>
        <w:rPr>
          <w:rFonts w:ascii="Times New Roman" w:hAnsi="Times New Roman" w:cs="Times New Roman"/>
          <w:sz w:val="24"/>
          <w:szCs w:val="24"/>
        </w:rPr>
      </w:pPr>
      <w:r w:rsidRPr="00C6721F">
        <w:rPr>
          <w:rFonts w:ascii="Times New Roman" w:hAnsi="Times New Roman" w:cs="Times New Roman"/>
          <w:b/>
          <w:sz w:val="28"/>
          <w:szCs w:val="28"/>
        </w:rPr>
        <w:t>Estudio de los ensayos de desgaste abrasivo aplicados en la evaluación de depósitos de recargue</w:t>
      </w:r>
    </w:p>
    <w:p w:rsidR="00E912D0" w:rsidRDefault="00E912D0" w:rsidP="00667F10">
      <w:pPr>
        <w:spacing w:after="0"/>
        <w:jc w:val="center"/>
        <w:rPr>
          <w:rFonts w:ascii="Times New Roman" w:hAnsi="Times New Roman" w:cs="Times New Roman"/>
          <w:b/>
          <w:i/>
          <w:sz w:val="24"/>
          <w:szCs w:val="24"/>
        </w:rPr>
      </w:pPr>
    </w:p>
    <w:p w:rsidR="002E0882" w:rsidRPr="00C6721F" w:rsidRDefault="00C6721F" w:rsidP="00C6721F">
      <w:pPr>
        <w:spacing w:after="0"/>
        <w:jc w:val="center"/>
        <w:rPr>
          <w:rFonts w:ascii="Times New Roman" w:hAnsi="Times New Roman" w:cs="Times New Roman"/>
          <w:sz w:val="24"/>
          <w:szCs w:val="24"/>
          <w:lang w:val="en-US"/>
        </w:rPr>
      </w:pPr>
      <w:r w:rsidRPr="00C6721F">
        <w:rPr>
          <w:rFonts w:ascii="Times New Roman" w:hAnsi="Times New Roman" w:cs="Times New Roman"/>
          <w:b/>
          <w:i/>
          <w:sz w:val="28"/>
          <w:szCs w:val="28"/>
          <w:lang w:val="en-US"/>
        </w:rPr>
        <w:t xml:space="preserve">Study of the abrasive wear tests applied in </w:t>
      </w:r>
      <w:proofErr w:type="spellStart"/>
      <w:r w:rsidRPr="00C6721F">
        <w:rPr>
          <w:rFonts w:ascii="Times New Roman" w:hAnsi="Times New Roman" w:cs="Times New Roman"/>
          <w:b/>
          <w:i/>
          <w:sz w:val="28"/>
          <w:szCs w:val="28"/>
          <w:lang w:val="en-US"/>
        </w:rPr>
        <w:t>hardfacing</w:t>
      </w:r>
      <w:proofErr w:type="spellEnd"/>
      <w:r w:rsidRPr="00C6721F">
        <w:rPr>
          <w:rFonts w:ascii="Times New Roman" w:hAnsi="Times New Roman" w:cs="Times New Roman"/>
          <w:b/>
          <w:i/>
          <w:sz w:val="28"/>
          <w:szCs w:val="28"/>
          <w:lang w:val="en-US"/>
        </w:rPr>
        <w:t xml:space="preserve"> evaluation </w:t>
      </w:r>
    </w:p>
    <w:p w:rsidR="002E0882" w:rsidRPr="00C6721F" w:rsidRDefault="002E0882" w:rsidP="00FF3346">
      <w:pPr>
        <w:spacing w:after="0" w:line="360" w:lineRule="auto"/>
        <w:rPr>
          <w:rFonts w:ascii="Times New Roman" w:hAnsi="Times New Roman" w:cs="Times New Roman"/>
          <w:sz w:val="24"/>
          <w:szCs w:val="24"/>
          <w:lang w:val="en-US"/>
        </w:rPr>
      </w:pPr>
    </w:p>
    <w:p w:rsidR="00C6721F" w:rsidRPr="00C6721F" w:rsidRDefault="00C6721F" w:rsidP="00C6721F">
      <w:pPr>
        <w:spacing w:after="0" w:line="360" w:lineRule="auto"/>
        <w:jc w:val="center"/>
        <w:rPr>
          <w:rFonts w:ascii="Times New Roman" w:hAnsi="Times New Roman" w:cs="Times New Roman"/>
          <w:b/>
          <w:sz w:val="24"/>
          <w:szCs w:val="24"/>
        </w:rPr>
      </w:pPr>
      <w:r w:rsidRPr="00C6721F">
        <w:rPr>
          <w:rFonts w:ascii="Times New Roman" w:hAnsi="Times New Roman" w:cs="Times New Roman"/>
          <w:b/>
          <w:sz w:val="24"/>
          <w:szCs w:val="24"/>
        </w:rPr>
        <w:t>Autores: Tamara María Ortiz Méndez</w:t>
      </w:r>
      <w:r w:rsidRPr="00C6721F">
        <w:rPr>
          <w:rFonts w:ascii="Times New Roman" w:hAnsi="Times New Roman" w:cs="Times New Roman"/>
          <w:b/>
          <w:sz w:val="24"/>
          <w:szCs w:val="24"/>
          <w:vertAlign w:val="superscript"/>
        </w:rPr>
        <w:t>1</w:t>
      </w:r>
      <w:r w:rsidRPr="00C6721F">
        <w:rPr>
          <w:rFonts w:ascii="Times New Roman" w:hAnsi="Times New Roman" w:cs="Times New Roman"/>
          <w:b/>
          <w:sz w:val="24"/>
          <w:szCs w:val="24"/>
        </w:rPr>
        <w:t>, Amado Cruz Crespo</w:t>
      </w:r>
      <w:r w:rsidRPr="00C6721F">
        <w:rPr>
          <w:rFonts w:ascii="Times New Roman" w:hAnsi="Times New Roman" w:cs="Times New Roman"/>
          <w:b/>
          <w:sz w:val="24"/>
          <w:szCs w:val="24"/>
          <w:vertAlign w:val="superscript"/>
        </w:rPr>
        <w:t>1</w:t>
      </w:r>
      <w:r w:rsidRPr="00C6721F">
        <w:rPr>
          <w:rFonts w:ascii="Times New Roman" w:hAnsi="Times New Roman" w:cs="Times New Roman"/>
          <w:b/>
          <w:sz w:val="24"/>
          <w:szCs w:val="24"/>
        </w:rPr>
        <w:t xml:space="preserve">, </w:t>
      </w:r>
      <w:proofErr w:type="spellStart"/>
      <w:r w:rsidRPr="00C6721F">
        <w:rPr>
          <w:rFonts w:ascii="Times New Roman" w:hAnsi="Times New Roman" w:cs="Times New Roman"/>
          <w:b/>
          <w:sz w:val="24"/>
          <w:szCs w:val="24"/>
        </w:rPr>
        <w:t>Yoan</w:t>
      </w:r>
      <w:proofErr w:type="spellEnd"/>
      <w:r w:rsidRPr="00C6721F">
        <w:rPr>
          <w:rFonts w:ascii="Times New Roman" w:hAnsi="Times New Roman" w:cs="Times New Roman"/>
          <w:b/>
          <w:sz w:val="24"/>
          <w:szCs w:val="24"/>
        </w:rPr>
        <w:t xml:space="preserve"> Espino Rodríguez</w:t>
      </w:r>
      <w:r w:rsidRPr="00C6721F">
        <w:rPr>
          <w:rFonts w:ascii="Times New Roman" w:hAnsi="Times New Roman" w:cs="Times New Roman"/>
          <w:b/>
          <w:sz w:val="24"/>
          <w:szCs w:val="24"/>
          <w:vertAlign w:val="superscript"/>
        </w:rPr>
        <w:t>2</w:t>
      </w:r>
      <w:r w:rsidRPr="00C6721F">
        <w:rPr>
          <w:rFonts w:ascii="Times New Roman" w:hAnsi="Times New Roman" w:cs="Times New Roman"/>
          <w:b/>
          <w:sz w:val="24"/>
          <w:szCs w:val="24"/>
        </w:rPr>
        <w:t>, Iván López Escobar</w:t>
      </w:r>
      <w:r w:rsidRPr="00C6721F">
        <w:rPr>
          <w:rFonts w:ascii="Times New Roman" w:hAnsi="Times New Roman" w:cs="Times New Roman"/>
          <w:b/>
          <w:sz w:val="24"/>
          <w:szCs w:val="24"/>
          <w:vertAlign w:val="superscript"/>
        </w:rPr>
        <w:t>2</w:t>
      </w:r>
    </w:p>
    <w:p w:rsidR="00C6721F" w:rsidRDefault="00C6721F" w:rsidP="00C6721F">
      <w:pPr>
        <w:spacing w:after="0" w:line="360" w:lineRule="auto"/>
        <w:rPr>
          <w:rFonts w:ascii="Times New Roman" w:hAnsi="Times New Roman" w:cs="Times New Roman"/>
          <w:sz w:val="24"/>
          <w:szCs w:val="24"/>
        </w:rPr>
      </w:pPr>
    </w:p>
    <w:p w:rsidR="00C6721F" w:rsidRPr="00C6721F" w:rsidRDefault="00C6721F" w:rsidP="00C6721F">
      <w:pPr>
        <w:spacing w:after="0" w:line="360" w:lineRule="auto"/>
        <w:rPr>
          <w:rFonts w:ascii="Times New Roman" w:hAnsi="Times New Roman" w:cs="Times New Roman"/>
          <w:sz w:val="24"/>
          <w:szCs w:val="24"/>
        </w:rPr>
      </w:pPr>
      <w:r w:rsidRPr="00C6721F">
        <w:rPr>
          <w:rFonts w:ascii="Times New Roman" w:hAnsi="Times New Roman" w:cs="Times New Roman"/>
          <w:sz w:val="24"/>
          <w:szCs w:val="24"/>
        </w:rPr>
        <w:t xml:space="preserve">1. Centro de Investigaciones de Soldadura (CIS). Facultad de Ingeniería Mecánica e Industrial, Universidad Central “Marta Abreu” de las Villas. Cuba. </w:t>
      </w:r>
      <w:hyperlink r:id="rId7" w:history="1">
        <w:r w:rsidRPr="00C6721F">
          <w:rPr>
            <w:rStyle w:val="Hyperlink"/>
            <w:rFonts w:ascii="Times New Roman" w:hAnsi="Times New Roman" w:cs="Times New Roman"/>
            <w:sz w:val="24"/>
            <w:szCs w:val="24"/>
          </w:rPr>
          <w:t>tortiz@uclv.cu</w:t>
        </w:r>
      </w:hyperlink>
      <w:r w:rsidRPr="00C6721F">
        <w:rPr>
          <w:rFonts w:ascii="Times New Roman" w:hAnsi="Times New Roman" w:cs="Times New Roman"/>
          <w:sz w:val="24"/>
          <w:szCs w:val="24"/>
        </w:rPr>
        <w:t xml:space="preserve">, </w:t>
      </w:r>
      <w:hyperlink r:id="rId8" w:history="1">
        <w:r w:rsidRPr="00C6721F">
          <w:rPr>
            <w:rStyle w:val="Hyperlink"/>
            <w:rFonts w:ascii="Times New Roman" w:hAnsi="Times New Roman" w:cs="Times New Roman"/>
            <w:sz w:val="24"/>
            <w:szCs w:val="24"/>
          </w:rPr>
          <w:t>acruz@uclv.edu.cu</w:t>
        </w:r>
      </w:hyperlink>
      <w:r w:rsidRPr="00C6721F">
        <w:rPr>
          <w:rFonts w:ascii="Times New Roman" w:hAnsi="Times New Roman" w:cs="Times New Roman"/>
          <w:sz w:val="24"/>
          <w:szCs w:val="24"/>
        </w:rPr>
        <w:t xml:space="preserve"> </w:t>
      </w:r>
    </w:p>
    <w:p w:rsidR="00C6721F" w:rsidRPr="00C6721F" w:rsidRDefault="00C6721F" w:rsidP="00C6721F">
      <w:pPr>
        <w:spacing w:after="0" w:line="360" w:lineRule="auto"/>
        <w:rPr>
          <w:rFonts w:ascii="Times New Roman" w:hAnsi="Times New Roman" w:cs="Times New Roman"/>
          <w:sz w:val="24"/>
          <w:szCs w:val="24"/>
        </w:rPr>
      </w:pPr>
      <w:r w:rsidRPr="00C6721F">
        <w:rPr>
          <w:rFonts w:ascii="Times New Roman" w:hAnsi="Times New Roman" w:cs="Times New Roman"/>
          <w:sz w:val="24"/>
          <w:szCs w:val="24"/>
        </w:rPr>
        <w:t xml:space="preserve">2. Empresa de Antenas de Villa Clara </w:t>
      </w:r>
      <w:hyperlink r:id="rId9" w:history="1">
        <w:r w:rsidRPr="00C6721F">
          <w:rPr>
            <w:rStyle w:val="Hyperlink"/>
            <w:rFonts w:ascii="Times New Roman" w:hAnsi="Times New Roman" w:cs="Times New Roman"/>
            <w:sz w:val="24"/>
            <w:szCs w:val="24"/>
          </w:rPr>
          <w:t>joane@antenasvc.co.cu</w:t>
        </w:r>
      </w:hyperlink>
      <w:r w:rsidRPr="00C6721F">
        <w:rPr>
          <w:rFonts w:ascii="Times New Roman" w:hAnsi="Times New Roman" w:cs="Times New Roman"/>
          <w:sz w:val="24"/>
          <w:szCs w:val="24"/>
        </w:rPr>
        <w:t xml:space="preserve">, </w:t>
      </w:r>
      <w:hyperlink r:id="rId10" w:history="1">
        <w:r w:rsidRPr="00C6721F">
          <w:rPr>
            <w:rStyle w:val="Hyperlink"/>
            <w:rFonts w:ascii="Times New Roman" w:hAnsi="Times New Roman" w:cs="Times New Roman"/>
            <w:sz w:val="24"/>
            <w:szCs w:val="24"/>
          </w:rPr>
          <w:t>ivan@antenasvc.co.cu</w:t>
        </w:r>
      </w:hyperlink>
      <w:r w:rsidRPr="00C6721F">
        <w:rPr>
          <w:rFonts w:ascii="Times New Roman" w:hAnsi="Times New Roman" w:cs="Times New Roman"/>
          <w:sz w:val="24"/>
          <w:szCs w:val="24"/>
        </w:rPr>
        <w:t xml:space="preserve"> </w:t>
      </w:r>
    </w:p>
    <w:p w:rsidR="009D5E02" w:rsidRDefault="009D5E02" w:rsidP="00FF3346">
      <w:pPr>
        <w:spacing w:after="0" w:line="360" w:lineRule="auto"/>
        <w:rPr>
          <w:rFonts w:ascii="Times New Roman" w:hAnsi="Times New Roman" w:cs="Times New Roman"/>
          <w:sz w:val="24"/>
          <w:szCs w:val="24"/>
        </w:rPr>
      </w:pPr>
    </w:p>
    <w:p w:rsidR="008A1C16" w:rsidRDefault="008A1C16"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r w:rsidR="00975B87" w:rsidRPr="00975B87">
        <w:rPr>
          <w:rFonts w:ascii="Times New Roman" w:hAnsi="Times New Roman" w:cs="Times New Roman"/>
          <w:sz w:val="24"/>
          <w:szCs w:val="24"/>
        </w:rPr>
        <w:t xml:space="preserve">En el trabajo se realiza un estudio del estado del arte relacionado con la temática de los ensayos de desgaste abrasivo aplicados en </w:t>
      </w:r>
      <w:r w:rsidR="00CF296D">
        <w:rPr>
          <w:rFonts w:ascii="Times New Roman" w:hAnsi="Times New Roman" w:cs="Times New Roman"/>
          <w:sz w:val="24"/>
          <w:szCs w:val="24"/>
        </w:rPr>
        <w:t>la</w:t>
      </w:r>
      <w:r w:rsidR="00975B87" w:rsidRPr="00975B87">
        <w:rPr>
          <w:rFonts w:ascii="Times New Roman" w:hAnsi="Times New Roman" w:cs="Times New Roman"/>
          <w:sz w:val="24"/>
          <w:szCs w:val="24"/>
        </w:rPr>
        <w:t xml:space="preserve"> caracterización de depósitos de recargue de alta aleación. Se parte de una </w:t>
      </w:r>
      <w:r w:rsidR="00CF296D">
        <w:rPr>
          <w:rFonts w:ascii="Times New Roman" w:hAnsi="Times New Roman" w:cs="Times New Roman"/>
          <w:sz w:val="24"/>
          <w:szCs w:val="24"/>
        </w:rPr>
        <w:t>descripción</w:t>
      </w:r>
      <w:r w:rsidR="00975B87" w:rsidRPr="00975B87">
        <w:rPr>
          <w:rFonts w:ascii="Times New Roman" w:hAnsi="Times New Roman" w:cs="Times New Roman"/>
          <w:sz w:val="24"/>
          <w:szCs w:val="24"/>
        </w:rPr>
        <w:t xml:space="preserve"> general de los materiales de mayor empleo en el recargue de superficies sometidas a desgaste abrasivo y de los defectos típicos en los depósitos de recargue, que constituyen fuente de variación de los resultados de los ensayos. Se realiza un análisis crítico de los diferentes ensayos reportados en la literatura con este fin desde el punto de vista de la viabilidad de su aplicación en depósitos de recargue, así como las características del ensayo que afectan la calidad de las mediciones. Se describe el método de ensayo de desgaste micro abrasivo con esfera rotativa, sus características y posibilidades de aplicación en la caracterización de la resistencia al desgaste abrasivo de depósitos de recargue de alta aleación, así como las experiencias reportadas en la literatura en este tipo de aplicación. A partir del análisis de los aspectos anteriores se definen los elementos que limitan la calidad de las mediciones de pérdida de material desgastado en los ensayos tradicionales de alto empleo </w:t>
      </w:r>
      <w:r w:rsidR="00975B87" w:rsidRPr="00975B87">
        <w:rPr>
          <w:rFonts w:ascii="Times New Roman" w:hAnsi="Times New Roman" w:cs="Times New Roman"/>
          <w:sz w:val="24"/>
          <w:szCs w:val="24"/>
        </w:rPr>
        <w:lastRenderedPageBreak/>
        <w:t>en la caracterización de recargues y se demuestran las posibilidades del ensayo de desgaste micro abrasivo con esfera rotativa para este tipo de aplicación</w:t>
      </w:r>
      <w:r w:rsidR="00CF296D" w:rsidRPr="00975B87">
        <w:rPr>
          <w:rFonts w:ascii="Times New Roman" w:hAnsi="Times New Roman" w:cs="Times New Roman"/>
          <w:sz w:val="24"/>
          <w:szCs w:val="24"/>
        </w:rPr>
        <w:t>.</w:t>
      </w:r>
    </w:p>
    <w:p w:rsidR="009061A5" w:rsidRPr="00975B87" w:rsidRDefault="009061A5" w:rsidP="00FF3346">
      <w:pPr>
        <w:spacing w:after="0" w:line="360" w:lineRule="auto"/>
        <w:jc w:val="both"/>
        <w:rPr>
          <w:rFonts w:ascii="Times New Roman" w:hAnsi="Times New Roman" w:cs="Times New Roman"/>
          <w:sz w:val="24"/>
          <w:szCs w:val="24"/>
          <w:lang w:val="en-US"/>
        </w:rPr>
      </w:pPr>
      <w:r w:rsidRPr="00975B87">
        <w:rPr>
          <w:rFonts w:ascii="Times New Roman" w:hAnsi="Times New Roman" w:cs="Times New Roman"/>
          <w:b/>
          <w:i/>
          <w:sz w:val="24"/>
          <w:szCs w:val="24"/>
          <w:lang w:val="en-US"/>
        </w:rPr>
        <w:t>Abstract:</w:t>
      </w:r>
      <w:r w:rsidRPr="00975B87">
        <w:rPr>
          <w:rFonts w:ascii="Times New Roman" w:hAnsi="Times New Roman" w:cs="Times New Roman"/>
          <w:sz w:val="24"/>
          <w:szCs w:val="24"/>
          <w:lang w:val="en-US"/>
        </w:rPr>
        <w:t xml:space="preserve"> </w:t>
      </w:r>
      <w:r w:rsidR="00975B87" w:rsidRPr="00975B87">
        <w:rPr>
          <w:rFonts w:ascii="Times New Roman" w:hAnsi="Times New Roman" w:cs="Times New Roman"/>
          <w:i/>
          <w:sz w:val="24"/>
          <w:szCs w:val="24"/>
          <w:lang w:val="en-US"/>
        </w:rPr>
        <w:t xml:space="preserve">In the work, a study of the state of the art related to abrasive wear tests applied in characterization of high alloy </w:t>
      </w:r>
      <w:proofErr w:type="spellStart"/>
      <w:r w:rsidR="00975B87" w:rsidRPr="00975B87">
        <w:rPr>
          <w:rFonts w:ascii="Times New Roman" w:hAnsi="Times New Roman" w:cs="Times New Roman"/>
          <w:i/>
          <w:sz w:val="24"/>
          <w:szCs w:val="24"/>
          <w:lang w:val="en-US"/>
        </w:rPr>
        <w:t>hardfacing</w:t>
      </w:r>
      <w:proofErr w:type="spellEnd"/>
      <w:r w:rsidR="00975B87" w:rsidRPr="00975B87">
        <w:rPr>
          <w:rFonts w:ascii="Times New Roman" w:hAnsi="Times New Roman" w:cs="Times New Roman"/>
          <w:i/>
          <w:sz w:val="24"/>
          <w:szCs w:val="24"/>
          <w:lang w:val="en-US"/>
        </w:rPr>
        <w:t xml:space="preserve"> welds, is realized. It is based on a general characterization of the most used materials in </w:t>
      </w:r>
      <w:proofErr w:type="spellStart"/>
      <w:r w:rsidR="00975B87" w:rsidRPr="00975B87">
        <w:rPr>
          <w:rFonts w:ascii="Times New Roman" w:hAnsi="Times New Roman" w:cs="Times New Roman"/>
          <w:i/>
          <w:sz w:val="24"/>
          <w:szCs w:val="24"/>
          <w:lang w:val="en-US"/>
        </w:rPr>
        <w:t>hardfacing</w:t>
      </w:r>
      <w:proofErr w:type="spellEnd"/>
      <w:r w:rsidR="00975B87" w:rsidRPr="00975B87">
        <w:rPr>
          <w:rFonts w:ascii="Times New Roman" w:hAnsi="Times New Roman" w:cs="Times New Roman"/>
          <w:i/>
          <w:sz w:val="24"/>
          <w:szCs w:val="24"/>
          <w:lang w:val="en-US"/>
        </w:rPr>
        <w:t xml:space="preserve"> of pieces subjected to abrasive wear and of the typical defects in this types of welds, which constitute a source of variation of the data. A critical analysis of the different test reported in the literature for this purpose is performed, based on feasibility of its application in </w:t>
      </w:r>
      <w:proofErr w:type="spellStart"/>
      <w:r w:rsidR="00975B87" w:rsidRPr="00975B87">
        <w:rPr>
          <w:rFonts w:ascii="Times New Roman" w:hAnsi="Times New Roman" w:cs="Times New Roman"/>
          <w:i/>
          <w:sz w:val="24"/>
          <w:szCs w:val="24"/>
          <w:lang w:val="en-US"/>
        </w:rPr>
        <w:t>hardfacing</w:t>
      </w:r>
      <w:proofErr w:type="spellEnd"/>
      <w:r w:rsidR="00975B87" w:rsidRPr="00975B87">
        <w:rPr>
          <w:rFonts w:ascii="Times New Roman" w:hAnsi="Times New Roman" w:cs="Times New Roman"/>
          <w:i/>
          <w:sz w:val="24"/>
          <w:szCs w:val="24"/>
          <w:lang w:val="en-US"/>
        </w:rPr>
        <w:t xml:space="preserve"> welds, as well as the characteristics of the test which affect the quality of the measurements. The micro abrasive wear test method with rotating sphere, its characteristics and application possibilities in the characterization of abrasive wear resistance of high alloy </w:t>
      </w:r>
      <w:proofErr w:type="spellStart"/>
      <w:r w:rsidR="00975B87" w:rsidRPr="00975B87">
        <w:rPr>
          <w:rFonts w:ascii="Times New Roman" w:hAnsi="Times New Roman" w:cs="Times New Roman"/>
          <w:i/>
          <w:sz w:val="24"/>
          <w:szCs w:val="24"/>
          <w:lang w:val="en-US"/>
        </w:rPr>
        <w:t>hardfacing</w:t>
      </w:r>
      <w:proofErr w:type="spellEnd"/>
      <w:r w:rsidR="00975B87" w:rsidRPr="00975B87">
        <w:rPr>
          <w:rFonts w:ascii="Times New Roman" w:hAnsi="Times New Roman" w:cs="Times New Roman"/>
          <w:i/>
          <w:sz w:val="24"/>
          <w:szCs w:val="24"/>
          <w:lang w:val="en-US"/>
        </w:rPr>
        <w:t xml:space="preserve"> welds, as well as the experiences reported in the literature in this type of application</w:t>
      </w:r>
      <w:r w:rsidR="00CF296D">
        <w:rPr>
          <w:rFonts w:ascii="Times New Roman" w:hAnsi="Times New Roman" w:cs="Times New Roman"/>
          <w:i/>
          <w:sz w:val="24"/>
          <w:szCs w:val="24"/>
          <w:lang w:val="en-US"/>
        </w:rPr>
        <w:t>,</w:t>
      </w:r>
      <w:r w:rsidR="00975B87" w:rsidRPr="00975B87">
        <w:rPr>
          <w:rFonts w:ascii="Times New Roman" w:hAnsi="Times New Roman" w:cs="Times New Roman"/>
          <w:i/>
          <w:sz w:val="24"/>
          <w:szCs w:val="24"/>
          <w:lang w:val="en-US"/>
        </w:rPr>
        <w:t xml:space="preserve"> is described. From the analysis of the previous aspects, the elements limiting the quality of the measurements of </w:t>
      </w:r>
      <w:r w:rsidR="00CF296D" w:rsidRPr="00975B87">
        <w:rPr>
          <w:rFonts w:ascii="Times New Roman" w:hAnsi="Times New Roman" w:cs="Times New Roman"/>
          <w:i/>
          <w:sz w:val="24"/>
          <w:szCs w:val="24"/>
          <w:lang w:val="en-US"/>
        </w:rPr>
        <w:t xml:space="preserve">worn material </w:t>
      </w:r>
      <w:r w:rsidR="00975B87" w:rsidRPr="00975B87">
        <w:rPr>
          <w:rFonts w:ascii="Times New Roman" w:hAnsi="Times New Roman" w:cs="Times New Roman"/>
          <w:i/>
          <w:sz w:val="24"/>
          <w:szCs w:val="24"/>
          <w:lang w:val="en-US"/>
        </w:rPr>
        <w:t xml:space="preserve">loss in the traditional tests of high use in the </w:t>
      </w:r>
      <w:proofErr w:type="spellStart"/>
      <w:r w:rsidR="00975B87" w:rsidRPr="00975B87">
        <w:rPr>
          <w:rFonts w:ascii="Times New Roman" w:hAnsi="Times New Roman" w:cs="Times New Roman"/>
          <w:i/>
          <w:sz w:val="24"/>
          <w:szCs w:val="24"/>
          <w:lang w:val="en-US"/>
        </w:rPr>
        <w:t>hardfacing</w:t>
      </w:r>
      <w:proofErr w:type="spellEnd"/>
      <w:r w:rsidR="00975B87" w:rsidRPr="00975B87">
        <w:rPr>
          <w:rFonts w:ascii="Times New Roman" w:hAnsi="Times New Roman" w:cs="Times New Roman"/>
          <w:i/>
          <w:sz w:val="24"/>
          <w:szCs w:val="24"/>
          <w:lang w:val="en-US"/>
        </w:rPr>
        <w:t xml:space="preserve"> characterization are defined and the possibilities for this purpose of the micro abrasive wear test with rotary sphere are demonstrated.</w:t>
      </w:r>
    </w:p>
    <w:p w:rsidR="009061A5" w:rsidRPr="00975B87" w:rsidRDefault="009061A5" w:rsidP="00FF3346">
      <w:pPr>
        <w:spacing w:after="0" w:line="360" w:lineRule="auto"/>
        <w:jc w:val="both"/>
        <w:rPr>
          <w:rFonts w:ascii="Times New Roman" w:hAnsi="Times New Roman" w:cs="Times New Roman"/>
          <w:sz w:val="24"/>
          <w:szCs w:val="24"/>
          <w:lang w:val="en-US"/>
        </w:rPr>
      </w:pPr>
    </w:p>
    <w:p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sidR="0017513E">
        <w:rPr>
          <w:rFonts w:ascii="Times New Roman" w:hAnsi="Times New Roman" w:cs="Times New Roman"/>
          <w:sz w:val="24"/>
          <w:szCs w:val="24"/>
        </w:rPr>
        <w:t xml:space="preserve"> Soldadura de recargue duro; Desgaste abrasivo; Ensayos de desgaste</w:t>
      </w:r>
    </w:p>
    <w:p w:rsidR="00FD1625" w:rsidRDefault="00FD1625" w:rsidP="00FF3346">
      <w:pPr>
        <w:spacing w:after="0" w:line="360" w:lineRule="auto"/>
        <w:jc w:val="both"/>
        <w:rPr>
          <w:rFonts w:ascii="Times New Roman" w:hAnsi="Times New Roman" w:cs="Times New Roman"/>
          <w:b/>
          <w:i/>
          <w:sz w:val="24"/>
          <w:szCs w:val="24"/>
          <w:lang w:val="en-US"/>
        </w:rPr>
      </w:pPr>
    </w:p>
    <w:p w:rsidR="009061A5" w:rsidRPr="008927E1" w:rsidRDefault="009061A5" w:rsidP="00FF3346">
      <w:pPr>
        <w:spacing w:after="0" w:line="360" w:lineRule="auto"/>
        <w:jc w:val="both"/>
        <w:rPr>
          <w:rFonts w:ascii="Times New Roman" w:hAnsi="Times New Roman" w:cs="Times New Roman"/>
          <w:sz w:val="24"/>
          <w:szCs w:val="24"/>
          <w:lang w:val="en-US"/>
        </w:rPr>
      </w:pPr>
      <w:r w:rsidRPr="008927E1">
        <w:rPr>
          <w:rFonts w:ascii="Times New Roman" w:hAnsi="Times New Roman" w:cs="Times New Roman"/>
          <w:b/>
          <w:i/>
          <w:sz w:val="24"/>
          <w:szCs w:val="24"/>
          <w:lang w:val="en-US"/>
        </w:rPr>
        <w:t>Keywords:</w:t>
      </w:r>
      <w:r w:rsidRPr="008927E1">
        <w:rPr>
          <w:rFonts w:ascii="Times New Roman" w:hAnsi="Times New Roman" w:cs="Times New Roman"/>
          <w:sz w:val="24"/>
          <w:szCs w:val="24"/>
          <w:lang w:val="en-US"/>
        </w:rPr>
        <w:t xml:space="preserve"> </w:t>
      </w:r>
      <w:proofErr w:type="spellStart"/>
      <w:r w:rsidR="0017513E" w:rsidRPr="008927E1">
        <w:rPr>
          <w:rFonts w:ascii="Times New Roman" w:hAnsi="Times New Roman" w:cs="Times New Roman"/>
          <w:sz w:val="24"/>
          <w:szCs w:val="24"/>
          <w:lang w:val="en-US"/>
        </w:rPr>
        <w:t>Hardfacing</w:t>
      </w:r>
      <w:proofErr w:type="spellEnd"/>
      <w:r w:rsidR="0017513E" w:rsidRPr="008927E1">
        <w:rPr>
          <w:rFonts w:ascii="Times New Roman" w:hAnsi="Times New Roman" w:cs="Times New Roman"/>
          <w:sz w:val="24"/>
          <w:szCs w:val="24"/>
          <w:lang w:val="en-US"/>
        </w:rPr>
        <w:t xml:space="preserve">; Abrasive wear; Wear tests </w:t>
      </w:r>
    </w:p>
    <w:p w:rsidR="00A21A1F" w:rsidRPr="008927E1" w:rsidRDefault="00A21A1F" w:rsidP="00FF3346">
      <w:pPr>
        <w:spacing w:after="0" w:line="360" w:lineRule="auto"/>
        <w:jc w:val="both"/>
        <w:rPr>
          <w:rFonts w:ascii="Times New Roman" w:hAnsi="Times New Roman" w:cs="Times New Roman"/>
          <w:sz w:val="24"/>
          <w:szCs w:val="24"/>
          <w:lang w:val="en-US"/>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17513E" w:rsidRPr="0017513E" w:rsidRDefault="0017513E" w:rsidP="0017513E">
      <w:pPr>
        <w:spacing w:after="0" w:line="360" w:lineRule="auto"/>
        <w:jc w:val="both"/>
        <w:rPr>
          <w:rFonts w:ascii="Times New Roman" w:hAnsi="Times New Roman" w:cs="Times New Roman"/>
          <w:sz w:val="24"/>
          <w:szCs w:val="24"/>
        </w:rPr>
      </w:pPr>
      <w:r w:rsidRPr="0017513E">
        <w:rPr>
          <w:rFonts w:ascii="Times New Roman" w:hAnsi="Times New Roman" w:cs="Times New Roman"/>
          <w:sz w:val="24"/>
          <w:szCs w:val="24"/>
        </w:rPr>
        <w:t xml:space="preserve">La calidad y eficiencia de un procedimiento de recargue depende de numerosos factores, descritos por </w:t>
      </w:r>
      <w:proofErr w:type="spellStart"/>
      <w:r w:rsidRPr="0017513E">
        <w:rPr>
          <w:rFonts w:ascii="Times New Roman" w:hAnsi="Times New Roman" w:cs="Times New Roman"/>
          <w:sz w:val="24"/>
          <w:szCs w:val="24"/>
        </w:rPr>
        <w:t>Antony</w:t>
      </w:r>
      <w:proofErr w:type="spellEnd"/>
      <w:r w:rsidRPr="0017513E">
        <w:rPr>
          <w:rFonts w:ascii="Times New Roman" w:hAnsi="Times New Roman" w:cs="Times New Roman"/>
          <w:sz w:val="24"/>
          <w:szCs w:val="24"/>
        </w:rPr>
        <w:t xml:space="preserve">, et al. (1983), comenzando por la determinación acertada del mecanismo principal de desgaste presente en las condiciones de servicio y, a partir de ahí, la definición del sistema de aleación conveniente para contrarrestar el efecto destructor. A lo anterior se suma la adecuada selección del proceso tecnológico a emplear y del material de aporte, así como la determinación de los parámetros del régimen, todo lo cual se engloba en el procedimiento de recargue. La mayoría de las aplicaciones del recargue, </w:t>
      </w:r>
      <w:r w:rsidRPr="0017513E">
        <w:rPr>
          <w:rFonts w:ascii="Times New Roman" w:hAnsi="Times New Roman" w:cs="Times New Roman"/>
          <w:sz w:val="24"/>
          <w:szCs w:val="24"/>
        </w:rPr>
        <w:lastRenderedPageBreak/>
        <w:t>como método de fabricación y recuperación de piezas, están dirigidas a enfrentar el desgaste abrasivo, dada su prevalencia en ramas como la minería, la agricultura, la construcción, la industria azucarera y el transporte, con una incidencia entre el 50 y 60 % del volumen total de piezas desgastadas</w:t>
      </w:r>
      <w:r w:rsidR="00FD1625">
        <w:rPr>
          <w:rFonts w:ascii="Times New Roman" w:hAnsi="Times New Roman" w:cs="Times New Roman"/>
          <w:sz w:val="24"/>
          <w:szCs w:val="24"/>
        </w:rPr>
        <w:t>,</w:t>
      </w:r>
      <w:r w:rsidRPr="0017513E">
        <w:rPr>
          <w:rFonts w:ascii="Times New Roman" w:hAnsi="Times New Roman" w:cs="Times New Roman"/>
          <w:sz w:val="24"/>
          <w:szCs w:val="24"/>
        </w:rPr>
        <w:t xml:space="preserve"> </w:t>
      </w:r>
      <w:r w:rsidRPr="0017513E">
        <w:rPr>
          <w:rFonts w:ascii="Times New Roman" w:hAnsi="Times New Roman" w:cs="Times New Roman"/>
          <w:sz w:val="24"/>
          <w:szCs w:val="24"/>
          <w:lang w:val="es-ES_tradnl"/>
        </w:rPr>
        <w:t xml:space="preserve">tema en el que se </w:t>
      </w:r>
      <w:r w:rsidRPr="0017513E">
        <w:rPr>
          <w:rFonts w:ascii="Times New Roman" w:hAnsi="Times New Roman" w:cs="Times New Roman"/>
          <w:sz w:val="24"/>
          <w:szCs w:val="24"/>
        </w:rPr>
        <w:t xml:space="preserve">aprecia un consenso en los investigadores, desde décadas atrás, como es el caso de </w:t>
      </w:r>
      <w:proofErr w:type="spellStart"/>
      <w:r w:rsidRPr="0017513E">
        <w:rPr>
          <w:rFonts w:ascii="Times New Roman" w:hAnsi="Times New Roman" w:cs="Times New Roman"/>
          <w:sz w:val="24"/>
          <w:szCs w:val="24"/>
        </w:rPr>
        <w:t>Neale</w:t>
      </w:r>
      <w:proofErr w:type="spellEnd"/>
      <w:r w:rsidRPr="0017513E">
        <w:rPr>
          <w:rFonts w:ascii="Times New Roman" w:hAnsi="Times New Roman" w:cs="Times New Roman"/>
          <w:sz w:val="24"/>
          <w:szCs w:val="24"/>
        </w:rPr>
        <w:t xml:space="preserve"> &amp; </w:t>
      </w:r>
      <w:proofErr w:type="spellStart"/>
      <w:r w:rsidRPr="0017513E">
        <w:rPr>
          <w:rFonts w:ascii="Times New Roman" w:hAnsi="Times New Roman" w:cs="Times New Roman"/>
          <w:sz w:val="24"/>
          <w:szCs w:val="24"/>
        </w:rPr>
        <w:t>Gee</w:t>
      </w:r>
      <w:proofErr w:type="spellEnd"/>
      <w:r w:rsidRPr="0017513E">
        <w:rPr>
          <w:rFonts w:ascii="Times New Roman" w:hAnsi="Times New Roman" w:cs="Times New Roman"/>
          <w:sz w:val="24"/>
          <w:szCs w:val="24"/>
        </w:rPr>
        <w:t xml:space="preserve"> (2001), hasta momentos más recientes, donde se incluyen </w:t>
      </w:r>
      <w:proofErr w:type="spellStart"/>
      <w:r w:rsidRPr="0017513E">
        <w:rPr>
          <w:rFonts w:ascii="Times New Roman" w:hAnsi="Times New Roman" w:cs="Times New Roman"/>
          <w:bCs/>
          <w:sz w:val="24"/>
          <w:szCs w:val="24"/>
        </w:rPr>
        <w:t>Morsy</w:t>
      </w:r>
      <w:proofErr w:type="spellEnd"/>
      <w:r w:rsidRPr="0017513E">
        <w:rPr>
          <w:rFonts w:ascii="Times New Roman" w:hAnsi="Times New Roman" w:cs="Times New Roman"/>
          <w:bCs/>
          <w:sz w:val="24"/>
          <w:szCs w:val="24"/>
        </w:rPr>
        <w:t xml:space="preserve"> &amp; El-</w:t>
      </w:r>
      <w:proofErr w:type="spellStart"/>
      <w:r w:rsidRPr="0017513E">
        <w:rPr>
          <w:rFonts w:ascii="Times New Roman" w:hAnsi="Times New Roman" w:cs="Times New Roman"/>
          <w:bCs/>
          <w:sz w:val="24"/>
          <w:szCs w:val="24"/>
        </w:rPr>
        <w:t>Kashif</w:t>
      </w:r>
      <w:proofErr w:type="spellEnd"/>
      <w:r w:rsidRPr="0017513E">
        <w:rPr>
          <w:rFonts w:ascii="Times New Roman" w:hAnsi="Times New Roman" w:cs="Times New Roman"/>
          <w:bCs/>
          <w:sz w:val="24"/>
          <w:szCs w:val="24"/>
        </w:rPr>
        <w:t xml:space="preserve"> (2014). Lo anterior  fundamenta la abundancia y diversidad de investigaciones dirigidas a optimizar los procedimientos de recargue, así como </w:t>
      </w:r>
      <w:r w:rsidR="00FD1625">
        <w:rPr>
          <w:rFonts w:ascii="Times New Roman" w:hAnsi="Times New Roman" w:cs="Times New Roman"/>
          <w:bCs/>
          <w:sz w:val="24"/>
          <w:szCs w:val="24"/>
        </w:rPr>
        <w:t xml:space="preserve">a </w:t>
      </w:r>
      <w:r w:rsidRPr="0017513E">
        <w:rPr>
          <w:rFonts w:ascii="Times New Roman" w:hAnsi="Times New Roman" w:cs="Times New Roman"/>
          <w:bCs/>
          <w:sz w:val="24"/>
          <w:szCs w:val="24"/>
        </w:rPr>
        <w:t xml:space="preserve">evaluar los materiales de aporte empleados con este propósito. </w:t>
      </w:r>
    </w:p>
    <w:p w:rsidR="0017513E" w:rsidRPr="0017513E" w:rsidRDefault="0017513E" w:rsidP="0017513E">
      <w:pPr>
        <w:spacing w:after="0" w:line="360" w:lineRule="auto"/>
        <w:jc w:val="both"/>
        <w:rPr>
          <w:rFonts w:ascii="Times New Roman" w:hAnsi="Times New Roman" w:cs="Times New Roman"/>
          <w:sz w:val="24"/>
          <w:szCs w:val="24"/>
        </w:rPr>
      </w:pPr>
      <w:r w:rsidRPr="0017513E">
        <w:rPr>
          <w:rFonts w:ascii="Times New Roman" w:hAnsi="Times New Roman" w:cs="Times New Roman"/>
          <w:sz w:val="24"/>
          <w:szCs w:val="24"/>
        </w:rPr>
        <w:t xml:space="preserve">Es común que la selección del consumible para una aplicación específica </w:t>
      </w:r>
      <w:r w:rsidR="00FD1625">
        <w:rPr>
          <w:rFonts w:ascii="Times New Roman" w:hAnsi="Times New Roman" w:cs="Times New Roman"/>
          <w:sz w:val="24"/>
          <w:szCs w:val="24"/>
        </w:rPr>
        <w:t xml:space="preserve">de recargue </w:t>
      </w:r>
      <w:r w:rsidRPr="0017513E">
        <w:rPr>
          <w:rFonts w:ascii="Times New Roman" w:hAnsi="Times New Roman" w:cs="Times New Roman"/>
          <w:sz w:val="24"/>
          <w:szCs w:val="24"/>
        </w:rPr>
        <w:t xml:space="preserve">se realice considerando los criterios aportados por la caracterización del depósito, como se evidencia en los trabajos de </w:t>
      </w:r>
      <w:proofErr w:type="spellStart"/>
      <w:r w:rsidRPr="0017513E">
        <w:rPr>
          <w:rFonts w:ascii="Times New Roman" w:hAnsi="Times New Roman" w:cs="Times New Roman"/>
          <w:sz w:val="24"/>
          <w:szCs w:val="24"/>
        </w:rPr>
        <w:t>Yüksel</w:t>
      </w:r>
      <w:proofErr w:type="spellEnd"/>
      <w:r w:rsidRPr="0017513E">
        <w:rPr>
          <w:rFonts w:ascii="Times New Roman" w:hAnsi="Times New Roman" w:cs="Times New Roman"/>
          <w:sz w:val="24"/>
          <w:szCs w:val="24"/>
        </w:rPr>
        <w:t xml:space="preserve"> &amp; </w:t>
      </w:r>
      <w:proofErr w:type="spellStart"/>
      <w:r w:rsidRPr="0017513E">
        <w:rPr>
          <w:rFonts w:ascii="Times New Roman" w:hAnsi="Times New Roman" w:cs="Times New Roman"/>
          <w:sz w:val="24"/>
          <w:szCs w:val="24"/>
        </w:rPr>
        <w:t>Sahin</w:t>
      </w:r>
      <w:proofErr w:type="spellEnd"/>
      <w:r w:rsidRPr="0017513E">
        <w:rPr>
          <w:rFonts w:ascii="Times New Roman" w:hAnsi="Times New Roman" w:cs="Times New Roman"/>
          <w:sz w:val="24"/>
          <w:szCs w:val="24"/>
        </w:rPr>
        <w:t xml:space="preserve"> (2014) y </w:t>
      </w:r>
      <w:proofErr w:type="spellStart"/>
      <w:r w:rsidRPr="0017513E">
        <w:rPr>
          <w:rFonts w:ascii="Times New Roman" w:hAnsi="Times New Roman" w:cs="Times New Roman"/>
          <w:sz w:val="24"/>
          <w:szCs w:val="24"/>
        </w:rPr>
        <w:t>Veinthal</w:t>
      </w:r>
      <w:proofErr w:type="spellEnd"/>
      <w:r w:rsidRPr="0017513E">
        <w:rPr>
          <w:rFonts w:ascii="Times New Roman" w:hAnsi="Times New Roman" w:cs="Times New Roman"/>
          <w:sz w:val="24"/>
          <w:szCs w:val="24"/>
        </w:rPr>
        <w:t>, et al. (2013). Con este fin se aplican diversos criterios de evaluación, siendo los principales la composición química, la microestructura y las propiedades de resistencia al desgaste en condiciones específicas. Es obvio que la propiedad a jerarquizar es la resistencia al desgaste, pero su comportamiento sólo puede ser explicado en base a la composición química y la microestructura.</w:t>
      </w:r>
    </w:p>
    <w:p w:rsidR="0017513E" w:rsidRPr="0017513E" w:rsidRDefault="0017513E" w:rsidP="0017513E">
      <w:pPr>
        <w:spacing w:after="0" w:line="360" w:lineRule="auto"/>
        <w:jc w:val="both"/>
        <w:rPr>
          <w:rFonts w:ascii="Times New Roman" w:hAnsi="Times New Roman" w:cs="Times New Roman"/>
          <w:bCs/>
          <w:sz w:val="24"/>
          <w:szCs w:val="24"/>
        </w:rPr>
      </w:pPr>
      <w:r w:rsidRPr="0017513E">
        <w:rPr>
          <w:rFonts w:ascii="Times New Roman" w:hAnsi="Times New Roman" w:cs="Times New Roman"/>
          <w:bCs/>
          <w:sz w:val="24"/>
          <w:szCs w:val="24"/>
        </w:rPr>
        <w:t xml:space="preserve">La norma AWS A 5.13 (2000) especifica 26 tipos de consumibles base Fe para recargue, 12 de los cuales pueden clasificarse como fundiciones blancas, siete como aceros </w:t>
      </w:r>
      <w:proofErr w:type="spellStart"/>
      <w:r w:rsidRPr="0017513E">
        <w:rPr>
          <w:rFonts w:ascii="Times New Roman" w:hAnsi="Times New Roman" w:cs="Times New Roman"/>
          <w:bCs/>
          <w:sz w:val="24"/>
          <w:szCs w:val="24"/>
        </w:rPr>
        <w:t>austeníticos</w:t>
      </w:r>
      <w:proofErr w:type="spellEnd"/>
      <w:r w:rsidRPr="0017513E">
        <w:rPr>
          <w:rFonts w:ascii="Times New Roman" w:hAnsi="Times New Roman" w:cs="Times New Roman"/>
          <w:bCs/>
          <w:sz w:val="24"/>
          <w:szCs w:val="24"/>
        </w:rPr>
        <w:t xml:space="preserve"> al Mn (</w:t>
      </w:r>
      <w:proofErr w:type="spellStart"/>
      <w:r w:rsidRPr="0017513E">
        <w:rPr>
          <w:rFonts w:ascii="Times New Roman" w:hAnsi="Times New Roman" w:cs="Times New Roman"/>
          <w:bCs/>
          <w:sz w:val="24"/>
          <w:szCs w:val="24"/>
        </w:rPr>
        <w:t>Hadfield</w:t>
      </w:r>
      <w:proofErr w:type="spellEnd"/>
      <w:r w:rsidRPr="0017513E">
        <w:rPr>
          <w:rFonts w:ascii="Times New Roman" w:hAnsi="Times New Roman" w:cs="Times New Roman"/>
          <w:bCs/>
          <w:sz w:val="24"/>
          <w:szCs w:val="24"/>
        </w:rPr>
        <w:t xml:space="preserve">) y los restantes son aceros </w:t>
      </w:r>
      <w:proofErr w:type="spellStart"/>
      <w:r w:rsidRPr="0017513E">
        <w:rPr>
          <w:rFonts w:ascii="Times New Roman" w:hAnsi="Times New Roman" w:cs="Times New Roman"/>
          <w:bCs/>
          <w:sz w:val="24"/>
          <w:szCs w:val="24"/>
        </w:rPr>
        <w:t>termomejorables</w:t>
      </w:r>
      <w:proofErr w:type="spellEnd"/>
      <w:r w:rsidRPr="0017513E">
        <w:rPr>
          <w:rFonts w:ascii="Times New Roman" w:hAnsi="Times New Roman" w:cs="Times New Roman"/>
          <w:bCs/>
          <w:sz w:val="24"/>
          <w:szCs w:val="24"/>
        </w:rPr>
        <w:t xml:space="preserve">. En cuanto a composición química, los principales elementos presentes en estos materiales son el Mn y el </w:t>
      </w:r>
      <w:proofErr w:type="spellStart"/>
      <w:r w:rsidRPr="0017513E">
        <w:rPr>
          <w:rFonts w:ascii="Times New Roman" w:hAnsi="Times New Roman" w:cs="Times New Roman"/>
          <w:bCs/>
          <w:sz w:val="24"/>
          <w:szCs w:val="24"/>
        </w:rPr>
        <w:t>Si</w:t>
      </w:r>
      <w:proofErr w:type="spellEnd"/>
      <w:r w:rsidRPr="0017513E">
        <w:rPr>
          <w:rFonts w:ascii="Times New Roman" w:hAnsi="Times New Roman" w:cs="Times New Roman"/>
          <w:bCs/>
          <w:sz w:val="24"/>
          <w:szCs w:val="24"/>
        </w:rPr>
        <w:t xml:space="preserve">, los que se encuentran en el 100 % de los consumibles normados. El Cr se exceptúa sólo en la composición de dos de ellos (92 %) y se incluyen con menor frecuencia, el Mo (65 %), el Ni (27 %), el V (23 %), el W (11 %), el Ti (7 %) y el Nb (4 %). </w:t>
      </w:r>
    </w:p>
    <w:p w:rsidR="0017513E" w:rsidRPr="0017513E" w:rsidRDefault="0017513E" w:rsidP="0017513E">
      <w:pPr>
        <w:spacing w:after="0" w:line="360" w:lineRule="auto"/>
        <w:jc w:val="both"/>
        <w:rPr>
          <w:rFonts w:ascii="Times New Roman" w:hAnsi="Times New Roman" w:cs="Times New Roman"/>
          <w:bCs/>
          <w:sz w:val="24"/>
          <w:szCs w:val="24"/>
        </w:rPr>
      </w:pPr>
      <w:r w:rsidRPr="0017513E">
        <w:rPr>
          <w:rFonts w:ascii="Times New Roman" w:hAnsi="Times New Roman" w:cs="Times New Roman"/>
          <w:bCs/>
          <w:sz w:val="24"/>
          <w:szCs w:val="24"/>
        </w:rPr>
        <w:t xml:space="preserve">Dadas las características de estos materiales de recargue de alta aleación y las propias de los procesos de soldadura, los depósitos de recargue son afectados comúnmente por defectos superficiales tales como grietas, poros e irregularidad de la superficie, los cuales no limitan su desempeño, según Miller (2016), pero sí constituyen fuente de variación en las mediciones de pérdida de material en un ensayo de desgaste. Down, et al. (2010) </w:t>
      </w:r>
      <w:r w:rsidRPr="0017513E">
        <w:rPr>
          <w:rFonts w:ascii="Times New Roman" w:hAnsi="Times New Roman" w:cs="Times New Roman"/>
          <w:bCs/>
          <w:sz w:val="24"/>
          <w:szCs w:val="24"/>
        </w:rPr>
        <w:lastRenderedPageBreak/>
        <w:t xml:space="preserve">establece que la variación en las características de acabado superficial de la muestra afectan la </w:t>
      </w:r>
      <w:proofErr w:type="spellStart"/>
      <w:r w:rsidRPr="0017513E">
        <w:rPr>
          <w:rFonts w:ascii="Times New Roman" w:hAnsi="Times New Roman" w:cs="Times New Roman"/>
          <w:bCs/>
          <w:sz w:val="24"/>
          <w:szCs w:val="24"/>
        </w:rPr>
        <w:t>repetibilidad</w:t>
      </w:r>
      <w:proofErr w:type="spellEnd"/>
      <w:r w:rsidRPr="0017513E">
        <w:rPr>
          <w:rFonts w:ascii="Times New Roman" w:hAnsi="Times New Roman" w:cs="Times New Roman"/>
          <w:bCs/>
          <w:sz w:val="24"/>
          <w:szCs w:val="24"/>
        </w:rPr>
        <w:t xml:space="preserve"> de las mediciones en ella realizadas, y con ello la exactitud y precisión de los resultados. Esto implica que el estudio del comportamiento frente al desgaste de un volumen de material </w:t>
      </w:r>
      <w:r w:rsidR="003527C0">
        <w:rPr>
          <w:rFonts w:ascii="Times New Roman" w:hAnsi="Times New Roman" w:cs="Times New Roman"/>
          <w:bCs/>
          <w:sz w:val="24"/>
          <w:szCs w:val="24"/>
        </w:rPr>
        <w:t>con la presencia de</w:t>
      </w:r>
      <w:r w:rsidRPr="0017513E">
        <w:rPr>
          <w:rFonts w:ascii="Times New Roman" w:hAnsi="Times New Roman" w:cs="Times New Roman"/>
          <w:bCs/>
          <w:sz w:val="24"/>
          <w:szCs w:val="24"/>
        </w:rPr>
        <w:t xml:space="preserve"> defectos como los antes mencionados se vea afectado por variaciones no controlables en las condiciones de medición. </w:t>
      </w:r>
    </w:p>
    <w:p w:rsidR="0017513E" w:rsidRPr="0017513E" w:rsidRDefault="0017513E" w:rsidP="0017513E">
      <w:pPr>
        <w:spacing w:after="0" w:line="360" w:lineRule="auto"/>
        <w:jc w:val="both"/>
        <w:rPr>
          <w:rFonts w:ascii="Times New Roman" w:hAnsi="Times New Roman" w:cs="Times New Roman"/>
          <w:bCs/>
          <w:sz w:val="24"/>
          <w:szCs w:val="24"/>
        </w:rPr>
      </w:pPr>
      <w:r w:rsidRPr="0017513E">
        <w:rPr>
          <w:rFonts w:ascii="Times New Roman" w:hAnsi="Times New Roman" w:cs="Times New Roman"/>
          <w:bCs/>
          <w:sz w:val="24"/>
          <w:szCs w:val="24"/>
        </w:rPr>
        <w:t xml:space="preserve">Generalmente el estudio de resistencia al desgaste del depósito se realiza por medio de ensayos de laboratorio, siendo diversos los aplicados a la evaluación de depósitos de recargue, en su mayoría estandarizados por la Sociedad Americana de Ensayos de Materiales (ASTM). </w:t>
      </w:r>
    </w:p>
    <w:p w:rsidR="0017513E" w:rsidRPr="0017513E" w:rsidRDefault="0017513E" w:rsidP="0017513E">
      <w:pPr>
        <w:spacing w:after="0" w:line="360" w:lineRule="auto"/>
        <w:jc w:val="both"/>
        <w:rPr>
          <w:rFonts w:ascii="Times New Roman" w:hAnsi="Times New Roman" w:cs="Times New Roman"/>
          <w:bCs/>
          <w:sz w:val="24"/>
          <w:szCs w:val="24"/>
        </w:rPr>
      </w:pPr>
      <w:r w:rsidRPr="0017513E">
        <w:rPr>
          <w:rFonts w:ascii="Times New Roman" w:hAnsi="Times New Roman" w:cs="Times New Roman"/>
          <w:bCs/>
          <w:sz w:val="24"/>
          <w:szCs w:val="24"/>
        </w:rPr>
        <w:t xml:space="preserve">Plantean, </w:t>
      </w:r>
      <w:proofErr w:type="spellStart"/>
      <w:r w:rsidRPr="0017513E">
        <w:rPr>
          <w:rFonts w:ascii="Times New Roman" w:hAnsi="Times New Roman" w:cs="Times New Roman"/>
          <w:bCs/>
          <w:sz w:val="24"/>
          <w:szCs w:val="24"/>
        </w:rPr>
        <w:t>Cozza</w:t>
      </w:r>
      <w:proofErr w:type="spellEnd"/>
      <w:r w:rsidRPr="0017513E">
        <w:rPr>
          <w:rFonts w:ascii="Times New Roman" w:hAnsi="Times New Roman" w:cs="Times New Roman"/>
          <w:bCs/>
          <w:sz w:val="24"/>
          <w:szCs w:val="24"/>
        </w:rPr>
        <w:t xml:space="preserve"> et al. (2013 a y b; 2006) y </w:t>
      </w:r>
      <w:proofErr w:type="spellStart"/>
      <w:r w:rsidRPr="0017513E">
        <w:rPr>
          <w:rFonts w:ascii="Times New Roman" w:hAnsi="Times New Roman" w:cs="Times New Roman"/>
          <w:bCs/>
          <w:sz w:val="24"/>
          <w:szCs w:val="24"/>
        </w:rPr>
        <w:t>Gant</w:t>
      </w:r>
      <w:proofErr w:type="spellEnd"/>
      <w:r w:rsidRPr="0017513E">
        <w:rPr>
          <w:rFonts w:ascii="Times New Roman" w:hAnsi="Times New Roman" w:cs="Times New Roman"/>
          <w:bCs/>
          <w:sz w:val="24"/>
          <w:szCs w:val="24"/>
        </w:rPr>
        <w:t xml:space="preserve"> &amp; </w:t>
      </w:r>
      <w:proofErr w:type="spellStart"/>
      <w:r w:rsidRPr="0017513E">
        <w:rPr>
          <w:rFonts w:ascii="Times New Roman" w:hAnsi="Times New Roman" w:cs="Times New Roman"/>
          <w:bCs/>
          <w:sz w:val="24"/>
          <w:szCs w:val="24"/>
        </w:rPr>
        <w:t>Gee</w:t>
      </w:r>
      <w:proofErr w:type="spellEnd"/>
      <w:r w:rsidRPr="0017513E">
        <w:rPr>
          <w:rFonts w:ascii="Times New Roman" w:hAnsi="Times New Roman" w:cs="Times New Roman"/>
          <w:bCs/>
          <w:sz w:val="24"/>
          <w:szCs w:val="24"/>
        </w:rPr>
        <w:t xml:space="preserve"> (2011) que en la última década se ha extendido el uso, para el estudio del comportamiento frente al desgaste abrasivo de aleaciones ferrosas, del método de ensayo micro abrasivo con esfera rotativa, inicialmente empleado en la medición de espesores de revestimiento. Esto se debe a sus probadas ventajas, entre las que se encuentran la rapidez del ensayo, el pequeño tamaño de las zonas de estudio y por tanto de las muestras, así como el uso de equipamientos relativamente baratos. Todo lo anterior contribuye a disminuir los costos de los trabajos de investigación sin que decaiga la calidad del estudio, respaldado por la reproducibilidad </w:t>
      </w:r>
      <w:r w:rsidRPr="00B26455">
        <w:rPr>
          <w:rFonts w:ascii="Times New Roman" w:hAnsi="Times New Roman" w:cs="Times New Roman"/>
          <w:bCs/>
          <w:color w:val="000000" w:themeColor="text1"/>
          <w:sz w:val="24"/>
          <w:szCs w:val="24"/>
        </w:rPr>
        <w:t xml:space="preserve">de las mediciones, demostrada por </w:t>
      </w:r>
      <w:proofErr w:type="spellStart"/>
      <w:r w:rsidRPr="00B26455">
        <w:rPr>
          <w:rFonts w:ascii="Times New Roman" w:hAnsi="Times New Roman" w:cs="Times New Roman"/>
          <w:bCs/>
          <w:color w:val="000000" w:themeColor="text1"/>
          <w:sz w:val="24"/>
          <w:szCs w:val="24"/>
        </w:rPr>
        <w:t>Cozza</w:t>
      </w:r>
      <w:proofErr w:type="spellEnd"/>
      <w:r w:rsidRPr="00B26455">
        <w:rPr>
          <w:rFonts w:ascii="Times New Roman" w:hAnsi="Times New Roman" w:cs="Times New Roman"/>
          <w:bCs/>
          <w:color w:val="000000" w:themeColor="text1"/>
          <w:sz w:val="24"/>
          <w:szCs w:val="24"/>
        </w:rPr>
        <w:t xml:space="preserve"> (2014, 2013 a y b) y </w:t>
      </w:r>
      <w:proofErr w:type="spellStart"/>
      <w:r w:rsidRPr="00B26455">
        <w:rPr>
          <w:rFonts w:ascii="Times New Roman" w:hAnsi="Times New Roman" w:cs="Times New Roman"/>
          <w:bCs/>
          <w:color w:val="000000" w:themeColor="text1"/>
          <w:sz w:val="24"/>
          <w:szCs w:val="24"/>
        </w:rPr>
        <w:t>Adachi</w:t>
      </w:r>
      <w:proofErr w:type="spellEnd"/>
      <w:r w:rsidRPr="00B26455">
        <w:rPr>
          <w:rFonts w:ascii="Times New Roman" w:hAnsi="Times New Roman" w:cs="Times New Roman"/>
          <w:bCs/>
          <w:color w:val="000000" w:themeColor="text1"/>
          <w:sz w:val="24"/>
          <w:szCs w:val="24"/>
        </w:rPr>
        <w:t xml:space="preserve"> &amp; </w:t>
      </w:r>
      <w:proofErr w:type="spellStart"/>
      <w:r w:rsidRPr="00B26455">
        <w:rPr>
          <w:rFonts w:ascii="Times New Roman" w:hAnsi="Times New Roman" w:cs="Times New Roman"/>
          <w:bCs/>
          <w:color w:val="000000" w:themeColor="text1"/>
          <w:sz w:val="24"/>
          <w:szCs w:val="24"/>
        </w:rPr>
        <w:t>Hutchings</w:t>
      </w:r>
      <w:proofErr w:type="spellEnd"/>
      <w:r w:rsidRPr="00B26455">
        <w:rPr>
          <w:rFonts w:ascii="Times New Roman" w:hAnsi="Times New Roman" w:cs="Times New Roman"/>
          <w:bCs/>
          <w:color w:val="000000" w:themeColor="text1"/>
          <w:sz w:val="24"/>
          <w:szCs w:val="24"/>
        </w:rPr>
        <w:t xml:space="preserve"> </w:t>
      </w:r>
      <w:r w:rsidRPr="0017513E">
        <w:rPr>
          <w:rFonts w:ascii="Times New Roman" w:hAnsi="Times New Roman" w:cs="Times New Roman"/>
          <w:bCs/>
          <w:sz w:val="24"/>
          <w:szCs w:val="24"/>
        </w:rPr>
        <w:t xml:space="preserve">(2005). Este ensayo no está normalizado con el fin de su aplicación en la caracterización de la resistencia al desgaste abrasivo en materiales metálicos, pero se reportan diversas experiencias que avalan </w:t>
      </w:r>
      <w:r w:rsidR="00B26455">
        <w:rPr>
          <w:rFonts w:ascii="Times New Roman" w:hAnsi="Times New Roman" w:cs="Times New Roman"/>
          <w:bCs/>
          <w:sz w:val="24"/>
          <w:szCs w:val="24"/>
        </w:rPr>
        <w:t xml:space="preserve">su </w:t>
      </w:r>
      <w:r w:rsidRPr="0017513E">
        <w:rPr>
          <w:rFonts w:ascii="Times New Roman" w:hAnsi="Times New Roman" w:cs="Times New Roman"/>
          <w:bCs/>
          <w:sz w:val="24"/>
          <w:szCs w:val="24"/>
        </w:rPr>
        <w:t>utilización con ese fin, incluso en depósitos de recargue superficial, como es el caso de los trabajos de Oliveira, et al. (2014 y 2015) y Ortiz, et al. (2019).</w:t>
      </w:r>
    </w:p>
    <w:p w:rsidR="0017513E" w:rsidRPr="0017513E" w:rsidRDefault="0017513E" w:rsidP="0017513E">
      <w:pPr>
        <w:spacing w:after="0" w:line="360" w:lineRule="auto"/>
        <w:jc w:val="both"/>
        <w:rPr>
          <w:rFonts w:ascii="Times New Roman" w:hAnsi="Times New Roman" w:cs="Times New Roman"/>
          <w:bCs/>
          <w:sz w:val="24"/>
          <w:szCs w:val="24"/>
        </w:rPr>
      </w:pPr>
      <w:r w:rsidRPr="0017513E">
        <w:rPr>
          <w:rFonts w:ascii="Times New Roman" w:hAnsi="Times New Roman" w:cs="Times New Roman"/>
          <w:bCs/>
          <w:sz w:val="24"/>
          <w:szCs w:val="24"/>
        </w:rPr>
        <w:t xml:space="preserve">En el presente trabajo se realiza un estudio teórico de las características de los ensayos de desgaste </w:t>
      </w:r>
      <w:r w:rsidR="00B26455">
        <w:rPr>
          <w:rFonts w:ascii="Times New Roman" w:hAnsi="Times New Roman" w:cs="Times New Roman"/>
          <w:bCs/>
          <w:sz w:val="24"/>
          <w:szCs w:val="24"/>
        </w:rPr>
        <w:t xml:space="preserve">abrasivo </w:t>
      </w:r>
      <w:r w:rsidRPr="0017513E">
        <w:rPr>
          <w:rFonts w:ascii="Times New Roman" w:hAnsi="Times New Roman" w:cs="Times New Roman"/>
          <w:bCs/>
          <w:sz w:val="24"/>
          <w:szCs w:val="24"/>
        </w:rPr>
        <w:t xml:space="preserve">de mayor empleo en la caracterización de depósitos de recargue, donde se discuten los aspectos que limitan la calidad de los resultados. Se describen además las experiencias obtenidas con el ensayo de desgaste micro abrasivo con esfera rotativa en la </w:t>
      </w:r>
      <w:r w:rsidRPr="0017513E">
        <w:rPr>
          <w:rFonts w:ascii="Times New Roman" w:hAnsi="Times New Roman" w:cs="Times New Roman"/>
          <w:bCs/>
          <w:sz w:val="24"/>
          <w:szCs w:val="24"/>
        </w:rPr>
        <w:lastRenderedPageBreak/>
        <w:t>evaluación de depósitos de recargue y se analizan las posibilidades que este brinda</w:t>
      </w:r>
      <w:r w:rsidR="00B26455">
        <w:rPr>
          <w:rFonts w:ascii="Times New Roman" w:hAnsi="Times New Roman" w:cs="Times New Roman"/>
          <w:bCs/>
          <w:sz w:val="24"/>
          <w:szCs w:val="24"/>
        </w:rPr>
        <w:t xml:space="preserve">, así como </w:t>
      </w:r>
      <w:r w:rsidRPr="0017513E">
        <w:rPr>
          <w:rFonts w:ascii="Times New Roman" w:hAnsi="Times New Roman" w:cs="Times New Roman"/>
          <w:bCs/>
          <w:sz w:val="24"/>
          <w:szCs w:val="24"/>
        </w:rPr>
        <w:t xml:space="preserve">las ventajas de su aplicación con este fin. </w:t>
      </w:r>
    </w:p>
    <w:p w:rsidR="00A21A1F" w:rsidRDefault="00A21A1F" w:rsidP="00FF3346">
      <w:pPr>
        <w:spacing w:after="0" w:line="360" w:lineRule="auto"/>
        <w:jc w:val="both"/>
        <w:rPr>
          <w:rFonts w:ascii="Times New Roman" w:hAnsi="Times New Roman" w:cs="Times New Roman"/>
          <w:sz w:val="24"/>
          <w:szCs w:val="24"/>
        </w:rPr>
      </w:pPr>
    </w:p>
    <w:p w:rsidR="0017513E" w:rsidRPr="00537BC4" w:rsidRDefault="0017513E" w:rsidP="0017513E">
      <w:pPr>
        <w:spacing w:after="0" w:line="360" w:lineRule="auto"/>
        <w:jc w:val="both"/>
        <w:rPr>
          <w:rFonts w:ascii="Times New Roman" w:eastAsia="Calibri" w:hAnsi="Times New Roman" w:cs="Times New Roman"/>
          <w:b/>
          <w:bCs/>
          <w:sz w:val="24"/>
          <w:szCs w:val="24"/>
        </w:rPr>
      </w:pPr>
      <w:r w:rsidRPr="00537BC4">
        <w:rPr>
          <w:rFonts w:ascii="Times New Roman" w:eastAsia="Calibri" w:hAnsi="Times New Roman" w:cs="Times New Roman"/>
          <w:b/>
          <w:bCs/>
          <w:sz w:val="24"/>
          <w:szCs w:val="24"/>
        </w:rPr>
        <w:t>2.1. Ensayos de desgaste abrasivo de mayor empleo en la caracterización de depósitos</w:t>
      </w:r>
      <w:r w:rsidR="00B26455">
        <w:rPr>
          <w:rFonts w:ascii="Times New Roman" w:eastAsia="Calibri" w:hAnsi="Times New Roman" w:cs="Times New Roman"/>
          <w:b/>
          <w:bCs/>
          <w:sz w:val="24"/>
          <w:szCs w:val="24"/>
        </w:rPr>
        <w:t xml:space="preserve"> de recargue</w:t>
      </w:r>
    </w:p>
    <w:p w:rsidR="0017513E" w:rsidRPr="00537BC4" w:rsidRDefault="0017513E" w:rsidP="0017513E">
      <w:pPr>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t>Existen 7 normas ASTM que establecen los requisitos a cumplir en los ensayos de desgaste abrasivo, algunos de ellos de aplicación general y otros más específicos, desde el punto de vista de los materiales y su uso en la práctica. Algunas de estas normas, como la ASTM G 65 y la G 132, aclaran que el ensayo no intenta duplicar todas las condiciones del proceso de desgaste (tamaño</w:t>
      </w:r>
      <w:r w:rsidR="00FE04C5">
        <w:rPr>
          <w:rFonts w:ascii="Times New Roman" w:eastAsia="Calibri" w:hAnsi="Times New Roman" w:cs="Times New Roman"/>
          <w:bCs/>
          <w:sz w:val="24"/>
          <w:szCs w:val="24"/>
        </w:rPr>
        <w:t xml:space="preserve"> y</w:t>
      </w:r>
      <w:r w:rsidRPr="00537BC4">
        <w:rPr>
          <w:rFonts w:ascii="Times New Roman" w:eastAsia="Calibri" w:hAnsi="Times New Roman" w:cs="Times New Roman"/>
          <w:bCs/>
          <w:sz w:val="24"/>
          <w:szCs w:val="24"/>
        </w:rPr>
        <w:t xml:space="preserve"> </w:t>
      </w:r>
      <w:r w:rsidR="00FE04C5" w:rsidRPr="00537BC4">
        <w:rPr>
          <w:rFonts w:ascii="Times New Roman" w:eastAsia="Calibri" w:hAnsi="Times New Roman" w:cs="Times New Roman"/>
          <w:bCs/>
          <w:sz w:val="24"/>
          <w:szCs w:val="24"/>
        </w:rPr>
        <w:t>forma</w:t>
      </w:r>
      <w:r w:rsidR="00FE04C5">
        <w:rPr>
          <w:rFonts w:ascii="Times New Roman" w:eastAsia="Calibri" w:hAnsi="Times New Roman" w:cs="Times New Roman"/>
          <w:bCs/>
          <w:sz w:val="24"/>
          <w:szCs w:val="24"/>
        </w:rPr>
        <w:t xml:space="preserve"> del </w:t>
      </w:r>
      <w:r w:rsidRPr="00537BC4">
        <w:rPr>
          <w:rFonts w:ascii="Times New Roman" w:eastAsia="Calibri" w:hAnsi="Times New Roman" w:cs="Times New Roman"/>
          <w:bCs/>
          <w:sz w:val="24"/>
          <w:szCs w:val="24"/>
        </w:rPr>
        <w:t>abrasivo, presión, impacto o elementos corrosivos), por lo cual no deben usarse para predecir la resistencia exacta de un material determinado en un entorno específico. Su valor radica en predecir la clasificación de los materiales en un orden de mérito relativo</w:t>
      </w:r>
      <w:r w:rsidR="00FE04C5">
        <w:rPr>
          <w:rFonts w:ascii="Times New Roman" w:eastAsia="Calibri" w:hAnsi="Times New Roman" w:cs="Times New Roman"/>
          <w:bCs/>
          <w:sz w:val="24"/>
          <w:szCs w:val="24"/>
        </w:rPr>
        <w:t>,</w:t>
      </w:r>
      <w:r w:rsidRPr="00537BC4">
        <w:rPr>
          <w:rFonts w:ascii="Times New Roman" w:eastAsia="Calibri" w:hAnsi="Times New Roman" w:cs="Times New Roman"/>
          <w:bCs/>
          <w:sz w:val="24"/>
          <w:szCs w:val="24"/>
        </w:rPr>
        <w:t xml:space="preserve"> similar al que ocurriría en un entorno abrasivo. La comparación proporcionará una indicación general del valor de los materiales desconocidos si la abrasión es el factor predominante </w:t>
      </w:r>
      <w:r w:rsidR="00FE04C5">
        <w:rPr>
          <w:rFonts w:ascii="Times New Roman" w:eastAsia="Calibri" w:hAnsi="Times New Roman" w:cs="Times New Roman"/>
          <w:bCs/>
          <w:sz w:val="24"/>
          <w:szCs w:val="24"/>
        </w:rPr>
        <w:t xml:space="preserve">en la práctica </w:t>
      </w:r>
      <w:r w:rsidRPr="00537BC4">
        <w:rPr>
          <w:rFonts w:ascii="Times New Roman" w:eastAsia="Calibri" w:hAnsi="Times New Roman" w:cs="Times New Roman"/>
          <w:bCs/>
          <w:sz w:val="24"/>
          <w:szCs w:val="24"/>
        </w:rPr>
        <w:t>que causa el deterioro de los materiales.</w:t>
      </w:r>
    </w:p>
    <w:p w:rsidR="0017513E" w:rsidRPr="00537BC4" w:rsidRDefault="0017513E" w:rsidP="0017513E">
      <w:pPr>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t xml:space="preserve">Entre los ensayos de desgaste más frecuentemente utilizados en la caracterización de depósitos de recargue se encuentra el basado en la norma ASTM G </w:t>
      </w:r>
      <w:r w:rsidR="00FE04C5">
        <w:rPr>
          <w:rFonts w:ascii="Times New Roman" w:eastAsia="Calibri" w:hAnsi="Times New Roman" w:cs="Times New Roman"/>
          <w:bCs/>
          <w:sz w:val="24"/>
          <w:szCs w:val="24"/>
        </w:rPr>
        <w:t>65-1</w:t>
      </w:r>
      <w:r w:rsidRPr="00537BC4">
        <w:rPr>
          <w:rFonts w:ascii="Times New Roman" w:eastAsia="Calibri" w:hAnsi="Times New Roman" w:cs="Times New Roman"/>
          <w:bCs/>
          <w:sz w:val="24"/>
          <w:szCs w:val="24"/>
        </w:rPr>
        <w:t xml:space="preserve">0, nombrado “Método de prueba para la medición de la resistencia a la abrasión usando un aparato rueda de goma/arena seca”. Ejemplos de su aplicación se encuentran en trabajos de Rauta, et al. (2016); </w:t>
      </w:r>
      <w:proofErr w:type="spellStart"/>
      <w:r w:rsidRPr="00537BC4">
        <w:rPr>
          <w:rFonts w:ascii="Times New Roman" w:eastAsia="Calibri" w:hAnsi="Times New Roman" w:cs="Times New Roman"/>
          <w:bCs/>
          <w:sz w:val="24"/>
          <w:szCs w:val="24"/>
        </w:rPr>
        <w:t>Yüksel</w:t>
      </w:r>
      <w:proofErr w:type="spellEnd"/>
      <w:r w:rsidRPr="00537BC4">
        <w:rPr>
          <w:rFonts w:ascii="Times New Roman" w:eastAsia="Calibri" w:hAnsi="Times New Roman" w:cs="Times New Roman"/>
          <w:bCs/>
          <w:sz w:val="24"/>
          <w:szCs w:val="24"/>
        </w:rPr>
        <w:t xml:space="preserve"> &amp; </w:t>
      </w:r>
      <w:proofErr w:type="spellStart"/>
      <w:r w:rsidRPr="00537BC4">
        <w:rPr>
          <w:rFonts w:ascii="Times New Roman" w:eastAsia="Calibri" w:hAnsi="Times New Roman" w:cs="Times New Roman"/>
          <w:bCs/>
          <w:sz w:val="24"/>
          <w:szCs w:val="24"/>
        </w:rPr>
        <w:t>Sahin</w:t>
      </w:r>
      <w:proofErr w:type="spellEnd"/>
      <w:r w:rsidRPr="00537BC4">
        <w:rPr>
          <w:rFonts w:ascii="Times New Roman" w:eastAsia="Calibri" w:hAnsi="Times New Roman" w:cs="Times New Roman"/>
          <w:bCs/>
          <w:sz w:val="24"/>
          <w:szCs w:val="24"/>
        </w:rPr>
        <w:t xml:space="preserve"> (2014) y Zhang, et al. (2014), en función de evaluar depósitos de recargue de fundiciones blancas aleadas. </w:t>
      </w:r>
    </w:p>
    <w:p w:rsidR="0017513E" w:rsidRPr="00537BC4" w:rsidRDefault="0017513E" w:rsidP="0017513E">
      <w:pPr>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t xml:space="preserve">Según describe la norma, el material abrasivo es introducido entre la muestra de ensayo y una rueda rotatoria de goma de </w:t>
      </w:r>
      <w:proofErr w:type="spellStart"/>
      <w:r w:rsidRPr="00537BC4">
        <w:rPr>
          <w:rFonts w:ascii="Times New Roman" w:eastAsia="Calibri" w:hAnsi="Times New Roman" w:cs="Times New Roman"/>
          <w:bCs/>
          <w:sz w:val="24"/>
          <w:szCs w:val="24"/>
        </w:rPr>
        <w:t>chlorobutylo</w:t>
      </w:r>
      <w:proofErr w:type="spellEnd"/>
      <w:r w:rsidRPr="00537BC4">
        <w:rPr>
          <w:rFonts w:ascii="Times New Roman" w:eastAsia="Calibri" w:hAnsi="Times New Roman" w:cs="Times New Roman"/>
          <w:bCs/>
          <w:sz w:val="24"/>
          <w:szCs w:val="24"/>
        </w:rPr>
        <w:t>. La muestra se presiona a una fuerza dada por medio de una palanca, mientras un flujo controlado de partículas provoca abrasión en la superficie. El sentido de rotación de la rueda garantiza que su cara de contacto se mueva en dirección al flujo de arena (figura 2.1).</w:t>
      </w:r>
    </w:p>
    <w:p w:rsidR="0017513E" w:rsidRPr="00537BC4" w:rsidRDefault="0017513E" w:rsidP="0017513E">
      <w:pPr>
        <w:spacing w:after="0" w:line="360" w:lineRule="auto"/>
        <w:jc w:val="center"/>
        <w:rPr>
          <w:rFonts w:ascii="Times New Roman" w:eastAsia="Calibri" w:hAnsi="Times New Roman" w:cs="Times New Roman"/>
          <w:bCs/>
          <w:sz w:val="24"/>
          <w:szCs w:val="24"/>
        </w:rPr>
      </w:pPr>
      <w:r w:rsidRPr="00537BC4">
        <w:rPr>
          <w:rFonts w:ascii="Times New Roman" w:eastAsia="Calibri" w:hAnsi="Times New Roman" w:cs="Times New Roman"/>
          <w:bCs/>
          <w:noProof/>
          <w:sz w:val="24"/>
          <w:szCs w:val="24"/>
          <w:lang w:val="en-US"/>
        </w:rPr>
        <w:lastRenderedPageBreak/>
        <w:drawing>
          <wp:inline distT="0" distB="0" distL="0" distR="0" wp14:anchorId="7E070B47" wp14:editId="6F48919C">
            <wp:extent cx="2231409" cy="233796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udgv.jpg"/>
                    <pic:cNvPicPr/>
                  </pic:nvPicPr>
                  <pic:blipFill>
                    <a:blip r:embed="rId11">
                      <a:extLst>
                        <a:ext uri="{28A0092B-C50C-407E-A947-70E740481C1C}">
                          <a14:useLocalDpi xmlns:a14="http://schemas.microsoft.com/office/drawing/2010/main" val="0"/>
                        </a:ext>
                      </a:extLst>
                    </a:blip>
                    <a:stretch>
                      <a:fillRect/>
                    </a:stretch>
                  </pic:blipFill>
                  <pic:spPr>
                    <a:xfrm>
                      <a:off x="0" y="0"/>
                      <a:ext cx="2260693" cy="2368647"/>
                    </a:xfrm>
                    <a:prstGeom prst="rect">
                      <a:avLst/>
                    </a:prstGeom>
                  </pic:spPr>
                </pic:pic>
              </a:graphicData>
            </a:graphic>
          </wp:inline>
        </w:drawing>
      </w:r>
    </w:p>
    <w:p w:rsidR="0017513E" w:rsidRDefault="0017513E" w:rsidP="0017513E">
      <w:pPr>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t>Figura 2.1. Esquema del equipo de ensayo “rueda de goma/arena seca” (ASTM G 65, 2000)</w:t>
      </w:r>
    </w:p>
    <w:p w:rsidR="00CE4C57" w:rsidRPr="00537BC4" w:rsidRDefault="00CE4C57" w:rsidP="0017513E">
      <w:pPr>
        <w:spacing w:after="0" w:line="360" w:lineRule="auto"/>
        <w:jc w:val="both"/>
        <w:rPr>
          <w:rFonts w:ascii="Times New Roman" w:eastAsia="Calibri" w:hAnsi="Times New Roman" w:cs="Times New Roman"/>
          <w:bCs/>
          <w:sz w:val="24"/>
          <w:szCs w:val="24"/>
        </w:rPr>
      </w:pPr>
    </w:p>
    <w:p w:rsidR="0017513E" w:rsidRPr="00537BC4" w:rsidRDefault="0017513E" w:rsidP="0017513E">
      <w:pPr>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t xml:space="preserve">En cuanto a la probeta de ensayo esta tiene forma de un prisma, de cara rectangular de 25 x 76 mm y espesor entre 3,2 y 12,7 </w:t>
      </w:r>
      <w:proofErr w:type="spellStart"/>
      <w:r w:rsidRPr="00537BC4">
        <w:rPr>
          <w:rFonts w:ascii="Times New Roman" w:eastAsia="Calibri" w:hAnsi="Times New Roman" w:cs="Times New Roman"/>
          <w:bCs/>
          <w:sz w:val="24"/>
          <w:szCs w:val="24"/>
        </w:rPr>
        <w:t>mm.</w:t>
      </w:r>
      <w:proofErr w:type="spellEnd"/>
      <w:r w:rsidRPr="00537BC4">
        <w:rPr>
          <w:rFonts w:ascii="Times New Roman" w:eastAsia="Calibri" w:hAnsi="Times New Roman" w:cs="Times New Roman"/>
          <w:bCs/>
          <w:sz w:val="24"/>
          <w:szCs w:val="24"/>
        </w:rPr>
        <w:t xml:space="preserve"> La desviación máxima de paralelismo de la superficie debe ser inferior a 0,125 mm; aspecto este que se torna complejo cuando se trata de depósitos realizados mediante soldadura</w:t>
      </w:r>
      <w:r w:rsidR="00FE04C5">
        <w:rPr>
          <w:rFonts w:ascii="Times New Roman" w:eastAsia="Calibri" w:hAnsi="Times New Roman" w:cs="Times New Roman"/>
          <w:bCs/>
          <w:sz w:val="24"/>
          <w:szCs w:val="24"/>
        </w:rPr>
        <w:t xml:space="preserve"> por fusión debido a las </w:t>
      </w:r>
      <w:r w:rsidR="00FE04C5">
        <w:rPr>
          <w:rFonts w:ascii="Times New Roman" w:eastAsia="Calibri" w:hAnsi="Times New Roman" w:cs="Times New Roman"/>
          <w:bCs/>
          <w:sz w:val="24"/>
          <w:szCs w:val="24"/>
        </w:rPr>
        <w:t>irregularidades</w:t>
      </w:r>
      <w:r w:rsidR="00FE04C5">
        <w:rPr>
          <w:rFonts w:ascii="Times New Roman" w:eastAsia="Calibri" w:hAnsi="Times New Roman" w:cs="Times New Roman"/>
          <w:bCs/>
          <w:sz w:val="24"/>
          <w:szCs w:val="24"/>
        </w:rPr>
        <w:t xml:space="preserve"> de la superficie</w:t>
      </w:r>
      <w:r w:rsidR="00FE04C5">
        <w:rPr>
          <w:rFonts w:ascii="Times New Roman" w:eastAsia="Calibri" w:hAnsi="Times New Roman" w:cs="Times New Roman"/>
          <w:bCs/>
          <w:sz w:val="24"/>
          <w:szCs w:val="24"/>
        </w:rPr>
        <w:t xml:space="preserve"> propias del proceso</w:t>
      </w:r>
      <w:r w:rsidRPr="00537BC4">
        <w:rPr>
          <w:rFonts w:ascii="Times New Roman" w:eastAsia="Calibri" w:hAnsi="Times New Roman" w:cs="Times New Roman"/>
          <w:bCs/>
          <w:sz w:val="24"/>
          <w:szCs w:val="24"/>
        </w:rPr>
        <w:t>,</w:t>
      </w:r>
      <w:r w:rsidR="00FE04C5">
        <w:rPr>
          <w:rFonts w:ascii="Times New Roman" w:eastAsia="Calibri" w:hAnsi="Times New Roman" w:cs="Times New Roman"/>
          <w:bCs/>
          <w:sz w:val="24"/>
          <w:szCs w:val="24"/>
        </w:rPr>
        <w:t xml:space="preserve"> así como la deformación o distorsión de la muestra. </w:t>
      </w:r>
      <w:r w:rsidRPr="00537BC4">
        <w:rPr>
          <w:rFonts w:ascii="Times New Roman" w:eastAsia="Calibri" w:hAnsi="Times New Roman" w:cs="Times New Roman"/>
          <w:bCs/>
          <w:sz w:val="24"/>
          <w:szCs w:val="24"/>
        </w:rPr>
        <w:t xml:space="preserve"> La superficie debe ser rectificada en su totalidad hasta lograr un acabado de aproximadamente 0,8 </w:t>
      </w:r>
      <w:proofErr w:type="spellStart"/>
      <w:r w:rsidRPr="00537BC4">
        <w:rPr>
          <w:rFonts w:ascii="Times New Roman" w:eastAsia="Calibri" w:hAnsi="Times New Roman" w:cs="Times New Roman"/>
          <w:bCs/>
          <w:sz w:val="24"/>
          <w:szCs w:val="24"/>
        </w:rPr>
        <w:t>μm</w:t>
      </w:r>
      <w:proofErr w:type="spellEnd"/>
      <w:r w:rsidRPr="00537BC4">
        <w:rPr>
          <w:rFonts w:ascii="Times New Roman" w:eastAsia="Calibri" w:hAnsi="Times New Roman" w:cs="Times New Roman"/>
          <w:bCs/>
          <w:sz w:val="24"/>
          <w:szCs w:val="24"/>
        </w:rPr>
        <w:t>.</w:t>
      </w:r>
    </w:p>
    <w:p w:rsidR="0017513E" w:rsidRPr="00537BC4" w:rsidRDefault="0017513E" w:rsidP="0017513E">
      <w:pPr>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t xml:space="preserve">Esta norma incluye la posibilidad de hacer el ensayo de desgaste sobre depósitos realizados mediante soldadura eléctrica o con gas. En este caso se recomienda que se realicen depósitos de 2 capas, para evitar la dilución con el metal base. Se aclara además que el calor de la soldadura puede distorsionar la muestra de ensayo. Cuando esto ocurre, la muestra puede ser enderezada mecánicamente o rectificada. Para obtener una huella de desgaste adecuada, la zona a ensayar debe rectificarse para obtener una superficie lisa y nivelada de al menos 63,4 mm de largo y 19,1 mm de ancho. Respecto al acabado de estas muestras obtenidas por soldadura, la norma aclara que deben ser lisas y libres de defectos superficiales, ya que estos pueden sesgar los resultados de la prueba. </w:t>
      </w:r>
    </w:p>
    <w:p w:rsidR="0017513E" w:rsidRPr="00537BC4" w:rsidRDefault="0017513E" w:rsidP="0017513E">
      <w:pPr>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lastRenderedPageBreak/>
        <w:t xml:space="preserve">Tales exigencias en la calidad de la muestra dificultan el empleo de este ensayo en la evaluación de depósitos de recargue superficial mediante soldadura, debido a las aparición de defectos e irregularidades superficiales en </w:t>
      </w:r>
      <w:r w:rsidR="00CE4C57">
        <w:rPr>
          <w:rFonts w:ascii="Times New Roman" w:eastAsia="Calibri" w:hAnsi="Times New Roman" w:cs="Times New Roman"/>
          <w:bCs/>
          <w:sz w:val="24"/>
          <w:szCs w:val="24"/>
        </w:rPr>
        <w:t>los mismos</w:t>
      </w:r>
      <w:r w:rsidRPr="00537BC4">
        <w:rPr>
          <w:rFonts w:ascii="Times New Roman" w:eastAsia="Calibri" w:hAnsi="Times New Roman" w:cs="Times New Roman"/>
          <w:bCs/>
          <w:sz w:val="24"/>
          <w:szCs w:val="24"/>
        </w:rPr>
        <w:t xml:space="preserve"> (figura 2.2), según se describió previamente. En la figura 2.2</w:t>
      </w:r>
      <w:r w:rsidR="00CE4C57">
        <w:rPr>
          <w:rFonts w:ascii="Times New Roman" w:eastAsia="Calibri" w:hAnsi="Times New Roman" w:cs="Times New Roman"/>
          <w:bCs/>
          <w:sz w:val="24"/>
          <w:szCs w:val="24"/>
        </w:rPr>
        <w:t xml:space="preserve"> se observan defectos en muestras de ensayo preparadas mediante recargue de alta aleación, tales como grietas transversales y poros, donde se puede observar además que el </w:t>
      </w:r>
      <w:proofErr w:type="spellStart"/>
      <w:r w:rsidRPr="00537BC4">
        <w:rPr>
          <w:rFonts w:ascii="Times New Roman" w:eastAsia="Calibri" w:hAnsi="Times New Roman" w:cs="Times New Roman"/>
          <w:bCs/>
          <w:sz w:val="24"/>
          <w:szCs w:val="24"/>
        </w:rPr>
        <w:t>ranurado</w:t>
      </w:r>
      <w:proofErr w:type="spellEnd"/>
      <w:r w:rsidRPr="00537BC4">
        <w:rPr>
          <w:rFonts w:ascii="Times New Roman" w:eastAsia="Calibri" w:hAnsi="Times New Roman" w:cs="Times New Roman"/>
          <w:bCs/>
          <w:sz w:val="24"/>
          <w:szCs w:val="24"/>
        </w:rPr>
        <w:t xml:space="preserve"> de la superficie aumenta a partir del poro, lo cual hace más severa la pérdida de material y por tanto es una fuente de variación de los resultados, afectando de esta forma la </w:t>
      </w:r>
      <w:proofErr w:type="spellStart"/>
      <w:r w:rsidRPr="00537BC4">
        <w:rPr>
          <w:rFonts w:ascii="Times New Roman" w:eastAsia="Calibri" w:hAnsi="Times New Roman" w:cs="Times New Roman"/>
          <w:bCs/>
          <w:sz w:val="24"/>
          <w:szCs w:val="24"/>
        </w:rPr>
        <w:t>repetibilidad</w:t>
      </w:r>
      <w:proofErr w:type="spellEnd"/>
      <w:r w:rsidRPr="00537BC4">
        <w:rPr>
          <w:rFonts w:ascii="Times New Roman" w:eastAsia="Calibri" w:hAnsi="Times New Roman" w:cs="Times New Roman"/>
          <w:bCs/>
          <w:sz w:val="24"/>
          <w:szCs w:val="24"/>
        </w:rPr>
        <w:t xml:space="preserve"> y reproducibilidad de los resultados del ensayo. </w:t>
      </w:r>
    </w:p>
    <w:p w:rsidR="0017513E" w:rsidRPr="00537BC4" w:rsidRDefault="0017513E" w:rsidP="00CD5329">
      <w:pPr>
        <w:spacing w:after="0" w:line="360" w:lineRule="auto"/>
        <w:jc w:val="center"/>
        <w:rPr>
          <w:rFonts w:ascii="Times New Roman" w:eastAsia="Calibri" w:hAnsi="Times New Roman" w:cs="Times New Roman"/>
          <w:bCs/>
          <w:sz w:val="24"/>
          <w:szCs w:val="24"/>
        </w:rPr>
      </w:pPr>
      <w:r w:rsidRPr="00537BC4">
        <w:rPr>
          <w:rFonts w:ascii="Times New Roman" w:eastAsia="Calibri" w:hAnsi="Times New Roman" w:cs="Times New Roman"/>
          <w:bCs/>
          <w:noProof/>
          <w:sz w:val="24"/>
          <w:szCs w:val="24"/>
          <w:lang w:val="en-US"/>
        </w:rPr>
        <w:drawing>
          <wp:inline distT="0" distB="0" distL="0" distR="0" wp14:anchorId="4E070063" wp14:editId="7DA6B366">
            <wp:extent cx="2590800" cy="1164389"/>
            <wp:effectExtent l="0" t="0" r="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lum contrast="40000"/>
                      <a:extLst>
                        <a:ext uri="{28A0092B-C50C-407E-A947-70E740481C1C}">
                          <a14:useLocalDpi xmlns:a14="http://schemas.microsoft.com/office/drawing/2010/main" val="0"/>
                        </a:ext>
                      </a:extLst>
                    </a:blip>
                    <a:srcRect b="4400"/>
                    <a:stretch/>
                  </pic:blipFill>
                  <pic:spPr bwMode="auto">
                    <a:xfrm>
                      <a:off x="0" y="0"/>
                      <a:ext cx="2663806" cy="1197200"/>
                    </a:xfrm>
                    <a:prstGeom prst="rect">
                      <a:avLst/>
                    </a:prstGeom>
                    <a:noFill/>
                    <a:ln>
                      <a:noFill/>
                    </a:ln>
                    <a:extLst>
                      <a:ext uri="{53640926-AAD7-44D8-BBD7-CCE9431645EC}">
                        <a14:shadowObscured xmlns:a14="http://schemas.microsoft.com/office/drawing/2010/main"/>
                      </a:ext>
                    </a:extLst>
                  </pic:spPr>
                </pic:pic>
              </a:graphicData>
            </a:graphic>
          </wp:inline>
        </w:drawing>
      </w:r>
      <w:r w:rsidR="00CD5329">
        <w:rPr>
          <w:rFonts w:ascii="Times New Roman" w:eastAsia="Calibri" w:hAnsi="Times New Roman" w:cs="Times New Roman"/>
          <w:bCs/>
          <w:sz w:val="24"/>
          <w:szCs w:val="24"/>
        </w:rPr>
        <w:t xml:space="preserve">  </w:t>
      </w:r>
      <w:r w:rsidRPr="00537BC4">
        <w:rPr>
          <w:rFonts w:ascii="Times New Roman" w:eastAsia="Calibri" w:hAnsi="Times New Roman" w:cs="Times New Roman"/>
          <w:bCs/>
          <w:noProof/>
          <w:sz w:val="24"/>
          <w:szCs w:val="24"/>
          <w:lang w:val="en-US"/>
        </w:rPr>
        <w:drawing>
          <wp:inline distT="0" distB="0" distL="0" distR="0" wp14:anchorId="7F3D3D4C" wp14:editId="6B658684">
            <wp:extent cx="2638425" cy="11669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2838342" cy="1255423"/>
                    </a:xfrm>
                    <a:prstGeom prst="rect">
                      <a:avLst/>
                    </a:prstGeom>
                  </pic:spPr>
                </pic:pic>
              </a:graphicData>
            </a:graphic>
          </wp:inline>
        </w:drawing>
      </w:r>
    </w:p>
    <w:p w:rsidR="0017513E" w:rsidRDefault="0017513E" w:rsidP="0017513E">
      <w:pPr>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t xml:space="preserve">Figura 2.2. Defectos superficiales que aparecen en las muestras para el ensayo ASTM G 65 (2000), elaboradas mediante recargue superficial por soldadura con consumibles de recargue de alta aleación base Fe, a) agrietamiento transversal del depósito (Mello &amp; </w:t>
      </w:r>
      <w:proofErr w:type="spellStart"/>
      <w:r w:rsidRPr="00537BC4">
        <w:rPr>
          <w:rFonts w:ascii="Times New Roman" w:eastAsia="Calibri" w:hAnsi="Times New Roman" w:cs="Times New Roman"/>
          <w:bCs/>
          <w:sz w:val="24"/>
          <w:szCs w:val="24"/>
        </w:rPr>
        <w:t>Villani</w:t>
      </w:r>
      <w:proofErr w:type="spellEnd"/>
      <w:r w:rsidRPr="00537BC4">
        <w:rPr>
          <w:rFonts w:ascii="Times New Roman" w:eastAsia="Calibri" w:hAnsi="Times New Roman" w:cs="Times New Roman"/>
          <w:bCs/>
          <w:sz w:val="24"/>
          <w:szCs w:val="24"/>
        </w:rPr>
        <w:t>, 2009), b) porosidad superficial (Ribeiro, et al.; 2005)</w:t>
      </w:r>
    </w:p>
    <w:p w:rsidR="00CE4C57" w:rsidRPr="00537BC4" w:rsidRDefault="00CE4C57" w:rsidP="0017513E">
      <w:pPr>
        <w:spacing w:after="0" w:line="360" w:lineRule="auto"/>
        <w:jc w:val="both"/>
        <w:rPr>
          <w:rFonts w:ascii="Times New Roman" w:eastAsia="Calibri" w:hAnsi="Times New Roman" w:cs="Times New Roman"/>
          <w:bCs/>
          <w:sz w:val="24"/>
          <w:szCs w:val="24"/>
        </w:rPr>
      </w:pPr>
    </w:p>
    <w:p w:rsidR="0017513E" w:rsidRPr="00537BC4" w:rsidRDefault="0017513E" w:rsidP="0017513E">
      <w:pPr>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t>Con respecto a las exigencias de paralelismo de la muestra establecidas por la norma, dada l</w:t>
      </w:r>
      <w:r w:rsidR="002A6001">
        <w:rPr>
          <w:rFonts w:ascii="Times New Roman" w:eastAsia="Calibri" w:hAnsi="Times New Roman" w:cs="Times New Roman"/>
          <w:bCs/>
          <w:sz w:val="24"/>
          <w:szCs w:val="24"/>
        </w:rPr>
        <w:t>a irregularidad de la superficie</w:t>
      </w:r>
      <w:r w:rsidRPr="00537BC4">
        <w:rPr>
          <w:rFonts w:ascii="Times New Roman" w:eastAsia="Calibri" w:hAnsi="Times New Roman" w:cs="Times New Roman"/>
          <w:bCs/>
          <w:sz w:val="24"/>
          <w:szCs w:val="24"/>
        </w:rPr>
        <w:t>, propia de un depósito de recargue, se requiere eliminar una apreciable cantidad de material para lograr dicha condición. El depósito de recargue varía su composición y microestructura en dependencia de la distancia a la interface con el metal base, como se ha demostrado en trabajos de Ortiz, et al. (2016), lo cual determina la resistencia al desgaste del material. Por tanto la necesidad de desbaste hasta alcanzar los requisitos de paralelismo y rugosidad superficial de las muestras limitan la posibilidad de fijar, para los distintos puntos experimentales, la zona de ensayo en el depósito de recargue.</w:t>
      </w:r>
    </w:p>
    <w:p w:rsidR="0017513E" w:rsidRPr="00537BC4" w:rsidRDefault="0017513E" w:rsidP="0017513E">
      <w:pPr>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lastRenderedPageBreak/>
        <w:t xml:space="preserve">Se añade a lo anterior el elevado gasto, tanto en los consumibles para la elaboración de la </w:t>
      </w:r>
      <w:r w:rsidR="002A6001">
        <w:rPr>
          <w:rFonts w:ascii="Times New Roman" w:eastAsia="Calibri" w:hAnsi="Times New Roman" w:cs="Times New Roman"/>
          <w:bCs/>
          <w:sz w:val="24"/>
          <w:szCs w:val="24"/>
        </w:rPr>
        <w:t>muestra de ensayo</w:t>
      </w:r>
      <w:r w:rsidRPr="00537BC4">
        <w:rPr>
          <w:rFonts w:ascii="Times New Roman" w:eastAsia="Calibri" w:hAnsi="Times New Roman" w:cs="Times New Roman"/>
          <w:bCs/>
          <w:sz w:val="24"/>
          <w:szCs w:val="24"/>
        </w:rPr>
        <w:t>, como en los procesos de maquinado para su elaboración. No obstante, este es uno de los métodos más frecuentemente empleados en la caracterización de la resistencia al desgaste de depósitos de recargue superficial.</w:t>
      </w:r>
    </w:p>
    <w:p w:rsidR="0017513E" w:rsidRPr="00537BC4" w:rsidRDefault="0017513E" w:rsidP="0017513E">
      <w:pPr>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t xml:space="preserve">Otro ensayo utilizado con frecuencia </w:t>
      </w:r>
      <w:r w:rsidR="002A6001">
        <w:rPr>
          <w:rFonts w:ascii="Times New Roman" w:eastAsia="Calibri" w:hAnsi="Times New Roman" w:cs="Times New Roman"/>
          <w:bCs/>
          <w:sz w:val="24"/>
          <w:szCs w:val="24"/>
        </w:rPr>
        <w:t xml:space="preserve">en la evaluación de la resistencia al desgaste de depósitos de recargue </w:t>
      </w:r>
      <w:r w:rsidRPr="00537BC4">
        <w:rPr>
          <w:rFonts w:ascii="Times New Roman" w:eastAsia="Calibri" w:hAnsi="Times New Roman" w:cs="Times New Roman"/>
          <w:bCs/>
          <w:sz w:val="24"/>
          <w:szCs w:val="24"/>
        </w:rPr>
        <w:t xml:space="preserve">es el nombrado “Ensayo de abrasión con espiga”, normado por ASTM G 132 (2007). El equipamiento de este ensayo presenta varias configuraciones, siendo la de “espiga sobre disco” la más utilizada en ensayos sobre materiales de recargue (figura 2.3). Para este método de ensayo se requieren 2 muestras, una del material de prueba y otra del material de referencia. La espiga se posiciona perpendicular al material abrasivo. La máquina de ensayo permite el movimiento relativo entre la superficie abrasiva y la zona de ensayo de la espiga, esta última es presionada con una carga específica, por medio de pesos muertos u otro sistema de carga adecuado. La huella de desgaste de la espiga es continua, con un trayecto no solapado. </w:t>
      </w:r>
    </w:p>
    <w:p w:rsidR="0017513E" w:rsidRPr="00537BC4" w:rsidRDefault="0017513E" w:rsidP="0017513E">
      <w:pPr>
        <w:spacing w:after="0" w:line="360" w:lineRule="auto"/>
        <w:jc w:val="center"/>
        <w:rPr>
          <w:rFonts w:ascii="Times New Roman" w:eastAsia="Calibri" w:hAnsi="Times New Roman" w:cs="Times New Roman"/>
          <w:bCs/>
          <w:sz w:val="24"/>
          <w:szCs w:val="24"/>
        </w:rPr>
      </w:pPr>
      <w:r w:rsidRPr="00537BC4">
        <w:rPr>
          <w:rFonts w:ascii="Times New Roman" w:eastAsia="Calibri" w:hAnsi="Times New Roman" w:cs="Times New Roman"/>
          <w:bCs/>
          <w:noProof/>
          <w:sz w:val="24"/>
          <w:szCs w:val="24"/>
          <w:lang w:val="en-US"/>
        </w:rPr>
        <w:drawing>
          <wp:inline distT="0" distB="0" distL="0" distR="0" wp14:anchorId="30E6642D" wp14:editId="119DCD52">
            <wp:extent cx="2183583" cy="1634888"/>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udgv.jpg"/>
                    <pic:cNvPicPr/>
                  </pic:nvPicPr>
                  <pic:blipFill>
                    <a:blip r:embed="rId14">
                      <a:extLst>
                        <a:ext uri="{28A0092B-C50C-407E-A947-70E740481C1C}">
                          <a14:useLocalDpi xmlns:a14="http://schemas.microsoft.com/office/drawing/2010/main" val="0"/>
                        </a:ext>
                      </a:extLst>
                    </a:blip>
                    <a:stretch>
                      <a:fillRect/>
                    </a:stretch>
                  </pic:blipFill>
                  <pic:spPr>
                    <a:xfrm>
                      <a:off x="0" y="0"/>
                      <a:ext cx="2205919" cy="1651611"/>
                    </a:xfrm>
                    <a:prstGeom prst="rect">
                      <a:avLst/>
                    </a:prstGeom>
                  </pic:spPr>
                </pic:pic>
              </a:graphicData>
            </a:graphic>
          </wp:inline>
        </w:drawing>
      </w:r>
    </w:p>
    <w:p w:rsidR="0017513E" w:rsidRDefault="0017513E" w:rsidP="0017513E">
      <w:pPr>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t>Figura 2.3. Configuración del tipo espiga sobre disco (ASTM G 132, 1996)</w:t>
      </w:r>
    </w:p>
    <w:p w:rsidR="00BD20C1" w:rsidRPr="00537BC4" w:rsidRDefault="00BD20C1" w:rsidP="0017513E">
      <w:pPr>
        <w:spacing w:after="0" w:line="360" w:lineRule="auto"/>
        <w:jc w:val="both"/>
        <w:rPr>
          <w:rFonts w:ascii="Times New Roman" w:eastAsia="Calibri" w:hAnsi="Times New Roman" w:cs="Times New Roman"/>
          <w:bCs/>
          <w:sz w:val="24"/>
          <w:szCs w:val="24"/>
        </w:rPr>
      </w:pPr>
    </w:p>
    <w:p w:rsidR="0017513E" w:rsidRPr="00537BC4" w:rsidRDefault="0017513E" w:rsidP="0017513E">
      <w:pPr>
        <w:tabs>
          <w:tab w:val="left" w:pos="426"/>
        </w:tabs>
        <w:spacing w:after="0" w:line="360" w:lineRule="auto"/>
        <w:jc w:val="both"/>
        <w:rPr>
          <w:rFonts w:ascii="Times New Roman" w:eastAsia="Calibri" w:hAnsi="Times New Roman" w:cs="Times New Roman"/>
          <w:sz w:val="24"/>
          <w:szCs w:val="24"/>
        </w:rPr>
      </w:pPr>
      <w:r w:rsidRPr="00537BC4">
        <w:rPr>
          <w:rFonts w:ascii="Times New Roman" w:eastAsia="Calibri" w:hAnsi="Times New Roman" w:cs="Times New Roman"/>
          <w:sz w:val="24"/>
          <w:szCs w:val="24"/>
        </w:rPr>
        <w:t xml:space="preserve">Las espigas a ensayar del material bajo estudio deben cumplir con determinadas características dimensionales tales como un diámetro entre 2 y 10 mm, así como una longitud de 30 mm, aunque incluye la posibilidad de utilización de espigas de ensayo de sección transversal cuadrada. La norma establece que la espiga de ensayo debe estar libre de irregularidades en su superficie, así como porosidad, ya que esto afecta negativamente la fiabilidad de los resultados. Su rugosidad superficial debe ser de 1 </w:t>
      </w:r>
      <w:proofErr w:type="spellStart"/>
      <w:r w:rsidRPr="00537BC4">
        <w:rPr>
          <w:rFonts w:ascii="Times New Roman" w:eastAsia="Calibri" w:hAnsi="Times New Roman" w:cs="Times New Roman"/>
          <w:sz w:val="24"/>
          <w:szCs w:val="24"/>
        </w:rPr>
        <w:t>μm</w:t>
      </w:r>
      <w:proofErr w:type="spellEnd"/>
      <w:r w:rsidRPr="00537BC4">
        <w:rPr>
          <w:rFonts w:ascii="Times New Roman" w:eastAsia="Calibri" w:hAnsi="Times New Roman" w:cs="Times New Roman"/>
          <w:sz w:val="24"/>
          <w:szCs w:val="24"/>
        </w:rPr>
        <w:t xml:space="preserve"> o menor. Analizando lo anterior se evidencia la complejidad de la obtención de las muestras para </w:t>
      </w:r>
      <w:r w:rsidRPr="00537BC4">
        <w:rPr>
          <w:rFonts w:ascii="Times New Roman" w:eastAsia="Calibri" w:hAnsi="Times New Roman" w:cs="Times New Roman"/>
          <w:sz w:val="24"/>
          <w:szCs w:val="24"/>
        </w:rPr>
        <w:lastRenderedPageBreak/>
        <w:t xml:space="preserve">este ensayo a partir de depósitos de recargue, tanto desde el punto de vista de su elaboración como de los requisitos de acabado </w:t>
      </w:r>
      <w:r w:rsidR="00BD20C1">
        <w:rPr>
          <w:rFonts w:ascii="Times New Roman" w:eastAsia="Calibri" w:hAnsi="Times New Roman" w:cs="Times New Roman"/>
          <w:sz w:val="24"/>
          <w:szCs w:val="24"/>
        </w:rPr>
        <w:t>de la muestra</w:t>
      </w:r>
      <w:r w:rsidRPr="00537BC4">
        <w:rPr>
          <w:rFonts w:ascii="Times New Roman" w:eastAsia="Calibri" w:hAnsi="Times New Roman" w:cs="Times New Roman"/>
          <w:sz w:val="24"/>
          <w:szCs w:val="24"/>
        </w:rPr>
        <w:t xml:space="preserve">. Todo esto limita la calidad de las mediciones de desgaste obtenidas mediante este ensayo en la caracterización de depósitos de recargue superficial por soldadura. Además, el equipamiento de ensayo se complejiza dado el requerimiento del desplazamiento de la espiga sobre superficies no desgastadas, para las cuatro configuraciones de las máquinas de ensayo. </w:t>
      </w:r>
    </w:p>
    <w:p w:rsidR="0017513E" w:rsidRPr="00537BC4" w:rsidRDefault="0017513E" w:rsidP="0017513E">
      <w:pPr>
        <w:tabs>
          <w:tab w:val="left" w:pos="426"/>
        </w:tabs>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sz w:val="24"/>
          <w:szCs w:val="24"/>
        </w:rPr>
        <w:t xml:space="preserve">No obstante a lo anterior, </w:t>
      </w:r>
      <w:r w:rsidR="00BD20C1">
        <w:rPr>
          <w:rFonts w:ascii="Times New Roman" w:eastAsia="Calibri" w:hAnsi="Times New Roman" w:cs="Times New Roman"/>
          <w:sz w:val="24"/>
          <w:szCs w:val="24"/>
        </w:rPr>
        <w:t>este ensayo se emplea con frecuencia</w:t>
      </w:r>
      <w:r w:rsidRPr="00537BC4">
        <w:rPr>
          <w:rFonts w:ascii="Times New Roman" w:eastAsia="Calibri" w:hAnsi="Times New Roman" w:cs="Times New Roman"/>
          <w:sz w:val="24"/>
          <w:szCs w:val="24"/>
        </w:rPr>
        <w:t xml:space="preserve"> en la caracterización de depósitos de recargue, de lo cual son ejemplos las investigaciones de </w:t>
      </w:r>
      <w:r w:rsidRPr="00537BC4">
        <w:rPr>
          <w:rFonts w:ascii="Times New Roman" w:eastAsia="Calibri" w:hAnsi="Times New Roman" w:cs="Times New Roman"/>
          <w:bCs/>
          <w:sz w:val="24"/>
          <w:szCs w:val="24"/>
        </w:rPr>
        <w:t xml:space="preserve">autores tales como </w:t>
      </w:r>
      <w:proofErr w:type="spellStart"/>
      <w:r w:rsidRPr="00537BC4">
        <w:rPr>
          <w:rFonts w:ascii="Times New Roman" w:eastAsia="Calibri" w:hAnsi="Times New Roman" w:cs="Times New Roman"/>
          <w:bCs/>
          <w:sz w:val="24"/>
          <w:szCs w:val="24"/>
        </w:rPr>
        <w:t>Chotěborský</w:t>
      </w:r>
      <w:proofErr w:type="spellEnd"/>
      <w:r w:rsidRPr="00537BC4">
        <w:rPr>
          <w:rFonts w:ascii="Times New Roman" w:eastAsia="Calibri" w:hAnsi="Times New Roman" w:cs="Times New Roman"/>
          <w:bCs/>
          <w:sz w:val="24"/>
          <w:szCs w:val="24"/>
        </w:rPr>
        <w:t xml:space="preserve">, et al. (2008), </w:t>
      </w:r>
      <w:proofErr w:type="spellStart"/>
      <w:r w:rsidRPr="00537BC4">
        <w:rPr>
          <w:rFonts w:ascii="Times New Roman" w:eastAsia="Calibri" w:hAnsi="Times New Roman" w:cs="Times New Roman"/>
          <w:bCs/>
          <w:sz w:val="24"/>
          <w:szCs w:val="24"/>
        </w:rPr>
        <w:t>Selvi</w:t>
      </w:r>
      <w:proofErr w:type="spellEnd"/>
      <w:r w:rsidRPr="00537BC4">
        <w:rPr>
          <w:rFonts w:ascii="Times New Roman" w:eastAsia="Calibri" w:hAnsi="Times New Roman" w:cs="Times New Roman"/>
          <w:bCs/>
          <w:sz w:val="24"/>
          <w:szCs w:val="24"/>
        </w:rPr>
        <w:t xml:space="preserve">, et al. (2008) y Wang, et al. (2008), entre otros. </w:t>
      </w:r>
    </w:p>
    <w:p w:rsidR="0017513E" w:rsidRPr="00537BC4" w:rsidRDefault="0017513E" w:rsidP="0017513E">
      <w:pPr>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t>En la literatura se reportan, con menor frecuencia otros ensayos para el estudio de</w:t>
      </w:r>
      <w:r w:rsidR="00BD20C1">
        <w:rPr>
          <w:rFonts w:ascii="Times New Roman" w:eastAsia="Calibri" w:hAnsi="Times New Roman" w:cs="Times New Roman"/>
          <w:bCs/>
          <w:sz w:val="24"/>
          <w:szCs w:val="24"/>
        </w:rPr>
        <w:t xml:space="preserve"> la</w:t>
      </w:r>
      <w:r w:rsidRPr="00537BC4">
        <w:rPr>
          <w:rFonts w:ascii="Times New Roman" w:eastAsia="Calibri" w:hAnsi="Times New Roman" w:cs="Times New Roman"/>
          <w:bCs/>
          <w:sz w:val="24"/>
          <w:szCs w:val="24"/>
        </w:rPr>
        <w:t xml:space="preserve"> resistencia al desgaste abrasivo de </w:t>
      </w:r>
      <w:r w:rsidR="009D3C5F">
        <w:rPr>
          <w:rFonts w:ascii="Times New Roman" w:eastAsia="Calibri" w:hAnsi="Times New Roman" w:cs="Times New Roman"/>
          <w:bCs/>
          <w:sz w:val="24"/>
          <w:szCs w:val="24"/>
        </w:rPr>
        <w:t xml:space="preserve">depósitos compuestos por </w:t>
      </w:r>
      <w:r w:rsidRPr="00537BC4">
        <w:rPr>
          <w:rFonts w:ascii="Times New Roman" w:eastAsia="Calibri" w:hAnsi="Times New Roman" w:cs="Times New Roman"/>
          <w:bCs/>
          <w:sz w:val="24"/>
          <w:szCs w:val="24"/>
        </w:rPr>
        <w:t xml:space="preserve">fundiciones blancas aleadas, entre los que se encuentra el llamado ensayo de desgaste contacto cinta-abrasivo, normado por ASTM G 174 (2015) y utilizado por Yang, et al. (2008) y </w:t>
      </w:r>
      <w:proofErr w:type="spellStart"/>
      <w:r w:rsidRPr="00537BC4">
        <w:rPr>
          <w:rFonts w:ascii="Times New Roman" w:eastAsia="Calibri" w:hAnsi="Times New Roman" w:cs="Times New Roman"/>
          <w:bCs/>
          <w:sz w:val="24"/>
          <w:szCs w:val="24"/>
        </w:rPr>
        <w:t>Liu</w:t>
      </w:r>
      <w:proofErr w:type="spellEnd"/>
      <w:r w:rsidRPr="00537BC4">
        <w:rPr>
          <w:rFonts w:ascii="Times New Roman" w:eastAsia="Calibri" w:hAnsi="Times New Roman" w:cs="Times New Roman"/>
          <w:bCs/>
          <w:sz w:val="24"/>
          <w:szCs w:val="24"/>
        </w:rPr>
        <w:t xml:space="preserve">, et al. (2016) en la evaluación de depósitos de recargue. </w:t>
      </w:r>
    </w:p>
    <w:p w:rsidR="0017513E" w:rsidRDefault="0017513E" w:rsidP="0017513E">
      <w:pPr>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t xml:space="preserve">Este método cubre un rígido rango de materiales de ingeniería resistentes a la abrasión, en condiciones de rozamiento contra una cinta cubierta con partículas de óxido de aluminio de 30 </w:t>
      </w:r>
      <w:proofErr w:type="spellStart"/>
      <w:r w:rsidRPr="00537BC4">
        <w:rPr>
          <w:rFonts w:ascii="Times New Roman" w:eastAsia="Calibri" w:hAnsi="Times New Roman" w:cs="Times New Roman"/>
          <w:bCs/>
          <w:sz w:val="24"/>
          <w:szCs w:val="24"/>
        </w:rPr>
        <w:t>μm</w:t>
      </w:r>
      <w:proofErr w:type="spellEnd"/>
      <w:r w:rsidRPr="00537BC4">
        <w:rPr>
          <w:rFonts w:ascii="Times New Roman" w:eastAsia="Calibri" w:hAnsi="Times New Roman" w:cs="Times New Roman"/>
          <w:bCs/>
          <w:sz w:val="24"/>
          <w:szCs w:val="24"/>
        </w:rPr>
        <w:t>. Aunque pueden ensayarse la mayoría de los materiales sólidos, este método está dirigido a estudiar metales y recubrimientos aplicados sobre metales.</w:t>
      </w:r>
      <w:r w:rsidRPr="00537BC4">
        <w:rPr>
          <w:rFonts w:ascii="Times New Roman" w:hAnsi="Times New Roman" w:cs="Times New Roman"/>
          <w:bCs/>
          <w:sz w:val="24"/>
          <w:szCs w:val="24"/>
        </w:rPr>
        <w:t xml:space="preserve"> </w:t>
      </w:r>
      <w:r w:rsidRPr="00537BC4">
        <w:rPr>
          <w:rFonts w:ascii="Times New Roman" w:eastAsia="Calibri" w:hAnsi="Times New Roman" w:cs="Times New Roman"/>
          <w:bCs/>
          <w:sz w:val="24"/>
          <w:szCs w:val="24"/>
        </w:rPr>
        <w:t>En la figura 2.4a se muestra un esquema de la máquina de ensayo. Se utiliza una cinta abrasiva de 132 cm de largo por 2,54 cm de ancho, la cual conforma un lazo continuo que roza la superficie de estudio. La cinta es tensionada para formar un triángulo mediante un husillo que introduce el movimiento en la punta superior, con una rotación de 300 rpm.</w:t>
      </w:r>
    </w:p>
    <w:p w:rsidR="00CE4C57" w:rsidRPr="00537BC4" w:rsidRDefault="00CE4C57" w:rsidP="00CE4C57">
      <w:pPr>
        <w:tabs>
          <w:tab w:val="left" w:pos="426"/>
        </w:tabs>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t xml:space="preserve">Debido al efecto abrasivo de la cinta se produce una ranura en la superficie del material que se ensaya y los resultados de desgaste se determinan a partir del volumen eliminado, el cual se obtiene mediante la medición de la pérdida de masa de la muestra de ensayo o calculando las dimensiones de la ranura en la superficie desgastada. </w:t>
      </w:r>
    </w:p>
    <w:p w:rsidR="00CE4C57" w:rsidRPr="00537BC4" w:rsidRDefault="00CE4C57" w:rsidP="0017513E">
      <w:pPr>
        <w:spacing w:after="0" w:line="360" w:lineRule="auto"/>
        <w:jc w:val="both"/>
        <w:rPr>
          <w:rFonts w:ascii="Times New Roman" w:eastAsia="Calibri" w:hAnsi="Times New Roman" w:cs="Times New Roman"/>
          <w:bCs/>
          <w:sz w:val="24"/>
          <w:szCs w:val="24"/>
        </w:rPr>
      </w:pPr>
    </w:p>
    <w:p w:rsidR="0017513E" w:rsidRPr="00537BC4" w:rsidRDefault="0017513E" w:rsidP="0017513E">
      <w:pPr>
        <w:tabs>
          <w:tab w:val="left" w:pos="426"/>
        </w:tabs>
        <w:spacing w:after="0" w:line="360" w:lineRule="auto"/>
        <w:jc w:val="center"/>
        <w:rPr>
          <w:rFonts w:ascii="Times New Roman" w:eastAsia="Calibri" w:hAnsi="Times New Roman" w:cs="Times New Roman"/>
          <w:sz w:val="24"/>
          <w:szCs w:val="24"/>
        </w:rPr>
      </w:pPr>
      <w:r w:rsidRPr="00537BC4">
        <w:rPr>
          <w:rFonts w:ascii="Times New Roman" w:eastAsia="Calibri" w:hAnsi="Times New Roman" w:cs="Times New Roman"/>
          <w:noProof/>
          <w:sz w:val="24"/>
          <w:szCs w:val="24"/>
          <w:lang w:val="en-US"/>
        </w:rPr>
        <w:lastRenderedPageBreak/>
        <w:drawing>
          <wp:inline distT="0" distB="0" distL="0" distR="0" wp14:anchorId="6DDA7464" wp14:editId="70B0039B">
            <wp:extent cx="2491265" cy="1637903"/>
            <wp:effectExtent l="0" t="0" r="4445" b="63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ema ensayo de desgaste norma ASTM G 174.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1410" cy="1657722"/>
                    </a:xfrm>
                    <a:prstGeom prst="rect">
                      <a:avLst/>
                    </a:prstGeom>
                  </pic:spPr>
                </pic:pic>
              </a:graphicData>
            </a:graphic>
          </wp:inline>
        </w:drawing>
      </w:r>
      <w:r w:rsidRPr="00537BC4">
        <w:rPr>
          <w:rFonts w:ascii="Times New Roman" w:eastAsia="Calibri" w:hAnsi="Times New Roman" w:cs="Times New Roman"/>
          <w:noProof/>
          <w:sz w:val="24"/>
          <w:szCs w:val="24"/>
          <w:lang w:val="en-US"/>
        </w:rPr>
        <w:drawing>
          <wp:inline distT="0" distB="0" distL="0" distR="0" wp14:anchorId="2B874513" wp14:editId="7F71B5CD">
            <wp:extent cx="2609850" cy="1594278"/>
            <wp:effectExtent l="0" t="0" r="0" b="635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16">
                      <a:extLst>
                        <a:ext uri="{28A0092B-C50C-407E-A947-70E740481C1C}">
                          <a14:useLocalDpi xmlns:a14="http://schemas.microsoft.com/office/drawing/2010/main" val="0"/>
                        </a:ext>
                      </a:extLst>
                    </a:blip>
                    <a:stretch>
                      <a:fillRect/>
                    </a:stretch>
                  </pic:blipFill>
                  <pic:spPr>
                    <a:xfrm>
                      <a:off x="0" y="0"/>
                      <a:ext cx="2615327" cy="1597624"/>
                    </a:xfrm>
                    <a:prstGeom prst="rect">
                      <a:avLst/>
                    </a:prstGeom>
                  </pic:spPr>
                </pic:pic>
              </a:graphicData>
            </a:graphic>
          </wp:inline>
        </w:drawing>
      </w:r>
    </w:p>
    <w:p w:rsidR="0017513E" w:rsidRPr="00537BC4" w:rsidRDefault="0017513E" w:rsidP="0017513E">
      <w:pPr>
        <w:numPr>
          <w:ilvl w:val="0"/>
          <w:numId w:val="3"/>
        </w:numPr>
        <w:tabs>
          <w:tab w:val="left" w:pos="426"/>
        </w:tabs>
        <w:spacing w:after="0" w:line="360" w:lineRule="auto"/>
        <w:ind w:left="1843" w:firstLine="0"/>
        <w:contextualSpacing/>
        <w:jc w:val="both"/>
        <w:rPr>
          <w:rFonts w:ascii="Times New Roman" w:eastAsia="Calibri" w:hAnsi="Times New Roman" w:cs="Times New Roman"/>
          <w:sz w:val="24"/>
          <w:szCs w:val="24"/>
        </w:rPr>
      </w:pPr>
      <w:r w:rsidRPr="00537BC4">
        <w:rPr>
          <w:rFonts w:ascii="Times New Roman" w:eastAsia="Calibri" w:hAnsi="Times New Roman" w:cs="Times New Roman"/>
          <w:sz w:val="24"/>
          <w:szCs w:val="24"/>
        </w:rPr>
        <w:t xml:space="preserve">  </w:t>
      </w:r>
      <w:r w:rsidRPr="00537BC4">
        <w:rPr>
          <w:rFonts w:ascii="Times New Roman" w:eastAsia="Calibri" w:hAnsi="Times New Roman" w:cs="Times New Roman"/>
          <w:sz w:val="24"/>
          <w:szCs w:val="24"/>
        </w:rPr>
        <w:tab/>
      </w:r>
      <w:r w:rsidRPr="00537BC4">
        <w:rPr>
          <w:rFonts w:ascii="Times New Roman" w:eastAsia="Calibri" w:hAnsi="Times New Roman" w:cs="Times New Roman"/>
          <w:sz w:val="24"/>
          <w:szCs w:val="24"/>
        </w:rPr>
        <w:tab/>
      </w:r>
      <w:r w:rsidRPr="00537BC4">
        <w:rPr>
          <w:rFonts w:ascii="Times New Roman" w:eastAsia="Calibri" w:hAnsi="Times New Roman" w:cs="Times New Roman"/>
          <w:sz w:val="24"/>
          <w:szCs w:val="24"/>
        </w:rPr>
        <w:tab/>
      </w:r>
      <w:r w:rsidRPr="00537BC4">
        <w:rPr>
          <w:rFonts w:ascii="Times New Roman" w:eastAsia="Calibri" w:hAnsi="Times New Roman" w:cs="Times New Roman"/>
          <w:sz w:val="24"/>
          <w:szCs w:val="24"/>
        </w:rPr>
        <w:tab/>
      </w:r>
      <w:r w:rsidRPr="00537BC4">
        <w:rPr>
          <w:rFonts w:ascii="Times New Roman" w:eastAsia="Calibri" w:hAnsi="Times New Roman" w:cs="Times New Roman"/>
          <w:sz w:val="24"/>
          <w:szCs w:val="24"/>
        </w:rPr>
        <w:tab/>
        <w:t xml:space="preserve">                b)</w:t>
      </w:r>
    </w:p>
    <w:p w:rsidR="0017513E" w:rsidRDefault="0017513E" w:rsidP="0017513E">
      <w:pPr>
        <w:tabs>
          <w:tab w:val="left" w:pos="426"/>
        </w:tabs>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sz w:val="24"/>
          <w:szCs w:val="24"/>
        </w:rPr>
        <w:t xml:space="preserve">Figura 2.4. </w:t>
      </w:r>
      <w:r w:rsidRPr="00537BC4">
        <w:rPr>
          <w:rFonts w:ascii="Times New Roman" w:eastAsia="Calibri" w:hAnsi="Times New Roman" w:cs="Times New Roman"/>
          <w:bCs/>
          <w:sz w:val="24"/>
          <w:szCs w:val="24"/>
        </w:rPr>
        <w:t xml:space="preserve">Ensayo para la medición de resistencia a la abrasión mediante contacto lazo-abrasivo, </w:t>
      </w:r>
      <w:r w:rsidRPr="00537BC4">
        <w:rPr>
          <w:rFonts w:ascii="Times New Roman" w:eastAsia="Calibri" w:hAnsi="Times New Roman" w:cs="Times New Roman"/>
          <w:sz w:val="24"/>
          <w:szCs w:val="24"/>
        </w:rPr>
        <w:t xml:space="preserve">a) </w:t>
      </w:r>
      <w:r w:rsidRPr="00537BC4">
        <w:rPr>
          <w:rFonts w:ascii="Times New Roman" w:eastAsia="Calibri" w:hAnsi="Times New Roman" w:cs="Times New Roman"/>
          <w:bCs/>
          <w:sz w:val="24"/>
          <w:szCs w:val="24"/>
        </w:rPr>
        <w:t>esquema de la máquina de prueba, b) dimensiones de la muestra de ensayo (ASTM G 174, 2003)</w:t>
      </w:r>
    </w:p>
    <w:p w:rsidR="00CD5329" w:rsidRPr="00537BC4" w:rsidRDefault="00CD5329" w:rsidP="0017513E">
      <w:pPr>
        <w:tabs>
          <w:tab w:val="left" w:pos="426"/>
        </w:tabs>
        <w:spacing w:after="0" w:line="360" w:lineRule="auto"/>
        <w:jc w:val="both"/>
        <w:rPr>
          <w:rFonts w:ascii="Times New Roman" w:eastAsia="Calibri" w:hAnsi="Times New Roman" w:cs="Times New Roman"/>
          <w:bCs/>
          <w:sz w:val="24"/>
          <w:szCs w:val="24"/>
        </w:rPr>
      </w:pPr>
    </w:p>
    <w:p w:rsidR="0017513E" w:rsidRPr="00537BC4" w:rsidRDefault="0017513E" w:rsidP="0017513E">
      <w:pPr>
        <w:tabs>
          <w:tab w:val="left" w:pos="426"/>
        </w:tabs>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t xml:space="preserve">La configuración de la muestra es simple, como puede verse en la figura 2.4b. La superficie de prueba de la muestra de estudio debe ser de 7,6 x 32 mm, la cual será rectificada hasta una rugosidad superficial menor de 0,2 </w:t>
      </w:r>
      <w:proofErr w:type="spellStart"/>
      <w:r w:rsidRPr="00537BC4">
        <w:rPr>
          <w:rFonts w:ascii="Times New Roman" w:eastAsia="Calibri" w:hAnsi="Times New Roman" w:cs="Times New Roman"/>
          <w:bCs/>
          <w:sz w:val="24"/>
          <w:szCs w:val="24"/>
        </w:rPr>
        <w:t>μm</w:t>
      </w:r>
      <w:proofErr w:type="spellEnd"/>
      <w:r w:rsidRPr="00537BC4">
        <w:rPr>
          <w:rFonts w:ascii="Times New Roman" w:eastAsia="Calibri" w:hAnsi="Times New Roman" w:cs="Times New Roman"/>
          <w:bCs/>
          <w:sz w:val="24"/>
          <w:szCs w:val="24"/>
        </w:rPr>
        <w:t xml:space="preserve">. La superficie horizontal debe estar alineada con el eje longitudinal de la muestra.  </w:t>
      </w:r>
    </w:p>
    <w:p w:rsidR="0017513E" w:rsidRPr="00537BC4" w:rsidRDefault="0017513E" w:rsidP="0017513E">
      <w:pPr>
        <w:tabs>
          <w:tab w:val="left" w:pos="426"/>
        </w:tabs>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t>Para la aplicación de este método a la evaluación de depósitos de soldadura</w:t>
      </w:r>
      <w:r w:rsidR="009D3C5F">
        <w:rPr>
          <w:rFonts w:ascii="Times New Roman" w:eastAsia="Calibri" w:hAnsi="Times New Roman" w:cs="Times New Roman"/>
          <w:bCs/>
          <w:sz w:val="24"/>
          <w:szCs w:val="24"/>
        </w:rPr>
        <w:t>,</w:t>
      </w:r>
      <w:r w:rsidRPr="00537BC4">
        <w:rPr>
          <w:rFonts w:ascii="Times New Roman" w:eastAsia="Calibri" w:hAnsi="Times New Roman" w:cs="Times New Roman"/>
          <w:bCs/>
          <w:sz w:val="24"/>
          <w:szCs w:val="24"/>
        </w:rPr>
        <w:t xml:space="preserve"> la dificultad mayor se asocia con los requisitos de paralelismo y rugosidad superficial de la muestra, lo cual ya se ha argumentado previamente como aspectos de difícil obtención cuando se trata del estudio de depósitos de recargue superficial mediante soldadura. No obstante, en este caso debe destacarse que el menor ancho establecido para la muestra facilita su preparación y minimiza el efecto de los defectos superficiales del material a ensayar. </w:t>
      </w:r>
    </w:p>
    <w:p w:rsidR="0017513E" w:rsidRPr="00537BC4" w:rsidRDefault="0017513E" w:rsidP="0017513E">
      <w:pPr>
        <w:tabs>
          <w:tab w:val="left" w:pos="426"/>
        </w:tabs>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t>Otra dificultad adicional se vincula a la necesidad de una cinta abrasiva de dimensiones específicas para cada ensayo, lo cual encarece el procedimiento.</w:t>
      </w:r>
    </w:p>
    <w:p w:rsidR="0017513E" w:rsidRPr="00537BC4" w:rsidRDefault="0017513E" w:rsidP="0017513E">
      <w:pPr>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t xml:space="preserve">La norma ASTM G 137 – 97 describe el método de ensayo de resistencia al desgaste por deslizamiento de materiales plásticos usando un equipo del tipo “Bloque sobre anillo”, cuyo principio de funcionamiento ha sido empleado por autores, tales como Buchanan, et al. (2008), en la evaluación de la resistencia al desgaste </w:t>
      </w:r>
      <w:r w:rsidR="009D3C5F">
        <w:rPr>
          <w:rFonts w:ascii="Times New Roman" w:eastAsia="Calibri" w:hAnsi="Times New Roman" w:cs="Times New Roman"/>
          <w:bCs/>
          <w:sz w:val="24"/>
          <w:szCs w:val="24"/>
        </w:rPr>
        <w:t xml:space="preserve">abrasivo </w:t>
      </w:r>
      <w:r w:rsidRPr="00537BC4">
        <w:rPr>
          <w:rFonts w:ascii="Times New Roman" w:eastAsia="Calibri" w:hAnsi="Times New Roman" w:cs="Times New Roman"/>
          <w:bCs/>
          <w:sz w:val="24"/>
          <w:szCs w:val="24"/>
        </w:rPr>
        <w:t xml:space="preserve">de depósitos de recargue de aleaciones ferrosas. Los resultados de desgaste se reportan en pérdida de masa. </w:t>
      </w:r>
    </w:p>
    <w:p w:rsidR="0017513E" w:rsidRPr="00537BC4" w:rsidRDefault="0017513E" w:rsidP="0017513E">
      <w:pPr>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lastRenderedPageBreak/>
        <w:t xml:space="preserve">La complejidad de la geometría de la muestra circular, así como el acabado superficial de los depósitos y el requerimiento de </w:t>
      </w:r>
      <w:proofErr w:type="spellStart"/>
      <w:r w:rsidRPr="00537BC4">
        <w:rPr>
          <w:rFonts w:ascii="Times New Roman" w:eastAsia="Calibri" w:hAnsi="Times New Roman" w:cs="Times New Roman"/>
          <w:bCs/>
          <w:sz w:val="24"/>
          <w:szCs w:val="24"/>
        </w:rPr>
        <w:t>cilindricidad</w:t>
      </w:r>
      <w:proofErr w:type="spellEnd"/>
      <w:r w:rsidRPr="00537BC4">
        <w:rPr>
          <w:rFonts w:ascii="Times New Roman" w:eastAsia="Calibri" w:hAnsi="Times New Roman" w:cs="Times New Roman"/>
          <w:bCs/>
          <w:sz w:val="24"/>
          <w:szCs w:val="24"/>
        </w:rPr>
        <w:t xml:space="preserve"> de la superficie a ensayar, que garantice la uniformidad del área de contacto, podrían ser limitantes para la aplicación de este ensayo en el estudio de depósitos de recargue</w:t>
      </w:r>
      <w:r w:rsidR="009D3C5F">
        <w:rPr>
          <w:rFonts w:ascii="Times New Roman" w:eastAsia="Calibri" w:hAnsi="Times New Roman" w:cs="Times New Roman"/>
          <w:bCs/>
          <w:sz w:val="24"/>
          <w:szCs w:val="24"/>
        </w:rPr>
        <w:t>, a lo que se suman las dificultades para obtener superficies de ensayos libres de defectos cuando se trata de depósitos de recargue de alta aleación</w:t>
      </w:r>
      <w:r w:rsidRPr="00537BC4">
        <w:rPr>
          <w:rFonts w:ascii="Times New Roman" w:eastAsia="Calibri" w:hAnsi="Times New Roman" w:cs="Times New Roman"/>
          <w:bCs/>
          <w:sz w:val="24"/>
          <w:szCs w:val="24"/>
        </w:rPr>
        <w:t>.</w:t>
      </w:r>
    </w:p>
    <w:p w:rsidR="0017513E" w:rsidRPr="00537BC4" w:rsidRDefault="0017513E" w:rsidP="0017513E">
      <w:pPr>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t xml:space="preserve">Por otra parte, Wang, et al. (2008) utiliza un equipo que sigue el principio de este ensayo en el estudio de depósitos de recargue de materiales base hierro, mediante un equipamiento más simple (figura 2.5). En este caso las dimensiones de la muestra son de 35 ×10 ×10 </w:t>
      </w:r>
      <w:proofErr w:type="spellStart"/>
      <w:r w:rsidRPr="00537BC4">
        <w:rPr>
          <w:rFonts w:ascii="Times New Roman" w:eastAsia="Calibri" w:hAnsi="Times New Roman" w:cs="Times New Roman"/>
          <w:bCs/>
          <w:sz w:val="24"/>
          <w:szCs w:val="24"/>
        </w:rPr>
        <w:t>mm.</w:t>
      </w:r>
      <w:proofErr w:type="spellEnd"/>
      <w:r w:rsidRPr="00537BC4">
        <w:rPr>
          <w:rFonts w:ascii="Times New Roman" w:eastAsia="Calibri" w:hAnsi="Times New Roman" w:cs="Times New Roman"/>
          <w:bCs/>
          <w:sz w:val="24"/>
          <w:szCs w:val="24"/>
        </w:rPr>
        <w:t xml:space="preserve"> Los resultados de desgaste, dados por la pérdida de volumen, se determinan a través del estudio de la huella de desgaste. En este caso, dada la forma de la muestra y la zona de prueba, se dificulta la obtención de mediciones de material desgastado con calidad debido a las características antes explicadas de los depósitos de recargue. </w:t>
      </w:r>
    </w:p>
    <w:p w:rsidR="0017513E" w:rsidRPr="00537BC4" w:rsidRDefault="0017513E" w:rsidP="0017513E">
      <w:pPr>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noProof/>
          <w:sz w:val="24"/>
          <w:szCs w:val="24"/>
          <w:lang w:val="en-US"/>
        </w:rPr>
        <w:drawing>
          <wp:inline distT="0" distB="0" distL="0" distR="0" wp14:anchorId="485879C0" wp14:editId="05439365">
            <wp:extent cx="5643349" cy="2262229"/>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5275" cy="2275027"/>
                    </a:xfrm>
                    <a:prstGeom prst="rect">
                      <a:avLst/>
                    </a:prstGeom>
                    <a:noFill/>
                    <a:ln>
                      <a:noFill/>
                    </a:ln>
                  </pic:spPr>
                </pic:pic>
              </a:graphicData>
            </a:graphic>
          </wp:inline>
        </w:drawing>
      </w:r>
    </w:p>
    <w:p w:rsidR="0017513E" w:rsidRDefault="0017513E" w:rsidP="0017513E">
      <w:pPr>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t>Figura 2.5. Esquema de equipo “Bloque sobre anillo”, basada en el principio establecido por la norma ASTM G 137 – 97 (Wang, et al.; 2008)</w:t>
      </w:r>
    </w:p>
    <w:p w:rsidR="00CD5329" w:rsidRPr="00537BC4" w:rsidRDefault="00CD5329" w:rsidP="0017513E">
      <w:pPr>
        <w:spacing w:after="0" w:line="360" w:lineRule="auto"/>
        <w:jc w:val="both"/>
        <w:rPr>
          <w:rFonts w:ascii="Times New Roman" w:eastAsia="Calibri" w:hAnsi="Times New Roman" w:cs="Times New Roman"/>
          <w:bCs/>
          <w:sz w:val="24"/>
          <w:szCs w:val="24"/>
        </w:rPr>
      </w:pPr>
    </w:p>
    <w:p w:rsidR="00210D2E" w:rsidRDefault="0017513E" w:rsidP="0017513E">
      <w:pPr>
        <w:spacing w:after="0" w:line="360" w:lineRule="auto"/>
        <w:jc w:val="both"/>
        <w:rPr>
          <w:rFonts w:ascii="Times New Roman" w:hAnsi="Times New Roman" w:cs="Times New Roman"/>
          <w:sz w:val="24"/>
          <w:szCs w:val="24"/>
        </w:rPr>
      </w:pPr>
      <w:r w:rsidRPr="00537BC4">
        <w:rPr>
          <w:rFonts w:ascii="Times New Roman" w:eastAsia="Calibri" w:hAnsi="Times New Roman" w:cs="Times New Roman"/>
          <w:bCs/>
          <w:sz w:val="24"/>
          <w:szCs w:val="24"/>
        </w:rPr>
        <w:t xml:space="preserve">En la literatura se reporta también la utilización de ensayos no estandarizados en la caracterización de depósitos de recargue, como es el caso de la </w:t>
      </w:r>
      <w:bookmarkStart w:id="0" w:name="_Toc496532964"/>
      <w:bookmarkStart w:id="1" w:name="_Toc164801"/>
      <w:r w:rsidRPr="00537BC4">
        <w:rPr>
          <w:rFonts w:ascii="Times New Roman" w:hAnsi="Times New Roman" w:cs="Times New Roman"/>
          <w:sz w:val="24"/>
          <w:szCs w:val="24"/>
        </w:rPr>
        <w:t>máquina de ensayo del tipo “Vaso-Impelente”</w:t>
      </w:r>
      <w:bookmarkEnd w:id="0"/>
      <w:bookmarkEnd w:id="1"/>
      <w:r w:rsidRPr="00537BC4">
        <w:rPr>
          <w:rFonts w:ascii="Times New Roman" w:hAnsi="Times New Roman" w:cs="Times New Roman"/>
          <w:sz w:val="24"/>
          <w:szCs w:val="24"/>
        </w:rPr>
        <w:t xml:space="preserve"> empleada por </w:t>
      </w:r>
      <w:proofErr w:type="spellStart"/>
      <w:r w:rsidRPr="00537BC4">
        <w:rPr>
          <w:rFonts w:ascii="Times New Roman" w:hAnsi="Times New Roman" w:cs="Times New Roman"/>
          <w:sz w:val="24"/>
          <w:szCs w:val="24"/>
        </w:rPr>
        <w:t>Badisch</w:t>
      </w:r>
      <w:proofErr w:type="spellEnd"/>
      <w:r w:rsidRPr="00537BC4">
        <w:rPr>
          <w:rFonts w:ascii="Times New Roman" w:hAnsi="Times New Roman" w:cs="Times New Roman"/>
          <w:sz w:val="24"/>
          <w:szCs w:val="24"/>
        </w:rPr>
        <w:t xml:space="preserve">, et al. (2008) y </w:t>
      </w:r>
      <w:proofErr w:type="spellStart"/>
      <w:r w:rsidRPr="00537BC4">
        <w:rPr>
          <w:rFonts w:ascii="Times New Roman" w:hAnsi="Times New Roman" w:cs="Times New Roman"/>
          <w:sz w:val="24"/>
          <w:szCs w:val="24"/>
        </w:rPr>
        <w:t>Kirchgaßner</w:t>
      </w:r>
      <w:proofErr w:type="spellEnd"/>
      <w:r w:rsidRPr="00537BC4">
        <w:rPr>
          <w:rFonts w:ascii="Times New Roman" w:hAnsi="Times New Roman" w:cs="Times New Roman"/>
          <w:sz w:val="24"/>
          <w:szCs w:val="24"/>
        </w:rPr>
        <w:t xml:space="preserve"> (2008) para </w:t>
      </w:r>
      <w:r w:rsidRPr="00537BC4">
        <w:rPr>
          <w:rFonts w:ascii="Times New Roman" w:hAnsi="Times New Roman" w:cs="Times New Roman"/>
          <w:sz w:val="24"/>
          <w:szCs w:val="24"/>
        </w:rPr>
        <w:lastRenderedPageBreak/>
        <w:t>determinar la resistencia a la abrasión combinado con impacto en depósitos de recargue base hierro</w:t>
      </w:r>
      <w:r w:rsidR="00210D2E">
        <w:rPr>
          <w:rFonts w:ascii="Times New Roman" w:hAnsi="Times New Roman" w:cs="Times New Roman"/>
          <w:sz w:val="24"/>
          <w:szCs w:val="24"/>
        </w:rPr>
        <w:t xml:space="preserve"> (figura 2.6)</w:t>
      </w:r>
      <w:r w:rsidRPr="00537BC4">
        <w:rPr>
          <w:rFonts w:ascii="Times New Roman" w:hAnsi="Times New Roman" w:cs="Times New Roman"/>
          <w:sz w:val="24"/>
          <w:szCs w:val="24"/>
        </w:rPr>
        <w:t xml:space="preserve">. Este ensayo consiste en un vaso exterior de rotación lenta (60 rpm) y un impelente interior de alta velocidad de rotación (650 rpm) en el cual se montan las muestras de ensayo. El vaso se llena de una determinada cantidad de material abrasivo, permitiendo un flujo controlado de sus partículas, las cuales golpean las muestras de ensayo en movimiento. </w:t>
      </w:r>
    </w:p>
    <w:p w:rsidR="00210D2E" w:rsidRPr="0007013B" w:rsidRDefault="00210D2E" w:rsidP="00210D2E">
      <w:pPr>
        <w:pStyle w:val="ListParagraph"/>
        <w:ind w:left="0"/>
        <w:jc w:val="center"/>
        <w:rPr>
          <w:rFonts w:cs="Arial"/>
        </w:rPr>
      </w:pPr>
      <w:r>
        <w:rPr>
          <w:rFonts w:cs="Arial"/>
          <w:noProof/>
          <w:lang w:val="en-US"/>
        </w:rPr>
        <mc:AlternateContent>
          <mc:Choice Requires="wpg">
            <w:drawing>
              <wp:anchor distT="0" distB="0" distL="114300" distR="114300" simplePos="0" relativeHeight="251660288" behindDoc="0" locked="0" layoutInCell="1" allowOverlap="1">
                <wp:simplePos x="0" y="0"/>
                <wp:positionH relativeFrom="column">
                  <wp:posOffset>3225165</wp:posOffset>
                </wp:positionH>
                <wp:positionV relativeFrom="paragraph">
                  <wp:posOffset>216535</wp:posOffset>
                </wp:positionV>
                <wp:extent cx="2254250" cy="514350"/>
                <wp:effectExtent l="38100" t="0" r="0" b="0"/>
                <wp:wrapNone/>
                <wp:docPr id="11" name="Group 11"/>
                <wp:cNvGraphicFramePr/>
                <a:graphic xmlns:a="http://schemas.openxmlformats.org/drawingml/2006/main">
                  <a:graphicData uri="http://schemas.microsoft.com/office/word/2010/wordprocessingGroup">
                    <wpg:wgp>
                      <wpg:cNvGrpSpPr/>
                      <wpg:grpSpPr>
                        <a:xfrm>
                          <a:off x="0" y="0"/>
                          <a:ext cx="2254250" cy="514350"/>
                          <a:chOff x="0" y="0"/>
                          <a:chExt cx="2254250" cy="514350"/>
                        </a:xfrm>
                      </wpg:grpSpPr>
                      <wps:wsp>
                        <wps:cNvPr id="19" name="19 Conector recto de flecha"/>
                        <wps:cNvCnPr/>
                        <wps:spPr>
                          <a:xfrm>
                            <a:off x="0" y="190500"/>
                            <a:ext cx="873125" cy="0"/>
                          </a:xfrm>
                          <a:prstGeom prst="straightConnector1">
                            <a:avLst/>
                          </a:prstGeom>
                          <a:ln w="190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07" name="Cuadro de texto 2"/>
                        <wps:cNvSpPr txBox="1">
                          <a:spLocks noChangeArrowheads="1"/>
                        </wps:cNvSpPr>
                        <wps:spPr bwMode="auto">
                          <a:xfrm>
                            <a:off x="876300" y="0"/>
                            <a:ext cx="1377950" cy="514350"/>
                          </a:xfrm>
                          <a:prstGeom prst="rect">
                            <a:avLst/>
                          </a:prstGeom>
                          <a:noFill/>
                          <a:ln w="9525">
                            <a:noFill/>
                            <a:miter lim="800000"/>
                            <a:headEnd/>
                            <a:tailEnd/>
                          </a:ln>
                        </wps:spPr>
                        <wps:txbx>
                          <w:txbxContent>
                            <w:p w:rsidR="00210D2E" w:rsidRPr="00210D2E" w:rsidRDefault="00210D2E" w:rsidP="00210D2E">
                              <w:pPr>
                                <w:rPr>
                                  <w:rFonts w:ascii="Times New Roman" w:hAnsi="Times New Roman" w:cs="Times New Roman"/>
                                  <w:sz w:val="24"/>
                                </w:rPr>
                              </w:pPr>
                              <w:r w:rsidRPr="00210D2E">
                                <w:rPr>
                                  <w:rFonts w:ascii="Times New Roman" w:hAnsi="Times New Roman" w:cs="Times New Roman"/>
                                  <w:sz w:val="24"/>
                                </w:rPr>
                                <w:t>Muestras de ensayo</w:t>
                              </w:r>
                            </w:p>
                          </w:txbxContent>
                        </wps:txbx>
                        <wps:bodyPr rot="0" vert="horz" wrap="square" lIns="91440" tIns="45720" rIns="91440" bIns="45720" anchor="t" anchorCtr="0">
                          <a:noAutofit/>
                        </wps:bodyPr>
                      </wps:wsp>
                    </wpg:wgp>
                  </a:graphicData>
                </a:graphic>
              </wp:anchor>
            </w:drawing>
          </mc:Choice>
          <mc:Fallback>
            <w:pict>
              <v:group id="Group 11" o:spid="_x0000_s1026" style="position:absolute;left:0;text-align:left;margin-left:253.95pt;margin-top:17.05pt;width:177.5pt;height:40.5pt;z-index:251660288" coordsize="22542,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u4tRgMAABwIAAAOAAAAZHJzL2Uyb0RvYy54bWy8Vdtu2zAMfR+wfxD8vvqSpEmMJkWXXjBg&#10;l2LdPkCRZVuYLHmSUjv7+lGSL2nSDlgHzA+2ZJEUeXhIXly2FUePVGkmxSqIz6IAUUFkxkSxCr5/&#10;u323CJA2WGSYS0FXwZ7q4HL99s1FU6c0kaXkGVUIjAidNvUqKI2p0zDUpKQV1meypgIOc6kqbGCr&#10;ijBTuAHrFQ+TKDoPG6myWklCtYa/1/4wWDv7eU6J+ZLnmhrEVwH4ZtxbuffWvsP1BU4LheuSkc4N&#10;/AovKswEXDqYusYGo51iJ6YqRpTUMjdnRFahzHNGqIsBoomjo2julNzVLpYibYp6gAmgPcLp1WbJ&#10;58d7hVgGuYsDJHAFOXLXItgDOE1dpCBzp+qH+l51Pwq/s/G2uarsFyJBrYN1P8BKW4MI/EyS2TSZ&#10;AfoEzmbxdAJrhzspITknaqS8+bNi2F8bWu8GZ5oaKKRHlPS/ofRQ4po68LVFoEdp2aMUL9EGKE2M&#10;VEjZD8ooyjklJfbAObWN6FDTqQYAX4QsXkazqIOlx20xn8TJzMPmjobAcVorbe6orJBdrAJtFGZF&#10;acAj71Ls2IgfP2oDUINir2A94AI1kHB7pRPTkrPslnFuD13p0Q1X6BFD0ZjW8QAsPJEqKc5uRIbM&#10;vgbGYKVkE1ijFc0CxCn0ArtyWTaY8VFUAGbPS8IVXICvNo8eK7cye069019pDkwFQvngjhzFhFBh&#10;eme5AGmrlkNYg2IXrm0uY4RPFTt5q0pd//gb5UHD3SyFGZQrJqTyYD+9fcQ39/I9Aj5uC8FWZnvH&#10;IgcNUNyW5X/g+iSa92Tf7HCmHMMNsFOi5IDitjEg076XY2bqj5L80EjITYlFQa8sPSxjoCR9gqz/&#10;UFRW1QdjE462zSeZWTrtjHRYHXWXxfx8AkWCTltMPJnPl6ct5uWCsRXrrnihRIS09eD466tlOYNS&#10;tGk9OKmYgeHFWbUKFpF9POG72jgkv6/BZ+ht2m0Lh2OakZJ+SMFQhUUp1S8oFxhQUOQ/d1hB8fAP&#10;AoBcxtOpnWhuM53NE9iow5Pt4QkWBExBOQfILzfGTUEf0RUAnjPXKUZPOiI6vrlOCyPItZJuXNoZ&#10;d7h38uNQX/8GAAD//wMAUEsDBBQABgAIAAAAIQD6q1D64QAAAAoBAAAPAAAAZHJzL2Rvd25yZXYu&#10;eG1sTI/BTsJAEIbvJr7DZky8yXbBItZuCSHqiZAIJoTb0A5tQ3e36S5teXvHkx5n5ss/358uR9OI&#10;njpfO6tBTSIQZHNX1LbU8L3/eFqA8AFtgY2zpOFGHpbZ/V2KSeEG+0X9LpSCQ6xPUEMVQptI6fOK&#10;DPqJa8ny7ew6g4HHrpRFhwOHm0ZOo2guDdaWP1TY0rqi/LK7Gg2fAw6rmXrvN5fz+nbcx9vDRpHW&#10;jw/j6g1EoDH8wfCrz+qQsdPJXW3hRaMhjl5eGdUwe1YgGFjMp7w4MaliBTJL5f8K2Q8AAAD//wMA&#10;UEsBAi0AFAAGAAgAAAAhALaDOJL+AAAA4QEAABMAAAAAAAAAAAAAAAAAAAAAAFtDb250ZW50X1R5&#10;cGVzXS54bWxQSwECLQAUAAYACAAAACEAOP0h/9YAAACUAQAACwAAAAAAAAAAAAAAAAAvAQAAX3Jl&#10;bHMvLnJlbHNQSwECLQAUAAYACAAAACEAvbruLUYDAAAcCAAADgAAAAAAAAAAAAAAAAAuAgAAZHJz&#10;L2Uyb0RvYy54bWxQSwECLQAUAAYACAAAACEA+qtQ+uEAAAAKAQAADwAAAAAAAAAAAAAAAACgBQAA&#10;ZHJzL2Rvd25yZXYueG1sUEsFBgAAAAAEAAQA8wAAAK4GAAAAAA==&#10;">
                <v:shapetype id="_x0000_t32" coordsize="21600,21600" o:spt="32" o:oned="t" path="m,l21600,21600e" filled="f">
                  <v:path arrowok="t" fillok="f" o:connecttype="none"/>
                  <o:lock v:ext="edit" shapetype="t"/>
                </v:shapetype>
                <v:shape id="19 Conector recto de flecha" o:spid="_x0000_s1027" type="#_x0000_t32" style="position:absolute;top:1905;width:8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BsMAAADbAAAADwAAAGRycy9kb3ducmV2LnhtbERPTWvCQBC9C/0PyxS8iG5SobXRVUqh&#10;ICkYEoVeh+yYhGZn0+wa47/vCoXe5vE+Z7MbTSsG6l1jWUG8iEAQl1Y3XCk4HT/mKxDOI2tsLZOC&#10;GznYbR8mG0y0vXJOQ+ErEULYJaig9r5LpHRlTQbdwnbEgTvb3qAPsK+k7vEawk0rn6LoWRpsODTU&#10;2NF7TeV3cTEKXPYyLGU828eHOP3Koyr7TH8GpaaP49sahKfR/4v/3Hsd5r/C/Zdw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2ngbDAAAA2wAAAA8AAAAAAAAAAAAA&#10;AAAAoQIAAGRycy9kb3ducmV2LnhtbFBLBQYAAAAABAAEAPkAAACRAwAAAAA=&#10;" strokecolor="black [3213]" strokeweight="1.5pt">
                  <v:stroke startarrow="open"/>
                </v:shape>
                <v:shapetype id="_x0000_t202" coordsize="21600,21600" o:spt="202" path="m,l,21600r21600,l21600,xe">
                  <v:stroke joinstyle="miter"/>
                  <v:path gradientshapeok="t" o:connecttype="rect"/>
                </v:shapetype>
                <v:shape id="Cuadro de texto 2" o:spid="_x0000_s1028" type="#_x0000_t202" style="position:absolute;left:8763;width:13779;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210D2E" w:rsidRPr="00210D2E" w:rsidRDefault="00210D2E" w:rsidP="00210D2E">
                        <w:pPr>
                          <w:rPr>
                            <w:rFonts w:ascii="Times New Roman" w:hAnsi="Times New Roman" w:cs="Times New Roman"/>
                            <w:sz w:val="24"/>
                          </w:rPr>
                        </w:pPr>
                        <w:r w:rsidRPr="00210D2E">
                          <w:rPr>
                            <w:rFonts w:ascii="Times New Roman" w:hAnsi="Times New Roman" w:cs="Times New Roman"/>
                            <w:sz w:val="24"/>
                          </w:rPr>
                          <w:t>Muestras de ensayo</w:t>
                        </w:r>
                      </w:p>
                    </w:txbxContent>
                  </v:textbox>
                </v:shape>
              </v:group>
            </w:pict>
          </mc:Fallback>
        </mc:AlternateContent>
      </w:r>
      <w:r w:rsidRPr="0007013B">
        <w:rPr>
          <w:rFonts w:cs="Arial"/>
          <w:noProof/>
          <w:lang w:val="en-US"/>
        </w:rPr>
        <w:drawing>
          <wp:inline distT="0" distB="0" distL="0" distR="0" wp14:anchorId="4DFFE852" wp14:editId="6D807105">
            <wp:extent cx="2131386" cy="2085900"/>
            <wp:effectExtent l="0" t="0" r="254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áq ensayo desgaste.png"/>
                    <pic:cNvPicPr/>
                  </pic:nvPicPr>
                  <pic:blipFill>
                    <a:blip r:embed="rId18">
                      <a:extLst>
                        <a:ext uri="{28A0092B-C50C-407E-A947-70E740481C1C}">
                          <a14:useLocalDpi xmlns:a14="http://schemas.microsoft.com/office/drawing/2010/main" val="0"/>
                        </a:ext>
                      </a:extLst>
                    </a:blip>
                    <a:stretch>
                      <a:fillRect/>
                    </a:stretch>
                  </pic:blipFill>
                  <pic:spPr>
                    <a:xfrm>
                      <a:off x="0" y="0"/>
                      <a:ext cx="2154647" cy="2108664"/>
                    </a:xfrm>
                    <a:prstGeom prst="rect">
                      <a:avLst/>
                    </a:prstGeom>
                  </pic:spPr>
                </pic:pic>
              </a:graphicData>
            </a:graphic>
          </wp:inline>
        </w:drawing>
      </w:r>
    </w:p>
    <w:p w:rsidR="00210D2E" w:rsidRPr="00210D2E" w:rsidRDefault="00210D2E" w:rsidP="00210D2E">
      <w:pPr>
        <w:spacing w:after="0" w:line="360" w:lineRule="auto"/>
        <w:jc w:val="both"/>
        <w:rPr>
          <w:rFonts w:ascii="Times New Roman" w:hAnsi="Times New Roman" w:cs="Times New Roman"/>
          <w:sz w:val="24"/>
          <w:szCs w:val="24"/>
        </w:rPr>
      </w:pPr>
      <w:r w:rsidRPr="00210D2E">
        <w:rPr>
          <w:rFonts w:ascii="Times New Roman" w:hAnsi="Times New Roman" w:cs="Times New Roman"/>
          <w:sz w:val="24"/>
          <w:szCs w:val="24"/>
        </w:rPr>
        <w:t xml:space="preserve">Figura </w:t>
      </w:r>
      <w:r>
        <w:rPr>
          <w:rFonts w:ascii="Times New Roman" w:hAnsi="Times New Roman" w:cs="Times New Roman"/>
          <w:sz w:val="24"/>
          <w:szCs w:val="24"/>
        </w:rPr>
        <w:t>2.6</w:t>
      </w:r>
      <w:r w:rsidRPr="00210D2E">
        <w:rPr>
          <w:rFonts w:ascii="Times New Roman" w:hAnsi="Times New Roman" w:cs="Times New Roman"/>
          <w:sz w:val="24"/>
          <w:szCs w:val="24"/>
        </w:rPr>
        <w:t>. Vista interior de la cámara del equipo de ensayo “vaso-impelente” (</w:t>
      </w:r>
      <w:proofErr w:type="spellStart"/>
      <w:r w:rsidRPr="00210D2E">
        <w:rPr>
          <w:rFonts w:ascii="Times New Roman" w:hAnsi="Times New Roman" w:cs="Times New Roman"/>
          <w:sz w:val="24"/>
          <w:szCs w:val="24"/>
        </w:rPr>
        <w:t>Kirchgaßner</w:t>
      </w:r>
      <w:proofErr w:type="spellEnd"/>
      <w:r w:rsidRPr="00210D2E">
        <w:rPr>
          <w:rFonts w:ascii="Times New Roman" w:hAnsi="Times New Roman" w:cs="Times New Roman"/>
          <w:sz w:val="24"/>
          <w:szCs w:val="24"/>
        </w:rPr>
        <w:t xml:space="preserve">, et al.; 2008) </w:t>
      </w:r>
    </w:p>
    <w:p w:rsidR="00210D2E" w:rsidRDefault="00210D2E" w:rsidP="0017513E">
      <w:pPr>
        <w:spacing w:after="0" w:line="360" w:lineRule="auto"/>
        <w:jc w:val="both"/>
        <w:rPr>
          <w:rFonts w:ascii="Times New Roman" w:hAnsi="Times New Roman" w:cs="Times New Roman"/>
          <w:sz w:val="24"/>
          <w:szCs w:val="24"/>
        </w:rPr>
      </w:pPr>
    </w:p>
    <w:p w:rsidR="0017513E" w:rsidRPr="00537BC4" w:rsidRDefault="0017513E" w:rsidP="0017513E">
      <w:pPr>
        <w:spacing w:after="0" w:line="360" w:lineRule="auto"/>
        <w:jc w:val="both"/>
        <w:rPr>
          <w:rFonts w:ascii="Times New Roman" w:hAnsi="Times New Roman" w:cs="Times New Roman"/>
          <w:sz w:val="24"/>
          <w:szCs w:val="24"/>
        </w:rPr>
      </w:pPr>
      <w:r w:rsidRPr="00537BC4">
        <w:rPr>
          <w:rFonts w:ascii="Times New Roman" w:hAnsi="Times New Roman" w:cs="Times New Roman"/>
          <w:sz w:val="24"/>
          <w:szCs w:val="24"/>
        </w:rPr>
        <w:t xml:space="preserve">La razón de desgaste se calcula mediante la relación entre la pérdida de volumen de las muestras de ensayo con el tiempo de ensayo y la masa de abrasivo utilizado. Los parámetros son el tiempo de ensayo, </w:t>
      </w:r>
      <w:r w:rsidR="004D794E">
        <w:rPr>
          <w:rFonts w:ascii="Times New Roman" w:hAnsi="Times New Roman" w:cs="Times New Roman"/>
          <w:sz w:val="24"/>
          <w:szCs w:val="24"/>
        </w:rPr>
        <w:t xml:space="preserve">el tipo </w:t>
      </w:r>
      <w:r w:rsidRPr="00537BC4">
        <w:rPr>
          <w:rFonts w:ascii="Times New Roman" w:hAnsi="Times New Roman" w:cs="Times New Roman"/>
          <w:sz w:val="24"/>
          <w:szCs w:val="24"/>
        </w:rPr>
        <w:t xml:space="preserve"> y </w:t>
      </w:r>
      <w:r w:rsidR="004D794E">
        <w:rPr>
          <w:rFonts w:ascii="Times New Roman" w:hAnsi="Times New Roman" w:cs="Times New Roman"/>
          <w:sz w:val="24"/>
          <w:szCs w:val="24"/>
        </w:rPr>
        <w:t xml:space="preserve">el </w:t>
      </w:r>
      <w:r w:rsidRPr="00537BC4">
        <w:rPr>
          <w:rFonts w:ascii="Times New Roman" w:hAnsi="Times New Roman" w:cs="Times New Roman"/>
          <w:sz w:val="24"/>
          <w:szCs w:val="24"/>
        </w:rPr>
        <w:t xml:space="preserve">tamaño del abrasivo. La instalación del ensayo es de relativa complejidad, al tiempo que las muestras entran en contacto con el abrasivo por todas sus caras, lo cual dificulta el empleo de este ensayo en la evaluación de depósitos de recargue superficial, a lo que se suma las desventajas antes planteadas para los demás ensayos acerca de los requisitos de forma y acabado superficial de la muestra. </w:t>
      </w:r>
    </w:p>
    <w:p w:rsidR="0017513E" w:rsidRDefault="0017513E" w:rsidP="0017513E">
      <w:pPr>
        <w:spacing w:after="0" w:line="360" w:lineRule="auto"/>
        <w:jc w:val="both"/>
        <w:rPr>
          <w:rFonts w:ascii="Times New Roman" w:hAnsi="Times New Roman" w:cs="Times New Roman"/>
          <w:sz w:val="24"/>
          <w:szCs w:val="24"/>
        </w:rPr>
      </w:pPr>
      <w:r w:rsidRPr="00537BC4">
        <w:rPr>
          <w:rFonts w:ascii="Times New Roman" w:hAnsi="Times New Roman" w:cs="Times New Roman"/>
          <w:sz w:val="24"/>
          <w:szCs w:val="24"/>
        </w:rPr>
        <w:t xml:space="preserve">Por su parte, </w:t>
      </w:r>
      <w:proofErr w:type="spellStart"/>
      <w:r w:rsidRPr="00537BC4">
        <w:rPr>
          <w:rFonts w:ascii="Times New Roman" w:hAnsi="Times New Roman" w:cs="Times New Roman"/>
          <w:sz w:val="24"/>
          <w:szCs w:val="24"/>
        </w:rPr>
        <w:t>Vencl</w:t>
      </w:r>
      <w:proofErr w:type="spellEnd"/>
      <w:r w:rsidRPr="00537BC4">
        <w:rPr>
          <w:rFonts w:ascii="Times New Roman" w:hAnsi="Times New Roman" w:cs="Times New Roman"/>
          <w:sz w:val="24"/>
          <w:szCs w:val="24"/>
        </w:rPr>
        <w:t>, et al. (2013) aplica el e</w:t>
      </w:r>
      <w:bookmarkStart w:id="2" w:name="_Toc496532965"/>
      <w:bookmarkStart w:id="3" w:name="_Toc164802"/>
      <w:r w:rsidRPr="00537BC4">
        <w:rPr>
          <w:rFonts w:ascii="Times New Roman" w:hAnsi="Times New Roman" w:cs="Times New Roman"/>
          <w:sz w:val="24"/>
          <w:szCs w:val="24"/>
        </w:rPr>
        <w:t>nsayo de abrasión simple (</w:t>
      </w:r>
      <w:proofErr w:type="spellStart"/>
      <w:r w:rsidRPr="00537BC4">
        <w:rPr>
          <w:rFonts w:ascii="Times New Roman" w:hAnsi="Times New Roman" w:cs="Times New Roman"/>
          <w:sz w:val="24"/>
          <w:szCs w:val="24"/>
        </w:rPr>
        <w:t>rayadura</w:t>
      </w:r>
      <w:proofErr w:type="spellEnd"/>
      <w:r w:rsidRPr="00537BC4">
        <w:rPr>
          <w:rFonts w:ascii="Times New Roman" w:hAnsi="Times New Roman" w:cs="Times New Roman"/>
          <w:sz w:val="24"/>
          <w:szCs w:val="24"/>
        </w:rPr>
        <w:t>)</w:t>
      </w:r>
      <w:bookmarkEnd w:id="2"/>
      <w:bookmarkEnd w:id="3"/>
      <w:r w:rsidRPr="00537BC4">
        <w:rPr>
          <w:rFonts w:ascii="Times New Roman" w:hAnsi="Times New Roman" w:cs="Times New Roman"/>
          <w:sz w:val="24"/>
          <w:szCs w:val="24"/>
        </w:rPr>
        <w:t xml:space="preserve">, el cual simula un proceso de abrasión ideal entre una partícula y la superficie de contacto en estudio. En este caso un </w:t>
      </w:r>
      <w:proofErr w:type="spellStart"/>
      <w:r w:rsidRPr="00537BC4">
        <w:rPr>
          <w:rFonts w:ascii="Times New Roman" w:hAnsi="Times New Roman" w:cs="Times New Roman"/>
          <w:sz w:val="24"/>
          <w:szCs w:val="24"/>
        </w:rPr>
        <w:t>indentador</w:t>
      </w:r>
      <w:proofErr w:type="spellEnd"/>
      <w:r w:rsidRPr="00537BC4">
        <w:rPr>
          <w:rFonts w:ascii="Times New Roman" w:hAnsi="Times New Roman" w:cs="Times New Roman"/>
          <w:sz w:val="24"/>
          <w:szCs w:val="24"/>
        </w:rPr>
        <w:t xml:space="preserve"> muy duro (diamante) se usa para simular el efecto de la part</w:t>
      </w:r>
      <w:r w:rsidR="00F911F2">
        <w:rPr>
          <w:rFonts w:ascii="Times New Roman" w:hAnsi="Times New Roman" w:cs="Times New Roman"/>
          <w:sz w:val="24"/>
          <w:szCs w:val="24"/>
        </w:rPr>
        <w:t>ícula dura sobre la superficie (figura 2.7).</w:t>
      </w:r>
      <w:r w:rsidRPr="00537BC4">
        <w:rPr>
          <w:rFonts w:ascii="Times New Roman" w:hAnsi="Times New Roman" w:cs="Times New Roman"/>
          <w:sz w:val="24"/>
          <w:szCs w:val="24"/>
        </w:rPr>
        <w:t xml:space="preserve"> </w:t>
      </w:r>
      <w:r w:rsidR="00F911F2" w:rsidRPr="00F911F2">
        <w:rPr>
          <w:rFonts w:ascii="Times New Roman" w:hAnsi="Times New Roman" w:cs="Times New Roman"/>
          <w:sz w:val="24"/>
          <w:szCs w:val="24"/>
        </w:rPr>
        <w:t xml:space="preserve">Los parámetros de ensayo son la fuerza </w:t>
      </w:r>
      <w:r w:rsidR="00F911F2" w:rsidRPr="00F911F2">
        <w:rPr>
          <w:rFonts w:ascii="Times New Roman" w:hAnsi="Times New Roman" w:cs="Times New Roman"/>
          <w:sz w:val="24"/>
          <w:szCs w:val="24"/>
        </w:rPr>
        <w:lastRenderedPageBreak/>
        <w:t>normal aplicada a la superficie, velocidad de avance y el radio de curvatura de la punta del diamante. Dicho autor concluye que el mismo brinda rapidez y facilidad en la</w:t>
      </w:r>
      <w:r w:rsidR="00F911F2" w:rsidRPr="00F911F2">
        <w:rPr>
          <w:rFonts w:ascii="Times New Roman" w:hAnsi="Times New Roman" w:cs="Times New Roman"/>
          <w:bCs/>
          <w:sz w:val="24"/>
          <w:szCs w:val="24"/>
        </w:rPr>
        <w:t xml:space="preserve"> comparación de materiales frente al desgaste abrasivo. </w:t>
      </w:r>
      <w:r w:rsidRPr="00537BC4">
        <w:rPr>
          <w:rFonts w:ascii="Times New Roman" w:hAnsi="Times New Roman" w:cs="Times New Roman"/>
          <w:sz w:val="24"/>
          <w:szCs w:val="24"/>
        </w:rPr>
        <w:t xml:space="preserve">           </w:t>
      </w:r>
    </w:p>
    <w:p w:rsidR="00F911F2" w:rsidRPr="0007013B" w:rsidRDefault="00F911F2" w:rsidP="00F911F2">
      <w:pPr>
        <w:jc w:val="center"/>
        <w:rPr>
          <w:rFonts w:cs="Arial"/>
        </w:rPr>
      </w:pPr>
      <w:r w:rsidRPr="0007013B">
        <w:rPr>
          <w:rFonts w:cs="Arial"/>
          <w:noProof/>
          <w:lang w:val="en-US"/>
        </w:rPr>
        <w:drawing>
          <wp:inline distT="0" distB="0" distL="0" distR="0" wp14:anchorId="76FA8464" wp14:editId="03B5E8F7">
            <wp:extent cx="1645346" cy="1328541"/>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19">
                      <a:extLst>
                        <a:ext uri="{28A0092B-C50C-407E-A947-70E740481C1C}">
                          <a14:useLocalDpi xmlns:a14="http://schemas.microsoft.com/office/drawing/2010/main" val="0"/>
                        </a:ext>
                      </a:extLst>
                    </a:blip>
                    <a:stretch>
                      <a:fillRect/>
                    </a:stretch>
                  </pic:blipFill>
                  <pic:spPr>
                    <a:xfrm>
                      <a:off x="0" y="0"/>
                      <a:ext cx="1661000" cy="1341181"/>
                    </a:xfrm>
                    <a:prstGeom prst="rect">
                      <a:avLst/>
                    </a:prstGeom>
                  </pic:spPr>
                </pic:pic>
              </a:graphicData>
            </a:graphic>
          </wp:inline>
        </w:drawing>
      </w:r>
      <w:r>
        <w:rPr>
          <w:rFonts w:cs="Arial"/>
        </w:rPr>
        <w:t xml:space="preserve">  </w:t>
      </w:r>
      <w:r w:rsidRPr="0007013B">
        <w:rPr>
          <w:rFonts w:cs="Arial"/>
          <w:noProof/>
          <w:lang w:val="en-US"/>
        </w:rPr>
        <w:drawing>
          <wp:inline distT="0" distB="0" distL="0" distR="0" wp14:anchorId="74B71049" wp14:editId="2DF8C871">
            <wp:extent cx="2315937" cy="1463138"/>
            <wp:effectExtent l="0" t="0" r="8255" b="381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8784" cy="1471255"/>
                    </a:xfrm>
                    <a:prstGeom prst="rect">
                      <a:avLst/>
                    </a:prstGeom>
                    <a:noFill/>
                    <a:ln>
                      <a:noFill/>
                    </a:ln>
                  </pic:spPr>
                </pic:pic>
              </a:graphicData>
            </a:graphic>
          </wp:inline>
        </w:drawing>
      </w:r>
    </w:p>
    <w:p w:rsidR="00F911F2" w:rsidRDefault="00F911F2" w:rsidP="00F911F2">
      <w:pPr>
        <w:spacing w:after="0" w:line="360" w:lineRule="auto"/>
        <w:rPr>
          <w:rFonts w:ascii="Times New Roman" w:hAnsi="Times New Roman" w:cs="Times New Roman"/>
          <w:sz w:val="24"/>
          <w:szCs w:val="24"/>
        </w:rPr>
      </w:pPr>
      <w:r w:rsidRPr="00F911F2">
        <w:rPr>
          <w:rFonts w:ascii="Times New Roman" w:hAnsi="Times New Roman" w:cs="Times New Roman"/>
          <w:sz w:val="24"/>
          <w:szCs w:val="24"/>
        </w:rPr>
        <w:t xml:space="preserve">Figura </w:t>
      </w:r>
      <w:r>
        <w:rPr>
          <w:rFonts w:ascii="Times New Roman" w:hAnsi="Times New Roman" w:cs="Times New Roman"/>
          <w:sz w:val="24"/>
          <w:szCs w:val="24"/>
        </w:rPr>
        <w:t>2.7</w:t>
      </w:r>
      <w:r w:rsidRPr="00F911F2">
        <w:rPr>
          <w:rFonts w:ascii="Times New Roman" w:hAnsi="Times New Roman" w:cs="Times New Roman"/>
          <w:sz w:val="24"/>
          <w:szCs w:val="24"/>
        </w:rPr>
        <w:t xml:space="preserve">. Ensayo de abrasión simple, a) esquema del ensayo, b) efecto del </w:t>
      </w:r>
      <w:proofErr w:type="spellStart"/>
      <w:r w:rsidRPr="00F911F2">
        <w:rPr>
          <w:rFonts w:ascii="Times New Roman" w:hAnsi="Times New Roman" w:cs="Times New Roman"/>
          <w:sz w:val="24"/>
          <w:szCs w:val="24"/>
        </w:rPr>
        <w:t>identador</w:t>
      </w:r>
      <w:proofErr w:type="spellEnd"/>
      <w:r w:rsidRPr="00F911F2">
        <w:rPr>
          <w:rFonts w:ascii="Times New Roman" w:hAnsi="Times New Roman" w:cs="Times New Roman"/>
          <w:sz w:val="24"/>
          <w:szCs w:val="24"/>
        </w:rPr>
        <w:t xml:space="preserve"> en la superficie</w:t>
      </w:r>
    </w:p>
    <w:p w:rsidR="00F911F2" w:rsidRPr="00F911F2" w:rsidRDefault="00F911F2" w:rsidP="00F911F2">
      <w:pPr>
        <w:spacing w:after="0" w:line="360" w:lineRule="auto"/>
        <w:rPr>
          <w:rFonts w:ascii="Times New Roman" w:hAnsi="Times New Roman" w:cs="Times New Roman"/>
          <w:sz w:val="24"/>
          <w:szCs w:val="24"/>
        </w:rPr>
      </w:pPr>
    </w:p>
    <w:p w:rsidR="0017513E" w:rsidRPr="00537BC4" w:rsidRDefault="0017513E" w:rsidP="0017513E">
      <w:pPr>
        <w:spacing w:after="0" w:line="360" w:lineRule="auto"/>
        <w:jc w:val="both"/>
        <w:rPr>
          <w:rFonts w:ascii="Times New Roman" w:hAnsi="Times New Roman" w:cs="Times New Roman"/>
          <w:bCs/>
          <w:sz w:val="24"/>
          <w:szCs w:val="24"/>
        </w:rPr>
      </w:pPr>
      <w:r w:rsidRPr="00537BC4">
        <w:rPr>
          <w:rFonts w:ascii="Times New Roman" w:hAnsi="Times New Roman" w:cs="Times New Roman"/>
          <w:bCs/>
          <w:sz w:val="24"/>
          <w:szCs w:val="24"/>
        </w:rPr>
        <w:t xml:space="preserve">Dado que el ensayo, para su aplicación en la evaluación de depósitos de recargue, requiere de la elaboración a partir de un depósito de una muestra con forma de prisma, cuya zona de estudio es el área de una de sus caras, puede plantearse que para este ensayo prevalecen las dificultades relacionadas con el acabado superficial y del tipo constructivas antes mencionadas para los ensayos previamente analizados. </w:t>
      </w:r>
    </w:p>
    <w:p w:rsidR="0017513E" w:rsidRPr="00537BC4" w:rsidRDefault="0017513E" w:rsidP="0017513E">
      <w:pPr>
        <w:spacing w:after="0" w:line="360" w:lineRule="auto"/>
        <w:rPr>
          <w:rFonts w:ascii="Times New Roman" w:hAnsi="Times New Roman" w:cs="Times New Roman"/>
          <w:b/>
          <w:color w:val="000000" w:themeColor="text1"/>
          <w:sz w:val="24"/>
          <w:szCs w:val="24"/>
        </w:rPr>
      </w:pPr>
    </w:p>
    <w:p w:rsidR="0017513E" w:rsidRPr="00537BC4" w:rsidRDefault="0017513E" w:rsidP="0017513E">
      <w:pPr>
        <w:spacing w:after="0" w:line="360" w:lineRule="auto"/>
        <w:rPr>
          <w:rFonts w:ascii="Times New Roman" w:hAnsi="Times New Roman" w:cs="Times New Roman"/>
          <w:bCs/>
          <w:color w:val="FF3399"/>
          <w:sz w:val="24"/>
          <w:szCs w:val="24"/>
        </w:rPr>
      </w:pPr>
      <w:r w:rsidRPr="00537BC4">
        <w:rPr>
          <w:rFonts w:ascii="Times New Roman" w:hAnsi="Times New Roman" w:cs="Times New Roman"/>
          <w:b/>
          <w:color w:val="000000" w:themeColor="text1"/>
          <w:sz w:val="24"/>
          <w:szCs w:val="24"/>
        </w:rPr>
        <w:t>2.2. Ensayo micro abrasivo con esfera rotativa</w:t>
      </w:r>
      <w:r w:rsidRPr="00537BC4">
        <w:rPr>
          <w:rFonts w:ascii="Times New Roman" w:hAnsi="Times New Roman" w:cs="Times New Roman"/>
          <w:color w:val="000000" w:themeColor="text1"/>
          <w:sz w:val="24"/>
          <w:szCs w:val="24"/>
        </w:rPr>
        <w:t xml:space="preserve"> </w:t>
      </w:r>
    </w:p>
    <w:p w:rsidR="0017513E" w:rsidRPr="00537BC4" w:rsidRDefault="0017513E" w:rsidP="0017513E">
      <w:pPr>
        <w:spacing w:after="0" w:line="360" w:lineRule="auto"/>
        <w:jc w:val="both"/>
        <w:rPr>
          <w:rFonts w:ascii="Times New Roman" w:hAnsi="Times New Roman" w:cs="Times New Roman"/>
          <w:bCs/>
          <w:color w:val="000000" w:themeColor="text1"/>
          <w:sz w:val="24"/>
          <w:szCs w:val="24"/>
        </w:rPr>
      </w:pPr>
      <w:r w:rsidRPr="00537BC4">
        <w:rPr>
          <w:rFonts w:ascii="Times New Roman" w:hAnsi="Times New Roman" w:cs="Times New Roman"/>
          <w:bCs/>
          <w:color w:val="000000" w:themeColor="text1"/>
          <w:sz w:val="24"/>
          <w:szCs w:val="24"/>
        </w:rPr>
        <w:t xml:space="preserve">Según describe </w:t>
      </w:r>
      <w:proofErr w:type="spellStart"/>
      <w:r w:rsidRPr="00537BC4">
        <w:rPr>
          <w:rFonts w:ascii="Times New Roman" w:hAnsi="Times New Roman" w:cs="Times New Roman"/>
          <w:bCs/>
          <w:color w:val="000000" w:themeColor="text1"/>
          <w:sz w:val="24"/>
          <w:szCs w:val="24"/>
        </w:rPr>
        <w:t>Cozza</w:t>
      </w:r>
      <w:proofErr w:type="spellEnd"/>
      <w:r w:rsidRPr="00537BC4">
        <w:rPr>
          <w:rFonts w:ascii="Times New Roman" w:hAnsi="Times New Roman" w:cs="Times New Roman"/>
          <w:bCs/>
          <w:color w:val="000000" w:themeColor="text1"/>
          <w:sz w:val="24"/>
          <w:szCs w:val="24"/>
        </w:rPr>
        <w:t xml:space="preserve"> (2014, 2013</w:t>
      </w:r>
      <w:r w:rsidR="003C49C5">
        <w:rPr>
          <w:rFonts w:ascii="Times New Roman" w:hAnsi="Times New Roman" w:cs="Times New Roman"/>
          <w:bCs/>
          <w:color w:val="000000" w:themeColor="text1"/>
          <w:sz w:val="24"/>
          <w:szCs w:val="24"/>
        </w:rPr>
        <w:t>a</w:t>
      </w:r>
      <w:r w:rsidRPr="00537BC4">
        <w:rPr>
          <w:rFonts w:ascii="Times New Roman" w:hAnsi="Times New Roman" w:cs="Times New Roman"/>
          <w:bCs/>
          <w:color w:val="000000" w:themeColor="text1"/>
          <w:sz w:val="24"/>
          <w:szCs w:val="24"/>
        </w:rPr>
        <w:t>), el ensayo de desgaste micro abrasivo consiste en generar desgaste en un cuerpo de prueba debido a la acción de rotación de una esfera sobre su superficie y con la participación de pequeñas partículas abrasivas, que se suministran a la zona de ensayo mediante un sistema de alimentación. Las partículas, en forma de suspensión dentro de un volumen de agua, forman una mezcla abrasiva, de una concentración dada. La carga estática que actúa sobre la superficie está determinada por la presión de la bola rotatoria sobre la superficie. El resultado del ensayo es un cráter de desgaste, con geometría esférica, del orden de las decenas de micrómetros. La medición de las dimensiones del cráter (diámetro) puede realizarse mediante microscopía óptica de bajo aumento. En la figura 2.</w:t>
      </w:r>
      <w:r w:rsidR="00380237">
        <w:rPr>
          <w:rFonts w:ascii="Times New Roman" w:hAnsi="Times New Roman" w:cs="Times New Roman"/>
          <w:bCs/>
          <w:color w:val="000000" w:themeColor="text1"/>
          <w:sz w:val="24"/>
          <w:szCs w:val="24"/>
        </w:rPr>
        <w:t>8</w:t>
      </w:r>
      <w:r w:rsidRPr="00537BC4">
        <w:rPr>
          <w:rFonts w:ascii="Times New Roman" w:hAnsi="Times New Roman" w:cs="Times New Roman"/>
          <w:bCs/>
          <w:color w:val="000000" w:themeColor="text1"/>
          <w:sz w:val="24"/>
          <w:szCs w:val="24"/>
        </w:rPr>
        <w:t xml:space="preserve"> se muestra una imagen tridimensional de un cráter de </w:t>
      </w:r>
      <w:r w:rsidRPr="00537BC4">
        <w:rPr>
          <w:rFonts w:ascii="Times New Roman" w:hAnsi="Times New Roman" w:cs="Times New Roman"/>
          <w:bCs/>
          <w:color w:val="000000" w:themeColor="text1"/>
          <w:sz w:val="24"/>
          <w:szCs w:val="24"/>
        </w:rPr>
        <w:lastRenderedPageBreak/>
        <w:t xml:space="preserve">desgaste formado en una muestra de hierro sinterizado, estudiada por </w:t>
      </w:r>
      <w:proofErr w:type="spellStart"/>
      <w:r w:rsidRPr="00537BC4">
        <w:rPr>
          <w:rFonts w:ascii="Times New Roman" w:hAnsi="Times New Roman" w:cs="Times New Roman"/>
          <w:bCs/>
          <w:color w:val="000000" w:themeColor="text1"/>
          <w:sz w:val="24"/>
          <w:szCs w:val="24"/>
        </w:rPr>
        <w:t>Cozza</w:t>
      </w:r>
      <w:proofErr w:type="spellEnd"/>
      <w:r w:rsidRPr="00537BC4">
        <w:rPr>
          <w:rFonts w:ascii="Times New Roman" w:hAnsi="Times New Roman" w:cs="Times New Roman"/>
          <w:bCs/>
          <w:color w:val="000000" w:themeColor="text1"/>
          <w:sz w:val="24"/>
          <w:szCs w:val="24"/>
        </w:rPr>
        <w:t xml:space="preserve"> (2013) mediante este tipo de ensayo. </w:t>
      </w:r>
    </w:p>
    <w:p w:rsidR="0017513E" w:rsidRPr="00537BC4" w:rsidRDefault="0017513E" w:rsidP="0017513E">
      <w:pPr>
        <w:spacing w:after="0" w:line="360" w:lineRule="auto"/>
        <w:jc w:val="center"/>
        <w:rPr>
          <w:rFonts w:ascii="Times New Roman" w:hAnsi="Times New Roman" w:cs="Times New Roman"/>
          <w:bCs/>
          <w:color w:val="000000" w:themeColor="text1"/>
          <w:sz w:val="24"/>
          <w:szCs w:val="24"/>
        </w:rPr>
      </w:pPr>
      <w:r w:rsidRPr="00537BC4">
        <w:rPr>
          <w:rFonts w:ascii="Times New Roman" w:hAnsi="Times New Roman" w:cs="Times New Roman"/>
          <w:bCs/>
          <w:noProof/>
          <w:color w:val="000000" w:themeColor="text1"/>
          <w:sz w:val="24"/>
          <w:szCs w:val="24"/>
          <w:lang w:val="en-US"/>
        </w:rPr>
        <w:drawing>
          <wp:inline distT="0" distB="0" distL="0" distR="0" wp14:anchorId="0C7A389A" wp14:editId="47DA142F">
            <wp:extent cx="2835738" cy="1876196"/>
            <wp:effectExtent l="0" t="0" r="317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ema  ensayo Microabrasivo huella de desgaste [103].bmp"/>
                    <pic:cNvPicPr/>
                  </pic:nvPicPr>
                  <pic:blipFill>
                    <a:blip r:embed="rId21">
                      <a:extLst>
                        <a:ext uri="{28A0092B-C50C-407E-A947-70E740481C1C}">
                          <a14:useLocalDpi xmlns:a14="http://schemas.microsoft.com/office/drawing/2010/main" val="0"/>
                        </a:ext>
                      </a:extLst>
                    </a:blip>
                    <a:stretch>
                      <a:fillRect/>
                    </a:stretch>
                  </pic:blipFill>
                  <pic:spPr>
                    <a:xfrm>
                      <a:off x="0" y="0"/>
                      <a:ext cx="2848184" cy="1884431"/>
                    </a:xfrm>
                    <a:prstGeom prst="rect">
                      <a:avLst/>
                    </a:prstGeom>
                  </pic:spPr>
                </pic:pic>
              </a:graphicData>
            </a:graphic>
          </wp:inline>
        </w:drawing>
      </w:r>
    </w:p>
    <w:p w:rsidR="0017513E" w:rsidRDefault="0017513E" w:rsidP="0017513E">
      <w:pPr>
        <w:spacing w:after="0" w:line="360" w:lineRule="auto"/>
        <w:jc w:val="both"/>
        <w:rPr>
          <w:rFonts w:ascii="Times New Roman" w:hAnsi="Times New Roman" w:cs="Times New Roman"/>
          <w:bCs/>
          <w:color w:val="000000" w:themeColor="text1"/>
          <w:sz w:val="24"/>
          <w:szCs w:val="24"/>
        </w:rPr>
      </w:pPr>
      <w:r w:rsidRPr="00537BC4">
        <w:rPr>
          <w:rFonts w:ascii="Times New Roman" w:hAnsi="Times New Roman" w:cs="Times New Roman"/>
          <w:bCs/>
          <w:color w:val="000000" w:themeColor="text1"/>
          <w:sz w:val="24"/>
          <w:szCs w:val="24"/>
        </w:rPr>
        <w:t>Figura 2.</w:t>
      </w:r>
      <w:r w:rsidR="00380237">
        <w:rPr>
          <w:rFonts w:ascii="Times New Roman" w:hAnsi="Times New Roman" w:cs="Times New Roman"/>
          <w:bCs/>
          <w:color w:val="000000" w:themeColor="text1"/>
          <w:sz w:val="24"/>
          <w:szCs w:val="24"/>
        </w:rPr>
        <w:t>8</w:t>
      </w:r>
      <w:r w:rsidRPr="00537BC4">
        <w:rPr>
          <w:rFonts w:ascii="Times New Roman" w:hAnsi="Times New Roman" w:cs="Times New Roman"/>
          <w:bCs/>
          <w:color w:val="000000" w:themeColor="text1"/>
          <w:sz w:val="24"/>
          <w:szCs w:val="24"/>
        </w:rPr>
        <w:t>. Imagen tridimensional de un cráter de desgaste formado mediante el ensayo micro abrasivo (</w:t>
      </w:r>
      <w:proofErr w:type="spellStart"/>
      <w:r w:rsidRPr="00537BC4">
        <w:rPr>
          <w:rFonts w:ascii="Times New Roman" w:hAnsi="Times New Roman" w:cs="Times New Roman"/>
          <w:bCs/>
          <w:color w:val="000000" w:themeColor="text1"/>
          <w:sz w:val="24"/>
          <w:szCs w:val="24"/>
        </w:rPr>
        <w:t>Cozza</w:t>
      </w:r>
      <w:proofErr w:type="spellEnd"/>
      <w:r w:rsidRPr="00537BC4">
        <w:rPr>
          <w:rFonts w:ascii="Times New Roman" w:hAnsi="Times New Roman" w:cs="Times New Roman"/>
          <w:bCs/>
          <w:color w:val="000000" w:themeColor="text1"/>
          <w:sz w:val="24"/>
          <w:szCs w:val="24"/>
        </w:rPr>
        <w:t>, 2013)</w:t>
      </w:r>
    </w:p>
    <w:p w:rsidR="003C49C5" w:rsidRPr="00537BC4" w:rsidRDefault="003C49C5" w:rsidP="0017513E">
      <w:pPr>
        <w:spacing w:after="0" w:line="360" w:lineRule="auto"/>
        <w:jc w:val="both"/>
        <w:rPr>
          <w:rFonts w:ascii="Times New Roman" w:hAnsi="Times New Roman" w:cs="Times New Roman"/>
          <w:bCs/>
          <w:color w:val="000000" w:themeColor="text1"/>
          <w:sz w:val="24"/>
          <w:szCs w:val="24"/>
        </w:rPr>
      </w:pPr>
    </w:p>
    <w:p w:rsidR="0017513E" w:rsidRPr="00537BC4" w:rsidRDefault="0017513E" w:rsidP="0017513E">
      <w:pPr>
        <w:spacing w:after="0" w:line="360" w:lineRule="auto"/>
        <w:jc w:val="both"/>
        <w:rPr>
          <w:rFonts w:ascii="Times New Roman" w:hAnsi="Times New Roman" w:cs="Times New Roman"/>
          <w:bCs/>
          <w:color w:val="000000" w:themeColor="text1"/>
          <w:sz w:val="24"/>
          <w:szCs w:val="24"/>
        </w:rPr>
      </w:pPr>
      <w:r w:rsidRPr="00537BC4">
        <w:rPr>
          <w:rFonts w:ascii="Times New Roman" w:hAnsi="Times New Roman" w:cs="Times New Roman"/>
          <w:bCs/>
          <w:color w:val="000000" w:themeColor="text1"/>
          <w:sz w:val="24"/>
          <w:szCs w:val="24"/>
        </w:rPr>
        <w:t>Plantea Oliveira (2014) que mediante el ensayo micro</w:t>
      </w:r>
      <w:r>
        <w:rPr>
          <w:rFonts w:ascii="Times New Roman" w:hAnsi="Times New Roman" w:cs="Times New Roman"/>
          <w:bCs/>
          <w:color w:val="000000" w:themeColor="text1"/>
          <w:sz w:val="24"/>
          <w:szCs w:val="24"/>
        </w:rPr>
        <w:t xml:space="preserve"> </w:t>
      </w:r>
      <w:r w:rsidRPr="00537BC4">
        <w:rPr>
          <w:rFonts w:ascii="Times New Roman" w:hAnsi="Times New Roman" w:cs="Times New Roman"/>
          <w:bCs/>
          <w:color w:val="000000" w:themeColor="text1"/>
          <w:sz w:val="24"/>
          <w:szCs w:val="24"/>
        </w:rPr>
        <w:t xml:space="preserve">abrasivo con esfera rotativa es posible prever o estimar el comportamiento frente al desgaste abrasivo de un material en condiciones reales de trabajo. </w:t>
      </w:r>
      <w:proofErr w:type="spellStart"/>
      <w:r w:rsidRPr="00537BC4">
        <w:rPr>
          <w:rFonts w:ascii="Times New Roman" w:hAnsi="Times New Roman" w:cs="Times New Roman"/>
          <w:bCs/>
          <w:color w:val="000000" w:themeColor="text1"/>
          <w:sz w:val="24"/>
          <w:szCs w:val="24"/>
        </w:rPr>
        <w:t>Stachowiak</w:t>
      </w:r>
      <w:proofErr w:type="spellEnd"/>
      <w:r w:rsidRPr="00537BC4">
        <w:rPr>
          <w:rFonts w:ascii="Times New Roman" w:hAnsi="Times New Roman" w:cs="Times New Roman"/>
          <w:bCs/>
          <w:color w:val="000000" w:themeColor="text1"/>
          <w:sz w:val="24"/>
          <w:szCs w:val="24"/>
        </w:rPr>
        <w:t xml:space="preserve"> &amp; </w:t>
      </w:r>
      <w:proofErr w:type="spellStart"/>
      <w:r w:rsidRPr="00537BC4">
        <w:rPr>
          <w:rFonts w:ascii="Times New Roman" w:hAnsi="Times New Roman" w:cs="Times New Roman"/>
          <w:bCs/>
          <w:color w:val="000000" w:themeColor="text1"/>
          <w:sz w:val="24"/>
          <w:szCs w:val="24"/>
        </w:rPr>
        <w:t>Stachowiak</w:t>
      </w:r>
      <w:proofErr w:type="spellEnd"/>
      <w:r w:rsidRPr="00537BC4">
        <w:rPr>
          <w:rFonts w:ascii="Times New Roman" w:hAnsi="Times New Roman" w:cs="Times New Roman"/>
          <w:bCs/>
          <w:color w:val="000000" w:themeColor="text1"/>
          <w:sz w:val="24"/>
          <w:szCs w:val="24"/>
        </w:rPr>
        <w:t xml:space="preserve"> (2006) agregan que puede ser considerado como un sustituto para los ensayos de desgaste abrasivo normados, a lo que </w:t>
      </w:r>
      <w:r w:rsidR="003C49C5">
        <w:rPr>
          <w:rFonts w:ascii="Times New Roman" w:hAnsi="Times New Roman" w:cs="Times New Roman"/>
          <w:bCs/>
          <w:color w:val="000000" w:themeColor="text1"/>
          <w:sz w:val="24"/>
          <w:szCs w:val="24"/>
        </w:rPr>
        <w:t>se suma</w:t>
      </w:r>
      <w:r w:rsidRPr="00537BC4">
        <w:rPr>
          <w:rFonts w:ascii="Times New Roman" w:hAnsi="Times New Roman" w:cs="Times New Roman"/>
          <w:bCs/>
          <w:color w:val="000000" w:themeColor="text1"/>
          <w:sz w:val="24"/>
          <w:szCs w:val="24"/>
        </w:rPr>
        <w:t xml:space="preserve"> su facilidad de uso y la </w:t>
      </w:r>
      <w:proofErr w:type="spellStart"/>
      <w:r w:rsidRPr="00537BC4">
        <w:rPr>
          <w:rFonts w:ascii="Times New Roman" w:hAnsi="Times New Roman" w:cs="Times New Roman"/>
          <w:bCs/>
          <w:color w:val="000000" w:themeColor="text1"/>
          <w:sz w:val="24"/>
          <w:szCs w:val="24"/>
        </w:rPr>
        <w:t>repetibilidad</w:t>
      </w:r>
      <w:proofErr w:type="spellEnd"/>
      <w:r w:rsidRPr="00537BC4">
        <w:rPr>
          <w:rFonts w:ascii="Times New Roman" w:hAnsi="Times New Roman" w:cs="Times New Roman"/>
          <w:bCs/>
          <w:color w:val="000000" w:themeColor="text1"/>
          <w:sz w:val="24"/>
          <w:szCs w:val="24"/>
        </w:rPr>
        <w:t xml:space="preserve"> de sus resultados. </w:t>
      </w:r>
    </w:p>
    <w:p w:rsidR="0017513E" w:rsidRDefault="0017513E" w:rsidP="0017513E">
      <w:pPr>
        <w:spacing w:after="0" w:line="360" w:lineRule="auto"/>
        <w:jc w:val="both"/>
        <w:rPr>
          <w:rFonts w:ascii="Times New Roman" w:hAnsi="Times New Roman" w:cs="Times New Roman"/>
          <w:bCs/>
          <w:color w:val="000000" w:themeColor="text1"/>
          <w:sz w:val="24"/>
          <w:szCs w:val="24"/>
        </w:rPr>
      </w:pPr>
      <w:r w:rsidRPr="00537BC4">
        <w:rPr>
          <w:rFonts w:ascii="Times New Roman" w:hAnsi="Times New Roman" w:cs="Times New Roman"/>
          <w:bCs/>
          <w:color w:val="000000" w:themeColor="text1"/>
          <w:sz w:val="24"/>
          <w:szCs w:val="24"/>
        </w:rPr>
        <w:t>Existen dos variantes de equipos de ensayo, con esfera rotativa libre y esfera rotativa fija. En la figura 2.</w:t>
      </w:r>
      <w:r w:rsidR="00380237">
        <w:rPr>
          <w:rFonts w:ascii="Times New Roman" w:hAnsi="Times New Roman" w:cs="Times New Roman"/>
          <w:bCs/>
          <w:color w:val="000000" w:themeColor="text1"/>
          <w:sz w:val="24"/>
          <w:szCs w:val="24"/>
        </w:rPr>
        <w:t>9</w:t>
      </w:r>
      <w:r w:rsidRPr="00537BC4">
        <w:rPr>
          <w:rFonts w:ascii="Times New Roman" w:hAnsi="Times New Roman" w:cs="Times New Roman"/>
          <w:bCs/>
          <w:color w:val="000000" w:themeColor="text1"/>
          <w:sz w:val="24"/>
          <w:szCs w:val="24"/>
        </w:rPr>
        <w:t>b se muestra el principio de funcionamiento del equipamiento del ensayo por esfera rotativa fija. Sobre la esfera de ensayo es aplicada una fuerza normal (F</w:t>
      </w:r>
      <w:r w:rsidRPr="00537BC4">
        <w:rPr>
          <w:rFonts w:ascii="Times New Roman" w:hAnsi="Times New Roman" w:cs="Times New Roman"/>
          <w:bCs/>
          <w:color w:val="000000" w:themeColor="text1"/>
          <w:sz w:val="24"/>
          <w:szCs w:val="24"/>
          <w:vertAlign w:val="subscript"/>
        </w:rPr>
        <w:t>N</w:t>
      </w:r>
      <w:r w:rsidRPr="00537BC4">
        <w:rPr>
          <w:rFonts w:ascii="Times New Roman" w:hAnsi="Times New Roman" w:cs="Times New Roman"/>
          <w:bCs/>
          <w:color w:val="000000" w:themeColor="text1"/>
          <w:sz w:val="24"/>
          <w:szCs w:val="24"/>
        </w:rPr>
        <w:t xml:space="preserve">), definida como parámetro de ensayo. En contacto con esta esfera está el cuerpo de prueba, </w:t>
      </w:r>
      <w:r w:rsidR="003C49C5">
        <w:rPr>
          <w:rFonts w:ascii="Times New Roman" w:hAnsi="Times New Roman" w:cs="Times New Roman"/>
          <w:bCs/>
          <w:color w:val="000000" w:themeColor="text1"/>
          <w:sz w:val="24"/>
          <w:szCs w:val="24"/>
        </w:rPr>
        <w:t>que</w:t>
      </w:r>
      <w:r w:rsidRPr="00537BC4">
        <w:rPr>
          <w:rFonts w:ascii="Times New Roman" w:hAnsi="Times New Roman" w:cs="Times New Roman"/>
          <w:bCs/>
          <w:color w:val="000000" w:themeColor="text1"/>
          <w:sz w:val="24"/>
          <w:szCs w:val="24"/>
        </w:rPr>
        <w:t xml:space="preserve"> produce una fuerza tangencial (F</w:t>
      </w:r>
      <w:r w:rsidRPr="00537BC4">
        <w:rPr>
          <w:rFonts w:ascii="Times New Roman" w:hAnsi="Times New Roman" w:cs="Times New Roman"/>
          <w:bCs/>
          <w:color w:val="000000" w:themeColor="text1"/>
          <w:sz w:val="24"/>
          <w:szCs w:val="24"/>
          <w:vertAlign w:val="subscript"/>
        </w:rPr>
        <w:t>T</w:t>
      </w:r>
      <w:r w:rsidRPr="00537BC4">
        <w:rPr>
          <w:rFonts w:ascii="Times New Roman" w:hAnsi="Times New Roman" w:cs="Times New Roman"/>
          <w:bCs/>
          <w:color w:val="000000" w:themeColor="text1"/>
          <w:sz w:val="24"/>
          <w:szCs w:val="24"/>
        </w:rPr>
        <w:t>). Esta configuración permite controlar la rotación de la esfera de ensayo y la distancia de deslizamiento entre esta y el cuerpo de prueba. La esfera rotativa fija es accionada directamente por el eje, sujeta a un árbol de transmisión dividido que permite que las bolas sean retiradas y reemplazadas fácilmente. La muestra se presiona en la bola giratoria por el efecto de las cargas de prueba colocadas en la bandeja de peso. Este diseño permite la aplicación de cargas que exceden la masa de la bola.</w:t>
      </w:r>
    </w:p>
    <w:p w:rsidR="0017513E" w:rsidRPr="00537BC4" w:rsidRDefault="0017513E" w:rsidP="0017513E">
      <w:pPr>
        <w:spacing w:after="0" w:line="360" w:lineRule="auto"/>
        <w:jc w:val="both"/>
        <w:rPr>
          <w:rFonts w:ascii="Times New Roman" w:hAnsi="Times New Roman" w:cs="Times New Roman"/>
          <w:bCs/>
          <w:sz w:val="24"/>
          <w:szCs w:val="24"/>
        </w:rPr>
      </w:pPr>
      <w:r w:rsidRPr="00537BC4">
        <w:rPr>
          <w:rFonts w:ascii="Times New Roman" w:hAnsi="Times New Roman" w:cs="Times New Roman"/>
          <w:bCs/>
          <w:sz w:val="24"/>
          <w:szCs w:val="24"/>
        </w:rPr>
        <w:lastRenderedPageBreak/>
        <w:t>En el sistema de esfera rotativa libre</w:t>
      </w:r>
      <w:r w:rsidR="00380237">
        <w:rPr>
          <w:rFonts w:ascii="Times New Roman" w:hAnsi="Times New Roman" w:cs="Times New Roman"/>
          <w:bCs/>
          <w:sz w:val="24"/>
          <w:szCs w:val="24"/>
        </w:rPr>
        <w:t xml:space="preserve"> (figura 2.9a)</w:t>
      </w:r>
      <w:r w:rsidRPr="00537BC4">
        <w:rPr>
          <w:rFonts w:ascii="Times New Roman" w:hAnsi="Times New Roman" w:cs="Times New Roman"/>
          <w:bCs/>
          <w:sz w:val="24"/>
          <w:szCs w:val="24"/>
        </w:rPr>
        <w:t>, la bola es accionada debido a la fricción en el contacto con la entalla del árbol de transmisión. Debido a que la bola no es impulsada directamente, hay cierta incertidumbre en su velocidad. La carga normal se genera a partir del peso de la bola descansando sobre la muestra de ensayo y se varía alterando el ángulo de la placa de sujeción de la muestra. Sin embargo, se ha demostrado que a medida que se reduce el ángulo para aumentar la carga normal, hay una tendencia creciente a que la bola se deslice sobre la muestra, provocando la formación de cráteres no esféricos. Existe también una fuente potencial de error en la carga normal debido al aumento del efecto de fricción entre la muestra y la bola, que altera su peso efectivo. Este error potencial se reduce utilizando una celda de carga, colocada debajo de la placa de sujeción de muestras, para medir la carga normal real. Para las bolas de ensayo típicas la carga máxima aplicada es relativamente pequeña (aproximadamente 0,4 N).</w:t>
      </w:r>
    </w:p>
    <w:p w:rsidR="0017513E" w:rsidRPr="00537BC4" w:rsidRDefault="0017513E" w:rsidP="0017513E">
      <w:pPr>
        <w:tabs>
          <w:tab w:val="left" w:pos="6096"/>
        </w:tabs>
        <w:spacing w:after="0" w:line="360" w:lineRule="auto"/>
        <w:jc w:val="center"/>
        <w:rPr>
          <w:rFonts w:ascii="Times New Roman" w:hAnsi="Times New Roman" w:cs="Times New Roman"/>
          <w:bCs/>
          <w:color w:val="000000" w:themeColor="text1"/>
          <w:sz w:val="24"/>
          <w:szCs w:val="24"/>
        </w:rPr>
      </w:pPr>
      <w:r w:rsidRPr="00537BC4">
        <w:rPr>
          <w:rFonts w:ascii="Times New Roman" w:hAnsi="Times New Roman" w:cs="Times New Roman"/>
          <w:bCs/>
          <w:noProof/>
          <w:color w:val="000000" w:themeColor="text1"/>
          <w:sz w:val="24"/>
          <w:szCs w:val="24"/>
          <w:lang w:val="en-US"/>
        </w:rPr>
        <w:drawing>
          <wp:inline distT="0" distB="0" distL="0" distR="0" wp14:anchorId="1445174F" wp14:editId="399BE912">
            <wp:extent cx="5105400" cy="122708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itled.png"/>
                    <pic:cNvPicPr/>
                  </pic:nvPicPr>
                  <pic:blipFill>
                    <a:blip r:embed="rId22">
                      <a:extLst>
                        <a:ext uri="{28A0092B-C50C-407E-A947-70E740481C1C}">
                          <a14:useLocalDpi xmlns:a14="http://schemas.microsoft.com/office/drawing/2010/main" val="0"/>
                        </a:ext>
                      </a:extLst>
                    </a:blip>
                    <a:stretch>
                      <a:fillRect/>
                    </a:stretch>
                  </pic:blipFill>
                  <pic:spPr>
                    <a:xfrm>
                      <a:off x="0" y="0"/>
                      <a:ext cx="5130677" cy="1233161"/>
                    </a:xfrm>
                    <a:prstGeom prst="rect">
                      <a:avLst/>
                    </a:prstGeom>
                  </pic:spPr>
                </pic:pic>
              </a:graphicData>
            </a:graphic>
          </wp:inline>
        </w:drawing>
      </w:r>
    </w:p>
    <w:p w:rsidR="0017513E" w:rsidRDefault="0017513E" w:rsidP="0017513E">
      <w:pPr>
        <w:tabs>
          <w:tab w:val="left" w:pos="6096"/>
        </w:tabs>
        <w:spacing w:after="0" w:line="360" w:lineRule="auto"/>
        <w:jc w:val="both"/>
        <w:rPr>
          <w:rFonts w:ascii="Times New Roman" w:hAnsi="Times New Roman" w:cs="Times New Roman"/>
          <w:bCs/>
          <w:color w:val="000000" w:themeColor="text1"/>
          <w:sz w:val="24"/>
          <w:szCs w:val="24"/>
        </w:rPr>
      </w:pPr>
      <w:r w:rsidRPr="00537BC4">
        <w:rPr>
          <w:rFonts w:ascii="Times New Roman" w:hAnsi="Times New Roman" w:cs="Times New Roman"/>
          <w:bCs/>
          <w:color w:val="000000" w:themeColor="text1"/>
          <w:sz w:val="24"/>
          <w:szCs w:val="24"/>
        </w:rPr>
        <w:t>Figura 2.</w:t>
      </w:r>
      <w:r w:rsidR="00380237">
        <w:rPr>
          <w:rFonts w:ascii="Times New Roman" w:hAnsi="Times New Roman" w:cs="Times New Roman"/>
          <w:bCs/>
          <w:color w:val="000000" w:themeColor="text1"/>
          <w:sz w:val="24"/>
          <w:szCs w:val="24"/>
        </w:rPr>
        <w:t>9</w:t>
      </w:r>
      <w:r w:rsidRPr="00537BC4">
        <w:rPr>
          <w:rFonts w:ascii="Times New Roman" w:hAnsi="Times New Roman" w:cs="Times New Roman"/>
          <w:bCs/>
          <w:color w:val="000000" w:themeColor="text1"/>
          <w:sz w:val="24"/>
          <w:szCs w:val="24"/>
        </w:rPr>
        <w:t>. Esquema del mecanismo del ensayo micro abrasivo con esfera rotativa libre (a) y con esfera rotativa fija (b); 1- bola, 2- muestra de ensayo, 3- eje de accionamiento, 4- soporte de la pieza de ensayo, 5- célula de carga, 6- peso, 7- punto pivote, 8- palanca (ISO 26424:2008)</w:t>
      </w:r>
    </w:p>
    <w:p w:rsidR="00CD5329" w:rsidRPr="00537BC4" w:rsidRDefault="00CD5329" w:rsidP="0017513E">
      <w:pPr>
        <w:tabs>
          <w:tab w:val="left" w:pos="6096"/>
        </w:tabs>
        <w:spacing w:after="0" w:line="360" w:lineRule="auto"/>
        <w:jc w:val="both"/>
        <w:rPr>
          <w:rFonts w:ascii="Times New Roman" w:hAnsi="Times New Roman" w:cs="Times New Roman"/>
          <w:bCs/>
          <w:color w:val="000000" w:themeColor="text1"/>
          <w:sz w:val="24"/>
          <w:szCs w:val="24"/>
        </w:rPr>
      </w:pPr>
    </w:p>
    <w:p w:rsidR="0017513E" w:rsidRPr="00537BC4" w:rsidRDefault="0017513E" w:rsidP="0017513E">
      <w:pPr>
        <w:spacing w:after="0" w:line="360" w:lineRule="auto"/>
        <w:jc w:val="both"/>
        <w:rPr>
          <w:rFonts w:ascii="Times New Roman" w:hAnsi="Times New Roman" w:cs="Times New Roman"/>
          <w:bCs/>
          <w:sz w:val="24"/>
          <w:szCs w:val="24"/>
        </w:rPr>
      </w:pPr>
      <w:r w:rsidRPr="00537BC4">
        <w:rPr>
          <w:rFonts w:ascii="Times New Roman" w:hAnsi="Times New Roman" w:cs="Times New Roman"/>
          <w:bCs/>
          <w:sz w:val="24"/>
          <w:szCs w:val="24"/>
        </w:rPr>
        <w:t xml:space="preserve">Respecto al modo de desgaste abrasivo obtenido con el ensayo micro abrasivo con esfera rotativa, </w:t>
      </w:r>
      <w:proofErr w:type="spellStart"/>
      <w:r w:rsidRPr="00537BC4">
        <w:rPr>
          <w:rFonts w:ascii="Times New Roman" w:hAnsi="Times New Roman" w:cs="Times New Roman"/>
          <w:bCs/>
          <w:sz w:val="24"/>
          <w:szCs w:val="24"/>
        </w:rPr>
        <w:t>Gee</w:t>
      </w:r>
      <w:proofErr w:type="spellEnd"/>
      <w:r w:rsidRPr="00537BC4">
        <w:rPr>
          <w:rFonts w:ascii="Times New Roman" w:hAnsi="Times New Roman" w:cs="Times New Roman"/>
          <w:bCs/>
          <w:sz w:val="24"/>
          <w:szCs w:val="24"/>
        </w:rPr>
        <w:t xml:space="preserve">, et al. (2003) demostró el efecto de la concentración del abrasivo en los resultados. Para bajas concentraciones de abrasivo obtuvo huellas de desgaste típicas del modo de “dos cuerpos”, el cual cambió a </w:t>
      </w:r>
      <w:r w:rsidR="00380237">
        <w:rPr>
          <w:rFonts w:ascii="Times New Roman" w:hAnsi="Times New Roman" w:cs="Times New Roman"/>
          <w:bCs/>
          <w:sz w:val="24"/>
          <w:szCs w:val="24"/>
        </w:rPr>
        <w:t xml:space="preserve">modo de </w:t>
      </w:r>
      <w:r w:rsidRPr="00537BC4">
        <w:rPr>
          <w:rFonts w:ascii="Times New Roman" w:hAnsi="Times New Roman" w:cs="Times New Roman"/>
          <w:bCs/>
          <w:sz w:val="24"/>
          <w:szCs w:val="24"/>
        </w:rPr>
        <w:t>“tres cuerpos” para mayores concentraciones de</w:t>
      </w:r>
      <w:r w:rsidR="00380237">
        <w:rPr>
          <w:rFonts w:ascii="Times New Roman" w:hAnsi="Times New Roman" w:cs="Times New Roman"/>
          <w:bCs/>
          <w:sz w:val="24"/>
          <w:szCs w:val="24"/>
        </w:rPr>
        <w:t>l</w:t>
      </w:r>
      <w:r w:rsidRPr="00537BC4">
        <w:rPr>
          <w:rFonts w:ascii="Times New Roman" w:hAnsi="Times New Roman" w:cs="Times New Roman"/>
          <w:bCs/>
          <w:sz w:val="24"/>
          <w:szCs w:val="24"/>
        </w:rPr>
        <w:t xml:space="preserve"> abrasivo en la pasta. </w:t>
      </w:r>
    </w:p>
    <w:p w:rsidR="0017513E" w:rsidRPr="00537BC4" w:rsidRDefault="0017513E" w:rsidP="0017513E">
      <w:pPr>
        <w:spacing w:after="0" w:line="360" w:lineRule="auto"/>
        <w:jc w:val="both"/>
        <w:rPr>
          <w:rFonts w:ascii="Times New Roman" w:hAnsi="Times New Roman" w:cs="Times New Roman"/>
          <w:bCs/>
          <w:sz w:val="24"/>
          <w:szCs w:val="24"/>
        </w:rPr>
      </w:pPr>
      <w:proofErr w:type="spellStart"/>
      <w:r w:rsidRPr="00537BC4">
        <w:rPr>
          <w:rFonts w:ascii="Times New Roman" w:hAnsi="Times New Roman" w:cs="Times New Roman"/>
          <w:bCs/>
          <w:sz w:val="24"/>
          <w:szCs w:val="24"/>
        </w:rPr>
        <w:t>Priyan</w:t>
      </w:r>
      <w:proofErr w:type="spellEnd"/>
      <w:r w:rsidRPr="00537BC4">
        <w:rPr>
          <w:rFonts w:ascii="Times New Roman" w:hAnsi="Times New Roman" w:cs="Times New Roman"/>
          <w:bCs/>
          <w:sz w:val="24"/>
          <w:szCs w:val="24"/>
        </w:rPr>
        <w:t xml:space="preserve"> &amp; </w:t>
      </w:r>
      <w:proofErr w:type="spellStart"/>
      <w:r w:rsidRPr="00537BC4">
        <w:rPr>
          <w:rFonts w:ascii="Times New Roman" w:hAnsi="Times New Roman" w:cs="Times New Roman"/>
          <w:bCs/>
          <w:sz w:val="24"/>
          <w:szCs w:val="24"/>
        </w:rPr>
        <w:t>Hariharan</w:t>
      </w:r>
      <w:proofErr w:type="spellEnd"/>
      <w:r w:rsidRPr="00537BC4">
        <w:rPr>
          <w:rFonts w:ascii="Times New Roman" w:hAnsi="Times New Roman" w:cs="Times New Roman"/>
          <w:bCs/>
          <w:sz w:val="24"/>
          <w:szCs w:val="24"/>
        </w:rPr>
        <w:t xml:space="preserve"> (2014), </w:t>
      </w:r>
      <w:proofErr w:type="spellStart"/>
      <w:r w:rsidRPr="00537BC4">
        <w:rPr>
          <w:rFonts w:ascii="Times New Roman" w:hAnsi="Times New Roman" w:cs="Times New Roman"/>
          <w:bCs/>
          <w:sz w:val="24"/>
          <w:szCs w:val="24"/>
        </w:rPr>
        <w:t>Stachowiak</w:t>
      </w:r>
      <w:proofErr w:type="spellEnd"/>
      <w:r w:rsidRPr="00537BC4">
        <w:rPr>
          <w:rFonts w:ascii="Times New Roman" w:hAnsi="Times New Roman" w:cs="Times New Roman"/>
          <w:bCs/>
          <w:sz w:val="24"/>
          <w:szCs w:val="24"/>
        </w:rPr>
        <w:t xml:space="preserve">, et al. (2006) y </w:t>
      </w:r>
      <w:proofErr w:type="spellStart"/>
      <w:r w:rsidRPr="00537BC4">
        <w:rPr>
          <w:rFonts w:ascii="Times New Roman" w:hAnsi="Times New Roman" w:cs="Times New Roman"/>
          <w:bCs/>
          <w:sz w:val="24"/>
          <w:szCs w:val="24"/>
        </w:rPr>
        <w:t>Cozza</w:t>
      </w:r>
      <w:proofErr w:type="spellEnd"/>
      <w:r w:rsidRPr="00537BC4">
        <w:rPr>
          <w:rFonts w:ascii="Times New Roman" w:hAnsi="Times New Roman" w:cs="Times New Roman"/>
          <w:bCs/>
          <w:sz w:val="24"/>
          <w:szCs w:val="24"/>
        </w:rPr>
        <w:t xml:space="preserve"> (2006), en el estudio del desgaste de aleaciones ferrosas, obtuvieron los modos de desgaste abrasivo de dos </w:t>
      </w:r>
      <w:r w:rsidRPr="00537BC4">
        <w:rPr>
          <w:rFonts w:ascii="Times New Roman" w:hAnsi="Times New Roman" w:cs="Times New Roman"/>
          <w:bCs/>
          <w:sz w:val="24"/>
          <w:szCs w:val="24"/>
        </w:rPr>
        <w:lastRenderedPageBreak/>
        <w:t xml:space="preserve">cuerpos, de tres cuerpos y una combinación de ambos, al variar las condiciones de carga, el tiempo de ensayo, el acabado superficial de la bola y la concentración de la pasta abrasiva. Plantean estos autores que la condición crítica para la transición entre esos modos de desgaste está determinada por un mecanismo continuo de la penetración de las partículas abrasivas en la superficie de la bola y la muestra, acompañado por consideraciones de equilibrio. </w:t>
      </w:r>
    </w:p>
    <w:p w:rsidR="0017513E" w:rsidRPr="00537BC4" w:rsidRDefault="0017513E" w:rsidP="0017513E">
      <w:pPr>
        <w:spacing w:after="0" w:line="360" w:lineRule="auto"/>
        <w:jc w:val="both"/>
        <w:rPr>
          <w:rFonts w:ascii="Times New Roman" w:hAnsi="Times New Roman" w:cs="Times New Roman"/>
          <w:bCs/>
          <w:sz w:val="24"/>
          <w:szCs w:val="24"/>
        </w:rPr>
      </w:pPr>
      <w:r w:rsidRPr="00537BC4">
        <w:rPr>
          <w:rFonts w:ascii="Times New Roman" w:hAnsi="Times New Roman" w:cs="Times New Roman"/>
          <w:bCs/>
          <w:sz w:val="24"/>
          <w:szCs w:val="24"/>
        </w:rPr>
        <w:t xml:space="preserve">Por otra parte, </w:t>
      </w:r>
      <w:proofErr w:type="spellStart"/>
      <w:r w:rsidRPr="00537BC4">
        <w:rPr>
          <w:rFonts w:ascii="Times New Roman" w:hAnsi="Times New Roman" w:cs="Times New Roman"/>
          <w:bCs/>
          <w:sz w:val="24"/>
          <w:szCs w:val="24"/>
        </w:rPr>
        <w:t>Cozza</w:t>
      </w:r>
      <w:proofErr w:type="spellEnd"/>
      <w:r w:rsidRPr="00537BC4">
        <w:rPr>
          <w:rFonts w:ascii="Times New Roman" w:hAnsi="Times New Roman" w:cs="Times New Roman"/>
          <w:bCs/>
          <w:sz w:val="24"/>
          <w:szCs w:val="24"/>
        </w:rPr>
        <w:t xml:space="preserve"> (2013) y </w:t>
      </w:r>
      <w:proofErr w:type="spellStart"/>
      <w:r w:rsidRPr="00537BC4">
        <w:rPr>
          <w:rFonts w:ascii="Times New Roman" w:hAnsi="Times New Roman" w:cs="Times New Roman"/>
          <w:bCs/>
          <w:sz w:val="24"/>
          <w:szCs w:val="24"/>
        </w:rPr>
        <w:t>Stachowiak</w:t>
      </w:r>
      <w:proofErr w:type="spellEnd"/>
      <w:r w:rsidRPr="00537BC4">
        <w:rPr>
          <w:rFonts w:ascii="Times New Roman" w:hAnsi="Times New Roman" w:cs="Times New Roman"/>
          <w:bCs/>
          <w:sz w:val="24"/>
          <w:szCs w:val="24"/>
        </w:rPr>
        <w:t>, et al. (2006) obtienen desgaste abrasivo a alta tensión mediante este método de ensayo, lo que significa que, para determinados parámetros de ensayo, pueden alcanzarse valores de tensión en las partículas que sobrepasan su resistencia última. Esto se debe a que, a pesar de que las cargas son bajas, dado el pequeño tamaño de las partículas las tensiones de contacto toman una magnitud apreciable.</w:t>
      </w:r>
    </w:p>
    <w:p w:rsidR="0017513E" w:rsidRPr="00537BC4" w:rsidRDefault="0017513E" w:rsidP="0017513E">
      <w:pPr>
        <w:spacing w:after="0" w:line="360" w:lineRule="auto"/>
        <w:jc w:val="both"/>
        <w:rPr>
          <w:rFonts w:ascii="Times New Roman" w:hAnsi="Times New Roman" w:cs="Times New Roman"/>
          <w:bCs/>
          <w:sz w:val="24"/>
          <w:szCs w:val="24"/>
        </w:rPr>
      </w:pPr>
      <w:r w:rsidRPr="00537BC4">
        <w:rPr>
          <w:rFonts w:ascii="Times New Roman" w:hAnsi="Times New Roman" w:cs="Times New Roman"/>
          <w:bCs/>
          <w:sz w:val="24"/>
          <w:szCs w:val="24"/>
        </w:rPr>
        <w:t>E</w:t>
      </w:r>
      <w:r w:rsidR="00380237">
        <w:rPr>
          <w:rFonts w:ascii="Times New Roman" w:hAnsi="Times New Roman" w:cs="Times New Roman"/>
          <w:bCs/>
          <w:sz w:val="24"/>
          <w:szCs w:val="24"/>
        </w:rPr>
        <w:t>l</w:t>
      </w:r>
      <w:r w:rsidRPr="00537BC4">
        <w:rPr>
          <w:rFonts w:ascii="Times New Roman" w:hAnsi="Times New Roman" w:cs="Times New Roman"/>
          <w:bCs/>
          <w:sz w:val="24"/>
          <w:szCs w:val="24"/>
        </w:rPr>
        <w:t xml:space="preserve"> ensayo de desgaste micro abrasivo con esfera rotativa está estandarizado para el estudio de recubrimientos cerámicos bajo las normas BS EN 1071-6 (2007) e ISO 26424 (2008). Según plantean </w:t>
      </w:r>
      <w:proofErr w:type="spellStart"/>
      <w:r w:rsidRPr="00537BC4">
        <w:rPr>
          <w:rFonts w:ascii="Times New Roman" w:hAnsi="Times New Roman" w:cs="Times New Roman"/>
          <w:bCs/>
          <w:sz w:val="24"/>
          <w:szCs w:val="24"/>
        </w:rPr>
        <w:t>Gee</w:t>
      </w:r>
      <w:proofErr w:type="spellEnd"/>
      <w:r w:rsidRPr="00537BC4">
        <w:rPr>
          <w:rFonts w:ascii="Times New Roman" w:hAnsi="Times New Roman" w:cs="Times New Roman"/>
          <w:bCs/>
          <w:sz w:val="24"/>
          <w:szCs w:val="24"/>
        </w:rPr>
        <w:t xml:space="preserve">, et al. (2003 y 2005), se trabaja en su estandarización como norma de ensayo para el estudio de la abrasión en materiales de ingeniería. No obstante, en trabajos de autores tales como </w:t>
      </w:r>
      <w:proofErr w:type="spellStart"/>
      <w:r w:rsidRPr="00537BC4">
        <w:rPr>
          <w:rFonts w:ascii="Times New Roman" w:hAnsi="Times New Roman" w:cs="Times New Roman"/>
          <w:bCs/>
          <w:sz w:val="24"/>
          <w:szCs w:val="24"/>
        </w:rPr>
        <w:t>Cozza</w:t>
      </w:r>
      <w:proofErr w:type="spellEnd"/>
      <w:r w:rsidRPr="00537BC4">
        <w:rPr>
          <w:rFonts w:ascii="Times New Roman" w:hAnsi="Times New Roman" w:cs="Times New Roman"/>
          <w:bCs/>
          <w:sz w:val="24"/>
          <w:szCs w:val="24"/>
        </w:rPr>
        <w:t xml:space="preserve">, et al. (2006, 2009, 2014); </w:t>
      </w:r>
      <w:proofErr w:type="spellStart"/>
      <w:r w:rsidRPr="00537BC4">
        <w:rPr>
          <w:rFonts w:ascii="Times New Roman" w:hAnsi="Times New Roman" w:cs="Times New Roman"/>
          <w:bCs/>
          <w:sz w:val="24"/>
          <w:szCs w:val="24"/>
        </w:rPr>
        <w:t>Stachowiak</w:t>
      </w:r>
      <w:proofErr w:type="spellEnd"/>
      <w:r w:rsidRPr="00537BC4">
        <w:rPr>
          <w:rFonts w:ascii="Times New Roman" w:hAnsi="Times New Roman" w:cs="Times New Roman"/>
          <w:bCs/>
          <w:sz w:val="24"/>
          <w:szCs w:val="24"/>
        </w:rPr>
        <w:t xml:space="preserve">, et al. (2005 y 2006); De Mello &amp; </w:t>
      </w:r>
      <w:proofErr w:type="spellStart"/>
      <w:r w:rsidRPr="00537BC4">
        <w:rPr>
          <w:rFonts w:ascii="Times New Roman" w:hAnsi="Times New Roman" w:cs="Times New Roman"/>
          <w:bCs/>
          <w:sz w:val="24"/>
          <w:szCs w:val="24"/>
        </w:rPr>
        <w:t>Polycarpou</w:t>
      </w:r>
      <w:proofErr w:type="spellEnd"/>
      <w:r w:rsidRPr="00537BC4">
        <w:rPr>
          <w:rFonts w:ascii="Times New Roman" w:hAnsi="Times New Roman" w:cs="Times New Roman"/>
          <w:bCs/>
          <w:sz w:val="24"/>
          <w:szCs w:val="24"/>
        </w:rPr>
        <w:t xml:space="preserve"> (2010) y </w:t>
      </w:r>
      <w:proofErr w:type="spellStart"/>
      <w:r w:rsidRPr="00537BC4">
        <w:rPr>
          <w:rFonts w:ascii="Times New Roman" w:hAnsi="Times New Roman" w:cs="Times New Roman"/>
          <w:bCs/>
          <w:sz w:val="24"/>
          <w:szCs w:val="24"/>
        </w:rPr>
        <w:t>Badisch</w:t>
      </w:r>
      <w:proofErr w:type="spellEnd"/>
      <w:r w:rsidRPr="00537BC4">
        <w:rPr>
          <w:rFonts w:ascii="Times New Roman" w:hAnsi="Times New Roman" w:cs="Times New Roman"/>
          <w:bCs/>
          <w:sz w:val="24"/>
          <w:szCs w:val="24"/>
        </w:rPr>
        <w:t>, (2003), se ha demostrado la eficacia de su uso en el estudio de aceros de alta aleación y fundiciones blancas aleadas, ambos materiales con amplia aplicación en el recargue de superficie sometida a desgaste abrasivo, según refieren Méndez, et al. (2014). Por otra parte, debe añadirse que no se observa en estos trabajos unidad de criterios en cuanto a la selección de los parámetros del ensayo, del tipo de material abrasivo, sus características y concentración, a pesar del determinante efecto de estos en los resultados de desgaste, lo cual viene dado por la no existencia de una norma que establezca las condiciones para la realización de este tipo de ensayo en materiales metálicos, ni los aspectos fundamentales de la técnica operatoria.</w:t>
      </w:r>
    </w:p>
    <w:p w:rsidR="0017513E" w:rsidRPr="00537BC4" w:rsidRDefault="0017513E" w:rsidP="0017513E">
      <w:pPr>
        <w:spacing w:after="0" w:line="360" w:lineRule="auto"/>
        <w:jc w:val="both"/>
        <w:rPr>
          <w:rFonts w:ascii="Times New Roman" w:hAnsi="Times New Roman" w:cs="Times New Roman"/>
          <w:bCs/>
          <w:sz w:val="24"/>
          <w:szCs w:val="24"/>
        </w:rPr>
      </w:pPr>
      <w:r w:rsidRPr="00537BC4">
        <w:rPr>
          <w:rFonts w:ascii="Times New Roman" w:hAnsi="Times New Roman" w:cs="Times New Roman"/>
          <w:bCs/>
          <w:sz w:val="24"/>
          <w:szCs w:val="24"/>
        </w:rPr>
        <w:t xml:space="preserve">Con respecto a la aplicación de este ensayo en la caracterización de depósitos de recargue, esto ha sido reportado por Oliveira, et al. (2014), quien utiliza un equipamiento con esfera rotativa fija para el estudio de depósitos </w:t>
      </w:r>
      <w:r w:rsidR="00BF7464">
        <w:rPr>
          <w:rFonts w:ascii="Times New Roman" w:hAnsi="Times New Roman" w:cs="Times New Roman"/>
          <w:bCs/>
          <w:sz w:val="24"/>
          <w:szCs w:val="24"/>
        </w:rPr>
        <w:t xml:space="preserve">de recargue compuestos por </w:t>
      </w:r>
      <w:r w:rsidRPr="00537BC4">
        <w:rPr>
          <w:rFonts w:ascii="Times New Roman" w:hAnsi="Times New Roman" w:cs="Times New Roman"/>
          <w:bCs/>
          <w:sz w:val="24"/>
          <w:szCs w:val="24"/>
        </w:rPr>
        <w:t xml:space="preserve">un acero de alta </w:t>
      </w:r>
      <w:r w:rsidRPr="00537BC4">
        <w:rPr>
          <w:rFonts w:ascii="Times New Roman" w:hAnsi="Times New Roman" w:cs="Times New Roman"/>
          <w:bCs/>
          <w:sz w:val="24"/>
          <w:szCs w:val="24"/>
        </w:rPr>
        <w:lastRenderedPageBreak/>
        <w:t>aleación (0,4 % de C; 9,5 % de Cr; 1,0 % de Si y 1,0 % de Mn), de hasta 3 capas (figura 2.</w:t>
      </w:r>
      <w:r w:rsidR="00BF7464">
        <w:rPr>
          <w:rFonts w:ascii="Times New Roman" w:hAnsi="Times New Roman" w:cs="Times New Roman"/>
          <w:bCs/>
          <w:sz w:val="24"/>
          <w:szCs w:val="24"/>
        </w:rPr>
        <w:t>10</w:t>
      </w:r>
      <w:r w:rsidRPr="00537BC4">
        <w:rPr>
          <w:rFonts w:ascii="Times New Roman" w:hAnsi="Times New Roman" w:cs="Times New Roman"/>
          <w:bCs/>
          <w:sz w:val="24"/>
          <w:szCs w:val="24"/>
        </w:rPr>
        <w:t xml:space="preserve">), sobre un acero de bajo carbono. La pasta abrasiva fue constituida por partículas de </w:t>
      </w:r>
      <w:proofErr w:type="spellStart"/>
      <w:r w:rsidRPr="00537BC4">
        <w:rPr>
          <w:rFonts w:ascii="Times New Roman" w:hAnsi="Times New Roman" w:cs="Times New Roman"/>
          <w:bCs/>
          <w:sz w:val="24"/>
          <w:szCs w:val="24"/>
        </w:rPr>
        <w:t>SiC</w:t>
      </w:r>
      <w:proofErr w:type="spellEnd"/>
      <w:r w:rsidRPr="00537BC4">
        <w:rPr>
          <w:rFonts w:ascii="Times New Roman" w:hAnsi="Times New Roman" w:cs="Times New Roman"/>
          <w:bCs/>
          <w:sz w:val="24"/>
          <w:szCs w:val="24"/>
        </w:rPr>
        <w:t xml:space="preserve"> de 1 µm y agua destilada, con una concentración de 0,2 g/cm</w:t>
      </w:r>
      <w:r w:rsidRPr="00537BC4">
        <w:rPr>
          <w:rFonts w:ascii="Times New Roman" w:hAnsi="Times New Roman" w:cs="Times New Roman"/>
          <w:bCs/>
          <w:sz w:val="24"/>
          <w:szCs w:val="24"/>
          <w:vertAlign w:val="superscript"/>
        </w:rPr>
        <w:t>3</w:t>
      </w:r>
      <w:r w:rsidRPr="00537BC4">
        <w:rPr>
          <w:rFonts w:ascii="Times New Roman" w:hAnsi="Times New Roman" w:cs="Times New Roman"/>
          <w:bCs/>
          <w:sz w:val="24"/>
          <w:szCs w:val="24"/>
        </w:rPr>
        <w:t xml:space="preserve">. La bola utilizada estuvo compuesta por un acero AISI 52100, en condición de temple y revenido, con diámetro 25,4 </w:t>
      </w:r>
      <w:proofErr w:type="spellStart"/>
      <w:r w:rsidRPr="00537BC4">
        <w:rPr>
          <w:rFonts w:ascii="Times New Roman" w:hAnsi="Times New Roman" w:cs="Times New Roman"/>
          <w:bCs/>
          <w:sz w:val="24"/>
          <w:szCs w:val="24"/>
        </w:rPr>
        <w:t>mm.</w:t>
      </w:r>
      <w:proofErr w:type="spellEnd"/>
      <w:r w:rsidRPr="00537BC4">
        <w:rPr>
          <w:rFonts w:ascii="Times New Roman" w:hAnsi="Times New Roman" w:cs="Times New Roman"/>
          <w:bCs/>
          <w:sz w:val="24"/>
          <w:szCs w:val="24"/>
        </w:rPr>
        <w:t xml:space="preserve"> Se utilizó una fuerza normal en los ensayos de 4,9 N; 300 rpm de velocidad de rotación de la esfera, con distancias de deslizamiento desde 119, a 598 m y una frecuencia de goteo de 1 gota / 5 s, repitiéndose la medición tres veces en cada zona de estudio. Bajo estas condiciones se obtuvieron volúmenes de desgaste entre 0,113 y 0,345 mm</w:t>
      </w:r>
      <w:r w:rsidRPr="00537BC4">
        <w:rPr>
          <w:rFonts w:ascii="Times New Roman" w:hAnsi="Times New Roman" w:cs="Times New Roman"/>
          <w:bCs/>
          <w:sz w:val="24"/>
          <w:szCs w:val="24"/>
          <w:vertAlign w:val="superscript"/>
        </w:rPr>
        <w:t>3</w:t>
      </w:r>
      <w:r w:rsidRPr="00537BC4">
        <w:rPr>
          <w:rFonts w:ascii="Times New Roman" w:hAnsi="Times New Roman" w:cs="Times New Roman"/>
          <w:bCs/>
          <w:sz w:val="24"/>
          <w:szCs w:val="24"/>
        </w:rPr>
        <w:t xml:space="preserve">, donde los mejores resultados se </w:t>
      </w:r>
      <w:r w:rsidR="00BF7464">
        <w:rPr>
          <w:rFonts w:ascii="Times New Roman" w:hAnsi="Times New Roman" w:cs="Times New Roman"/>
          <w:bCs/>
          <w:sz w:val="24"/>
          <w:szCs w:val="24"/>
        </w:rPr>
        <w:t>alcanzaron</w:t>
      </w:r>
      <w:r w:rsidRPr="00537BC4">
        <w:rPr>
          <w:rFonts w:ascii="Times New Roman" w:hAnsi="Times New Roman" w:cs="Times New Roman"/>
          <w:bCs/>
          <w:sz w:val="24"/>
          <w:szCs w:val="24"/>
        </w:rPr>
        <w:t xml:space="preserve"> en los depósitos de 2 capas. Al estudiar la microestructura y composición química en las distintas capas se comprobaron diferencias que respaldaban los resultados de resistencia al desgaste, por cual los autores concluyen que la aplicación del ensayo micro abrasivo en zonas de las diferentes capas de un depósito permite estudiar el efecto del número de pasada y, por tanto, de la dilución en la resistencia al desgaste abrasivo del material de recargue. </w:t>
      </w:r>
    </w:p>
    <w:p w:rsidR="0017513E" w:rsidRPr="00537BC4" w:rsidRDefault="0017513E" w:rsidP="0017513E">
      <w:pPr>
        <w:spacing w:after="0" w:line="360" w:lineRule="auto"/>
        <w:rPr>
          <w:rFonts w:ascii="Times New Roman" w:hAnsi="Times New Roman" w:cs="Times New Roman"/>
          <w:bCs/>
          <w:sz w:val="24"/>
          <w:szCs w:val="24"/>
        </w:rPr>
      </w:pPr>
      <w:r w:rsidRPr="00537BC4">
        <w:rPr>
          <w:rFonts w:ascii="Times New Roman" w:hAnsi="Times New Roman" w:cs="Times New Roman"/>
          <w:bCs/>
          <w:noProof/>
          <w:sz w:val="24"/>
          <w:szCs w:val="24"/>
          <w:lang w:val="en-US"/>
        </w:rPr>
        <w:drawing>
          <wp:inline distT="0" distB="0" distL="0" distR="0" wp14:anchorId="2D493A4C" wp14:editId="6D4E3885">
            <wp:extent cx="5362012" cy="14928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uellas Oliveira.png"/>
                    <pic:cNvPicPr/>
                  </pic:nvPicPr>
                  <pic:blipFill>
                    <a:blip r:embed="rId23">
                      <a:extLst>
                        <a:ext uri="{28A0092B-C50C-407E-A947-70E740481C1C}">
                          <a14:useLocalDpi xmlns:a14="http://schemas.microsoft.com/office/drawing/2010/main" val="0"/>
                        </a:ext>
                      </a:extLst>
                    </a:blip>
                    <a:stretch>
                      <a:fillRect/>
                    </a:stretch>
                  </pic:blipFill>
                  <pic:spPr>
                    <a:xfrm>
                      <a:off x="0" y="0"/>
                      <a:ext cx="5369946" cy="1495094"/>
                    </a:xfrm>
                    <a:prstGeom prst="rect">
                      <a:avLst/>
                    </a:prstGeom>
                  </pic:spPr>
                </pic:pic>
              </a:graphicData>
            </a:graphic>
          </wp:inline>
        </w:drawing>
      </w:r>
    </w:p>
    <w:p w:rsidR="0017513E" w:rsidRDefault="0017513E" w:rsidP="0017513E">
      <w:pPr>
        <w:spacing w:after="0" w:line="360" w:lineRule="auto"/>
        <w:jc w:val="both"/>
        <w:rPr>
          <w:rFonts w:ascii="Times New Roman" w:hAnsi="Times New Roman" w:cs="Times New Roman"/>
          <w:bCs/>
          <w:sz w:val="24"/>
          <w:szCs w:val="24"/>
        </w:rPr>
      </w:pPr>
      <w:r w:rsidRPr="00537BC4">
        <w:rPr>
          <w:rFonts w:ascii="Times New Roman" w:hAnsi="Times New Roman" w:cs="Times New Roman"/>
          <w:bCs/>
          <w:sz w:val="24"/>
          <w:szCs w:val="24"/>
        </w:rPr>
        <w:t>Figura 2.</w:t>
      </w:r>
      <w:r w:rsidR="00BF7464">
        <w:rPr>
          <w:rFonts w:ascii="Times New Roman" w:hAnsi="Times New Roman" w:cs="Times New Roman"/>
          <w:bCs/>
          <w:sz w:val="24"/>
          <w:szCs w:val="24"/>
        </w:rPr>
        <w:t>10</w:t>
      </w:r>
      <w:r w:rsidRPr="00537BC4">
        <w:rPr>
          <w:rFonts w:ascii="Times New Roman" w:hAnsi="Times New Roman" w:cs="Times New Roman"/>
          <w:bCs/>
          <w:sz w:val="24"/>
          <w:szCs w:val="24"/>
        </w:rPr>
        <w:t>. Diámetro de las huellas obtenidas mediante ensayo de desgaste micro abrasivo en un depósito de recargue de alta aleación de múltiples pasadas a) una pasada, b) dos pasadas, c) tres pasadas (Oliveira, et al. 2014)</w:t>
      </w:r>
    </w:p>
    <w:p w:rsidR="00BF7464" w:rsidRPr="00537BC4" w:rsidRDefault="00BF7464" w:rsidP="0017513E">
      <w:pPr>
        <w:spacing w:after="0" w:line="360" w:lineRule="auto"/>
        <w:jc w:val="both"/>
        <w:rPr>
          <w:rFonts w:ascii="Times New Roman" w:hAnsi="Times New Roman" w:cs="Times New Roman"/>
          <w:bCs/>
          <w:sz w:val="24"/>
          <w:szCs w:val="24"/>
        </w:rPr>
      </w:pPr>
    </w:p>
    <w:p w:rsidR="0017513E" w:rsidRPr="00537BC4" w:rsidRDefault="0017513E" w:rsidP="0017513E">
      <w:pPr>
        <w:spacing w:after="0" w:line="360" w:lineRule="auto"/>
        <w:jc w:val="both"/>
        <w:rPr>
          <w:rFonts w:ascii="Times New Roman" w:hAnsi="Times New Roman" w:cs="Times New Roman"/>
          <w:bCs/>
          <w:sz w:val="24"/>
          <w:szCs w:val="24"/>
        </w:rPr>
      </w:pPr>
      <w:r w:rsidRPr="00537BC4">
        <w:rPr>
          <w:rFonts w:ascii="Times New Roman" w:hAnsi="Times New Roman" w:cs="Times New Roman"/>
          <w:bCs/>
          <w:sz w:val="24"/>
          <w:szCs w:val="24"/>
        </w:rPr>
        <w:t xml:space="preserve">En una investigación posterior, con el empleo de un equipamiento similar al descrito anteriormente, Oliveira (2015) caracteriza </w:t>
      </w:r>
      <w:r w:rsidR="00BF7464">
        <w:rPr>
          <w:rFonts w:ascii="Times New Roman" w:hAnsi="Times New Roman" w:cs="Times New Roman"/>
          <w:bCs/>
          <w:sz w:val="24"/>
          <w:szCs w:val="24"/>
        </w:rPr>
        <w:t>otro</w:t>
      </w:r>
      <w:r w:rsidRPr="00537BC4">
        <w:rPr>
          <w:rFonts w:ascii="Times New Roman" w:hAnsi="Times New Roman" w:cs="Times New Roman"/>
          <w:bCs/>
          <w:sz w:val="24"/>
          <w:szCs w:val="24"/>
        </w:rPr>
        <w:t xml:space="preserve"> depósito de recargue</w:t>
      </w:r>
      <w:r w:rsidR="00BF7464">
        <w:rPr>
          <w:rFonts w:ascii="Times New Roman" w:hAnsi="Times New Roman" w:cs="Times New Roman"/>
          <w:bCs/>
          <w:sz w:val="24"/>
          <w:szCs w:val="24"/>
        </w:rPr>
        <w:t>, en este caso compuesto por una fundición blanca aleada</w:t>
      </w:r>
      <w:r w:rsidRPr="00537BC4">
        <w:rPr>
          <w:rFonts w:ascii="Times New Roman" w:hAnsi="Times New Roman" w:cs="Times New Roman"/>
          <w:bCs/>
          <w:sz w:val="24"/>
          <w:szCs w:val="24"/>
        </w:rPr>
        <w:t xml:space="preserve">. Se utilizó un  electrodo de 4 mm de diámetro, comercializado por la firma UTP con el nombre </w:t>
      </w:r>
      <w:proofErr w:type="spellStart"/>
      <w:r w:rsidRPr="00537BC4">
        <w:rPr>
          <w:rFonts w:ascii="Times New Roman" w:hAnsi="Times New Roman" w:cs="Times New Roman"/>
          <w:bCs/>
          <w:sz w:val="24"/>
          <w:szCs w:val="24"/>
        </w:rPr>
        <w:t>Ledurit</w:t>
      </w:r>
      <w:proofErr w:type="spellEnd"/>
      <w:r w:rsidRPr="00537BC4">
        <w:rPr>
          <w:rFonts w:ascii="Times New Roman" w:hAnsi="Times New Roman" w:cs="Times New Roman"/>
          <w:bCs/>
          <w:sz w:val="24"/>
          <w:szCs w:val="24"/>
        </w:rPr>
        <w:t xml:space="preserve"> 710, que deposita una fundición blanca aleada, con composición (sin dilución) de 3,5 % de C; 30 % de Cr y 4,0 % de Mn, </w:t>
      </w:r>
      <w:r w:rsidRPr="00537BC4">
        <w:rPr>
          <w:rFonts w:ascii="Times New Roman" w:hAnsi="Times New Roman" w:cs="Times New Roman"/>
          <w:bCs/>
          <w:sz w:val="24"/>
          <w:szCs w:val="24"/>
        </w:rPr>
        <w:lastRenderedPageBreak/>
        <w:t xml:space="preserve">así como una dureza de 62 </w:t>
      </w:r>
      <w:proofErr w:type="spellStart"/>
      <w:r w:rsidRPr="00537BC4">
        <w:rPr>
          <w:rFonts w:ascii="Times New Roman" w:hAnsi="Times New Roman" w:cs="Times New Roman"/>
          <w:bCs/>
          <w:sz w:val="24"/>
          <w:szCs w:val="24"/>
        </w:rPr>
        <w:t>HRc</w:t>
      </w:r>
      <w:proofErr w:type="spellEnd"/>
      <w:r w:rsidRPr="00537BC4">
        <w:rPr>
          <w:rFonts w:ascii="Times New Roman" w:hAnsi="Times New Roman" w:cs="Times New Roman"/>
          <w:bCs/>
          <w:sz w:val="24"/>
          <w:szCs w:val="24"/>
        </w:rPr>
        <w:t>. La pasta abrasiva estuvo compuesta por carburos de silicio y agua destilada en una concentración de 0,35 g/cm</w:t>
      </w:r>
      <w:r w:rsidRPr="00537BC4">
        <w:rPr>
          <w:rFonts w:ascii="Times New Roman" w:hAnsi="Times New Roman" w:cs="Times New Roman"/>
          <w:bCs/>
          <w:sz w:val="24"/>
          <w:szCs w:val="24"/>
          <w:vertAlign w:val="superscript"/>
        </w:rPr>
        <w:t>3</w:t>
      </w:r>
      <w:r w:rsidRPr="00537BC4">
        <w:rPr>
          <w:rFonts w:ascii="Times New Roman" w:hAnsi="Times New Roman" w:cs="Times New Roman"/>
          <w:bCs/>
          <w:sz w:val="24"/>
          <w:szCs w:val="24"/>
        </w:rPr>
        <w:t>, de un tamaño promedio de aproximadamente 20 µm. Los parámetros de ensayo coinciden con los des</w:t>
      </w:r>
      <w:r w:rsidR="00BF7464">
        <w:rPr>
          <w:rFonts w:ascii="Times New Roman" w:hAnsi="Times New Roman" w:cs="Times New Roman"/>
          <w:bCs/>
          <w:sz w:val="24"/>
          <w:szCs w:val="24"/>
        </w:rPr>
        <w:t xml:space="preserve">critos en su trabajo anterior. </w:t>
      </w:r>
      <w:r w:rsidRPr="00537BC4">
        <w:rPr>
          <w:rFonts w:ascii="Times New Roman" w:hAnsi="Times New Roman" w:cs="Times New Roman"/>
          <w:bCs/>
          <w:sz w:val="24"/>
          <w:szCs w:val="24"/>
        </w:rPr>
        <w:t xml:space="preserve">En este caso se comprobó la reproducibilidad de las mediciones obtenidas con este método de ensayo aplicado a depósitos de recargue de materiales del sistema de las fundiciones blancas aleadas. </w:t>
      </w:r>
    </w:p>
    <w:p w:rsidR="0017513E" w:rsidRPr="00537BC4" w:rsidRDefault="0017513E" w:rsidP="0017513E">
      <w:pPr>
        <w:spacing w:after="0" w:line="360" w:lineRule="auto"/>
        <w:jc w:val="both"/>
        <w:rPr>
          <w:rFonts w:ascii="Times New Roman" w:hAnsi="Times New Roman" w:cs="Times New Roman"/>
          <w:bCs/>
          <w:sz w:val="24"/>
          <w:szCs w:val="24"/>
        </w:rPr>
      </w:pPr>
      <w:r w:rsidRPr="00537BC4">
        <w:rPr>
          <w:rFonts w:ascii="Times New Roman" w:hAnsi="Times New Roman" w:cs="Times New Roman"/>
          <w:bCs/>
          <w:sz w:val="24"/>
          <w:szCs w:val="24"/>
        </w:rPr>
        <w:t>Con respecto a</w:t>
      </w:r>
      <w:r w:rsidR="00BF7464">
        <w:rPr>
          <w:rFonts w:ascii="Times New Roman" w:hAnsi="Times New Roman" w:cs="Times New Roman"/>
          <w:bCs/>
          <w:sz w:val="24"/>
          <w:szCs w:val="24"/>
        </w:rPr>
        <w:t xml:space="preserve"> la influencia </w:t>
      </w:r>
      <w:r w:rsidR="00BF7464" w:rsidRPr="00537BC4">
        <w:rPr>
          <w:rFonts w:ascii="Times New Roman" w:hAnsi="Times New Roman" w:cs="Times New Roman"/>
          <w:bCs/>
          <w:sz w:val="24"/>
          <w:szCs w:val="24"/>
        </w:rPr>
        <w:t xml:space="preserve">de los defectos superficiales </w:t>
      </w:r>
      <w:r w:rsidR="001D4D77">
        <w:rPr>
          <w:rFonts w:ascii="Times New Roman" w:hAnsi="Times New Roman" w:cs="Times New Roman"/>
          <w:bCs/>
          <w:sz w:val="24"/>
          <w:szCs w:val="24"/>
        </w:rPr>
        <w:t xml:space="preserve">del depósito de recargue </w:t>
      </w:r>
      <w:r w:rsidR="00BF7464" w:rsidRPr="00537BC4">
        <w:rPr>
          <w:rFonts w:ascii="Times New Roman" w:hAnsi="Times New Roman" w:cs="Times New Roman"/>
          <w:bCs/>
          <w:sz w:val="24"/>
          <w:szCs w:val="24"/>
        </w:rPr>
        <w:t xml:space="preserve">en la </w:t>
      </w:r>
      <w:r w:rsidR="00BF7464">
        <w:rPr>
          <w:rFonts w:ascii="Times New Roman" w:hAnsi="Times New Roman" w:cs="Times New Roman"/>
          <w:bCs/>
          <w:sz w:val="24"/>
          <w:szCs w:val="24"/>
        </w:rPr>
        <w:t>calidad</w:t>
      </w:r>
      <w:r w:rsidR="00BF7464" w:rsidRPr="00537BC4">
        <w:rPr>
          <w:rFonts w:ascii="Times New Roman" w:hAnsi="Times New Roman" w:cs="Times New Roman"/>
          <w:bCs/>
          <w:sz w:val="24"/>
          <w:szCs w:val="24"/>
        </w:rPr>
        <w:t xml:space="preserve"> de las mediciones</w:t>
      </w:r>
      <w:r w:rsidR="00BF7464" w:rsidRPr="00537BC4">
        <w:rPr>
          <w:rFonts w:ascii="Times New Roman" w:hAnsi="Times New Roman" w:cs="Times New Roman"/>
          <w:bCs/>
          <w:sz w:val="24"/>
          <w:szCs w:val="24"/>
        </w:rPr>
        <w:t xml:space="preserve"> </w:t>
      </w:r>
      <w:r w:rsidR="00BF7464">
        <w:rPr>
          <w:rFonts w:ascii="Times New Roman" w:hAnsi="Times New Roman" w:cs="Times New Roman"/>
          <w:bCs/>
          <w:sz w:val="24"/>
          <w:szCs w:val="24"/>
        </w:rPr>
        <w:t>de</w:t>
      </w:r>
      <w:r w:rsidRPr="00537BC4">
        <w:rPr>
          <w:rFonts w:ascii="Times New Roman" w:hAnsi="Times New Roman" w:cs="Times New Roman"/>
          <w:bCs/>
          <w:sz w:val="24"/>
          <w:szCs w:val="24"/>
        </w:rPr>
        <w:t xml:space="preserve">l ensayo de desgaste micro abrasivo, Oliveira (2015) demostró que </w:t>
      </w:r>
      <w:r w:rsidR="001D4D77">
        <w:rPr>
          <w:rFonts w:ascii="Times New Roman" w:hAnsi="Times New Roman" w:cs="Times New Roman"/>
          <w:bCs/>
          <w:sz w:val="24"/>
          <w:szCs w:val="24"/>
        </w:rPr>
        <w:t>esta no fue afectada</w:t>
      </w:r>
      <w:r w:rsidRPr="00537BC4">
        <w:rPr>
          <w:rFonts w:ascii="Times New Roman" w:hAnsi="Times New Roman" w:cs="Times New Roman"/>
          <w:bCs/>
          <w:sz w:val="24"/>
          <w:szCs w:val="24"/>
        </w:rPr>
        <w:t xml:space="preserve">. En este trabajo, los depósitos con las mayores densidades de grietas presentaron las menores tasas de desgaste, lo cual evidencia que en este caso las grietas no influyeron en los resultados de pérdida de volumen de material desgastado. </w:t>
      </w:r>
    </w:p>
    <w:p w:rsidR="0017513E" w:rsidRPr="00537BC4" w:rsidRDefault="0017513E" w:rsidP="0017513E">
      <w:pPr>
        <w:spacing w:after="0" w:line="360" w:lineRule="auto"/>
        <w:jc w:val="both"/>
        <w:rPr>
          <w:rFonts w:ascii="Times New Roman" w:hAnsi="Times New Roman" w:cs="Times New Roman"/>
          <w:bCs/>
          <w:sz w:val="24"/>
          <w:szCs w:val="24"/>
        </w:rPr>
      </w:pPr>
      <w:r w:rsidRPr="00537BC4">
        <w:rPr>
          <w:rFonts w:ascii="Times New Roman" w:hAnsi="Times New Roman" w:cs="Times New Roman"/>
          <w:bCs/>
          <w:sz w:val="24"/>
          <w:szCs w:val="24"/>
        </w:rPr>
        <w:t xml:space="preserve">Es de destacar la facilidad de aplicación de este método al estudio de los depósitos de recargue de múltiples pasadas, debido a la posibilidad de controlar la ubicación de la zona de estudio. De ahí que sea posible estudiar el efecto de la dilución en la resistencia al desgaste de la capa de recargue, mediante la realización de perfiles de desgaste. Por otra parte, dada las características de la muestra de ensayo y las dimensiones del cráter, es posible la realización de múltiples mediciones en una misma muestra, lo que favorece la precisión </w:t>
      </w:r>
      <w:r w:rsidR="0079457C">
        <w:rPr>
          <w:rFonts w:ascii="Times New Roman" w:hAnsi="Times New Roman" w:cs="Times New Roman"/>
          <w:bCs/>
          <w:sz w:val="24"/>
          <w:szCs w:val="24"/>
        </w:rPr>
        <w:t>del método de ensayo</w:t>
      </w:r>
      <w:r w:rsidRPr="00537BC4">
        <w:rPr>
          <w:rFonts w:ascii="Times New Roman" w:hAnsi="Times New Roman" w:cs="Times New Roman"/>
          <w:bCs/>
          <w:sz w:val="24"/>
          <w:szCs w:val="24"/>
        </w:rPr>
        <w:t>.</w:t>
      </w:r>
    </w:p>
    <w:p w:rsidR="0017513E" w:rsidRPr="00537BC4" w:rsidRDefault="0017513E" w:rsidP="0079457C">
      <w:pPr>
        <w:spacing w:after="0" w:line="360" w:lineRule="auto"/>
        <w:jc w:val="both"/>
        <w:rPr>
          <w:rFonts w:ascii="Times New Roman" w:hAnsi="Times New Roman" w:cs="Times New Roman"/>
          <w:bCs/>
          <w:sz w:val="24"/>
          <w:szCs w:val="24"/>
        </w:rPr>
      </w:pPr>
      <w:r w:rsidRPr="00537BC4">
        <w:rPr>
          <w:rFonts w:ascii="Times New Roman" w:hAnsi="Times New Roman" w:cs="Times New Roman"/>
          <w:bCs/>
          <w:sz w:val="24"/>
          <w:szCs w:val="24"/>
        </w:rPr>
        <w:t>Debe destacarse la facilidad en la prepara</w:t>
      </w:r>
      <w:r w:rsidR="0079457C">
        <w:rPr>
          <w:rFonts w:ascii="Times New Roman" w:hAnsi="Times New Roman" w:cs="Times New Roman"/>
          <w:bCs/>
          <w:sz w:val="24"/>
          <w:szCs w:val="24"/>
        </w:rPr>
        <w:t>ción de las muestras de estudio</w:t>
      </w:r>
      <w:r w:rsidRPr="00537BC4">
        <w:rPr>
          <w:rFonts w:ascii="Times New Roman" w:hAnsi="Times New Roman" w:cs="Times New Roman"/>
          <w:bCs/>
          <w:sz w:val="24"/>
          <w:szCs w:val="24"/>
        </w:rPr>
        <w:t xml:space="preserve"> en el caso de los depósitos de recargue, ya que sólo es necesario realizar cortes transversales y el pulido a la muestra. </w:t>
      </w:r>
    </w:p>
    <w:p w:rsidR="0017513E" w:rsidRDefault="0017513E" w:rsidP="0017513E">
      <w:pPr>
        <w:spacing w:after="0" w:line="360" w:lineRule="auto"/>
        <w:jc w:val="both"/>
        <w:rPr>
          <w:rFonts w:ascii="Times New Roman" w:eastAsia="Calibri" w:hAnsi="Times New Roman" w:cs="Times New Roman"/>
          <w:bCs/>
          <w:sz w:val="24"/>
          <w:szCs w:val="24"/>
        </w:rPr>
      </w:pPr>
      <w:r w:rsidRPr="00537BC4">
        <w:rPr>
          <w:rFonts w:ascii="Times New Roman" w:hAnsi="Times New Roman" w:cs="Times New Roman"/>
          <w:bCs/>
          <w:sz w:val="24"/>
          <w:szCs w:val="24"/>
        </w:rPr>
        <w:t>Otro ejemplo de aplicación del ensayo micro abrasivo con esfera rotativa libre en el estudio de recargues se muestra en trabajos de Ortiz, et al (2019). Se utilizó un equipamiento perteneciente al Laboratorio de Tribología del CIS. En este trabajo se estudia el efecto del número de pasadas sobre el desempeño al desgaste micro abrasivo de depósitos obtenidos con un nuevo electrodo tubular revestido experimental (CIS 3), del sistema de las fundiciones blancas aleadas, mediante la obtención de perfiles de desgaste de depósitos de recargue de una, dos y tres capas (figura 2.</w:t>
      </w:r>
      <w:r w:rsidR="0079457C">
        <w:rPr>
          <w:rFonts w:ascii="Times New Roman" w:hAnsi="Times New Roman" w:cs="Times New Roman"/>
          <w:bCs/>
          <w:sz w:val="24"/>
          <w:szCs w:val="24"/>
        </w:rPr>
        <w:t>11</w:t>
      </w:r>
      <w:r w:rsidRPr="00537BC4">
        <w:rPr>
          <w:rFonts w:ascii="Times New Roman" w:hAnsi="Times New Roman" w:cs="Times New Roman"/>
          <w:bCs/>
          <w:sz w:val="24"/>
          <w:szCs w:val="24"/>
        </w:rPr>
        <w:t xml:space="preserve">), realizados con </w:t>
      </w:r>
      <w:r w:rsidRPr="00537BC4">
        <w:rPr>
          <w:rFonts w:ascii="Times New Roman" w:hAnsi="Times New Roman" w:cs="Times New Roman"/>
          <w:bCs/>
          <w:sz w:val="24"/>
          <w:szCs w:val="24"/>
        </w:rPr>
        <w:lastRenderedPageBreak/>
        <w:t xml:space="preserve">un sólo cordón de soldadura por capa, para evitar la introducción de nuevas fuente de variación en el material del depósito debido a la dificultad de controlar con precisión el solapamiento de los cordones en la capa. Se utiliza como patrón de referencia un electrodo AWS EFeCr-A1A, destinado al recargue de superficies sometidas a desgaste abrasivo. </w:t>
      </w:r>
    </w:p>
    <w:p w:rsidR="0017513E" w:rsidRPr="00537BC4" w:rsidRDefault="0017513E" w:rsidP="0017513E">
      <w:pPr>
        <w:spacing w:after="0" w:line="360" w:lineRule="auto"/>
        <w:jc w:val="center"/>
        <w:rPr>
          <w:rFonts w:ascii="Times New Roman" w:eastAsia="Calibri" w:hAnsi="Times New Roman" w:cs="Times New Roman"/>
          <w:bCs/>
          <w:sz w:val="24"/>
          <w:szCs w:val="24"/>
        </w:rPr>
      </w:pPr>
      <w:r w:rsidRPr="00537BC4">
        <w:rPr>
          <w:rFonts w:ascii="Times New Roman" w:eastAsia="Calibri" w:hAnsi="Times New Roman" w:cs="Times New Roman"/>
          <w:bCs/>
          <w:noProof/>
          <w:sz w:val="24"/>
          <w:szCs w:val="24"/>
          <w:lang w:val="en-US"/>
        </w:rPr>
        <w:drawing>
          <wp:inline distT="0" distB="0" distL="0" distR="0" wp14:anchorId="6CDB2805" wp14:editId="2E9B42A0">
            <wp:extent cx="2988945" cy="757555"/>
            <wp:effectExtent l="0" t="0" r="190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8945" cy="757555"/>
                    </a:xfrm>
                    <a:prstGeom prst="rect">
                      <a:avLst/>
                    </a:prstGeom>
                    <a:noFill/>
                    <a:ln>
                      <a:noFill/>
                    </a:ln>
                  </pic:spPr>
                </pic:pic>
              </a:graphicData>
            </a:graphic>
          </wp:inline>
        </w:drawing>
      </w:r>
    </w:p>
    <w:p w:rsidR="0017513E" w:rsidRDefault="0017513E" w:rsidP="0017513E">
      <w:pPr>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t>Figura 2.</w:t>
      </w:r>
      <w:r w:rsidR="005F4A81">
        <w:rPr>
          <w:rFonts w:ascii="Times New Roman" w:eastAsia="Calibri" w:hAnsi="Times New Roman" w:cs="Times New Roman"/>
          <w:bCs/>
          <w:sz w:val="24"/>
          <w:szCs w:val="24"/>
        </w:rPr>
        <w:t>11</w:t>
      </w:r>
      <w:r w:rsidRPr="00537BC4">
        <w:rPr>
          <w:rFonts w:ascii="Times New Roman" w:eastAsia="Calibri" w:hAnsi="Times New Roman" w:cs="Times New Roman"/>
          <w:bCs/>
          <w:sz w:val="24"/>
          <w:szCs w:val="24"/>
        </w:rPr>
        <w:t xml:space="preserve">. Depósitos de ensayo, con tres pasadas (a), dos pasadas (b) y una pasada (c) (Ortiz, et al; 2019) </w:t>
      </w:r>
    </w:p>
    <w:p w:rsidR="0079457C" w:rsidRPr="00537BC4" w:rsidRDefault="0079457C" w:rsidP="0017513E">
      <w:pPr>
        <w:spacing w:after="0" w:line="360" w:lineRule="auto"/>
        <w:jc w:val="both"/>
        <w:rPr>
          <w:rFonts w:ascii="Times New Roman" w:eastAsia="Calibri" w:hAnsi="Times New Roman" w:cs="Times New Roman"/>
          <w:bCs/>
          <w:sz w:val="24"/>
          <w:szCs w:val="24"/>
        </w:rPr>
      </w:pPr>
    </w:p>
    <w:p w:rsidR="0079457C" w:rsidRDefault="0079457C" w:rsidP="0017513E">
      <w:pPr>
        <w:spacing w:after="0" w:line="360" w:lineRule="auto"/>
        <w:jc w:val="both"/>
        <w:rPr>
          <w:rFonts w:ascii="Times New Roman" w:eastAsia="Calibri" w:hAnsi="Times New Roman" w:cs="Times New Roman"/>
          <w:bCs/>
          <w:sz w:val="24"/>
          <w:szCs w:val="24"/>
        </w:rPr>
      </w:pPr>
      <w:r w:rsidRPr="00537BC4">
        <w:rPr>
          <w:rFonts w:ascii="Times New Roman" w:hAnsi="Times New Roman" w:cs="Times New Roman"/>
          <w:bCs/>
          <w:sz w:val="24"/>
          <w:szCs w:val="24"/>
        </w:rPr>
        <w:t xml:space="preserve">Como material base se emplearon chapas de acero AISI 1020 con dimensiones de 250 x 25 x 12 </w:t>
      </w:r>
      <w:proofErr w:type="spellStart"/>
      <w:r w:rsidRPr="00537BC4">
        <w:rPr>
          <w:rFonts w:ascii="Times New Roman" w:hAnsi="Times New Roman" w:cs="Times New Roman"/>
          <w:bCs/>
          <w:sz w:val="24"/>
          <w:szCs w:val="24"/>
        </w:rPr>
        <w:t>mm.</w:t>
      </w:r>
      <w:proofErr w:type="spellEnd"/>
      <w:r w:rsidRPr="00537BC4">
        <w:rPr>
          <w:rFonts w:ascii="Times New Roman" w:hAnsi="Times New Roman" w:cs="Times New Roman"/>
          <w:bCs/>
          <w:sz w:val="24"/>
          <w:szCs w:val="24"/>
        </w:rPr>
        <w:t xml:space="preserve"> Los depósitos fueron cortados transversalmente en la zona central para el estudio del desgaste. El área de ensayo se ubicó en la zona central de cada pasada, en la cual fue también estudiada la microestructura mediante microscopía óptica. Fueron realizadas 5 réplicas de cada experimento. La concentración de la pasta abrasiva fue </w:t>
      </w:r>
      <w:r w:rsidRPr="00537BC4">
        <w:rPr>
          <w:rFonts w:ascii="Times New Roman" w:eastAsia="Calibri" w:hAnsi="Times New Roman" w:cs="Times New Roman"/>
          <w:bCs/>
          <w:sz w:val="24"/>
          <w:szCs w:val="24"/>
        </w:rPr>
        <w:t xml:space="preserve">6,4 g de alúmina (1 µm) por cada 98 ml de agua destilada, tomando como base la experiencia de Silva et al (2011). </w:t>
      </w:r>
      <w:r w:rsidRPr="00537BC4">
        <w:rPr>
          <w:rFonts w:ascii="Times New Roman" w:eastAsia="Calibri" w:hAnsi="Times New Roman" w:cs="Times New Roman"/>
          <w:bCs/>
          <w:sz w:val="24"/>
          <w:szCs w:val="24"/>
          <w:lang w:val="es-ES_tradnl"/>
        </w:rPr>
        <w:t xml:space="preserve">El tiempo de ensayo fue de 5 min., </w:t>
      </w:r>
      <w:r w:rsidRPr="00537BC4">
        <w:rPr>
          <w:rFonts w:ascii="Times New Roman" w:eastAsia="Calibri" w:hAnsi="Times New Roman" w:cs="Times New Roman"/>
          <w:bCs/>
          <w:sz w:val="24"/>
          <w:szCs w:val="24"/>
        </w:rPr>
        <w:t xml:space="preserve">con una velocidad de rotación del eje de 70 ± 2 rpm, una carga de 0,1 N, la velocidad de goteo de 1,3 ml/min. </w:t>
      </w:r>
      <w:r w:rsidR="0017513E" w:rsidRPr="00537BC4">
        <w:rPr>
          <w:rFonts w:ascii="Times New Roman" w:eastAsia="Calibri" w:hAnsi="Times New Roman" w:cs="Times New Roman"/>
          <w:bCs/>
          <w:sz w:val="24"/>
          <w:szCs w:val="24"/>
        </w:rPr>
        <w:t xml:space="preserve">Se utilizaron bolas de diámetro de 25,4 mm, de acero para rodamientos con clasificación </w:t>
      </w:r>
      <w:r w:rsidR="0017513E" w:rsidRPr="00537BC4">
        <w:rPr>
          <w:rFonts w:ascii="Times New Roman" w:hAnsi="Times New Roman"/>
          <w:bCs/>
          <w:sz w:val="24"/>
          <w:szCs w:val="24"/>
        </w:rPr>
        <w:t>AISI 420-C</w:t>
      </w:r>
      <w:r w:rsidR="0017513E" w:rsidRPr="00537BC4">
        <w:rPr>
          <w:rFonts w:ascii="Times New Roman" w:eastAsia="Calibri" w:hAnsi="Times New Roman" w:cs="Times New Roman"/>
          <w:bCs/>
          <w:sz w:val="24"/>
          <w:szCs w:val="24"/>
        </w:rPr>
        <w:t xml:space="preserve">, con dureza de 918 HV y rugosidad superficial de 0,295 µm. </w:t>
      </w:r>
    </w:p>
    <w:p w:rsidR="0017513E" w:rsidRDefault="0017513E" w:rsidP="0017513E">
      <w:pPr>
        <w:spacing w:after="0" w:line="360" w:lineRule="auto"/>
        <w:jc w:val="both"/>
        <w:rPr>
          <w:rFonts w:ascii="Times New Roman" w:eastAsia="Calibri" w:hAnsi="Times New Roman" w:cs="Times New Roman"/>
          <w:bCs/>
          <w:sz w:val="24"/>
          <w:szCs w:val="24"/>
          <w:lang w:val="es-ES_tradnl"/>
        </w:rPr>
      </w:pPr>
      <w:r w:rsidRPr="00537BC4">
        <w:rPr>
          <w:rFonts w:ascii="Times New Roman" w:eastAsia="Calibri" w:hAnsi="Times New Roman" w:cs="Times New Roman"/>
          <w:bCs/>
          <w:sz w:val="24"/>
          <w:szCs w:val="24"/>
        </w:rPr>
        <w:t xml:space="preserve">Las huellas de desgaste en las superficies de estudio fueron medidas por medio de un microscopio óptico de bajo aumento, con una escala con sensibilidad de </w:t>
      </w:r>
      <w:r w:rsidR="0079457C">
        <w:rPr>
          <w:rFonts w:ascii="Times New Roman" w:eastAsia="Calibri" w:hAnsi="Times New Roman" w:cs="Times New Roman"/>
          <w:bCs/>
          <w:sz w:val="24"/>
          <w:szCs w:val="24"/>
        </w:rPr>
        <w:t>10µ</w:t>
      </w:r>
      <w:r w:rsidRPr="00537BC4">
        <w:rPr>
          <w:rFonts w:ascii="Times New Roman" w:eastAsia="Calibri" w:hAnsi="Times New Roman" w:cs="Times New Roman"/>
          <w:bCs/>
          <w:sz w:val="24"/>
          <w:szCs w:val="24"/>
        </w:rPr>
        <w:t>m acoplada al lente.</w:t>
      </w:r>
      <w:r w:rsidRPr="00537BC4">
        <w:rPr>
          <w:rFonts w:ascii="Times New Roman" w:hAnsi="Times New Roman" w:cs="Times New Roman"/>
          <w:bCs/>
          <w:sz w:val="24"/>
          <w:szCs w:val="24"/>
          <w:lang w:val="es-ES_tradnl"/>
        </w:rPr>
        <w:t xml:space="preserve"> </w:t>
      </w:r>
      <w:r w:rsidRPr="00537BC4">
        <w:rPr>
          <w:rFonts w:ascii="Times New Roman" w:eastAsia="Calibri" w:hAnsi="Times New Roman" w:cs="Times New Roman"/>
          <w:bCs/>
          <w:sz w:val="24"/>
          <w:szCs w:val="24"/>
          <w:lang w:val="es-ES_tradnl"/>
        </w:rPr>
        <w:t xml:space="preserve">Las huellas de desgaste obtenidas como resultado del ensayo mostraron apreciable nitidez en su contorno (figura </w:t>
      </w:r>
      <w:r w:rsidR="005F4A81">
        <w:rPr>
          <w:rFonts w:ascii="Times New Roman" w:eastAsia="Calibri" w:hAnsi="Times New Roman" w:cs="Times New Roman"/>
          <w:bCs/>
          <w:sz w:val="24"/>
          <w:szCs w:val="24"/>
          <w:lang w:val="es-ES_tradnl"/>
        </w:rPr>
        <w:t>2.1</w:t>
      </w:r>
      <w:r w:rsidR="000E370D">
        <w:rPr>
          <w:rFonts w:ascii="Times New Roman" w:eastAsia="Calibri" w:hAnsi="Times New Roman" w:cs="Times New Roman"/>
          <w:bCs/>
          <w:sz w:val="24"/>
          <w:szCs w:val="24"/>
          <w:lang w:val="es-ES_tradnl"/>
        </w:rPr>
        <w:t>2</w:t>
      </w:r>
      <w:r w:rsidRPr="00537BC4">
        <w:rPr>
          <w:rFonts w:ascii="Times New Roman" w:eastAsia="Calibri" w:hAnsi="Times New Roman" w:cs="Times New Roman"/>
          <w:bCs/>
          <w:sz w:val="24"/>
          <w:szCs w:val="24"/>
          <w:lang w:val="es-ES_tradnl"/>
        </w:rPr>
        <w:t xml:space="preserve">), lo cual evidencia que los parámetros establecidos para el ensayo micro abrasivo garantizaron que se alcanzara un régimen permanente de desgaste. </w:t>
      </w:r>
    </w:p>
    <w:p w:rsidR="0017513E" w:rsidRPr="00537BC4" w:rsidRDefault="0017513E" w:rsidP="0017513E">
      <w:pPr>
        <w:spacing w:after="0" w:line="360" w:lineRule="auto"/>
        <w:jc w:val="both"/>
        <w:rPr>
          <w:rFonts w:ascii="Times New Roman" w:eastAsia="Calibri" w:hAnsi="Times New Roman" w:cs="Times New Roman"/>
          <w:bCs/>
          <w:sz w:val="24"/>
          <w:szCs w:val="24"/>
          <w:lang w:val="es-ES_tradnl"/>
        </w:rPr>
      </w:pPr>
      <w:r w:rsidRPr="00537BC4">
        <w:rPr>
          <w:rFonts w:ascii="Times New Roman" w:hAnsi="Times New Roman" w:cs="Times New Roman"/>
          <w:bCs/>
          <w:sz w:val="24"/>
          <w:szCs w:val="24"/>
        </w:rPr>
        <w:t xml:space="preserve">Como resultados de este trabajo se pudo cuantificar el efecto de la dilución en la resistencia al desgaste en depósitos del sistema de aleación de las fundiciones blancas, </w:t>
      </w:r>
      <w:r w:rsidRPr="00537BC4">
        <w:rPr>
          <w:rFonts w:ascii="Times New Roman" w:hAnsi="Times New Roman" w:cs="Times New Roman"/>
          <w:bCs/>
          <w:sz w:val="24"/>
          <w:szCs w:val="24"/>
        </w:rPr>
        <w:lastRenderedPageBreak/>
        <w:t>como base para el establecimiento del procedimiento de recargue empleando en nuevo consumible desarrollado (CIS 3).</w:t>
      </w:r>
    </w:p>
    <w:p w:rsidR="0017513E" w:rsidRPr="00537BC4" w:rsidRDefault="0017513E" w:rsidP="0017513E">
      <w:pPr>
        <w:spacing w:after="0" w:line="360" w:lineRule="auto"/>
        <w:jc w:val="center"/>
        <w:rPr>
          <w:rFonts w:ascii="Times New Roman" w:eastAsia="Calibri" w:hAnsi="Times New Roman" w:cs="Times New Roman"/>
          <w:bCs/>
          <w:sz w:val="24"/>
          <w:szCs w:val="24"/>
        </w:rPr>
      </w:pPr>
      <w:r w:rsidRPr="00537BC4">
        <w:rPr>
          <w:rFonts w:ascii="Times New Roman" w:eastAsia="Calibri" w:hAnsi="Times New Roman" w:cs="Times New Roman"/>
          <w:bCs/>
          <w:noProof/>
          <w:sz w:val="24"/>
          <w:szCs w:val="24"/>
          <w:lang w:val="en-US"/>
        </w:rPr>
        <w:drawing>
          <wp:inline distT="0" distB="0" distL="0" distR="0" wp14:anchorId="1557C2E1" wp14:editId="62DBE18A">
            <wp:extent cx="2057400" cy="2057400"/>
            <wp:effectExtent l="0" t="0" r="0" b="0"/>
            <wp:docPr id="18" name="Picture 18" descr="F100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002a2"/>
                    <pic:cNvPicPr>
                      <a:picLocks noChangeAspect="1" noChangeArrowheads="1"/>
                    </pic:cNvPicPr>
                  </pic:nvPicPr>
                  <pic:blipFill>
                    <a:blip r:embed="rId25" cstate="print">
                      <a:lum contrast="20000"/>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rsidR="0017513E" w:rsidRDefault="0017513E" w:rsidP="0017513E">
      <w:pPr>
        <w:spacing w:after="0" w:line="360" w:lineRule="auto"/>
        <w:jc w:val="both"/>
        <w:rPr>
          <w:rFonts w:ascii="Times New Roman" w:eastAsia="Calibri" w:hAnsi="Times New Roman" w:cs="Times New Roman"/>
          <w:bCs/>
          <w:sz w:val="24"/>
          <w:szCs w:val="24"/>
        </w:rPr>
      </w:pPr>
      <w:r w:rsidRPr="00537BC4">
        <w:rPr>
          <w:rFonts w:ascii="Times New Roman" w:eastAsia="Calibri" w:hAnsi="Times New Roman" w:cs="Times New Roman"/>
          <w:bCs/>
          <w:sz w:val="24"/>
          <w:szCs w:val="24"/>
        </w:rPr>
        <w:t xml:space="preserve">Figura </w:t>
      </w:r>
      <w:r w:rsidR="005F4A81">
        <w:rPr>
          <w:rFonts w:ascii="Times New Roman" w:eastAsia="Calibri" w:hAnsi="Times New Roman" w:cs="Times New Roman"/>
          <w:bCs/>
          <w:sz w:val="24"/>
          <w:szCs w:val="24"/>
        </w:rPr>
        <w:t>2.1</w:t>
      </w:r>
      <w:r w:rsidR="000E370D">
        <w:rPr>
          <w:rFonts w:ascii="Times New Roman" w:eastAsia="Calibri" w:hAnsi="Times New Roman" w:cs="Times New Roman"/>
          <w:bCs/>
          <w:sz w:val="24"/>
          <w:szCs w:val="24"/>
        </w:rPr>
        <w:t>2</w:t>
      </w:r>
      <w:r w:rsidRPr="00537BC4">
        <w:rPr>
          <w:rFonts w:ascii="Times New Roman" w:eastAsia="Calibri" w:hAnsi="Times New Roman" w:cs="Times New Roman"/>
          <w:bCs/>
          <w:sz w:val="24"/>
          <w:szCs w:val="24"/>
        </w:rPr>
        <w:t>. Imagen típica de la huella de desgaste, depósito de 1 pasada con el electrodo CIS3 (Ortiz, et al; 2019)</w:t>
      </w:r>
    </w:p>
    <w:p w:rsidR="00CD5329" w:rsidRPr="00537BC4" w:rsidRDefault="00CD5329" w:rsidP="0017513E">
      <w:pPr>
        <w:spacing w:after="0" w:line="360" w:lineRule="auto"/>
        <w:jc w:val="both"/>
        <w:rPr>
          <w:rFonts w:ascii="Times New Roman" w:eastAsia="Calibri" w:hAnsi="Times New Roman" w:cs="Times New Roman"/>
          <w:bCs/>
          <w:sz w:val="24"/>
          <w:szCs w:val="24"/>
        </w:rPr>
      </w:pPr>
    </w:p>
    <w:p w:rsidR="0017513E" w:rsidRPr="00537BC4" w:rsidRDefault="0017513E" w:rsidP="0017513E">
      <w:pPr>
        <w:spacing w:after="0" w:line="360" w:lineRule="auto"/>
        <w:jc w:val="both"/>
        <w:rPr>
          <w:rFonts w:ascii="Times New Roman" w:hAnsi="Times New Roman" w:cs="Times New Roman"/>
          <w:bCs/>
          <w:sz w:val="24"/>
          <w:szCs w:val="24"/>
          <w:lang w:val="es-ES_tradnl"/>
        </w:rPr>
      </w:pPr>
      <w:r w:rsidRPr="00537BC4">
        <w:rPr>
          <w:rFonts w:ascii="Times New Roman" w:hAnsi="Times New Roman" w:cs="Times New Roman"/>
          <w:bCs/>
          <w:sz w:val="24"/>
          <w:szCs w:val="24"/>
        </w:rPr>
        <w:t xml:space="preserve">En la figura </w:t>
      </w:r>
      <w:r w:rsidR="000E370D">
        <w:rPr>
          <w:rFonts w:ascii="Times New Roman" w:hAnsi="Times New Roman" w:cs="Times New Roman"/>
          <w:bCs/>
          <w:sz w:val="24"/>
          <w:szCs w:val="24"/>
        </w:rPr>
        <w:t>2.13</w:t>
      </w:r>
      <w:r w:rsidRPr="00537BC4">
        <w:rPr>
          <w:rFonts w:ascii="Times New Roman" w:hAnsi="Times New Roman" w:cs="Times New Roman"/>
          <w:bCs/>
          <w:sz w:val="24"/>
          <w:szCs w:val="24"/>
        </w:rPr>
        <w:t xml:space="preserve"> se muestra el comportamiento frente al desgaste del material de los depósitos de una, dos y tres pasadas, obtenidos con el electrodo CIS 3, donde se aprecia que la resistencia al desgaste fue superior a medida que aumentó el número de pasadas, lográndose los valores máximos en el depósito de tres pasadas</w:t>
      </w:r>
      <w:r w:rsidRPr="00537BC4">
        <w:rPr>
          <w:rFonts w:ascii="Times New Roman" w:hAnsi="Times New Roman" w:cs="Times New Roman"/>
          <w:bCs/>
          <w:sz w:val="24"/>
          <w:szCs w:val="24"/>
          <w:lang w:val="es-ES_tradnl"/>
        </w:rPr>
        <w:t xml:space="preserve">. </w:t>
      </w:r>
    </w:p>
    <w:p w:rsidR="0017513E" w:rsidRPr="00537BC4" w:rsidRDefault="0017513E" w:rsidP="0017513E">
      <w:pPr>
        <w:spacing w:after="0" w:line="360" w:lineRule="auto"/>
        <w:jc w:val="center"/>
        <w:rPr>
          <w:rFonts w:ascii="Times New Roman" w:hAnsi="Times New Roman" w:cs="Times New Roman"/>
          <w:bCs/>
          <w:sz w:val="24"/>
          <w:szCs w:val="24"/>
          <w:lang w:val="es-ES_tradnl"/>
        </w:rPr>
      </w:pPr>
      <w:r w:rsidRPr="00537BC4">
        <w:rPr>
          <w:rFonts w:ascii="Times New Roman" w:hAnsi="Times New Roman" w:cs="Times New Roman"/>
          <w:bCs/>
          <w:noProof/>
          <w:sz w:val="24"/>
          <w:szCs w:val="24"/>
          <w:lang w:val="en-US"/>
        </w:rPr>
        <w:drawing>
          <wp:inline distT="0" distB="0" distL="0" distR="0" wp14:anchorId="286866FE" wp14:editId="4843DB6A">
            <wp:extent cx="4124325" cy="2171700"/>
            <wp:effectExtent l="0" t="0" r="9525" b="0"/>
            <wp:docPr id="6" name="Picture 6" descr="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a"/>
                    <pic:cNvPicPr>
                      <a:picLocks noChangeAspect="1" noChangeArrowheads="1"/>
                    </pic:cNvPicPr>
                  </pic:nvPicPr>
                  <pic:blipFill>
                    <a:blip r:embed="rId26">
                      <a:lum contrast="20000"/>
                      <a:extLst>
                        <a:ext uri="{28A0092B-C50C-407E-A947-70E740481C1C}">
                          <a14:useLocalDpi xmlns:a14="http://schemas.microsoft.com/office/drawing/2010/main" val="0"/>
                        </a:ext>
                      </a:extLst>
                    </a:blip>
                    <a:srcRect/>
                    <a:stretch>
                      <a:fillRect/>
                    </a:stretch>
                  </pic:blipFill>
                  <pic:spPr bwMode="auto">
                    <a:xfrm>
                      <a:off x="0" y="0"/>
                      <a:ext cx="4124325" cy="2171700"/>
                    </a:xfrm>
                    <a:prstGeom prst="rect">
                      <a:avLst/>
                    </a:prstGeom>
                    <a:noFill/>
                    <a:ln>
                      <a:noFill/>
                    </a:ln>
                  </pic:spPr>
                </pic:pic>
              </a:graphicData>
            </a:graphic>
          </wp:inline>
        </w:drawing>
      </w:r>
    </w:p>
    <w:p w:rsidR="0017513E" w:rsidRPr="00537BC4" w:rsidRDefault="0017513E" w:rsidP="0017513E">
      <w:pPr>
        <w:spacing w:after="0" w:line="360" w:lineRule="auto"/>
        <w:jc w:val="both"/>
        <w:rPr>
          <w:rFonts w:ascii="Times New Roman" w:hAnsi="Times New Roman" w:cs="Times New Roman"/>
          <w:bCs/>
          <w:sz w:val="24"/>
          <w:szCs w:val="24"/>
          <w:lang w:val="es-ES_tradnl"/>
        </w:rPr>
      </w:pPr>
      <w:r w:rsidRPr="000E370D">
        <w:rPr>
          <w:rFonts w:ascii="Times New Roman" w:hAnsi="Times New Roman" w:cs="Times New Roman"/>
          <w:bCs/>
          <w:sz w:val="24"/>
          <w:szCs w:val="24"/>
          <w:lang w:val="es-ES_tradnl"/>
        </w:rPr>
        <w:t xml:space="preserve">Figura </w:t>
      </w:r>
      <w:r w:rsidR="000E370D">
        <w:rPr>
          <w:rFonts w:ascii="Times New Roman" w:hAnsi="Times New Roman" w:cs="Times New Roman"/>
          <w:bCs/>
          <w:sz w:val="24"/>
          <w:szCs w:val="24"/>
          <w:lang w:val="es-ES_tradnl"/>
        </w:rPr>
        <w:t>2.13</w:t>
      </w:r>
      <w:r w:rsidRPr="000E370D">
        <w:rPr>
          <w:rFonts w:ascii="Times New Roman" w:hAnsi="Times New Roman" w:cs="Times New Roman"/>
          <w:bCs/>
          <w:sz w:val="24"/>
          <w:szCs w:val="24"/>
          <w:lang w:val="es-ES_tradnl"/>
        </w:rPr>
        <w:t>.</w:t>
      </w:r>
      <w:r w:rsidRPr="00537BC4">
        <w:rPr>
          <w:rFonts w:ascii="Times New Roman" w:hAnsi="Times New Roman" w:cs="Times New Roman"/>
          <w:bCs/>
          <w:sz w:val="24"/>
          <w:szCs w:val="24"/>
          <w:lang w:val="es-ES_tradnl"/>
        </w:rPr>
        <w:t xml:space="preserve"> Comportamiento del desgaste en los depósitos del electrodo experimental CIS3 (Ortiz, et al; 2019)</w:t>
      </w:r>
    </w:p>
    <w:p w:rsidR="0017513E" w:rsidRPr="00537BC4" w:rsidRDefault="0017513E" w:rsidP="0017513E">
      <w:pPr>
        <w:spacing w:after="0" w:line="360" w:lineRule="auto"/>
        <w:jc w:val="both"/>
        <w:rPr>
          <w:rFonts w:ascii="Times New Roman" w:hAnsi="Times New Roman" w:cs="Times New Roman"/>
          <w:bCs/>
          <w:sz w:val="24"/>
          <w:szCs w:val="24"/>
        </w:rPr>
      </w:pPr>
      <w:r w:rsidRPr="00537BC4">
        <w:rPr>
          <w:rFonts w:ascii="Times New Roman" w:hAnsi="Times New Roman" w:cs="Times New Roman"/>
          <w:bCs/>
          <w:sz w:val="24"/>
          <w:szCs w:val="24"/>
        </w:rPr>
        <w:lastRenderedPageBreak/>
        <w:t>Otro análisis resultado de este trabajo se basó en el procesamiento estadístico de los resultados del diámetro medio de la huella de desgaste y del volumen de material desgastado</w:t>
      </w:r>
      <w:bookmarkStart w:id="4" w:name="_GoBack"/>
      <w:bookmarkEnd w:id="4"/>
      <w:r w:rsidRPr="00537BC4">
        <w:rPr>
          <w:rFonts w:ascii="Times New Roman" w:hAnsi="Times New Roman" w:cs="Times New Roman"/>
          <w:bCs/>
          <w:sz w:val="24"/>
          <w:szCs w:val="24"/>
        </w:rPr>
        <w:t xml:space="preserve">, a partir del cual se determinó la conveniencia de utilizar, para este tipo de ensayo de desgaste, el diámetro medio de la huella como magnitud de referencia en la evaluación de la resistencia al desgaste del material. Esto se debe a que la propagación del error en las magnitudes derivadas o indirectas, como es el caso del volumen de material desgastado, limita la adecuada descripción del comportamiento del material. </w:t>
      </w:r>
    </w:p>
    <w:p w:rsidR="0017513E" w:rsidRPr="00537BC4" w:rsidRDefault="0017513E" w:rsidP="0017513E">
      <w:pPr>
        <w:spacing w:after="0" w:line="360" w:lineRule="auto"/>
        <w:jc w:val="both"/>
        <w:rPr>
          <w:rFonts w:ascii="Times New Roman" w:hAnsi="Times New Roman" w:cs="Times New Roman"/>
          <w:bCs/>
          <w:sz w:val="24"/>
          <w:szCs w:val="24"/>
        </w:rPr>
      </w:pPr>
      <w:r w:rsidRPr="00537BC4">
        <w:rPr>
          <w:rFonts w:ascii="Times New Roman" w:hAnsi="Times New Roman" w:cs="Times New Roman"/>
          <w:bCs/>
          <w:sz w:val="24"/>
          <w:szCs w:val="24"/>
        </w:rPr>
        <w:t>Finalmente debe añadirse que la sencillez de este ensayo, tanto en su ejecución como en la preparación de las muestras de estudio, viabiliza la posibilidad del aumentar el número de réplicas de cada punto experimental lo que contribuye a la calidad de los resultados de las mediciones</w:t>
      </w:r>
      <w:r w:rsidR="000E370D">
        <w:rPr>
          <w:rFonts w:ascii="Times New Roman" w:hAnsi="Times New Roman" w:cs="Times New Roman"/>
          <w:bCs/>
          <w:sz w:val="24"/>
          <w:szCs w:val="24"/>
        </w:rPr>
        <w:t xml:space="preserve"> de desgaste</w:t>
      </w:r>
      <w:r w:rsidRPr="00537BC4">
        <w:rPr>
          <w:rFonts w:ascii="Times New Roman" w:hAnsi="Times New Roman" w:cs="Times New Roman"/>
          <w:bCs/>
          <w:sz w:val="24"/>
          <w:szCs w:val="24"/>
        </w:rPr>
        <w:t xml:space="preserve">.     </w:t>
      </w:r>
    </w:p>
    <w:p w:rsidR="0017513E" w:rsidRPr="00537BC4" w:rsidRDefault="0017513E" w:rsidP="0017513E">
      <w:pPr>
        <w:spacing w:after="0" w:line="360" w:lineRule="auto"/>
        <w:rPr>
          <w:rFonts w:ascii="Times New Roman" w:hAnsi="Times New Roman" w:cs="Times New Roman"/>
          <w:bCs/>
          <w:color w:val="FF3399"/>
          <w:sz w:val="24"/>
          <w:szCs w:val="24"/>
          <w:lang w:val="es-ES_tradnl"/>
        </w:rPr>
      </w:pPr>
    </w:p>
    <w:p w:rsidR="0017513E" w:rsidRPr="00537BC4" w:rsidRDefault="0017513E" w:rsidP="0017513E">
      <w:pPr>
        <w:spacing w:after="0" w:line="360" w:lineRule="auto"/>
        <w:rPr>
          <w:rFonts w:ascii="Times New Roman" w:hAnsi="Times New Roman" w:cs="Times New Roman"/>
          <w:b/>
          <w:bCs/>
          <w:sz w:val="24"/>
          <w:szCs w:val="24"/>
        </w:rPr>
      </w:pPr>
      <w:r w:rsidRPr="00537BC4">
        <w:rPr>
          <w:rFonts w:ascii="Times New Roman" w:hAnsi="Times New Roman" w:cs="Times New Roman"/>
          <w:b/>
          <w:bCs/>
          <w:sz w:val="24"/>
          <w:szCs w:val="24"/>
        </w:rPr>
        <w:t xml:space="preserve">3. Conclusiones: </w:t>
      </w:r>
    </w:p>
    <w:p w:rsidR="0017513E" w:rsidRPr="00537BC4" w:rsidRDefault="0017513E" w:rsidP="0017513E">
      <w:pPr>
        <w:pStyle w:val="ListParagraph"/>
        <w:numPr>
          <w:ilvl w:val="0"/>
          <w:numId w:val="4"/>
        </w:numPr>
        <w:spacing w:after="0" w:line="360" w:lineRule="auto"/>
        <w:ind w:left="284" w:hanging="284"/>
        <w:jc w:val="both"/>
        <w:rPr>
          <w:rFonts w:ascii="Times New Roman" w:hAnsi="Times New Roman" w:cs="Times New Roman"/>
          <w:bCs/>
          <w:color w:val="000000" w:themeColor="text1"/>
          <w:sz w:val="24"/>
          <w:szCs w:val="24"/>
        </w:rPr>
      </w:pPr>
      <w:r w:rsidRPr="00537BC4">
        <w:rPr>
          <w:rFonts w:ascii="Times New Roman" w:hAnsi="Times New Roman" w:cs="Times New Roman"/>
          <w:bCs/>
          <w:color w:val="000000" w:themeColor="text1"/>
          <w:sz w:val="24"/>
          <w:szCs w:val="24"/>
        </w:rPr>
        <w:t xml:space="preserve">En los estudios de caracterización de resistencia al desgaste abrasivo en depósitos de recargue se emplean variados tipos de ensayos de laboratorio, siendo los más frecuentes los normados por ASTM G 65 y ASTM G 132. Estos ensayos presentan aspectos que limitan la calidad de las mediciones en su aplicación en depósitos de recargue, tales como: </w:t>
      </w:r>
    </w:p>
    <w:p w:rsidR="0017513E" w:rsidRPr="00537BC4" w:rsidRDefault="0017513E" w:rsidP="000E370D">
      <w:pPr>
        <w:pStyle w:val="ListParagraph"/>
        <w:numPr>
          <w:ilvl w:val="1"/>
          <w:numId w:val="6"/>
        </w:numPr>
        <w:spacing w:after="0" w:line="360" w:lineRule="auto"/>
        <w:ind w:left="993" w:hanging="426"/>
        <w:jc w:val="both"/>
        <w:rPr>
          <w:rFonts w:ascii="Times New Roman" w:hAnsi="Times New Roman" w:cs="Times New Roman"/>
          <w:bCs/>
          <w:color w:val="000000" w:themeColor="text1"/>
          <w:sz w:val="24"/>
          <w:szCs w:val="24"/>
        </w:rPr>
      </w:pPr>
      <w:r w:rsidRPr="00537BC4">
        <w:rPr>
          <w:rFonts w:ascii="Times New Roman" w:hAnsi="Times New Roman" w:cs="Times New Roman"/>
          <w:bCs/>
          <w:color w:val="000000" w:themeColor="text1"/>
          <w:sz w:val="24"/>
          <w:szCs w:val="24"/>
        </w:rPr>
        <w:t>La evaluación de la resistencia al desgaste</w:t>
      </w:r>
      <w:r w:rsidR="000E370D">
        <w:rPr>
          <w:rFonts w:ascii="Times New Roman" w:hAnsi="Times New Roman" w:cs="Times New Roman"/>
          <w:bCs/>
          <w:color w:val="000000" w:themeColor="text1"/>
          <w:sz w:val="24"/>
          <w:szCs w:val="24"/>
        </w:rPr>
        <w:t xml:space="preserve"> se realiza</w:t>
      </w:r>
      <w:r w:rsidRPr="00537BC4">
        <w:rPr>
          <w:rFonts w:ascii="Times New Roman" w:hAnsi="Times New Roman" w:cs="Times New Roman"/>
          <w:bCs/>
          <w:color w:val="000000" w:themeColor="text1"/>
          <w:sz w:val="24"/>
          <w:szCs w:val="24"/>
        </w:rPr>
        <w:t xml:space="preserve"> mediante la cuantificación de material desgastado en la superficies de las muestras cuyas dimensiones de la zona de ensayo permiten la variación de la densidad de defectos superficiales para diferentes puntos experimentales, afectándose así las condiciones de </w:t>
      </w:r>
      <w:proofErr w:type="spellStart"/>
      <w:r w:rsidRPr="00537BC4">
        <w:rPr>
          <w:rFonts w:ascii="Times New Roman" w:hAnsi="Times New Roman" w:cs="Times New Roman"/>
          <w:bCs/>
          <w:color w:val="000000" w:themeColor="text1"/>
          <w:sz w:val="24"/>
          <w:szCs w:val="24"/>
        </w:rPr>
        <w:t>repetibilidad</w:t>
      </w:r>
      <w:proofErr w:type="spellEnd"/>
      <w:r w:rsidRPr="00537BC4">
        <w:rPr>
          <w:rFonts w:ascii="Times New Roman" w:hAnsi="Times New Roman" w:cs="Times New Roman"/>
          <w:bCs/>
          <w:color w:val="000000" w:themeColor="text1"/>
          <w:sz w:val="24"/>
          <w:szCs w:val="24"/>
        </w:rPr>
        <w:t xml:space="preserve"> del ensayo y por tanto la calidad de las mediciones obtenidas. </w:t>
      </w:r>
    </w:p>
    <w:p w:rsidR="0017513E" w:rsidRPr="00537BC4" w:rsidRDefault="00C9733B" w:rsidP="000E370D">
      <w:pPr>
        <w:pStyle w:val="ListParagraph"/>
        <w:numPr>
          <w:ilvl w:val="1"/>
          <w:numId w:val="6"/>
        </w:numPr>
        <w:spacing w:after="0" w:line="360" w:lineRule="auto"/>
        <w:ind w:left="993" w:hanging="42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Presentan d</w:t>
      </w:r>
      <w:r w:rsidR="0017513E" w:rsidRPr="00537BC4">
        <w:rPr>
          <w:rFonts w:ascii="Times New Roman" w:hAnsi="Times New Roman" w:cs="Times New Roman"/>
          <w:bCs/>
          <w:color w:val="000000" w:themeColor="text1"/>
          <w:sz w:val="24"/>
          <w:szCs w:val="24"/>
        </w:rPr>
        <w:t xml:space="preserve">ificultades en el control de la distancia desde la superficie de estudio a la </w:t>
      </w:r>
      <w:proofErr w:type="spellStart"/>
      <w:r w:rsidR="0017513E" w:rsidRPr="00537BC4">
        <w:rPr>
          <w:rFonts w:ascii="Times New Roman" w:hAnsi="Times New Roman" w:cs="Times New Roman"/>
          <w:bCs/>
          <w:color w:val="000000" w:themeColor="text1"/>
          <w:sz w:val="24"/>
          <w:szCs w:val="24"/>
        </w:rPr>
        <w:t>interfase</w:t>
      </w:r>
      <w:proofErr w:type="spellEnd"/>
      <w:r w:rsidR="0017513E" w:rsidRPr="00537BC4">
        <w:rPr>
          <w:rFonts w:ascii="Times New Roman" w:hAnsi="Times New Roman" w:cs="Times New Roman"/>
          <w:bCs/>
          <w:color w:val="000000" w:themeColor="text1"/>
          <w:sz w:val="24"/>
          <w:szCs w:val="24"/>
        </w:rPr>
        <w:t xml:space="preserve"> con el metal base, debido a la necesidad de desbastado y rectificado del depósito de recargue para lograr el cumplimiento de los requisitos de acabado superficial establecidos, lo cual constituye otra fuente de variación de los resultados</w:t>
      </w:r>
    </w:p>
    <w:p w:rsidR="0017513E" w:rsidRPr="00537BC4" w:rsidRDefault="0017513E" w:rsidP="0017513E">
      <w:pPr>
        <w:pStyle w:val="ListParagraph"/>
        <w:numPr>
          <w:ilvl w:val="0"/>
          <w:numId w:val="4"/>
        </w:numPr>
        <w:spacing w:after="0" w:line="360" w:lineRule="auto"/>
        <w:ind w:left="284" w:hanging="284"/>
        <w:jc w:val="both"/>
        <w:rPr>
          <w:rFonts w:ascii="Times New Roman" w:hAnsi="Times New Roman" w:cs="Times New Roman"/>
          <w:bCs/>
          <w:color w:val="000000" w:themeColor="text1"/>
          <w:sz w:val="24"/>
          <w:szCs w:val="24"/>
        </w:rPr>
      </w:pPr>
      <w:r w:rsidRPr="00537BC4">
        <w:rPr>
          <w:rFonts w:ascii="Times New Roman" w:hAnsi="Times New Roman" w:cs="Times New Roman"/>
          <w:bCs/>
          <w:color w:val="000000" w:themeColor="text1"/>
          <w:sz w:val="24"/>
          <w:szCs w:val="24"/>
        </w:rPr>
        <w:lastRenderedPageBreak/>
        <w:t xml:space="preserve">El método de ensayo de desgaste micro abrasivo con esfera rotativa brinda diversas ventajas, vinculadas al bajo costo, la rapidez, facilidad de aplicación en áreas pequeñas y localizadas, facilidad en la preparación de las muestras, a lo que se suma la ligereza y sencillez del equipamiento. En su aplicación en la caracterización de depósitos de recargue presenta varias ventajas: </w:t>
      </w:r>
    </w:p>
    <w:p w:rsidR="0017513E" w:rsidRPr="00537BC4" w:rsidRDefault="0017513E" w:rsidP="000E370D">
      <w:pPr>
        <w:pStyle w:val="ListParagraph"/>
        <w:numPr>
          <w:ilvl w:val="1"/>
          <w:numId w:val="6"/>
        </w:numPr>
        <w:spacing w:after="0" w:line="360" w:lineRule="auto"/>
        <w:ind w:left="993" w:hanging="426"/>
        <w:jc w:val="both"/>
        <w:rPr>
          <w:rFonts w:ascii="Times New Roman" w:hAnsi="Times New Roman" w:cs="Times New Roman"/>
          <w:bCs/>
          <w:color w:val="000000" w:themeColor="text1"/>
          <w:sz w:val="24"/>
          <w:szCs w:val="24"/>
        </w:rPr>
      </w:pPr>
      <w:r w:rsidRPr="00537BC4">
        <w:rPr>
          <w:rFonts w:ascii="Times New Roman" w:hAnsi="Times New Roman" w:cs="Times New Roman"/>
          <w:bCs/>
          <w:color w:val="000000" w:themeColor="text1"/>
          <w:sz w:val="24"/>
          <w:szCs w:val="24"/>
        </w:rPr>
        <w:t>Estudia el efecto del desgaste abrasivo en los materiales tomando como base la medición de l</w:t>
      </w:r>
      <w:r w:rsidR="000E370D">
        <w:rPr>
          <w:rFonts w:ascii="Times New Roman" w:hAnsi="Times New Roman" w:cs="Times New Roman"/>
          <w:bCs/>
          <w:color w:val="000000" w:themeColor="text1"/>
          <w:sz w:val="24"/>
          <w:szCs w:val="24"/>
        </w:rPr>
        <w:t>o</w:t>
      </w:r>
      <w:r w:rsidRPr="00537BC4">
        <w:rPr>
          <w:rFonts w:ascii="Times New Roman" w:hAnsi="Times New Roman" w:cs="Times New Roman"/>
          <w:bCs/>
          <w:color w:val="000000" w:themeColor="text1"/>
          <w:sz w:val="24"/>
          <w:szCs w:val="24"/>
        </w:rPr>
        <w:t xml:space="preserve">s diámetros de cráteres desgastados con dimensiones del orden de los milímetros o menores, lo que permite realizar el ensayo en materiales afectados por defectos tales como grietas, poros o inclusiones sin que estos constituyan una fuente de variación de los resultados. </w:t>
      </w:r>
    </w:p>
    <w:p w:rsidR="001D4D77" w:rsidRPr="001D4D77" w:rsidRDefault="0017513E" w:rsidP="000E370D">
      <w:pPr>
        <w:pStyle w:val="ListParagraph"/>
        <w:numPr>
          <w:ilvl w:val="1"/>
          <w:numId w:val="6"/>
        </w:numPr>
        <w:spacing w:after="0" w:line="360" w:lineRule="auto"/>
        <w:ind w:left="993" w:hanging="426"/>
        <w:jc w:val="both"/>
        <w:rPr>
          <w:rFonts w:ascii="Times New Roman" w:hAnsi="Times New Roman" w:cs="Times New Roman"/>
          <w:bCs/>
          <w:color w:val="000000" w:themeColor="text1"/>
          <w:sz w:val="24"/>
          <w:szCs w:val="24"/>
        </w:rPr>
      </w:pPr>
      <w:r w:rsidRPr="00537BC4">
        <w:rPr>
          <w:rFonts w:ascii="Times New Roman" w:hAnsi="Times New Roman" w:cs="Times New Roman"/>
          <w:bCs/>
          <w:color w:val="000000" w:themeColor="text1"/>
          <w:sz w:val="24"/>
          <w:szCs w:val="24"/>
        </w:rPr>
        <w:t>Permite un control preciso de la zona de estudio en la capa de recargue y su distancia a la interface con el metal base</w:t>
      </w:r>
      <w:r w:rsidR="001D4D77">
        <w:rPr>
          <w:rFonts w:ascii="Times New Roman" w:hAnsi="Times New Roman" w:cs="Times New Roman"/>
          <w:bCs/>
          <w:color w:val="000000" w:themeColor="text1"/>
          <w:sz w:val="24"/>
          <w:szCs w:val="24"/>
        </w:rPr>
        <w:t>, lo cual posibilita además realizar perfiles de desgaste en el espesor de la capa</w:t>
      </w:r>
      <w:r w:rsidR="00285AB4">
        <w:rPr>
          <w:rFonts w:ascii="Times New Roman" w:hAnsi="Times New Roman" w:cs="Times New Roman"/>
          <w:bCs/>
          <w:color w:val="000000" w:themeColor="text1"/>
          <w:sz w:val="24"/>
          <w:szCs w:val="24"/>
        </w:rPr>
        <w:t xml:space="preserve"> y con ello estudiar el efecto de la dilución en la resistencia al desgaste del material del depósito</w:t>
      </w:r>
      <w:r w:rsidR="001D4D77">
        <w:rPr>
          <w:rFonts w:ascii="Times New Roman" w:hAnsi="Times New Roman" w:cs="Times New Roman"/>
          <w:bCs/>
          <w:color w:val="000000" w:themeColor="text1"/>
          <w:sz w:val="24"/>
          <w:szCs w:val="24"/>
        </w:rPr>
        <w:t>.</w:t>
      </w:r>
    </w:p>
    <w:p w:rsidR="00640758" w:rsidRDefault="00640758" w:rsidP="00FF3346">
      <w:pPr>
        <w:spacing w:after="0" w:line="360" w:lineRule="auto"/>
        <w:jc w:val="both"/>
        <w:rPr>
          <w:rFonts w:ascii="Times New Roman" w:hAnsi="Times New Roman" w:cs="Times New Roman"/>
          <w:sz w:val="24"/>
          <w:szCs w:val="24"/>
        </w:rPr>
      </w:pPr>
    </w:p>
    <w:p w:rsidR="00FF3346" w:rsidRPr="00FF3346" w:rsidRDefault="0017513E"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FF3346" w:rsidRPr="00FF3346">
        <w:rPr>
          <w:rFonts w:ascii="Times New Roman" w:hAnsi="Times New Roman" w:cs="Times New Roman"/>
          <w:b/>
          <w:sz w:val="24"/>
          <w:szCs w:val="24"/>
        </w:rPr>
        <w:t>. Referencias bibliográficas</w:t>
      </w:r>
    </w:p>
    <w:p w:rsidR="003527C0" w:rsidRPr="000E370D"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r w:rsidRPr="00537BC4">
        <w:rPr>
          <w:rFonts w:ascii="Times New Roman" w:hAnsi="Times New Roman" w:cs="Times New Roman"/>
          <w:bCs/>
          <w:sz w:val="24"/>
          <w:szCs w:val="24"/>
          <w:lang w:val="en-US"/>
        </w:rPr>
        <w:t xml:space="preserve">Adachi, K.; Hutchings, I.M. </w:t>
      </w:r>
      <w:proofErr w:type="spellStart"/>
      <w:r w:rsidRPr="00537BC4">
        <w:rPr>
          <w:rFonts w:ascii="Times New Roman" w:hAnsi="Times New Roman" w:cs="Times New Roman"/>
          <w:bCs/>
          <w:sz w:val="24"/>
          <w:szCs w:val="24"/>
          <w:lang w:val="en-US"/>
        </w:rPr>
        <w:t>Sensivity</w:t>
      </w:r>
      <w:proofErr w:type="spellEnd"/>
      <w:r w:rsidRPr="00537BC4">
        <w:rPr>
          <w:rFonts w:ascii="Times New Roman" w:hAnsi="Times New Roman" w:cs="Times New Roman"/>
          <w:bCs/>
          <w:sz w:val="24"/>
          <w:szCs w:val="24"/>
          <w:lang w:val="en-US"/>
        </w:rPr>
        <w:t xml:space="preserve"> of wear rates in the micro-scale abrasion test to test conditions and material hardness. </w:t>
      </w:r>
      <w:r w:rsidRPr="000E370D">
        <w:rPr>
          <w:rFonts w:ascii="Times New Roman" w:hAnsi="Times New Roman" w:cs="Times New Roman"/>
          <w:bCs/>
          <w:sz w:val="24"/>
          <w:szCs w:val="24"/>
          <w:lang w:val="en-US"/>
        </w:rPr>
        <w:t>Wear. Vol. 258 (2005) p. 318–321</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r w:rsidRPr="00537BC4">
        <w:rPr>
          <w:rFonts w:ascii="Times New Roman" w:hAnsi="Times New Roman" w:cs="Times New Roman"/>
          <w:bCs/>
          <w:sz w:val="24"/>
          <w:szCs w:val="24"/>
          <w:lang w:val="en-US"/>
        </w:rPr>
        <w:t xml:space="preserve">Antony, K.C.; </w:t>
      </w:r>
      <w:proofErr w:type="spellStart"/>
      <w:r w:rsidRPr="00537BC4">
        <w:rPr>
          <w:rFonts w:ascii="Times New Roman" w:hAnsi="Times New Roman" w:cs="Times New Roman"/>
          <w:bCs/>
          <w:sz w:val="24"/>
          <w:szCs w:val="24"/>
          <w:lang w:val="en-US"/>
        </w:rPr>
        <w:t>Bhansali</w:t>
      </w:r>
      <w:proofErr w:type="spellEnd"/>
      <w:r w:rsidRPr="00537BC4">
        <w:rPr>
          <w:rFonts w:ascii="Times New Roman" w:hAnsi="Times New Roman" w:cs="Times New Roman"/>
          <w:bCs/>
          <w:sz w:val="24"/>
          <w:szCs w:val="24"/>
          <w:lang w:val="en-US"/>
        </w:rPr>
        <w:t xml:space="preserve">, K.J.; </w:t>
      </w:r>
      <w:proofErr w:type="spellStart"/>
      <w:r w:rsidRPr="00537BC4">
        <w:rPr>
          <w:rFonts w:ascii="Times New Roman" w:hAnsi="Times New Roman" w:cs="Times New Roman"/>
          <w:bCs/>
          <w:sz w:val="24"/>
          <w:szCs w:val="24"/>
          <w:lang w:val="en-US"/>
        </w:rPr>
        <w:t>Messler</w:t>
      </w:r>
      <w:proofErr w:type="spellEnd"/>
      <w:r w:rsidRPr="00537BC4">
        <w:rPr>
          <w:rFonts w:ascii="Times New Roman" w:hAnsi="Times New Roman" w:cs="Times New Roman"/>
          <w:bCs/>
          <w:sz w:val="24"/>
          <w:szCs w:val="24"/>
          <w:lang w:val="en-US"/>
        </w:rPr>
        <w:t xml:space="preserve"> Jr., R.W.; Miller, A.E.; Price, M.O.; </w:t>
      </w:r>
      <w:proofErr w:type="spellStart"/>
      <w:r w:rsidRPr="00537BC4">
        <w:rPr>
          <w:rFonts w:ascii="Times New Roman" w:hAnsi="Times New Roman" w:cs="Times New Roman"/>
          <w:bCs/>
          <w:sz w:val="24"/>
          <w:szCs w:val="24"/>
          <w:lang w:val="en-US"/>
        </w:rPr>
        <w:t>Tuckeer</w:t>
      </w:r>
      <w:proofErr w:type="spellEnd"/>
      <w:r w:rsidRPr="00537BC4">
        <w:rPr>
          <w:rFonts w:ascii="Times New Roman" w:hAnsi="Times New Roman" w:cs="Times New Roman"/>
          <w:bCs/>
          <w:sz w:val="24"/>
          <w:szCs w:val="24"/>
          <w:lang w:val="en-US"/>
        </w:rPr>
        <w:t xml:space="preserve"> Jr., R.C. </w:t>
      </w:r>
      <w:proofErr w:type="spellStart"/>
      <w:r w:rsidRPr="00537BC4">
        <w:rPr>
          <w:rFonts w:ascii="Times New Roman" w:hAnsi="Times New Roman" w:cs="Times New Roman"/>
          <w:bCs/>
          <w:sz w:val="24"/>
          <w:szCs w:val="24"/>
          <w:lang w:val="en-US"/>
        </w:rPr>
        <w:t>Hardfacing</w:t>
      </w:r>
      <w:proofErr w:type="spellEnd"/>
      <w:r w:rsidRPr="00537BC4">
        <w:rPr>
          <w:rFonts w:ascii="Times New Roman" w:hAnsi="Times New Roman" w:cs="Times New Roman"/>
          <w:bCs/>
          <w:sz w:val="24"/>
          <w:szCs w:val="24"/>
          <w:lang w:val="en-US"/>
        </w:rPr>
        <w:t xml:space="preserve"> Metals Handbook, Vol. 6 Welding, Brazing and Soldering. Ninth Edition. Miami: Ed American Society for Metals, 1983. 793 p.</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r w:rsidRPr="00537BC4">
        <w:rPr>
          <w:rFonts w:ascii="Times New Roman" w:hAnsi="Times New Roman" w:cs="Times New Roman"/>
          <w:bCs/>
          <w:sz w:val="24"/>
          <w:szCs w:val="24"/>
          <w:lang w:val="en-US"/>
        </w:rPr>
        <w:t xml:space="preserve">ASTM. Standard Test Method for Measuring Abrasion Resistance of Materials by Abrasive Loop. ASTM G 174. 1ra </w:t>
      </w:r>
      <w:proofErr w:type="spellStart"/>
      <w:r w:rsidRPr="00537BC4">
        <w:rPr>
          <w:rFonts w:ascii="Times New Roman" w:hAnsi="Times New Roman" w:cs="Times New Roman"/>
          <w:bCs/>
          <w:sz w:val="24"/>
          <w:szCs w:val="24"/>
          <w:lang w:val="en-US"/>
        </w:rPr>
        <w:t>edición</w:t>
      </w:r>
      <w:proofErr w:type="spellEnd"/>
      <w:r w:rsidRPr="00537BC4">
        <w:rPr>
          <w:rFonts w:ascii="Times New Roman" w:hAnsi="Times New Roman" w:cs="Times New Roman"/>
          <w:bCs/>
          <w:sz w:val="24"/>
          <w:szCs w:val="24"/>
          <w:lang w:val="en-US"/>
        </w:rPr>
        <w:t>. Pennsylvania: Ed. ASTM International, 2015</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r w:rsidRPr="00537BC4">
        <w:rPr>
          <w:rFonts w:ascii="Times New Roman" w:hAnsi="Times New Roman" w:cs="Times New Roman"/>
          <w:bCs/>
          <w:sz w:val="24"/>
          <w:szCs w:val="24"/>
          <w:lang w:val="en-US"/>
        </w:rPr>
        <w:t xml:space="preserve">ASTM. Standard Test Method for Measuring Abrasion Using the Dry Sand/Rubber Wheel Apparatus. ASTM G65-10. 3ra </w:t>
      </w:r>
      <w:proofErr w:type="spellStart"/>
      <w:r w:rsidRPr="00537BC4">
        <w:rPr>
          <w:rFonts w:ascii="Times New Roman" w:hAnsi="Times New Roman" w:cs="Times New Roman"/>
          <w:bCs/>
          <w:sz w:val="24"/>
          <w:szCs w:val="24"/>
          <w:lang w:val="en-US"/>
        </w:rPr>
        <w:t>edición</w:t>
      </w:r>
      <w:proofErr w:type="spellEnd"/>
      <w:r w:rsidRPr="00537BC4">
        <w:rPr>
          <w:rFonts w:ascii="Times New Roman" w:hAnsi="Times New Roman" w:cs="Times New Roman"/>
          <w:bCs/>
          <w:sz w:val="24"/>
          <w:szCs w:val="24"/>
          <w:lang w:val="en-US"/>
        </w:rPr>
        <w:t>. Pennsylvania: Ed. ASTM International, 2010</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rPr>
      </w:pPr>
      <w:r w:rsidRPr="00537BC4">
        <w:rPr>
          <w:rFonts w:ascii="Times New Roman" w:hAnsi="Times New Roman" w:cs="Times New Roman"/>
          <w:bCs/>
          <w:sz w:val="24"/>
          <w:szCs w:val="24"/>
          <w:lang w:val="en-US"/>
        </w:rPr>
        <w:t xml:space="preserve">ASTM. Standard Test Method for Pin Abrasion Testing. </w:t>
      </w:r>
      <w:r w:rsidRPr="00537BC4">
        <w:rPr>
          <w:rFonts w:ascii="Times New Roman" w:hAnsi="Times New Roman" w:cs="Times New Roman"/>
          <w:bCs/>
          <w:sz w:val="24"/>
          <w:szCs w:val="24"/>
        </w:rPr>
        <w:t>ASTM G 132. 2da Edición. Pennsylvania: Ed. ASTM International, 2007</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r w:rsidRPr="00537BC4">
        <w:rPr>
          <w:rFonts w:ascii="Times New Roman" w:hAnsi="Times New Roman" w:cs="Times New Roman"/>
          <w:bCs/>
          <w:sz w:val="24"/>
          <w:szCs w:val="24"/>
          <w:lang w:val="en-US"/>
        </w:rPr>
        <w:t xml:space="preserve">ASTM. Standard Test Method for Ranking Resistance of Plastic Materials to Sliding Wear Using a Block-On-Ring Configuration. ASTM G 137 – 97. 1ra </w:t>
      </w:r>
      <w:proofErr w:type="spellStart"/>
      <w:r w:rsidRPr="00537BC4">
        <w:rPr>
          <w:rFonts w:ascii="Times New Roman" w:hAnsi="Times New Roman" w:cs="Times New Roman"/>
          <w:bCs/>
          <w:sz w:val="24"/>
          <w:szCs w:val="24"/>
          <w:lang w:val="en-US"/>
        </w:rPr>
        <w:t>edición</w:t>
      </w:r>
      <w:proofErr w:type="spellEnd"/>
      <w:r w:rsidRPr="00537BC4">
        <w:rPr>
          <w:rFonts w:ascii="Times New Roman" w:hAnsi="Times New Roman" w:cs="Times New Roman"/>
          <w:bCs/>
          <w:sz w:val="24"/>
          <w:szCs w:val="24"/>
          <w:lang w:val="en-US"/>
        </w:rPr>
        <w:t>. Pennsylvania: Ed. ASTM International, 1997</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r w:rsidRPr="00537BC4">
        <w:rPr>
          <w:rFonts w:ascii="Times New Roman" w:hAnsi="Times New Roman" w:cs="Times New Roman"/>
          <w:bCs/>
          <w:sz w:val="24"/>
          <w:szCs w:val="24"/>
          <w:lang w:val="en-US"/>
        </w:rPr>
        <w:t>AWS. Specification for surfacing electrodes for shielded metal arc welding. AWS A5.13/A5.13M:2010. Miami: Ed. AWS, 2010</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proofErr w:type="spellStart"/>
      <w:r w:rsidRPr="00537BC4">
        <w:rPr>
          <w:rFonts w:ascii="Times New Roman" w:hAnsi="Times New Roman" w:cs="Times New Roman"/>
          <w:bCs/>
          <w:sz w:val="24"/>
          <w:szCs w:val="24"/>
          <w:lang w:val="en-US"/>
        </w:rPr>
        <w:lastRenderedPageBreak/>
        <w:t>Badisch</w:t>
      </w:r>
      <w:proofErr w:type="spellEnd"/>
      <w:r w:rsidRPr="00537BC4">
        <w:rPr>
          <w:rFonts w:ascii="Times New Roman" w:hAnsi="Times New Roman" w:cs="Times New Roman"/>
          <w:bCs/>
          <w:sz w:val="24"/>
          <w:szCs w:val="24"/>
          <w:lang w:val="en-US"/>
        </w:rPr>
        <w:t xml:space="preserve">, E.; </w:t>
      </w:r>
      <w:proofErr w:type="spellStart"/>
      <w:r w:rsidRPr="00537BC4">
        <w:rPr>
          <w:rFonts w:ascii="Times New Roman" w:hAnsi="Times New Roman" w:cs="Times New Roman"/>
          <w:bCs/>
          <w:sz w:val="24"/>
          <w:szCs w:val="24"/>
          <w:lang w:val="en-US"/>
        </w:rPr>
        <w:t>Kirchgaßner</w:t>
      </w:r>
      <w:proofErr w:type="spellEnd"/>
      <w:r w:rsidRPr="00537BC4">
        <w:rPr>
          <w:rFonts w:ascii="Times New Roman" w:hAnsi="Times New Roman" w:cs="Times New Roman"/>
          <w:bCs/>
          <w:sz w:val="24"/>
          <w:szCs w:val="24"/>
          <w:lang w:val="en-US"/>
        </w:rPr>
        <w:t xml:space="preserve">, M. Influence of welding parameters on microstructure and wear </w:t>
      </w:r>
      <w:proofErr w:type="spellStart"/>
      <w:r w:rsidRPr="00537BC4">
        <w:rPr>
          <w:rFonts w:ascii="Times New Roman" w:hAnsi="Times New Roman" w:cs="Times New Roman"/>
          <w:bCs/>
          <w:sz w:val="24"/>
          <w:szCs w:val="24"/>
          <w:lang w:val="en-US"/>
        </w:rPr>
        <w:t>behaviour</w:t>
      </w:r>
      <w:proofErr w:type="spellEnd"/>
      <w:r w:rsidRPr="00537BC4">
        <w:rPr>
          <w:rFonts w:ascii="Times New Roman" w:hAnsi="Times New Roman" w:cs="Times New Roman"/>
          <w:bCs/>
          <w:sz w:val="24"/>
          <w:szCs w:val="24"/>
          <w:lang w:val="en-US"/>
        </w:rPr>
        <w:t xml:space="preserve"> of a typical </w:t>
      </w:r>
      <w:proofErr w:type="spellStart"/>
      <w:r w:rsidRPr="00537BC4">
        <w:rPr>
          <w:rFonts w:ascii="Times New Roman" w:hAnsi="Times New Roman" w:cs="Times New Roman"/>
          <w:bCs/>
          <w:sz w:val="24"/>
          <w:szCs w:val="24"/>
          <w:lang w:val="en-US"/>
        </w:rPr>
        <w:t>NiCrBSi</w:t>
      </w:r>
      <w:proofErr w:type="spellEnd"/>
      <w:r w:rsidRPr="00537BC4">
        <w:rPr>
          <w:rFonts w:ascii="Times New Roman" w:hAnsi="Times New Roman" w:cs="Times New Roman"/>
          <w:bCs/>
          <w:sz w:val="24"/>
          <w:szCs w:val="24"/>
          <w:lang w:val="en-US"/>
        </w:rPr>
        <w:t xml:space="preserve"> </w:t>
      </w:r>
      <w:proofErr w:type="spellStart"/>
      <w:r w:rsidRPr="00537BC4">
        <w:rPr>
          <w:rFonts w:ascii="Times New Roman" w:hAnsi="Times New Roman" w:cs="Times New Roman"/>
          <w:bCs/>
          <w:sz w:val="24"/>
          <w:szCs w:val="24"/>
          <w:lang w:val="en-US"/>
        </w:rPr>
        <w:t>hardfacing</w:t>
      </w:r>
      <w:proofErr w:type="spellEnd"/>
      <w:r w:rsidRPr="00537BC4">
        <w:rPr>
          <w:rFonts w:ascii="Times New Roman" w:hAnsi="Times New Roman" w:cs="Times New Roman"/>
          <w:bCs/>
          <w:sz w:val="24"/>
          <w:szCs w:val="24"/>
          <w:lang w:val="en-US"/>
        </w:rPr>
        <w:t xml:space="preserve"> alloy reinforced with tungsten carbide. Surface &amp; Coatings Technology. </w:t>
      </w:r>
      <w:proofErr w:type="spellStart"/>
      <w:r w:rsidRPr="00537BC4">
        <w:rPr>
          <w:rFonts w:ascii="Times New Roman" w:hAnsi="Times New Roman" w:cs="Times New Roman"/>
          <w:bCs/>
          <w:sz w:val="24"/>
          <w:szCs w:val="24"/>
          <w:lang w:val="en-US"/>
        </w:rPr>
        <w:t>Vol</w:t>
      </w:r>
      <w:proofErr w:type="spellEnd"/>
      <w:r w:rsidRPr="00537BC4">
        <w:rPr>
          <w:rFonts w:ascii="Times New Roman" w:hAnsi="Times New Roman" w:cs="Times New Roman"/>
          <w:bCs/>
          <w:sz w:val="24"/>
          <w:szCs w:val="24"/>
          <w:lang w:val="en-US"/>
        </w:rPr>
        <w:t xml:space="preserve"> 202 (2008) p. 6016–6022  </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proofErr w:type="spellStart"/>
      <w:r w:rsidRPr="00537BC4">
        <w:rPr>
          <w:rFonts w:ascii="Times New Roman" w:hAnsi="Times New Roman" w:cs="Times New Roman"/>
          <w:bCs/>
          <w:sz w:val="24"/>
          <w:szCs w:val="24"/>
          <w:lang w:val="en-US"/>
        </w:rPr>
        <w:t>Chotěborský</w:t>
      </w:r>
      <w:proofErr w:type="spellEnd"/>
      <w:r w:rsidRPr="00537BC4">
        <w:rPr>
          <w:rFonts w:ascii="Times New Roman" w:hAnsi="Times New Roman" w:cs="Times New Roman"/>
          <w:bCs/>
          <w:sz w:val="24"/>
          <w:szCs w:val="24"/>
          <w:lang w:val="en-US"/>
        </w:rPr>
        <w:t xml:space="preserve">, R.; </w:t>
      </w:r>
      <w:proofErr w:type="spellStart"/>
      <w:r w:rsidRPr="00537BC4">
        <w:rPr>
          <w:rFonts w:ascii="Times New Roman" w:hAnsi="Times New Roman" w:cs="Times New Roman"/>
          <w:bCs/>
          <w:sz w:val="24"/>
          <w:szCs w:val="24"/>
          <w:lang w:val="en-US"/>
        </w:rPr>
        <w:t>Hrabě</w:t>
      </w:r>
      <w:proofErr w:type="spellEnd"/>
      <w:r w:rsidRPr="00537BC4">
        <w:rPr>
          <w:rFonts w:ascii="Times New Roman" w:hAnsi="Times New Roman" w:cs="Times New Roman"/>
          <w:bCs/>
          <w:sz w:val="24"/>
          <w:szCs w:val="24"/>
          <w:lang w:val="en-US"/>
        </w:rPr>
        <w:t xml:space="preserve">, P.; Müller, M.; </w:t>
      </w:r>
      <w:proofErr w:type="spellStart"/>
      <w:r w:rsidRPr="00537BC4">
        <w:rPr>
          <w:rFonts w:ascii="Times New Roman" w:hAnsi="Times New Roman" w:cs="Times New Roman"/>
          <w:bCs/>
          <w:sz w:val="24"/>
          <w:szCs w:val="24"/>
          <w:lang w:val="en-US"/>
        </w:rPr>
        <w:t>Savková</w:t>
      </w:r>
      <w:proofErr w:type="spellEnd"/>
      <w:r w:rsidRPr="00537BC4">
        <w:rPr>
          <w:rFonts w:ascii="Times New Roman" w:hAnsi="Times New Roman" w:cs="Times New Roman"/>
          <w:bCs/>
          <w:sz w:val="24"/>
          <w:szCs w:val="24"/>
          <w:lang w:val="en-US"/>
        </w:rPr>
        <w:t xml:space="preserve">, J.; </w:t>
      </w:r>
      <w:proofErr w:type="spellStart"/>
      <w:r w:rsidRPr="00537BC4">
        <w:rPr>
          <w:rFonts w:ascii="Times New Roman" w:hAnsi="Times New Roman" w:cs="Times New Roman"/>
          <w:bCs/>
          <w:sz w:val="24"/>
          <w:szCs w:val="24"/>
          <w:lang w:val="en-US"/>
        </w:rPr>
        <w:t>Jirka</w:t>
      </w:r>
      <w:proofErr w:type="spellEnd"/>
      <w:r w:rsidRPr="00537BC4">
        <w:rPr>
          <w:rFonts w:ascii="Times New Roman" w:hAnsi="Times New Roman" w:cs="Times New Roman"/>
          <w:bCs/>
          <w:sz w:val="24"/>
          <w:szCs w:val="24"/>
          <w:lang w:val="en-US"/>
        </w:rPr>
        <w:t xml:space="preserve">, M. Abrasive wear of high chromium Fe-Cr-C </w:t>
      </w:r>
      <w:proofErr w:type="spellStart"/>
      <w:r w:rsidRPr="00537BC4">
        <w:rPr>
          <w:rFonts w:ascii="Times New Roman" w:hAnsi="Times New Roman" w:cs="Times New Roman"/>
          <w:bCs/>
          <w:sz w:val="24"/>
          <w:szCs w:val="24"/>
          <w:lang w:val="en-US"/>
        </w:rPr>
        <w:t>hardfacing</w:t>
      </w:r>
      <w:proofErr w:type="spellEnd"/>
      <w:r w:rsidRPr="00537BC4">
        <w:rPr>
          <w:rFonts w:ascii="Times New Roman" w:hAnsi="Times New Roman" w:cs="Times New Roman"/>
          <w:bCs/>
          <w:sz w:val="24"/>
          <w:szCs w:val="24"/>
          <w:lang w:val="en-US"/>
        </w:rPr>
        <w:t xml:space="preserve"> alloys. Res. </w:t>
      </w:r>
      <w:proofErr w:type="spellStart"/>
      <w:r w:rsidRPr="00537BC4">
        <w:rPr>
          <w:rFonts w:ascii="Times New Roman" w:hAnsi="Times New Roman" w:cs="Times New Roman"/>
          <w:bCs/>
          <w:sz w:val="24"/>
          <w:szCs w:val="24"/>
          <w:lang w:val="en-US"/>
        </w:rPr>
        <w:t>Agr</w:t>
      </w:r>
      <w:proofErr w:type="spellEnd"/>
      <w:r w:rsidRPr="00537BC4">
        <w:rPr>
          <w:rFonts w:ascii="Times New Roman" w:hAnsi="Times New Roman" w:cs="Times New Roman"/>
          <w:bCs/>
          <w:sz w:val="24"/>
          <w:szCs w:val="24"/>
          <w:lang w:val="en-US"/>
        </w:rPr>
        <w:t xml:space="preserve">. Eng. </w:t>
      </w:r>
      <w:proofErr w:type="spellStart"/>
      <w:r w:rsidRPr="00537BC4">
        <w:rPr>
          <w:rFonts w:ascii="Times New Roman" w:hAnsi="Times New Roman" w:cs="Times New Roman"/>
          <w:bCs/>
          <w:sz w:val="24"/>
          <w:szCs w:val="24"/>
          <w:lang w:val="en-US"/>
        </w:rPr>
        <w:t>Vol</w:t>
      </w:r>
      <w:proofErr w:type="spellEnd"/>
      <w:r w:rsidRPr="00537BC4">
        <w:rPr>
          <w:rFonts w:ascii="Times New Roman" w:hAnsi="Times New Roman" w:cs="Times New Roman"/>
          <w:bCs/>
          <w:sz w:val="24"/>
          <w:szCs w:val="24"/>
          <w:lang w:val="en-US"/>
        </w:rPr>
        <w:t xml:space="preserve"> 54, No. 4 (2008) p. 192-198</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proofErr w:type="spellStart"/>
      <w:r w:rsidRPr="00537BC4">
        <w:rPr>
          <w:rFonts w:ascii="Times New Roman" w:hAnsi="Times New Roman" w:cs="Times New Roman"/>
          <w:bCs/>
          <w:sz w:val="24"/>
          <w:szCs w:val="24"/>
        </w:rPr>
        <w:t>Cozza</w:t>
      </w:r>
      <w:proofErr w:type="spellEnd"/>
      <w:r w:rsidRPr="00537BC4">
        <w:rPr>
          <w:rFonts w:ascii="Times New Roman" w:hAnsi="Times New Roman" w:cs="Times New Roman"/>
          <w:bCs/>
          <w:sz w:val="24"/>
          <w:szCs w:val="24"/>
        </w:rPr>
        <w:t xml:space="preserve">, R. C. (c). </w:t>
      </w:r>
      <w:proofErr w:type="spellStart"/>
      <w:r w:rsidRPr="00537BC4">
        <w:rPr>
          <w:rFonts w:ascii="Times New Roman" w:hAnsi="Times New Roman" w:cs="Times New Roman"/>
          <w:bCs/>
          <w:sz w:val="24"/>
          <w:szCs w:val="24"/>
        </w:rPr>
        <w:t>Estudo</w:t>
      </w:r>
      <w:proofErr w:type="spellEnd"/>
      <w:r w:rsidRPr="00537BC4">
        <w:rPr>
          <w:rFonts w:ascii="Times New Roman" w:hAnsi="Times New Roman" w:cs="Times New Roman"/>
          <w:bCs/>
          <w:sz w:val="24"/>
          <w:szCs w:val="24"/>
        </w:rPr>
        <w:t xml:space="preserve"> do </w:t>
      </w:r>
      <w:proofErr w:type="spellStart"/>
      <w:r w:rsidRPr="00537BC4">
        <w:rPr>
          <w:rFonts w:ascii="Times New Roman" w:hAnsi="Times New Roman" w:cs="Times New Roman"/>
          <w:bCs/>
          <w:sz w:val="24"/>
          <w:szCs w:val="24"/>
        </w:rPr>
        <w:t>comportamento</w:t>
      </w:r>
      <w:proofErr w:type="spellEnd"/>
      <w:r w:rsidRPr="00537BC4">
        <w:rPr>
          <w:rFonts w:ascii="Times New Roman" w:hAnsi="Times New Roman" w:cs="Times New Roman"/>
          <w:bCs/>
          <w:sz w:val="24"/>
          <w:szCs w:val="24"/>
        </w:rPr>
        <w:t xml:space="preserve"> do coeficiente de desgaste e dos modos de desgaste abrasivo </w:t>
      </w:r>
      <w:proofErr w:type="spellStart"/>
      <w:r w:rsidRPr="00537BC4">
        <w:rPr>
          <w:rFonts w:ascii="Times New Roman" w:hAnsi="Times New Roman" w:cs="Times New Roman"/>
          <w:bCs/>
          <w:sz w:val="24"/>
          <w:szCs w:val="24"/>
        </w:rPr>
        <w:t>em</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ensaios</w:t>
      </w:r>
      <w:proofErr w:type="spellEnd"/>
      <w:r w:rsidRPr="00537BC4">
        <w:rPr>
          <w:rFonts w:ascii="Times New Roman" w:hAnsi="Times New Roman" w:cs="Times New Roman"/>
          <w:bCs/>
          <w:sz w:val="24"/>
          <w:szCs w:val="24"/>
        </w:rPr>
        <w:t xml:space="preserve"> de desgaste micro</w:t>
      </w:r>
      <w:r>
        <w:rPr>
          <w:rFonts w:ascii="Times New Roman" w:hAnsi="Times New Roman" w:cs="Times New Roman"/>
          <w:bCs/>
          <w:sz w:val="24"/>
          <w:szCs w:val="24"/>
        </w:rPr>
        <w:t xml:space="preserve"> </w:t>
      </w:r>
      <w:r w:rsidRPr="00537BC4">
        <w:rPr>
          <w:rFonts w:ascii="Times New Roman" w:hAnsi="Times New Roman" w:cs="Times New Roman"/>
          <w:bCs/>
          <w:sz w:val="24"/>
          <w:szCs w:val="24"/>
        </w:rPr>
        <w:t xml:space="preserve">abrasivo. Tutor: </w:t>
      </w:r>
      <w:proofErr w:type="spellStart"/>
      <w:r w:rsidRPr="00537BC4">
        <w:rPr>
          <w:rFonts w:ascii="Times New Roman" w:hAnsi="Times New Roman" w:cs="Times New Roman"/>
          <w:bCs/>
          <w:sz w:val="24"/>
          <w:szCs w:val="24"/>
        </w:rPr>
        <w:t>Dr</w:t>
      </w:r>
      <w:proofErr w:type="spellEnd"/>
      <w:r w:rsidRPr="00537BC4">
        <w:rPr>
          <w:rFonts w:ascii="Times New Roman" w:hAnsi="Times New Roman" w:cs="Times New Roman"/>
          <w:bCs/>
          <w:sz w:val="24"/>
          <w:szCs w:val="24"/>
        </w:rPr>
        <w:t xml:space="preserve"> Roberto </w:t>
      </w:r>
      <w:proofErr w:type="spellStart"/>
      <w:r w:rsidRPr="00537BC4">
        <w:rPr>
          <w:rFonts w:ascii="Times New Roman" w:hAnsi="Times New Roman" w:cs="Times New Roman"/>
          <w:bCs/>
          <w:sz w:val="24"/>
          <w:szCs w:val="24"/>
        </w:rPr>
        <w:t>Martins</w:t>
      </w:r>
      <w:proofErr w:type="spellEnd"/>
      <w:r w:rsidRPr="00537BC4">
        <w:rPr>
          <w:rFonts w:ascii="Times New Roman" w:hAnsi="Times New Roman" w:cs="Times New Roman"/>
          <w:bCs/>
          <w:sz w:val="24"/>
          <w:szCs w:val="24"/>
        </w:rPr>
        <w:t xml:space="preserve"> de Souza Disertación presentada para la obtención del título de Master en Ingeniería. </w:t>
      </w:r>
      <w:proofErr w:type="spellStart"/>
      <w:r w:rsidRPr="00537BC4">
        <w:rPr>
          <w:rFonts w:ascii="Times New Roman" w:hAnsi="Times New Roman" w:cs="Times New Roman"/>
          <w:bCs/>
          <w:sz w:val="24"/>
          <w:szCs w:val="24"/>
          <w:lang w:val="en-US"/>
        </w:rPr>
        <w:t>Escuela</w:t>
      </w:r>
      <w:proofErr w:type="spellEnd"/>
      <w:r w:rsidRPr="00537BC4">
        <w:rPr>
          <w:rFonts w:ascii="Times New Roman" w:hAnsi="Times New Roman" w:cs="Times New Roman"/>
          <w:bCs/>
          <w:sz w:val="24"/>
          <w:szCs w:val="24"/>
          <w:lang w:val="en-US"/>
        </w:rPr>
        <w:t xml:space="preserve"> </w:t>
      </w:r>
      <w:proofErr w:type="spellStart"/>
      <w:r w:rsidRPr="00537BC4">
        <w:rPr>
          <w:rFonts w:ascii="Times New Roman" w:hAnsi="Times New Roman" w:cs="Times New Roman"/>
          <w:bCs/>
          <w:sz w:val="24"/>
          <w:szCs w:val="24"/>
          <w:lang w:val="en-US"/>
        </w:rPr>
        <w:t>Politécnica</w:t>
      </w:r>
      <w:proofErr w:type="spellEnd"/>
      <w:r w:rsidRPr="00537BC4">
        <w:rPr>
          <w:rFonts w:ascii="Times New Roman" w:hAnsi="Times New Roman" w:cs="Times New Roman"/>
          <w:bCs/>
          <w:sz w:val="24"/>
          <w:szCs w:val="24"/>
          <w:lang w:val="en-US"/>
        </w:rPr>
        <w:t xml:space="preserve"> de la Universidad de Sao Paulo, 2006 </w:t>
      </w:r>
    </w:p>
    <w:p w:rsidR="003527C0" w:rsidRPr="003527C0"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proofErr w:type="spellStart"/>
      <w:r w:rsidRPr="00537BC4">
        <w:rPr>
          <w:rFonts w:ascii="Times New Roman" w:hAnsi="Times New Roman" w:cs="Times New Roman"/>
          <w:bCs/>
          <w:sz w:val="24"/>
          <w:szCs w:val="24"/>
          <w:lang w:val="en-US"/>
        </w:rPr>
        <w:t>Cozza</w:t>
      </w:r>
      <w:proofErr w:type="spellEnd"/>
      <w:r w:rsidRPr="00537BC4">
        <w:rPr>
          <w:rFonts w:ascii="Times New Roman" w:hAnsi="Times New Roman" w:cs="Times New Roman"/>
          <w:bCs/>
          <w:sz w:val="24"/>
          <w:szCs w:val="24"/>
          <w:lang w:val="en-US"/>
        </w:rPr>
        <w:t xml:space="preserve">, R. C. A study on friction coefficient and wear coefficient of coated systems submitted to micro-scale abrasion tests. </w:t>
      </w:r>
      <w:r w:rsidRPr="003527C0">
        <w:rPr>
          <w:rFonts w:ascii="Times New Roman" w:hAnsi="Times New Roman" w:cs="Times New Roman"/>
          <w:bCs/>
          <w:sz w:val="24"/>
          <w:szCs w:val="24"/>
          <w:lang w:val="en-US"/>
        </w:rPr>
        <w:t xml:space="preserve">Surface &amp; Coatings Technology. </w:t>
      </w:r>
      <w:proofErr w:type="spellStart"/>
      <w:r w:rsidRPr="003527C0">
        <w:rPr>
          <w:rFonts w:ascii="Times New Roman" w:hAnsi="Times New Roman" w:cs="Times New Roman"/>
          <w:bCs/>
          <w:sz w:val="24"/>
          <w:szCs w:val="24"/>
          <w:lang w:val="en-US"/>
        </w:rPr>
        <w:t>Vol</w:t>
      </w:r>
      <w:proofErr w:type="spellEnd"/>
      <w:r w:rsidRPr="003527C0">
        <w:rPr>
          <w:rFonts w:ascii="Times New Roman" w:hAnsi="Times New Roman" w:cs="Times New Roman"/>
          <w:bCs/>
          <w:sz w:val="24"/>
          <w:szCs w:val="24"/>
          <w:lang w:val="en-US"/>
        </w:rPr>
        <w:t xml:space="preserve"> 215 (2013) p. 224–233 </w:t>
      </w:r>
      <w:r w:rsidRPr="003527C0">
        <w:rPr>
          <w:rFonts w:ascii="Times New Roman" w:hAnsi="Times New Roman" w:cs="Times New Roman"/>
          <w:bCs/>
          <w:sz w:val="24"/>
          <w:szCs w:val="24"/>
          <w:lang w:val="en-US"/>
        </w:rPr>
        <w:t>a)</w:t>
      </w:r>
    </w:p>
    <w:p w:rsidR="003527C0" w:rsidRPr="003527C0"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rPr>
      </w:pPr>
      <w:proofErr w:type="spellStart"/>
      <w:r w:rsidRPr="00537BC4">
        <w:rPr>
          <w:rFonts w:ascii="Times New Roman" w:hAnsi="Times New Roman" w:cs="Times New Roman"/>
          <w:bCs/>
          <w:sz w:val="24"/>
          <w:szCs w:val="24"/>
        </w:rPr>
        <w:t>Cozza</w:t>
      </w:r>
      <w:proofErr w:type="spellEnd"/>
      <w:r w:rsidRPr="00537BC4">
        <w:rPr>
          <w:rFonts w:ascii="Times New Roman" w:hAnsi="Times New Roman" w:cs="Times New Roman"/>
          <w:bCs/>
          <w:sz w:val="24"/>
          <w:szCs w:val="24"/>
        </w:rPr>
        <w:t xml:space="preserve">, R. C. </w:t>
      </w:r>
      <w:proofErr w:type="spellStart"/>
      <w:r w:rsidRPr="00537BC4">
        <w:rPr>
          <w:rFonts w:ascii="Times New Roman" w:hAnsi="Times New Roman" w:cs="Times New Roman"/>
          <w:bCs/>
          <w:sz w:val="24"/>
          <w:szCs w:val="24"/>
        </w:rPr>
        <w:t>Análise</w:t>
      </w:r>
      <w:proofErr w:type="spellEnd"/>
      <w:r w:rsidRPr="00537BC4">
        <w:rPr>
          <w:rFonts w:ascii="Times New Roman" w:hAnsi="Times New Roman" w:cs="Times New Roman"/>
          <w:bCs/>
          <w:sz w:val="24"/>
          <w:szCs w:val="24"/>
        </w:rPr>
        <w:t xml:space="preserve"> sobre a </w:t>
      </w:r>
      <w:proofErr w:type="spellStart"/>
      <w:r w:rsidRPr="00537BC4">
        <w:rPr>
          <w:rFonts w:ascii="Times New Roman" w:hAnsi="Times New Roman" w:cs="Times New Roman"/>
          <w:bCs/>
          <w:sz w:val="24"/>
          <w:szCs w:val="24"/>
        </w:rPr>
        <w:t>reprodutibilidade</w:t>
      </w:r>
      <w:proofErr w:type="spellEnd"/>
      <w:r w:rsidRPr="00537BC4">
        <w:rPr>
          <w:rFonts w:ascii="Times New Roman" w:hAnsi="Times New Roman" w:cs="Times New Roman"/>
          <w:bCs/>
          <w:sz w:val="24"/>
          <w:szCs w:val="24"/>
        </w:rPr>
        <w:t xml:space="preserve"> de resultados e </w:t>
      </w:r>
      <w:proofErr w:type="spellStart"/>
      <w:r w:rsidRPr="00537BC4">
        <w:rPr>
          <w:rFonts w:ascii="Times New Roman" w:hAnsi="Times New Roman" w:cs="Times New Roman"/>
          <w:bCs/>
          <w:sz w:val="24"/>
          <w:szCs w:val="24"/>
        </w:rPr>
        <w:t>fragmentação</w:t>
      </w:r>
      <w:proofErr w:type="spellEnd"/>
      <w:r w:rsidRPr="00537BC4">
        <w:rPr>
          <w:rFonts w:ascii="Times New Roman" w:hAnsi="Times New Roman" w:cs="Times New Roman"/>
          <w:bCs/>
          <w:sz w:val="24"/>
          <w:szCs w:val="24"/>
        </w:rPr>
        <w:t xml:space="preserve"> de partículas abrasivas </w:t>
      </w:r>
      <w:proofErr w:type="spellStart"/>
      <w:r w:rsidRPr="00537BC4">
        <w:rPr>
          <w:rFonts w:ascii="Times New Roman" w:hAnsi="Times New Roman" w:cs="Times New Roman"/>
          <w:bCs/>
          <w:sz w:val="24"/>
          <w:szCs w:val="24"/>
        </w:rPr>
        <w:t>em</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ensaios</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ball-cratering</w:t>
      </w:r>
      <w:proofErr w:type="spellEnd"/>
      <w:r w:rsidRPr="00537BC4">
        <w:rPr>
          <w:rFonts w:ascii="Times New Roman" w:hAnsi="Times New Roman" w:cs="Times New Roman"/>
          <w:bCs/>
          <w:sz w:val="24"/>
          <w:szCs w:val="24"/>
        </w:rPr>
        <w:t xml:space="preserve">. </w:t>
      </w:r>
      <w:proofErr w:type="spellStart"/>
      <w:r w:rsidRPr="003527C0">
        <w:rPr>
          <w:rFonts w:ascii="Times New Roman" w:hAnsi="Times New Roman" w:cs="Times New Roman"/>
          <w:bCs/>
          <w:sz w:val="24"/>
          <w:szCs w:val="24"/>
        </w:rPr>
        <w:t>Tecnol</w:t>
      </w:r>
      <w:proofErr w:type="spellEnd"/>
      <w:r w:rsidRPr="003527C0">
        <w:rPr>
          <w:rFonts w:ascii="Times New Roman" w:hAnsi="Times New Roman" w:cs="Times New Roman"/>
          <w:bCs/>
          <w:sz w:val="24"/>
          <w:szCs w:val="24"/>
        </w:rPr>
        <w:t xml:space="preserve">. Metal. Mater. </w:t>
      </w:r>
      <w:proofErr w:type="spellStart"/>
      <w:r w:rsidRPr="003527C0">
        <w:rPr>
          <w:rFonts w:ascii="Times New Roman" w:hAnsi="Times New Roman" w:cs="Times New Roman"/>
          <w:bCs/>
          <w:sz w:val="24"/>
          <w:szCs w:val="24"/>
        </w:rPr>
        <w:t>Miner</w:t>
      </w:r>
      <w:proofErr w:type="spellEnd"/>
      <w:r w:rsidRPr="003527C0">
        <w:rPr>
          <w:rFonts w:ascii="Times New Roman" w:hAnsi="Times New Roman" w:cs="Times New Roman"/>
          <w:bCs/>
          <w:sz w:val="24"/>
          <w:szCs w:val="24"/>
        </w:rPr>
        <w:t xml:space="preserve">. Vol. 10, No. 2 (2013) p. 103-111 </w:t>
      </w:r>
      <w:r w:rsidRPr="003527C0">
        <w:rPr>
          <w:rFonts w:ascii="Times New Roman" w:hAnsi="Times New Roman" w:cs="Times New Roman"/>
          <w:bCs/>
          <w:sz w:val="24"/>
          <w:szCs w:val="24"/>
        </w:rPr>
        <w:t>b)</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proofErr w:type="spellStart"/>
      <w:r w:rsidRPr="00537BC4">
        <w:rPr>
          <w:rFonts w:ascii="Times New Roman" w:hAnsi="Times New Roman" w:cs="Times New Roman"/>
          <w:bCs/>
          <w:sz w:val="24"/>
          <w:szCs w:val="24"/>
          <w:lang w:val="en-US"/>
        </w:rPr>
        <w:t>Cozza</w:t>
      </w:r>
      <w:proofErr w:type="spellEnd"/>
      <w:r w:rsidRPr="00537BC4">
        <w:rPr>
          <w:rFonts w:ascii="Times New Roman" w:hAnsi="Times New Roman" w:cs="Times New Roman"/>
          <w:bCs/>
          <w:sz w:val="24"/>
          <w:szCs w:val="24"/>
          <w:lang w:val="en-US"/>
        </w:rPr>
        <w:t xml:space="preserve">, R. C. Influence of the normal force, abrasive slurry concentration and abrasive wear modes on the coefficient of friction in ball-cratering wear tests. Tribology International. Vol. 70 (2014) p. 52-62 </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proofErr w:type="spellStart"/>
      <w:r w:rsidRPr="00537BC4">
        <w:rPr>
          <w:rFonts w:ascii="Times New Roman" w:hAnsi="Times New Roman" w:cs="Times New Roman"/>
          <w:bCs/>
          <w:sz w:val="24"/>
          <w:szCs w:val="24"/>
          <w:lang w:val="en-US"/>
        </w:rPr>
        <w:t>Cozza</w:t>
      </w:r>
      <w:proofErr w:type="spellEnd"/>
      <w:r w:rsidRPr="00537BC4">
        <w:rPr>
          <w:rFonts w:ascii="Times New Roman" w:hAnsi="Times New Roman" w:cs="Times New Roman"/>
          <w:bCs/>
          <w:sz w:val="24"/>
          <w:szCs w:val="24"/>
          <w:lang w:val="en-US"/>
        </w:rPr>
        <w:t>, R.C.; Tanaka, D.K.; Souza, R.M. Friction coefficient and abrasive wear modes in ball-cratering tests conducted at constant normal force and constant pressure—Preliminary results. Wear 267 (2009) p. 61–70</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r w:rsidRPr="00537BC4">
        <w:rPr>
          <w:rFonts w:ascii="Times New Roman" w:hAnsi="Times New Roman" w:cs="Times New Roman"/>
          <w:bCs/>
          <w:sz w:val="24"/>
          <w:szCs w:val="24"/>
          <w:lang w:val="en-US"/>
        </w:rPr>
        <w:t xml:space="preserve">De Mello, José Daniel; </w:t>
      </w:r>
      <w:proofErr w:type="spellStart"/>
      <w:r w:rsidRPr="00537BC4">
        <w:rPr>
          <w:rFonts w:ascii="Times New Roman" w:hAnsi="Times New Roman" w:cs="Times New Roman"/>
          <w:bCs/>
          <w:sz w:val="24"/>
          <w:szCs w:val="24"/>
          <w:lang w:val="en-US"/>
        </w:rPr>
        <w:t>Polycarpou</w:t>
      </w:r>
      <w:proofErr w:type="spellEnd"/>
      <w:r w:rsidRPr="00537BC4">
        <w:rPr>
          <w:rFonts w:ascii="Times New Roman" w:hAnsi="Times New Roman" w:cs="Times New Roman"/>
          <w:bCs/>
          <w:sz w:val="24"/>
          <w:szCs w:val="24"/>
          <w:lang w:val="en-US"/>
        </w:rPr>
        <w:t>, Andreas. Abrasive wear mechanisms of multi-components ferrous alloys abraded by soft, fine abrasive particles. Wear. Vol. 269 (2010) p. 911-920</w:t>
      </w:r>
    </w:p>
    <w:p w:rsidR="003527C0" w:rsidRPr="003527C0"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rPr>
      </w:pPr>
      <w:r w:rsidRPr="00537BC4">
        <w:rPr>
          <w:rFonts w:ascii="Times New Roman" w:hAnsi="Times New Roman" w:cs="Times New Roman"/>
          <w:bCs/>
          <w:sz w:val="24"/>
          <w:szCs w:val="24"/>
        </w:rPr>
        <w:t xml:space="preserve">De Mello, R. V.; </w:t>
      </w:r>
      <w:proofErr w:type="spellStart"/>
      <w:r w:rsidRPr="00537BC4">
        <w:rPr>
          <w:rFonts w:ascii="Times New Roman" w:hAnsi="Times New Roman" w:cs="Times New Roman"/>
          <w:bCs/>
          <w:sz w:val="24"/>
          <w:szCs w:val="24"/>
        </w:rPr>
        <w:t>Villani</w:t>
      </w:r>
      <w:proofErr w:type="spellEnd"/>
      <w:r w:rsidRPr="00537BC4">
        <w:rPr>
          <w:rFonts w:ascii="Times New Roman" w:hAnsi="Times New Roman" w:cs="Times New Roman"/>
          <w:bCs/>
          <w:sz w:val="24"/>
          <w:szCs w:val="24"/>
        </w:rPr>
        <w:t xml:space="preserve">, P. </w:t>
      </w:r>
      <w:proofErr w:type="spellStart"/>
      <w:r w:rsidRPr="00537BC4">
        <w:rPr>
          <w:rFonts w:ascii="Times New Roman" w:hAnsi="Times New Roman" w:cs="Times New Roman"/>
          <w:bCs/>
          <w:sz w:val="24"/>
          <w:szCs w:val="24"/>
        </w:rPr>
        <w:t>Estudo</w:t>
      </w:r>
      <w:proofErr w:type="spellEnd"/>
      <w:r w:rsidRPr="00537BC4">
        <w:rPr>
          <w:rFonts w:ascii="Times New Roman" w:hAnsi="Times New Roman" w:cs="Times New Roman"/>
          <w:bCs/>
          <w:sz w:val="24"/>
          <w:szCs w:val="24"/>
        </w:rPr>
        <w:t xml:space="preserve"> Comparativo da </w:t>
      </w:r>
      <w:proofErr w:type="spellStart"/>
      <w:r w:rsidRPr="00537BC4">
        <w:rPr>
          <w:rFonts w:ascii="Times New Roman" w:hAnsi="Times New Roman" w:cs="Times New Roman"/>
          <w:bCs/>
          <w:sz w:val="24"/>
          <w:szCs w:val="24"/>
        </w:rPr>
        <w:t>Resistência</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ao</w:t>
      </w:r>
      <w:proofErr w:type="spellEnd"/>
      <w:r w:rsidRPr="00537BC4">
        <w:rPr>
          <w:rFonts w:ascii="Times New Roman" w:hAnsi="Times New Roman" w:cs="Times New Roman"/>
          <w:bCs/>
          <w:sz w:val="24"/>
          <w:szCs w:val="24"/>
        </w:rPr>
        <w:t xml:space="preserve"> Desgaste Abrasivo do </w:t>
      </w:r>
      <w:proofErr w:type="spellStart"/>
      <w:r w:rsidRPr="00537BC4">
        <w:rPr>
          <w:rFonts w:ascii="Times New Roman" w:hAnsi="Times New Roman" w:cs="Times New Roman"/>
          <w:bCs/>
          <w:sz w:val="24"/>
          <w:szCs w:val="24"/>
        </w:rPr>
        <w:t>Revestimento</w:t>
      </w:r>
      <w:proofErr w:type="spellEnd"/>
      <w:r w:rsidRPr="00537BC4">
        <w:rPr>
          <w:rFonts w:ascii="Times New Roman" w:hAnsi="Times New Roman" w:cs="Times New Roman"/>
          <w:bCs/>
          <w:sz w:val="24"/>
          <w:szCs w:val="24"/>
        </w:rPr>
        <w:t xml:space="preserve"> de </w:t>
      </w:r>
      <w:proofErr w:type="spellStart"/>
      <w:r w:rsidRPr="00537BC4">
        <w:rPr>
          <w:rFonts w:ascii="Times New Roman" w:hAnsi="Times New Roman" w:cs="Times New Roman"/>
          <w:bCs/>
          <w:sz w:val="24"/>
          <w:szCs w:val="24"/>
        </w:rPr>
        <w:t>Três</w:t>
      </w:r>
      <w:proofErr w:type="spellEnd"/>
      <w:r w:rsidRPr="00537BC4">
        <w:rPr>
          <w:rFonts w:ascii="Times New Roman" w:hAnsi="Times New Roman" w:cs="Times New Roman"/>
          <w:bCs/>
          <w:sz w:val="24"/>
          <w:szCs w:val="24"/>
        </w:rPr>
        <w:t xml:space="preserve"> Ligas Metálicas Utilizadas </w:t>
      </w:r>
      <w:proofErr w:type="spellStart"/>
      <w:r w:rsidRPr="00537BC4">
        <w:rPr>
          <w:rFonts w:ascii="Times New Roman" w:hAnsi="Times New Roman" w:cs="Times New Roman"/>
          <w:bCs/>
          <w:sz w:val="24"/>
          <w:szCs w:val="24"/>
        </w:rPr>
        <w:t>na</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Indústria</w:t>
      </w:r>
      <w:proofErr w:type="spellEnd"/>
      <w:r w:rsidRPr="00537BC4">
        <w:rPr>
          <w:rFonts w:ascii="Times New Roman" w:hAnsi="Times New Roman" w:cs="Times New Roman"/>
          <w:bCs/>
          <w:sz w:val="24"/>
          <w:szCs w:val="24"/>
        </w:rPr>
        <w:t xml:space="preserve">, aplicadas por </w:t>
      </w:r>
      <w:proofErr w:type="spellStart"/>
      <w:r w:rsidRPr="00537BC4">
        <w:rPr>
          <w:rFonts w:ascii="Times New Roman" w:hAnsi="Times New Roman" w:cs="Times New Roman"/>
          <w:bCs/>
          <w:sz w:val="24"/>
          <w:szCs w:val="24"/>
        </w:rPr>
        <w:t>Soldagem</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com</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Arames</w:t>
      </w:r>
      <w:proofErr w:type="spellEnd"/>
      <w:r w:rsidRPr="00537BC4">
        <w:rPr>
          <w:rFonts w:ascii="Times New Roman" w:hAnsi="Times New Roman" w:cs="Times New Roman"/>
          <w:bCs/>
          <w:sz w:val="24"/>
          <w:szCs w:val="24"/>
        </w:rPr>
        <w:t xml:space="preserve"> Tubulares. </w:t>
      </w:r>
      <w:proofErr w:type="spellStart"/>
      <w:r w:rsidRPr="003527C0">
        <w:rPr>
          <w:rFonts w:ascii="Times New Roman" w:hAnsi="Times New Roman" w:cs="Times New Roman"/>
          <w:bCs/>
          <w:sz w:val="24"/>
          <w:szCs w:val="24"/>
        </w:rPr>
        <w:t>Soldagem</w:t>
      </w:r>
      <w:proofErr w:type="spellEnd"/>
      <w:r w:rsidRPr="003527C0">
        <w:rPr>
          <w:rFonts w:ascii="Times New Roman" w:hAnsi="Times New Roman" w:cs="Times New Roman"/>
          <w:bCs/>
          <w:sz w:val="24"/>
          <w:szCs w:val="24"/>
        </w:rPr>
        <w:t xml:space="preserve"> </w:t>
      </w:r>
      <w:proofErr w:type="spellStart"/>
      <w:r w:rsidRPr="003527C0">
        <w:rPr>
          <w:rFonts w:ascii="Times New Roman" w:hAnsi="Times New Roman" w:cs="Times New Roman"/>
          <w:bCs/>
          <w:sz w:val="24"/>
          <w:szCs w:val="24"/>
        </w:rPr>
        <w:t>Insp</w:t>
      </w:r>
      <w:proofErr w:type="spellEnd"/>
      <w:r w:rsidRPr="003527C0">
        <w:rPr>
          <w:rFonts w:ascii="Times New Roman" w:hAnsi="Times New Roman" w:cs="Times New Roman"/>
          <w:bCs/>
          <w:sz w:val="24"/>
          <w:szCs w:val="24"/>
        </w:rPr>
        <w:t>. Vol. 14, No. 4 (2009) p. 329-335</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rPr>
      </w:pPr>
      <w:r w:rsidRPr="00537BC4">
        <w:rPr>
          <w:rFonts w:ascii="Times New Roman" w:hAnsi="Times New Roman" w:cs="Times New Roman"/>
          <w:bCs/>
          <w:sz w:val="24"/>
          <w:szCs w:val="24"/>
          <w:lang w:val="en-US"/>
        </w:rPr>
        <w:t xml:space="preserve">Down, Michael; </w:t>
      </w:r>
      <w:proofErr w:type="spellStart"/>
      <w:r w:rsidRPr="00537BC4">
        <w:rPr>
          <w:rFonts w:ascii="Times New Roman" w:hAnsi="Times New Roman" w:cs="Times New Roman"/>
          <w:bCs/>
          <w:sz w:val="24"/>
          <w:szCs w:val="24"/>
          <w:lang w:val="en-US"/>
        </w:rPr>
        <w:t>Czubak</w:t>
      </w:r>
      <w:proofErr w:type="spellEnd"/>
      <w:r w:rsidRPr="00537BC4">
        <w:rPr>
          <w:rFonts w:ascii="Times New Roman" w:hAnsi="Times New Roman" w:cs="Times New Roman"/>
          <w:bCs/>
          <w:sz w:val="24"/>
          <w:szCs w:val="24"/>
          <w:lang w:val="en-US"/>
        </w:rPr>
        <w:t xml:space="preserve">, Frederick; </w:t>
      </w:r>
      <w:proofErr w:type="spellStart"/>
      <w:r w:rsidRPr="00537BC4">
        <w:rPr>
          <w:rFonts w:ascii="Times New Roman" w:hAnsi="Times New Roman" w:cs="Times New Roman"/>
          <w:bCs/>
          <w:sz w:val="24"/>
          <w:szCs w:val="24"/>
          <w:lang w:val="en-US"/>
        </w:rPr>
        <w:t>Gruska</w:t>
      </w:r>
      <w:proofErr w:type="spellEnd"/>
      <w:r w:rsidRPr="00537BC4">
        <w:rPr>
          <w:rFonts w:ascii="Times New Roman" w:hAnsi="Times New Roman" w:cs="Times New Roman"/>
          <w:bCs/>
          <w:sz w:val="24"/>
          <w:szCs w:val="24"/>
          <w:lang w:val="en-US"/>
        </w:rPr>
        <w:t xml:space="preserve">, Gregory; </w:t>
      </w:r>
      <w:proofErr w:type="spellStart"/>
      <w:r w:rsidRPr="00537BC4">
        <w:rPr>
          <w:rFonts w:ascii="Times New Roman" w:hAnsi="Times New Roman" w:cs="Times New Roman"/>
          <w:bCs/>
          <w:sz w:val="24"/>
          <w:szCs w:val="24"/>
          <w:lang w:val="en-US"/>
        </w:rPr>
        <w:t>Stahley</w:t>
      </w:r>
      <w:proofErr w:type="spellEnd"/>
      <w:r w:rsidRPr="00537BC4">
        <w:rPr>
          <w:rFonts w:ascii="Times New Roman" w:hAnsi="Times New Roman" w:cs="Times New Roman"/>
          <w:bCs/>
          <w:sz w:val="24"/>
          <w:szCs w:val="24"/>
          <w:lang w:val="en-US"/>
        </w:rPr>
        <w:t xml:space="preserve">, Steve; </w:t>
      </w:r>
      <w:proofErr w:type="spellStart"/>
      <w:r w:rsidRPr="00537BC4">
        <w:rPr>
          <w:rFonts w:ascii="Times New Roman" w:hAnsi="Times New Roman" w:cs="Times New Roman"/>
          <w:bCs/>
          <w:sz w:val="24"/>
          <w:szCs w:val="24"/>
          <w:lang w:val="en-US"/>
        </w:rPr>
        <w:t>Benham</w:t>
      </w:r>
      <w:proofErr w:type="spellEnd"/>
      <w:r w:rsidRPr="00537BC4">
        <w:rPr>
          <w:rFonts w:ascii="Times New Roman" w:hAnsi="Times New Roman" w:cs="Times New Roman"/>
          <w:bCs/>
          <w:sz w:val="24"/>
          <w:szCs w:val="24"/>
          <w:lang w:val="en-US"/>
        </w:rPr>
        <w:t xml:space="preserve">, David.  Measurement Systems Analysis. Reference Manual, Fourth Edition. Ed. LLC, Ford Motor Company, General Motors Corporation. </w:t>
      </w:r>
      <w:r w:rsidRPr="00537BC4">
        <w:rPr>
          <w:rFonts w:ascii="Times New Roman" w:hAnsi="Times New Roman" w:cs="Times New Roman"/>
          <w:bCs/>
          <w:sz w:val="24"/>
          <w:szCs w:val="24"/>
        </w:rPr>
        <w:t>2010. 232 p. ISBN#: 978-1-60-534211-5</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r w:rsidRPr="00537BC4">
        <w:rPr>
          <w:rFonts w:ascii="Times New Roman" w:hAnsi="Times New Roman" w:cs="Times New Roman"/>
          <w:bCs/>
          <w:sz w:val="24"/>
          <w:szCs w:val="24"/>
          <w:lang w:val="en-US"/>
        </w:rPr>
        <w:t xml:space="preserve">Gant, A. J.; Gee, M. G. A review of micro-scale abrasion testing. Journal of Physics D: Applied Physics. Vol. 44, No. 7 (2011) p. 15-30 </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r w:rsidRPr="00537BC4">
        <w:rPr>
          <w:rFonts w:ascii="Times New Roman" w:hAnsi="Times New Roman" w:cs="Times New Roman"/>
          <w:bCs/>
          <w:sz w:val="24"/>
          <w:szCs w:val="24"/>
          <w:lang w:val="en-US"/>
        </w:rPr>
        <w:t xml:space="preserve">Gee, M.G.; Gant, A.J.; Hutchings, I.M.; </w:t>
      </w:r>
      <w:proofErr w:type="spellStart"/>
      <w:r w:rsidRPr="00537BC4">
        <w:rPr>
          <w:rFonts w:ascii="Times New Roman" w:hAnsi="Times New Roman" w:cs="Times New Roman"/>
          <w:bCs/>
          <w:sz w:val="24"/>
          <w:szCs w:val="24"/>
          <w:lang w:val="en-US"/>
        </w:rPr>
        <w:t>Kusano</w:t>
      </w:r>
      <w:proofErr w:type="spellEnd"/>
      <w:r w:rsidRPr="00537BC4">
        <w:rPr>
          <w:rFonts w:ascii="Times New Roman" w:hAnsi="Times New Roman" w:cs="Times New Roman"/>
          <w:bCs/>
          <w:sz w:val="24"/>
          <w:szCs w:val="24"/>
          <w:lang w:val="en-US"/>
        </w:rPr>
        <w:t xml:space="preserve">, Y.; </w:t>
      </w:r>
      <w:proofErr w:type="spellStart"/>
      <w:r w:rsidRPr="00537BC4">
        <w:rPr>
          <w:rFonts w:ascii="Times New Roman" w:hAnsi="Times New Roman" w:cs="Times New Roman"/>
          <w:bCs/>
          <w:sz w:val="24"/>
          <w:szCs w:val="24"/>
          <w:lang w:val="en-US"/>
        </w:rPr>
        <w:t>Sciffmann</w:t>
      </w:r>
      <w:proofErr w:type="spellEnd"/>
      <w:r w:rsidRPr="00537BC4">
        <w:rPr>
          <w:rFonts w:ascii="Times New Roman" w:hAnsi="Times New Roman" w:cs="Times New Roman"/>
          <w:bCs/>
          <w:sz w:val="24"/>
          <w:szCs w:val="24"/>
          <w:lang w:val="en-US"/>
        </w:rPr>
        <w:t xml:space="preserve">, K.; van Acker, K.; </w:t>
      </w:r>
      <w:proofErr w:type="spellStart"/>
      <w:r w:rsidRPr="00537BC4">
        <w:rPr>
          <w:rFonts w:ascii="Times New Roman" w:hAnsi="Times New Roman" w:cs="Times New Roman"/>
          <w:bCs/>
          <w:sz w:val="24"/>
          <w:szCs w:val="24"/>
          <w:lang w:val="en-US"/>
        </w:rPr>
        <w:t>Poulat</w:t>
      </w:r>
      <w:proofErr w:type="spellEnd"/>
      <w:r w:rsidRPr="00537BC4">
        <w:rPr>
          <w:rFonts w:ascii="Times New Roman" w:hAnsi="Times New Roman" w:cs="Times New Roman"/>
          <w:bCs/>
          <w:sz w:val="24"/>
          <w:szCs w:val="24"/>
          <w:lang w:val="en-US"/>
        </w:rPr>
        <w:t xml:space="preserve">, S.; </w:t>
      </w:r>
      <w:proofErr w:type="spellStart"/>
      <w:r w:rsidRPr="00537BC4">
        <w:rPr>
          <w:rFonts w:ascii="Times New Roman" w:hAnsi="Times New Roman" w:cs="Times New Roman"/>
          <w:bCs/>
          <w:sz w:val="24"/>
          <w:szCs w:val="24"/>
          <w:lang w:val="en-US"/>
        </w:rPr>
        <w:t>Gachon</w:t>
      </w:r>
      <w:proofErr w:type="spellEnd"/>
      <w:r w:rsidRPr="00537BC4">
        <w:rPr>
          <w:rFonts w:ascii="Times New Roman" w:hAnsi="Times New Roman" w:cs="Times New Roman"/>
          <w:bCs/>
          <w:sz w:val="24"/>
          <w:szCs w:val="24"/>
          <w:lang w:val="en-US"/>
        </w:rPr>
        <w:t xml:space="preserve">, Y.; von </w:t>
      </w:r>
      <w:proofErr w:type="spellStart"/>
      <w:r w:rsidRPr="00537BC4">
        <w:rPr>
          <w:rFonts w:ascii="Times New Roman" w:hAnsi="Times New Roman" w:cs="Times New Roman"/>
          <w:bCs/>
          <w:sz w:val="24"/>
          <w:szCs w:val="24"/>
          <w:lang w:val="en-US"/>
        </w:rPr>
        <w:t>Stebut</w:t>
      </w:r>
      <w:proofErr w:type="spellEnd"/>
      <w:r w:rsidRPr="00537BC4">
        <w:rPr>
          <w:rFonts w:ascii="Times New Roman" w:hAnsi="Times New Roman" w:cs="Times New Roman"/>
          <w:bCs/>
          <w:sz w:val="24"/>
          <w:szCs w:val="24"/>
          <w:lang w:val="en-US"/>
        </w:rPr>
        <w:t xml:space="preserve">, J.; </w:t>
      </w:r>
      <w:proofErr w:type="spellStart"/>
      <w:r w:rsidRPr="00537BC4">
        <w:rPr>
          <w:rFonts w:ascii="Times New Roman" w:hAnsi="Times New Roman" w:cs="Times New Roman"/>
          <w:bCs/>
          <w:sz w:val="24"/>
          <w:szCs w:val="24"/>
          <w:lang w:val="en-US"/>
        </w:rPr>
        <w:t>Hatto</w:t>
      </w:r>
      <w:proofErr w:type="spellEnd"/>
      <w:r w:rsidRPr="00537BC4">
        <w:rPr>
          <w:rFonts w:ascii="Times New Roman" w:hAnsi="Times New Roman" w:cs="Times New Roman"/>
          <w:bCs/>
          <w:sz w:val="24"/>
          <w:szCs w:val="24"/>
          <w:lang w:val="en-US"/>
        </w:rPr>
        <w:t xml:space="preserve">, P.; </w:t>
      </w:r>
      <w:proofErr w:type="spellStart"/>
      <w:r w:rsidRPr="00537BC4">
        <w:rPr>
          <w:rFonts w:ascii="Times New Roman" w:hAnsi="Times New Roman" w:cs="Times New Roman"/>
          <w:bCs/>
          <w:sz w:val="24"/>
          <w:szCs w:val="24"/>
          <w:lang w:val="en-US"/>
        </w:rPr>
        <w:t>Plint</w:t>
      </w:r>
      <w:proofErr w:type="spellEnd"/>
      <w:r w:rsidRPr="00537BC4">
        <w:rPr>
          <w:rFonts w:ascii="Times New Roman" w:hAnsi="Times New Roman" w:cs="Times New Roman"/>
          <w:bCs/>
          <w:sz w:val="24"/>
          <w:szCs w:val="24"/>
          <w:lang w:val="en-US"/>
        </w:rPr>
        <w:t xml:space="preserve">, G. Results from an </w:t>
      </w:r>
      <w:proofErr w:type="spellStart"/>
      <w:r w:rsidRPr="00537BC4">
        <w:rPr>
          <w:rFonts w:ascii="Times New Roman" w:hAnsi="Times New Roman" w:cs="Times New Roman"/>
          <w:bCs/>
          <w:sz w:val="24"/>
          <w:szCs w:val="24"/>
          <w:lang w:val="en-US"/>
        </w:rPr>
        <w:t>interlaboratory</w:t>
      </w:r>
      <w:proofErr w:type="spellEnd"/>
      <w:r w:rsidRPr="00537BC4">
        <w:rPr>
          <w:rFonts w:ascii="Times New Roman" w:hAnsi="Times New Roman" w:cs="Times New Roman"/>
          <w:bCs/>
          <w:sz w:val="24"/>
          <w:szCs w:val="24"/>
          <w:lang w:val="en-US"/>
        </w:rPr>
        <w:t xml:space="preserve"> exercise to validate the micro-scale abrasion test. Wear. Vol. 259 (2005) p. 27–35</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r w:rsidRPr="00537BC4">
        <w:rPr>
          <w:rFonts w:ascii="Times New Roman" w:hAnsi="Times New Roman" w:cs="Times New Roman"/>
          <w:bCs/>
          <w:sz w:val="24"/>
          <w:szCs w:val="24"/>
          <w:lang w:val="en-US"/>
        </w:rPr>
        <w:t xml:space="preserve">Gee, MG; Gant, A; Hutchings, I; </w:t>
      </w:r>
      <w:proofErr w:type="spellStart"/>
      <w:r w:rsidRPr="00537BC4">
        <w:rPr>
          <w:rFonts w:ascii="Times New Roman" w:hAnsi="Times New Roman" w:cs="Times New Roman"/>
          <w:bCs/>
          <w:sz w:val="24"/>
          <w:szCs w:val="24"/>
          <w:lang w:val="en-US"/>
        </w:rPr>
        <w:t>Bethke</w:t>
      </w:r>
      <w:proofErr w:type="spellEnd"/>
      <w:r w:rsidRPr="00537BC4">
        <w:rPr>
          <w:rFonts w:ascii="Times New Roman" w:hAnsi="Times New Roman" w:cs="Times New Roman"/>
          <w:bCs/>
          <w:sz w:val="24"/>
          <w:szCs w:val="24"/>
          <w:lang w:val="en-US"/>
        </w:rPr>
        <w:t xml:space="preserve">, R; </w:t>
      </w:r>
      <w:proofErr w:type="spellStart"/>
      <w:r w:rsidRPr="00537BC4">
        <w:rPr>
          <w:rFonts w:ascii="Times New Roman" w:hAnsi="Times New Roman" w:cs="Times New Roman"/>
          <w:bCs/>
          <w:sz w:val="24"/>
          <w:szCs w:val="24"/>
          <w:lang w:val="en-US"/>
        </w:rPr>
        <w:t>Schiffman</w:t>
      </w:r>
      <w:proofErr w:type="spellEnd"/>
      <w:r w:rsidRPr="00537BC4">
        <w:rPr>
          <w:rFonts w:ascii="Times New Roman" w:hAnsi="Times New Roman" w:cs="Times New Roman"/>
          <w:bCs/>
          <w:sz w:val="24"/>
          <w:szCs w:val="24"/>
          <w:lang w:val="en-US"/>
        </w:rPr>
        <w:t xml:space="preserve">, K; Van Acker, K; </w:t>
      </w:r>
      <w:proofErr w:type="spellStart"/>
      <w:r w:rsidRPr="00537BC4">
        <w:rPr>
          <w:rFonts w:ascii="Times New Roman" w:hAnsi="Times New Roman" w:cs="Times New Roman"/>
          <w:bCs/>
          <w:sz w:val="24"/>
          <w:szCs w:val="24"/>
          <w:lang w:val="en-US"/>
        </w:rPr>
        <w:t>Poulat</w:t>
      </w:r>
      <w:proofErr w:type="spellEnd"/>
      <w:r w:rsidRPr="00537BC4">
        <w:rPr>
          <w:rFonts w:ascii="Times New Roman" w:hAnsi="Times New Roman" w:cs="Times New Roman"/>
          <w:bCs/>
          <w:sz w:val="24"/>
          <w:szCs w:val="24"/>
          <w:lang w:val="en-US"/>
        </w:rPr>
        <w:t xml:space="preserve">, S; </w:t>
      </w:r>
      <w:proofErr w:type="spellStart"/>
      <w:r w:rsidRPr="00537BC4">
        <w:rPr>
          <w:rFonts w:ascii="Times New Roman" w:hAnsi="Times New Roman" w:cs="Times New Roman"/>
          <w:bCs/>
          <w:sz w:val="24"/>
          <w:szCs w:val="24"/>
          <w:lang w:val="en-US"/>
        </w:rPr>
        <w:t>Gachon</w:t>
      </w:r>
      <w:proofErr w:type="spellEnd"/>
      <w:r w:rsidRPr="00537BC4">
        <w:rPr>
          <w:rFonts w:ascii="Times New Roman" w:hAnsi="Times New Roman" w:cs="Times New Roman"/>
          <w:bCs/>
          <w:sz w:val="24"/>
          <w:szCs w:val="24"/>
          <w:lang w:val="en-US"/>
        </w:rPr>
        <w:t xml:space="preserve">, Y; Von, </w:t>
      </w:r>
      <w:proofErr w:type="spellStart"/>
      <w:r w:rsidRPr="00537BC4">
        <w:rPr>
          <w:rFonts w:ascii="Times New Roman" w:hAnsi="Times New Roman" w:cs="Times New Roman"/>
          <w:bCs/>
          <w:sz w:val="24"/>
          <w:szCs w:val="24"/>
          <w:lang w:val="en-US"/>
        </w:rPr>
        <w:t>Stebut</w:t>
      </w:r>
      <w:proofErr w:type="spellEnd"/>
      <w:r w:rsidRPr="00537BC4">
        <w:rPr>
          <w:rFonts w:ascii="Times New Roman" w:hAnsi="Times New Roman" w:cs="Times New Roman"/>
          <w:bCs/>
          <w:sz w:val="24"/>
          <w:szCs w:val="24"/>
          <w:lang w:val="en-US"/>
        </w:rPr>
        <w:t xml:space="preserve"> J. Progress towards </w:t>
      </w:r>
      <w:proofErr w:type="spellStart"/>
      <w:r w:rsidRPr="00537BC4">
        <w:rPr>
          <w:rFonts w:ascii="Times New Roman" w:hAnsi="Times New Roman" w:cs="Times New Roman"/>
          <w:bCs/>
          <w:sz w:val="24"/>
          <w:szCs w:val="24"/>
          <w:lang w:val="en-US"/>
        </w:rPr>
        <w:t>standardisation</w:t>
      </w:r>
      <w:proofErr w:type="spellEnd"/>
      <w:r w:rsidRPr="00537BC4">
        <w:rPr>
          <w:rFonts w:ascii="Times New Roman" w:hAnsi="Times New Roman" w:cs="Times New Roman"/>
          <w:bCs/>
          <w:sz w:val="24"/>
          <w:szCs w:val="24"/>
          <w:lang w:val="en-US"/>
        </w:rPr>
        <w:t xml:space="preserve"> of ball cratering. Wear, Vol. 255 (2003) p. 1-13</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r w:rsidRPr="00537BC4">
        <w:rPr>
          <w:rFonts w:ascii="Times New Roman" w:hAnsi="Times New Roman" w:cs="Times New Roman"/>
          <w:bCs/>
          <w:sz w:val="24"/>
          <w:szCs w:val="24"/>
          <w:lang w:val="en-US"/>
        </w:rPr>
        <w:t xml:space="preserve">ISO. Fine ceramic (advanced ceramics, advanced technical ceramics) – Determination of the abrasion resistance of coating by a micro-scale abrasion test. ISO </w:t>
      </w:r>
      <w:proofErr w:type="spellStart"/>
      <w:r w:rsidRPr="00537BC4">
        <w:rPr>
          <w:rFonts w:ascii="Times New Roman" w:hAnsi="Times New Roman" w:cs="Times New Roman"/>
          <w:bCs/>
          <w:sz w:val="24"/>
          <w:szCs w:val="24"/>
          <w:lang w:val="en-US"/>
        </w:rPr>
        <w:t>Standar</w:t>
      </w:r>
      <w:proofErr w:type="spellEnd"/>
      <w:r w:rsidRPr="00537BC4">
        <w:rPr>
          <w:rFonts w:ascii="Times New Roman" w:hAnsi="Times New Roman" w:cs="Times New Roman"/>
          <w:bCs/>
          <w:sz w:val="24"/>
          <w:szCs w:val="24"/>
          <w:lang w:val="en-US"/>
        </w:rPr>
        <w:t xml:space="preserve"> 26424. 1ra </w:t>
      </w:r>
      <w:proofErr w:type="spellStart"/>
      <w:r w:rsidRPr="00537BC4">
        <w:rPr>
          <w:rFonts w:ascii="Times New Roman" w:hAnsi="Times New Roman" w:cs="Times New Roman"/>
          <w:bCs/>
          <w:sz w:val="24"/>
          <w:szCs w:val="24"/>
          <w:lang w:val="en-US"/>
        </w:rPr>
        <w:t>edición</w:t>
      </w:r>
      <w:proofErr w:type="spellEnd"/>
      <w:r w:rsidRPr="00537BC4">
        <w:rPr>
          <w:rFonts w:ascii="Times New Roman" w:hAnsi="Times New Roman" w:cs="Times New Roman"/>
          <w:bCs/>
          <w:sz w:val="24"/>
          <w:szCs w:val="24"/>
          <w:lang w:val="en-US"/>
        </w:rPr>
        <w:t xml:space="preserve">. Ed ISO, </w:t>
      </w:r>
      <w:proofErr w:type="spellStart"/>
      <w:r w:rsidRPr="00537BC4">
        <w:rPr>
          <w:rFonts w:ascii="Times New Roman" w:hAnsi="Times New Roman" w:cs="Times New Roman"/>
          <w:bCs/>
          <w:sz w:val="24"/>
          <w:szCs w:val="24"/>
          <w:lang w:val="en-US"/>
        </w:rPr>
        <w:t>Ginebra</w:t>
      </w:r>
      <w:proofErr w:type="spellEnd"/>
      <w:r w:rsidRPr="00537BC4">
        <w:rPr>
          <w:rFonts w:ascii="Times New Roman" w:hAnsi="Times New Roman" w:cs="Times New Roman"/>
          <w:bCs/>
          <w:sz w:val="24"/>
          <w:szCs w:val="24"/>
          <w:lang w:val="en-US"/>
        </w:rPr>
        <w:t xml:space="preserve"> </w:t>
      </w:r>
      <w:proofErr w:type="spellStart"/>
      <w:r w:rsidRPr="00537BC4">
        <w:rPr>
          <w:rFonts w:ascii="Times New Roman" w:hAnsi="Times New Roman" w:cs="Times New Roman"/>
          <w:bCs/>
          <w:sz w:val="24"/>
          <w:szCs w:val="24"/>
          <w:lang w:val="en-US"/>
        </w:rPr>
        <w:t>Suiza</w:t>
      </w:r>
      <w:proofErr w:type="spellEnd"/>
      <w:r w:rsidRPr="00537BC4">
        <w:rPr>
          <w:rFonts w:ascii="Times New Roman" w:hAnsi="Times New Roman" w:cs="Times New Roman"/>
          <w:bCs/>
          <w:sz w:val="24"/>
          <w:szCs w:val="24"/>
          <w:lang w:val="en-US"/>
        </w:rPr>
        <w:t xml:space="preserve">, 2008 </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proofErr w:type="spellStart"/>
      <w:r w:rsidRPr="00537BC4">
        <w:rPr>
          <w:rFonts w:ascii="Times New Roman" w:hAnsi="Times New Roman" w:cs="Times New Roman"/>
          <w:bCs/>
          <w:sz w:val="24"/>
          <w:szCs w:val="24"/>
          <w:lang w:val="en-US"/>
        </w:rPr>
        <w:lastRenderedPageBreak/>
        <w:t>Kirchgaßner</w:t>
      </w:r>
      <w:proofErr w:type="spellEnd"/>
      <w:r w:rsidRPr="00537BC4">
        <w:rPr>
          <w:rFonts w:ascii="Times New Roman" w:hAnsi="Times New Roman" w:cs="Times New Roman"/>
          <w:bCs/>
          <w:sz w:val="24"/>
          <w:szCs w:val="24"/>
          <w:lang w:val="en-US"/>
        </w:rPr>
        <w:t xml:space="preserve">, M.; </w:t>
      </w:r>
      <w:proofErr w:type="spellStart"/>
      <w:r w:rsidRPr="00537BC4">
        <w:rPr>
          <w:rFonts w:ascii="Times New Roman" w:hAnsi="Times New Roman" w:cs="Times New Roman"/>
          <w:bCs/>
          <w:sz w:val="24"/>
          <w:szCs w:val="24"/>
          <w:lang w:val="en-US"/>
        </w:rPr>
        <w:t>Badisch</w:t>
      </w:r>
      <w:proofErr w:type="spellEnd"/>
      <w:r w:rsidRPr="00537BC4">
        <w:rPr>
          <w:rFonts w:ascii="Times New Roman" w:hAnsi="Times New Roman" w:cs="Times New Roman"/>
          <w:bCs/>
          <w:sz w:val="24"/>
          <w:szCs w:val="24"/>
          <w:lang w:val="en-US"/>
        </w:rPr>
        <w:t xml:space="preserve">, E.; Franek, F. </w:t>
      </w:r>
      <w:proofErr w:type="spellStart"/>
      <w:r w:rsidRPr="00537BC4">
        <w:rPr>
          <w:rFonts w:ascii="Times New Roman" w:hAnsi="Times New Roman" w:cs="Times New Roman"/>
          <w:bCs/>
          <w:sz w:val="24"/>
          <w:szCs w:val="24"/>
          <w:lang w:val="en-US"/>
        </w:rPr>
        <w:t>Behaviour</w:t>
      </w:r>
      <w:proofErr w:type="spellEnd"/>
      <w:r w:rsidRPr="00537BC4">
        <w:rPr>
          <w:rFonts w:ascii="Times New Roman" w:hAnsi="Times New Roman" w:cs="Times New Roman"/>
          <w:bCs/>
          <w:sz w:val="24"/>
          <w:szCs w:val="24"/>
          <w:lang w:val="en-US"/>
        </w:rPr>
        <w:t xml:space="preserve"> of iron-based </w:t>
      </w:r>
      <w:proofErr w:type="spellStart"/>
      <w:r w:rsidRPr="00537BC4">
        <w:rPr>
          <w:rFonts w:ascii="Times New Roman" w:hAnsi="Times New Roman" w:cs="Times New Roman"/>
          <w:bCs/>
          <w:sz w:val="24"/>
          <w:szCs w:val="24"/>
          <w:lang w:val="en-US"/>
        </w:rPr>
        <w:t>hardfacing</w:t>
      </w:r>
      <w:proofErr w:type="spellEnd"/>
      <w:r w:rsidRPr="00537BC4">
        <w:rPr>
          <w:rFonts w:ascii="Times New Roman" w:hAnsi="Times New Roman" w:cs="Times New Roman"/>
          <w:bCs/>
          <w:sz w:val="24"/>
          <w:szCs w:val="24"/>
          <w:lang w:val="en-US"/>
        </w:rPr>
        <w:t xml:space="preserve"> alloys under </w:t>
      </w:r>
      <w:proofErr w:type="spellStart"/>
      <w:r w:rsidRPr="00537BC4">
        <w:rPr>
          <w:rFonts w:ascii="Times New Roman" w:hAnsi="Times New Roman" w:cs="Times New Roman"/>
          <w:bCs/>
          <w:sz w:val="24"/>
          <w:szCs w:val="24"/>
          <w:lang w:val="en-US"/>
        </w:rPr>
        <w:t>abrasión</w:t>
      </w:r>
      <w:proofErr w:type="spellEnd"/>
      <w:r w:rsidRPr="00537BC4">
        <w:rPr>
          <w:rFonts w:ascii="Times New Roman" w:hAnsi="Times New Roman" w:cs="Times New Roman"/>
          <w:bCs/>
          <w:sz w:val="24"/>
          <w:szCs w:val="24"/>
          <w:lang w:val="en-US"/>
        </w:rPr>
        <w:t xml:space="preserve"> and impact. Wear 265 (2008) p. 772–779  </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r w:rsidRPr="00537BC4">
        <w:rPr>
          <w:rFonts w:ascii="Times New Roman" w:hAnsi="Times New Roman" w:cs="Times New Roman"/>
          <w:bCs/>
          <w:sz w:val="24"/>
          <w:szCs w:val="24"/>
          <w:lang w:val="en-US"/>
        </w:rPr>
        <w:t xml:space="preserve">Liu, S.; Zhou, Y. F.; Xing, X. L.; Wang, J. B.; </w:t>
      </w:r>
      <w:proofErr w:type="spellStart"/>
      <w:r w:rsidRPr="00537BC4">
        <w:rPr>
          <w:rFonts w:ascii="Times New Roman" w:hAnsi="Times New Roman" w:cs="Times New Roman"/>
          <w:bCs/>
          <w:sz w:val="24"/>
          <w:szCs w:val="24"/>
          <w:lang w:val="en-US"/>
        </w:rPr>
        <w:t>Gao</w:t>
      </w:r>
      <w:proofErr w:type="spellEnd"/>
      <w:r w:rsidRPr="00537BC4">
        <w:rPr>
          <w:rFonts w:ascii="Times New Roman" w:hAnsi="Times New Roman" w:cs="Times New Roman"/>
          <w:bCs/>
          <w:sz w:val="24"/>
          <w:szCs w:val="24"/>
          <w:lang w:val="en-US"/>
        </w:rPr>
        <w:t xml:space="preserve">, Y. K.; Yang, Y. L.; Yang, Q. X.. Low Stress Abrasion Behaviors of </w:t>
      </w:r>
      <w:proofErr w:type="spellStart"/>
      <w:r w:rsidRPr="00537BC4">
        <w:rPr>
          <w:rFonts w:ascii="Times New Roman" w:hAnsi="Times New Roman" w:cs="Times New Roman"/>
          <w:bCs/>
          <w:sz w:val="24"/>
          <w:szCs w:val="24"/>
          <w:lang w:val="en-US"/>
        </w:rPr>
        <w:t>FeCrC</w:t>
      </w:r>
      <w:proofErr w:type="spellEnd"/>
      <w:r w:rsidRPr="00537BC4">
        <w:rPr>
          <w:rFonts w:ascii="Times New Roman" w:hAnsi="Times New Roman" w:cs="Times New Roman"/>
          <w:bCs/>
          <w:sz w:val="24"/>
          <w:szCs w:val="24"/>
          <w:lang w:val="en-US"/>
        </w:rPr>
        <w:t xml:space="preserve"> (1.4~5.6 </w:t>
      </w:r>
      <w:proofErr w:type="spellStart"/>
      <w:proofErr w:type="gramStart"/>
      <w:r w:rsidRPr="00537BC4">
        <w:rPr>
          <w:rFonts w:ascii="Times New Roman" w:hAnsi="Times New Roman" w:cs="Times New Roman"/>
          <w:bCs/>
          <w:sz w:val="24"/>
          <w:szCs w:val="24"/>
          <w:lang w:val="en-US"/>
        </w:rPr>
        <w:t>wt</w:t>
      </w:r>
      <w:proofErr w:type="spellEnd"/>
      <w:r w:rsidRPr="00537BC4">
        <w:rPr>
          <w:rFonts w:ascii="Times New Roman" w:hAnsi="Times New Roman" w:cs="Times New Roman"/>
          <w:bCs/>
          <w:sz w:val="24"/>
          <w:szCs w:val="24"/>
          <w:lang w:val="en-US"/>
        </w:rPr>
        <w:t>%</w:t>
      </w:r>
      <w:proofErr w:type="gramEnd"/>
      <w:r w:rsidRPr="00537BC4">
        <w:rPr>
          <w:rFonts w:ascii="Times New Roman" w:hAnsi="Times New Roman" w:cs="Times New Roman"/>
          <w:bCs/>
          <w:sz w:val="24"/>
          <w:szCs w:val="24"/>
          <w:lang w:val="en-US"/>
        </w:rPr>
        <w:t xml:space="preserve">) </w:t>
      </w:r>
      <w:proofErr w:type="spellStart"/>
      <w:r w:rsidRPr="00537BC4">
        <w:rPr>
          <w:rFonts w:ascii="Times New Roman" w:hAnsi="Times New Roman" w:cs="Times New Roman"/>
          <w:bCs/>
          <w:sz w:val="24"/>
          <w:szCs w:val="24"/>
          <w:lang w:val="en-US"/>
        </w:rPr>
        <w:t>Hardsurface</w:t>
      </w:r>
      <w:proofErr w:type="spellEnd"/>
      <w:r w:rsidRPr="00537BC4">
        <w:rPr>
          <w:rFonts w:ascii="Times New Roman" w:hAnsi="Times New Roman" w:cs="Times New Roman"/>
          <w:bCs/>
          <w:sz w:val="24"/>
          <w:szCs w:val="24"/>
          <w:lang w:val="en-US"/>
        </w:rPr>
        <w:t xml:space="preserve"> Coatings. Welding Journal. Vol. 95 (2016) p. 325-330</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r w:rsidRPr="00537BC4">
        <w:rPr>
          <w:rFonts w:ascii="Times New Roman" w:hAnsi="Times New Roman" w:cs="Times New Roman"/>
          <w:bCs/>
          <w:sz w:val="24"/>
          <w:szCs w:val="24"/>
          <w:lang w:val="en-US"/>
        </w:rPr>
        <w:t xml:space="preserve">Méndez, Patricio F.; Barnes, </w:t>
      </w:r>
      <w:proofErr w:type="spellStart"/>
      <w:r w:rsidRPr="00537BC4">
        <w:rPr>
          <w:rFonts w:ascii="Times New Roman" w:hAnsi="Times New Roman" w:cs="Times New Roman"/>
          <w:bCs/>
          <w:sz w:val="24"/>
          <w:szCs w:val="24"/>
          <w:lang w:val="en-US"/>
        </w:rPr>
        <w:t>Nairn</w:t>
      </w:r>
      <w:proofErr w:type="spellEnd"/>
      <w:r w:rsidRPr="00537BC4">
        <w:rPr>
          <w:rFonts w:ascii="Times New Roman" w:hAnsi="Times New Roman" w:cs="Times New Roman"/>
          <w:bCs/>
          <w:sz w:val="24"/>
          <w:szCs w:val="24"/>
          <w:lang w:val="en-US"/>
        </w:rPr>
        <w:t xml:space="preserve">; Bell, Kurtis; </w:t>
      </w:r>
      <w:proofErr w:type="spellStart"/>
      <w:r w:rsidRPr="00537BC4">
        <w:rPr>
          <w:rFonts w:ascii="Times New Roman" w:hAnsi="Times New Roman" w:cs="Times New Roman"/>
          <w:bCs/>
          <w:sz w:val="24"/>
          <w:szCs w:val="24"/>
          <w:lang w:val="en-US"/>
        </w:rPr>
        <w:t>Borle</w:t>
      </w:r>
      <w:proofErr w:type="spellEnd"/>
      <w:r w:rsidRPr="00537BC4">
        <w:rPr>
          <w:rFonts w:ascii="Times New Roman" w:hAnsi="Times New Roman" w:cs="Times New Roman"/>
          <w:bCs/>
          <w:sz w:val="24"/>
          <w:szCs w:val="24"/>
          <w:lang w:val="en-US"/>
        </w:rPr>
        <w:t xml:space="preserve">, Steven D.; </w:t>
      </w:r>
      <w:proofErr w:type="spellStart"/>
      <w:r w:rsidRPr="00537BC4">
        <w:rPr>
          <w:rFonts w:ascii="Times New Roman" w:hAnsi="Times New Roman" w:cs="Times New Roman"/>
          <w:bCs/>
          <w:sz w:val="24"/>
          <w:szCs w:val="24"/>
          <w:lang w:val="en-US"/>
        </w:rPr>
        <w:t>Gajapathi</w:t>
      </w:r>
      <w:proofErr w:type="spellEnd"/>
      <w:r w:rsidRPr="00537BC4">
        <w:rPr>
          <w:rFonts w:ascii="Times New Roman" w:hAnsi="Times New Roman" w:cs="Times New Roman"/>
          <w:bCs/>
          <w:sz w:val="24"/>
          <w:szCs w:val="24"/>
          <w:lang w:val="en-US"/>
        </w:rPr>
        <w:t xml:space="preserve">, </w:t>
      </w:r>
      <w:proofErr w:type="spellStart"/>
      <w:r w:rsidRPr="00537BC4">
        <w:rPr>
          <w:rFonts w:ascii="Times New Roman" w:hAnsi="Times New Roman" w:cs="Times New Roman"/>
          <w:bCs/>
          <w:sz w:val="24"/>
          <w:szCs w:val="24"/>
          <w:lang w:val="en-US"/>
        </w:rPr>
        <w:t>Satya</w:t>
      </w:r>
      <w:proofErr w:type="spellEnd"/>
      <w:r w:rsidRPr="00537BC4">
        <w:rPr>
          <w:rFonts w:ascii="Times New Roman" w:hAnsi="Times New Roman" w:cs="Times New Roman"/>
          <w:bCs/>
          <w:sz w:val="24"/>
          <w:szCs w:val="24"/>
          <w:lang w:val="en-US"/>
        </w:rPr>
        <w:t xml:space="preserve"> S.; D. Guest, Stuart; </w:t>
      </w:r>
      <w:proofErr w:type="spellStart"/>
      <w:r w:rsidRPr="00537BC4">
        <w:rPr>
          <w:rFonts w:ascii="Times New Roman" w:hAnsi="Times New Roman" w:cs="Times New Roman"/>
          <w:bCs/>
          <w:sz w:val="24"/>
          <w:szCs w:val="24"/>
          <w:lang w:val="en-US"/>
        </w:rPr>
        <w:t>Izadi</w:t>
      </w:r>
      <w:proofErr w:type="spellEnd"/>
      <w:r w:rsidRPr="00537BC4">
        <w:rPr>
          <w:rFonts w:ascii="Times New Roman" w:hAnsi="Times New Roman" w:cs="Times New Roman"/>
          <w:bCs/>
          <w:sz w:val="24"/>
          <w:szCs w:val="24"/>
          <w:lang w:val="en-US"/>
        </w:rPr>
        <w:t xml:space="preserve">, </w:t>
      </w:r>
      <w:proofErr w:type="spellStart"/>
      <w:r w:rsidRPr="00537BC4">
        <w:rPr>
          <w:rFonts w:ascii="Times New Roman" w:hAnsi="Times New Roman" w:cs="Times New Roman"/>
          <w:bCs/>
          <w:sz w:val="24"/>
          <w:szCs w:val="24"/>
          <w:lang w:val="en-US"/>
        </w:rPr>
        <w:t>Hossein</w:t>
      </w:r>
      <w:proofErr w:type="spellEnd"/>
      <w:r w:rsidRPr="00537BC4">
        <w:rPr>
          <w:rFonts w:ascii="Times New Roman" w:hAnsi="Times New Roman" w:cs="Times New Roman"/>
          <w:bCs/>
          <w:sz w:val="24"/>
          <w:szCs w:val="24"/>
          <w:lang w:val="en-US"/>
        </w:rPr>
        <w:t xml:space="preserve">; </w:t>
      </w:r>
      <w:proofErr w:type="spellStart"/>
      <w:r w:rsidRPr="00537BC4">
        <w:rPr>
          <w:rFonts w:ascii="Times New Roman" w:hAnsi="Times New Roman" w:cs="Times New Roman"/>
          <w:bCs/>
          <w:sz w:val="24"/>
          <w:szCs w:val="24"/>
          <w:lang w:val="en-US"/>
        </w:rPr>
        <w:t>Kamyabi</w:t>
      </w:r>
      <w:proofErr w:type="spellEnd"/>
      <w:r w:rsidRPr="00537BC4">
        <w:rPr>
          <w:rFonts w:ascii="Times New Roman" w:hAnsi="Times New Roman" w:cs="Times New Roman"/>
          <w:bCs/>
          <w:sz w:val="24"/>
          <w:szCs w:val="24"/>
          <w:lang w:val="en-US"/>
        </w:rPr>
        <w:t xml:space="preserve"> </w:t>
      </w:r>
      <w:proofErr w:type="spellStart"/>
      <w:r w:rsidRPr="00537BC4">
        <w:rPr>
          <w:rFonts w:ascii="Times New Roman" w:hAnsi="Times New Roman" w:cs="Times New Roman"/>
          <w:bCs/>
          <w:sz w:val="24"/>
          <w:szCs w:val="24"/>
          <w:lang w:val="en-US"/>
        </w:rPr>
        <w:t>Gol</w:t>
      </w:r>
      <w:proofErr w:type="spellEnd"/>
      <w:r w:rsidRPr="00537BC4">
        <w:rPr>
          <w:rFonts w:ascii="Times New Roman" w:hAnsi="Times New Roman" w:cs="Times New Roman"/>
          <w:bCs/>
          <w:sz w:val="24"/>
          <w:szCs w:val="24"/>
          <w:lang w:val="en-US"/>
        </w:rPr>
        <w:t>, Ata; Wood, Gentry. Welding processes for wear resistant overlays. Journal of Manufacturing Processes. Vol. 16 (2014) p. 4-25</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rPr>
      </w:pPr>
      <w:r w:rsidRPr="00537BC4">
        <w:rPr>
          <w:rFonts w:ascii="Times New Roman" w:hAnsi="Times New Roman" w:cs="Times New Roman"/>
          <w:bCs/>
          <w:sz w:val="24"/>
          <w:szCs w:val="24"/>
          <w:lang w:val="en-US"/>
        </w:rPr>
        <w:t xml:space="preserve">Miller, Bob. Understanding stress relief (check) cracking in </w:t>
      </w:r>
      <w:proofErr w:type="spellStart"/>
      <w:r w:rsidRPr="00537BC4">
        <w:rPr>
          <w:rFonts w:ascii="Times New Roman" w:hAnsi="Times New Roman" w:cs="Times New Roman"/>
          <w:bCs/>
          <w:sz w:val="24"/>
          <w:szCs w:val="24"/>
          <w:lang w:val="en-US"/>
        </w:rPr>
        <w:t>hardfacing</w:t>
      </w:r>
      <w:proofErr w:type="spellEnd"/>
      <w:r w:rsidRPr="00537BC4">
        <w:rPr>
          <w:rFonts w:ascii="Times New Roman" w:hAnsi="Times New Roman" w:cs="Times New Roman"/>
          <w:bCs/>
          <w:sz w:val="24"/>
          <w:szCs w:val="24"/>
          <w:lang w:val="en-US"/>
        </w:rPr>
        <w:t xml:space="preserve"> weld deposits. </w:t>
      </w:r>
      <w:proofErr w:type="spellStart"/>
      <w:r w:rsidRPr="00537BC4">
        <w:rPr>
          <w:rFonts w:ascii="Times New Roman" w:hAnsi="Times New Roman" w:cs="Times New Roman"/>
          <w:bCs/>
          <w:sz w:val="24"/>
          <w:szCs w:val="24"/>
        </w:rPr>
        <w:t>Postle</w:t>
      </w:r>
      <w:proofErr w:type="spellEnd"/>
      <w:r w:rsidRPr="00537BC4">
        <w:rPr>
          <w:rFonts w:ascii="Times New Roman" w:hAnsi="Times New Roman" w:cs="Times New Roman"/>
          <w:bCs/>
          <w:sz w:val="24"/>
          <w:szCs w:val="24"/>
        </w:rPr>
        <w:t xml:space="preserve"> industries, Inc. Cleveland, Ohio (2016) Descargado del sitio: http://www.hardfacetechnologies.com/postle_hft_btsp/pdfs/hfcheckcracking-combo.pdf</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proofErr w:type="spellStart"/>
      <w:r w:rsidRPr="00537BC4">
        <w:rPr>
          <w:rFonts w:ascii="Times New Roman" w:hAnsi="Times New Roman" w:cs="Times New Roman"/>
          <w:bCs/>
          <w:sz w:val="24"/>
          <w:szCs w:val="24"/>
          <w:lang w:val="en-US"/>
        </w:rPr>
        <w:t>Morsy</w:t>
      </w:r>
      <w:proofErr w:type="spellEnd"/>
      <w:r w:rsidRPr="00537BC4">
        <w:rPr>
          <w:rFonts w:ascii="Times New Roman" w:hAnsi="Times New Roman" w:cs="Times New Roman"/>
          <w:bCs/>
          <w:sz w:val="24"/>
          <w:szCs w:val="24"/>
          <w:lang w:val="en-US"/>
        </w:rPr>
        <w:t>, M.; El-</w:t>
      </w:r>
      <w:proofErr w:type="spellStart"/>
      <w:r w:rsidRPr="00537BC4">
        <w:rPr>
          <w:rFonts w:ascii="Times New Roman" w:hAnsi="Times New Roman" w:cs="Times New Roman"/>
          <w:bCs/>
          <w:sz w:val="24"/>
          <w:szCs w:val="24"/>
          <w:lang w:val="en-US"/>
        </w:rPr>
        <w:t>Kashif</w:t>
      </w:r>
      <w:proofErr w:type="spellEnd"/>
      <w:r w:rsidRPr="00537BC4">
        <w:rPr>
          <w:rFonts w:ascii="Times New Roman" w:hAnsi="Times New Roman" w:cs="Times New Roman"/>
          <w:bCs/>
          <w:sz w:val="24"/>
          <w:szCs w:val="24"/>
          <w:lang w:val="en-US"/>
        </w:rPr>
        <w:t xml:space="preserve">, E. The effect of microstructure on high-stress abrasion resistance of Fe-Cr-C </w:t>
      </w:r>
      <w:proofErr w:type="spellStart"/>
      <w:r w:rsidRPr="00537BC4">
        <w:rPr>
          <w:rFonts w:ascii="Times New Roman" w:hAnsi="Times New Roman" w:cs="Times New Roman"/>
          <w:bCs/>
          <w:sz w:val="24"/>
          <w:szCs w:val="24"/>
          <w:lang w:val="en-US"/>
        </w:rPr>
        <w:t>hardfacing</w:t>
      </w:r>
      <w:proofErr w:type="spellEnd"/>
      <w:r w:rsidRPr="00537BC4">
        <w:rPr>
          <w:rFonts w:ascii="Times New Roman" w:hAnsi="Times New Roman" w:cs="Times New Roman"/>
          <w:bCs/>
          <w:sz w:val="24"/>
          <w:szCs w:val="24"/>
          <w:lang w:val="en-US"/>
        </w:rPr>
        <w:t xml:space="preserve"> deposits. Weld World. </w:t>
      </w:r>
      <w:proofErr w:type="spellStart"/>
      <w:r w:rsidRPr="00537BC4">
        <w:rPr>
          <w:rFonts w:ascii="Times New Roman" w:hAnsi="Times New Roman" w:cs="Times New Roman"/>
          <w:bCs/>
          <w:sz w:val="24"/>
          <w:szCs w:val="24"/>
          <w:lang w:val="en-US"/>
        </w:rPr>
        <w:t>Vol</w:t>
      </w:r>
      <w:proofErr w:type="spellEnd"/>
      <w:r w:rsidRPr="00537BC4">
        <w:rPr>
          <w:rFonts w:ascii="Times New Roman" w:hAnsi="Times New Roman" w:cs="Times New Roman"/>
          <w:bCs/>
          <w:sz w:val="24"/>
          <w:szCs w:val="24"/>
          <w:lang w:val="en-US"/>
        </w:rPr>
        <w:t xml:space="preserve"> 58 (2014) p. 491-497</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r w:rsidRPr="00537BC4">
        <w:rPr>
          <w:rFonts w:ascii="Times New Roman" w:hAnsi="Times New Roman" w:cs="Times New Roman"/>
          <w:bCs/>
          <w:sz w:val="24"/>
          <w:szCs w:val="24"/>
          <w:lang w:val="en-US"/>
        </w:rPr>
        <w:t>Neale, M.J.; Gee, M. Guide to Wear Problems and Testing for Industry, William Andrew Publishing, New York, USA, 2001.</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rPr>
      </w:pPr>
      <w:r w:rsidRPr="00537BC4">
        <w:rPr>
          <w:rFonts w:ascii="Times New Roman" w:hAnsi="Times New Roman" w:cs="Times New Roman"/>
          <w:bCs/>
          <w:sz w:val="24"/>
          <w:szCs w:val="24"/>
        </w:rPr>
        <w:t xml:space="preserve">Oliveira, D. L.; Gallego, J.; </w:t>
      </w:r>
      <w:proofErr w:type="spellStart"/>
      <w:r w:rsidRPr="00537BC4">
        <w:rPr>
          <w:rFonts w:ascii="Times New Roman" w:hAnsi="Times New Roman" w:cs="Times New Roman"/>
          <w:bCs/>
          <w:sz w:val="24"/>
          <w:szCs w:val="24"/>
        </w:rPr>
        <w:t>Ventrella</w:t>
      </w:r>
      <w:proofErr w:type="spellEnd"/>
      <w:r w:rsidRPr="00537BC4">
        <w:rPr>
          <w:rFonts w:ascii="Times New Roman" w:hAnsi="Times New Roman" w:cs="Times New Roman"/>
          <w:bCs/>
          <w:sz w:val="24"/>
          <w:szCs w:val="24"/>
        </w:rPr>
        <w:t xml:space="preserve">, V. A. </w:t>
      </w:r>
      <w:proofErr w:type="spellStart"/>
      <w:r w:rsidRPr="00537BC4">
        <w:rPr>
          <w:rFonts w:ascii="Times New Roman" w:hAnsi="Times New Roman" w:cs="Times New Roman"/>
          <w:bCs/>
          <w:sz w:val="24"/>
          <w:szCs w:val="24"/>
        </w:rPr>
        <w:t>Análise</w:t>
      </w:r>
      <w:proofErr w:type="spellEnd"/>
      <w:r w:rsidRPr="00537BC4">
        <w:rPr>
          <w:rFonts w:ascii="Times New Roman" w:hAnsi="Times New Roman" w:cs="Times New Roman"/>
          <w:bCs/>
          <w:sz w:val="24"/>
          <w:szCs w:val="24"/>
        </w:rPr>
        <w:t xml:space="preserve"> da </w:t>
      </w:r>
      <w:proofErr w:type="spellStart"/>
      <w:r w:rsidRPr="00537BC4">
        <w:rPr>
          <w:rFonts w:ascii="Times New Roman" w:hAnsi="Times New Roman" w:cs="Times New Roman"/>
          <w:bCs/>
          <w:sz w:val="24"/>
          <w:szCs w:val="24"/>
        </w:rPr>
        <w:t>resistência</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ao</w:t>
      </w:r>
      <w:proofErr w:type="spellEnd"/>
      <w:r w:rsidRPr="00537BC4">
        <w:rPr>
          <w:rFonts w:ascii="Times New Roman" w:hAnsi="Times New Roman" w:cs="Times New Roman"/>
          <w:bCs/>
          <w:sz w:val="24"/>
          <w:szCs w:val="24"/>
        </w:rPr>
        <w:t xml:space="preserve"> desgaste </w:t>
      </w:r>
      <w:proofErr w:type="spellStart"/>
      <w:r w:rsidRPr="00537BC4">
        <w:rPr>
          <w:rFonts w:ascii="Times New Roman" w:hAnsi="Times New Roman" w:cs="Times New Roman"/>
          <w:bCs/>
          <w:sz w:val="24"/>
          <w:szCs w:val="24"/>
        </w:rPr>
        <w:t>em</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revestimento</w:t>
      </w:r>
      <w:proofErr w:type="spellEnd"/>
      <w:r w:rsidRPr="00537BC4">
        <w:rPr>
          <w:rFonts w:ascii="Times New Roman" w:hAnsi="Times New Roman" w:cs="Times New Roman"/>
          <w:bCs/>
          <w:sz w:val="24"/>
          <w:szCs w:val="24"/>
        </w:rPr>
        <w:t xml:space="preserve"> duro aplicado por </w:t>
      </w:r>
      <w:proofErr w:type="spellStart"/>
      <w:r w:rsidRPr="00537BC4">
        <w:rPr>
          <w:rFonts w:ascii="Times New Roman" w:hAnsi="Times New Roman" w:cs="Times New Roman"/>
          <w:bCs/>
          <w:sz w:val="24"/>
          <w:szCs w:val="24"/>
        </w:rPr>
        <w:t>soldagem</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através</w:t>
      </w:r>
      <w:proofErr w:type="spellEnd"/>
      <w:r w:rsidRPr="00537BC4">
        <w:rPr>
          <w:rFonts w:ascii="Times New Roman" w:hAnsi="Times New Roman" w:cs="Times New Roman"/>
          <w:bCs/>
          <w:sz w:val="24"/>
          <w:szCs w:val="24"/>
        </w:rPr>
        <w:t xml:space="preserve"> de esfera </w:t>
      </w:r>
      <w:proofErr w:type="spellStart"/>
      <w:r w:rsidRPr="00537BC4">
        <w:rPr>
          <w:rFonts w:ascii="Times New Roman" w:hAnsi="Times New Roman" w:cs="Times New Roman"/>
          <w:bCs/>
          <w:sz w:val="24"/>
          <w:szCs w:val="24"/>
        </w:rPr>
        <w:t>fixa</w:t>
      </w:r>
      <w:proofErr w:type="spellEnd"/>
      <w:r w:rsidRPr="00537BC4">
        <w:rPr>
          <w:rFonts w:ascii="Times New Roman" w:hAnsi="Times New Roman" w:cs="Times New Roman"/>
          <w:bCs/>
          <w:sz w:val="24"/>
          <w:szCs w:val="24"/>
        </w:rPr>
        <w:t xml:space="preserve"> rotativa. En: Memorias de 21º CBECIMAT - </w:t>
      </w:r>
      <w:proofErr w:type="spellStart"/>
      <w:r w:rsidRPr="00537BC4">
        <w:rPr>
          <w:rFonts w:ascii="Times New Roman" w:hAnsi="Times New Roman" w:cs="Times New Roman"/>
          <w:bCs/>
          <w:sz w:val="24"/>
          <w:szCs w:val="24"/>
        </w:rPr>
        <w:t>Congresso</w:t>
      </w:r>
      <w:proofErr w:type="spellEnd"/>
      <w:r w:rsidRPr="00537BC4">
        <w:rPr>
          <w:rFonts w:ascii="Times New Roman" w:hAnsi="Times New Roman" w:cs="Times New Roman"/>
          <w:bCs/>
          <w:sz w:val="24"/>
          <w:szCs w:val="24"/>
        </w:rPr>
        <w:t xml:space="preserve"> Brasileiro de </w:t>
      </w:r>
      <w:proofErr w:type="spellStart"/>
      <w:r w:rsidRPr="00537BC4">
        <w:rPr>
          <w:rFonts w:ascii="Times New Roman" w:hAnsi="Times New Roman" w:cs="Times New Roman"/>
          <w:bCs/>
          <w:sz w:val="24"/>
          <w:szCs w:val="24"/>
        </w:rPr>
        <w:t>Engenharia</w:t>
      </w:r>
      <w:proofErr w:type="spellEnd"/>
      <w:r w:rsidRPr="00537BC4">
        <w:rPr>
          <w:rFonts w:ascii="Times New Roman" w:hAnsi="Times New Roman" w:cs="Times New Roman"/>
          <w:bCs/>
          <w:sz w:val="24"/>
          <w:szCs w:val="24"/>
        </w:rPr>
        <w:t xml:space="preserve"> e </w:t>
      </w:r>
      <w:proofErr w:type="spellStart"/>
      <w:r w:rsidRPr="00537BC4">
        <w:rPr>
          <w:rFonts w:ascii="Times New Roman" w:hAnsi="Times New Roman" w:cs="Times New Roman"/>
          <w:bCs/>
          <w:sz w:val="24"/>
          <w:szCs w:val="24"/>
        </w:rPr>
        <w:t>Ciência</w:t>
      </w:r>
      <w:proofErr w:type="spellEnd"/>
      <w:r w:rsidRPr="00537BC4">
        <w:rPr>
          <w:rFonts w:ascii="Times New Roman" w:hAnsi="Times New Roman" w:cs="Times New Roman"/>
          <w:bCs/>
          <w:sz w:val="24"/>
          <w:szCs w:val="24"/>
        </w:rPr>
        <w:t xml:space="preserve"> dos </w:t>
      </w:r>
      <w:proofErr w:type="spellStart"/>
      <w:r w:rsidRPr="00537BC4">
        <w:rPr>
          <w:rFonts w:ascii="Times New Roman" w:hAnsi="Times New Roman" w:cs="Times New Roman"/>
          <w:bCs/>
          <w:sz w:val="24"/>
          <w:szCs w:val="24"/>
        </w:rPr>
        <w:t>Materiais</w:t>
      </w:r>
      <w:proofErr w:type="spellEnd"/>
      <w:r w:rsidRPr="00537BC4">
        <w:rPr>
          <w:rFonts w:ascii="Times New Roman" w:hAnsi="Times New Roman" w:cs="Times New Roman"/>
          <w:bCs/>
          <w:sz w:val="24"/>
          <w:szCs w:val="24"/>
        </w:rPr>
        <w:t xml:space="preserve">. Cuiabá, Brasil, 09 a 13 de </w:t>
      </w:r>
      <w:proofErr w:type="spellStart"/>
      <w:r w:rsidRPr="00537BC4">
        <w:rPr>
          <w:rFonts w:ascii="Times New Roman" w:hAnsi="Times New Roman" w:cs="Times New Roman"/>
          <w:bCs/>
          <w:sz w:val="24"/>
          <w:szCs w:val="24"/>
        </w:rPr>
        <w:t>Novembro</w:t>
      </w:r>
      <w:proofErr w:type="spellEnd"/>
      <w:r w:rsidRPr="00537BC4">
        <w:rPr>
          <w:rFonts w:ascii="Times New Roman" w:hAnsi="Times New Roman" w:cs="Times New Roman"/>
          <w:bCs/>
          <w:sz w:val="24"/>
          <w:szCs w:val="24"/>
        </w:rPr>
        <w:t xml:space="preserve"> de 2014. 21 Edición. ISBN 1519-4787</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rPr>
      </w:pPr>
      <w:r w:rsidRPr="00537BC4">
        <w:rPr>
          <w:rFonts w:ascii="Times New Roman" w:hAnsi="Times New Roman" w:cs="Times New Roman"/>
          <w:bCs/>
          <w:sz w:val="24"/>
          <w:szCs w:val="24"/>
        </w:rPr>
        <w:t xml:space="preserve">Oliveira, Daniel Lucas. </w:t>
      </w:r>
      <w:proofErr w:type="spellStart"/>
      <w:r w:rsidRPr="00537BC4">
        <w:rPr>
          <w:rFonts w:ascii="Times New Roman" w:hAnsi="Times New Roman" w:cs="Times New Roman"/>
          <w:bCs/>
          <w:sz w:val="24"/>
          <w:szCs w:val="24"/>
        </w:rPr>
        <w:t>Construção</w:t>
      </w:r>
      <w:proofErr w:type="spellEnd"/>
      <w:r w:rsidRPr="00537BC4">
        <w:rPr>
          <w:rFonts w:ascii="Times New Roman" w:hAnsi="Times New Roman" w:cs="Times New Roman"/>
          <w:bCs/>
          <w:sz w:val="24"/>
          <w:szCs w:val="24"/>
        </w:rPr>
        <w:t xml:space="preserve"> de </w:t>
      </w:r>
      <w:proofErr w:type="spellStart"/>
      <w:r w:rsidRPr="00537BC4">
        <w:rPr>
          <w:rFonts w:ascii="Times New Roman" w:hAnsi="Times New Roman" w:cs="Times New Roman"/>
          <w:bCs/>
          <w:sz w:val="24"/>
          <w:szCs w:val="24"/>
        </w:rPr>
        <w:t>um</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equipamento</w:t>
      </w:r>
      <w:proofErr w:type="spellEnd"/>
      <w:r w:rsidRPr="00537BC4">
        <w:rPr>
          <w:rFonts w:ascii="Times New Roman" w:hAnsi="Times New Roman" w:cs="Times New Roman"/>
          <w:bCs/>
          <w:sz w:val="24"/>
          <w:szCs w:val="24"/>
        </w:rPr>
        <w:t xml:space="preserve"> de </w:t>
      </w:r>
      <w:proofErr w:type="spellStart"/>
      <w:r w:rsidRPr="00537BC4">
        <w:rPr>
          <w:rFonts w:ascii="Times New Roman" w:hAnsi="Times New Roman" w:cs="Times New Roman"/>
          <w:bCs/>
          <w:sz w:val="24"/>
          <w:szCs w:val="24"/>
        </w:rPr>
        <w:t>ensaio</w:t>
      </w:r>
      <w:proofErr w:type="spellEnd"/>
      <w:r w:rsidRPr="00537BC4">
        <w:rPr>
          <w:rFonts w:ascii="Times New Roman" w:hAnsi="Times New Roman" w:cs="Times New Roman"/>
          <w:bCs/>
          <w:sz w:val="24"/>
          <w:szCs w:val="24"/>
        </w:rPr>
        <w:t xml:space="preserve"> de desgaste micro abrasivo por esfera rotativa </w:t>
      </w:r>
      <w:proofErr w:type="spellStart"/>
      <w:r w:rsidRPr="00537BC4">
        <w:rPr>
          <w:rFonts w:ascii="Times New Roman" w:hAnsi="Times New Roman" w:cs="Times New Roman"/>
          <w:bCs/>
          <w:sz w:val="24"/>
          <w:szCs w:val="24"/>
        </w:rPr>
        <w:t>fixa</w:t>
      </w:r>
      <w:proofErr w:type="spellEnd"/>
      <w:r w:rsidRPr="00537BC4">
        <w:rPr>
          <w:rFonts w:ascii="Times New Roman" w:hAnsi="Times New Roman" w:cs="Times New Roman"/>
          <w:bCs/>
          <w:sz w:val="24"/>
          <w:szCs w:val="24"/>
        </w:rPr>
        <w:t xml:space="preserve"> para </w:t>
      </w:r>
      <w:proofErr w:type="spellStart"/>
      <w:r w:rsidRPr="00537BC4">
        <w:rPr>
          <w:rFonts w:ascii="Times New Roman" w:hAnsi="Times New Roman" w:cs="Times New Roman"/>
          <w:bCs/>
          <w:sz w:val="24"/>
          <w:szCs w:val="24"/>
        </w:rPr>
        <w:t>análise</w:t>
      </w:r>
      <w:proofErr w:type="spellEnd"/>
      <w:r w:rsidRPr="00537BC4">
        <w:rPr>
          <w:rFonts w:ascii="Times New Roman" w:hAnsi="Times New Roman" w:cs="Times New Roman"/>
          <w:bCs/>
          <w:sz w:val="24"/>
          <w:szCs w:val="24"/>
        </w:rPr>
        <w:t xml:space="preserve"> do desgaste </w:t>
      </w:r>
      <w:proofErr w:type="spellStart"/>
      <w:r w:rsidRPr="00537BC4">
        <w:rPr>
          <w:rFonts w:ascii="Times New Roman" w:hAnsi="Times New Roman" w:cs="Times New Roman"/>
          <w:bCs/>
          <w:sz w:val="24"/>
          <w:szCs w:val="24"/>
        </w:rPr>
        <w:t>em</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revestimento</w:t>
      </w:r>
      <w:proofErr w:type="spellEnd"/>
      <w:r w:rsidRPr="00537BC4">
        <w:rPr>
          <w:rFonts w:ascii="Times New Roman" w:hAnsi="Times New Roman" w:cs="Times New Roman"/>
          <w:bCs/>
          <w:sz w:val="24"/>
          <w:szCs w:val="24"/>
        </w:rPr>
        <w:t xml:space="preserve"> duro aplicado por </w:t>
      </w:r>
      <w:proofErr w:type="spellStart"/>
      <w:r w:rsidRPr="00537BC4">
        <w:rPr>
          <w:rFonts w:ascii="Times New Roman" w:hAnsi="Times New Roman" w:cs="Times New Roman"/>
          <w:bCs/>
          <w:sz w:val="24"/>
          <w:szCs w:val="24"/>
        </w:rPr>
        <w:t>soldagem</w:t>
      </w:r>
      <w:proofErr w:type="spellEnd"/>
      <w:r w:rsidRPr="00537BC4">
        <w:rPr>
          <w:rFonts w:ascii="Times New Roman" w:hAnsi="Times New Roman" w:cs="Times New Roman"/>
          <w:bCs/>
          <w:sz w:val="24"/>
          <w:szCs w:val="24"/>
        </w:rPr>
        <w:t xml:space="preserve">. Tutores: </w:t>
      </w:r>
      <w:proofErr w:type="spellStart"/>
      <w:r w:rsidRPr="00537BC4">
        <w:rPr>
          <w:rFonts w:ascii="Times New Roman" w:hAnsi="Times New Roman" w:cs="Times New Roman"/>
          <w:bCs/>
          <w:sz w:val="24"/>
          <w:szCs w:val="24"/>
        </w:rPr>
        <w:t>Ventrella</w:t>
      </w:r>
      <w:proofErr w:type="spellEnd"/>
      <w:r w:rsidRPr="00537BC4">
        <w:rPr>
          <w:rFonts w:ascii="Times New Roman" w:hAnsi="Times New Roman" w:cs="Times New Roman"/>
          <w:bCs/>
          <w:sz w:val="24"/>
          <w:szCs w:val="24"/>
        </w:rPr>
        <w:t xml:space="preserve">, Vicente </w:t>
      </w:r>
      <w:proofErr w:type="spellStart"/>
      <w:r w:rsidRPr="00537BC4">
        <w:rPr>
          <w:rFonts w:ascii="Times New Roman" w:hAnsi="Times New Roman" w:cs="Times New Roman"/>
          <w:bCs/>
          <w:sz w:val="24"/>
          <w:szCs w:val="24"/>
        </w:rPr>
        <w:t>Afonso</w:t>
      </w:r>
      <w:proofErr w:type="spellEnd"/>
      <w:r w:rsidRPr="00537BC4">
        <w:rPr>
          <w:rFonts w:ascii="Times New Roman" w:hAnsi="Times New Roman" w:cs="Times New Roman"/>
          <w:bCs/>
          <w:sz w:val="24"/>
          <w:szCs w:val="24"/>
        </w:rPr>
        <w:t xml:space="preserve">, Gallego, Juno. 2015. 84 f. </w:t>
      </w:r>
      <w:proofErr w:type="spellStart"/>
      <w:r w:rsidRPr="00537BC4">
        <w:rPr>
          <w:rFonts w:ascii="Times New Roman" w:hAnsi="Times New Roman" w:cs="Times New Roman"/>
          <w:bCs/>
          <w:sz w:val="24"/>
          <w:szCs w:val="24"/>
        </w:rPr>
        <w:t>Dissertação</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mestrado</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Universidade</w:t>
      </w:r>
      <w:proofErr w:type="spellEnd"/>
      <w:r w:rsidRPr="00537BC4">
        <w:rPr>
          <w:rFonts w:ascii="Times New Roman" w:hAnsi="Times New Roman" w:cs="Times New Roman"/>
          <w:bCs/>
          <w:sz w:val="24"/>
          <w:szCs w:val="24"/>
        </w:rPr>
        <w:t xml:space="preserve"> Estadual Paulista </w:t>
      </w:r>
      <w:proofErr w:type="spellStart"/>
      <w:r w:rsidRPr="00537BC4">
        <w:rPr>
          <w:rFonts w:ascii="Times New Roman" w:hAnsi="Times New Roman" w:cs="Times New Roman"/>
          <w:bCs/>
          <w:sz w:val="24"/>
          <w:szCs w:val="24"/>
        </w:rPr>
        <w:t>Júlio</w:t>
      </w:r>
      <w:proofErr w:type="spellEnd"/>
      <w:r w:rsidRPr="00537BC4">
        <w:rPr>
          <w:rFonts w:ascii="Times New Roman" w:hAnsi="Times New Roman" w:cs="Times New Roman"/>
          <w:bCs/>
          <w:sz w:val="24"/>
          <w:szCs w:val="24"/>
        </w:rPr>
        <w:t xml:space="preserve"> de </w:t>
      </w:r>
      <w:proofErr w:type="spellStart"/>
      <w:r w:rsidRPr="00537BC4">
        <w:rPr>
          <w:rFonts w:ascii="Times New Roman" w:hAnsi="Times New Roman" w:cs="Times New Roman"/>
          <w:bCs/>
          <w:sz w:val="24"/>
          <w:szCs w:val="24"/>
        </w:rPr>
        <w:t>Mesquita</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Filho</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Faculdade</w:t>
      </w:r>
      <w:proofErr w:type="spellEnd"/>
      <w:r w:rsidRPr="00537BC4">
        <w:rPr>
          <w:rFonts w:ascii="Times New Roman" w:hAnsi="Times New Roman" w:cs="Times New Roman"/>
          <w:bCs/>
          <w:sz w:val="24"/>
          <w:szCs w:val="24"/>
        </w:rPr>
        <w:t xml:space="preserve"> de </w:t>
      </w:r>
      <w:proofErr w:type="spellStart"/>
      <w:r w:rsidRPr="00537BC4">
        <w:rPr>
          <w:rFonts w:ascii="Times New Roman" w:hAnsi="Times New Roman" w:cs="Times New Roman"/>
          <w:bCs/>
          <w:sz w:val="24"/>
          <w:szCs w:val="24"/>
        </w:rPr>
        <w:t>Engenharia</w:t>
      </w:r>
      <w:proofErr w:type="spellEnd"/>
      <w:r w:rsidRPr="00537BC4">
        <w:rPr>
          <w:rFonts w:ascii="Times New Roman" w:hAnsi="Times New Roman" w:cs="Times New Roman"/>
          <w:bCs/>
          <w:sz w:val="24"/>
          <w:szCs w:val="24"/>
        </w:rPr>
        <w:t>, São Paulo, 2015.</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rPr>
      </w:pPr>
      <w:r w:rsidRPr="00537BC4">
        <w:rPr>
          <w:rFonts w:ascii="Times New Roman" w:hAnsi="Times New Roman" w:cs="Times New Roman"/>
          <w:bCs/>
          <w:sz w:val="24"/>
          <w:szCs w:val="24"/>
        </w:rPr>
        <w:t xml:space="preserve">Ortiz Méndez, Tamara M.;  Cruz-Crespo, </w:t>
      </w:r>
      <w:proofErr w:type="gramStart"/>
      <w:r w:rsidRPr="00537BC4">
        <w:rPr>
          <w:rFonts w:ascii="Times New Roman" w:hAnsi="Times New Roman" w:cs="Times New Roman"/>
          <w:bCs/>
          <w:sz w:val="24"/>
          <w:szCs w:val="24"/>
        </w:rPr>
        <w:t>Amado .</w:t>
      </w:r>
      <w:proofErr w:type="gramEnd"/>
      <w:r w:rsidRPr="00537BC4">
        <w:rPr>
          <w:rFonts w:ascii="Times New Roman" w:hAnsi="Times New Roman" w:cs="Times New Roman"/>
          <w:bCs/>
          <w:sz w:val="24"/>
          <w:szCs w:val="24"/>
        </w:rPr>
        <w:t xml:space="preserve"> Influencia del número de pasadas en la microestructura y la resistencia al desgaste de depósitos del sistema Fe-Cr-Mn-Si obtenidos con un electrodo tubular revestido experimental. Memorias del evento: IX Conferencia Científica Internacional de Ingeniería Mecánica COMEC 2016. </w:t>
      </w:r>
      <w:proofErr w:type="gramStart"/>
      <w:r w:rsidRPr="00537BC4">
        <w:rPr>
          <w:rFonts w:ascii="Times New Roman" w:hAnsi="Times New Roman" w:cs="Times New Roman"/>
          <w:bCs/>
          <w:sz w:val="24"/>
          <w:szCs w:val="24"/>
        </w:rPr>
        <w:t>Código(</w:t>
      </w:r>
      <w:proofErr w:type="gramEnd"/>
      <w:r w:rsidRPr="00537BC4">
        <w:rPr>
          <w:rFonts w:ascii="Times New Roman" w:hAnsi="Times New Roman" w:cs="Times New Roman"/>
          <w:bCs/>
          <w:sz w:val="24"/>
          <w:szCs w:val="24"/>
        </w:rPr>
        <w:t xml:space="preserve">ISBN): 978-959-312-216-0. Editorial: </w:t>
      </w:r>
      <w:proofErr w:type="spellStart"/>
      <w:r w:rsidRPr="00537BC4">
        <w:rPr>
          <w:rFonts w:ascii="Times New Roman" w:hAnsi="Times New Roman" w:cs="Times New Roman"/>
          <w:bCs/>
          <w:sz w:val="24"/>
          <w:szCs w:val="24"/>
        </w:rPr>
        <w:t>Feijóo</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Cayería</w:t>
      </w:r>
      <w:proofErr w:type="spellEnd"/>
      <w:r w:rsidRPr="00537BC4">
        <w:rPr>
          <w:rFonts w:ascii="Times New Roman" w:hAnsi="Times New Roman" w:cs="Times New Roman"/>
          <w:bCs/>
          <w:sz w:val="24"/>
          <w:szCs w:val="24"/>
        </w:rPr>
        <w:t xml:space="preserve"> Norte Villa Clara. Noviembre de 2016. </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r w:rsidRPr="00F138AE">
        <w:rPr>
          <w:rFonts w:ascii="Times New Roman" w:hAnsi="Times New Roman" w:cs="Times New Roman"/>
          <w:bCs/>
          <w:sz w:val="24"/>
          <w:szCs w:val="24"/>
        </w:rPr>
        <w:t xml:space="preserve">Ortiz, T.; Cruz-Crespo, A.; Rodríguez.  </w:t>
      </w:r>
      <w:r w:rsidRPr="00537BC4">
        <w:rPr>
          <w:rFonts w:ascii="Times New Roman" w:hAnsi="Times New Roman" w:cs="Times New Roman"/>
          <w:bCs/>
          <w:sz w:val="24"/>
          <w:szCs w:val="24"/>
          <w:lang w:val="en-US"/>
        </w:rPr>
        <w:t xml:space="preserve">Effect of welding passes number on the micro-abrasive wear performance of </w:t>
      </w:r>
      <w:proofErr w:type="spellStart"/>
      <w:r w:rsidRPr="00537BC4">
        <w:rPr>
          <w:rFonts w:ascii="Times New Roman" w:hAnsi="Times New Roman" w:cs="Times New Roman"/>
          <w:bCs/>
          <w:sz w:val="24"/>
          <w:szCs w:val="24"/>
          <w:lang w:val="en-US"/>
        </w:rPr>
        <w:t>hardfacing</w:t>
      </w:r>
      <w:proofErr w:type="spellEnd"/>
      <w:r w:rsidRPr="00537BC4">
        <w:rPr>
          <w:rFonts w:ascii="Times New Roman" w:hAnsi="Times New Roman" w:cs="Times New Roman"/>
          <w:bCs/>
          <w:sz w:val="24"/>
          <w:szCs w:val="24"/>
          <w:lang w:val="en-US"/>
        </w:rPr>
        <w:t xml:space="preserve"> welds obtained with an experimental coated tubular electrode.     Rev. </w:t>
      </w:r>
      <w:proofErr w:type="spellStart"/>
      <w:r w:rsidRPr="00537BC4">
        <w:rPr>
          <w:rFonts w:ascii="Times New Roman" w:hAnsi="Times New Roman" w:cs="Times New Roman"/>
          <w:bCs/>
          <w:sz w:val="24"/>
          <w:szCs w:val="24"/>
          <w:lang w:val="en-US"/>
        </w:rPr>
        <w:t>Téc</w:t>
      </w:r>
      <w:proofErr w:type="spellEnd"/>
      <w:r w:rsidRPr="00537BC4">
        <w:rPr>
          <w:rFonts w:ascii="Times New Roman" w:hAnsi="Times New Roman" w:cs="Times New Roman"/>
          <w:bCs/>
          <w:sz w:val="24"/>
          <w:szCs w:val="24"/>
          <w:lang w:val="en-US"/>
        </w:rPr>
        <w:t xml:space="preserve">. </w:t>
      </w:r>
      <w:proofErr w:type="spellStart"/>
      <w:r w:rsidRPr="00537BC4">
        <w:rPr>
          <w:rFonts w:ascii="Times New Roman" w:hAnsi="Times New Roman" w:cs="Times New Roman"/>
          <w:bCs/>
          <w:sz w:val="24"/>
          <w:szCs w:val="24"/>
          <w:lang w:val="en-US"/>
        </w:rPr>
        <w:t>Ing</w:t>
      </w:r>
      <w:proofErr w:type="spellEnd"/>
      <w:r w:rsidRPr="00537BC4">
        <w:rPr>
          <w:rFonts w:ascii="Times New Roman" w:hAnsi="Times New Roman" w:cs="Times New Roman"/>
          <w:bCs/>
          <w:sz w:val="24"/>
          <w:szCs w:val="24"/>
          <w:lang w:val="en-US"/>
        </w:rPr>
        <w:t xml:space="preserve">. Univ. Zulia. Vol. 42, No. 1 (2019) 19-26 p. </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proofErr w:type="spellStart"/>
      <w:r w:rsidRPr="00537BC4">
        <w:rPr>
          <w:rFonts w:ascii="Times New Roman" w:hAnsi="Times New Roman" w:cs="Times New Roman"/>
          <w:bCs/>
          <w:sz w:val="24"/>
          <w:szCs w:val="24"/>
          <w:lang w:val="en-US"/>
        </w:rPr>
        <w:t>Priyan</w:t>
      </w:r>
      <w:proofErr w:type="spellEnd"/>
      <w:r w:rsidRPr="00537BC4">
        <w:rPr>
          <w:rFonts w:ascii="Times New Roman" w:hAnsi="Times New Roman" w:cs="Times New Roman"/>
          <w:bCs/>
          <w:sz w:val="24"/>
          <w:szCs w:val="24"/>
          <w:lang w:val="en-US"/>
        </w:rPr>
        <w:t xml:space="preserve">, M.S.; </w:t>
      </w:r>
      <w:proofErr w:type="spellStart"/>
      <w:r w:rsidRPr="00537BC4">
        <w:rPr>
          <w:rFonts w:ascii="Times New Roman" w:hAnsi="Times New Roman" w:cs="Times New Roman"/>
          <w:bCs/>
          <w:sz w:val="24"/>
          <w:szCs w:val="24"/>
          <w:lang w:val="en-US"/>
        </w:rPr>
        <w:t>Hariharan</w:t>
      </w:r>
      <w:proofErr w:type="spellEnd"/>
      <w:r w:rsidRPr="00537BC4">
        <w:rPr>
          <w:rFonts w:ascii="Times New Roman" w:hAnsi="Times New Roman" w:cs="Times New Roman"/>
          <w:bCs/>
          <w:sz w:val="24"/>
          <w:szCs w:val="24"/>
          <w:lang w:val="en-US"/>
        </w:rPr>
        <w:t>, P. Abrasive wear modes in ball</w:t>
      </w:r>
      <w:r w:rsidRPr="00537BC4">
        <w:rPr>
          <w:rFonts w:ascii="Cambria Math" w:hAnsi="Cambria Math" w:cs="Cambria Math"/>
          <w:bCs/>
          <w:sz w:val="24"/>
          <w:szCs w:val="24"/>
          <w:lang w:val="en-US"/>
        </w:rPr>
        <w:t>‐</w:t>
      </w:r>
      <w:r w:rsidRPr="00537BC4">
        <w:rPr>
          <w:rFonts w:ascii="Times New Roman" w:hAnsi="Times New Roman" w:cs="Times New Roman"/>
          <w:bCs/>
          <w:sz w:val="24"/>
          <w:szCs w:val="24"/>
          <w:lang w:val="en-US"/>
        </w:rPr>
        <w:t>cratering test conducted on Fe73Si15Ni10Cr2 alloy deposited specimen. Tribology in Industry. Vol. 36, No. 1 (2014) p. 97</w:t>
      </w:r>
      <w:r w:rsidRPr="00537BC4">
        <w:rPr>
          <w:rFonts w:ascii="Cambria Math" w:hAnsi="Cambria Math" w:cs="Cambria Math"/>
          <w:bCs/>
          <w:sz w:val="24"/>
          <w:szCs w:val="24"/>
          <w:lang w:val="en-US"/>
        </w:rPr>
        <w:t>‐</w:t>
      </w:r>
      <w:r w:rsidRPr="00537BC4">
        <w:rPr>
          <w:rFonts w:ascii="Times New Roman" w:hAnsi="Times New Roman" w:cs="Times New Roman"/>
          <w:bCs/>
          <w:sz w:val="24"/>
          <w:szCs w:val="24"/>
          <w:lang w:val="en-US"/>
        </w:rPr>
        <w:t>106</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r w:rsidRPr="00537BC4">
        <w:rPr>
          <w:rFonts w:ascii="Times New Roman" w:hAnsi="Times New Roman" w:cs="Times New Roman"/>
          <w:bCs/>
          <w:sz w:val="24"/>
          <w:szCs w:val="24"/>
        </w:rPr>
        <w:t xml:space="preserve">Rauta, </w:t>
      </w:r>
      <w:proofErr w:type="spellStart"/>
      <w:r w:rsidRPr="00537BC4">
        <w:rPr>
          <w:rFonts w:ascii="Times New Roman" w:hAnsi="Times New Roman" w:cs="Times New Roman"/>
          <w:bCs/>
          <w:sz w:val="24"/>
          <w:szCs w:val="24"/>
        </w:rPr>
        <w:t>Romulo</w:t>
      </w:r>
      <w:proofErr w:type="spellEnd"/>
      <w:r w:rsidRPr="00537BC4">
        <w:rPr>
          <w:rFonts w:ascii="Times New Roman" w:hAnsi="Times New Roman" w:cs="Times New Roman"/>
          <w:bCs/>
          <w:sz w:val="24"/>
          <w:szCs w:val="24"/>
        </w:rPr>
        <w:t xml:space="preserve"> Poderoso; </w:t>
      </w:r>
      <w:proofErr w:type="spellStart"/>
      <w:r w:rsidRPr="00537BC4">
        <w:rPr>
          <w:rFonts w:ascii="Times New Roman" w:hAnsi="Times New Roman" w:cs="Times New Roman"/>
          <w:bCs/>
          <w:sz w:val="24"/>
          <w:szCs w:val="24"/>
        </w:rPr>
        <w:t>Filgueiras</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Rodrigues</w:t>
      </w:r>
      <w:proofErr w:type="spellEnd"/>
      <w:r w:rsidRPr="00537BC4">
        <w:rPr>
          <w:rFonts w:ascii="Times New Roman" w:hAnsi="Times New Roman" w:cs="Times New Roman"/>
          <w:bCs/>
          <w:sz w:val="24"/>
          <w:szCs w:val="24"/>
        </w:rPr>
        <w:t xml:space="preserve">, Samuel; Silva Leal, Valdemar; Silva Reis, </w:t>
      </w:r>
      <w:proofErr w:type="spellStart"/>
      <w:r w:rsidRPr="00537BC4">
        <w:rPr>
          <w:rFonts w:ascii="Times New Roman" w:hAnsi="Times New Roman" w:cs="Times New Roman"/>
          <w:bCs/>
          <w:sz w:val="24"/>
          <w:szCs w:val="24"/>
        </w:rPr>
        <w:t>Gedeon</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Aranas</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Jr</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Clodualdo</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Ferraresi</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Valtair</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Antônio</w:t>
      </w:r>
      <w:proofErr w:type="spellEnd"/>
      <w:r w:rsidRPr="00537BC4">
        <w:rPr>
          <w:rFonts w:ascii="Times New Roman" w:hAnsi="Times New Roman" w:cs="Times New Roman"/>
          <w:bCs/>
          <w:sz w:val="24"/>
          <w:szCs w:val="24"/>
        </w:rPr>
        <w:t xml:space="preserve">. </w:t>
      </w:r>
      <w:r w:rsidRPr="00537BC4">
        <w:rPr>
          <w:rFonts w:ascii="Times New Roman" w:hAnsi="Times New Roman" w:cs="Times New Roman"/>
          <w:bCs/>
          <w:sz w:val="24"/>
          <w:szCs w:val="24"/>
          <w:lang w:val="en-US"/>
        </w:rPr>
        <w:t xml:space="preserve">Influence of Pushing and Pulling the Electrode Procedure and Addition of Second Layer of Welding on the Wear in </w:t>
      </w:r>
      <w:proofErr w:type="spellStart"/>
      <w:r w:rsidRPr="00537BC4">
        <w:rPr>
          <w:rFonts w:ascii="Times New Roman" w:hAnsi="Times New Roman" w:cs="Times New Roman"/>
          <w:bCs/>
          <w:sz w:val="24"/>
          <w:szCs w:val="24"/>
          <w:lang w:val="en-US"/>
        </w:rPr>
        <w:t>Hardfacing</w:t>
      </w:r>
      <w:proofErr w:type="spellEnd"/>
      <w:r w:rsidRPr="00537BC4">
        <w:rPr>
          <w:rFonts w:ascii="Times New Roman" w:hAnsi="Times New Roman" w:cs="Times New Roman"/>
          <w:bCs/>
          <w:sz w:val="24"/>
          <w:szCs w:val="24"/>
          <w:lang w:val="en-US"/>
        </w:rPr>
        <w:t xml:space="preserve"> of Fe-Cr-C. Materials Research. Vol. 19 (2016) p. 1193-1200</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r w:rsidRPr="00537BC4">
        <w:rPr>
          <w:rFonts w:ascii="Times New Roman" w:hAnsi="Times New Roman" w:cs="Times New Roman"/>
          <w:bCs/>
          <w:sz w:val="24"/>
          <w:szCs w:val="24"/>
        </w:rPr>
        <w:t xml:space="preserve">Ribeiro, Rubens; </w:t>
      </w:r>
      <w:proofErr w:type="spellStart"/>
      <w:r w:rsidRPr="00537BC4">
        <w:rPr>
          <w:rFonts w:ascii="Times New Roman" w:hAnsi="Times New Roman" w:cs="Times New Roman"/>
          <w:bCs/>
          <w:sz w:val="24"/>
          <w:szCs w:val="24"/>
        </w:rPr>
        <w:t>Afonso</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Ventrella</w:t>
      </w:r>
      <w:proofErr w:type="spellEnd"/>
      <w:r w:rsidRPr="00537BC4">
        <w:rPr>
          <w:rFonts w:ascii="Times New Roman" w:hAnsi="Times New Roman" w:cs="Times New Roman"/>
          <w:bCs/>
          <w:sz w:val="24"/>
          <w:szCs w:val="24"/>
        </w:rPr>
        <w:t xml:space="preserve">, Vicente; </w:t>
      </w:r>
      <w:proofErr w:type="gramStart"/>
      <w:r w:rsidRPr="00537BC4">
        <w:rPr>
          <w:rFonts w:ascii="Times New Roman" w:hAnsi="Times New Roman" w:cs="Times New Roman"/>
          <w:bCs/>
          <w:sz w:val="24"/>
          <w:szCs w:val="24"/>
        </w:rPr>
        <w:t>Gallego</w:t>
      </w:r>
      <w:proofErr w:type="gramEnd"/>
      <w:r w:rsidRPr="00537BC4">
        <w:rPr>
          <w:rFonts w:ascii="Times New Roman" w:hAnsi="Times New Roman" w:cs="Times New Roman"/>
          <w:bCs/>
          <w:sz w:val="24"/>
          <w:szCs w:val="24"/>
        </w:rPr>
        <w:t xml:space="preserve">, Juno. </w:t>
      </w:r>
      <w:proofErr w:type="spellStart"/>
      <w:r w:rsidRPr="00537BC4">
        <w:rPr>
          <w:rFonts w:ascii="Times New Roman" w:hAnsi="Times New Roman" w:cs="Times New Roman"/>
          <w:bCs/>
          <w:sz w:val="24"/>
          <w:szCs w:val="24"/>
        </w:rPr>
        <w:t>Avaliação</w:t>
      </w:r>
      <w:proofErr w:type="spellEnd"/>
      <w:r w:rsidRPr="00537BC4">
        <w:rPr>
          <w:rFonts w:ascii="Times New Roman" w:hAnsi="Times New Roman" w:cs="Times New Roman"/>
          <w:bCs/>
          <w:sz w:val="24"/>
          <w:szCs w:val="24"/>
        </w:rPr>
        <w:t xml:space="preserve"> da </w:t>
      </w:r>
      <w:proofErr w:type="spellStart"/>
      <w:r w:rsidRPr="00537BC4">
        <w:rPr>
          <w:rFonts w:ascii="Times New Roman" w:hAnsi="Times New Roman" w:cs="Times New Roman"/>
          <w:bCs/>
          <w:sz w:val="24"/>
          <w:szCs w:val="24"/>
        </w:rPr>
        <w:t>resistência</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ao</w:t>
      </w:r>
      <w:proofErr w:type="spellEnd"/>
      <w:r w:rsidRPr="00537BC4">
        <w:rPr>
          <w:rFonts w:ascii="Times New Roman" w:hAnsi="Times New Roman" w:cs="Times New Roman"/>
          <w:bCs/>
          <w:sz w:val="24"/>
          <w:szCs w:val="24"/>
        </w:rPr>
        <w:t xml:space="preserve"> desgaste abrasivo de </w:t>
      </w:r>
      <w:proofErr w:type="spellStart"/>
      <w:r w:rsidRPr="00537BC4">
        <w:rPr>
          <w:rFonts w:ascii="Times New Roman" w:hAnsi="Times New Roman" w:cs="Times New Roman"/>
          <w:bCs/>
          <w:sz w:val="24"/>
          <w:szCs w:val="24"/>
        </w:rPr>
        <w:t>revestimentos</w:t>
      </w:r>
      <w:proofErr w:type="spellEnd"/>
      <w:r w:rsidRPr="00537BC4">
        <w:rPr>
          <w:rFonts w:ascii="Times New Roman" w:hAnsi="Times New Roman" w:cs="Times New Roman"/>
          <w:bCs/>
          <w:sz w:val="24"/>
          <w:szCs w:val="24"/>
        </w:rPr>
        <w:t xml:space="preserve"> soldados dos tipos Fe-C-Cr, utilizados </w:t>
      </w:r>
      <w:proofErr w:type="spellStart"/>
      <w:r w:rsidRPr="00537BC4">
        <w:rPr>
          <w:rFonts w:ascii="Times New Roman" w:hAnsi="Times New Roman" w:cs="Times New Roman"/>
          <w:bCs/>
          <w:sz w:val="24"/>
          <w:szCs w:val="24"/>
        </w:rPr>
        <w:t>na</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indústria</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lastRenderedPageBreak/>
        <w:t>sucro</w:t>
      </w:r>
      <w:proofErr w:type="spellEnd"/>
      <w:r w:rsidRPr="00537BC4">
        <w:rPr>
          <w:rFonts w:ascii="Times New Roman" w:hAnsi="Times New Roman" w:cs="Times New Roman"/>
          <w:bCs/>
          <w:sz w:val="24"/>
          <w:szCs w:val="24"/>
        </w:rPr>
        <w:t xml:space="preserve"> </w:t>
      </w:r>
      <w:proofErr w:type="spellStart"/>
      <w:r w:rsidRPr="00537BC4">
        <w:rPr>
          <w:rFonts w:ascii="Times New Roman" w:hAnsi="Times New Roman" w:cs="Times New Roman"/>
          <w:bCs/>
          <w:sz w:val="24"/>
          <w:szCs w:val="24"/>
        </w:rPr>
        <w:t>alcooleira</w:t>
      </w:r>
      <w:proofErr w:type="spellEnd"/>
      <w:r w:rsidRPr="00537BC4">
        <w:rPr>
          <w:rFonts w:ascii="Times New Roman" w:hAnsi="Times New Roman" w:cs="Times New Roman"/>
          <w:bCs/>
          <w:sz w:val="24"/>
          <w:szCs w:val="24"/>
        </w:rPr>
        <w:t xml:space="preserve">. En: </w:t>
      </w:r>
      <w:proofErr w:type="spellStart"/>
      <w:r w:rsidRPr="00537BC4">
        <w:rPr>
          <w:rFonts w:ascii="Times New Roman" w:hAnsi="Times New Roman" w:cs="Times New Roman"/>
          <w:bCs/>
          <w:sz w:val="24"/>
          <w:szCs w:val="24"/>
        </w:rPr>
        <w:t>Congresso</w:t>
      </w:r>
      <w:proofErr w:type="spellEnd"/>
      <w:r w:rsidRPr="00537BC4">
        <w:rPr>
          <w:rFonts w:ascii="Times New Roman" w:hAnsi="Times New Roman" w:cs="Times New Roman"/>
          <w:bCs/>
          <w:sz w:val="24"/>
          <w:szCs w:val="24"/>
        </w:rPr>
        <w:t xml:space="preserve"> Anual da </w:t>
      </w:r>
      <w:proofErr w:type="spellStart"/>
      <w:r w:rsidRPr="00537BC4">
        <w:rPr>
          <w:rFonts w:ascii="Times New Roman" w:hAnsi="Times New Roman" w:cs="Times New Roman"/>
          <w:bCs/>
          <w:sz w:val="24"/>
          <w:szCs w:val="24"/>
        </w:rPr>
        <w:t>Associação</w:t>
      </w:r>
      <w:proofErr w:type="spellEnd"/>
      <w:r w:rsidRPr="00537BC4">
        <w:rPr>
          <w:rFonts w:ascii="Times New Roman" w:hAnsi="Times New Roman" w:cs="Times New Roman"/>
          <w:bCs/>
          <w:sz w:val="24"/>
          <w:szCs w:val="24"/>
        </w:rPr>
        <w:t xml:space="preserve"> Brasileira de Metalurgia e </w:t>
      </w:r>
      <w:proofErr w:type="spellStart"/>
      <w:r w:rsidRPr="00537BC4">
        <w:rPr>
          <w:rFonts w:ascii="Times New Roman" w:hAnsi="Times New Roman" w:cs="Times New Roman"/>
          <w:bCs/>
          <w:sz w:val="24"/>
          <w:szCs w:val="24"/>
        </w:rPr>
        <w:t>Materiais</w:t>
      </w:r>
      <w:proofErr w:type="spellEnd"/>
      <w:r w:rsidRPr="00537BC4">
        <w:rPr>
          <w:rFonts w:ascii="Times New Roman" w:hAnsi="Times New Roman" w:cs="Times New Roman"/>
          <w:bCs/>
          <w:sz w:val="24"/>
          <w:szCs w:val="24"/>
        </w:rPr>
        <w:t xml:space="preserve">. </w:t>
      </w:r>
      <w:r w:rsidRPr="00537BC4">
        <w:rPr>
          <w:rFonts w:ascii="Times New Roman" w:hAnsi="Times New Roman" w:cs="Times New Roman"/>
          <w:bCs/>
          <w:sz w:val="24"/>
          <w:szCs w:val="24"/>
          <w:lang w:val="en-US"/>
        </w:rPr>
        <w:t xml:space="preserve">Belo Horizonte, 25 a 28 de </w:t>
      </w:r>
      <w:proofErr w:type="spellStart"/>
      <w:proofErr w:type="gramStart"/>
      <w:r w:rsidRPr="00537BC4">
        <w:rPr>
          <w:rFonts w:ascii="Times New Roman" w:hAnsi="Times New Roman" w:cs="Times New Roman"/>
          <w:bCs/>
          <w:sz w:val="24"/>
          <w:szCs w:val="24"/>
          <w:lang w:val="en-US"/>
        </w:rPr>
        <w:t>julio</w:t>
      </w:r>
      <w:proofErr w:type="spellEnd"/>
      <w:proofErr w:type="gramEnd"/>
      <w:r w:rsidRPr="00537BC4">
        <w:rPr>
          <w:rFonts w:ascii="Times New Roman" w:hAnsi="Times New Roman" w:cs="Times New Roman"/>
          <w:bCs/>
          <w:sz w:val="24"/>
          <w:szCs w:val="24"/>
          <w:lang w:val="en-US"/>
        </w:rPr>
        <w:t xml:space="preserve"> de 2005. </w:t>
      </w:r>
      <w:proofErr w:type="spellStart"/>
      <w:r w:rsidRPr="00537BC4">
        <w:rPr>
          <w:rFonts w:ascii="Times New Roman" w:hAnsi="Times New Roman" w:cs="Times New Roman"/>
          <w:bCs/>
          <w:sz w:val="24"/>
          <w:szCs w:val="24"/>
          <w:lang w:val="en-US"/>
        </w:rPr>
        <w:t>Edición</w:t>
      </w:r>
      <w:proofErr w:type="spellEnd"/>
      <w:r w:rsidRPr="00537BC4">
        <w:rPr>
          <w:rFonts w:ascii="Times New Roman" w:hAnsi="Times New Roman" w:cs="Times New Roman"/>
          <w:bCs/>
          <w:sz w:val="24"/>
          <w:szCs w:val="24"/>
          <w:lang w:val="en-US"/>
        </w:rPr>
        <w:t xml:space="preserve"> 60.</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proofErr w:type="spellStart"/>
      <w:r w:rsidRPr="00537BC4">
        <w:rPr>
          <w:rFonts w:ascii="Times New Roman" w:hAnsi="Times New Roman" w:cs="Times New Roman"/>
          <w:bCs/>
          <w:sz w:val="24"/>
          <w:szCs w:val="24"/>
          <w:lang w:val="en-US"/>
        </w:rPr>
        <w:t>Selvi</w:t>
      </w:r>
      <w:proofErr w:type="spellEnd"/>
      <w:r w:rsidRPr="00537BC4">
        <w:rPr>
          <w:rFonts w:ascii="Times New Roman" w:hAnsi="Times New Roman" w:cs="Times New Roman"/>
          <w:bCs/>
          <w:sz w:val="24"/>
          <w:szCs w:val="24"/>
          <w:lang w:val="en-US"/>
        </w:rPr>
        <w:t xml:space="preserve">, S.; </w:t>
      </w:r>
      <w:proofErr w:type="spellStart"/>
      <w:r w:rsidRPr="00537BC4">
        <w:rPr>
          <w:rFonts w:ascii="Times New Roman" w:hAnsi="Times New Roman" w:cs="Times New Roman"/>
          <w:bCs/>
          <w:sz w:val="24"/>
          <w:szCs w:val="24"/>
          <w:lang w:val="en-US"/>
        </w:rPr>
        <w:t>Sankaranb</w:t>
      </w:r>
      <w:proofErr w:type="spellEnd"/>
      <w:r w:rsidRPr="00537BC4">
        <w:rPr>
          <w:rFonts w:ascii="Times New Roman" w:hAnsi="Times New Roman" w:cs="Times New Roman"/>
          <w:bCs/>
          <w:sz w:val="24"/>
          <w:szCs w:val="24"/>
          <w:lang w:val="en-US"/>
        </w:rPr>
        <w:t xml:space="preserve">, S.P.; </w:t>
      </w:r>
      <w:proofErr w:type="spellStart"/>
      <w:r w:rsidRPr="00537BC4">
        <w:rPr>
          <w:rFonts w:ascii="Times New Roman" w:hAnsi="Times New Roman" w:cs="Times New Roman"/>
          <w:bCs/>
          <w:sz w:val="24"/>
          <w:szCs w:val="24"/>
          <w:lang w:val="en-US"/>
        </w:rPr>
        <w:t>Srivatsavanc</w:t>
      </w:r>
      <w:proofErr w:type="spellEnd"/>
      <w:r w:rsidRPr="00537BC4">
        <w:rPr>
          <w:rFonts w:ascii="Times New Roman" w:hAnsi="Times New Roman" w:cs="Times New Roman"/>
          <w:bCs/>
          <w:sz w:val="24"/>
          <w:szCs w:val="24"/>
          <w:lang w:val="en-US"/>
        </w:rPr>
        <w:t xml:space="preserve">, R. Comparative study of </w:t>
      </w:r>
      <w:proofErr w:type="spellStart"/>
      <w:r w:rsidRPr="00537BC4">
        <w:rPr>
          <w:rFonts w:ascii="Times New Roman" w:hAnsi="Times New Roman" w:cs="Times New Roman"/>
          <w:bCs/>
          <w:sz w:val="24"/>
          <w:szCs w:val="24"/>
          <w:lang w:val="en-US"/>
        </w:rPr>
        <w:t>hardfacing</w:t>
      </w:r>
      <w:proofErr w:type="spellEnd"/>
      <w:r w:rsidRPr="00537BC4">
        <w:rPr>
          <w:rFonts w:ascii="Times New Roman" w:hAnsi="Times New Roman" w:cs="Times New Roman"/>
          <w:bCs/>
          <w:sz w:val="24"/>
          <w:szCs w:val="24"/>
          <w:lang w:val="en-US"/>
        </w:rPr>
        <w:t xml:space="preserve"> of valve seat ring using MMAW process. Journal of Materials Processing Technology. Vol. 207 (2008) p. 356-362 </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proofErr w:type="spellStart"/>
      <w:r w:rsidRPr="00537BC4">
        <w:rPr>
          <w:rFonts w:ascii="Times New Roman" w:hAnsi="Times New Roman" w:cs="Times New Roman"/>
          <w:bCs/>
          <w:sz w:val="24"/>
          <w:szCs w:val="24"/>
          <w:lang w:val="en-US"/>
        </w:rPr>
        <w:t>Stachowiak</w:t>
      </w:r>
      <w:proofErr w:type="spellEnd"/>
      <w:r w:rsidRPr="00537BC4">
        <w:rPr>
          <w:rFonts w:ascii="Times New Roman" w:hAnsi="Times New Roman" w:cs="Times New Roman"/>
          <w:bCs/>
          <w:sz w:val="24"/>
          <w:szCs w:val="24"/>
          <w:lang w:val="en-US"/>
        </w:rPr>
        <w:t xml:space="preserve">, G.B.; </w:t>
      </w:r>
      <w:proofErr w:type="spellStart"/>
      <w:r w:rsidRPr="00537BC4">
        <w:rPr>
          <w:rFonts w:ascii="Times New Roman" w:hAnsi="Times New Roman" w:cs="Times New Roman"/>
          <w:bCs/>
          <w:sz w:val="24"/>
          <w:szCs w:val="24"/>
          <w:lang w:val="en-US"/>
        </w:rPr>
        <w:t>Stachowiak</w:t>
      </w:r>
      <w:proofErr w:type="spellEnd"/>
      <w:r w:rsidRPr="00537BC4">
        <w:rPr>
          <w:rFonts w:ascii="Times New Roman" w:hAnsi="Times New Roman" w:cs="Times New Roman"/>
          <w:bCs/>
          <w:sz w:val="24"/>
          <w:szCs w:val="24"/>
          <w:lang w:val="en-US"/>
        </w:rPr>
        <w:t xml:space="preserve">, G.W.; Brandt, J.M. Ball-cratering abrasion tests with large abrasive particles. Tribology International. Vol. 39 (2006) p. 1–11 </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proofErr w:type="spellStart"/>
      <w:r w:rsidRPr="00537BC4">
        <w:rPr>
          <w:rFonts w:ascii="Times New Roman" w:hAnsi="Times New Roman" w:cs="Times New Roman"/>
          <w:bCs/>
          <w:sz w:val="24"/>
          <w:szCs w:val="24"/>
          <w:lang w:val="en-US"/>
        </w:rPr>
        <w:t>Stachowiak</w:t>
      </w:r>
      <w:proofErr w:type="spellEnd"/>
      <w:r w:rsidRPr="00537BC4">
        <w:rPr>
          <w:rFonts w:ascii="Times New Roman" w:hAnsi="Times New Roman" w:cs="Times New Roman"/>
          <w:bCs/>
          <w:sz w:val="24"/>
          <w:szCs w:val="24"/>
          <w:lang w:val="en-US"/>
        </w:rPr>
        <w:t xml:space="preserve">, G.B.; </w:t>
      </w:r>
      <w:proofErr w:type="spellStart"/>
      <w:r w:rsidRPr="00537BC4">
        <w:rPr>
          <w:rFonts w:ascii="Times New Roman" w:hAnsi="Times New Roman" w:cs="Times New Roman"/>
          <w:bCs/>
          <w:sz w:val="24"/>
          <w:szCs w:val="24"/>
          <w:lang w:val="en-US"/>
        </w:rPr>
        <w:t>Stachowiak</w:t>
      </w:r>
      <w:proofErr w:type="spellEnd"/>
      <w:r w:rsidRPr="00537BC4">
        <w:rPr>
          <w:rFonts w:ascii="Times New Roman" w:hAnsi="Times New Roman" w:cs="Times New Roman"/>
          <w:bCs/>
          <w:sz w:val="24"/>
          <w:szCs w:val="24"/>
          <w:lang w:val="en-US"/>
        </w:rPr>
        <w:t xml:space="preserve">, G.W.; </w:t>
      </w:r>
      <w:proofErr w:type="spellStart"/>
      <w:r w:rsidRPr="00537BC4">
        <w:rPr>
          <w:rFonts w:ascii="Times New Roman" w:hAnsi="Times New Roman" w:cs="Times New Roman"/>
          <w:bCs/>
          <w:sz w:val="24"/>
          <w:szCs w:val="24"/>
          <w:lang w:val="en-US"/>
        </w:rPr>
        <w:t>Celliers</w:t>
      </w:r>
      <w:proofErr w:type="spellEnd"/>
      <w:r w:rsidRPr="00537BC4">
        <w:rPr>
          <w:rFonts w:ascii="Times New Roman" w:hAnsi="Times New Roman" w:cs="Times New Roman"/>
          <w:bCs/>
          <w:sz w:val="24"/>
          <w:szCs w:val="24"/>
          <w:lang w:val="en-US"/>
        </w:rPr>
        <w:t>, O. Ball-cratering abrasion tests of high-Cr white cast irons. Tribology International. Vol. 38 (2005) p. 1076–1087</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proofErr w:type="spellStart"/>
      <w:r w:rsidRPr="00537BC4">
        <w:rPr>
          <w:rFonts w:ascii="Times New Roman" w:hAnsi="Times New Roman" w:cs="Times New Roman"/>
          <w:bCs/>
          <w:sz w:val="24"/>
          <w:szCs w:val="24"/>
          <w:lang w:val="en-US"/>
        </w:rPr>
        <w:t>Veinthal</w:t>
      </w:r>
      <w:proofErr w:type="spellEnd"/>
      <w:r w:rsidRPr="00537BC4">
        <w:rPr>
          <w:rFonts w:ascii="Times New Roman" w:hAnsi="Times New Roman" w:cs="Times New Roman"/>
          <w:bCs/>
          <w:sz w:val="24"/>
          <w:szCs w:val="24"/>
          <w:lang w:val="en-US"/>
        </w:rPr>
        <w:t xml:space="preserve">, </w:t>
      </w:r>
      <w:proofErr w:type="spellStart"/>
      <w:r w:rsidRPr="00537BC4">
        <w:rPr>
          <w:rFonts w:ascii="Times New Roman" w:hAnsi="Times New Roman" w:cs="Times New Roman"/>
          <w:bCs/>
          <w:sz w:val="24"/>
          <w:szCs w:val="24"/>
          <w:lang w:val="en-US"/>
        </w:rPr>
        <w:t>Renno</w:t>
      </w:r>
      <w:proofErr w:type="spellEnd"/>
      <w:r w:rsidRPr="00537BC4">
        <w:rPr>
          <w:rFonts w:ascii="Times New Roman" w:hAnsi="Times New Roman" w:cs="Times New Roman"/>
          <w:bCs/>
          <w:sz w:val="24"/>
          <w:szCs w:val="24"/>
          <w:lang w:val="en-US"/>
        </w:rPr>
        <w:t xml:space="preserve">; </w:t>
      </w:r>
      <w:proofErr w:type="spellStart"/>
      <w:r w:rsidRPr="00537BC4">
        <w:rPr>
          <w:rFonts w:ascii="Times New Roman" w:hAnsi="Times New Roman" w:cs="Times New Roman"/>
          <w:bCs/>
          <w:sz w:val="24"/>
          <w:szCs w:val="24"/>
          <w:lang w:val="en-US"/>
        </w:rPr>
        <w:t>Sergejev</w:t>
      </w:r>
      <w:proofErr w:type="spellEnd"/>
      <w:r w:rsidRPr="00537BC4">
        <w:rPr>
          <w:rFonts w:ascii="Times New Roman" w:hAnsi="Times New Roman" w:cs="Times New Roman"/>
          <w:bCs/>
          <w:sz w:val="24"/>
          <w:szCs w:val="24"/>
          <w:lang w:val="en-US"/>
        </w:rPr>
        <w:t xml:space="preserve">, </w:t>
      </w:r>
      <w:proofErr w:type="spellStart"/>
      <w:r w:rsidRPr="00537BC4">
        <w:rPr>
          <w:rFonts w:ascii="Times New Roman" w:hAnsi="Times New Roman" w:cs="Times New Roman"/>
          <w:bCs/>
          <w:sz w:val="24"/>
          <w:szCs w:val="24"/>
          <w:lang w:val="en-US"/>
        </w:rPr>
        <w:t>Fjodor</w:t>
      </w:r>
      <w:proofErr w:type="spellEnd"/>
      <w:r w:rsidRPr="00537BC4">
        <w:rPr>
          <w:rFonts w:ascii="Times New Roman" w:hAnsi="Times New Roman" w:cs="Times New Roman"/>
          <w:bCs/>
          <w:sz w:val="24"/>
          <w:szCs w:val="24"/>
          <w:lang w:val="en-US"/>
        </w:rPr>
        <w:t xml:space="preserve">; </w:t>
      </w:r>
      <w:proofErr w:type="spellStart"/>
      <w:r w:rsidRPr="00537BC4">
        <w:rPr>
          <w:rFonts w:ascii="Times New Roman" w:hAnsi="Times New Roman" w:cs="Times New Roman"/>
          <w:bCs/>
          <w:sz w:val="24"/>
          <w:szCs w:val="24"/>
          <w:lang w:val="en-US"/>
        </w:rPr>
        <w:t>Zikin</w:t>
      </w:r>
      <w:proofErr w:type="spellEnd"/>
      <w:r w:rsidRPr="00537BC4">
        <w:rPr>
          <w:rFonts w:ascii="Times New Roman" w:hAnsi="Times New Roman" w:cs="Times New Roman"/>
          <w:bCs/>
          <w:sz w:val="24"/>
          <w:szCs w:val="24"/>
          <w:lang w:val="en-US"/>
        </w:rPr>
        <w:t xml:space="preserve">, </w:t>
      </w:r>
      <w:proofErr w:type="spellStart"/>
      <w:r w:rsidRPr="00537BC4">
        <w:rPr>
          <w:rFonts w:ascii="Times New Roman" w:hAnsi="Times New Roman" w:cs="Times New Roman"/>
          <w:bCs/>
          <w:sz w:val="24"/>
          <w:szCs w:val="24"/>
          <w:lang w:val="en-US"/>
        </w:rPr>
        <w:t>Arkadi</w:t>
      </w:r>
      <w:proofErr w:type="spellEnd"/>
      <w:r w:rsidRPr="00537BC4">
        <w:rPr>
          <w:rFonts w:ascii="Times New Roman" w:hAnsi="Times New Roman" w:cs="Times New Roman"/>
          <w:bCs/>
          <w:sz w:val="24"/>
          <w:szCs w:val="24"/>
          <w:lang w:val="en-US"/>
        </w:rPr>
        <w:t xml:space="preserve">; </w:t>
      </w:r>
      <w:proofErr w:type="spellStart"/>
      <w:r w:rsidRPr="00537BC4">
        <w:rPr>
          <w:rFonts w:ascii="Times New Roman" w:hAnsi="Times New Roman" w:cs="Times New Roman"/>
          <w:bCs/>
          <w:sz w:val="24"/>
          <w:szCs w:val="24"/>
          <w:lang w:val="en-US"/>
        </w:rPr>
        <w:t>Tarbe</w:t>
      </w:r>
      <w:proofErr w:type="spellEnd"/>
      <w:r w:rsidRPr="00537BC4">
        <w:rPr>
          <w:rFonts w:ascii="Times New Roman" w:hAnsi="Times New Roman" w:cs="Times New Roman"/>
          <w:bCs/>
          <w:sz w:val="24"/>
          <w:szCs w:val="24"/>
          <w:lang w:val="en-US"/>
        </w:rPr>
        <w:t xml:space="preserve">, </w:t>
      </w:r>
      <w:proofErr w:type="spellStart"/>
      <w:r w:rsidRPr="00537BC4">
        <w:rPr>
          <w:rFonts w:ascii="Times New Roman" w:hAnsi="Times New Roman" w:cs="Times New Roman"/>
          <w:bCs/>
          <w:sz w:val="24"/>
          <w:szCs w:val="24"/>
          <w:lang w:val="en-US"/>
        </w:rPr>
        <w:t>Riho</w:t>
      </w:r>
      <w:proofErr w:type="spellEnd"/>
      <w:r w:rsidRPr="00537BC4">
        <w:rPr>
          <w:rFonts w:ascii="Times New Roman" w:hAnsi="Times New Roman" w:cs="Times New Roman"/>
          <w:bCs/>
          <w:sz w:val="24"/>
          <w:szCs w:val="24"/>
          <w:lang w:val="en-US"/>
        </w:rPr>
        <w:t xml:space="preserve">; </w:t>
      </w:r>
      <w:proofErr w:type="spellStart"/>
      <w:r w:rsidRPr="00537BC4">
        <w:rPr>
          <w:rFonts w:ascii="Times New Roman" w:hAnsi="Times New Roman" w:cs="Times New Roman"/>
          <w:bCs/>
          <w:sz w:val="24"/>
          <w:szCs w:val="24"/>
          <w:lang w:val="en-US"/>
        </w:rPr>
        <w:t>Hornung</w:t>
      </w:r>
      <w:proofErr w:type="spellEnd"/>
      <w:r w:rsidRPr="00537BC4">
        <w:rPr>
          <w:rFonts w:ascii="Times New Roman" w:hAnsi="Times New Roman" w:cs="Times New Roman"/>
          <w:bCs/>
          <w:sz w:val="24"/>
          <w:szCs w:val="24"/>
          <w:lang w:val="en-US"/>
        </w:rPr>
        <w:t xml:space="preserve">, Johann. Abrasive impact wear and surface fatigue wear </w:t>
      </w:r>
      <w:proofErr w:type="spellStart"/>
      <w:r w:rsidRPr="00537BC4">
        <w:rPr>
          <w:rFonts w:ascii="Times New Roman" w:hAnsi="Times New Roman" w:cs="Times New Roman"/>
          <w:bCs/>
          <w:sz w:val="24"/>
          <w:szCs w:val="24"/>
          <w:lang w:val="en-US"/>
        </w:rPr>
        <w:t>behaviour</w:t>
      </w:r>
      <w:proofErr w:type="spellEnd"/>
      <w:r w:rsidRPr="00537BC4">
        <w:rPr>
          <w:rFonts w:ascii="Times New Roman" w:hAnsi="Times New Roman" w:cs="Times New Roman"/>
          <w:bCs/>
          <w:sz w:val="24"/>
          <w:szCs w:val="24"/>
          <w:lang w:val="en-US"/>
        </w:rPr>
        <w:t xml:space="preserve"> of Fe–Cr–CPT overlays. Wear. Vol. 301 (2013) p. 102–108</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proofErr w:type="spellStart"/>
      <w:r w:rsidRPr="00537BC4">
        <w:rPr>
          <w:rFonts w:ascii="Times New Roman" w:hAnsi="Times New Roman" w:cs="Times New Roman"/>
          <w:bCs/>
          <w:sz w:val="24"/>
          <w:szCs w:val="24"/>
          <w:lang w:val="en-US"/>
        </w:rPr>
        <w:t>Vencl</w:t>
      </w:r>
      <w:proofErr w:type="spellEnd"/>
      <w:r w:rsidRPr="00537BC4">
        <w:rPr>
          <w:rFonts w:ascii="Times New Roman" w:hAnsi="Times New Roman" w:cs="Times New Roman"/>
          <w:bCs/>
          <w:sz w:val="24"/>
          <w:szCs w:val="24"/>
          <w:lang w:val="en-US"/>
        </w:rPr>
        <w:t xml:space="preserve">, A.; </w:t>
      </w:r>
      <w:proofErr w:type="spellStart"/>
      <w:r w:rsidRPr="00537BC4">
        <w:rPr>
          <w:rFonts w:ascii="Times New Roman" w:hAnsi="Times New Roman" w:cs="Times New Roman"/>
          <w:bCs/>
          <w:sz w:val="24"/>
          <w:szCs w:val="24"/>
          <w:lang w:val="en-US"/>
        </w:rPr>
        <w:t>Gligorijević</w:t>
      </w:r>
      <w:proofErr w:type="spellEnd"/>
      <w:r w:rsidRPr="00537BC4">
        <w:rPr>
          <w:rFonts w:ascii="Times New Roman" w:hAnsi="Times New Roman" w:cs="Times New Roman"/>
          <w:bCs/>
          <w:sz w:val="24"/>
          <w:szCs w:val="24"/>
          <w:lang w:val="en-US"/>
        </w:rPr>
        <w:t xml:space="preserve">, B.; </w:t>
      </w:r>
      <w:proofErr w:type="spellStart"/>
      <w:r w:rsidRPr="00537BC4">
        <w:rPr>
          <w:rFonts w:ascii="Times New Roman" w:hAnsi="Times New Roman" w:cs="Times New Roman"/>
          <w:bCs/>
          <w:sz w:val="24"/>
          <w:szCs w:val="24"/>
          <w:lang w:val="en-US"/>
        </w:rPr>
        <w:t>Katavić</w:t>
      </w:r>
      <w:proofErr w:type="spellEnd"/>
      <w:r w:rsidRPr="00537BC4">
        <w:rPr>
          <w:rFonts w:ascii="Times New Roman" w:hAnsi="Times New Roman" w:cs="Times New Roman"/>
          <w:bCs/>
          <w:sz w:val="24"/>
          <w:szCs w:val="24"/>
          <w:lang w:val="en-US"/>
        </w:rPr>
        <w:t xml:space="preserve">, B.; </w:t>
      </w:r>
      <w:proofErr w:type="spellStart"/>
      <w:r w:rsidRPr="00537BC4">
        <w:rPr>
          <w:rFonts w:ascii="Times New Roman" w:hAnsi="Times New Roman" w:cs="Times New Roman"/>
          <w:bCs/>
          <w:sz w:val="24"/>
          <w:szCs w:val="24"/>
          <w:lang w:val="en-US"/>
        </w:rPr>
        <w:t>Nedić</w:t>
      </w:r>
      <w:proofErr w:type="spellEnd"/>
      <w:r w:rsidRPr="00537BC4">
        <w:rPr>
          <w:rFonts w:ascii="Times New Roman" w:hAnsi="Times New Roman" w:cs="Times New Roman"/>
          <w:bCs/>
          <w:sz w:val="24"/>
          <w:szCs w:val="24"/>
          <w:lang w:val="en-US"/>
        </w:rPr>
        <w:t xml:space="preserve">, B.; </w:t>
      </w:r>
      <w:proofErr w:type="spellStart"/>
      <w:r w:rsidRPr="00537BC4">
        <w:rPr>
          <w:rFonts w:ascii="Times New Roman" w:hAnsi="Times New Roman" w:cs="Times New Roman"/>
          <w:bCs/>
          <w:sz w:val="24"/>
          <w:szCs w:val="24"/>
          <w:lang w:val="en-US"/>
        </w:rPr>
        <w:t>Džunić</w:t>
      </w:r>
      <w:proofErr w:type="spellEnd"/>
      <w:r w:rsidRPr="00537BC4">
        <w:rPr>
          <w:rFonts w:ascii="Times New Roman" w:hAnsi="Times New Roman" w:cs="Times New Roman"/>
          <w:bCs/>
          <w:sz w:val="24"/>
          <w:szCs w:val="24"/>
          <w:lang w:val="en-US"/>
        </w:rPr>
        <w:t>, D. Abrasive Wear Resistance of the iron and WC</w:t>
      </w:r>
      <w:r w:rsidRPr="00537BC4">
        <w:rPr>
          <w:rFonts w:ascii="Cambria Math" w:hAnsi="Cambria Math" w:cs="Cambria Math"/>
          <w:bCs/>
          <w:sz w:val="24"/>
          <w:szCs w:val="24"/>
          <w:lang w:val="en-US"/>
        </w:rPr>
        <w:t>‐</w:t>
      </w:r>
      <w:r w:rsidRPr="00537BC4">
        <w:rPr>
          <w:rFonts w:ascii="Times New Roman" w:hAnsi="Times New Roman" w:cs="Times New Roman"/>
          <w:bCs/>
          <w:sz w:val="24"/>
          <w:szCs w:val="24"/>
          <w:lang w:val="en-US"/>
        </w:rPr>
        <w:t xml:space="preserve">based </w:t>
      </w:r>
      <w:proofErr w:type="spellStart"/>
      <w:r w:rsidRPr="00537BC4">
        <w:rPr>
          <w:rFonts w:ascii="Times New Roman" w:hAnsi="Times New Roman" w:cs="Times New Roman"/>
          <w:bCs/>
          <w:sz w:val="24"/>
          <w:szCs w:val="24"/>
          <w:lang w:val="en-US"/>
        </w:rPr>
        <w:t>Hardfaced</w:t>
      </w:r>
      <w:proofErr w:type="spellEnd"/>
      <w:r w:rsidRPr="00537BC4">
        <w:rPr>
          <w:rFonts w:ascii="Times New Roman" w:hAnsi="Times New Roman" w:cs="Times New Roman"/>
          <w:bCs/>
          <w:sz w:val="24"/>
          <w:szCs w:val="24"/>
          <w:lang w:val="en-US"/>
        </w:rPr>
        <w:t xml:space="preserve"> Coatings Evaluated </w:t>
      </w:r>
      <w:proofErr w:type="spellStart"/>
      <w:r w:rsidRPr="00537BC4">
        <w:rPr>
          <w:rFonts w:ascii="Times New Roman" w:hAnsi="Times New Roman" w:cs="Times New Roman"/>
          <w:bCs/>
          <w:sz w:val="24"/>
          <w:szCs w:val="24"/>
          <w:lang w:val="en-US"/>
        </w:rPr>
        <w:t>with.ScratchTest</w:t>
      </w:r>
      <w:proofErr w:type="spellEnd"/>
      <w:r w:rsidRPr="00537BC4">
        <w:rPr>
          <w:rFonts w:ascii="Times New Roman" w:hAnsi="Times New Roman" w:cs="Times New Roman"/>
          <w:bCs/>
          <w:sz w:val="24"/>
          <w:szCs w:val="24"/>
          <w:lang w:val="en-US"/>
        </w:rPr>
        <w:t xml:space="preserve"> Method. </w:t>
      </w:r>
      <w:proofErr w:type="spellStart"/>
      <w:r w:rsidRPr="00537BC4">
        <w:rPr>
          <w:rFonts w:ascii="Times New Roman" w:hAnsi="Times New Roman" w:cs="Times New Roman"/>
          <w:bCs/>
          <w:sz w:val="24"/>
          <w:szCs w:val="24"/>
          <w:lang w:val="en-US"/>
        </w:rPr>
        <w:t>Revista</w:t>
      </w:r>
      <w:proofErr w:type="spellEnd"/>
      <w:r w:rsidRPr="00537BC4">
        <w:rPr>
          <w:rFonts w:ascii="Times New Roman" w:hAnsi="Times New Roman" w:cs="Times New Roman"/>
          <w:bCs/>
          <w:sz w:val="24"/>
          <w:szCs w:val="24"/>
          <w:lang w:val="en-US"/>
        </w:rPr>
        <w:t xml:space="preserve"> Tribology in Industry. Vol. 35, No. 2 (2013) p. 123</w:t>
      </w:r>
      <w:r w:rsidRPr="00537BC4">
        <w:rPr>
          <w:rFonts w:ascii="Cambria Math" w:hAnsi="Cambria Math" w:cs="Cambria Math"/>
          <w:bCs/>
          <w:sz w:val="24"/>
          <w:szCs w:val="24"/>
          <w:lang w:val="en-US"/>
        </w:rPr>
        <w:t>‐</w:t>
      </w:r>
      <w:r w:rsidRPr="00537BC4">
        <w:rPr>
          <w:rFonts w:ascii="Times New Roman" w:hAnsi="Times New Roman" w:cs="Times New Roman"/>
          <w:bCs/>
          <w:sz w:val="24"/>
          <w:szCs w:val="24"/>
          <w:lang w:val="en-US"/>
        </w:rPr>
        <w:t>127</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r w:rsidRPr="00537BC4">
        <w:rPr>
          <w:rFonts w:ascii="Times New Roman" w:hAnsi="Times New Roman" w:cs="Times New Roman"/>
          <w:bCs/>
          <w:sz w:val="24"/>
          <w:szCs w:val="24"/>
          <w:lang w:val="en-US"/>
        </w:rPr>
        <w:t xml:space="preserve">Wang, X.H.; Han, F.; Liu X.M.; </w:t>
      </w:r>
      <w:proofErr w:type="spellStart"/>
      <w:r w:rsidRPr="00537BC4">
        <w:rPr>
          <w:rFonts w:ascii="Times New Roman" w:hAnsi="Times New Roman" w:cs="Times New Roman"/>
          <w:bCs/>
          <w:sz w:val="24"/>
          <w:szCs w:val="24"/>
          <w:lang w:val="en-US"/>
        </w:rPr>
        <w:t>Qu</w:t>
      </w:r>
      <w:proofErr w:type="spellEnd"/>
      <w:r w:rsidRPr="00537BC4">
        <w:rPr>
          <w:rFonts w:ascii="Times New Roman" w:hAnsi="Times New Roman" w:cs="Times New Roman"/>
          <w:bCs/>
          <w:sz w:val="24"/>
          <w:szCs w:val="24"/>
          <w:lang w:val="en-US"/>
        </w:rPr>
        <w:t xml:space="preserve">, S.Y.; </w:t>
      </w:r>
      <w:proofErr w:type="spellStart"/>
      <w:r w:rsidRPr="00537BC4">
        <w:rPr>
          <w:rFonts w:ascii="Times New Roman" w:hAnsi="Times New Roman" w:cs="Times New Roman"/>
          <w:bCs/>
          <w:sz w:val="24"/>
          <w:szCs w:val="24"/>
          <w:lang w:val="en-US"/>
        </w:rPr>
        <w:t>Zoua</w:t>
      </w:r>
      <w:proofErr w:type="spellEnd"/>
      <w:r w:rsidRPr="00537BC4">
        <w:rPr>
          <w:rFonts w:ascii="Times New Roman" w:hAnsi="Times New Roman" w:cs="Times New Roman"/>
          <w:bCs/>
          <w:sz w:val="24"/>
          <w:szCs w:val="24"/>
          <w:lang w:val="en-US"/>
        </w:rPr>
        <w:t xml:space="preserve">, Z.D. Effect of molybdenum on the microstructure and wear resistance of Fe-based </w:t>
      </w:r>
      <w:proofErr w:type="spellStart"/>
      <w:r w:rsidRPr="00537BC4">
        <w:rPr>
          <w:rFonts w:ascii="Times New Roman" w:hAnsi="Times New Roman" w:cs="Times New Roman"/>
          <w:bCs/>
          <w:sz w:val="24"/>
          <w:szCs w:val="24"/>
          <w:lang w:val="en-US"/>
        </w:rPr>
        <w:t>hardfacing</w:t>
      </w:r>
      <w:proofErr w:type="spellEnd"/>
      <w:r w:rsidRPr="00537BC4">
        <w:rPr>
          <w:rFonts w:ascii="Times New Roman" w:hAnsi="Times New Roman" w:cs="Times New Roman"/>
          <w:bCs/>
          <w:sz w:val="24"/>
          <w:szCs w:val="24"/>
          <w:lang w:val="en-US"/>
        </w:rPr>
        <w:t xml:space="preserve"> coatings. Materials Science and Engineering. Vol. 489 (2008) p. 193–200</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r w:rsidRPr="00537BC4">
        <w:rPr>
          <w:rFonts w:ascii="Times New Roman" w:hAnsi="Times New Roman" w:cs="Times New Roman"/>
          <w:bCs/>
          <w:sz w:val="24"/>
          <w:szCs w:val="24"/>
          <w:lang w:val="en-US"/>
        </w:rPr>
        <w:t xml:space="preserve">Yang, </w:t>
      </w:r>
      <w:proofErr w:type="spellStart"/>
      <w:r w:rsidRPr="00537BC4">
        <w:rPr>
          <w:rFonts w:ascii="Times New Roman" w:hAnsi="Times New Roman" w:cs="Times New Roman"/>
          <w:bCs/>
          <w:sz w:val="24"/>
          <w:szCs w:val="24"/>
          <w:lang w:val="en-US"/>
        </w:rPr>
        <w:t>Ke</w:t>
      </w:r>
      <w:proofErr w:type="spellEnd"/>
      <w:r w:rsidRPr="00537BC4">
        <w:rPr>
          <w:rFonts w:ascii="Times New Roman" w:hAnsi="Times New Roman" w:cs="Times New Roman"/>
          <w:bCs/>
          <w:sz w:val="24"/>
          <w:szCs w:val="24"/>
          <w:lang w:val="en-US"/>
        </w:rPr>
        <w:t xml:space="preserve">; Yu, </w:t>
      </w:r>
      <w:proofErr w:type="spellStart"/>
      <w:r w:rsidRPr="00537BC4">
        <w:rPr>
          <w:rFonts w:ascii="Times New Roman" w:hAnsi="Times New Roman" w:cs="Times New Roman"/>
          <w:bCs/>
          <w:sz w:val="24"/>
          <w:szCs w:val="24"/>
          <w:lang w:val="en-US"/>
        </w:rPr>
        <w:t>Shengfu</w:t>
      </w:r>
      <w:proofErr w:type="spellEnd"/>
      <w:r w:rsidRPr="00537BC4">
        <w:rPr>
          <w:rFonts w:ascii="Times New Roman" w:hAnsi="Times New Roman" w:cs="Times New Roman"/>
          <w:bCs/>
          <w:sz w:val="24"/>
          <w:szCs w:val="24"/>
          <w:lang w:val="en-US"/>
        </w:rPr>
        <w:t xml:space="preserve">; Li, </w:t>
      </w:r>
      <w:proofErr w:type="spellStart"/>
      <w:r w:rsidRPr="00537BC4">
        <w:rPr>
          <w:rFonts w:ascii="Times New Roman" w:hAnsi="Times New Roman" w:cs="Times New Roman"/>
          <w:bCs/>
          <w:sz w:val="24"/>
          <w:szCs w:val="24"/>
          <w:lang w:val="en-US"/>
        </w:rPr>
        <w:t>Yingbin</w:t>
      </w:r>
      <w:proofErr w:type="spellEnd"/>
      <w:r w:rsidRPr="00537BC4">
        <w:rPr>
          <w:rFonts w:ascii="Times New Roman" w:hAnsi="Times New Roman" w:cs="Times New Roman"/>
          <w:bCs/>
          <w:sz w:val="24"/>
          <w:szCs w:val="24"/>
          <w:lang w:val="en-US"/>
        </w:rPr>
        <w:t xml:space="preserve">; Li, </w:t>
      </w:r>
      <w:proofErr w:type="spellStart"/>
      <w:r w:rsidRPr="00537BC4">
        <w:rPr>
          <w:rFonts w:ascii="Times New Roman" w:hAnsi="Times New Roman" w:cs="Times New Roman"/>
          <w:bCs/>
          <w:sz w:val="24"/>
          <w:szCs w:val="24"/>
          <w:lang w:val="en-US"/>
        </w:rPr>
        <w:t>Chenglin</w:t>
      </w:r>
      <w:proofErr w:type="spellEnd"/>
      <w:r w:rsidRPr="00537BC4">
        <w:rPr>
          <w:rFonts w:ascii="Times New Roman" w:hAnsi="Times New Roman" w:cs="Times New Roman"/>
          <w:bCs/>
          <w:sz w:val="24"/>
          <w:szCs w:val="24"/>
          <w:lang w:val="en-US"/>
        </w:rPr>
        <w:t xml:space="preserve">. Effect of </w:t>
      </w:r>
      <w:proofErr w:type="spellStart"/>
      <w:r w:rsidRPr="00537BC4">
        <w:rPr>
          <w:rFonts w:ascii="Times New Roman" w:hAnsi="Times New Roman" w:cs="Times New Roman"/>
          <w:bCs/>
          <w:sz w:val="24"/>
          <w:szCs w:val="24"/>
          <w:lang w:val="en-US"/>
        </w:rPr>
        <w:t>carbonitride</w:t>
      </w:r>
      <w:proofErr w:type="spellEnd"/>
      <w:r w:rsidRPr="00537BC4">
        <w:rPr>
          <w:rFonts w:ascii="Times New Roman" w:hAnsi="Times New Roman" w:cs="Times New Roman"/>
          <w:bCs/>
          <w:sz w:val="24"/>
          <w:szCs w:val="24"/>
          <w:lang w:val="en-US"/>
        </w:rPr>
        <w:t xml:space="preserve"> precipitates on the abrasive wear </w:t>
      </w:r>
      <w:proofErr w:type="spellStart"/>
      <w:r w:rsidRPr="00537BC4">
        <w:rPr>
          <w:rFonts w:ascii="Times New Roman" w:hAnsi="Times New Roman" w:cs="Times New Roman"/>
          <w:bCs/>
          <w:sz w:val="24"/>
          <w:szCs w:val="24"/>
          <w:lang w:val="en-US"/>
        </w:rPr>
        <w:t>behaviour</w:t>
      </w:r>
      <w:proofErr w:type="spellEnd"/>
      <w:r w:rsidRPr="00537BC4">
        <w:rPr>
          <w:rFonts w:ascii="Times New Roman" w:hAnsi="Times New Roman" w:cs="Times New Roman"/>
          <w:bCs/>
          <w:sz w:val="24"/>
          <w:szCs w:val="24"/>
          <w:lang w:val="en-US"/>
        </w:rPr>
        <w:t xml:space="preserve"> of </w:t>
      </w:r>
      <w:proofErr w:type="spellStart"/>
      <w:r w:rsidRPr="00537BC4">
        <w:rPr>
          <w:rFonts w:ascii="Times New Roman" w:hAnsi="Times New Roman" w:cs="Times New Roman"/>
          <w:bCs/>
          <w:sz w:val="24"/>
          <w:szCs w:val="24"/>
          <w:lang w:val="en-US"/>
        </w:rPr>
        <w:t>hardfacing</w:t>
      </w:r>
      <w:proofErr w:type="spellEnd"/>
      <w:r w:rsidRPr="00537BC4">
        <w:rPr>
          <w:rFonts w:ascii="Times New Roman" w:hAnsi="Times New Roman" w:cs="Times New Roman"/>
          <w:bCs/>
          <w:sz w:val="24"/>
          <w:szCs w:val="24"/>
          <w:lang w:val="en-US"/>
        </w:rPr>
        <w:t xml:space="preserve"> alloy. Applied Surface Science. Vol. 254 (2008) p. 5023–5027</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lang w:val="en-US"/>
        </w:rPr>
      </w:pPr>
      <w:proofErr w:type="spellStart"/>
      <w:r w:rsidRPr="00537BC4">
        <w:rPr>
          <w:rFonts w:ascii="Times New Roman" w:hAnsi="Times New Roman" w:cs="Times New Roman"/>
          <w:bCs/>
          <w:sz w:val="24"/>
          <w:szCs w:val="24"/>
          <w:lang w:val="en-US"/>
        </w:rPr>
        <w:t>Yüksel</w:t>
      </w:r>
      <w:proofErr w:type="spellEnd"/>
      <w:r w:rsidRPr="00537BC4">
        <w:rPr>
          <w:rFonts w:ascii="Times New Roman" w:hAnsi="Times New Roman" w:cs="Times New Roman"/>
          <w:bCs/>
          <w:sz w:val="24"/>
          <w:szCs w:val="24"/>
          <w:lang w:val="en-US"/>
        </w:rPr>
        <w:t xml:space="preserve">, N; </w:t>
      </w:r>
      <w:proofErr w:type="spellStart"/>
      <w:r w:rsidRPr="00537BC4">
        <w:rPr>
          <w:rFonts w:ascii="Times New Roman" w:hAnsi="Times New Roman" w:cs="Times New Roman"/>
          <w:bCs/>
          <w:sz w:val="24"/>
          <w:szCs w:val="24"/>
          <w:lang w:val="en-US"/>
        </w:rPr>
        <w:t>Sahin</w:t>
      </w:r>
      <w:proofErr w:type="spellEnd"/>
      <w:r w:rsidRPr="00537BC4">
        <w:rPr>
          <w:rFonts w:ascii="Times New Roman" w:hAnsi="Times New Roman" w:cs="Times New Roman"/>
          <w:bCs/>
          <w:sz w:val="24"/>
          <w:szCs w:val="24"/>
          <w:lang w:val="en-US"/>
        </w:rPr>
        <w:t xml:space="preserve"> S. Wear behavior–hardness–microstructure relation of Fe–Cr–C and Fe–Cr–C–B based </w:t>
      </w:r>
      <w:proofErr w:type="spellStart"/>
      <w:r w:rsidRPr="00537BC4">
        <w:rPr>
          <w:rFonts w:ascii="Times New Roman" w:hAnsi="Times New Roman" w:cs="Times New Roman"/>
          <w:bCs/>
          <w:sz w:val="24"/>
          <w:szCs w:val="24"/>
          <w:lang w:val="en-US"/>
        </w:rPr>
        <w:t>hardfacing</w:t>
      </w:r>
      <w:proofErr w:type="spellEnd"/>
      <w:r w:rsidRPr="00537BC4">
        <w:rPr>
          <w:rFonts w:ascii="Times New Roman" w:hAnsi="Times New Roman" w:cs="Times New Roman"/>
          <w:bCs/>
          <w:sz w:val="24"/>
          <w:szCs w:val="24"/>
          <w:lang w:val="en-US"/>
        </w:rPr>
        <w:t xml:space="preserve"> alloys. Materials and Design. Vol. 58 (2014) p. 491–498</w:t>
      </w:r>
    </w:p>
    <w:p w:rsidR="003527C0" w:rsidRPr="00537BC4" w:rsidRDefault="003527C0" w:rsidP="00F138AE">
      <w:pPr>
        <w:pStyle w:val="ListParagraph"/>
        <w:numPr>
          <w:ilvl w:val="0"/>
          <w:numId w:val="5"/>
        </w:numPr>
        <w:tabs>
          <w:tab w:val="left" w:pos="426"/>
        </w:tabs>
        <w:spacing w:after="0" w:line="240" w:lineRule="auto"/>
        <w:ind w:left="0" w:firstLine="0"/>
        <w:jc w:val="both"/>
        <w:rPr>
          <w:rFonts w:ascii="Times New Roman" w:hAnsi="Times New Roman" w:cs="Times New Roman"/>
          <w:bCs/>
          <w:sz w:val="24"/>
          <w:szCs w:val="24"/>
        </w:rPr>
      </w:pPr>
      <w:r w:rsidRPr="00537BC4">
        <w:rPr>
          <w:rFonts w:ascii="Times New Roman" w:hAnsi="Times New Roman" w:cs="Times New Roman"/>
          <w:bCs/>
          <w:sz w:val="24"/>
          <w:szCs w:val="24"/>
          <w:lang w:val="en-US"/>
        </w:rPr>
        <w:t xml:space="preserve">Zhang, </w:t>
      </w:r>
      <w:proofErr w:type="spellStart"/>
      <w:r w:rsidRPr="00537BC4">
        <w:rPr>
          <w:rFonts w:ascii="Times New Roman" w:hAnsi="Times New Roman" w:cs="Times New Roman"/>
          <w:bCs/>
          <w:sz w:val="24"/>
          <w:szCs w:val="24"/>
          <w:lang w:val="en-US"/>
        </w:rPr>
        <w:t>Zhiguo</w:t>
      </w:r>
      <w:proofErr w:type="spellEnd"/>
      <w:r w:rsidRPr="00537BC4">
        <w:rPr>
          <w:rFonts w:ascii="Times New Roman" w:hAnsi="Times New Roman" w:cs="Times New Roman"/>
          <w:bCs/>
          <w:sz w:val="24"/>
          <w:szCs w:val="24"/>
          <w:lang w:val="en-US"/>
        </w:rPr>
        <w:t xml:space="preserve">; Yang, </w:t>
      </w:r>
      <w:proofErr w:type="spellStart"/>
      <w:r w:rsidRPr="00537BC4">
        <w:rPr>
          <w:rFonts w:ascii="Times New Roman" w:hAnsi="Times New Roman" w:cs="Times New Roman"/>
          <w:bCs/>
          <w:sz w:val="24"/>
          <w:szCs w:val="24"/>
          <w:lang w:val="en-US"/>
        </w:rPr>
        <w:t>Chengkai</w:t>
      </w:r>
      <w:proofErr w:type="spellEnd"/>
      <w:r w:rsidRPr="00537BC4">
        <w:rPr>
          <w:rFonts w:ascii="Times New Roman" w:hAnsi="Times New Roman" w:cs="Times New Roman"/>
          <w:bCs/>
          <w:sz w:val="24"/>
          <w:szCs w:val="24"/>
          <w:lang w:val="en-US"/>
        </w:rPr>
        <w:t xml:space="preserve">; Zhang, </w:t>
      </w:r>
      <w:proofErr w:type="spellStart"/>
      <w:r w:rsidRPr="00537BC4">
        <w:rPr>
          <w:rFonts w:ascii="Times New Roman" w:hAnsi="Times New Roman" w:cs="Times New Roman"/>
          <w:bCs/>
          <w:sz w:val="24"/>
          <w:szCs w:val="24"/>
          <w:lang w:val="en-US"/>
        </w:rPr>
        <w:t>Peng</w:t>
      </w:r>
      <w:proofErr w:type="spellEnd"/>
      <w:r w:rsidRPr="00537BC4">
        <w:rPr>
          <w:rFonts w:ascii="Times New Roman" w:hAnsi="Times New Roman" w:cs="Times New Roman"/>
          <w:bCs/>
          <w:sz w:val="24"/>
          <w:szCs w:val="24"/>
          <w:lang w:val="en-US"/>
        </w:rPr>
        <w:t xml:space="preserve">; Li, Wei. Microstructure and wear resistance of high chromium cast iron containing niobium. </w:t>
      </w:r>
      <w:proofErr w:type="spellStart"/>
      <w:r w:rsidRPr="00537BC4">
        <w:rPr>
          <w:rFonts w:ascii="Times New Roman" w:hAnsi="Times New Roman" w:cs="Times New Roman"/>
          <w:bCs/>
          <w:sz w:val="24"/>
          <w:szCs w:val="24"/>
        </w:rPr>
        <w:t>Research</w:t>
      </w:r>
      <w:proofErr w:type="spellEnd"/>
      <w:r w:rsidRPr="00537BC4">
        <w:rPr>
          <w:rFonts w:ascii="Times New Roman" w:hAnsi="Times New Roman" w:cs="Times New Roman"/>
          <w:bCs/>
          <w:sz w:val="24"/>
          <w:szCs w:val="24"/>
        </w:rPr>
        <w:t xml:space="preserve"> &amp; </w:t>
      </w:r>
      <w:proofErr w:type="spellStart"/>
      <w:r w:rsidRPr="00537BC4">
        <w:rPr>
          <w:rFonts w:ascii="Times New Roman" w:hAnsi="Times New Roman" w:cs="Times New Roman"/>
          <w:bCs/>
          <w:sz w:val="24"/>
          <w:szCs w:val="24"/>
        </w:rPr>
        <w:t>Development</w:t>
      </w:r>
      <w:proofErr w:type="spellEnd"/>
      <w:r w:rsidRPr="00537BC4">
        <w:rPr>
          <w:rFonts w:ascii="Times New Roman" w:hAnsi="Times New Roman" w:cs="Times New Roman"/>
          <w:bCs/>
          <w:sz w:val="24"/>
          <w:szCs w:val="24"/>
        </w:rPr>
        <w:t>. Vol.11 No.3 (2014) p. 87-102</w:t>
      </w:r>
    </w:p>
    <w:sectPr w:rsidR="003527C0" w:rsidRPr="00537BC4" w:rsidSect="00C8585B">
      <w:headerReference w:type="default" r:id="rId27"/>
      <w:footerReference w:type="default" r:id="rId28"/>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7FB6" w:rsidRDefault="00197FB6" w:rsidP="00C8585B">
      <w:pPr>
        <w:spacing w:after="0" w:line="240" w:lineRule="auto"/>
      </w:pPr>
      <w:r>
        <w:separator/>
      </w:r>
    </w:p>
  </w:endnote>
  <w:endnote w:type="continuationSeparator" w:id="0">
    <w:p w:rsidR="00197FB6" w:rsidRDefault="00197FB6"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497" w:rsidRDefault="005E2497" w:rsidP="005E2497">
    <w:pPr>
      <w:pStyle w:val="Footer"/>
      <w:jc w:val="center"/>
      <w:rPr>
        <w:rFonts w:ascii="Times New Roman" w:hAnsi="Times New Roman" w:cs="Times New Roman"/>
        <w:sz w:val="24"/>
      </w:rPr>
    </w:pPr>
  </w:p>
  <w:p w:rsidR="00362E5F" w:rsidRPr="007559FA" w:rsidRDefault="005E2497" w:rsidP="005E2497">
    <w:pPr>
      <w:pStyle w:val="Footer"/>
      <w:jc w:val="center"/>
      <w:rPr>
        <w:rFonts w:ascii="Times New Roman" w:hAnsi="Times New Roman" w:cs="Times New Roman"/>
        <w:sz w:val="28"/>
      </w:rPr>
    </w:pPr>
    <w:r w:rsidRPr="007559FA">
      <w:rPr>
        <w:rFonts w:ascii="Times New Roman" w:hAnsi="Times New Roman" w:cs="Times New Roman"/>
        <w:sz w:val="28"/>
      </w:rPr>
      <w:t>Información de contacto</w:t>
    </w:r>
  </w:p>
  <w:p w:rsidR="005E2497" w:rsidRPr="007559FA" w:rsidRDefault="005E2497" w:rsidP="005E2497">
    <w:pPr>
      <w:pStyle w:val="Footer"/>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yperlink"/>
          <w:rFonts w:ascii="Times New Roman" w:hAnsi="Times New Roman" w:cs="Times New Roman"/>
          <w:sz w:val="28"/>
        </w:rPr>
        <w:t>convencionuclv@uclv.cu</w:t>
      </w:r>
    </w:hyperlink>
  </w:p>
  <w:p w:rsidR="005E2497" w:rsidRPr="007559FA" w:rsidRDefault="00197FB6" w:rsidP="005E2497">
    <w:pPr>
      <w:pStyle w:val="Footer"/>
      <w:jc w:val="center"/>
      <w:rPr>
        <w:rFonts w:ascii="Times New Roman" w:hAnsi="Times New Roman" w:cs="Times New Roman"/>
        <w:sz w:val="28"/>
      </w:rPr>
    </w:pPr>
    <w:hyperlink r:id="rId2" w:history="1">
      <w:r w:rsidR="005E2497" w:rsidRPr="007559FA">
        <w:rPr>
          <w:rStyle w:val="Hyperlink"/>
          <w:rFonts w:ascii="Times New Roman" w:hAnsi="Times New Roman" w:cs="Times New Roman"/>
          <w:sz w:val="28"/>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7FB6" w:rsidRDefault="00197FB6" w:rsidP="00C8585B">
      <w:pPr>
        <w:spacing w:after="0" w:line="240" w:lineRule="auto"/>
      </w:pPr>
      <w:r>
        <w:separator/>
      </w:r>
    </w:p>
  </w:footnote>
  <w:footnote w:type="continuationSeparator" w:id="0">
    <w:p w:rsidR="00197FB6" w:rsidRDefault="00197FB6"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497" w:rsidRDefault="00640758" w:rsidP="00C6721F">
    <w:pPr>
      <w:pStyle w:val="Header"/>
      <w:jc w:val="center"/>
      <w:rPr>
        <w:rFonts w:ascii="Times New Roman" w:hAnsi="Times New Roman" w:cs="Times New Roman"/>
        <w:b/>
        <w:sz w:val="24"/>
      </w:rPr>
    </w:pPr>
    <w:r>
      <w:rPr>
        <w:rFonts w:ascii="Times New Roman" w:hAnsi="Times New Roman" w:cs="Times New Roman"/>
        <w:noProof/>
        <w:sz w:val="24"/>
        <w:szCs w:val="24"/>
        <w:lang w:val="en-U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FICA INTERNACIONAL</w:t>
    </w:r>
  </w:p>
  <w:p w:rsidR="009D5E02" w:rsidRDefault="00E83573" w:rsidP="00E83573">
    <w:pPr>
      <w:pStyle w:val="Header"/>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Header"/>
      <w:jc w:val="center"/>
      <w:rPr>
        <w:rFonts w:ascii="Times New Roman" w:hAnsi="Times New Roman" w:cs="Times New Roman"/>
        <w:b/>
        <w:sz w:val="24"/>
      </w:rPr>
    </w:pPr>
    <w:r>
      <w:rPr>
        <w:rFonts w:ascii="Times New Roman" w:hAnsi="Times New Roman" w:cs="Times New Roman"/>
        <w:noProof/>
        <w:sz w:val="20"/>
        <w:szCs w:val="20"/>
        <w:lang w:val="en-U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758" w:rsidRDefault="00640758" w:rsidP="00E83573">
    <w:pPr>
      <w:pStyle w:val="Header"/>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Header"/>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Header"/>
      <w:jc w:val="center"/>
      <w:rPr>
        <w:rFonts w:ascii="Times New Roman" w:hAnsi="Times New Roman" w:cs="Times New Roman"/>
        <w:b/>
        <w:sz w:val="24"/>
      </w:rPr>
    </w:pPr>
  </w:p>
  <w:p w:rsidR="00EA1598" w:rsidRDefault="00EA1598" w:rsidP="00E83573">
    <w:pPr>
      <w:pStyle w:val="Header"/>
      <w:jc w:val="center"/>
      <w:rPr>
        <w:rFonts w:ascii="Times New Roman" w:hAnsi="Times New Roman" w:cs="Times New Roman"/>
        <w:b/>
        <w:sz w:val="24"/>
      </w:rPr>
    </w:pPr>
  </w:p>
  <w:p w:rsidR="00640758" w:rsidRDefault="00640758" w:rsidP="00E83573">
    <w:pPr>
      <w:pStyle w:val="Header"/>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4A1BD9"/>
    <w:multiLevelType w:val="hybridMultilevel"/>
    <w:tmpl w:val="63C02068"/>
    <w:lvl w:ilvl="0" w:tplc="693E0B3C">
      <w:start w:val="1"/>
      <w:numFmt w:val="lowerLetter"/>
      <w:lvlText w:val="%1)"/>
      <w:lvlJc w:val="left"/>
      <w:pPr>
        <w:ind w:left="4333" w:hanging="360"/>
      </w:pPr>
      <w:rPr>
        <w:rFonts w:hint="default"/>
      </w:rPr>
    </w:lvl>
    <w:lvl w:ilvl="1" w:tplc="0C0A0019" w:tentative="1">
      <w:start w:val="1"/>
      <w:numFmt w:val="lowerLetter"/>
      <w:lvlText w:val="%2."/>
      <w:lvlJc w:val="left"/>
      <w:pPr>
        <w:ind w:left="5053" w:hanging="360"/>
      </w:pPr>
    </w:lvl>
    <w:lvl w:ilvl="2" w:tplc="0C0A001B" w:tentative="1">
      <w:start w:val="1"/>
      <w:numFmt w:val="lowerRoman"/>
      <w:lvlText w:val="%3."/>
      <w:lvlJc w:val="right"/>
      <w:pPr>
        <w:ind w:left="5773" w:hanging="180"/>
      </w:pPr>
    </w:lvl>
    <w:lvl w:ilvl="3" w:tplc="0C0A000F" w:tentative="1">
      <w:start w:val="1"/>
      <w:numFmt w:val="decimal"/>
      <w:lvlText w:val="%4."/>
      <w:lvlJc w:val="left"/>
      <w:pPr>
        <w:ind w:left="6493" w:hanging="360"/>
      </w:pPr>
    </w:lvl>
    <w:lvl w:ilvl="4" w:tplc="0C0A0019" w:tentative="1">
      <w:start w:val="1"/>
      <w:numFmt w:val="lowerLetter"/>
      <w:lvlText w:val="%5."/>
      <w:lvlJc w:val="left"/>
      <w:pPr>
        <w:ind w:left="7213" w:hanging="360"/>
      </w:pPr>
    </w:lvl>
    <w:lvl w:ilvl="5" w:tplc="0C0A001B" w:tentative="1">
      <w:start w:val="1"/>
      <w:numFmt w:val="lowerRoman"/>
      <w:lvlText w:val="%6."/>
      <w:lvlJc w:val="right"/>
      <w:pPr>
        <w:ind w:left="7933" w:hanging="180"/>
      </w:pPr>
    </w:lvl>
    <w:lvl w:ilvl="6" w:tplc="0C0A000F" w:tentative="1">
      <w:start w:val="1"/>
      <w:numFmt w:val="decimal"/>
      <w:lvlText w:val="%7."/>
      <w:lvlJc w:val="left"/>
      <w:pPr>
        <w:ind w:left="8653" w:hanging="360"/>
      </w:pPr>
    </w:lvl>
    <w:lvl w:ilvl="7" w:tplc="0C0A0019" w:tentative="1">
      <w:start w:val="1"/>
      <w:numFmt w:val="lowerLetter"/>
      <w:lvlText w:val="%8."/>
      <w:lvlJc w:val="left"/>
      <w:pPr>
        <w:ind w:left="9373" w:hanging="360"/>
      </w:pPr>
    </w:lvl>
    <w:lvl w:ilvl="8" w:tplc="0C0A001B" w:tentative="1">
      <w:start w:val="1"/>
      <w:numFmt w:val="lowerRoman"/>
      <w:lvlText w:val="%9."/>
      <w:lvlJc w:val="right"/>
      <w:pPr>
        <w:ind w:left="10093" w:hanging="180"/>
      </w:pPr>
    </w:lvl>
  </w:abstractNum>
  <w:abstractNum w:abstractNumId="1">
    <w:nsid w:val="40D26CC4"/>
    <w:multiLevelType w:val="hybridMultilevel"/>
    <w:tmpl w:val="DAA6B264"/>
    <w:lvl w:ilvl="0" w:tplc="04090001">
      <w:start w:val="1"/>
      <w:numFmt w:val="bullet"/>
      <w:lvlText w:val=""/>
      <w:lvlJc w:val="left"/>
      <w:pPr>
        <w:ind w:left="720" w:hanging="360"/>
      </w:pPr>
      <w:rPr>
        <w:rFonts w:ascii="Symbol" w:hAnsi="Symbol" w:hint="default"/>
      </w:rPr>
    </w:lvl>
    <w:lvl w:ilvl="1" w:tplc="5A4448C0">
      <w:start w:val="2"/>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8ACF8A3"/>
    <w:multiLevelType w:val="hybridMultilevel"/>
    <w:tmpl w:val="DCCBBDC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4EBE0E5E"/>
    <w:multiLevelType w:val="hybridMultilevel"/>
    <w:tmpl w:val="B866D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4737FD"/>
    <w:multiLevelType w:val="hybridMultilevel"/>
    <w:tmpl w:val="22649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6F14"/>
    <w:rsid w:val="000C14DC"/>
    <w:rsid w:val="000E370D"/>
    <w:rsid w:val="00114C82"/>
    <w:rsid w:val="0012608A"/>
    <w:rsid w:val="001523F3"/>
    <w:rsid w:val="0017513E"/>
    <w:rsid w:val="00197FB6"/>
    <w:rsid w:val="001D4D77"/>
    <w:rsid w:val="00210D2E"/>
    <w:rsid w:val="00285AB4"/>
    <w:rsid w:val="002A6001"/>
    <w:rsid w:val="002C4923"/>
    <w:rsid w:val="002E0882"/>
    <w:rsid w:val="002E272A"/>
    <w:rsid w:val="003068F5"/>
    <w:rsid w:val="003527C0"/>
    <w:rsid w:val="00362E5F"/>
    <w:rsid w:val="00380237"/>
    <w:rsid w:val="003C49C5"/>
    <w:rsid w:val="00403285"/>
    <w:rsid w:val="004D794E"/>
    <w:rsid w:val="004E6020"/>
    <w:rsid w:val="005754D8"/>
    <w:rsid w:val="005A58F7"/>
    <w:rsid w:val="005E2497"/>
    <w:rsid w:val="005F4A81"/>
    <w:rsid w:val="006271E4"/>
    <w:rsid w:val="00640758"/>
    <w:rsid w:val="00667F10"/>
    <w:rsid w:val="00702F5A"/>
    <w:rsid w:val="00712A31"/>
    <w:rsid w:val="007559FA"/>
    <w:rsid w:val="0079457C"/>
    <w:rsid w:val="008476E6"/>
    <w:rsid w:val="0088159E"/>
    <w:rsid w:val="008927E1"/>
    <w:rsid w:val="008A1C16"/>
    <w:rsid w:val="008A2E7E"/>
    <w:rsid w:val="008B06F8"/>
    <w:rsid w:val="009061A5"/>
    <w:rsid w:val="0091621C"/>
    <w:rsid w:val="00975B87"/>
    <w:rsid w:val="009B1EF2"/>
    <w:rsid w:val="009D3C5F"/>
    <w:rsid w:val="009D5E02"/>
    <w:rsid w:val="009D67CD"/>
    <w:rsid w:val="00A156A5"/>
    <w:rsid w:val="00A21A1F"/>
    <w:rsid w:val="00A62A14"/>
    <w:rsid w:val="00A86264"/>
    <w:rsid w:val="00AF7C40"/>
    <w:rsid w:val="00B2024E"/>
    <w:rsid w:val="00B26455"/>
    <w:rsid w:val="00B420CD"/>
    <w:rsid w:val="00B80E97"/>
    <w:rsid w:val="00BD20C1"/>
    <w:rsid w:val="00BF107B"/>
    <w:rsid w:val="00BF7464"/>
    <w:rsid w:val="00C56288"/>
    <w:rsid w:val="00C60758"/>
    <w:rsid w:val="00C6208A"/>
    <w:rsid w:val="00C6721F"/>
    <w:rsid w:val="00C8585B"/>
    <w:rsid w:val="00C90972"/>
    <w:rsid w:val="00C9733B"/>
    <w:rsid w:val="00CD2BC3"/>
    <w:rsid w:val="00CD5329"/>
    <w:rsid w:val="00CE4C57"/>
    <w:rsid w:val="00CF296D"/>
    <w:rsid w:val="00D002B4"/>
    <w:rsid w:val="00D05242"/>
    <w:rsid w:val="00D36D1C"/>
    <w:rsid w:val="00D73DE9"/>
    <w:rsid w:val="00E83573"/>
    <w:rsid w:val="00E912D0"/>
    <w:rsid w:val="00EA1598"/>
    <w:rsid w:val="00EA7584"/>
    <w:rsid w:val="00F138AE"/>
    <w:rsid w:val="00F911F2"/>
    <w:rsid w:val="00FD1625"/>
    <w:rsid w:val="00FE04C5"/>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semiHidden/>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5B"/>
    <w:rPr>
      <w:rFonts w:ascii="Tahoma" w:hAnsi="Tahoma" w:cs="Tahoma"/>
      <w:sz w:val="16"/>
      <w:szCs w:val="16"/>
    </w:rPr>
  </w:style>
  <w:style w:type="paragraph" w:styleId="ListParagraph">
    <w:name w:val="List Paragraph"/>
    <w:basedOn w:val="Normal"/>
    <w:uiPriority w:val="34"/>
    <w:qFormat/>
    <w:rsid w:val="00A21A1F"/>
    <w:pPr>
      <w:ind w:left="720"/>
      <w:contextualSpacing/>
    </w:pPr>
  </w:style>
  <w:style w:type="character" w:styleId="Hyperlink">
    <w:name w:val="Hyperlink"/>
    <w:basedOn w:val="DefaultParagraphFont"/>
    <w:uiPriority w:val="99"/>
    <w:unhideWhenUsed/>
    <w:rsid w:val="00D36D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ruz@uclv.edu.c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tortiz@uclv.cu" TargetMode="Externa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hyperlink" Target="mailto:ivan@antenasvc.co.cu"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joane@antenasvc.co.c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25</Pages>
  <Words>7317</Words>
  <Characters>41711</Characters>
  <Application>Microsoft Office Word</Application>
  <DocSecurity>0</DocSecurity>
  <Lines>347</Lines>
  <Paragraphs>97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48931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Tamara Maria Ortiz Mendez</cp:lastModifiedBy>
  <cp:revision>39</cp:revision>
  <cp:lastPrinted>2017-03-02T19:45:00Z</cp:lastPrinted>
  <dcterms:created xsi:type="dcterms:W3CDTF">2019-02-22T14:39:00Z</dcterms:created>
  <dcterms:modified xsi:type="dcterms:W3CDTF">2019-02-22T19:32:00Z</dcterms:modified>
</cp:coreProperties>
</file>