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0AEED1" w14:textId="583FB4C9" w:rsidR="00CF587A" w:rsidRPr="00AF3641" w:rsidRDefault="00CF587A" w:rsidP="00AF3641">
      <w:pPr>
        <w:spacing w:line="276" w:lineRule="auto"/>
        <w:jc w:val="both"/>
        <w:rPr>
          <w:rFonts w:ascii="Arial" w:hAnsi="Arial" w:cs="Arial"/>
          <w:bCs/>
          <w:sz w:val="24"/>
          <w:szCs w:val="24"/>
          <w:lang w:val="en-US"/>
        </w:rPr>
      </w:pPr>
      <w:r w:rsidRPr="00AF3641">
        <w:rPr>
          <w:rFonts w:ascii="Arial" w:hAnsi="Arial" w:cs="Arial"/>
          <w:b/>
          <w:bCs/>
          <w:sz w:val="24"/>
          <w:szCs w:val="24"/>
          <w:lang w:val="en-US"/>
        </w:rPr>
        <w:t xml:space="preserve">Title: </w:t>
      </w:r>
      <w:r w:rsidRPr="00AF3641">
        <w:rPr>
          <w:rFonts w:ascii="Arial" w:hAnsi="Arial" w:cs="Arial"/>
          <w:bCs/>
          <w:sz w:val="24"/>
          <w:szCs w:val="24"/>
          <w:lang w:val="en-US"/>
        </w:rPr>
        <w:t>C</w:t>
      </w:r>
      <w:r w:rsidR="00B03AA1" w:rsidRPr="00AF3641">
        <w:rPr>
          <w:rFonts w:ascii="Arial" w:hAnsi="Arial" w:cs="Arial"/>
          <w:bCs/>
          <w:sz w:val="24"/>
          <w:szCs w:val="24"/>
          <w:lang w:val="en-US"/>
        </w:rPr>
        <w:t xml:space="preserve">ONFORMATIONAL CHARACTERIZATION OF IL-2 MUTEIN BY CIRCULAR DICHROISM AND FLORESCENCE: </w:t>
      </w:r>
      <w:proofErr w:type="gramStart"/>
      <w:r w:rsidR="00B03AA1" w:rsidRPr="00AF3641">
        <w:rPr>
          <w:rFonts w:ascii="Arial" w:hAnsi="Arial" w:cs="Arial"/>
          <w:bCs/>
          <w:sz w:val="24"/>
          <w:szCs w:val="24"/>
          <w:lang w:val="en-US"/>
        </w:rPr>
        <w:t>ITS</w:t>
      </w:r>
      <w:proofErr w:type="gramEnd"/>
      <w:r w:rsidR="00B03AA1" w:rsidRPr="00AF3641">
        <w:rPr>
          <w:rFonts w:ascii="Arial" w:hAnsi="Arial" w:cs="Arial"/>
          <w:bCs/>
          <w:sz w:val="24"/>
          <w:szCs w:val="24"/>
          <w:lang w:val="en-US"/>
        </w:rPr>
        <w:t xml:space="preserve"> UTILITY FOR THE INDUSTRY</w:t>
      </w:r>
      <w:r w:rsidR="00E15F83" w:rsidRPr="00AF3641">
        <w:rPr>
          <w:rFonts w:ascii="Arial" w:hAnsi="Arial" w:cs="Arial"/>
          <w:bCs/>
          <w:sz w:val="24"/>
          <w:szCs w:val="24"/>
          <w:lang w:val="en-US"/>
        </w:rPr>
        <w:t>.</w:t>
      </w:r>
    </w:p>
    <w:p w14:paraId="4078A955" w14:textId="2936F80E" w:rsidR="00E15F83" w:rsidRPr="00AF3641" w:rsidRDefault="00E15F83" w:rsidP="00AF3641">
      <w:pPr>
        <w:spacing w:line="276" w:lineRule="auto"/>
        <w:jc w:val="both"/>
        <w:rPr>
          <w:rFonts w:ascii="Arial" w:hAnsi="Arial" w:cs="Arial"/>
          <w:bCs/>
          <w:sz w:val="24"/>
          <w:szCs w:val="24"/>
          <w:lang w:val="en-US"/>
        </w:rPr>
      </w:pPr>
      <w:r w:rsidRPr="00AF3641">
        <w:rPr>
          <w:rFonts w:ascii="Arial" w:hAnsi="Arial" w:cs="Arial"/>
          <w:b/>
          <w:bCs/>
          <w:sz w:val="24"/>
          <w:szCs w:val="24"/>
          <w:lang w:val="en-US"/>
        </w:rPr>
        <w:t>Authors:</w:t>
      </w:r>
      <w:r w:rsidRPr="00AF3641">
        <w:rPr>
          <w:rFonts w:ascii="Arial" w:hAnsi="Arial" w:cs="Arial"/>
          <w:bCs/>
          <w:sz w:val="24"/>
          <w:szCs w:val="24"/>
          <w:lang w:val="en-US"/>
        </w:rPr>
        <w:t xml:space="preserve"> </w:t>
      </w:r>
      <w:r w:rsidRPr="00AF3641">
        <w:rPr>
          <w:rFonts w:ascii="Arial" w:hAnsi="Arial" w:cs="Arial"/>
          <w:b/>
          <w:bCs/>
          <w:sz w:val="24"/>
          <w:szCs w:val="24"/>
          <w:lang w:val="en-US"/>
        </w:rPr>
        <w:t xml:space="preserve">BSc. </w:t>
      </w:r>
      <w:r w:rsidRPr="007313C6">
        <w:rPr>
          <w:rFonts w:ascii="Arial" w:hAnsi="Arial" w:cs="Arial"/>
          <w:b/>
          <w:bCs/>
          <w:sz w:val="24"/>
          <w:szCs w:val="24"/>
          <w:lang w:val="en-US"/>
        </w:rPr>
        <w:t>Leina Moro Pérez</w:t>
      </w:r>
      <w:r w:rsidR="00B03AA1" w:rsidRPr="007313C6">
        <w:rPr>
          <w:rFonts w:ascii="Arial" w:hAnsi="Arial" w:cs="Arial"/>
          <w:b/>
          <w:bCs/>
          <w:sz w:val="24"/>
          <w:szCs w:val="24"/>
          <w:vertAlign w:val="superscript"/>
          <w:lang w:val="en-US"/>
        </w:rPr>
        <w:t>1</w:t>
      </w:r>
      <w:r w:rsidRPr="007313C6">
        <w:rPr>
          <w:rFonts w:ascii="Arial" w:hAnsi="Arial" w:cs="Arial"/>
          <w:bCs/>
          <w:sz w:val="24"/>
          <w:szCs w:val="24"/>
          <w:lang w:val="en-US"/>
        </w:rPr>
        <w:t xml:space="preserve"> and MSc. </w:t>
      </w:r>
      <w:r w:rsidRPr="00AF3641">
        <w:rPr>
          <w:rFonts w:ascii="Arial" w:hAnsi="Arial" w:cs="Arial"/>
          <w:bCs/>
          <w:sz w:val="24"/>
          <w:szCs w:val="24"/>
          <w:lang w:val="en-US"/>
        </w:rPr>
        <w:t>Sum Lai Lozada Chang</w:t>
      </w:r>
      <w:r w:rsidR="00B03AA1" w:rsidRPr="00AF3641">
        <w:rPr>
          <w:rFonts w:ascii="Arial" w:hAnsi="Arial" w:cs="Arial"/>
          <w:bCs/>
          <w:sz w:val="24"/>
          <w:szCs w:val="24"/>
          <w:vertAlign w:val="superscript"/>
          <w:lang w:val="en-US"/>
        </w:rPr>
        <w:t>2</w:t>
      </w:r>
      <w:r w:rsidRPr="00AF3641">
        <w:rPr>
          <w:rFonts w:ascii="Arial" w:hAnsi="Arial" w:cs="Arial"/>
          <w:bCs/>
          <w:sz w:val="24"/>
          <w:szCs w:val="24"/>
          <w:lang w:val="en-US"/>
        </w:rPr>
        <w:t>.</w:t>
      </w:r>
    </w:p>
    <w:p w14:paraId="1DCF0A53" w14:textId="77777777" w:rsidR="00AF3641" w:rsidRDefault="00B03AA1" w:rsidP="00AF3641">
      <w:pPr>
        <w:spacing w:line="276" w:lineRule="auto"/>
        <w:jc w:val="both"/>
        <w:rPr>
          <w:rFonts w:ascii="Arial" w:hAnsi="Arial" w:cs="Arial"/>
          <w:bCs/>
          <w:sz w:val="24"/>
          <w:szCs w:val="24"/>
          <w:lang w:val="en-US"/>
        </w:rPr>
      </w:pPr>
      <w:r w:rsidRPr="00AF3641">
        <w:rPr>
          <w:rFonts w:ascii="Arial" w:hAnsi="Arial" w:cs="Arial"/>
          <w:b/>
          <w:bCs/>
          <w:sz w:val="24"/>
          <w:szCs w:val="24"/>
          <w:lang w:val="en-US"/>
        </w:rPr>
        <w:t>Email:</w:t>
      </w:r>
      <w:r w:rsidRPr="00AF3641">
        <w:rPr>
          <w:rFonts w:ascii="Arial" w:hAnsi="Arial" w:cs="Arial"/>
          <w:bCs/>
          <w:sz w:val="24"/>
          <w:szCs w:val="24"/>
          <w:lang w:val="en-US"/>
        </w:rPr>
        <w:t xml:space="preserve"> </w:t>
      </w:r>
    </w:p>
    <w:p w14:paraId="10BBECB2" w14:textId="3C18FD61" w:rsidR="00AF3641" w:rsidRDefault="00B03AA1" w:rsidP="00AF3641">
      <w:pPr>
        <w:spacing w:line="276" w:lineRule="auto"/>
        <w:jc w:val="both"/>
        <w:rPr>
          <w:rFonts w:ascii="Arial" w:hAnsi="Arial" w:cs="Arial"/>
          <w:bCs/>
          <w:sz w:val="24"/>
          <w:szCs w:val="24"/>
          <w:lang w:val="en-US"/>
        </w:rPr>
      </w:pPr>
      <w:r w:rsidRPr="00AF3641">
        <w:rPr>
          <w:rFonts w:ascii="Arial" w:hAnsi="Arial" w:cs="Arial"/>
          <w:b/>
          <w:bCs/>
          <w:sz w:val="24"/>
          <w:szCs w:val="24"/>
          <w:vertAlign w:val="superscript"/>
          <w:lang w:val="en-US"/>
        </w:rPr>
        <w:t>1</w:t>
      </w:r>
      <w:r w:rsidRPr="00AF3641">
        <w:rPr>
          <w:rFonts w:ascii="Arial" w:hAnsi="Arial" w:cs="Arial"/>
          <w:bCs/>
          <w:sz w:val="24"/>
          <w:szCs w:val="24"/>
          <w:lang w:val="en-US"/>
        </w:rPr>
        <w:t xml:space="preserve"> </w:t>
      </w:r>
      <w:r w:rsidR="009621B7" w:rsidRPr="009621B7">
        <w:rPr>
          <w:rStyle w:val="Hipervnculo"/>
          <w:rFonts w:ascii="Arial" w:hAnsi="Arial" w:cs="Arial"/>
          <w:bCs/>
          <w:sz w:val="24"/>
          <w:szCs w:val="24"/>
          <w:lang w:val="en-US"/>
        </w:rPr>
        <w:t>leina@cim.sld.cu</w:t>
      </w:r>
    </w:p>
    <w:p w14:paraId="1F076374" w14:textId="66CC7316" w:rsidR="00B03AA1" w:rsidRPr="00AF3641" w:rsidRDefault="00B03AA1" w:rsidP="00AF3641">
      <w:pPr>
        <w:spacing w:line="276" w:lineRule="auto"/>
        <w:jc w:val="both"/>
        <w:rPr>
          <w:rFonts w:ascii="Arial" w:hAnsi="Arial" w:cs="Arial"/>
          <w:bCs/>
          <w:sz w:val="24"/>
          <w:szCs w:val="24"/>
          <w:lang w:val="en-US"/>
        </w:rPr>
      </w:pPr>
      <w:r w:rsidRPr="00AF3641">
        <w:rPr>
          <w:rFonts w:ascii="Arial" w:hAnsi="Arial" w:cs="Arial"/>
          <w:bCs/>
          <w:sz w:val="24"/>
          <w:szCs w:val="24"/>
          <w:vertAlign w:val="superscript"/>
          <w:lang w:val="en-US"/>
        </w:rPr>
        <w:t>2</w:t>
      </w:r>
      <w:r w:rsidRPr="00AF3641">
        <w:rPr>
          <w:rFonts w:ascii="Arial" w:hAnsi="Arial" w:cs="Arial"/>
          <w:bCs/>
          <w:sz w:val="24"/>
          <w:szCs w:val="24"/>
          <w:lang w:val="en-US"/>
        </w:rPr>
        <w:t xml:space="preserve"> </w:t>
      </w:r>
      <w:r w:rsidRPr="009621B7">
        <w:rPr>
          <w:rStyle w:val="Hipervnculo"/>
          <w:rFonts w:ascii="Arial" w:hAnsi="Arial" w:cs="Arial"/>
          <w:bCs/>
          <w:sz w:val="24"/>
          <w:szCs w:val="24"/>
          <w:lang w:val="en-US"/>
        </w:rPr>
        <w:t>sumlai@cim.sld.cu</w:t>
      </w:r>
    </w:p>
    <w:p w14:paraId="1BC0ED74" w14:textId="77777777" w:rsidR="00B03AA1" w:rsidRPr="00AF3641" w:rsidRDefault="00B03AA1" w:rsidP="00AF3641">
      <w:pPr>
        <w:spacing w:line="276" w:lineRule="auto"/>
        <w:jc w:val="both"/>
        <w:rPr>
          <w:rFonts w:ascii="Arial" w:hAnsi="Arial" w:cs="Arial"/>
          <w:b/>
          <w:bCs/>
          <w:sz w:val="24"/>
          <w:szCs w:val="24"/>
          <w:lang w:val="en-US"/>
        </w:rPr>
      </w:pPr>
      <w:r w:rsidRPr="00AF3641">
        <w:rPr>
          <w:rFonts w:ascii="Arial" w:hAnsi="Arial" w:cs="Arial"/>
          <w:b/>
          <w:bCs/>
          <w:sz w:val="24"/>
          <w:szCs w:val="24"/>
          <w:lang w:val="en-US"/>
        </w:rPr>
        <w:t>Affiliation:</w:t>
      </w:r>
    </w:p>
    <w:p w14:paraId="536235F5" w14:textId="1C4D2C01" w:rsidR="00B03AA1" w:rsidRPr="00AF3641" w:rsidRDefault="00B03AA1" w:rsidP="00AF3641">
      <w:pPr>
        <w:spacing w:line="276" w:lineRule="auto"/>
        <w:jc w:val="both"/>
        <w:rPr>
          <w:rFonts w:ascii="Arial" w:hAnsi="Arial" w:cs="Arial"/>
          <w:bCs/>
          <w:sz w:val="24"/>
          <w:szCs w:val="24"/>
          <w:lang w:val="en-US"/>
        </w:rPr>
      </w:pPr>
      <w:r w:rsidRPr="00AF3641">
        <w:rPr>
          <w:rFonts w:ascii="Arial" w:hAnsi="Arial" w:cs="Arial"/>
          <w:bCs/>
          <w:sz w:val="24"/>
          <w:szCs w:val="24"/>
          <w:vertAlign w:val="superscript"/>
          <w:lang w:val="en-US"/>
        </w:rPr>
        <w:t>1,2</w:t>
      </w:r>
      <w:r w:rsidRPr="00AF3641">
        <w:rPr>
          <w:rFonts w:ascii="Arial" w:hAnsi="Arial" w:cs="Arial"/>
          <w:bCs/>
          <w:sz w:val="24"/>
          <w:szCs w:val="24"/>
          <w:lang w:val="en-US"/>
        </w:rPr>
        <w:t xml:space="preserve"> Process Development Direction; Center of Molecular Immunology, 216 St. and 15 Av., </w:t>
      </w:r>
      <w:proofErr w:type="spellStart"/>
      <w:r w:rsidRPr="00AF3641">
        <w:rPr>
          <w:rFonts w:ascii="Arial" w:hAnsi="Arial" w:cs="Arial"/>
          <w:bCs/>
          <w:sz w:val="24"/>
          <w:szCs w:val="24"/>
          <w:lang w:val="en-US"/>
        </w:rPr>
        <w:t>Atabey</w:t>
      </w:r>
      <w:proofErr w:type="spellEnd"/>
      <w:r w:rsidRPr="00AF3641">
        <w:rPr>
          <w:rFonts w:ascii="Arial" w:hAnsi="Arial" w:cs="Arial"/>
          <w:bCs/>
          <w:sz w:val="24"/>
          <w:szCs w:val="24"/>
          <w:lang w:val="en-US"/>
        </w:rPr>
        <w:t>, Playa, P.O. Box 1</w:t>
      </w:r>
      <w:bookmarkStart w:id="0" w:name="_GoBack"/>
      <w:bookmarkEnd w:id="0"/>
      <w:r w:rsidRPr="00AF3641">
        <w:rPr>
          <w:rFonts w:ascii="Arial" w:hAnsi="Arial" w:cs="Arial"/>
          <w:bCs/>
          <w:sz w:val="24"/>
          <w:szCs w:val="24"/>
          <w:lang w:val="en-US"/>
        </w:rPr>
        <w:t xml:space="preserve">6040, 11600 Havana, Cuba. </w:t>
      </w:r>
    </w:p>
    <w:p w14:paraId="700500CF" w14:textId="77777777" w:rsidR="002D757B" w:rsidRPr="00AF3641" w:rsidRDefault="002D757B" w:rsidP="00AF3641">
      <w:pPr>
        <w:spacing w:line="276" w:lineRule="auto"/>
        <w:jc w:val="both"/>
        <w:rPr>
          <w:rFonts w:ascii="Arial" w:hAnsi="Arial" w:cs="Arial"/>
          <w:sz w:val="24"/>
          <w:szCs w:val="24"/>
          <w:lang w:val="en-US"/>
        </w:rPr>
      </w:pPr>
      <w:r w:rsidRPr="00AF3641">
        <w:rPr>
          <w:rFonts w:ascii="Arial" w:hAnsi="Arial" w:cs="Arial"/>
          <w:b/>
          <w:bCs/>
          <w:sz w:val="24"/>
          <w:szCs w:val="24"/>
          <w:lang w:val="en-US"/>
        </w:rPr>
        <w:t>Abstract</w:t>
      </w:r>
    </w:p>
    <w:p w14:paraId="0AFD0ABA" w14:textId="0BDC64A1" w:rsidR="0086038D" w:rsidRPr="00AF3641" w:rsidRDefault="004C7166" w:rsidP="00AF3641">
      <w:pPr>
        <w:spacing w:line="276" w:lineRule="auto"/>
        <w:jc w:val="both"/>
        <w:rPr>
          <w:rFonts w:ascii="Arial" w:hAnsi="Arial" w:cs="Arial"/>
          <w:sz w:val="24"/>
          <w:szCs w:val="24"/>
          <w:lang w:val="en-US"/>
        </w:rPr>
      </w:pPr>
      <w:r w:rsidRPr="00AF3641">
        <w:rPr>
          <w:rFonts w:ascii="Arial" w:hAnsi="Arial" w:cs="Arial"/>
          <w:sz w:val="24"/>
          <w:szCs w:val="24"/>
          <w:lang w:val="en-US"/>
        </w:rPr>
        <w:t xml:space="preserve">Circular dichroism and fluorescence spectroscopy are used in the biopharmaceutical industry to study the effects of manufacturing, storage and </w:t>
      </w:r>
      <w:proofErr w:type="gramStart"/>
      <w:r w:rsidRPr="00AF3641">
        <w:rPr>
          <w:rFonts w:ascii="Arial" w:hAnsi="Arial" w:cs="Arial"/>
          <w:sz w:val="24"/>
          <w:szCs w:val="24"/>
          <w:lang w:val="en-US"/>
        </w:rPr>
        <w:t>comparability</w:t>
      </w:r>
      <w:proofErr w:type="gramEnd"/>
      <w:r w:rsidRPr="00AF3641">
        <w:rPr>
          <w:rFonts w:ascii="Arial" w:hAnsi="Arial" w:cs="Arial"/>
          <w:sz w:val="24"/>
          <w:szCs w:val="24"/>
          <w:lang w:val="en-US"/>
        </w:rPr>
        <w:t xml:space="preserve"> conditions on protein conformation and stability</w:t>
      </w:r>
      <w:r w:rsidR="0097147F" w:rsidRPr="00AF3641">
        <w:rPr>
          <w:rFonts w:ascii="Arial" w:hAnsi="Arial" w:cs="Arial"/>
          <w:sz w:val="24"/>
          <w:szCs w:val="24"/>
          <w:lang w:val="en-US"/>
        </w:rPr>
        <w:t>. T</w:t>
      </w:r>
      <w:r w:rsidRPr="00AF3641">
        <w:rPr>
          <w:rFonts w:ascii="Arial" w:hAnsi="Arial" w:cs="Arial"/>
          <w:sz w:val="24"/>
          <w:szCs w:val="24"/>
          <w:lang w:val="en-US"/>
        </w:rPr>
        <w:t>hese results are often included in the regulatory fi</w:t>
      </w:r>
      <w:r w:rsidR="00E9221F" w:rsidRPr="00AF3641">
        <w:rPr>
          <w:rFonts w:ascii="Arial" w:hAnsi="Arial" w:cs="Arial"/>
          <w:sz w:val="24"/>
          <w:szCs w:val="24"/>
          <w:lang w:val="en-US"/>
        </w:rPr>
        <w:t>le</w:t>
      </w:r>
      <w:r w:rsidRPr="00AF3641">
        <w:rPr>
          <w:rFonts w:ascii="Arial" w:hAnsi="Arial" w:cs="Arial"/>
          <w:sz w:val="24"/>
          <w:szCs w:val="24"/>
          <w:lang w:val="en-US"/>
        </w:rPr>
        <w:t xml:space="preserve">s. At the Center of Molecular Immunology, a Cuban biotechnology industry, these methodologies have allowed the characterization of the conformational features of products under development, such as mIL2, a mutant of </w:t>
      </w:r>
      <w:r w:rsidR="00AB3280" w:rsidRPr="00AF3641">
        <w:rPr>
          <w:rFonts w:ascii="Arial" w:hAnsi="Arial" w:cs="Arial"/>
          <w:sz w:val="24"/>
          <w:szCs w:val="24"/>
          <w:lang w:val="en-US"/>
        </w:rPr>
        <w:t xml:space="preserve">interleukin-2 </w:t>
      </w:r>
      <w:r w:rsidRPr="00AF3641">
        <w:rPr>
          <w:rFonts w:ascii="Arial" w:hAnsi="Arial" w:cs="Arial"/>
          <w:sz w:val="24"/>
          <w:szCs w:val="24"/>
          <w:lang w:val="en-US"/>
        </w:rPr>
        <w:t xml:space="preserve">for the treatment of melanoma and renal cancer. This product has 165 amino acids and a molecular weight of 18.3 </w:t>
      </w:r>
      <w:proofErr w:type="spellStart"/>
      <w:r w:rsidRPr="00AF3641">
        <w:rPr>
          <w:rFonts w:ascii="Arial" w:hAnsi="Arial" w:cs="Arial"/>
          <w:sz w:val="24"/>
          <w:szCs w:val="24"/>
          <w:lang w:val="en-US"/>
        </w:rPr>
        <w:t>k</w:t>
      </w:r>
      <w:r w:rsidR="00E9221F" w:rsidRPr="00AF3641">
        <w:rPr>
          <w:rFonts w:ascii="Arial" w:hAnsi="Arial" w:cs="Arial"/>
          <w:sz w:val="24"/>
          <w:szCs w:val="24"/>
          <w:lang w:val="en-US"/>
        </w:rPr>
        <w:t>Da</w:t>
      </w:r>
      <w:proofErr w:type="spellEnd"/>
      <w:r w:rsidRPr="00AF3641">
        <w:rPr>
          <w:rFonts w:ascii="Arial" w:hAnsi="Arial" w:cs="Arial"/>
          <w:sz w:val="24"/>
          <w:szCs w:val="24"/>
          <w:lang w:val="en-US"/>
        </w:rPr>
        <w:t xml:space="preserve">. </w:t>
      </w:r>
      <w:r w:rsidR="00E9221F" w:rsidRPr="00AF3641">
        <w:rPr>
          <w:rFonts w:ascii="Arial" w:hAnsi="Arial" w:cs="Arial"/>
          <w:sz w:val="24"/>
          <w:szCs w:val="24"/>
          <w:lang w:val="en-US"/>
        </w:rPr>
        <w:t>Different b</w:t>
      </w:r>
      <w:r w:rsidRPr="00AF3641">
        <w:rPr>
          <w:rFonts w:ascii="Arial" w:hAnsi="Arial" w:cs="Arial"/>
          <w:sz w:val="24"/>
          <w:szCs w:val="24"/>
          <w:lang w:val="en-US"/>
        </w:rPr>
        <w:t xml:space="preserve">atches of mIL2 were </w:t>
      </w:r>
      <w:r w:rsidR="0097147F" w:rsidRPr="00AF3641">
        <w:rPr>
          <w:rFonts w:ascii="Arial" w:hAnsi="Arial" w:cs="Arial"/>
          <w:sz w:val="24"/>
          <w:szCs w:val="24"/>
          <w:lang w:val="en-US"/>
        </w:rPr>
        <w:t>include</w:t>
      </w:r>
      <w:r w:rsidRPr="00AF3641">
        <w:rPr>
          <w:rFonts w:ascii="Arial" w:hAnsi="Arial" w:cs="Arial"/>
          <w:sz w:val="24"/>
          <w:szCs w:val="24"/>
          <w:lang w:val="en-US"/>
        </w:rPr>
        <w:t>d to assess the consistency of the productive process. All lots showed similar features of secondary structure as determined by far-</w:t>
      </w:r>
      <w:r w:rsidR="00AB3280" w:rsidRPr="00AF3641">
        <w:rPr>
          <w:rFonts w:ascii="Arial" w:hAnsi="Arial" w:cs="Arial"/>
          <w:sz w:val="24"/>
          <w:szCs w:val="24"/>
          <w:lang w:val="en-US"/>
        </w:rPr>
        <w:t>ultraviolet</w:t>
      </w:r>
      <w:r w:rsidRPr="00AF3641">
        <w:rPr>
          <w:rFonts w:ascii="Arial" w:hAnsi="Arial" w:cs="Arial"/>
          <w:sz w:val="24"/>
          <w:szCs w:val="24"/>
          <w:lang w:val="en-US"/>
        </w:rPr>
        <w:t xml:space="preserve"> </w:t>
      </w:r>
      <w:r w:rsidR="00AB3280" w:rsidRPr="00AF3641">
        <w:rPr>
          <w:rFonts w:ascii="Arial" w:hAnsi="Arial" w:cs="Arial"/>
          <w:sz w:val="24"/>
          <w:szCs w:val="24"/>
          <w:lang w:val="en-US"/>
        </w:rPr>
        <w:t>circular dichroism</w:t>
      </w:r>
      <w:r w:rsidRPr="00AF3641">
        <w:rPr>
          <w:rFonts w:ascii="Arial" w:hAnsi="Arial" w:cs="Arial"/>
          <w:sz w:val="24"/>
          <w:szCs w:val="24"/>
          <w:lang w:val="en-US"/>
        </w:rPr>
        <w:t xml:space="preserve"> spectroscopy. The bands in the near </w:t>
      </w:r>
      <w:r w:rsidR="00AB3280" w:rsidRPr="00AF3641">
        <w:rPr>
          <w:rFonts w:ascii="Arial" w:hAnsi="Arial" w:cs="Arial"/>
          <w:sz w:val="24"/>
          <w:szCs w:val="24"/>
          <w:lang w:val="en-US"/>
        </w:rPr>
        <w:t>ultraviolet</w:t>
      </w:r>
      <w:r w:rsidRPr="00AF3641">
        <w:rPr>
          <w:rFonts w:ascii="Arial" w:hAnsi="Arial" w:cs="Arial"/>
          <w:sz w:val="24"/>
          <w:szCs w:val="24"/>
          <w:lang w:val="en-US"/>
        </w:rPr>
        <w:t xml:space="preserve"> </w:t>
      </w:r>
      <w:r w:rsidR="00AB3280" w:rsidRPr="00AF3641">
        <w:rPr>
          <w:rFonts w:ascii="Arial" w:hAnsi="Arial" w:cs="Arial"/>
          <w:sz w:val="24"/>
          <w:szCs w:val="24"/>
          <w:lang w:val="en-US"/>
        </w:rPr>
        <w:t>circular dichroism</w:t>
      </w:r>
      <w:r w:rsidRPr="00AF3641">
        <w:rPr>
          <w:rFonts w:ascii="Arial" w:hAnsi="Arial" w:cs="Arial"/>
          <w:sz w:val="24"/>
          <w:szCs w:val="24"/>
          <w:lang w:val="en-US"/>
        </w:rPr>
        <w:t xml:space="preserve"> </w:t>
      </w:r>
      <w:r w:rsidR="00AD0906" w:rsidRPr="00AF3641">
        <w:rPr>
          <w:rFonts w:ascii="Arial" w:hAnsi="Arial" w:cs="Arial"/>
          <w:sz w:val="24"/>
          <w:szCs w:val="24"/>
          <w:lang w:val="en-US"/>
        </w:rPr>
        <w:t xml:space="preserve">spectra, which reflect </w:t>
      </w:r>
      <w:r w:rsidRPr="00AF3641">
        <w:rPr>
          <w:rFonts w:ascii="Arial" w:hAnsi="Arial" w:cs="Arial"/>
          <w:sz w:val="24"/>
          <w:szCs w:val="24"/>
          <w:lang w:val="en-US"/>
        </w:rPr>
        <w:t xml:space="preserve">the aromatic residues absorption suggest different three-dimensional folding. Besides, these lots showed different position of the emission maxima and spectral profile by </w:t>
      </w:r>
      <w:r w:rsidR="00AB3280" w:rsidRPr="00AF3641">
        <w:rPr>
          <w:rFonts w:ascii="Arial" w:hAnsi="Arial" w:cs="Arial"/>
          <w:sz w:val="24"/>
          <w:szCs w:val="24"/>
          <w:lang w:val="en-US"/>
        </w:rPr>
        <w:t>fluorescence</w:t>
      </w:r>
      <w:r w:rsidRPr="00AF3641">
        <w:rPr>
          <w:rFonts w:ascii="Arial" w:hAnsi="Arial" w:cs="Arial"/>
          <w:sz w:val="24"/>
          <w:szCs w:val="24"/>
          <w:lang w:val="en-US"/>
        </w:rPr>
        <w:t xml:space="preserve">, upon selective excitation of </w:t>
      </w:r>
      <w:proofErr w:type="spellStart"/>
      <w:r w:rsidRPr="00AF3641">
        <w:rPr>
          <w:rFonts w:ascii="Arial" w:hAnsi="Arial" w:cs="Arial"/>
          <w:sz w:val="24"/>
          <w:szCs w:val="24"/>
          <w:lang w:val="en-US"/>
        </w:rPr>
        <w:t>Trp</w:t>
      </w:r>
      <w:proofErr w:type="spellEnd"/>
      <w:r w:rsidRPr="00AF3641">
        <w:rPr>
          <w:rFonts w:ascii="Arial" w:hAnsi="Arial" w:cs="Arial"/>
          <w:sz w:val="24"/>
          <w:szCs w:val="24"/>
          <w:lang w:val="en-US"/>
        </w:rPr>
        <w:t xml:space="preserve"> residues and </w:t>
      </w:r>
      <w:proofErr w:type="spellStart"/>
      <w:r w:rsidRPr="00AF3641">
        <w:rPr>
          <w:rFonts w:ascii="Arial" w:hAnsi="Arial" w:cs="Arial"/>
          <w:sz w:val="24"/>
          <w:szCs w:val="24"/>
          <w:lang w:val="en-US"/>
        </w:rPr>
        <w:t>Trp</w:t>
      </w:r>
      <w:proofErr w:type="spellEnd"/>
      <w:r w:rsidRPr="00AF3641">
        <w:rPr>
          <w:rFonts w:ascii="Arial" w:hAnsi="Arial" w:cs="Arial"/>
          <w:sz w:val="24"/>
          <w:szCs w:val="24"/>
          <w:lang w:val="en-US"/>
        </w:rPr>
        <w:t xml:space="preserve">/Tyr. For this reason, the differences observed for batches of final product and active pharmaceutical ingredient in this process have an impact on their biological activity. Here we discuss the relationship between the spectroscopic response in different situations and biological activity. The evaluation of the conformational characteristics of proteins by orthogonal methodologies widely described in the state of the art: </w:t>
      </w:r>
      <w:r w:rsidR="00AB3280" w:rsidRPr="00AF3641">
        <w:rPr>
          <w:rFonts w:ascii="Arial" w:hAnsi="Arial" w:cs="Arial"/>
          <w:sz w:val="24"/>
          <w:szCs w:val="24"/>
          <w:lang w:val="en-US"/>
        </w:rPr>
        <w:t>circular dichroism</w:t>
      </w:r>
      <w:r w:rsidRPr="00AF3641">
        <w:rPr>
          <w:rFonts w:ascii="Arial" w:hAnsi="Arial" w:cs="Arial"/>
          <w:sz w:val="24"/>
          <w:szCs w:val="24"/>
          <w:lang w:val="en-US"/>
        </w:rPr>
        <w:t xml:space="preserve"> and </w:t>
      </w:r>
      <w:r w:rsidR="00AB3280" w:rsidRPr="00AF3641">
        <w:rPr>
          <w:rFonts w:ascii="Arial" w:hAnsi="Arial" w:cs="Arial"/>
          <w:sz w:val="24"/>
          <w:szCs w:val="24"/>
          <w:lang w:val="en-US"/>
        </w:rPr>
        <w:t>fluorescence</w:t>
      </w:r>
      <w:r w:rsidRPr="00AF3641">
        <w:rPr>
          <w:rFonts w:ascii="Arial" w:hAnsi="Arial" w:cs="Arial"/>
          <w:sz w:val="24"/>
          <w:szCs w:val="24"/>
          <w:lang w:val="en-US"/>
        </w:rPr>
        <w:t>, and their possible impact on biological function is very useful for the biotechnology industry.</w:t>
      </w:r>
    </w:p>
    <w:p w14:paraId="4BA68464" w14:textId="7E88BE8D" w:rsidR="00AF0562" w:rsidRDefault="00AF3641" w:rsidP="005008FF">
      <w:pPr>
        <w:spacing w:line="276" w:lineRule="auto"/>
        <w:jc w:val="both"/>
        <w:rPr>
          <w:lang w:val="en-US"/>
        </w:rPr>
      </w:pPr>
      <w:r w:rsidRPr="00AF3641">
        <w:rPr>
          <w:rFonts w:ascii="Arial" w:hAnsi="Arial" w:cs="Arial"/>
          <w:b/>
          <w:sz w:val="24"/>
          <w:szCs w:val="24"/>
          <w:lang w:val="en-US"/>
        </w:rPr>
        <w:t>Keywords:</w:t>
      </w:r>
      <w:r w:rsidRPr="00AF3641">
        <w:rPr>
          <w:rFonts w:ascii="Arial" w:hAnsi="Arial" w:cs="Arial"/>
          <w:sz w:val="24"/>
          <w:szCs w:val="24"/>
          <w:lang w:val="en-US"/>
        </w:rPr>
        <w:t xml:space="preserve"> circular dichroism, fluorescence, mIL2 and conformational characterization</w:t>
      </w:r>
      <w:r>
        <w:rPr>
          <w:rFonts w:ascii="Arial" w:hAnsi="Arial" w:cs="Arial"/>
          <w:sz w:val="24"/>
          <w:szCs w:val="24"/>
          <w:lang w:val="en-US"/>
        </w:rPr>
        <w:t>.</w:t>
      </w:r>
      <w:r w:rsidR="005008FF">
        <w:rPr>
          <w:lang w:val="en-US"/>
        </w:rPr>
        <w:t xml:space="preserve"> </w:t>
      </w:r>
    </w:p>
    <w:p w14:paraId="213BA152" w14:textId="77777777" w:rsidR="00AF0562" w:rsidRDefault="00AF0562" w:rsidP="00AF3641">
      <w:pPr>
        <w:spacing w:line="276" w:lineRule="auto"/>
        <w:rPr>
          <w:lang w:val="en-US"/>
        </w:rPr>
      </w:pPr>
    </w:p>
    <w:p w14:paraId="07A88F79" w14:textId="77777777" w:rsidR="00AF0562" w:rsidRDefault="00AF0562" w:rsidP="00AF3641">
      <w:pPr>
        <w:spacing w:line="276" w:lineRule="auto"/>
        <w:rPr>
          <w:lang w:val="en-US"/>
        </w:rPr>
      </w:pPr>
    </w:p>
    <w:p w14:paraId="6894CFC6" w14:textId="77777777" w:rsidR="00AF0562" w:rsidRDefault="00AF0562" w:rsidP="00AF3641">
      <w:pPr>
        <w:spacing w:line="276" w:lineRule="auto"/>
        <w:rPr>
          <w:lang w:val="en-US"/>
        </w:rPr>
      </w:pPr>
    </w:p>
    <w:sectPr w:rsidR="00AF05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A2"/>
    <w:rsid w:val="00054766"/>
    <w:rsid w:val="000E1108"/>
    <w:rsid w:val="002C05FE"/>
    <w:rsid w:val="002D757B"/>
    <w:rsid w:val="004C7166"/>
    <w:rsid w:val="005008FF"/>
    <w:rsid w:val="005E1488"/>
    <w:rsid w:val="00627F27"/>
    <w:rsid w:val="007313C6"/>
    <w:rsid w:val="0086038D"/>
    <w:rsid w:val="008E18A2"/>
    <w:rsid w:val="009621B7"/>
    <w:rsid w:val="0097147F"/>
    <w:rsid w:val="00A6727D"/>
    <w:rsid w:val="00A82564"/>
    <w:rsid w:val="00AB3280"/>
    <w:rsid w:val="00AD0906"/>
    <w:rsid w:val="00AF0562"/>
    <w:rsid w:val="00AF3641"/>
    <w:rsid w:val="00B03AA1"/>
    <w:rsid w:val="00CF587A"/>
    <w:rsid w:val="00E15F83"/>
    <w:rsid w:val="00E37ECB"/>
    <w:rsid w:val="00E70129"/>
    <w:rsid w:val="00E922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2233"/>
  <w15:chartTrackingRefBased/>
  <w15:docId w15:val="{E12ADCCA-F220-4FE6-8EF8-13A1604F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58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2C05FE"/>
    <w:rPr>
      <w:sz w:val="16"/>
      <w:szCs w:val="16"/>
    </w:rPr>
  </w:style>
  <w:style w:type="paragraph" w:styleId="Textocomentario">
    <w:name w:val="annotation text"/>
    <w:basedOn w:val="Normal"/>
    <w:link w:val="TextocomentarioCar"/>
    <w:uiPriority w:val="99"/>
    <w:semiHidden/>
    <w:unhideWhenUsed/>
    <w:rsid w:val="002C05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05FE"/>
    <w:rPr>
      <w:sz w:val="20"/>
      <w:szCs w:val="20"/>
    </w:rPr>
  </w:style>
  <w:style w:type="paragraph" w:styleId="Asuntodelcomentario">
    <w:name w:val="annotation subject"/>
    <w:basedOn w:val="Textocomentario"/>
    <w:next w:val="Textocomentario"/>
    <w:link w:val="AsuntodelcomentarioCar"/>
    <w:uiPriority w:val="99"/>
    <w:semiHidden/>
    <w:unhideWhenUsed/>
    <w:rsid w:val="002C05FE"/>
    <w:rPr>
      <w:b/>
      <w:bCs/>
    </w:rPr>
  </w:style>
  <w:style w:type="character" w:customStyle="1" w:styleId="AsuntodelcomentarioCar">
    <w:name w:val="Asunto del comentario Car"/>
    <w:basedOn w:val="TextocomentarioCar"/>
    <w:link w:val="Asuntodelcomentario"/>
    <w:uiPriority w:val="99"/>
    <w:semiHidden/>
    <w:rsid w:val="002C05FE"/>
    <w:rPr>
      <w:b/>
      <w:bCs/>
      <w:sz w:val="20"/>
      <w:szCs w:val="20"/>
    </w:rPr>
  </w:style>
  <w:style w:type="paragraph" w:styleId="Textodeglobo">
    <w:name w:val="Balloon Text"/>
    <w:basedOn w:val="Normal"/>
    <w:link w:val="TextodegloboCar"/>
    <w:uiPriority w:val="99"/>
    <w:semiHidden/>
    <w:unhideWhenUsed/>
    <w:rsid w:val="002C05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FE"/>
    <w:rPr>
      <w:rFonts w:ascii="Segoe UI" w:hAnsi="Segoe UI" w:cs="Segoe UI"/>
      <w:sz w:val="18"/>
      <w:szCs w:val="18"/>
    </w:rPr>
  </w:style>
  <w:style w:type="character" w:styleId="Hipervnculo">
    <w:name w:val="Hyperlink"/>
    <w:basedOn w:val="Fuentedeprrafopredeter"/>
    <w:uiPriority w:val="99"/>
    <w:unhideWhenUsed/>
    <w:rsid w:val="00B03A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851464">
      <w:bodyDiv w:val="1"/>
      <w:marLeft w:val="0"/>
      <w:marRight w:val="0"/>
      <w:marTop w:val="0"/>
      <w:marBottom w:val="0"/>
      <w:divBdr>
        <w:top w:val="none" w:sz="0" w:space="0" w:color="auto"/>
        <w:left w:val="none" w:sz="0" w:space="0" w:color="auto"/>
        <w:bottom w:val="none" w:sz="0" w:space="0" w:color="auto"/>
        <w:right w:val="none" w:sz="0" w:space="0" w:color="auto"/>
      </w:divBdr>
    </w:div>
    <w:div w:id="850535823">
      <w:bodyDiv w:val="1"/>
      <w:marLeft w:val="0"/>
      <w:marRight w:val="0"/>
      <w:marTop w:val="0"/>
      <w:marBottom w:val="0"/>
      <w:divBdr>
        <w:top w:val="none" w:sz="0" w:space="0" w:color="auto"/>
        <w:left w:val="none" w:sz="0" w:space="0" w:color="auto"/>
        <w:bottom w:val="none" w:sz="0" w:space="0" w:color="auto"/>
        <w:right w:val="none" w:sz="0" w:space="0" w:color="auto"/>
      </w:divBdr>
    </w:div>
    <w:div w:id="179027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335</Words>
  <Characters>1844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Leina Moro Perez</dc:creator>
  <cp:keywords/>
  <dc:description/>
  <cp:lastModifiedBy>Leina Moro Perez</cp:lastModifiedBy>
  <cp:revision>7</cp:revision>
  <dcterms:created xsi:type="dcterms:W3CDTF">2019-01-28T03:53:00Z</dcterms:created>
  <dcterms:modified xsi:type="dcterms:W3CDTF">2019-03-21T19:17:00Z</dcterms:modified>
</cp:coreProperties>
</file>