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F77A54" w:rsidRDefault="00D15A7E" w:rsidP="00667F10">
      <w:pPr>
        <w:spacing w:after="0"/>
        <w:jc w:val="center"/>
        <w:rPr>
          <w:rFonts w:ascii="Times New Roman" w:hAnsi="Times New Roman" w:cs="Times New Roman"/>
          <w:b/>
          <w:sz w:val="28"/>
          <w:szCs w:val="28"/>
        </w:rPr>
      </w:pPr>
      <w:r w:rsidRPr="00F77A54">
        <w:rPr>
          <w:rFonts w:ascii="Times New Roman" w:hAnsi="Times New Roman" w:cs="Times New Roman"/>
          <w:b/>
          <w:sz w:val="28"/>
          <w:szCs w:val="28"/>
        </w:rPr>
        <w:t>X CONFERENCIA INTERNACIONAL DE INGENIERÍA MECÁNICA “COMEC 2019”</w:t>
      </w:r>
    </w:p>
    <w:p w:rsidR="00E912D0" w:rsidRPr="00F77A54" w:rsidRDefault="00E912D0" w:rsidP="00667F10">
      <w:pPr>
        <w:spacing w:after="0"/>
        <w:jc w:val="center"/>
        <w:rPr>
          <w:rFonts w:ascii="Times New Roman" w:hAnsi="Times New Roman" w:cs="Times New Roman"/>
          <w:b/>
          <w:sz w:val="24"/>
          <w:szCs w:val="24"/>
        </w:rPr>
      </w:pPr>
    </w:p>
    <w:p w:rsidR="008A1C16" w:rsidRPr="00F77A54" w:rsidRDefault="008A372F" w:rsidP="00AC5364">
      <w:pPr>
        <w:spacing w:after="0"/>
        <w:jc w:val="center"/>
        <w:rPr>
          <w:rFonts w:ascii="Times New Roman" w:hAnsi="Times New Roman" w:cs="Times New Roman"/>
          <w:b/>
          <w:sz w:val="28"/>
          <w:szCs w:val="28"/>
        </w:rPr>
      </w:pPr>
      <w:r w:rsidRPr="00F77A54">
        <w:rPr>
          <w:rFonts w:ascii="Times New Roman" w:hAnsi="Times New Roman" w:cs="Times New Roman"/>
          <w:b/>
          <w:sz w:val="28"/>
          <w:szCs w:val="28"/>
        </w:rPr>
        <w:t xml:space="preserve">Comportamiento de la composición de depósitos SAW bajo el efecto de la composición de fundentes obtenidos con escoria de acería </w:t>
      </w:r>
    </w:p>
    <w:p w:rsidR="00E912D0" w:rsidRPr="00F77A54" w:rsidRDefault="00E912D0" w:rsidP="00667F10">
      <w:pPr>
        <w:spacing w:after="0"/>
        <w:jc w:val="center"/>
        <w:rPr>
          <w:rFonts w:ascii="Times New Roman" w:hAnsi="Times New Roman" w:cs="Times New Roman"/>
          <w:b/>
          <w:i/>
          <w:sz w:val="24"/>
          <w:szCs w:val="24"/>
        </w:rPr>
      </w:pPr>
    </w:p>
    <w:p w:rsidR="008A1C16" w:rsidRPr="00F77A54" w:rsidRDefault="008A372F" w:rsidP="00667F10">
      <w:pPr>
        <w:spacing w:after="0"/>
        <w:jc w:val="center"/>
        <w:rPr>
          <w:rFonts w:ascii="Times New Roman" w:hAnsi="Times New Roman" w:cs="Times New Roman"/>
          <w:sz w:val="24"/>
          <w:szCs w:val="24"/>
          <w:lang w:val="en-US"/>
        </w:rPr>
      </w:pPr>
      <w:r w:rsidRPr="00F77A54">
        <w:rPr>
          <w:rFonts w:ascii="Times New Roman" w:hAnsi="Times New Roman" w:cs="Times New Roman"/>
          <w:b/>
          <w:i/>
          <w:sz w:val="28"/>
          <w:szCs w:val="28"/>
          <w:lang w:val="en-US"/>
        </w:rPr>
        <w:t>Behavior of the composition of SAW deposits under the effect of the composition of fluxes obtained with steel slag</w:t>
      </w:r>
    </w:p>
    <w:p w:rsidR="009D5E02" w:rsidRPr="00F77A54" w:rsidRDefault="009D5E02" w:rsidP="00FF3346">
      <w:pPr>
        <w:spacing w:after="0" w:line="360" w:lineRule="auto"/>
        <w:rPr>
          <w:rFonts w:ascii="Times New Roman" w:hAnsi="Times New Roman" w:cs="Times New Roman"/>
          <w:b/>
          <w:sz w:val="24"/>
          <w:szCs w:val="24"/>
          <w:lang w:val="en-US"/>
        </w:rPr>
      </w:pPr>
    </w:p>
    <w:p w:rsidR="008A1C16" w:rsidRPr="00F77A54" w:rsidRDefault="008A372F" w:rsidP="00913CB8">
      <w:pPr>
        <w:spacing w:after="0" w:line="360" w:lineRule="auto"/>
        <w:jc w:val="both"/>
        <w:rPr>
          <w:rFonts w:ascii="Times New Roman" w:hAnsi="Times New Roman" w:cs="Times New Roman"/>
          <w:b/>
          <w:sz w:val="24"/>
          <w:szCs w:val="24"/>
          <w:lang w:val="pt-BR"/>
        </w:rPr>
      </w:pPr>
      <w:r w:rsidRPr="00F77A54">
        <w:rPr>
          <w:rFonts w:ascii="Times New Roman" w:hAnsi="Times New Roman" w:cs="Times New Roman"/>
          <w:b/>
          <w:sz w:val="24"/>
          <w:szCs w:val="24"/>
          <w:lang w:val="pt-BR"/>
        </w:rPr>
        <w:t>Rodolfo Najarro Quintero</w:t>
      </w:r>
      <w:r w:rsidRPr="00F77A54">
        <w:rPr>
          <w:rFonts w:ascii="Times New Roman" w:hAnsi="Times New Roman" w:cs="Times New Roman"/>
          <w:b/>
          <w:sz w:val="24"/>
          <w:szCs w:val="24"/>
          <w:vertAlign w:val="superscript"/>
          <w:lang w:val="pt-BR"/>
        </w:rPr>
        <w:t>1</w:t>
      </w:r>
      <w:r w:rsidRPr="00F77A54">
        <w:rPr>
          <w:rFonts w:ascii="Times New Roman" w:hAnsi="Times New Roman" w:cs="Times New Roman"/>
          <w:b/>
          <w:sz w:val="24"/>
          <w:szCs w:val="24"/>
          <w:lang w:val="pt-BR"/>
        </w:rPr>
        <w:t xml:space="preserve">, </w:t>
      </w:r>
      <w:r w:rsidR="00913CB8" w:rsidRPr="00F77A54">
        <w:rPr>
          <w:rFonts w:ascii="Times New Roman" w:hAnsi="Times New Roman" w:cs="Times New Roman"/>
          <w:b/>
          <w:sz w:val="24"/>
          <w:szCs w:val="24"/>
          <w:lang w:val="pt-BR"/>
        </w:rPr>
        <w:t>Amado Cruz-Crespo</w:t>
      </w:r>
      <w:r w:rsidRPr="00F77A54">
        <w:rPr>
          <w:rFonts w:ascii="Times New Roman" w:hAnsi="Times New Roman" w:cs="Times New Roman"/>
          <w:b/>
          <w:sz w:val="24"/>
          <w:szCs w:val="24"/>
          <w:vertAlign w:val="superscript"/>
          <w:lang w:val="pt-BR"/>
        </w:rPr>
        <w:t>2</w:t>
      </w:r>
      <w:r w:rsidR="00913CB8" w:rsidRPr="00F77A54">
        <w:rPr>
          <w:rFonts w:ascii="Times New Roman" w:hAnsi="Times New Roman" w:cs="Times New Roman"/>
          <w:b/>
          <w:sz w:val="24"/>
          <w:szCs w:val="24"/>
          <w:lang w:val="pt-BR"/>
        </w:rPr>
        <w:t>, Lorenzo Perdomo</w:t>
      </w:r>
      <w:r w:rsidR="00913CB8" w:rsidRPr="00F77A54">
        <w:rPr>
          <w:rFonts w:ascii="Times New Roman" w:hAnsi="Times New Roman" w:cs="Times New Roman"/>
          <w:b/>
          <w:sz w:val="24"/>
          <w:szCs w:val="24"/>
          <w:vertAlign w:val="superscript"/>
          <w:lang w:val="pt-BR"/>
        </w:rPr>
        <w:t>3</w:t>
      </w:r>
      <w:r w:rsidR="00913CB8" w:rsidRPr="00F77A54">
        <w:rPr>
          <w:rFonts w:ascii="Times New Roman" w:hAnsi="Times New Roman" w:cs="Times New Roman"/>
          <w:b/>
          <w:sz w:val="24"/>
          <w:szCs w:val="24"/>
          <w:lang w:val="pt-BR"/>
        </w:rPr>
        <w:t xml:space="preserve">, </w:t>
      </w:r>
      <w:r w:rsidR="00357862" w:rsidRPr="00F77A54">
        <w:rPr>
          <w:rFonts w:ascii="Times New Roman" w:hAnsi="Times New Roman" w:cs="Times New Roman"/>
          <w:b/>
          <w:sz w:val="24"/>
          <w:szCs w:val="24"/>
          <w:lang w:val="pt-BR"/>
        </w:rPr>
        <w:t>José</w:t>
      </w:r>
      <w:r w:rsidRPr="00F77A54">
        <w:rPr>
          <w:rFonts w:ascii="Times New Roman" w:hAnsi="Times New Roman" w:cs="Times New Roman"/>
          <w:b/>
          <w:sz w:val="24"/>
          <w:szCs w:val="24"/>
          <w:lang w:val="pt-BR"/>
        </w:rPr>
        <w:t xml:space="preserve"> </w:t>
      </w:r>
      <w:r w:rsidR="00EC2DD4" w:rsidRPr="00F77A54">
        <w:rPr>
          <w:rFonts w:ascii="Times New Roman" w:hAnsi="Times New Roman" w:cs="Times New Roman"/>
          <w:b/>
          <w:sz w:val="24"/>
          <w:szCs w:val="24"/>
          <w:lang w:val="pt-BR"/>
        </w:rPr>
        <w:t xml:space="preserve">Ramírez </w:t>
      </w:r>
      <w:r w:rsidRPr="00F77A54">
        <w:rPr>
          <w:rFonts w:ascii="Times New Roman" w:hAnsi="Times New Roman" w:cs="Times New Roman"/>
          <w:b/>
          <w:sz w:val="24"/>
          <w:szCs w:val="24"/>
          <w:lang w:val="pt-BR"/>
        </w:rPr>
        <w:t>Torrez</w:t>
      </w:r>
      <w:r w:rsidR="00913CB8" w:rsidRPr="00F77A54">
        <w:rPr>
          <w:rFonts w:ascii="Times New Roman" w:hAnsi="Times New Roman" w:cs="Times New Roman"/>
          <w:b/>
          <w:sz w:val="24"/>
          <w:szCs w:val="24"/>
          <w:vertAlign w:val="superscript"/>
          <w:lang w:val="pt-BR"/>
        </w:rPr>
        <w:t>3</w:t>
      </w:r>
      <w:r w:rsidR="00913CB8" w:rsidRPr="00F77A54">
        <w:rPr>
          <w:rFonts w:ascii="Times New Roman" w:hAnsi="Times New Roman" w:cs="Times New Roman"/>
          <w:b/>
          <w:sz w:val="24"/>
          <w:szCs w:val="24"/>
          <w:lang w:val="pt-BR"/>
        </w:rPr>
        <w:t xml:space="preserve"> </w:t>
      </w:r>
    </w:p>
    <w:p w:rsidR="008A372F" w:rsidRPr="00F77A54" w:rsidRDefault="00E912D0" w:rsidP="008A372F">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1-</w:t>
      </w:r>
      <w:r w:rsidR="00913CB8" w:rsidRPr="00F77A54">
        <w:t xml:space="preserve"> </w:t>
      </w:r>
      <w:r w:rsidR="008A372F" w:rsidRPr="00F77A54">
        <w:rPr>
          <w:rFonts w:ascii="Times New Roman" w:hAnsi="Times New Roman" w:cs="Times New Roman"/>
          <w:sz w:val="24"/>
          <w:szCs w:val="24"/>
        </w:rPr>
        <w:t xml:space="preserve">8- Rodolfo Najarro. </w:t>
      </w:r>
      <w:r w:rsidR="00EC2DD4" w:rsidRPr="00F77A54">
        <w:rPr>
          <w:rFonts w:ascii="Times New Roman" w:hAnsi="Times New Roman" w:cs="Times New Roman"/>
          <w:sz w:val="24"/>
          <w:szCs w:val="24"/>
        </w:rPr>
        <w:t>Universidad Técnica de Cotopaxi-La Maná</w:t>
      </w:r>
      <w:r w:rsidR="008A372F" w:rsidRPr="00F77A54">
        <w:rPr>
          <w:rFonts w:ascii="Times New Roman" w:hAnsi="Times New Roman" w:cs="Times New Roman"/>
          <w:sz w:val="24"/>
          <w:szCs w:val="24"/>
        </w:rPr>
        <w:t>, Ecuador. E-mail:</w:t>
      </w:r>
      <w:r w:rsidR="00820578">
        <w:t xml:space="preserve"> </w:t>
      </w:r>
      <w:r w:rsidR="008A372F" w:rsidRPr="00F77A54">
        <w:rPr>
          <w:rFonts w:ascii="Times New Roman" w:hAnsi="Times New Roman" w:cs="Times New Roman"/>
          <w:sz w:val="24"/>
          <w:szCs w:val="24"/>
        </w:rPr>
        <w:t xml:space="preserve">  </w:t>
      </w:r>
      <w:hyperlink r:id="rId7" w:history="1">
        <w:r w:rsidR="002A1896" w:rsidRPr="008842BC">
          <w:rPr>
            <w:rStyle w:val="Hipervnculo"/>
            <w:rFonts w:ascii="Times New Roman" w:hAnsi="Times New Roman" w:cs="Times New Roman"/>
            <w:sz w:val="24"/>
            <w:szCs w:val="24"/>
          </w:rPr>
          <w:t>ing.rnajarro@gmail.com</w:t>
        </w:r>
      </w:hyperlink>
      <w:r w:rsidR="002A1896">
        <w:rPr>
          <w:rFonts w:ascii="Times New Roman" w:hAnsi="Times New Roman" w:cs="Times New Roman"/>
          <w:sz w:val="24"/>
          <w:szCs w:val="24"/>
        </w:rPr>
        <w:t xml:space="preserve"> </w:t>
      </w:r>
    </w:p>
    <w:p w:rsidR="00E912D0" w:rsidRPr="00F77A54" w:rsidRDefault="008A372F" w:rsidP="006B0241">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2- </w:t>
      </w:r>
      <w:r w:rsidR="00913CB8" w:rsidRPr="00F77A54">
        <w:rPr>
          <w:rFonts w:ascii="Times New Roman" w:hAnsi="Times New Roman" w:cs="Times New Roman"/>
          <w:sz w:val="24"/>
          <w:szCs w:val="24"/>
        </w:rPr>
        <w:t>Amado Cruz-Crespo</w:t>
      </w:r>
      <w:r w:rsidR="00E912D0" w:rsidRPr="00F77A54">
        <w:rPr>
          <w:rFonts w:ascii="Times New Roman" w:hAnsi="Times New Roman" w:cs="Times New Roman"/>
          <w:sz w:val="24"/>
          <w:szCs w:val="24"/>
        </w:rPr>
        <w:t xml:space="preserve">. </w:t>
      </w:r>
      <w:r w:rsidR="00913CB8" w:rsidRPr="00F77A54">
        <w:rPr>
          <w:rFonts w:ascii="Times New Roman" w:hAnsi="Times New Roman" w:cs="Times New Roman"/>
          <w:sz w:val="24"/>
          <w:szCs w:val="24"/>
        </w:rPr>
        <w:t>Centro de Investigaciones de Soldadura, UCLV</w:t>
      </w:r>
      <w:r w:rsidR="00E912D0" w:rsidRPr="00F77A54">
        <w:rPr>
          <w:rFonts w:ascii="Times New Roman" w:hAnsi="Times New Roman" w:cs="Times New Roman"/>
          <w:sz w:val="24"/>
          <w:szCs w:val="24"/>
        </w:rPr>
        <w:t xml:space="preserve">, </w:t>
      </w:r>
      <w:r w:rsidR="00913CB8" w:rsidRPr="00F77A54">
        <w:rPr>
          <w:rFonts w:ascii="Times New Roman" w:hAnsi="Times New Roman" w:cs="Times New Roman"/>
          <w:sz w:val="24"/>
          <w:szCs w:val="24"/>
        </w:rPr>
        <w:t>Cuba</w:t>
      </w:r>
      <w:r w:rsidR="00E912D0" w:rsidRPr="00F77A54">
        <w:rPr>
          <w:rFonts w:ascii="Times New Roman" w:hAnsi="Times New Roman" w:cs="Times New Roman"/>
          <w:sz w:val="24"/>
          <w:szCs w:val="24"/>
        </w:rPr>
        <w:t>. E-mail:</w:t>
      </w:r>
      <w:r w:rsidR="00913CB8" w:rsidRPr="00F77A54">
        <w:rPr>
          <w:rFonts w:ascii="Times New Roman" w:hAnsi="Times New Roman" w:cs="Times New Roman"/>
          <w:sz w:val="24"/>
          <w:szCs w:val="24"/>
        </w:rPr>
        <w:t xml:space="preserve"> </w:t>
      </w:r>
      <w:hyperlink r:id="rId8" w:history="1">
        <w:r w:rsidR="002A1896" w:rsidRPr="008842BC">
          <w:rPr>
            <w:rStyle w:val="Hipervnculo"/>
            <w:rFonts w:ascii="Times New Roman" w:hAnsi="Times New Roman" w:cs="Times New Roman"/>
            <w:sz w:val="24"/>
            <w:szCs w:val="24"/>
          </w:rPr>
          <w:t>acruz@uclv.edu.cu</w:t>
        </w:r>
      </w:hyperlink>
      <w:r w:rsidR="002A1896">
        <w:rPr>
          <w:rFonts w:ascii="Times New Roman" w:hAnsi="Times New Roman" w:cs="Times New Roman"/>
          <w:sz w:val="24"/>
          <w:szCs w:val="24"/>
        </w:rPr>
        <w:t xml:space="preserve"> </w:t>
      </w:r>
    </w:p>
    <w:p w:rsidR="00913CB8" w:rsidRPr="00F77A54" w:rsidRDefault="00913CB8" w:rsidP="006B0241">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3- Lorenzo Perdomo. Centro de Investigaciones de Soldadura, UCLV, Cuba. E-mail:</w:t>
      </w:r>
      <w:r w:rsidR="00041880" w:rsidRPr="00F77A54">
        <w:rPr>
          <w:rFonts w:ascii="Times New Roman" w:hAnsi="Times New Roman" w:cs="Times New Roman"/>
          <w:sz w:val="24"/>
          <w:szCs w:val="24"/>
        </w:rPr>
        <w:t xml:space="preserve"> </w:t>
      </w:r>
      <w:r w:rsidR="002A1896">
        <w:rPr>
          <w:rFonts w:ascii="Times New Roman" w:hAnsi="Times New Roman" w:cs="Times New Roman"/>
          <w:sz w:val="24"/>
          <w:szCs w:val="24"/>
        </w:rPr>
        <w:t xml:space="preserve"> </w:t>
      </w:r>
      <w:hyperlink r:id="rId9" w:history="1">
        <w:r w:rsidR="002A1896" w:rsidRPr="008842BC">
          <w:rPr>
            <w:rStyle w:val="Hipervnculo"/>
            <w:rFonts w:ascii="Times New Roman" w:hAnsi="Times New Roman" w:cs="Times New Roman"/>
            <w:sz w:val="24"/>
            <w:szCs w:val="24"/>
          </w:rPr>
          <w:t>lperdomo@uclv.edu.cu</w:t>
        </w:r>
      </w:hyperlink>
      <w:r w:rsidR="002A1896">
        <w:rPr>
          <w:rFonts w:ascii="Times New Roman" w:hAnsi="Times New Roman" w:cs="Times New Roman"/>
          <w:sz w:val="24"/>
          <w:szCs w:val="24"/>
        </w:rPr>
        <w:t xml:space="preserve"> </w:t>
      </w:r>
    </w:p>
    <w:p w:rsidR="00041880" w:rsidRPr="00F77A54" w:rsidRDefault="00041880" w:rsidP="006B0241">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4- </w:t>
      </w:r>
      <w:r w:rsidR="00EC2DD4" w:rsidRPr="00F77A54">
        <w:rPr>
          <w:rFonts w:ascii="Times New Roman" w:hAnsi="Times New Roman" w:cs="Times New Roman"/>
          <w:sz w:val="24"/>
          <w:szCs w:val="24"/>
        </w:rPr>
        <w:t>José Ramírez Torrez</w:t>
      </w:r>
      <w:r w:rsidRPr="00F77A54">
        <w:rPr>
          <w:rFonts w:ascii="Times New Roman" w:hAnsi="Times New Roman" w:cs="Times New Roman"/>
          <w:sz w:val="24"/>
          <w:szCs w:val="24"/>
        </w:rPr>
        <w:t xml:space="preserve">. </w:t>
      </w:r>
      <w:r w:rsidR="00EC2DD4" w:rsidRPr="00F77A54">
        <w:rPr>
          <w:rFonts w:ascii="Times New Roman" w:hAnsi="Times New Roman" w:cs="Times New Roman"/>
          <w:sz w:val="24"/>
          <w:szCs w:val="24"/>
        </w:rPr>
        <w:t xml:space="preserve">ACINOX Tunas, Ministerio de Industrias, </w:t>
      </w:r>
      <w:r w:rsidRPr="00F77A54">
        <w:rPr>
          <w:rFonts w:ascii="Times New Roman" w:hAnsi="Times New Roman" w:cs="Times New Roman"/>
          <w:sz w:val="24"/>
          <w:szCs w:val="24"/>
        </w:rPr>
        <w:t>Cuba. E-mail:</w:t>
      </w:r>
      <w:r w:rsidR="00A269B1" w:rsidRPr="00F77A54">
        <w:t xml:space="preserve"> </w:t>
      </w:r>
      <w:r w:rsidRPr="00F77A54">
        <w:rPr>
          <w:rFonts w:ascii="Times New Roman" w:hAnsi="Times New Roman" w:cs="Times New Roman"/>
          <w:sz w:val="24"/>
          <w:szCs w:val="24"/>
        </w:rPr>
        <w:t xml:space="preserve"> </w:t>
      </w:r>
      <w:hyperlink r:id="rId10" w:history="1">
        <w:r w:rsidR="002A1896" w:rsidRPr="008842BC">
          <w:rPr>
            <w:rStyle w:val="Hipervnculo"/>
            <w:rFonts w:ascii="Times New Roman" w:hAnsi="Times New Roman" w:cs="Times New Roman"/>
            <w:sz w:val="24"/>
            <w:szCs w:val="24"/>
          </w:rPr>
          <w:t>jose@acinoxtunas.co.cu</w:t>
        </w:r>
      </w:hyperlink>
      <w:r w:rsidR="002A1896">
        <w:rPr>
          <w:rFonts w:ascii="Times New Roman" w:hAnsi="Times New Roman" w:cs="Times New Roman"/>
          <w:sz w:val="24"/>
          <w:szCs w:val="24"/>
        </w:rPr>
        <w:t xml:space="preserve"> </w:t>
      </w:r>
    </w:p>
    <w:p w:rsidR="00CE3A9C" w:rsidRPr="00F77A54" w:rsidRDefault="008A1C16" w:rsidP="00FF3346">
      <w:pPr>
        <w:spacing w:after="0" w:line="360" w:lineRule="auto"/>
        <w:jc w:val="both"/>
        <w:rPr>
          <w:rFonts w:ascii="Times New Roman" w:hAnsi="Times New Roman" w:cs="Times New Roman"/>
          <w:sz w:val="24"/>
          <w:szCs w:val="24"/>
        </w:rPr>
      </w:pPr>
      <w:r w:rsidRPr="00F77A54">
        <w:rPr>
          <w:rFonts w:ascii="Times New Roman" w:hAnsi="Times New Roman" w:cs="Times New Roman"/>
          <w:b/>
          <w:sz w:val="24"/>
          <w:szCs w:val="24"/>
        </w:rPr>
        <w:t>Resumen:</w:t>
      </w:r>
      <w:r w:rsidR="009061A5" w:rsidRPr="00F77A54">
        <w:rPr>
          <w:rFonts w:ascii="Times New Roman" w:hAnsi="Times New Roman" w:cs="Times New Roman"/>
          <w:sz w:val="24"/>
          <w:szCs w:val="24"/>
        </w:rPr>
        <w:t xml:space="preserve"> </w:t>
      </w:r>
    </w:p>
    <w:p w:rsidR="008E106C" w:rsidRPr="00F77A54" w:rsidRDefault="00B86100" w:rsidP="00FF3346">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En el trabajo se </w:t>
      </w:r>
      <w:r w:rsidR="00A269B1" w:rsidRPr="00F77A54">
        <w:rPr>
          <w:rFonts w:ascii="Times New Roman" w:hAnsi="Times New Roman" w:cs="Times New Roman"/>
          <w:sz w:val="24"/>
          <w:szCs w:val="24"/>
        </w:rPr>
        <w:t>aborda el estudio del comportamiento de la composición de depósitos SAW bajo el efecto de la composición de fundentes obtenidos con escoria de acería</w:t>
      </w:r>
      <w:r w:rsidRPr="00F77A54">
        <w:rPr>
          <w:rFonts w:ascii="Times New Roman" w:hAnsi="Times New Roman" w:cs="Times New Roman"/>
          <w:sz w:val="24"/>
          <w:szCs w:val="24"/>
        </w:rPr>
        <w:t xml:space="preserve">. </w:t>
      </w:r>
      <w:r w:rsidR="00A269B1" w:rsidRPr="00F77A54">
        <w:rPr>
          <w:rFonts w:ascii="Times New Roman" w:hAnsi="Times New Roman" w:cs="Times New Roman"/>
          <w:sz w:val="24"/>
          <w:szCs w:val="24"/>
        </w:rPr>
        <w:t>Son obtenidos depósitos con fundentes experimentales, cuyas composiciones responden a un diseño de experimentos tipo Mc Lean-Anderson. Las variables independientes del diseño son: La matriz (72,99 % de escoria</w:t>
      </w:r>
      <w:r w:rsidR="009E58C4" w:rsidRPr="00F77A54">
        <w:rPr>
          <w:rFonts w:ascii="Times New Roman" w:hAnsi="Times New Roman" w:cs="Times New Roman"/>
          <w:sz w:val="24"/>
          <w:szCs w:val="24"/>
        </w:rPr>
        <w:t xml:space="preserve"> de aceria</w:t>
      </w:r>
      <w:r w:rsidR="00A269B1" w:rsidRPr="00F77A54">
        <w:rPr>
          <w:rFonts w:ascii="Times New Roman" w:hAnsi="Times New Roman" w:cs="Times New Roman"/>
          <w:sz w:val="24"/>
          <w:szCs w:val="24"/>
        </w:rPr>
        <w:t>; 20,44 % de ceniza de cascarilla del arroz y 6,57 % de fluorita)</w:t>
      </w:r>
      <w:r w:rsidR="009E58C4" w:rsidRPr="00F77A54">
        <w:rPr>
          <w:rFonts w:ascii="Times New Roman" w:hAnsi="Times New Roman" w:cs="Times New Roman"/>
          <w:sz w:val="24"/>
          <w:szCs w:val="24"/>
        </w:rPr>
        <w:t xml:space="preserve">, el grafito y el FeCrMn. Para cada uno de los depósitos, obtenidos con los fundentes del plan experimental, es determinada la composición química, que se corresponde a las variables dependientes: Contenido de carbono, contenido de cromo y contenido de manganeso. </w:t>
      </w:r>
      <w:r w:rsidR="008E106C" w:rsidRPr="00F77A54">
        <w:rPr>
          <w:rFonts w:ascii="Times New Roman" w:hAnsi="Times New Roman" w:cs="Times New Roman"/>
          <w:sz w:val="24"/>
          <w:szCs w:val="24"/>
        </w:rPr>
        <w:t>En base a los resultados son obtenidos los modelos y las superficies respuestas de tendencia de comportamiento</w:t>
      </w:r>
      <w:r w:rsidR="00C2089B" w:rsidRPr="00F77A54">
        <w:rPr>
          <w:rFonts w:ascii="Times New Roman" w:hAnsi="Times New Roman" w:cs="Times New Roman"/>
          <w:sz w:val="24"/>
          <w:szCs w:val="24"/>
        </w:rPr>
        <w:t xml:space="preserve"> del contenido </w:t>
      </w:r>
      <w:r w:rsidR="00C2089B" w:rsidRPr="00F77A54">
        <w:rPr>
          <w:rFonts w:ascii="Times New Roman" w:hAnsi="Times New Roman" w:cs="Times New Roman"/>
          <w:sz w:val="24"/>
          <w:szCs w:val="24"/>
        </w:rPr>
        <w:lastRenderedPageBreak/>
        <w:t>de los elementos del depósito frente a las variables de composición del fundente</w:t>
      </w:r>
      <w:r w:rsidR="008E106C" w:rsidRPr="00F77A54">
        <w:rPr>
          <w:rFonts w:ascii="Times New Roman" w:hAnsi="Times New Roman" w:cs="Times New Roman"/>
          <w:sz w:val="24"/>
          <w:szCs w:val="24"/>
        </w:rPr>
        <w:t xml:space="preserve">. </w:t>
      </w:r>
      <w:r w:rsidR="00CD68D2" w:rsidRPr="00F77A54">
        <w:rPr>
          <w:rFonts w:ascii="Times New Roman" w:hAnsi="Times New Roman" w:cs="Times New Roman"/>
          <w:sz w:val="24"/>
          <w:szCs w:val="24"/>
        </w:rPr>
        <w:t>Se concluye que la composición de todos los depósitos obtenidos es apropiada para</w:t>
      </w:r>
      <w:r w:rsidR="004639DC" w:rsidRPr="00F77A54">
        <w:rPr>
          <w:rFonts w:ascii="Times New Roman" w:hAnsi="Times New Roman" w:cs="Times New Roman"/>
          <w:sz w:val="24"/>
          <w:szCs w:val="24"/>
        </w:rPr>
        <w:t xml:space="preserve"> enfrentar el desgaste abrasivo, que el contenido de los elementos muestran en todos los casos un comportamiento cuadrático con respecto a la composición del fundente</w:t>
      </w:r>
      <w:r w:rsidR="00CD68D2" w:rsidRPr="00F77A54">
        <w:rPr>
          <w:rFonts w:ascii="Times New Roman" w:hAnsi="Times New Roman" w:cs="Times New Roman"/>
          <w:sz w:val="24"/>
          <w:szCs w:val="24"/>
        </w:rPr>
        <w:t>.</w:t>
      </w:r>
    </w:p>
    <w:p w:rsidR="00D94ADA" w:rsidRPr="00F77A54" w:rsidRDefault="00D94ADA" w:rsidP="00884C1E">
      <w:pPr>
        <w:spacing w:after="0" w:line="360" w:lineRule="auto"/>
        <w:jc w:val="both"/>
        <w:rPr>
          <w:rFonts w:ascii="Times New Roman" w:hAnsi="Times New Roman" w:cs="Times New Roman"/>
          <w:b/>
          <w:i/>
          <w:sz w:val="24"/>
          <w:szCs w:val="24"/>
        </w:rPr>
      </w:pPr>
    </w:p>
    <w:p w:rsidR="00884C1E" w:rsidRPr="00F77A54" w:rsidRDefault="00884C1E" w:rsidP="00884C1E">
      <w:pPr>
        <w:spacing w:after="0" w:line="360" w:lineRule="auto"/>
        <w:jc w:val="both"/>
        <w:rPr>
          <w:rFonts w:ascii="Times New Roman" w:hAnsi="Times New Roman" w:cs="Times New Roman"/>
          <w:b/>
          <w:i/>
          <w:sz w:val="24"/>
          <w:szCs w:val="24"/>
          <w:lang w:val="en-US"/>
        </w:rPr>
      </w:pPr>
      <w:r w:rsidRPr="00F77A54">
        <w:rPr>
          <w:rFonts w:ascii="Times New Roman" w:hAnsi="Times New Roman" w:cs="Times New Roman"/>
          <w:b/>
          <w:i/>
          <w:sz w:val="24"/>
          <w:szCs w:val="24"/>
          <w:lang w:val="en-US"/>
        </w:rPr>
        <w:t xml:space="preserve">Abstract: </w:t>
      </w:r>
    </w:p>
    <w:p w:rsidR="00884C1E" w:rsidRPr="00F77A54" w:rsidRDefault="00884C1E" w:rsidP="00FF3346">
      <w:pPr>
        <w:spacing w:after="0" w:line="360" w:lineRule="auto"/>
        <w:jc w:val="both"/>
        <w:rPr>
          <w:rFonts w:ascii="Times New Roman" w:hAnsi="Times New Roman" w:cs="Times New Roman"/>
          <w:i/>
          <w:sz w:val="24"/>
          <w:szCs w:val="24"/>
          <w:lang w:val="en-US"/>
        </w:rPr>
      </w:pPr>
      <w:r w:rsidRPr="00F77A54">
        <w:rPr>
          <w:rFonts w:ascii="Times New Roman" w:hAnsi="Times New Roman" w:cs="Times New Roman"/>
          <w:i/>
          <w:sz w:val="24"/>
          <w:szCs w:val="24"/>
          <w:lang w:val="en-US"/>
        </w:rPr>
        <w:t xml:space="preserve">The study addresses the behavior of the composition of SAW deposits under the effect of the composition of fluxes obtained with steel slag. Deposits are obtained with experimental </w:t>
      </w:r>
      <w:r w:rsidR="00D94ADA" w:rsidRPr="00F77A54">
        <w:rPr>
          <w:rFonts w:ascii="Times New Roman" w:hAnsi="Times New Roman" w:cs="Times New Roman"/>
          <w:i/>
          <w:sz w:val="24"/>
          <w:szCs w:val="24"/>
          <w:lang w:val="en-US"/>
        </w:rPr>
        <w:t>fluxes;</w:t>
      </w:r>
      <w:r w:rsidRPr="00F77A54">
        <w:rPr>
          <w:rFonts w:ascii="Times New Roman" w:hAnsi="Times New Roman" w:cs="Times New Roman"/>
          <w:i/>
          <w:sz w:val="24"/>
          <w:szCs w:val="24"/>
          <w:lang w:val="en-US"/>
        </w:rPr>
        <w:t xml:space="preserve"> whose compositions respond to a design of Mc Lean-Anderson type experiments. The independent variables of the design are: The matrix (72.99% of steel slag, 20.44% of rice husk ash and 6.57% of fluorite), graphite and FeCrMn. For each of the deposits, obtained with the fluxes of the experimental plan, the chemical composition is determined, which corresponds to the dependent variables: carbon content, chromium content and manganese content. On the basis of the results, the models and surfaces are obtained response of the behavior trend of the content of the elements of the deposit against the composition variables of the flux. It is concluded that the composition of all the deposits obtained is appropriate to counteract abrasive wear, that the content of the alloy elements shows in all cases a quadratic behavior with respect to the composition of the flux</w:t>
      </w:r>
      <w:r w:rsidR="004639DC" w:rsidRPr="00F77A54">
        <w:rPr>
          <w:rFonts w:ascii="Times New Roman" w:hAnsi="Times New Roman" w:cs="Times New Roman"/>
          <w:i/>
          <w:sz w:val="24"/>
          <w:szCs w:val="24"/>
          <w:lang w:val="en-US"/>
        </w:rPr>
        <w:t>.</w:t>
      </w:r>
    </w:p>
    <w:p w:rsidR="009061A5" w:rsidRPr="00F77A54" w:rsidRDefault="009061A5" w:rsidP="00FF3346">
      <w:pPr>
        <w:spacing w:after="0" w:line="360" w:lineRule="auto"/>
        <w:jc w:val="both"/>
        <w:rPr>
          <w:rFonts w:ascii="Times New Roman" w:hAnsi="Times New Roman" w:cs="Times New Roman"/>
          <w:sz w:val="24"/>
          <w:szCs w:val="24"/>
        </w:rPr>
      </w:pPr>
      <w:r w:rsidRPr="00F77A54">
        <w:rPr>
          <w:rFonts w:ascii="Times New Roman" w:hAnsi="Times New Roman" w:cs="Times New Roman"/>
          <w:b/>
          <w:sz w:val="24"/>
          <w:szCs w:val="24"/>
        </w:rPr>
        <w:t>Palabras Clave:</w:t>
      </w:r>
      <w:r w:rsidRPr="00F77A54">
        <w:rPr>
          <w:rFonts w:ascii="Times New Roman" w:hAnsi="Times New Roman" w:cs="Times New Roman"/>
          <w:sz w:val="24"/>
          <w:szCs w:val="24"/>
        </w:rPr>
        <w:t xml:space="preserve"> </w:t>
      </w:r>
      <w:r w:rsidR="00CD68D2" w:rsidRPr="00F77A54">
        <w:rPr>
          <w:rFonts w:ascii="Times New Roman" w:hAnsi="Times New Roman" w:cs="Times New Roman"/>
          <w:sz w:val="24"/>
          <w:szCs w:val="24"/>
        </w:rPr>
        <w:t>Recargue</w:t>
      </w:r>
      <w:r w:rsidR="003839A3" w:rsidRPr="00F77A54">
        <w:rPr>
          <w:rFonts w:ascii="Times New Roman" w:hAnsi="Times New Roman" w:cs="Times New Roman"/>
          <w:sz w:val="24"/>
          <w:szCs w:val="24"/>
        </w:rPr>
        <w:t xml:space="preserve">; </w:t>
      </w:r>
      <w:r w:rsidR="00CD68D2" w:rsidRPr="00F77A54">
        <w:rPr>
          <w:rFonts w:ascii="Times New Roman" w:hAnsi="Times New Roman" w:cs="Times New Roman"/>
          <w:sz w:val="24"/>
          <w:szCs w:val="24"/>
        </w:rPr>
        <w:t>SAW</w:t>
      </w:r>
      <w:r w:rsidR="003839A3" w:rsidRPr="00F77A54">
        <w:rPr>
          <w:rFonts w:ascii="Times New Roman" w:hAnsi="Times New Roman" w:cs="Times New Roman"/>
          <w:sz w:val="24"/>
          <w:szCs w:val="24"/>
        </w:rPr>
        <w:t xml:space="preserve">; </w:t>
      </w:r>
      <w:r w:rsidR="00CD68D2" w:rsidRPr="00F77A54">
        <w:rPr>
          <w:rFonts w:ascii="Times New Roman" w:hAnsi="Times New Roman" w:cs="Times New Roman"/>
          <w:sz w:val="24"/>
          <w:szCs w:val="24"/>
        </w:rPr>
        <w:t>Fundente; Escoria de Acería</w:t>
      </w:r>
      <w:r w:rsidRPr="00F77A54">
        <w:rPr>
          <w:rFonts w:ascii="Times New Roman" w:hAnsi="Times New Roman" w:cs="Times New Roman"/>
          <w:sz w:val="24"/>
          <w:szCs w:val="24"/>
        </w:rPr>
        <w:t>.</w:t>
      </w:r>
      <w:r w:rsidR="00B8734A" w:rsidRPr="00F77A54">
        <w:rPr>
          <w:rFonts w:ascii="Times New Roman" w:hAnsi="Times New Roman" w:cs="Times New Roman"/>
          <w:sz w:val="24"/>
          <w:szCs w:val="24"/>
        </w:rPr>
        <w:t xml:space="preserve"> </w:t>
      </w:r>
    </w:p>
    <w:p w:rsidR="009061A5" w:rsidRPr="00F77A54" w:rsidRDefault="00D94ADA" w:rsidP="00884C1E">
      <w:pPr>
        <w:spacing w:after="0" w:line="360" w:lineRule="auto"/>
        <w:jc w:val="both"/>
        <w:rPr>
          <w:rFonts w:ascii="Times New Roman" w:hAnsi="Times New Roman" w:cs="Times New Roman"/>
          <w:i/>
          <w:sz w:val="24"/>
          <w:szCs w:val="24"/>
          <w:lang w:val="en-US"/>
        </w:rPr>
      </w:pPr>
      <w:r w:rsidRPr="00F77A54">
        <w:rPr>
          <w:rFonts w:ascii="Times New Roman" w:hAnsi="Times New Roman" w:cs="Times New Roman"/>
          <w:b/>
          <w:i/>
          <w:sz w:val="24"/>
          <w:szCs w:val="24"/>
          <w:lang w:val="en-US"/>
        </w:rPr>
        <w:t>Keywords</w:t>
      </w:r>
      <w:r w:rsidR="00884C1E" w:rsidRPr="00F77A54">
        <w:rPr>
          <w:rFonts w:ascii="Times New Roman" w:hAnsi="Times New Roman" w:cs="Times New Roman"/>
          <w:b/>
          <w:i/>
          <w:sz w:val="24"/>
          <w:szCs w:val="24"/>
          <w:lang w:val="en-US"/>
        </w:rPr>
        <w:t>:</w:t>
      </w:r>
      <w:r w:rsidR="00884C1E" w:rsidRPr="00F77A54">
        <w:rPr>
          <w:rFonts w:ascii="Times New Roman" w:hAnsi="Times New Roman" w:cs="Times New Roman"/>
          <w:i/>
          <w:sz w:val="24"/>
          <w:szCs w:val="24"/>
          <w:lang w:val="en-US"/>
        </w:rPr>
        <w:t xml:space="preserve"> Hardfacing; SAW; F</w:t>
      </w:r>
      <w:r w:rsidR="00E40B60" w:rsidRPr="00F77A54">
        <w:rPr>
          <w:rFonts w:ascii="Times New Roman" w:hAnsi="Times New Roman" w:cs="Times New Roman"/>
          <w:i/>
          <w:sz w:val="24"/>
          <w:szCs w:val="24"/>
          <w:lang w:val="en-US"/>
        </w:rPr>
        <w:t>lux</w:t>
      </w:r>
      <w:r w:rsidR="00884C1E" w:rsidRPr="00F77A54">
        <w:rPr>
          <w:rFonts w:ascii="Times New Roman" w:hAnsi="Times New Roman" w:cs="Times New Roman"/>
          <w:i/>
          <w:sz w:val="24"/>
          <w:szCs w:val="24"/>
          <w:lang w:val="en-US"/>
        </w:rPr>
        <w:t xml:space="preserve">; </w:t>
      </w:r>
      <w:r w:rsidR="00E40B60" w:rsidRPr="00F77A54">
        <w:rPr>
          <w:rFonts w:ascii="Times New Roman" w:hAnsi="Times New Roman" w:cs="Times New Roman"/>
          <w:i/>
          <w:sz w:val="24"/>
          <w:szCs w:val="24"/>
          <w:lang w:val="en-US"/>
        </w:rPr>
        <w:t>Steel Slag</w:t>
      </w:r>
      <w:r w:rsidR="00884C1E" w:rsidRPr="00F77A54">
        <w:rPr>
          <w:rFonts w:ascii="Times New Roman" w:hAnsi="Times New Roman" w:cs="Times New Roman"/>
          <w:i/>
          <w:sz w:val="24"/>
          <w:szCs w:val="24"/>
          <w:lang w:val="en-US"/>
        </w:rPr>
        <w:t>.</w:t>
      </w:r>
    </w:p>
    <w:p w:rsidR="00F01E94" w:rsidRPr="00F77A54" w:rsidRDefault="00F01E94" w:rsidP="00884C1E">
      <w:pPr>
        <w:spacing w:after="0" w:line="360" w:lineRule="auto"/>
        <w:jc w:val="both"/>
        <w:rPr>
          <w:rFonts w:ascii="Times New Roman" w:hAnsi="Times New Roman" w:cs="Times New Roman"/>
          <w:sz w:val="24"/>
          <w:szCs w:val="24"/>
          <w:lang w:val="en-US"/>
        </w:rPr>
      </w:pPr>
    </w:p>
    <w:p w:rsidR="00F01E94" w:rsidRPr="00F77A54" w:rsidRDefault="00F01E94" w:rsidP="00F01E94">
      <w:pPr>
        <w:spacing w:after="0" w:line="360" w:lineRule="auto"/>
        <w:jc w:val="both"/>
        <w:rPr>
          <w:rFonts w:ascii="Times New Roman" w:hAnsi="Times New Roman" w:cs="Times New Roman"/>
          <w:b/>
          <w:sz w:val="24"/>
          <w:szCs w:val="24"/>
        </w:rPr>
      </w:pPr>
      <w:r w:rsidRPr="00F77A54">
        <w:rPr>
          <w:rFonts w:ascii="Times New Roman" w:hAnsi="Times New Roman" w:cs="Times New Roman"/>
          <w:b/>
          <w:sz w:val="24"/>
          <w:szCs w:val="24"/>
        </w:rPr>
        <w:t>1. Introducción</w:t>
      </w:r>
    </w:p>
    <w:p w:rsidR="004656F9" w:rsidRPr="00F77A54" w:rsidRDefault="004656F9" w:rsidP="004656F9">
      <w:pPr>
        <w:spacing w:after="0" w:line="360" w:lineRule="auto"/>
        <w:jc w:val="both"/>
        <w:rPr>
          <w:rFonts w:ascii="Times New Roman" w:hAnsi="Times New Roman" w:cs="Times New Roman"/>
          <w:sz w:val="24"/>
          <w:szCs w:val="24"/>
          <w:lang w:val="es-PR"/>
        </w:rPr>
      </w:pPr>
      <w:r w:rsidRPr="00F77A54">
        <w:rPr>
          <w:rFonts w:ascii="Times New Roman" w:hAnsi="Times New Roman" w:cs="Times New Roman"/>
          <w:sz w:val="24"/>
          <w:szCs w:val="24"/>
          <w:lang w:val="es-PR"/>
        </w:rPr>
        <w:t xml:space="preserve">El recargue por Soldadura con Arco Sumergido es de frecuente </w:t>
      </w:r>
      <w:r w:rsidR="00C20D22" w:rsidRPr="00F77A54">
        <w:rPr>
          <w:rFonts w:ascii="Times New Roman" w:hAnsi="Times New Roman" w:cs="Times New Roman"/>
          <w:sz w:val="24"/>
          <w:szCs w:val="24"/>
          <w:lang w:val="es-PR"/>
        </w:rPr>
        <w:t>aplicación</w:t>
      </w:r>
      <w:r w:rsidR="001374AA" w:rsidRPr="00F77A54">
        <w:rPr>
          <w:rFonts w:ascii="Times New Roman" w:hAnsi="Times New Roman" w:cs="Times New Roman"/>
          <w:sz w:val="24"/>
          <w:szCs w:val="24"/>
          <w:lang w:val="es-PR"/>
        </w:rPr>
        <w:t xml:space="preserve"> en el enfrentamiento al desgaste</w:t>
      </w:r>
      <w:r w:rsidRPr="00F77A54">
        <w:rPr>
          <w:rFonts w:ascii="Times New Roman" w:hAnsi="Times New Roman" w:cs="Times New Roman"/>
          <w:sz w:val="24"/>
          <w:szCs w:val="24"/>
          <w:lang w:val="es-PR"/>
        </w:rPr>
        <w:t xml:space="preserve">, ya que brinda una amplia gama de posibilidades en cuanto a variación de la composición de los depósitos y en la alta productividad del proceso de deposición (Mendez y col., 2014; Tusek y Suban, 2013; Gulenç y Kahraman, 2003; Shan-Ping y col., 2004).  </w:t>
      </w:r>
    </w:p>
    <w:p w:rsidR="00E241BA" w:rsidRPr="00F77A54" w:rsidRDefault="00084464" w:rsidP="004656F9">
      <w:pPr>
        <w:spacing w:after="0" w:line="360" w:lineRule="auto"/>
        <w:jc w:val="both"/>
        <w:rPr>
          <w:rFonts w:ascii="Times New Roman" w:hAnsi="Times New Roman" w:cs="Times New Roman"/>
          <w:sz w:val="24"/>
          <w:szCs w:val="24"/>
          <w:lang w:val="es-PR"/>
        </w:rPr>
      </w:pPr>
      <w:r w:rsidRPr="00F77A54">
        <w:rPr>
          <w:rFonts w:ascii="Times New Roman" w:hAnsi="Times New Roman" w:cs="Times New Roman"/>
          <w:sz w:val="24"/>
          <w:szCs w:val="24"/>
          <w:lang w:val="es-PR"/>
        </w:rPr>
        <w:lastRenderedPageBreak/>
        <w:t xml:space="preserve">Prácticamente la totalidad de los fundentes para </w:t>
      </w:r>
      <w:r w:rsidR="009C6213" w:rsidRPr="00F77A54">
        <w:rPr>
          <w:rFonts w:ascii="Times New Roman" w:hAnsi="Times New Roman" w:cs="Times New Roman"/>
          <w:sz w:val="24"/>
          <w:szCs w:val="24"/>
          <w:lang w:val="es-PR"/>
        </w:rPr>
        <w:t>proceso</w:t>
      </w:r>
      <w:r w:rsidRPr="00F77A54">
        <w:rPr>
          <w:rFonts w:ascii="Times New Roman" w:hAnsi="Times New Roman" w:cs="Times New Roman"/>
          <w:sz w:val="24"/>
          <w:szCs w:val="24"/>
          <w:lang w:val="es-PR"/>
        </w:rPr>
        <w:t xml:space="preserve"> SAW son fabricados en base a minerales naturales. No obstante, </w:t>
      </w:r>
      <w:r w:rsidR="009C6213" w:rsidRPr="00F77A54">
        <w:rPr>
          <w:rFonts w:ascii="Times New Roman" w:hAnsi="Times New Roman" w:cs="Times New Roman"/>
          <w:sz w:val="24"/>
          <w:szCs w:val="24"/>
          <w:lang w:val="es-PR"/>
        </w:rPr>
        <w:t xml:space="preserve">se reportan trabajos de empleo de escorias de soldadura de aceros por SAW, entre los cuales </w:t>
      </w:r>
      <w:r w:rsidR="009C6213" w:rsidRPr="00F77A54">
        <w:rPr>
          <w:rStyle w:val="fontstyle01"/>
          <w:color w:val="auto"/>
        </w:rPr>
        <w:t xml:space="preserve">Singh y Pandey, (2009), que reportan el empleo de escorias de SAW como matriz de un fundente aglomerado </w:t>
      </w:r>
      <w:r w:rsidR="001374AA" w:rsidRPr="00F77A54">
        <w:rPr>
          <w:rStyle w:val="fontstyle01"/>
          <w:color w:val="auto"/>
        </w:rPr>
        <w:t xml:space="preserve">para </w:t>
      </w:r>
      <w:r w:rsidR="009C6213" w:rsidRPr="00F77A54">
        <w:rPr>
          <w:rStyle w:val="fontstyle01"/>
          <w:color w:val="auto"/>
        </w:rPr>
        <w:t xml:space="preserve">soldadura de unión de </w:t>
      </w:r>
      <w:r w:rsidR="001374AA" w:rsidRPr="00F77A54">
        <w:rPr>
          <w:rStyle w:val="fontstyle01"/>
          <w:color w:val="auto"/>
        </w:rPr>
        <w:t xml:space="preserve">estructuras </w:t>
      </w:r>
      <w:r w:rsidR="009C6213" w:rsidRPr="00F77A54">
        <w:rPr>
          <w:rStyle w:val="fontstyle01"/>
          <w:color w:val="auto"/>
        </w:rPr>
        <w:t>de acero.</w:t>
      </w:r>
      <w:r w:rsidR="00E241BA" w:rsidRPr="00F77A54">
        <w:rPr>
          <w:rStyle w:val="fontstyle01"/>
          <w:color w:val="auto"/>
        </w:rPr>
        <w:t xml:space="preserve"> </w:t>
      </w:r>
      <w:r w:rsidR="004656F9" w:rsidRPr="00F77A54">
        <w:rPr>
          <w:rFonts w:ascii="Times New Roman" w:hAnsi="Times New Roman" w:cs="Times New Roman"/>
          <w:sz w:val="24"/>
          <w:szCs w:val="24"/>
          <w:lang w:val="es-PR"/>
        </w:rPr>
        <w:t xml:space="preserve">En </w:t>
      </w:r>
      <w:r w:rsidR="00EC160B" w:rsidRPr="00F77A54">
        <w:rPr>
          <w:rFonts w:ascii="Times New Roman" w:hAnsi="Times New Roman" w:cs="Times New Roman"/>
          <w:sz w:val="24"/>
          <w:szCs w:val="24"/>
          <w:lang w:val="es-PR"/>
        </w:rPr>
        <w:t>publicaci</w:t>
      </w:r>
      <w:r w:rsidR="00C20D22" w:rsidRPr="00F77A54">
        <w:rPr>
          <w:rFonts w:ascii="Times New Roman" w:hAnsi="Times New Roman" w:cs="Times New Roman"/>
          <w:sz w:val="24"/>
          <w:szCs w:val="24"/>
          <w:lang w:val="es-PR"/>
        </w:rPr>
        <w:t>ones</w:t>
      </w:r>
      <w:r w:rsidR="004656F9" w:rsidRPr="00F77A54">
        <w:rPr>
          <w:rFonts w:ascii="Times New Roman" w:hAnsi="Times New Roman" w:cs="Times New Roman"/>
          <w:sz w:val="24"/>
          <w:szCs w:val="24"/>
          <w:lang w:val="es-PR"/>
        </w:rPr>
        <w:t xml:space="preserve"> pre</w:t>
      </w:r>
      <w:r w:rsidR="00C20D22" w:rsidRPr="00F77A54">
        <w:rPr>
          <w:rFonts w:ascii="Times New Roman" w:hAnsi="Times New Roman" w:cs="Times New Roman"/>
          <w:sz w:val="24"/>
          <w:szCs w:val="24"/>
          <w:lang w:val="es-PR"/>
        </w:rPr>
        <w:t xml:space="preserve">cedentes </w:t>
      </w:r>
      <w:r w:rsidR="004656F9" w:rsidRPr="00F77A54">
        <w:rPr>
          <w:rFonts w:ascii="Times New Roman" w:hAnsi="Times New Roman" w:cs="Times New Roman"/>
          <w:sz w:val="24"/>
          <w:szCs w:val="24"/>
          <w:lang w:val="es-PR"/>
        </w:rPr>
        <w:t xml:space="preserve">de algunos de los autores del presente </w:t>
      </w:r>
      <w:r w:rsidR="00EC160B" w:rsidRPr="00F77A54">
        <w:rPr>
          <w:rFonts w:ascii="Times New Roman" w:hAnsi="Times New Roman" w:cs="Times New Roman"/>
          <w:sz w:val="24"/>
          <w:szCs w:val="24"/>
          <w:lang w:val="es-PR"/>
        </w:rPr>
        <w:t xml:space="preserve">trabajo </w:t>
      </w:r>
      <w:r w:rsidR="004656F9" w:rsidRPr="00F77A54">
        <w:rPr>
          <w:rFonts w:ascii="Times New Roman" w:hAnsi="Times New Roman" w:cs="Times New Roman"/>
          <w:sz w:val="24"/>
          <w:szCs w:val="24"/>
          <w:lang w:val="es-PR"/>
        </w:rPr>
        <w:t xml:space="preserve">(Cruz- Crespo </w:t>
      </w:r>
      <w:r w:rsidR="00C20D22" w:rsidRPr="00F77A54">
        <w:rPr>
          <w:rFonts w:ascii="Times New Roman" w:hAnsi="Times New Roman" w:cs="Times New Roman"/>
          <w:sz w:val="24"/>
          <w:szCs w:val="24"/>
          <w:lang w:val="es-PR"/>
        </w:rPr>
        <w:t>et al</w:t>
      </w:r>
      <w:r w:rsidR="004656F9" w:rsidRPr="00F77A54">
        <w:rPr>
          <w:rFonts w:ascii="Times New Roman" w:hAnsi="Times New Roman" w:cs="Times New Roman"/>
          <w:sz w:val="24"/>
          <w:szCs w:val="24"/>
          <w:lang w:val="es-PR"/>
        </w:rPr>
        <w:t>., 2005</w:t>
      </w:r>
      <w:r w:rsidRPr="00F77A54">
        <w:rPr>
          <w:rFonts w:ascii="Times New Roman" w:hAnsi="Times New Roman" w:cs="Times New Roman"/>
          <w:sz w:val="24"/>
          <w:szCs w:val="24"/>
          <w:lang w:val="es-PR"/>
        </w:rPr>
        <w:t>; Cruz- Crespo et al., 2017</w:t>
      </w:r>
      <w:r w:rsidR="004656F9" w:rsidRPr="00F77A54">
        <w:rPr>
          <w:rFonts w:ascii="Times New Roman" w:hAnsi="Times New Roman" w:cs="Times New Roman"/>
          <w:sz w:val="24"/>
          <w:szCs w:val="24"/>
          <w:lang w:val="es-PR"/>
        </w:rPr>
        <w:t>),</w:t>
      </w:r>
      <w:r w:rsidR="00C20D22" w:rsidRPr="00F77A54">
        <w:rPr>
          <w:rFonts w:ascii="Times New Roman" w:hAnsi="Times New Roman" w:cs="Times New Roman"/>
          <w:sz w:val="24"/>
          <w:szCs w:val="24"/>
          <w:lang w:val="es-PR"/>
        </w:rPr>
        <w:t xml:space="preserve"> se utiliza como uno de los componentes de la matriz de</w:t>
      </w:r>
      <w:r w:rsidR="00E241BA" w:rsidRPr="00F77A54">
        <w:rPr>
          <w:rFonts w:ascii="Times New Roman" w:hAnsi="Times New Roman" w:cs="Times New Roman"/>
          <w:sz w:val="24"/>
          <w:szCs w:val="24"/>
          <w:lang w:val="es-PR"/>
        </w:rPr>
        <w:t xml:space="preserve"> un</w:t>
      </w:r>
      <w:r w:rsidR="00C20D22" w:rsidRPr="00F77A54">
        <w:rPr>
          <w:rFonts w:ascii="Times New Roman" w:hAnsi="Times New Roman" w:cs="Times New Roman"/>
          <w:sz w:val="24"/>
          <w:szCs w:val="24"/>
          <w:lang w:val="es-PR"/>
        </w:rPr>
        <w:t xml:space="preserve"> fundente para recargue por SAW, escorias del sistema SiO</w:t>
      </w:r>
      <w:r w:rsidR="00C20D22" w:rsidRPr="00F77A54">
        <w:rPr>
          <w:rFonts w:ascii="Times New Roman" w:hAnsi="Times New Roman" w:cs="Times New Roman"/>
          <w:sz w:val="24"/>
          <w:szCs w:val="24"/>
          <w:vertAlign w:val="subscript"/>
          <w:lang w:val="es-PR"/>
        </w:rPr>
        <w:t>2</w:t>
      </w:r>
      <w:r w:rsidR="00C20D22" w:rsidRPr="00F77A54">
        <w:rPr>
          <w:rFonts w:ascii="Times New Roman" w:hAnsi="Times New Roman" w:cs="Times New Roman"/>
          <w:sz w:val="24"/>
          <w:szCs w:val="24"/>
          <w:lang w:val="es-PR"/>
        </w:rPr>
        <w:t xml:space="preserve">- MnO, resultante de la soldadura por SAW de estructuras de acero.  </w:t>
      </w:r>
    </w:p>
    <w:p w:rsidR="00F01E94" w:rsidRPr="00F77A54" w:rsidRDefault="004F4C66" w:rsidP="00273C97">
      <w:pPr>
        <w:spacing w:after="0" w:line="360" w:lineRule="auto"/>
        <w:jc w:val="both"/>
        <w:rPr>
          <w:rFonts w:ascii="Times New Roman" w:hAnsi="Times New Roman" w:cs="Times New Roman"/>
          <w:sz w:val="24"/>
          <w:szCs w:val="24"/>
          <w:lang w:val="es-PR"/>
        </w:rPr>
      </w:pPr>
      <w:r w:rsidRPr="00F77A54">
        <w:rPr>
          <w:rFonts w:ascii="Times New Roman" w:hAnsi="Times New Roman" w:cs="Times New Roman"/>
          <w:sz w:val="24"/>
          <w:szCs w:val="24"/>
          <w:lang w:val="es-PR"/>
        </w:rPr>
        <w:t>Por otra parte, l</w:t>
      </w:r>
      <w:r w:rsidR="00E241BA" w:rsidRPr="00F77A54">
        <w:rPr>
          <w:rFonts w:ascii="Times New Roman" w:hAnsi="Times New Roman" w:cs="Times New Roman"/>
          <w:sz w:val="24"/>
          <w:szCs w:val="24"/>
          <w:lang w:val="es-PR"/>
        </w:rPr>
        <w:t xml:space="preserve">as escorias de </w:t>
      </w:r>
      <w:r w:rsidR="0027619F" w:rsidRPr="00F77A54">
        <w:rPr>
          <w:rFonts w:ascii="Times New Roman" w:hAnsi="Times New Roman" w:cs="Times New Roman"/>
          <w:sz w:val="24"/>
          <w:szCs w:val="24"/>
          <w:lang w:val="es-PR"/>
        </w:rPr>
        <w:t>obtención</w:t>
      </w:r>
      <w:r w:rsidR="00E241BA" w:rsidRPr="00F77A54">
        <w:rPr>
          <w:rFonts w:ascii="Times New Roman" w:hAnsi="Times New Roman" w:cs="Times New Roman"/>
          <w:sz w:val="24"/>
          <w:szCs w:val="24"/>
          <w:lang w:val="es-PR"/>
        </w:rPr>
        <w:t xml:space="preserve"> de acero se caracterizan por la presencia mayoritaria del sistema cuaternario CaO-SiO</w:t>
      </w:r>
      <w:r w:rsidR="00E241BA" w:rsidRPr="00F77A54">
        <w:rPr>
          <w:rFonts w:ascii="Times New Roman" w:hAnsi="Times New Roman" w:cs="Times New Roman"/>
          <w:sz w:val="24"/>
          <w:szCs w:val="24"/>
          <w:vertAlign w:val="subscript"/>
          <w:lang w:val="es-PR"/>
        </w:rPr>
        <w:t>2</w:t>
      </w:r>
      <w:r w:rsidR="00E241BA" w:rsidRPr="00F77A54">
        <w:rPr>
          <w:rFonts w:ascii="Times New Roman" w:hAnsi="Times New Roman" w:cs="Times New Roman"/>
          <w:sz w:val="24"/>
          <w:szCs w:val="24"/>
          <w:lang w:val="es-PR"/>
        </w:rPr>
        <w:t>-MgO-Al</w:t>
      </w:r>
      <w:r w:rsidR="00E241BA" w:rsidRPr="00F77A54">
        <w:rPr>
          <w:rFonts w:ascii="Times New Roman" w:hAnsi="Times New Roman" w:cs="Times New Roman"/>
          <w:sz w:val="24"/>
          <w:szCs w:val="24"/>
          <w:vertAlign w:val="subscript"/>
          <w:lang w:val="es-PR"/>
        </w:rPr>
        <w:t>2</w:t>
      </w:r>
      <w:r w:rsidR="00E241BA" w:rsidRPr="00F77A54">
        <w:rPr>
          <w:rFonts w:ascii="Times New Roman" w:hAnsi="Times New Roman" w:cs="Times New Roman"/>
          <w:sz w:val="24"/>
          <w:szCs w:val="24"/>
          <w:lang w:val="es-PR"/>
        </w:rPr>
        <w:t>O</w:t>
      </w:r>
      <w:r w:rsidR="00E241BA" w:rsidRPr="00F77A54">
        <w:rPr>
          <w:rFonts w:ascii="Times New Roman" w:hAnsi="Times New Roman" w:cs="Times New Roman"/>
          <w:sz w:val="24"/>
          <w:szCs w:val="24"/>
          <w:vertAlign w:val="subscript"/>
          <w:lang w:val="es-PR"/>
        </w:rPr>
        <w:t>3</w:t>
      </w:r>
      <w:r w:rsidR="00E241BA" w:rsidRPr="00F77A54">
        <w:rPr>
          <w:rFonts w:ascii="Times New Roman" w:hAnsi="Times New Roman" w:cs="Times New Roman"/>
          <w:sz w:val="24"/>
          <w:szCs w:val="24"/>
          <w:lang w:val="es-PR"/>
        </w:rPr>
        <w:t xml:space="preserve">. </w:t>
      </w:r>
      <w:r w:rsidR="0027619F" w:rsidRPr="00F77A54">
        <w:rPr>
          <w:rFonts w:ascii="Times New Roman" w:hAnsi="Times New Roman" w:cs="Times New Roman"/>
          <w:sz w:val="24"/>
          <w:szCs w:val="24"/>
          <w:lang w:val="es-PR"/>
        </w:rPr>
        <w:t>El mayor uso de estas escorias ha estado enfocado en aplicaciones de</w:t>
      </w:r>
      <w:r w:rsidRPr="00F77A54">
        <w:rPr>
          <w:rFonts w:ascii="Times New Roman" w:hAnsi="Times New Roman" w:cs="Times New Roman"/>
          <w:sz w:val="24"/>
          <w:szCs w:val="24"/>
          <w:lang w:val="es-PR"/>
        </w:rPr>
        <w:t xml:space="preserve"> la construcción</w:t>
      </w:r>
      <w:r w:rsidR="0027619F" w:rsidRPr="00F77A54">
        <w:rPr>
          <w:rFonts w:ascii="Times New Roman" w:hAnsi="Times New Roman" w:cs="Times New Roman"/>
          <w:sz w:val="24"/>
          <w:szCs w:val="24"/>
          <w:lang w:val="es-PR"/>
        </w:rPr>
        <w:t xml:space="preserve"> civil. </w:t>
      </w:r>
      <w:r w:rsidR="00E241BA" w:rsidRPr="00F77A54">
        <w:rPr>
          <w:rFonts w:ascii="Times New Roman" w:hAnsi="Times New Roman" w:cs="Times New Roman"/>
          <w:sz w:val="24"/>
          <w:szCs w:val="24"/>
          <w:lang w:val="es-PR"/>
        </w:rPr>
        <w:t>Las escorias negras (las del proceso de oxidación)</w:t>
      </w:r>
      <w:r w:rsidR="0027619F" w:rsidRPr="00F77A54">
        <w:rPr>
          <w:rFonts w:ascii="Times New Roman" w:hAnsi="Times New Roman" w:cs="Times New Roman"/>
          <w:sz w:val="24"/>
          <w:szCs w:val="24"/>
          <w:lang w:val="es-PR"/>
        </w:rPr>
        <w:t xml:space="preserve">, por sus </w:t>
      </w:r>
      <w:r w:rsidR="00E241BA" w:rsidRPr="00F77A54">
        <w:rPr>
          <w:rFonts w:ascii="Times New Roman" w:hAnsi="Times New Roman" w:cs="Times New Roman"/>
          <w:sz w:val="24"/>
          <w:szCs w:val="24"/>
          <w:lang w:val="es-PR"/>
        </w:rPr>
        <w:t>relativamente altos contenidos de Fe</w:t>
      </w:r>
      <w:r w:rsidR="00E241BA" w:rsidRPr="00F77A54">
        <w:rPr>
          <w:rFonts w:ascii="Times New Roman" w:hAnsi="Times New Roman" w:cs="Times New Roman"/>
          <w:sz w:val="24"/>
          <w:szCs w:val="24"/>
          <w:vertAlign w:val="subscript"/>
          <w:lang w:val="es-PR"/>
        </w:rPr>
        <w:t>2</w:t>
      </w:r>
      <w:r w:rsidR="00E241BA" w:rsidRPr="00F77A54">
        <w:rPr>
          <w:rFonts w:ascii="Times New Roman" w:hAnsi="Times New Roman" w:cs="Times New Roman"/>
          <w:sz w:val="24"/>
          <w:szCs w:val="24"/>
          <w:lang w:val="es-PR"/>
        </w:rPr>
        <w:t>O</w:t>
      </w:r>
      <w:r w:rsidR="00E241BA" w:rsidRPr="00F77A54">
        <w:rPr>
          <w:rFonts w:ascii="Times New Roman" w:hAnsi="Times New Roman" w:cs="Times New Roman"/>
          <w:sz w:val="24"/>
          <w:szCs w:val="24"/>
          <w:vertAlign w:val="subscript"/>
          <w:lang w:val="es-PR"/>
        </w:rPr>
        <w:t>3</w:t>
      </w:r>
      <w:r w:rsidR="00E241BA" w:rsidRPr="00F77A54">
        <w:rPr>
          <w:rFonts w:ascii="Times New Roman" w:hAnsi="Times New Roman" w:cs="Times New Roman"/>
          <w:sz w:val="24"/>
          <w:szCs w:val="24"/>
          <w:lang w:val="es-PR"/>
        </w:rPr>
        <w:t xml:space="preserve"> y de P</w:t>
      </w:r>
      <w:r w:rsidR="00E241BA" w:rsidRPr="00F77A54">
        <w:rPr>
          <w:rFonts w:ascii="Times New Roman" w:hAnsi="Times New Roman" w:cs="Times New Roman"/>
          <w:sz w:val="24"/>
          <w:szCs w:val="24"/>
          <w:vertAlign w:val="subscript"/>
          <w:lang w:val="es-PR"/>
        </w:rPr>
        <w:t>2</w:t>
      </w:r>
      <w:r w:rsidR="00E241BA" w:rsidRPr="00F77A54">
        <w:rPr>
          <w:rFonts w:ascii="Times New Roman" w:hAnsi="Times New Roman" w:cs="Times New Roman"/>
          <w:sz w:val="24"/>
          <w:szCs w:val="24"/>
          <w:lang w:val="es-PR"/>
        </w:rPr>
        <w:t>O</w:t>
      </w:r>
      <w:r w:rsidR="00E241BA" w:rsidRPr="00F77A54">
        <w:rPr>
          <w:rFonts w:ascii="Times New Roman" w:hAnsi="Times New Roman" w:cs="Times New Roman"/>
          <w:sz w:val="24"/>
          <w:szCs w:val="24"/>
          <w:vertAlign w:val="subscript"/>
          <w:lang w:val="es-PR"/>
        </w:rPr>
        <w:t>5</w:t>
      </w:r>
      <w:r w:rsidR="0027619F" w:rsidRPr="00F77A54">
        <w:rPr>
          <w:rFonts w:ascii="Times New Roman" w:hAnsi="Times New Roman" w:cs="Times New Roman"/>
          <w:sz w:val="24"/>
          <w:szCs w:val="24"/>
          <w:lang w:val="es-PR"/>
        </w:rPr>
        <w:t>,</w:t>
      </w:r>
      <w:r w:rsidR="00E241BA" w:rsidRPr="00F77A54">
        <w:rPr>
          <w:rFonts w:ascii="Times New Roman" w:hAnsi="Times New Roman" w:cs="Times New Roman"/>
          <w:sz w:val="24"/>
          <w:szCs w:val="24"/>
          <w:lang w:val="es-PR"/>
        </w:rPr>
        <w:t xml:space="preserve"> </w:t>
      </w:r>
      <w:r w:rsidRPr="00F77A54">
        <w:rPr>
          <w:rFonts w:ascii="Times New Roman" w:hAnsi="Times New Roman" w:cs="Times New Roman"/>
          <w:sz w:val="24"/>
          <w:szCs w:val="24"/>
          <w:lang w:val="es-PR"/>
        </w:rPr>
        <w:t xml:space="preserve">son </w:t>
      </w:r>
      <w:r w:rsidR="0027619F" w:rsidRPr="00F77A54">
        <w:rPr>
          <w:rFonts w:ascii="Times New Roman" w:hAnsi="Times New Roman" w:cs="Times New Roman"/>
          <w:sz w:val="24"/>
          <w:szCs w:val="24"/>
          <w:lang w:val="es-PR"/>
        </w:rPr>
        <w:t>poco viables para la elaboración de fundentes. Sin embargo, las escorias blancas (escorias del proceso de afino del acero), al prácticamente no contener Fe</w:t>
      </w:r>
      <w:r w:rsidR="0027619F" w:rsidRPr="00F77A54">
        <w:rPr>
          <w:rFonts w:ascii="Times New Roman" w:hAnsi="Times New Roman" w:cs="Times New Roman"/>
          <w:sz w:val="24"/>
          <w:szCs w:val="24"/>
          <w:vertAlign w:val="subscript"/>
          <w:lang w:val="es-PR"/>
        </w:rPr>
        <w:t>2</w:t>
      </w:r>
      <w:r w:rsidR="0027619F" w:rsidRPr="00F77A54">
        <w:rPr>
          <w:rFonts w:ascii="Times New Roman" w:hAnsi="Times New Roman" w:cs="Times New Roman"/>
          <w:sz w:val="24"/>
          <w:szCs w:val="24"/>
          <w:lang w:val="es-PR"/>
        </w:rPr>
        <w:t>O</w:t>
      </w:r>
      <w:r w:rsidR="0027619F" w:rsidRPr="00F77A54">
        <w:rPr>
          <w:rFonts w:ascii="Times New Roman" w:hAnsi="Times New Roman" w:cs="Times New Roman"/>
          <w:sz w:val="24"/>
          <w:szCs w:val="24"/>
          <w:vertAlign w:val="subscript"/>
          <w:lang w:val="es-PR"/>
        </w:rPr>
        <w:t xml:space="preserve">3 </w:t>
      </w:r>
      <w:r w:rsidR="0027619F" w:rsidRPr="00F77A54">
        <w:rPr>
          <w:rFonts w:ascii="Times New Roman" w:hAnsi="Times New Roman" w:cs="Times New Roman"/>
          <w:sz w:val="24"/>
          <w:szCs w:val="24"/>
          <w:lang w:val="es-PR"/>
        </w:rPr>
        <w:t>y P</w:t>
      </w:r>
      <w:r w:rsidR="0027619F" w:rsidRPr="00F77A54">
        <w:rPr>
          <w:rFonts w:ascii="Times New Roman" w:hAnsi="Times New Roman" w:cs="Times New Roman"/>
          <w:sz w:val="24"/>
          <w:szCs w:val="24"/>
          <w:vertAlign w:val="subscript"/>
          <w:lang w:val="es-PR"/>
        </w:rPr>
        <w:t>2</w:t>
      </w:r>
      <w:r w:rsidR="0027619F" w:rsidRPr="00F77A54">
        <w:rPr>
          <w:rFonts w:ascii="Times New Roman" w:hAnsi="Times New Roman" w:cs="Times New Roman"/>
          <w:sz w:val="24"/>
          <w:szCs w:val="24"/>
          <w:lang w:val="es-PR"/>
        </w:rPr>
        <w:t>O</w:t>
      </w:r>
      <w:r w:rsidR="0027619F" w:rsidRPr="00F77A54">
        <w:rPr>
          <w:rFonts w:ascii="Times New Roman" w:hAnsi="Times New Roman" w:cs="Times New Roman"/>
          <w:sz w:val="24"/>
          <w:szCs w:val="24"/>
          <w:vertAlign w:val="subscript"/>
          <w:lang w:val="es-PR"/>
        </w:rPr>
        <w:t>5</w:t>
      </w:r>
      <w:r w:rsidR="0027619F" w:rsidRPr="00F77A54">
        <w:rPr>
          <w:rFonts w:ascii="Times New Roman" w:hAnsi="Times New Roman" w:cs="Times New Roman"/>
          <w:sz w:val="24"/>
          <w:szCs w:val="24"/>
          <w:lang w:val="es-PR"/>
        </w:rPr>
        <w:t>, s</w:t>
      </w:r>
      <w:r w:rsidRPr="00F77A54">
        <w:rPr>
          <w:rFonts w:ascii="Times New Roman" w:hAnsi="Times New Roman" w:cs="Times New Roman"/>
          <w:sz w:val="24"/>
          <w:szCs w:val="24"/>
          <w:lang w:val="es-PR"/>
        </w:rPr>
        <w:t>on</w:t>
      </w:r>
      <w:r w:rsidR="0027619F" w:rsidRPr="00F77A54">
        <w:rPr>
          <w:rFonts w:ascii="Times New Roman" w:hAnsi="Times New Roman" w:cs="Times New Roman"/>
          <w:sz w:val="24"/>
          <w:szCs w:val="24"/>
          <w:lang w:val="es-PR"/>
        </w:rPr>
        <w:t xml:space="preserve"> altamente adecuadas como materia prima para la elaboración de un fundente para SAW.  En un estudio precedente de los autores del presente trabajo, fue validado el </w:t>
      </w:r>
      <w:r w:rsidR="00A82648" w:rsidRPr="00F77A54">
        <w:rPr>
          <w:rFonts w:ascii="Times New Roman" w:hAnsi="Times New Roman" w:cs="Times New Roman"/>
          <w:sz w:val="24"/>
          <w:szCs w:val="24"/>
          <w:lang w:val="es-PR"/>
        </w:rPr>
        <w:t>empleo de las escorias de afino del acero</w:t>
      </w:r>
      <w:r w:rsidR="00112AA2" w:rsidRPr="00F77A54">
        <w:rPr>
          <w:rFonts w:ascii="Times New Roman" w:hAnsi="Times New Roman" w:cs="Times New Roman"/>
          <w:sz w:val="24"/>
          <w:szCs w:val="24"/>
          <w:lang w:val="es-PR"/>
        </w:rPr>
        <w:t xml:space="preserve"> </w:t>
      </w:r>
      <w:r w:rsidR="00A82648" w:rsidRPr="00F77A54">
        <w:rPr>
          <w:rFonts w:ascii="Times New Roman" w:hAnsi="Times New Roman" w:cs="Times New Roman"/>
          <w:sz w:val="24"/>
          <w:szCs w:val="24"/>
          <w:lang w:val="es-PR"/>
        </w:rPr>
        <w:t xml:space="preserve">como componente de la matriz de un fundente para recargue por SAW </w:t>
      </w:r>
      <w:r w:rsidR="0040084E" w:rsidRPr="00F77A54">
        <w:rPr>
          <w:rFonts w:ascii="Times New Roman" w:hAnsi="Times New Roman" w:cs="Times New Roman"/>
          <w:sz w:val="24"/>
          <w:szCs w:val="24"/>
          <w:lang w:val="es-PR"/>
        </w:rPr>
        <w:t>(Najarro</w:t>
      </w:r>
      <w:r w:rsidR="00BC7A17" w:rsidRPr="00F77A54">
        <w:rPr>
          <w:rFonts w:ascii="Times New Roman" w:hAnsi="Times New Roman" w:cs="Times New Roman"/>
          <w:sz w:val="24"/>
          <w:szCs w:val="24"/>
          <w:lang w:val="es-PR"/>
        </w:rPr>
        <w:t>-Quintero</w:t>
      </w:r>
      <w:r w:rsidR="0040084E" w:rsidRPr="00F77A54">
        <w:rPr>
          <w:rFonts w:ascii="Times New Roman" w:hAnsi="Times New Roman" w:cs="Times New Roman"/>
          <w:sz w:val="24"/>
          <w:szCs w:val="24"/>
          <w:lang w:val="es-PR"/>
        </w:rPr>
        <w:t xml:space="preserve"> et al. 2018</w:t>
      </w:r>
      <w:r w:rsidR="00B84953" w:rsidRPr="00F77A54">
        <w:rPr>
          <w:rFonts w:ascii="Times New Roman" w:hAnsi="Times New Roman" w:cs="Times New Roman"/>
          <w:sz w:val="24"/>
          <w:szCs w:val="24"/>
          <w:lang w:val="es-PR"/>
        </w:rPr>
        <w:t xml:space="preserve">). En dicho estudio fue variada la </w:t>
      </w:r>
      <w:r w:rsidR="00977574" w:rsidRPr="00F77A54">
        <w:rPr>
          <w:rFonts w:ascii="Times New Roman" w:hAnsi="Times New Roman" w:cs="Times New Roman"/>
          <w:sz w:val="24"/>
          <w:szCs w:val="24"/>
          <w:lang w:val="es-PR"/>
        </w:rPr>
        <w:t xml:space="preserve">proporción de silicato de sodio en la aglomeración de la mezcla y su efecto sobre las propiedades y desempeño del fundente. </w:t>
      </w:r>
      <w:r w:rsidR="00273C97" w:rsidRPr="00F77A54">
        <w:rPr>
          <w:rFonts w:ascii="Times New Roman" w:hAnsi="Times New Roman" w:cs="Times New Roman"/>
          <w:sz w:val="24"/>
          <w:szCs w:val="24"/>
          <w:lang w:val="es-PR"/>
        </w:rPr>
        <w:t xml:space="preserve">El presente trabajo, da continuidad al referido estudio al plantearse como objetivo establecer relaciones cuantitativas entre las variables de composición del fundente y la composición química de la aleación depositada por SAW, mediante un estudio en base a un diseño experimental de mezclas para una región restringida. </w:t>
      </w:r>
    </w:p>
    <w:p w:rsidR="008664F4" w:rsidRPr="00F77A54" w:rsidRDefault="008664F4" w:rsidP="004656F9">
      <w:pPr>
        <w:spacing w:after="0" w:line="360" w:lineRule="auto"/>
        <w:jc w:val="both"/>
        <w:rPr>
          <w:rFonts w:ascii="Times New Roman" w:hAnsi="Times New Roman" w:cs="Times New Roman"/>
          <w:sz w:val="24"/>
          <w:szCs w:val="24"/>
        </w:rPr>
      </w:pPr>
    </w:p>
    <w:p w:rsidR="00112AA2" w:rsidRPr="00F77A54" w:rsidRDefault="00112AA2" w:rsidP="004656F9">
      <w:pPr>
        <w:spacing w:after="0" w:line="360" w:lineRule="auto"/>
        <w:jc w:val="both"/>
        <w:rPr>
          <w:rFonts w:ascii="Times New Roman" w:hAnsi="Times New Roman" w:cs="Times New Roman"/>
          <w:sz w:val="24"/>
          <w:szCs w:val="24"/>
        </w:rPr>
      </w:pPr>
    </w:p>
    <w:p w:rsidR="00112AA2" w:rsidRPr="00F77A54" w:rsidRDefault="00112AA2" w:rsidP="004656F9">
      <w:pPr>
        <w:spacing w:after="0" w:line="360" w:lineRule="auto"/>
        <w:jc w:val="both"/>
        <w:rPr>
          <w:rFonts w:ascii="Times New Roman" w:hAnsi="Times New Roman" w:cs="Times New Roman"/>
          <w:sz w:val="24"/>
          <w:szCs w:val="24"/>
        </w:rPr>
      </w:pPr>
    </w:p>
    <w:p w:rsidR="00F01E94" w:rsidRPr="00F77A54" w:rsidRDefault="00F01E94" w:rsidP="00F01E94">
      <w:pPr>
        <w:spacing w:after="0" w:line="360" w:lineRule="auto"/>
        <w:jc w:val="both"/>
        <w:rPr>
          <w:rFonts w:ascii="Times New Roman" w:hAnsi="Times New Roman" w:cs="Times New Roman"/>
          <w:b/>
          <w:sz w:val="24"/>
          <w:szCs w:val="24"/>
        </w:rPr>
      </w:pPr>
      <w:r w:rsidRPr="00F77A54">
        <w:rPr>
          <w:rFonts w:ascii="Times New Roman" w:hAnsi="Times New Roman" w:cs="Times New Roman"/>
          <w:b/>
          <w:sz w:val="24"/>
          <w:szCs w:val="24"/>
        </w:rPr>
        <w:lastRenderedPageBreak/>
        <w:t>2. Metodología</w:t>
      </w:r>
    </w:p>
    <w:p w:rsidR="00FE03F0" w:rsidRPr="00F77A54" w:rsidRDefault="00FE03F0" w:rsidP="006878ED">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Para el desarrollo del fundente se aplicó un diseño de experimentos de tipo</w:t>
      </w:r>
      <w:r w:rsidR="00112AA2" w:rsidRPr="00F77A54">
        <w:rPr>
          <w:rFonts w:ascii="Times New Roman" w:hAnsi="Times New Roman" w:cs="Times New Roman"/>
          <w:sz w:val="24"/>
          <w:szCs w:val="24"/>
        </w:rPr>
        <w:t xml:space="preserve">                </w:t>
      </w:r>
      <w:r w:rsidRPr="00F77A54">
        <w:rPr>
          <w:rFonts w:ascii="Times New Roman" w:hAnsi="Times New Roman" w:cs="Times New Roman"/>
          <w:sz w:val="24"/>
          <w:szCs w:val="24"/>
        </w:rPr>
        <w:t xml:space="preserve"> Mc Lean</w:t>
      </w:r>
      <w:r w:rsidR="00112AA2" w:rsidRPr="00F77A54">
        <w:rPr>
          <w:rFonts w:ascii="Times New Roman" w:hAnsi="Times New Roman" w:cs="Times New Roman"/>
          <w:sz w:val="24"/>
          <w:szCs w:val="24"/>
        </w:rPr>
        <w:t>-</w:t>
      </w:r>
      <w:r w:rsidRPr="00F77A54">
        <w:rPr>
          <w:rFonts w:ascii="Times New Roman" w:hAnsi="Times New Roman" w:cs="Times New Roman"/>
          <w:sz w:val="24"/>
          <w:szCs w:val="24"/>
        </w:rPr>
        <w:t xml:space="preserve"> Anderson. Se consideraron como variables</w:t>
      </w:r>
      <w:r w:rsidR="00112AA2" w:rsidRPr="00F77A54">
        <w:rPr>
          <w:rFonts w:ascii="Times New Roman" w:hAnsi="Times New Roman" w:cs="Times New Roman"/>
          <w:sz w:val="24"/>
          <w:szCs w:val="24"/>
        </w:rPr>
        <w:t>,</w:t>
      </w:r>
      <w:r w:rsidRPr="00F77A54">
        <w:rPr>
          <w:rFonts w:ascii="Times New Roman" w:hAnsi="Times New Roman" w:cs="Times New Roman"/>
          <w:sz w:val="24"/>
          <w:szCs w:val="24"/>
        </w:rPr>
        <w:t xml:space="preserve"> la matriz (X</w:t>
      </w:r>
      <w:r w:rsidRPr="00F77A54">
        <w:rPr>
          <w:rFonts w:ascii="Times New Roman" w:hAnsi="Times New Roman" w:cs="Times New Roman"/>
          <w:sz w:val="24"/>
          <w:szCs w:val="24"/>
          <w:vertAlign w:val="subscript"/>
        </w:rPr>
        <w:t>1</w:t>
      </w:r>
      <w:r w:rsidRPr="00F77A54">
        <w:rPr>
          <w:rFonts w:ascii="Times New Roman" w:hAnsi="Times New Roman" w:cs="Times New Roman"/>
          <w:sz w:val="24"/>
          <w:szCs w:val="24"/>
        </w:rPr>
        <w:t>), el grafito (X</w:t>
      </w:r>
      <w:r w:rsidRPr="00F77A54">
        <w:rPr>
          <w:rFonts w:ascii="Times New Roman" w:hAnsi="Times New Roman" w:cs="Times New Roman"/>
          <w:sz w:val="24"/>
          <w:szCs w:val="24"/>
          <w:vertAlign w:val="subscript"/>
        </w:rPr>
        <w:t>2</w:t>
      </w:r>
      <w:r w:rsidRPr="00F77A54">
        <w:rPr>
          <w:rFonts w:ascii="Times New Roman" w:hAnsi="Times New Roman" w:cs="Times New Roman"/>
          <w:sz w:val="24"/>
          <w:szCs w:val="24"/>
        </w:rPr>
        <w:t>) y el FeMnCr (X</w:t>
      </w:r>
      <w:r w:rsidRPr="00F77A54">
        <w:rPr>
          <w:rFonts w:ascii="Times New Roman" w:hAnsi="Times New Roman" w:cs="Times New Roman"/>
          <w:sz w:val="24"/>
          <w:szCs w:val="24"/>
          <w:vertAlign w:val="subscript"/>
        </w:rPr>
        <w:t>3</w:t>
      </w:r>
      <w:r w:rsidRPr="00F77A54">
        <w:rPr>
          <w:rFonts w:ascii="Times New Roman" w:hAnsi="Times New Roman" w:cs="Times New Roman"/>
          <w:sz w:val="24"/>
          <w:szCs w:val="24"/>
        </w:rPr>
        <w:t xml:space="preserve">). </w:t>
      </w:r>
      <w:r w:rsidR="00763D6D" w:rsidRPr="00F77A54">
        <w:rPr>
          <w:rFonts w:ascii="Times New Roman" w:hAnsi="Times New Roman" w:cs="Times New Roman"/>
          <w:sz w:val="24"/>
          <w:szCs w:val="24"/>
        </w:rPr>
        <w:t xml:space="preserve">En el fundente, el grafito y el FeCrMn constituyen el sistema de aleación. </w:t>
      </w:r>
      <w:r w:rsidR="00B611A2" w:rsidRPr="00F77A54">
        <w:rPr>
          <w:rFonts w:ascii="Times New Roman" w:hAnsi="Times New Roman" w:cs="Times New Roman"/>
          <w:sz w:val="24"/>
          <w:szCs w:val="24"/>
        </w:rPr>
        <w:t xml:space="preserve">La matriz experimental (Tabla 1) fue obtenida de la siguiente forma: </w:t>
      </w:r>
      <w:r w:rsidR="006878ED" w:rsidRPr="00F77A54">
        <w:rPr>
          <w:rFonts w:ascii="Times New Roman" w:hAnsi="Times New Roman" w:cs="Times New Roman"/>
          <w:sz w:val="24"/>
          <w:szCs w:val="24"/>
        </w:rPr>
        <w:t xml:space="preserve">De la matriz completa (12 combinaciones posibles de variables), luego de aplicar la condición de normalidad </w:t>
      </w:r>
      <w:r w:rsidR="006878ED" w:rsidRPr="00F77A54">
        <w:rPr>
          <w:rFonts w:ascii="Times New Roman" w:hAnsi="Times New Roman" w:cs="Times New Roman"/>
          <w:sz w:val="24"/>
          <w:szCs w:val="24"/>
        </w:rPr>
        <w:sym w:font="Symbol" w:char="F0E5"/>
      </w:r>
      <w:r w:rsidR="006878ED" w:rsidRPr="00F77A54">
        <w:rPr>
          <w:rFonts w:ascii="Times New Roman" w:hAnsi="Times New Roman" w:cs="Times New Roman"/>
          <w:sz w:val="24"/>
          <w:szCs w:val="24"/>
        </w:rPr>
        <w:t xml:space="preserve">Xi= 100 % y eliminar los puntos con variables fuera de rango; así como al considerar los puntos experimentales coincidentes solo quedaron 4 </w:t>
      </w:r>
      <w:r w:rsidR="0052739A" w:rsidRPr="00F77A54">
        <w:rPr>
          <w:rFonts w:ascii="Times New Roman" w:hAnsi="Times New Roman" w:cs="Times New Roman"/>
          <w:sz w:val="24"/>
          <w:szCs w:val="24"/>
        </w:rPr>
        <w:t xml:space="preserve">experimentos </w:t>
      </w:r>
      <w:r w:rsidR="006878ED" w:rsidRPr="00F77A54">
        <w:rPr>
          <w:rFonts w:ascii="Times New Roman" w:hAnsi="Times New Roman" w:cs="Times New Roman"/>
          <w:sz w:val="24"/>
          <w:szCs w:val="24"/>
        </w:rPr>
        <w:t>válidos (a, b, c, d). Entre estos puntos fueron añadidos 4 nuevos (ab, bc, cd, da) y uno en el centro (abcd)</w:t>
      </w:r>
      <w:r w:rsidR="00B611A2" w:rsidRPr="00F77A54">
        <w:rPr>
          <w:rFonts w:ascii="Times New Roman" w:hAnsi="Times New Roman" w:cs="Times New Roman"/>
          <w:sz w:val="24"/>
          <w:szCs w:val="24"/>
        </w:rPr>
        <w:t xml:space="preserve">. </w:t>
      </w:r>
    </w:p>
    <w:p w:rsidR="00B611A2" w:rsidRPr="00F77A54" w:rsidRDefault="00B611A2" w:rsidP="00B611A2">
      <w:pPr>
        <w:spacing w:before="120" w:after="0" w:line="360" w:lineRule="auto"/>
        <w:ind w:left="11" w:hanging="11"/>
        <w:jc w:val="center"/>
        <w:rPr>
          <w:rFonts w:ascii="Times New Roman" w:eastAsia="Arial" w:hAnsi="Times New Roman" w:cs="Times New Roman"/>
          <w:sz w:val="20"/>
          <w:szCs w:val="20"/>
          <w:lang w:val="es-PR" w:eastAsia="es-ES"/>
        </w:rPr>
      </w:pPr>
      <w:r w:rsidRPr="00F77A54">
        <w:rPr>
          <w:rFonts w:ascii="Times New Roman" w:eastAsia="Arial" w:hAnsi="Times New Roman" w:cs="Times New Roman"/>
          <w:sz w:val="20"/>
          <w:szCs w:val="20"/>
          <w:lang w:val="es-PR" w:eastAsia="es-ES"/>
        </w:rPr>
        <w:t xml:space="preserve">Tabla 1. Matriz experimental </w:t>
      </w:r>
    </w:p>
    <w:tbl>
      <w:tblPr>
        <w:tblW w:w="0" w:type="auto"/>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646"/>
        <w:gridCol w:w="661"/>
        <w:gridCol w:w="638"/>
      </w:tblGrid>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Exp</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vertAlign w:val="subscript"/>
                <w:lang w:val="es-PR" w:eastAsia="es-ES"/>
              </w:rPr>
            </w:pPr>
            <w:r w:rsidRPr="00F77A54">
              <w:rPr>
                <w:rFonts w:ascii="Times New Roman" w:eastAsia="Arial" w:hAnsi="Times New Roman" w:cs="Times New Roman"/>
                <w:sz w:val="24"/>
                <w:szCs w:val="24"/>
                <w:lang w:val="es-PR" w:eastAsia="es-ES"/>
              </w:rPr>
              <w:t>X</w:t>
            </w:r>
            <w:r w:rsidRPr="00F77A54">
              <w:rPr>
                <w:rFonts w:ascii="Times New Roman" w:eastAsia="Arial" w:hAnsi="Times New Roman" w:cs="Times New Roman"/>
                <w:sz w:val="24"/>
                <w:szCs w:val="24"/>
                <w:vertAlign w:val="subscript"/>
                <w:lang w:val="es-PR" w:eastAsia="es-ES"/>
              </w:rPr>
              <w:t>1</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ES_tradnl" w:eastAsia="es-ES"/>
              </w:rPr>
            </w:pPr>
            <w:r w:rsidRPr="00F77A54">
              <w:rPr>
                <w:rFonts w:ascii="Times New Roman" w:eastAsia="Arial" w:hAnsi="Times New Roman" w:cs="Times New Roman"/>
                <w:sz w:val="24"/>
                <w:szCs w:val="24"/>
                <w:lang w:val="es-PR" w:eastAsia="es-ES"/>
              </w:rPr>
              <w:t>X</w:t>
            </w:r>
            <w:r w:rsidRPr="00F77A54">
              <w:rPr>
                <w:rFonts w:ascii="Times New Roman" w:eastAsia="Arial" w:hAnsi="Times New Roman" w:cs="Times New Roman"/>
                <w:sz w:val="24"/>
                <w:szCs w:val="24"/>
                <w:vertAlign w:val="subscript"/>
                <w:lang w:val="es-PR" w:eastAsia="es-ES"/>
              </w:rPr>
              <w:t>2</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ES_tradnl" w:eastAsia="es-ES"/>
              </w:rPr>
            </w:pPr>
            <w:r w:rsidRPr="00F77A54">
              <w:rPr>
                <w:rFonts w:ascii="Times New Roman" w:eastAsia="Arial" w:hAnsi="Times New Roman" w:cs="Times New Roman"/>
                <w:sz w:val="24"/>
                <w:szCs w:val="24"/>
                <w:lang w:val="es-PR" w:eastAsia="es-ES"/>
              </w:rPr>
              <w:t>X</w:t>
            </w:r>
            <w:r w:rsidRPr="00F77A54">
              <w:rPr>
                <w:rFonts w:ascii="Times New Roman" w:eastAsia="Arial" w:hAnsi="Times New Roman" w:cs="Times New Roman"/>
                <w:sz w:val="24"/>
                <w:szCs w:val="24"/>
                <w:vertAlign w:val="subscript"/>
                <w:lang w:val="es-PR" w:eastAsia="es-ES"/>
              </w:rPr>
              <w:t>3</w:t>
            </w:r>
          </w:p>
        </w:tc>
      </w:tr>
      <w:tr w:rsidR="00763D6D" w:rsidRPr="00F77A54" w:rsidTr="00EF5BC7">
        <w:trPr>
          <w:trHeight w:val="367"/>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a</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88</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5</w:t>
            </w:r>
          </w:p>
        </w:tc>
      </w:tr>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b</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88</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2</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10</w:t>
            </w:r>
          </w:p>
        </w:tc>
      </w:tr>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c</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78</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2</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20</w:t>
            </w:r>
          </w:p>
        </w:tc>
      </w:tr>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d</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78</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15</w:t>
            </w:r>
          </w:p>
        </w:tc>
      </w:tr>
      <w:tr w:rsidR="00763D6D" w:rsidRPr="00F77A54" w:rsidTr="00EF5BC7">
        <w:trPr>
          <w:trHeight w:val="367"/>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ab</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88</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4,5</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7,5</w:t>
            </w:r>
          </w:p>
        </w:tc>
      </w:tr>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bc</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83</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2</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15</w:t>
            </w:r>
          </w:p>
        </w:tc>
      </w:tr>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cd</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78</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4,5</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17,5</w:t>
            </w:r>
          </w:p>
        </w:tc>
      </w:tr>
      <w:tr w:rsidR="00763D6D" w:rsidRPr="00F77A54" w:rsidTr="00EF5BC7">
        <w:trPr>
          <w:trHeight w:val="353"/>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da</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83</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7</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10</w:t>
            </w:r>
          </w:p>
        </w:tc>
      </w:tr>
      <w:tr w:rsidR="00763D6D" w:rsidRPr="00F77A54" w:rsidTr="00EF5BC7">
        <w:trPr>
          <w:trHeight w:val="64"/>
          <w:jc w:val="center"/>
        </w:trPr>
        <w:tc>
          <w:tcPr>
            <w:tcW w:w="729"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acbd</w:t>
            </w:r>
          </w:p>
        </w:tc>
        <w:tc>
          <w:tcPr>
            <w:tcW w:w="646"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83</w:t>
            </w:r>
          </w:p>
        </w:tc>
        <w:tc>
          <w:tcPr>
            <w:tcW w:w="661"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4,5</w:t>
            </w:r>
          </w:p>
        </w:tc>
        <w:tc>
          <w:tcPr>
            <w:tcW w:w="615" w:type="dxa"/>
            <w:shd w:val="clear" w:color="auto" w:fill="auto"/>
          </w:tcPr>
          <w:p w:rsidR="00B611A2" w:rsidRPr="00F77A54" w:rsidRDefault="00B611A2" w:rsidP="00B611A2">
            <w:pPr>
              <w:spacing w:after="0" w:line="360" w:lineRule="auto"/>
              <w:ind w:left="10" w:right="2" w:hanging="10"/>
              <w:jc w:val="center"/>
              <w:rPr>
                <w:rFonts w:ascii="Times New Roman" w:eastAsia="Arial" w:hAnsi="Times New Roman" w:cs="Times New Roman"/>
                <w:sz w:val="24"/>
                <w:szCs w:val="24"/>
                <w:lang w:val="es-PR" w:eastAsia="es-ES"/>
              </w:rPr>
            </w:pPr>
            <w:r w:rsidRPr="00F77A54">
              <w:rPr>
                <w:rFonts w:ascii="Times New Roman" w:eastAsia="Arial" w:hAnsi="Times New Roman" w:cs="Times New Roman"/>
                <w:sz w:val="24"/>
                <w:szCs w:val="24"/>
                <w:lang w:val="es-PR" w:eastAsia="es-ES"/>
              </w:rPr>
              <w:t>12,5</w:t>
            </w:r>
          </w:p>
        </w:tc>
      </w:tr>
    </w:tbl>
    <w:p w:rsidR="00AE1096" w:rsidRPr="00F77A54" w:rsidRDefault="00AE1096" w:rsidP="00AE1096">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Para la obtención de cada fundente experimental, </w:t>
      </w:r>
      <w:r w:rsidR="00763D6D" w:rsidRPr="00F77A54">
        <w:rPr>
          <w:rFonts w:ascii="Times New Roman" w:hAnsi="Times New Roman" w:cs="Times New Roman"/>
          <w:sz w:val="24"/>
          <w:szCs w:val="24"/>
        </w:rPr>
        <w:t>primeramente</w:t>
      </w:r>
      <w:r w:rsidRPr="00F77A54">
        <w:rPr>
          <w:rFonts w:ascii="Times New Roman" w:hAnsi="Times New Roman" w:cs="Times New Roman"/>
          <w:sz w:val="24"/>
          <w:szCs w:val="24"/>
        </w:rPr>
        <w:t xml:space="preserve"> fue conformada la matriz, cuya relación de componentes (72,99 % de escoria blanca del horno cuchara de ACINOX Las Tunas, 20,44% de ceniza de la combustión de cascarilla de arroz y 6,57 % de fluorita) fue definida en un estudio </w:t>
      </w:r>
      <w:r w:rsidR="00763D6D" w:rsidRPr="00F77A54">
        <w:rPr>
          <w:rFonts w:ascii="Times New Roman" w:hAnsi="Times New Roman" w:cs="Times New Roman"/>
          <w:sz w:val="24"/>
          <w:szCs w:val="24"/>
        </w:rPr>
        <w:t>precedente</w:t>
      </w:r>
      <w:r w:rsidRPr="00F77A54">
        <w:rPr>
          <w:rFonts w:ascii="Times New Roman" w:hAnsi="Times New Roman" w:cs="Times New Roman"/>
          <w:sz w:val="24"/>
          <w:szCs w:val="24"/>
        </w:rPr>
        <w:t xml:space="preserve"> (Najarro</w:t>
      </w:r>
      <w:r w:rsidR="0052739A" w:rsidRPr="00F77A54">
        <w:rPr>
          <w:rFonts w:ascii="Times New Roman" w:hAnsi="Times New Roman" w:cs="Times New Roman"/>
          <w:sz w:val="24"/>
          <w:szCs w:val="24"/>
        </w:rPr>
        <w:t>-Quintero</w:t>
      </w:r>
      <w:r w:rsidRPr="00F77A54">
        <w:rPr>
          <w:rFonts w:ascii="Times New Roman" w:hAnsi="Times New Roman" w:cs="Times New Roman"/>
          <w:sz w:val="24"/>
          <w:szCs w:val="24"/>
        </w:rPr>
        <w:t xml:space="preserve"> et al. 2018). Los componentes de la </w:t>
      </w:r>
      <w:r w:rsidR="00763D6D" w:rsidRPr="00F77A54">
        <w:rPr>
          <w:rFonts w:ascii="Times New Roman" w:hAnsi="Times New Roman" w:cs="Times New Roman"/>
          <w:sz w:val="24"/>
          <w:szCs w:val="24"/>
        </w:rPr>
        <w:t>matriz fueron</w:t>
      </w:r>
      <w:r w:rsidRPr="00F77A54">
        <w:rPr>
          <w:rFonts w:ascii="Times New Roman" w:hAnsi="Times New Roman" w:cs="Times New Roman"/>
          <w:sz w:val="24"/>
          <w:szCs w:val="24"/>
        </w:rPr>
        <w:t xml:space="preserve"> llevados a una granulometría inferior a 0,25 mm; mientras </w:t>
      </w:r>
      <w:r w:rsidR="00763D6D" w:rsidRPr="00F77A54">
        <w:rPr>
          <w:rFonts w:ascii="Times New Roman" w:hAnsi="Times New Roman" w:cs="Times New Roman"/>
          <w:sz w:val="24"/>
          <w:szCs w:val="24"/>
        </w:rPr>
        <w:t>el FeCrMn</w:t>
      </w:r>
      <w:r w:rsidRPr="00F77A54">
        <w:rPr>
          <w:rFonts w:ascii="Times New Roman" w:hAnsi="Times New Roman" w:cs="Times New Roman"/>
          <w:sz w:val="24"/>
          <w:szCs w:val="24"/>
        </w:rPr>
        <w:t xml:space="preserve"> y el grafito fueron triturados y tamizados en un rango entre 0,1 mm y 0,25 mm. </w:t>
      </w:r>
    </w:p>
    <w:p w:rsidR="00B611A2" w:rsidRPr="00F77A54" w:rsidRDefault="00AE1096" w:rsidP="00AE1096">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lastRenderedPageBreak/>
        <w:t xml:space="preserve">Las cargas, correspondientes a cada fundente experimental (Tabla </w:t>
      </w:r>
      <w:r w:rsidR="00763D6D" w:rsidRPr="00F77A54">
        <w:rPr>
          <w:rFonts w:ascii="Times New Roman" w:hAnsi="Times New Roman" w:cs="Times New Roman"/>
          <w:sz w:val="24"/>
          <w:szCs w:val="24"/>
        </w:rPr>
        <w:t>1</w:t>
      </w:r>
      <w:r w:rsidRPr="00F77A54">
        <w:rPr>
          <w:rFonts w:ascii="Times New Roman" w:hAnsi="Times New Roman" w:cs="Times New Roman"/>
          <w:sz w:val="24"/>
          <w:szCs w:val="24"/>
        </w:rPr>
        <w:t>), fueron dosificadas por pesaje en una balanza técnica para cargas de 1 kg. Para garantizar la homogeneidad de las cargas, estas fueron mezcladas en un mezclador de tambor giratorio durante 30 minutos. La aglomeración se realizó por peletizado, utilizando como aglutinante silicato de sodio en una proporción de un 30 % de la masa seca. Los fundentes obtenidos fueron secados al aire, luego fueron tamizados a una granulometría entre 0,25 mm y 2,0 mm</w:t>
      </w:r>
      <w:r w:rsidR="00446985" w:rsidRPr="00F77A54">
        <w:rPr>
          <w:rFonts w:ascii="Times New Roman" w:hAnsi="Times New Roman" w:cs="Times New Roman"/>
          <w:sz w:val="24"/>
          <w:szCs w:val="24"/>
        </w:rPr>
        <w:t>,</w:t>
      </w:r>
      <w:r w:rsidRPr="00F77A54">
        <w:rPr>
          <w:rFonts w:ascii="Times New Roman" w:hAnsi="Times New Roman" w:cs="Times New Roman"/>
          <w:sz w:val="24"/>
          <w:szCs w:val="24"/>
        </w:rPr>
        <w:t xml:space="preserve"> finalmente </w:t>
      </w:r>
      <w:r w:rsidR="00763D6D" w:rsidRPr="00F77A54">
        <w:rPr>
          <w:rFonts w:ascii="Times New Roman" w:hAnsi="Times New Roman" w:cs="Times New Roman"/>
          <w:sz w:val="24"/>
          <w:szCs w:val="24"/>
        </w:rPr>
        <w:t xml:space="preserve">fueron </w:t>
      </w:r>
      <w:r w:rsidRPr="00F77A54">
        <w:rPr>
          <w:rFonts w:ascii="Times New Roman" w:hAnsi="Times New Roman" w:cs="Times New Roman"/>
          <w:sz w:val="24"/>
          <w:szCs w:val="24"/>
        </w:rPr>
        <w:t xml:space="preserve">calcinados en un horno mufla a 350 </w:t>
      </w:r>
      <w:r w:rsidRPr="00F77A54">
        <w:rPr>
          <w:rFonts w:ascii="Times New Roman" w:hAnsi="Times New Roman" w:cs="Times New Roman"/>
          <w:sz w:val="24"/>
          <w:szCs w:val="24"/>
          <w:vertAlign w:val="superscript"/>
        </w:rPr>
        <w:t>o</w:t>
      </w:r>
      <w:r w:rsidRPr="00F77A54">
        <w:rPr>
          <w:rFonts w:ascii="Times New Roman" w:hAnsi="Times New Roman" w:cs="Times New Roman"/>
          <w:sz w:val="24"/>
          <w:szCs w:val="24"/>
        </w:rPr>
        <w:t xml:space="preserve">C durante120 min.  </w:t>
      </w:r>
    </w:p>
    <w:p w:rsidR="004057F2" w:rsidRPr="00F77A54" w:rsidRDefault="00763D6D" w:rsidP="00763D6D">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Con los fundentes obtenidos se realizaron depósitos sobre chapas de acero AISI 1020</w:t>
      </w:r>
      <w:r w:rsidR="00446985" w:rsidRPr="00F77A54">
        <w:rPr>
          <w:rFonts w:ascii="Times New Roman" w:hAnsi="Times New Roman" w:cs="Times New Roman"/>
          <w:sz w:val="24"/>
          <w:szCs w:val="24"/>
        </w:rPr>
        <w:t>,</w:t>
      </w:r>
      <w:r w:rsidR="004057F2" w:rsidRPr="00F77A54">
        <w:rPr>
          <w:rFonts w:ascii="Times New Roman" w:hAnsi="Times New Roman" w:cs="Times New Roman"/>
          <w:sz w:val="24"/>
          <w:szCs w:val="24"/>
        </w:rPr>
        <w:t xml:space="preserve"> de </w:t>
      </w:r>
      <w:r w:rsidRPr="00F77A54">
        <w:rPr>
          <w:rFonts w:ascii="Times New Roman" w:hAnsi="Times New Roman" w:cs="Times New Roman"/>
          <w:sz w:val="24"/>
          <w:szCs w:val="24"/>
        </w:rPr>
        <w:t xml:space="preserve">dimensiones 150x80x8 mm. </w:t>
      </w:r>
      <w:r w:rsidR="004057F2" w:rsidRPr="00F77A54">
        <w:rPr>
          <w:rFonts w:ascii="Times New Roman" w:hAnsi="Times New Roman" w:cs="Times New Roman"/>
          <w:sz w:val="24"/>
          <w:szCs w:val="24"/>
        </w:rPr>
        <w:t xml:space="preserve">Fue utilizado </w:t>
      </w:r>
      <w:r w:rsidRPr="00F77A54">
        <w:rPr>
          <w:rFonts w:ascii="Times New Roman" w:hAnsi="Times New Roman" w:cs="Times New Roman"/>
          <w:sz w:val="24"/>
          <w:szCs w:val="24"/>
        </w:rPr>
        <w:t xml:space="preserve">alambre </w:t>
      </w:r>
      <w:r w:rsidR="004057F2" w:rsidRPr="00F77A54">
        <w:rPr>
          <w:rFonts w:ascii="Times New Roman" w:hAnsi="Times New Roman" w:cs="Times New Roman"/>
          <w:sz w:val="24"/>
          <w:szCs w:val="24"/>
        </w:rPr>
        <w:t xml:space="preserve">electrodo </w:t>
      </w:r>
      <w:r w:rsidRPr="00F77A54">
        <w:rPr>
          <w:rFonts w:ascii="Times New Roman" w:hAnsi="Times New Roman" w:cs="Times New Roman"/>
          <w:sz w:val="24"/>
          <w:szCs w:val="24"/>
        </w:rPr>
        <w:t xml:space="preserve">EL12 de 3 mm, con una corriente de 300 A, </w:t>
      </w:r>
      <w:r w:rsidR="00446985" w:rsidRPr="00F77A54">
        <w:rPr>
          <w:rFonts w:ascii="Times New Roman" w:hAnsi="Times New Roman" w:cs="Times New Roman"/>
          <w:sz w:val="24"/>
          <w:szCs w:val="24"/>
        </w:rPr>
        <w:t xml:space="preserve">un voltaje de arco de 35 V, </w:t>
      </w:r>
      <w:r w:rsidRPr="00F77A54">
        <w:rPr>
          <w:rFonts w:ascii="Times New Roman" w:hAnsi="Times New Roman" w:cs="Times New Roman"/>
          <w:sz w:val="24"/>
          <w:szCs w:val="24"/>
        </w:rPr>
        <w:t xml:space="preserve">una </w:t>
      </w:r>
      <w:r w:rsidR="00446985" w:rsidRPr="00F77A54">
        <w:rPr>
          <w:rFonts w:ascii="Times New Roman" w:hAnsi="Times New Roman" w:cs="Times New Roman"/>
          <w:sz w:val="24"/>
          <w:szCs w:val="24"/>
        </w:rPr>
        <w:t>velocidad de soldadura 43,2 m/h</w:t>
      </w:r>
      <w:r w:rsidRPr="00F77A54">
        <w:rPr>
          <w:rFonts w:ascii="Times New Roman" w:hAnsi="Times New Roman" w:cs="Times New Roman"/>
          <w:sz w:val="24"/>
          <w:szCs w:val="24"/>
        </w:rPr>
        <w:t xml:space="preserve"> y una longitud libre de 20 mm. </w:t>
      </w:r>
      <w:r w:rsidR="004057F2" w:rsidRPr="00F77A54">
        <w:rPr>
          <w:rFonts w:ascii="Times New Roman" w:hAnsi="Times New Roman" w:cs="Times New Roman"/>
          <w:sz w:val="24"/>
          <w:szCs w:val="24"/>
        </w:rPr>
        <w:t xml:space="preserve">Fueron realizados tres cordones solapados, de tal modo que cubriese un área suficiente para la </w:t>
      </w:r>
      <w:r w:rsidR="00446985" w:rsidRPr="00F77A54">
        <w:rPr>
          <w:rFonts w:ascii="Times New Roman" w:hAnsi="Times New Roman" w:cs="Times New Roman"/>
          <w:sz w:val="24"/>
          <w:szCs w:val="24"/>
        </w:rPr>
        <w:t xml:space="preserve">realización posterior del análisis químico. </w:t>
      </w:r>
      <w:r w:rsidR="004057F2" w:rsidRPr="00F77A54">
        <w:rPr>
          <w:rFonts w:ascii="Times New Roman" w:hAnsi="Times New Roman" w:cs="Times New Roman"/>
          <w:sz w:val="24"/>
          <w:szCs w:val="24"/>
        </w:rPr>
        <w:t xml:space="preserve"> </w:t>
      </w:r>
    </w:p>
    <w:p w:rsidR="004057F2" w:rsidRPr="00F77A54" w:rsidRDefault="004057F2" w:rsidP="00F01E94">
      <w:pPr>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De </w:t>
      </w:r>
      <w:r w:rsidR="00625F51" w:rsidRPr="00F77A54">
        <w:rPr>
          <w:rFonts w:ascii="Times New Roman" w:hAnsi="Times New Roman" w:cs="Times New Roman"/>
          <w:sz w:val="24"/>
          <w:szCs w:val="24"/>
        </w:rPr>
        <w:t xml:space="preserve">cada depósito fue extraída </w:t>
      </w:r>
      <w:r w:rsidR="00446985" w:rsidRPr="00F77A54">
        <w:rPr>
          <w:rFonts w:ascii="Times New Roman" w:hAnsi="Times New Roman" w:cs="Times New Roman"/>
          <w:sz w:val="24"/>
          <w:szCs w:val="24"/>
        </w:rPr>
        <w:t>una</w:t>
      </w:r>
      <w:r w:rsidR="00625F51" w:rsidRPr="00F77A54">
        <w:rPr>
          <w:rFonts w:ascii="Times New Roman" w:hAnsi="Times New Roman" w:cs="Times New Roman"/>
          <w:sz w:val="24"/>
          <w:szCs w:val="24"/>
        </w:rPr>
        <w:t xml:space="preserve"> muestra</w:t>
      </w:r>
      <w:r w:rsidRPr="00F77A54">
        <w:rPr>
          <w:rFonts w:ascii="Times New Roman" w:hAnsi="Times New Roman" w:cs="Times New Roman"/>
          <w:sz w:val="24"/>
          <w:szCs w:val="24"/>
        </w:rPr>
        <w:t>,</w:t>
      </w:r>
      <w:r w:rsidR="00625F51" w:rsidRPr="00F77A54">
        <w:rPr>
          <w:rFonts w:ascii="Times New Roman" w:hAnsi="Times New Roman" w:cs="Times New Roman"/>
          <w:sz w:val="24"/>
          <w:szCs w:val="24"/>
        </w:rPr>
        <w:t xml:space="preserve"> mediante cortes transversales en una tronzadora metalográfica. Las probetas fueron desbastadas por la parte superior del depósito, de tal modo que se obtuvo en cada caso un área plana suficiente para la incidencia del arco en el análisis espectral de emisión atómica.  </w:t>
      </w:r>
      <w:r w:rsidR="00DE0446" w:rsidRPr="00F77A54">
        <w:rPr>
          <w:rFonts w:ascii="Times New Roman" w:hAnsi="Times New Roman" w:cs="Times New Roman"/>
          <w:sz w:val="24"/>
          <w:szCs w:val="24"/>
        </w:rPr>
        <w:t xml:space="preserve">La composición química fue determinada </w:t>
      </w:r>
      <w:r w:rsidR="00625F51" w:rsidRPr="00F77A54">
        <w:rPr>
          <w:rFonts w:ascii="Times New Roman" w:hAnsi="Times New Roman" w:cs="Times New Roman"/>
          <w:sz w:val="24"/>
          <w:szCs w:val="24"/>
        </w:rPr>
        <w:t>en un equipo de Análisis Espectral</w:t>
      </w:r>
      <w:bookmarkStart w:id="0" w:name="_GoBack"/>
      <w:bookmarkEnd w:id="0"/>
      <w:r w:rsidR="00625F51" w:rsidRPr="00F77A54">
        <w:rPr>
          <w:rFonts w:ascii="Times New Roman" w:hAnsi="Times New Roman" w:cs="Times New Roman"/>
          <w:sz w:val="24"/>
          <w:szCs w:val="24"/>
        </w:rPr>
        <w:t xml:space="preserve"> por Emisión Atómica</w:t>
      </w:r>
      <w:r w:rsidRPr="00F77A54">
        <w:rPr>
          <w:rFonts w:ascii="Times New Roman" w:hAnsi="Times New Roman" w:cs="Times New Roman"/>
          <w:sz w:val="24"/>
          <w:szCs w:val="24"/>
        </w:rPr>
        <w:t xml:space="preserve">. </w:t>
      </w:r>
    </w:p>
    <w:p w:rsidR="00A26FED" w:rsidRPr="00F77A54" w:rsidRDefault="00A26FED" w:rsidP="00F01E94">
      <w:pPr>
        <w:spacing w:after="0" w:line="360" w:lineRule="auto"/>
        <w:jc w:val="both"/>
        <w:rPr>
          <w:rFonts w:ascii="Times New Roman" w:hAnsi="Times New Roman" w:cs="Times New Roman"/>
          <w:sz w:val="24"/>
          <w:szCs w:val="24"/>
        </w:rPr>
      </w:pPr>
    </w:p>
    <w:p w:rsidR="00F01E94" w:rsidRPr="00F77A54" w:rsidRDefault="00F01E94" w:rsidP="00112AA2">
      <w:pPr>
        <w:spacing w:after="0" w:line="360" w:lineRule="auto"/>
        <w:jc w:val="both"/>
        <w:rPr>
          <w:rFonts w:ascii="Times New Roman" w:hAnsi="Times New Roman" w:cs="Times New Roman"/>
          <w:b/>
          <w:sz w:val="24"/>
          <w:szCs w:val="24"/>
        </w:rPr>
      </w:pPr>
      <w:r w:rsidRPr="00F77A54">
        <w:rPr>
          <w:rFonts w:ascii="Times New Roman" w:hAnsi="Times New Roman" w:cs="Times New Roman"/>
          <w:b/>
          <w:sz w:val="24"/>
          <w:szCs w:val="24"/>
        </w:rPr>
        <w:t>3. Resultados y discusión</w:t>
      </w:r>
    </w:p>
    <w:p w:rsidR="00F77A54" w:rsidRDefault="00F91DB0" w:rsidP="00F77A54">
      <w:pPr>
        <w:autoSpaceDE w:val="0"/>
        <w:autoSpaceDN w:val="0"/>
        <w:adjustRightInd w:val="0"/>
        <w:spacing w:before="120"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Los resultados de composición química media de los elementos fundamentales de los depósitos, obtenidos con los fundentes del plan experimental de la tabla 1, se muestra en la tabla 2. </w:t>
      </w:r>
    </w:p>
    <w:p w:rsidR="00F77A54" w:rsidRPr="00F77A54" w:rsidRDefault="00F77A54" w:rsidP="00F77A54">
      <w:pPr>
        <w:autoSpaceDE w:val="0"/>
        <w:autoSpaceDN w:val="0"/>
        <w:adjustRightInd w:val="0"/>
        <w:spacing w:before="120"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A partir del procesamiento de los datos de las tablas 1 y 2, con el empleo del software STATGRPHICS, se obtuvieron las ecuaciones de regresión (1), (2) y (3) para el comportamiento de los contenidos de carbono, cromo y manganeso en el depósito, en función de las variables de composición del fundente. Para los tres elementos del depósito considerados respuestas, el comportamiento es cuadrático con un alto ajuste de los modelos:      R</w:t>
      </w:r>
      <w:r w:rsidRPr="00F77A54">
        <w:rPr>
          <w:rFonts w:ascii="Times New Roman" w:hAnsi="Times New Roman" w:cs="Times New Roman"/>
          <w:sz w:val="24"/>
          <w:szCs w:val="24"/>
          <w:vertAlign w:val="superscript"/>
        </w:rPr>
        <w:t>2</w:t>
      </w:r>
      <w:r w:rsidRPr="00F77A54">
        <w:rPr>
          <w:rFonts w:ascii="Times New Roman" w:hAnsi="Times New Roman" w:cs="Times New Roman"/>
          <w:sz w:val="24"/>
          <w:szCs w:val="24"/>
          <w:vertAlign w:val="subscript"/>
        </w:rPr>
        <w:t>ajustada</w:t>
      </w:r>
      <w:r w:rsidRPr="00F77A54">
        <w:rPr>
          <w:rFonts w:ascii="Times New Roman" w:hAnsi="Times New Roman" w:cs="Times New Roman"/>
          <w:sz w:val="24"/>
          <w:szCs w:val="24"/>
        </w:rPr>
        <w:t>= 95,08 % para el carbono, R</w:t>
      </w:r>
      <w:r w:rsidRPr="00F77A54">
        <w:rPr>
          <w:rFonts w:ascii="Times New Roman" w:hAnsi="Times New Roman" w:cs="Times New Roman"/>
          <w:sz w:val="24"/>
          <w:szCs w:val="24"/>
          <w:vertAlign w:val="superscript"/>
        </w:rPr>
        <w:t>2</w:t>
      </w:r>
      <w:r w:rsidRPr="00F77A54">
        <w:rPr>
          <w:rFonts w:ascii="Times New Roman" w:hAnsi="Times New Roman" w:cs="Times New Roman"/>
          <w:sz w:val="24"/>
          <w:szCs w:val="24"/>
          <w:vertAlign w:val="subscript"/>
        </w:rPr>
        <w:t>ajustada</w:t>
      </w:r>
      <w:r w:rsidRPr="00F77A54">
        <w:rPr>
          <w:rFonts w:ascii="Times New Roman" w:hAnsi="Times New Roman" w:cs="Times New Roman"/>
          <w:sz w:val="24"/>
          <w:szCs w:val="24"/>
        </w:rPr>
        <w:t xml:space="preserve">= 97,28 % para el cromo y               </w:t>
      </w:r>
      <w:r w:rsidRPr="00F77A54">
        <w:rPr>
          <w:rFonts w:ascii="Times New Roman" w:hAnsi="Times New Roman" w:cs="Times New Roman"/>
          <w:sz w:val="24"/>
          <w:szCs w:val="24"/>
        </w:rPr>
        <w:lastRenderedPageBreak/>
        <w:t>R</w:t>
      </w:r>
      <w:r w:rsidRPr="00F77A54">
        <w:rPr>
          <w:rFonts w:ascii="Times New Roman" w:hAnsi="Times New Roman" w:cs="Times New Roman"/>
          <w:sz w:val="24"/>
          <w:szCs w:val="24"/>
          <w:vertAlign w:val="superscript"/>
        </w:rPr>
        <w:t>2</w:t>
      </w:r>
      <w:r w:rsidRPr="00F77A54">
        <w:rPr>
          <w:rFonts w:ascii="Times New Roman" w:hAnsi="Times New Roman" w:cs="Times New Roman"/>
          <w:sz w:val="24"/>
          <w:szCs w:val="24"/>
          <w:vertAlign w:val="subscript"/>
        </w:rPr>
        <w:t>ajustada</w:t>
      </w:r>
      <w:r w:rsidRPr="00F77A54">
        <w:rPr>
          <w:rFonts w:ascii="Times New Roman" w:hAnsi="Times New Roman" w:cs="Times New Roman"/>
          <w:sz w:val="24"/>
          <w:szCs w:val="24"/>
        </w:rPr>
        <w:t xml:space="preserve">= 95,52 % para el manganeso. Las gráficas de superficies respuestas, correspondientes a las ecuaciones de regresión (Figuras 1, 2 y 3), permiten visualizar mejor la tendencia de comportamiento. Se observa, como era esperado, que a medida que aumenta el contenido de grafito en el sistema de aleación del fundente tiende a aumentar el contenido de carbono en el metal depositado. De igual modo, los contenidos de cromo y manganeso en los depósitos tienden a ser mayores en la medida que crece el contenido de FeCrMn en el fundente. </w:t>
      </w:r>
    </w:p>
    <w:p w:rsidR="00F91DB0" w:rsidRPr="00F77A54" w:rsidRDefault="00F91DB0" w:rsidP="00112AA2">
      <w:pPr>
        <w:autoSpaceDE w:val="0"/>
        <w:autoSpaceDN w:val="0"/>
        <w:adjustRightInd w:val="0"/>
        <w:spacing w:after="0" w:line="360" w:lineRule="auto"/>
        <w:jc w:val="both"/>
        <w:rPr>
          <w:rFonts w:ascii="Times New Roman" w:hAnsi="Times New Roman" w:cs="Times New Roman"/>
          <w:sz w:val="24"/>
          <w:szCs w:val="24"/>
        </w:rPr>
      </w:pPr>
    </w:p>
    <w:p w:rsidR="00F91DB0" w:rsidRPr="00F77A54" w:rsidRDefault="00F91DB0" w:rsidP="00F91DB0">
      <w:pPr>
        <w:spacing w:after="0" w:line="360" w:lineRule="auto"/>
        <w:ind w:left="11" w:hanging="11"/>
        <w:jc w:val="center"/>
        <w:rPr>
          <w:rFonts w:ascii="Times New Roman" w:hAnsi="Times New Roman" w:cs="Times New Roman"/>
          <w:sz w:val="20"/>
          <w:szCs w:val="20"/>
        </w:rPr>
      </w:pPr>
      <w:r w:rsidRPr="00F77A54">
        <w:rPr>
          <w:rFonts w:ascii="Times New Roman" w:hAnsi="Times New Roman" w:cs="Times New Roman"/>
          <w:sz w:val="20"/>
          <w:szCs w:val="20"/>
        </w:rPr>
        <w:t xml:space="preserve">Tabla </w:t>
      </w:r>
      <w:r w:rsidR="0033451E" w:rsidRPr="00F77A54">
        <w:rPr>
          <w:rFonts w:ascii="Times New Roman" w:hAnsi="Times New Roman" w:cs="Times New Roman"/>
          <w:sz w:val="20"/>
          <w:szCs w:val="20"/>
        </w:rPr>
        <w:t>2.</w:t>
      </w:r>
      <w:r w:rsidRPr="00F77A54">
        <w:rPr>
          <w:rFonts w:ascii="Times New Roman" w:hAnsi="Times New Roman" w:cs="Times New Roman"/>
          <w:sz w:val="20"/>
          <w:szCs w:val="20"/>
        </w:rPr>
        <w:t xml:space="preserve"> Composición de los depósitos, en % masa</w:t>
      </w:r>
    </w:p>
    <w:tbl>
      <w:tblPr>
        <w:tblW w:w="0" w:type="auto"/>
        <w:jc w:val="center"/>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3"/>
        <w:gridCol w:w="636"/>
        <w:gridCol w:w="694"/>
        <w:gridCol w:w="636"/>
        <w:gridCol w:w="636"/>
      </w:tblGrid>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Fundente</w:t>
            </w:r>
          </w:p>
        </w:tc>
        <w:tc>
          <w:tcPr>
            <w:tcW w:w="636"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C</w:t>
            </w:r>
          </w:p>
        </w:tc>
        <w:tc>
          <w:tcPr>
            <w:tcW w:w="694"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Mn</w:t>
            </w:r>
          </w:p>
        </w:tc>
        <w:tc>
          <w:tcPr>
            <w:tcW w:w="636"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Cr</w:t>
            </w:r>
          </w:p>
        </w:tc>
        <w:tc>
          <w:tcPr>
            <w:tcW w:w="526"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Si</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a</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2,5</w:t>
            </w:r>
            <w:r w:rsidR="002A1896">
              <w:rPr>
                <w:rFonts w:ascii="Times New Roman" w:hAnsi="Times New Roman" w:cs="Times New Roman"/>
                <w:sz w:val="24"/>
                <w:szCs w:val="24"/>
              </w:rPr>
              <w:t>3</w:t>
            </w:r>
          </w:p>
        </w:tc>
        <w:tc>
          <w:tcPr>
            <w:tcW w:w="694"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1,00</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0,3</w:t>
            </w:r>
            <w:r w:rsidR="002A1896">
              <w:rPr>
                <w:rFonts w:ascii="Times New Roman" w:hAnsi="Times New Roman" w:cs="Times New Roman"/>
                <w:sz w:val="24"/>
                <w:szCs w:val="24"/>
              </w:rPr>
              <w:t>8</w:t>
            </w:r>
          </w:p>
        </w:tc>
        <w:tc>
          <w:tcPr>
            <w:tcW w:w="52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1,2</w:t>
            </w:r>
            <w:r w:rsidR="002A1896">
              <w:rPr>
                <w:rFonts w:ascii="Times New Roman" w:hAnsi="Times New Roman" w:cs="Times New Roman"/>
                <w:sz w:val="24"/>
                <w:szCs w:val="24"/>
              </w:rPr>
              <w:t>6</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b</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0,77</w:t>
            </w:r>
          </w:p>
        </w:tc>
        <w:tc>
          <w:tcPr>
            <w:tcW w:w="694" w:type="dxa"/>
          </w:tcPr>
          <w:p w:rsidR="00F91DB0" w:rsidRPr="00F77A54" w:rsidRDefault="00F91DB0" w:rsidP="002A1896">
            <w:pPr>
              <w:spacing w:after="0" w:line="240" w:lineRule="auto"/>
              <w:jc w:val="center"/>
              <w:rPr>
                <w:rFonts w:ascii="Times New Roman" w:eastAsia="Times New Roman" w:hAnsi="Times New Roman" w:cs="Times New Roman"/>
                <w:sz w:val="24"/>
                <w:szCs w:val="24"/>
              </w:rPr>
            </w:pPr>
            <w:r w:rsidRPr="00F77A54">
              <w:rPr>
                <w:rFonts w:ascii="Times New Roman" w:eastAsia="Times New Roman" w:hAnsi="Times New Roman" w:cs="Times New Roman"/>
                <w:sz w:val="24"/>
                <w:szCs w:val="24"/>
              </w:rPr>
              <w:t>2,8</w:t>
            </w:r>
            <w:r w:rsidR="002A1896">
              <w:rPr>
                <w:rFonts w:ascii="Times New Roman" w:eastAsia="Times New Roman" w:hAnsi="Times New Roman" w:cs="Times New Roman"/>
                <w:sz w:val="24"/>
                <w:szCs w:val="24"/>
              </w:rPr>
              <w:t>7</w:t>
            </w:r>
          </w:p>
        </w:tc>
        <w:tc>
          <w:tcPr>
            <w:tcW w:w="636" w:type="dxa"/>
          </w:tcPr>
          <w:p w:rsidR="00F91DB0" w:rsidRPr="00F77A54" w:rsidRDefault="00F91DB0" w:rsidP="002A1896">
            <w:pPr>
              <w:spacing w:after="0" w:line="240" w:lineRule="auto"/>
              <w:jc w:val="center"/>
              <w:rPr>
                <w:rFonts w:ascii="Times New Roman" w:eastAsia="Times New Roman" w:hAnsi="Times New Roman" w:cs="Times New Roman"/>
                <w:sz w:val="24"/>
                <w:szCs w:val="24"/>
              </w:rPr>
            </w:pPr>
            <w:r w:rsidRPr="00F77A54">
              <w:rPr>
                <w:rFonts w:ascii="Times New Roman" w:eastAsia="Times New Roman" w:hAnsi="Times New Roman" w:cs="Times New Roman"/>
                <w:sz w:val="24"/>
                <w:szCs w:val="24"/>
              </w:rPr>
              <w:t>0,95</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2,59</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c</w:t>
            </w:r>
          </w:p>
        </w:tc>
        <w:tc>
          <w:tcPr>
            <w:tcW w:w="636" w:type="dxa"/>
          </w:tcPr>
          <w:p w:rsidR="00F91DB0" w:rsidRPr="00F77A54" w:rsidRDefault="002A1896" w:rsidP="00F91DB0">
            <w:pPr>
              <w:jc w:val="center"/>
              <w:rPr>
                <w:rFonts w:ascii="Times New Roman" w:hAnsi="Times New Roman" w:cs="Times New Roman"/>
                <w:sz w:val="24"/>
                <w:szCs w:val="24"/>
              </w:rPr>
            </w:pPr>
            <w:r>
              <w:rPr>
                <w:rFonts w:ascii="Times New Roman" w:hAnsi="Times New Roman" w:cs="Times New Roman"/>
                <w:sz w:val="24"/>
                <w:szCs w:val="24"/>
              </w:rPr>
              <w:t>1,5</w:t>
            </w:r>
            <w:r w:rsidR="00F91DB0" w:rsidRPr="00F77A54">
              <w:rPr>
                <w:rFonts w:ascii="Times New Roman" w:hAnsi="Times New Roman" w:cs="Times New Roman"/>
                <w:sz w:val="24"/>
                <w:szCs w:val="24"/>
              </w:rPr>
              <w:t>5</w:t>
            </w:r>
          </w:p>
        </w:tc>
        <w:tc>
          <w:tcPr>
            <w:tcW w:w="694" w:type="dxa"/>
          </w:tcPr>
          <w:p w:rsidR="00F91DB0" w:rsidRPr="00F77A54" w:rsidRDefault="002A1896" w:rsidP="002A18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636" w:type="dxa"/>
          </w:tcPr>
          <w:p w:rsidR="00F91DB0" w:rsidRPr="00F77A54" w:rsidRDefault="00F91DB0" w:rsidP="002A1896">
            <w:pPr>
              <w:spacing w:after="0" w:line="240" w:lineRule="auto"/>
              <w:jc w:val="center"/>
              <w:rPr>
                <w:rFonts w:ascii="Times New Roman" w:eastAsia="Times New Roman" w:hAnsi="Times New Roman" w:cs="Times New Roman"/>
                <w:sz w:val="24"/>
                <w:szCs w:val="24"/>
              </w:rPr>
            </w:pPr>
            <w:r w:rsidRPr="00F77A54">
              <w:rPr>
                <w:rFonts w:ascii="Times New Roman" w:eastAsia="Times New Roman" w:hAnsi="Times New Roman" w:cs="Times New Roman"/>
                <w:sz w:val="24"/>
                <w:szCs w:val="24"/>
              </w:rPr>
              <w:t>1,3</w:t>
            </w:r>
            <w:r w:rsidR="002A1896">
              <w:rPr>
                <w:rFonts w:ascii="Times New Roman" w:eastAsia="Times New Roman" w:hAnsi="Times New Roman" w:cs="Times New Roman"/>
                <w:sz w:val="24"/>
                <w:szCs w:val="24"/>
              </w:rPr>
              <w:t>4</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1,43</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d</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2,8</w:t>
            </w:r>
            <w:r w:rsidR="002A1896">
              <w:rPr>
                <w:rFonts w:ascii="Times New Roman" w:hAnsi="Times New Roman" w:cs="Times New Roman"/>
                <w:sz w:val="24"/>
                <w:szCs w:val="24"/>
              </w:rPr>
              <w:t>3</w:t>
            </w:r>
          </w:p>
        </w:tc>
        <w:tc>
          <w:tcPr>
            <w:tcW w:w="694"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3,9</w:t>
            </w:r>
            <w:r w:rsidR="002A1896">
              <w:rPr>
                <w:rFonts w:ascii="Times New Roman" w:hAnsi="Times New Roman" w:cs="Times New Roman"/>
                <w:sz w:val="24"/>
                <w:szCs w:val="24"/>
              </w:rPr>
              <w:t>2</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1,07</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2,2</w:t>
            </w:r>
            <w:r w:rsidR="00583297">
              <w:rPr>
                <w:rFonts w:ascii="Times New Roman" w:hAnsi="Times New Roman" w:cs="Times New Roman"/>
                <w:sz w:val="24"/>
                <w:szCs w:val="24"/>
              </w:rPr>
              <w:t>9</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ab</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2,0</w:t>
            </w:r>
            <w:r w:rsidR="002A1896">
              <w:rPr>
                <w:rFonts w:ascii="Times New Roman" w:hAnsi="Times New Roman" w:cs="Times New Roman"/>
                <w:sz w:val="24"/>
                <w:szCs w:val="24"/>
              </w:rPr>
              <w:t>1</w:t>
            </w:r>
          </w:p>
        </w:tc>
        <w:tc>
          <w:tcPr>
            <w:tcW w:w="694"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1,8</w:t>
            </w:r>
            <w:r w:rsidR="002A1896">
              <w:rPr>
                <w:rFonts w:ascii="Times New Roman" w:hAnsi="Times New Roman" w:cs="Times New Roman"/>
                <w:sz w:val="24"/>
                <w:szCs w:val="24"/>
              </w:rPr>
              <w:t>7</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0,73</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2,3</w:t>
            </w:r>
            <w:r w:rsidR="00583297">
              <w:rPr>
                <w:rFonts w:ascii="Times New Roman" w:hAnsi="Times New Roman" w:cs="Times New Roman"/>
                <w:sz w:val="24"/>
                <w:szCs w:val="24"/>
              </w:rPr>
              <w:t>6</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bc</w:t>
            </w:r>
          </w:p>
        </w:tc>
        <w:tc>
          <w:tcPr>
            <w:tcW w:w="636" w:type="dxa"/>
          </w:tcPr>
          <w:p w:rsidR="00F91DB0" w:rsidRPr="00F77A54" w:rsidRDefault="002A1896" w:rsidP="002A1896">
            <w:pPr>
              <w:jc w:val="center"/>
              <w:rPr>
                <w:rFonts w:ascii="Times New Roman" w:hAnsi="Times New Roman" w:cs="Times New Roman"/>
                <w:sz w:val="24"/>
                <w:szCs w:val="24"/>
              </w:rPr>
            </w:pPr>
            <w:r>
              <w:rPr>
                <w:rFonts w:ascii="Times New Roman" w:hAnsi="Times New Roman" w:cs="Times New Roman"/>
                <w:sz w:val="24"/>
                <w:szCs w:val="24"/>
              </w:rPr>
              <w:t>1,00</w:t>
            </w:r>
          </w:p>
        </w:tc>
        <w:tc>
          <w:tcPr>
            <w:tcW w:w="694"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3,71</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1,1</w:t>
            </w:r>
            <w:r w:rsidR="002A1896">
              <w:rPr>
                <w:rFonts w:ascii="Times New Roman" w:hAnsi="Times New Roman" w:cs="Times New Roman"/>
                <w:sz w:val="24"/>
                <w:szCs w:val="24"/>
              </w:rPr>
              <w:t>1</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2,1</w:t>
            </w:r>
            <w:r w:rsidR="00583297">
              <w:rPr>
                <w:rFonts w:ascii="Times New Roman" w:hAnsi="Times New Roman" w:cs="Times New Roman"/>
                <w:sz w:val="24"/>
                <w:szCs w:val="24"/>
              </w:rPr>
              <w:t>1</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cd</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2,09</w:t>
            </w:r>
          </w:p>
        </w:tc>
        <w:tc>
          <w:tcPr>
            <w:tcW w:w="694"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5,0</w:t>
            </w:r>
            <w:r w:rsidR="002A1896">
              <w:rPr>
                <w:rFonts w:ascii="Times New Roman" w:hAnsi="Times New Roman" w:cs="Times New Roman"/>
                <w:sz w:val="24"/>
                <w:szCs w:val="24"/>
              </w:rPr>
              <w:t>5</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w:t>
            </w:r>
            <w:r w:rsidR="002A1896">
              <w:rPr>
                <w:rFonts w:ascii="Times New Roman" w:hAnsi="Times New Roman" w:cs="Times New Roman"/>
                <w:sz w:val="24"/>
                <w:szCs w:val="24"/>
              </w:rPr>
              <w:t>40</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3,06</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da</w:t>
            </w:r>
          </w:p>
        </w:tc>
        <w:tc>
          <w:tcPr>
            <w:tcW w:w="636" w:type="dxa"/>
          </w:tcPr>
          <w:p w:rsidR="00F91DB0" w:rsidRPr="00F77A54" w:rsidRDefault="002A1896" w:rsidP="002A1896">
            <w:pPr>
              <w:jc w:val="center"/>
              <w:rPr>
                <w:rFonts w:ascii="Times New Roman" w:hAnsi="Times New Roman" w:cs="Times New Roman"/>
                <w:sz w:val="24"/>
                <w:szCs w:val="24"/>
              </w:rPr>
            </w:pPr>
            <w:r>
              <w:rPr>
                <w:rFonts w:ascii="Times New Roman" w:hAnsi="Times New Roman" w:cs="Times New Roman"/>
                <w:sz w:val="24"/>
                <w:szCs w:val="24"/>
              </w:rPr>
              <w:t>2,50</w:t>
            </w:r>
          </w:p>
        </w:tc>
        <w:tc>
          <w:tcPr>
            <w:tcW w:w="694" w:type="dxa"/>
          </w:tcPr>
          <w:p w:rsidR="00F91DB0" w:rsidRPr="00F77A54" w:rsidRDefault="002A1896" w:rsidP="002A1896">
            <w:pPr>
              <w:jc w:val="center"/>
              <w:rPr>
                <w:rFonts w:ascii="Times New Roman" w:hAnsi="Times New Roman" w:cs="Times New Roman"/>
                <w:sz w:val="24"/>
                <w:szCs w:val="24"/>
              </w:rPr>
            </w:pPr>
            <w:r>
              <w:rPr>
                <w:rFonts w:ascii="Times New Roman" w:hAnsi="Times New Roman" w:cs="Times New Roman"/>
                <w:sz w:val="24"/>
                <w:szCs w:val="24"/>
              </w:rPr>
              <w:t>2,33</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0,7</w:t>
            </w:r>
            <w:r w:rsidR="002A1896">
              <w:rPr>
                <w:rFonts w:ascii="Times New Roman" w:hAnsi="Times New Roman" w:cs="Times New Roman"/>
                <w:sz w:val="24"/>
                <w:szCs w:val="24"/>
              </w:rPr>
              <w:t>3</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2,1</w:t>
            </w:r>
            <w:r w:rsidR="00583297">
              <w:rPr>
                <w:rFonts w:ascii="Times New Roman" w:hAnsi="Times New Roman" w:cs="Times New Roman"/>
                <w:sz w:val="24"/>
                <w:szCs w:val="24"/>
              </w:rPr>
              <w:t>6</w:t>
            </w:r>
          </w:p>
        </w:tc>
      </w:tr>
      <w:tr w:rsidR="00583297" w:rsidRPr="00F77A54" w:rsidTr="00583297">
        <w:trPr>
          <w:jc w:val="center"/>
        </w:trPr>
        <w:tc>
          <w:tcPr>
            <w:tcW w:w="1113" w:type="dxa"/>
          </w:tcPr>
          <w:p w:rsidR="00F91DB0" w:rsidRPr="00F77A54" w:rsidRDefault="00F91DB0" w:rsidP="00F91DB0">
            <w:pPr>
              <w:jc w:val="center"/>
              <w:rPr>
                <w:rFonts w:ascii="Times New Roman" w:hAnsi="Times New Roman" w:cs="Times New Roman"/>
                <w:sz w:val="24"/>
                <w:szCs w:val="24"/>
              </w:rPr>
            </w:pPr>
            <w:r w:rsidRPr="00F77A54">
              <w:rPr>
                <w:rFonts w:ascii="Times New Roman" w:hAnsi="Times New Roman" w:cs="Times New Roman"/>
                <w:sz w:val="24"/>
                <w:szCs w:val="24"/>
              </w:rPr>
              <w:t>abcd</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1,79</w:t>
            </w:r>
          </w:p>
        </w:tc>
        <w:tc>
          <w:tcPr>
            <w:tcW w:w="694"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3,6</w:t>
            </w:r>
            <w:r w:rsidR="002A1896">
              <w:rPr>
                <w:rFonts w:ascii="Times New Roman" w:hAnsi="Times New Roman" w:cs="Times New Roman"/>
                <w:sz w:val="24"/>
                <w:szCs w:val="24"/>
              </w:rPr>
              <w:t>7</w:t>
            </w:r>
          </w:p>
        </w:tc>
        <w:tc>
          <w:tcPr>
            <w:tcW w:w="636" w:type="dxa"/>
          </w:tcPr>
          <w:p w:rsidR="00F91DB0" w:rsidRPr="00F77A54" w:rsidRDefault="00F91DB0" w:rsidP="002A1896">
            <w:pPr>
              <w:jc w:val="center"/>
              <w:rPr>
                <w:rFonts w:ascii="Times New Roman" w:hAnsi="Times New Roman" w:cs="Times New Roman"/>
                <w:sz w:val="24"/>
                <w:szCs w:val="24"/>
              </w:rPr>
            </w:pPr>
            <w:r w:rsidRPr="00F77A54">
              <w:rPr>
                <w:rFonts w:ascii="Times New Roman" w:hAnsi="Times New Roman" w:cs="Times New Roman"/>
                <w:sz w:val="24"/>
                <w:szCs w:val="24"/>
              </w:rPr>
              <w:t>1,12</w:t>
            </w:r>
          </w:p>
        </w:tc>
        <w:tc>
          <w:tcPr>
            <w:tcW w:w="526" w:type="dxa"/>
          </w:tcPr>
          <w:p w:rsidR="00F91DB0" w:rsidRPr="00F77A54" w:rsidRDefault="00F91DB0" w:rsidP="00583297">
            <w:pPr>
              <w:jc w:val="center"/>
              <w:rPr>
                <w:rFonts w:ascii="Times New Roman" w:hAnsi="Times New Roman" w:cs="Times New Roman"/>
                <w:sz w:val="24"/>
                <w:szCs w:val="24"/>
              </w:rPr>
            </w:pPr>
            <w:r w:rsidRPr="00F77A54">
              <w:rPr>
                <w:rFonts w:ascii="Times New Roman" w:hAnsi="Times New Roman" w:cs="Times New Roman"/>
                <w:sz w:val="24"/>
                <w:szCs w:val="24"/>
              </w:rPr>
              <w:t>2,33</w:t>
            </w:r>
          </w:p>
        </w:tc>
      </w:tr>
    </w:tbl>
    <w:p w:rsidR="00F91DB0" w:rsidRPr="00F77A54" w:rsidRDefault="00F91DB0" w:rsidP="00F91DB0">
      <w:pPr>
        <w:rPr>
          <w:rFonts w:ascii="Times New Roman" w:hAnsi="Times New Roman" w:cs="Times New Roman"/>
          <w:sz w:val="24"/>
          <w:szCs w:val="24"/>
        </w:rPr>
      </w:pPr>
    </w:p>
    <w:p w:rsidR="00F91DB0" w:rsidRPr="00F77A54" w:rsidRDefault="00F91DB0" w:rsidP="00035680">
      <w:pPr>
        <w:autoSpaceDE w:val="0"/>
        <w:autoSpaceDN w:val="0"/>
        <w:adjustRightInd w:val="0"/>
        <w:spacing w:before="120" w:after="0" w:line="360" w:lineRule="auto"/>
        <w:jc w:val="center"/>
        <w:rPr>
          <w:rFonts w:ascii="Times New Roman" w:eastAsia="Calibri" w:hAnsi="Times New Roman" w:cs="Times New Roman"/>
          <w:sz w:val="24"/>
          <w:szCs w:val="24"/>
        </w:rPr>
      </w:pPr>
      <w:r w:rsidRPr="00F77A54">
        <w:rPr>
          <w:rFonts w:ascii="Times New Roman" w:eastAsia="Calibri" w:hAnsi="Times New Roman" w:cs="Times New Roman"/>
          <w:sz w:val="24"/>
          <w:szCs w:val="24"/>
        </w:rPr>
        <w:t>C = 1,14*Matriz + 2,8205*Grafito + 1,4825*FeCrMn + 4,095*Matriz*Grafito - 1,782*Matriz*FeCrMn + 3,726*Grafito*FeCrMn,    (1)</w:t>
      </w:r>
    </w:p>
    <w:p w:rsidR="00C2223C" w:rsidRPr="00F77A54" w:rsidRDefault="00C2223C" w:rsidP="00F91DB0">
      <w:pPr>
        <w:pStyle w:val="Default"/>
        <w:spacing w:line="360" w:lineRule="auto"/>
        <w:jc w:val="center"/>
        <w:rPr>
          <w:rFonts w:eastAsia="Arial"/>
          <w:bCs/>
          <w:color w:val="auto"/>
          <w:lang w:val="es-ES" w:eastAsia="es-ES"/>
        </w:rPr>
      </w:pPr>
      <w:r w:rsidRPr="00F77A54">
        <w:rPr>
          <w:rFonts w:eastAsia="Arial"/>
          <w:bCs/>
          <w:noProof/>
          <w:color w:val="auto"/>
          <w:lang w:val="es-ES" w:eastAsia="es-ES"/>
        </w:rPr>
        <w:lastRenderedPageBreak/>
        <w:drawing>
          <wp:inline distT="0" distB="0" distL="0" distR="0">
            <wp:extent cx="3400425" cy="2152650"/>
            <wp:effectExtent l="19050" t="0" r="9525"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400425" cy="2152650"/>
                    </a:xfrm>
                    <a:prstGeom prst="rect">
                      <a:avLst/>
                    </a:prstGeom>
                    <a:noFill/>
                    <a:ln w="9525">
                      <a:noFill/>
                      <a:miter lim="800000"/>
                      <a:headEnd/>
                      <a:tailEnd/>
                    </a:ln>
                  </pic:spPr>
                </pic:pic>
              </a:graphicData>
            </a:graphic>
          </wp:inline>
        </w:drawing>
      </w:r>
    </w:p>
    <w:p w:rsidR="00F91DB0" w:rsidRPr="00F77A54" w:rsidRDefault="00F91DB0" w:rsidP="00F91DB0">
      <w:pPr>
        <w:pStyle w:val="Default"/>
        <w:spacing w:line="360" w:lineRule="auto"/>
        <w:jc w:val="center"/>
        <w:rPr>
          <w:rFonts w:ascii="Times New Roman" w:eastAsia="Arial" w:hAnsi="Times New Roman" w:cs="Times New Roman"/>
          <w:bCs/>
          <w:color w:val="auto"/>
          <w:sz w:val="20"/>
          <w:szCs w:val="20"/>
          <w:lang w:val="es-ES" w:eastAsia="es-ES"/>
        </w:rPr>
      </w:pPr>
      <w:r w:rsidRPr="00F77A54">
        <w:rPr>
          <w:rFonts w:ascii="Times New Roman" w:eastAsia="Arial" w:hAnsi="Times New Roman" w:cs="Times New Roman"/>
          <w:bCs/>
          <w:color w:val="auto"/>
          <w:sz w:val="20"/>
          <w:szCs w:val="20"/>
          <w:lang w:val="es-ES" w:eastAsia="es-ES"/>
        </w:rPr>
        <w:t>Figura 1</w:t>
      </w:r>
      <w:r w:rsidR="005C55EB" w:rsidRPr="00F77A54">
        <w:rPr>
          <w:rFonts w:ascii="Times New Roman" w:eastAsia="Arial" w:hAnsi="Times New Roman" w:cs="Times New Roman"/>
          <w:bCs/>
          <w:color w:val="auto"/>
          <w:sz w:val="20"/>
          <w:szCs w:val="20"/>
          <w:lang w:val="es-ES" w:eastAsia="es-ES"/>
        </w:rPr>
        <w:t>.</w:t>
      </w:r>
      <w:r w:rsidRPr="00F77A54">
        <w:rPr>
          <w:rFonts w:ascii="Times New Roman" w:eastAsia="Arial" w:hAnsi="Times New Roman" w:cs="Times New Roman"/>
          <w:bCs/>
          <w:color w:val="auto"/>
          <w:sz w:val="20"/>
          <w:szCs w:val="20"/>
          <w:lang w:val="es-ES" w:eastAsia="es-ES"/>
        </w:rPr>
        <w:t xml:space="preserve"> Contenido de carbono en el depósito (%), en función de los contenidos (%) de matriz, grafito y FeCrMn en el fundente.</w:t>
      </w:r>
    </w:p>
    <w:p w:rsidR="00F91DB0" w:rsidRPr="00F77A54" w:rsidRDefault="00F91DB0" w:rsidP="00273890">
      <w:pPr>
        <w:autoSpaceDE w:val="0"/>
        <w:autoSpaceDN w:val="0"/>
        <w:adjustRightInd w:val="0"/>
        <w:spacing w:before="120" w:after="0" w:line="360" w:lineRule="auto"/>
        <w:jc w:val="center"/>
        <w:rPr>
          <w:rFonts w:ascii="Times New Roman" w:eastAsia="Calibri" w:hAnsi="Times New Roman" w:cs="Times New Roman"/>
          <w:sz w:val="24"/>
          <w:szCs w:val="24"/>
        </w:rPr>
      </w:pPr>
      <w:r w:rsidRPr="00F77A54">
        <w:rPr>
          <w:rFonts w:ascii="Times New Roman" w:eastAsia="Calibri" w:hAnsi="Times New Roman" w:cs="Times New Roman"/>
          <w:sz w:val="24"/>
          <w:szCs w:val="24"/>
        </w:rPr>
        <w:t>Cr = 0,682556*Matriz - 3,11944*Grafito + 1,34456*FeCrMn + 4,2315*Matriz*Grafito + 0,0615*Matriz*FeCrMn + 5,556*Grafito*FeCrMn   (2)</w:t>
      </w:r>
    </w:p>
    <w:p w:rsidR="00E249C2" w:rsidRPr="00F77A54" w:rsidRDefault="00E249C2" w:rsidP="00F91DB0">
      <w:pPr>
        <w:pStyle w:val="Default"/>
        <w:spacing w:line="360" w:lineRule="auto"/>
        <w:jc w:val="center"/>
        <w:rPr>
          <w:rFonts w:eastAsia="Arial"/>
          <w:bCs/>
          <w:color w:val="auto"/>
          <w:lang w:val="es-ES" w:eastAsia="es-ES"/>
        </w:rPr>
      </w:pPr>
      <w:r w:rsidRPr="00F77A54">
        <w:rPr>
          <w:rFonts w:eastAsia="Arial"/>
          <w:bCs/>
          <w:noProof/>
          <w:color w:val="auto"/>
          <w:lang w:val="es-ES" w:eastAsia="es-ES"/>
        </w:rPr>
        <w:drawing>
          <wp:inline distT="0" distB="0" distL="0" distR="0">
            <wp:extent cx="3438525" cy="1866900"/>
            <wp:effectExtent l="19050" t="0" r="9525"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438525" cy="1866900"/>
                    </a:xfrm>
                    <a:prstGeom prst="rect">
                      <a:avLst/>
                    </a:prstGeom>
                    <a:noFill/>
                    <a:ln w="9525">
                      <a:noFill/>
                      <a:miter lim="800000"/>
                      <a:headEnd/>
                      <a:tailEnd/>
                    </a:ln>
                  </pic:spPr>
                </pic:pic>
              </a:graphicData>
            </a:graphic>
          </wp:inline>
        </w:drawing>
      </w:r>
    </w:p>
    <w:p w:rsidR="00F91DB0" w:rsidRPr="00F77A54" w:rsidRDefault="00F91DB0" w:rsidP="00F91DB0">
      <w:pPr>
        <w:pStyle w:val="Default"/>
        <w:spacing w:line="360" w:lineRule="auto"/>
        <w:jc w:val="center"/>
        <w:rPr>
          <w:rFonts w:ascii="Times New Roman" w:eastAsia="Arial" w:hAnsi="Times New Roman" w:cs="Times New Roman"/>
          <w:bCs/>
          <w:color w:val="auto"/>
          <w:sz w:val="20"/>
          <w:szCs w:val="20"/>
          <w:lang w:val="es-ES" w:eastAsia="es-ES"/>
        </w:rPr>
      </w:pPr>
      <w:r w:rsidRPr="00F77A54">
        <w:rPr>
          <w:rFonts w:ascii="Times New Roman" w:eastAsia="Arial" w:hAnsi="Times New Roman" w:cs="Times New Roman"/>
          <w:bCs/>
          <w:color w:val="auto"/>
          <w:sz w:val="20"/>
          <w:szCs w:val="20"/>
          <w:lang w:val="es-ES" w:eastAsia="es-ES"/>
        </w:rPr>
        <w:t>Figura 2</w:t>
      </w:r>
      <w:r w:rsidR="0033451E" w:rsidRPr="00F77A54">
        <w:rPr>
          <w:rFonts w:ascii="Times New Roman" w:eastAsia="Arial" w:hAnsi="Times New Roman" w:cs="Times New Roman"/>
          <w:bCs/>
          <w:color w:val="auto"/>
          <w:sz w:val="20"/>
          <w:szCs w:val="20"/>
          <w:lang w:val="es-ES" w:eastAsia="es-ES"/>
        </w:rPr>
        <w:t>.</w:t>
      </w:r>
      <w:r w:rsidRPr="00F77A54">
        <w:rPr>
          <w:rFonts w:ascii="Times New Roman" w:eastAsia="Arial" w:hAnsi="Times New Roman" w:cs="Times New Roman"/>
          <w:bCs/>
          <w:color w:val="auto"/>
          <w:sz w:val="20"/>
          <w:szCs w:val="20"/>
          <w:lang w:val="es-ES" w:eastAsia="es-ES"/>
        </w:rPr>
        <w:t xml:space="preserve"> Contenido de cromo en el depósito (%), en función de los contenidos (%) de matriz, grafito y FeCrMn en el fundente.</w:t>
      </w:r>
    </w:p>
    <w:p w:rsidR="00F91DB0" w:rsidRPr="00F77A54" w:rsidRDefault="00F91DB0" w:rsidP="00273890">
      <w:pPr>
        <w:autoSpaceDE w:val="0"/>
        <w:autoSpaceDN w:val="0"/>
        <w:adjustRightInd w:val="0"/>
        <w:spacing w:before="120" w:after="0" w:line="360" w:lineRule="auto"/>
        <w:jc w:val="center"/>
        <w:rPr>
          <w:rFonts w:ascii="Times New Roman" w:eastAsia="Calibri" w:hAnsi="Times New Roman" w:cs="Times New Roman"/>
          <w:sz w:val="24"/>
          <w:szCs w:val="24"/>
        </w:rPr>
      </w:pPr>
      <w:r w:rsidRPr="00F77A54">
        <w:rPr>
          <w:rFonts w:ascii="Times New Roman" w:eastAsia="Calibri" w:hAnsi="Times New Roman" w:cs="Times New Roman"/>
          <w:sz w:val="24"/>
          <w:szCs w:val="24"/>
        </w:rPr>
        <w:t xml:space="preserve">Mn = 1,18451*Matriz- 9,59349*Grafito+ 4,80751*FeCrMn+ 14,9619*Matriz*Grafito + 1,2993*Matriz*FeCrMn+ 18,0996*Grafito*FeCrMn- 8,5428*Matriz*Grafito*FeCrMn </w:t>
      </w:r>
      <w:r w:rsidR="00273890" w:rsidRPr="00F77A54">
        <w:rPr>
          <w:rFonts w:ascii="Times New Roman" w:eastAsia="Calibri" w:hAnsi="Times New Roman" w:cs="Times New Roman"/>
          <w:sz w:val="24"/>
          <w:szCs w:val="24"/>
        </w:rPr>
        <w:t xml:space="preserve"> </w:t>
      </w:r>
      <w:r w:rsidRPr="00F77A54">
        <w:rPr>
          <w:rFonts w:ascii="Times New Roman" w:eastAsia="Calibri" w:hAnsi="Times New Roman" w:cs="Times New Roman"/>
          <w:sz w:val="24"/>
          <w:szCs w:val="24"/>
        </w:rPr>
        <w:t>(3)</w:t>
      </w:r>
    </w:p>
    <w:p w:rsidR="00F91DB0" w:rsidRPr="00F77A54" w:rsidRDefault="00F91DB0" w:rsidP="00F91DB0">
      <w:pPr>
        <w:pStyle w:val="Default"/>
        <w:spacing w:line="360" w:lineRule="auto"/>
        <w:jc w:val="center"/>
        <w:rPr>
          <w:rFonts w:eastAsia="Arial"/>
          <w:bCs/>
          <w:color w:val="auto"/>
          <w:lang w:val="es-ES" w:eastAsia="es-ES"/>
        </w:rPr>
      </w:pPr>
    </w:p>
    <w:p w:rsidR="00E249C2" w:rsidRPr="00F77A54" w:rsidRDefault="00E249C2" w:rsidP="00F91DB0">
      <w:pPr>
        <w:pStyle w:val="Default"/>
        <w:spacing w:line="360" w:lineRule="auto"/>
        <w:jc w:val="center"/>
        <w:rPr>
          <w:rFonts w:eastAsia="Arial"/>
          <w:bCs/>
          <w:color w:val="auto"/>
          <w:lang w:val="es-ES" w:eastAsia="es-ES"/>
        </w:rPr>
      </w:pPr>
    </w:p>
    <w:p w:rsidR="00E249C2" w:rsidRPr="00F77A54" w:rsidRDefault="00E249C2" w:rsidP="00F91DB0">
      <w:pPr>
        <w:pStyle w:val="Default"/>
        <w:spacing w:line="360" w:lineRule="auto"/>
        <w:jc w:val="center"/>
        <w:rPr>
          <w:rFonts w:eastAsia="Arial"/>
          <w:bCs/>
          <w:color w:val="auto"/>
          <w:lang w:val="es-ES" w:eastAsia="es-ES"/>
        </w:rPr>
      </w:pPr>
      <w:r w:rsidRPr="00F77A54">
        <w:rPr>
          <w:rFonts w:eastAsia="Arial"/>
          <w:bCs/>
          <w:noProof/>
          <w:color w:val="auto"/>
          <w:lang w:val="es-ES" w:eastAsia="es-ES"/>
        </w:rPr>
        <w:lastRenderedPageBreak/>
        <w:drawing>
          <wp:inline distT="0" distB="0" distL="0" distR="0">
            <wp:extent cx="3409950" cy="1809750"/>
            <wp:effectExtent l="1905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409950" cy="1809750"/>
                    </a:xfrm>
                    <a:prstGeom prst="rect">
                      <a:avLst/>
                    </a:prstGeom>
                    <a:noFill/>
                    <a:ln w="9525">
                      <a:noFill/>
                      <a:miter lim="800000"/>
                      <a:headEnd/>
                      <a:tailEnd/>
                    </a:ln>
                  </pic:spPr>
                </pic:pic>
              </a:graphicData>
            </a:graphic>
          </wp:inline>
        </w:drawing>
      </w:r>
    </w:p>
    <w:p w:rsidR="00F91DB0" w:rsidRPr="00F77A54" w:rsidRDefault="00F91DB0" w:rsidP="00F91DB0">
      <w:pPr>
        <w:pStyle w:val="Default"/>
        <w:spacing w:line="360" w:lineRule="auto"/>
        <w:jc w:val="center"/>
        <w:rPr>
          <w:rFonts w:ascii="Times New Roman" w:eastAsia="Arial" w:hAnsi="Times New Roman" w:cs="Times New Roman"/>
          <w:bCs/>
          <w:color w:val="auto"/>
          <w:sz w:val="20"/>
          <w:szCs w:val="20"/>
          <w:lang w:val="es-ES" w:eastAsia="es-ES"/>
        </w:rPr>
      </w:pPr>
      <w:r w:rsidRPr="00F77A54">
        <w:rPr>
          <w:rFonts w:ascii="Times New Roman" w:eastAsia="Arial" w:hAnsi="Times New Roman" w:cs="Times New Roman"/>
          <w:bCs/>
          <w:color w:val="auto"/>
          <w:sz w:val="20"/>
          <w:szCs w:val="20"/>
          <w:lang w:val="es-ES" w:eastAsia="es-ES"/>
        </w:rPr>
        <w:t>Figura 3. Contenido de manganeso en el depósito (%), en función de los contenidos (%) de matriz, grafito y FeCrMn en el fundente.</w:t>
      </w:r>
    </w:p>
    <w:p w:rsidR="00E02B28" w:rsidRPr="00F77A54" w:rsidRDefault="00F92CFE" w:rsidP="00F91DB0">
      <w:pPr>
        <w:autoSpaceDE w:val="0"/>
        <w:autoSpaceDN w:val="0"/>
        <w:adjustRightInd w:val="0"/>
        <w:spacing w:before="120"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Si la composición química de la tabla 2 fuera recalculada solo al sistema ternario Fe-Cr-C (Figura 4), </w:t>
      </w:r>
      <w:r w:rsidR="00870BA9" w:rsidRPr="00F77A54">
        <w:rPr>
          <w:rFonts w:ascii="Times New Roman" w:hAnsi="Times New Roman" w:cs="Times New Roman"/>
          <w:sz w:val="24"/>
          <w:szCs w:val="24"/>
        </w:rPr>
        <w:t xml:space="preserve">se evidencia que </w:t>
      </w:r>
      <w:r w:rsidRPr="00F77A54">
        <w:rPr>
          <w:rFonts w:ascii="Times New Roman" w:hAnsi="Times New Roman" w:cs="Times New Roman"/>
          <w:sz w:val="24"/>
          <w:szCs w:val="24"/>
        </w:rPr>
        <w:t xml:space="preserve"> </w:t>
      </w:r>
      <w:r w:rsidR="00870BA9" w:rsidRPr="00F77A54">
        <w:rPr>
          <w:rFonts w:ascii="Times New Roman" w:hAnsi="Times New Roman" w:cs="Times New Roman"/>
          <w:sz w:val="24"/>
          <w:szCs w:val="24"/>
        </w:rPr>
        <w:t xml:space="preserve">en todos los depósitos </w:t>
      </w:r>
      <w:r w:rsidR="00C01244" w:rsidRPr="00F77A54">
        <w:rPr>
          <w:rFonts w:ascii="Times New Roman" w:hAnsi="Times New Roman" w:cs="Times New Roman"/>
          <w:sz w:val="24"/>
          <w:szCs w:val="24"/>
        </w:rPr>
        <w:t>la cristalización primaria</w:t>
      </w:r>
      <w:r w:rsidR="00F91DB0" w:rsidRPr="00F77A54">
        <w:rPr>
          <w:rFonts w:ascii="Times New Roman" w:hAnsi="Times New Roman" w:cs="Times New Roman"/>
          <w:sz w:val="24"/>
          <w:szCs w:val="24"/>
        </w:rPr>
        <w:t xml:space="preserve"> de la posa de fusión</w:t>
      </w:r>
      <w:r w:rsidR="00C01244" w:rsidRPr="00F77A54">
        <w:rPr>
          <w:rFonts w:ascii="Times New Roman" w:hAnsi="Times New Roman" w:cs="Times New Roman"/>
          <w:sz w:val="24"/>
          <w:szCs w:val="24"/>
        </w:rPr>
        <w:t xml:space="preserve"> ocurre con la formación de austenita</w:t>
      </w:r>
      <w:r w:rsidR="00F91DB0" w:rsidRPr="00F77A54">
        <w:rPr>
          <w:rFonts w:ascii="Times New Roman" w:hAnsi="Times New Roman" w:cs="Times New Roman"/>
          <w:sz w:val="24"/>
          <w:szCs w:val="24"/>
        </w:rPr>
        <w:t xml:space="preserve">. En el enfriamiento ulterior en el estado sólido, con altas tasas de enfriamiento, propias de un proceso de recargue por soldadura, la austenita se transforma en martensita. El cromo y el manganeso, que son formadores de carburos, desplazan las curvas de transformación isotérmica de la austenita hacia la derecha, al tiempo que hacen descender el punto de inicio de la transformación martensítica, provocando la aparición de austenita residual. </w:t>
      </w:r>
    </w:p>
    <w:p w:rsidR="00F91DB0" w:rsidRPr="00F77A54" w:rsidRDefault="00E02B28" w:rsidP="00F91DB0">
      <w:pPr>
        <w:autoSpaceDE w:val="0"/>
        <w:autoSpaceDN w:val="0"/>
        <w:adjustRightInd w:val="0"/>
        <w:spacing w:before="120"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En la tabla 2 se observa que todos los puntos experimentales se corresponden con composiciones de depósitos adecuados para enfrentar el desgaste abrasivo (AWS A5.13, 2000). De acuerdo con la fuente citada, el depósito EFe5 se caracteriza por</w:t>
      </w:r>
      <w:r w:rsidR="0068708B" w:rsidRPr="00F77A54">
        <w:rPr>
          <w:rFonts w:ascii="Times New Roman" w:hAnsi="Times New Roman" w:cs="Times New Roman"/>
          <w:sz w:val="24"/>
          <w:szCs w:val="24"/>
        </w:rPr>
        <w:t xml:space="preserve"> una microestructura de martensita y austenita residual y la composición química siguiente</w:t>
      </w:r>
      <w:r w:rsidRPr="00F77A54">
        <w:rPr>
          <w:rFonts w:ascii="Times New Roman" w:hAnsi="Times New Roman" w:cs="Times New Roman"/>
          <w:sz w:val="24"/>
          <w:szCs w:val="24"/>
        </w:rPr>
        <w:t xml:space="preserve">: C-0,3-0,8 %; Si-0,9 %; Mn-1,5-2,5 %; Cr-1,5-3,0 %. </w:t>
      </w:r>
    </w:p>
    <w:p w:rsidR="00F91DB0" w:rsidRPr="00F77A54" w:rsidRDefault="00F91DB0" w:rsidP="00F91DB0">
      <w:pPr>
        <w:autoSpaceDE w:val="0"/>
        <w:autoSpaceDN w:val="0"/>
        <w:adjustRightInd w:val="0"/>
        <w:spacing w:after="0" w:line="360" w:lineRule="auto"/>
        <w:rPr>
          <w:rFonts w:ascii="Times New Roman" w:eastAsia="Calibri" w:hAnsi="Times New Roman" w:cs="Times New Roman"/>
          <w:sz w:val="18"/>
          <w:szCs w:val="18"/>
        </w:rPr>
      </w:pPr>
    </w:p>
    <w:p w:rsidR="00F91DB0" w:rsidRPr="00F77A54" w:rsidRDefault="00F91DB0" w:rsidP="00F91DB0">
      <w:pPr>
        <w:autoSpaceDE w:val="0"/>
        <w:autoSpaceDN w:val="0"/>
        <w:adjustRightInd w:val="0"/>
        <w:spacing w:after="0" w:line="360" w:lineRule="auto"/>
        <w:jc w:val="center"/>
        <w:rPr>
          <w:rFonts w:eastAsia="Calibri"/>
          <w:szCs w:val="24"/>
        </w:rPr>
      </w:pPr>
      <w:r w:rsidRPr="00F77A54">
        <w:rPr>
          <w:rFonts w:eastAsia="Calibri"/>
          <w:noProof/>
          <w:szCs w:val="24"/>
        </w:rPr>
        <w:lastRenderedPageBreak/>
        <w:drawing>
          <wp:inline distT="0" distB="0" distL="0" distR="0">
            <wp:extent cx="2673985" cy="3286760"/>
            <wp:effectExtent l="19050" t="0" r="0" b="0"/>
            <wp:docPr id="11" name="Imagen 22" descr="DiagramaFe-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DiagramaFe-Cr-C"/>
                    <pic:cNvPicPr>
                      <a:picLocks noChangeAspect="1" noChangeArrowheads="1"/>
                    </pic:cNvPicPr>
                  </pic:nvPicPr>
                  <pic:blipFill>
                    <a:blip r:embed="rId14" cstate="print"/>
                    <a:srcRect/>
                    <a:stretch>
                      <a:fillRect/>
                    </a:stretch>
                  </pic:blipFill>
                  <pic:spPr bwMode="auto">
                    <a:xfrm>
                      <a:off x="0" y="0"/>
                      <a:ext cx="2673985" cy="3286760"/>
                    </a:xfrm>
                    <a:prstGeom prst="rect">
                      <a:avLst/>
                    </a:prstGeom>
                    <a:noFill/>
                    <a:ln w="9525">
                      <a:noFill/>
                      <a:miter lim="800000"/>
                      <a:headEnd/>
                      <a:tailEnd/>
                    </a:ln>
                  </pic:spPr>
                </pic:pic>
              </a:graphicData>
            </a:graphic>
          </wp:inline>
        </w:drawing>
      </w:r>
    </w:p>
    <w:p w:rsidR="00F91DB0" w:rsidRPr="00F77A54" w:rsidRDefault="00F91DB0" w:rsidP="00F91DB0">
      <w:pPr>
        <w:autoSpaceDE w:val="0"/>
        <w:autoSpaceDN w:val="0"/>
        <w:adjustRightInd w:val="0"/>
        <w:spacing w:after="0" w:line="360" w:lineRule="auto"/>
        <w:ind w:left="11" w:hanging="11"/>
        <w:jc w:val="center"/>
        <w:rPr>
          <w:rFonts w:ascii="Times New Roman" w:hAnsi="Times New Roman" w:cs="Times New Roman"/>
          <w:sz w:val="20"/>
          <w:szCs w:val="20"/>
        </w:rPr>
      </w:pPr>
      <w:r w:rsidRPr="00F77A54">
        <w:rPr>
          <w:rFonts w:ascii="Times New Roman" w:hAnsi="Times New Roman" w:cs="Times New Roman"/>
          <w:sz w:val="20"/>
          <w:szCs w:val="20"/>
        </w:rPr>
        <w:t>Figura 4</w:t>
      </w:r>
      <w:r w:rsidR="006078BA" w:rsidRPr="00F77A54">
        <w:rPr>
          <w:rFonts w:ascii="Times New Roman" w:hAnsi="Times New Roman" w:cs="Times New Roman"/>
          <w:sz w:val="20"/>
          <w:szCs w:val="20"/>
        </w:rPr>
        <w:t>.</w:t>
      </w:r>
      <w:r w:rsidRPr="00F77A54">
        <w:rPr>
          <w:rFonts w:ascii="Times New Roman" w:hAnsi="Times New Roman" w:cs="Times New Roman"/>
          <w:sz w:val="20"/>
          <w:szCs w:val="20"/>
        </w:rPr>
        <w:t xml:space="preserve"> Superficie líquidus¨ del diagrama Fe-Cr-C (Albertin et al, 2011).</w:t>
      </w:r>
    </w:p>
    <w:p w:rsidR="00F01E94" w:rsidRPr="00F77A54" w:rsidRDefault="00F01E94" w:rsidP="00F01E94">
      <w:pPr>
        <w:spacing w:after="0" w:line="360" w:lineRule="auto"/>
        <w:jc w:val="both"/>
        <w:rPr>
          <w:rFonts w:ascii="Times New Roman" w:hAnsi="Times New Roman" w:cs="Times New Roman"/>
          <w:sz w:val="24"/>
          <w:szCs w:val="24"/>
        </w:rPr>
      </w:pPr>
    </w:p>
    <w:p w:rsidR="00F01E94" w:rsidRPr="00F77A54" w:rsidRDefault="00F01E94" w:rsidP="00F01E94">
      <w:pPr>
        <w:spacing w:after="0" w:line="360" w:lineRule="auto"/>
        <w:jc w:val="both"/>
        <w:rPr>
          <w:rFonts w:ascii="Times New Roman" w:hAnsi="Times New Roman" w:cs="Times New Roman"/>
          <w:b/>
          <w:sz w:val="24"/>
          <w:szCs w:val="24"/>
        </w:rPr>
      </w:pPr>
      <w:r w:rsidRPr="00F77A54">
        <w:rPr>
          <w:rFonts w:ascii="Times New Roman" w:hAnsi="Times New Roman" w:cs="Times New Roman"/>
          <w:b/>
          <w:sz w:val="24"/>
          <w:szCs w:val="24"/>
        </w:rPr>
        <w:t>4. Conclusiones</w:t>
      </w:r>
    </w:p>
    <w:p w:rsidR="000309BF" w:rsidRPr="00F77A54" w:rsidRDefault="000309BF" w:rsidP="00507B04">
      <w:pPr>
        <w:pStyle w:val="Prrafodelista"/>
        <w:numPr>
          <w:ilvl w:val="0"/>
          <w:numId w:val="4"/>
        </w:numPr>
        <w:spacing w:after="0" w:line="360" w:lineRule="auto"/>
        <w:ind w:left="567"/>
        <w:jc w:val="both"/>
        <w:rPr>
          <w:rFonts w:ascii="Times New Roman" w:eastAsia="Calibri" w:hAnsi="Times New Roman" w:cs="Times New Roman"/>
          <w:sz w:val="24"/>
        </w:rPr>
      </w:pPr>
      <w:r w:rsidRPr="00F77A54">
        <w:rPr>
          <w:rFonts w:ascii="Times New Roman" w:eastAsia="Calibri" w:hAnsi="Times New Roman" w:cs="Times New Roman"/>
          <w:sz w:val="24"/>
        </w:rPr>
        <w:t xml:space="preserve">Se confirma que </w:t>
      </w:r>
      <w:r w:rsidR="00A63600" w:rsidRPr="00F77A54">
        <w:rPr>
          <w:rFonts w:ascii="Times New Roman" w:eastAsia="Calibri" w:hAnsi="Times New Roman" w:cs="Times New Roman"/>
          <w:sz w:val="24"/>
        </w:rPr>
        <w:t>l</w:t>
      </w:r>
      <w:r w:rsidR="00A63600" w:rsidRPr="00A63600">
        <w:rPr>
          <w:rFonts w:ascii="Times New Roman" w:eastAsia="Calibri" w:hAnsi="Times New Roman" w:cs="Times New Roman"/>
          <w:sz w:val="24"/>
        </w:rPr>
        <w:t xml:space="preserve">as escorias </w:t>
      </w:r>
      <w:r w:rsidR="00A63600" w:rsidRPr="00F77A54">
        <w:rPr>
          <w:rFonts w:ascii="Times New Roman" w:eastAsia="Calibri" w:hAnsi="Times New Roman" w:cs="Times New Roman"/>
          <w:sz w:val="24"/>
        </w:rPr>
        <w:t>del proceso de afino del acero</w:t>
      </w:r>
      <w:r w:rsidR="00946E83" w:rsidRPr="00F77A54">
        <w:rPr>
          <w:rFonts w:ascii="Times New Roman" w:eastAsia="Calibri" w:hAnsi="Times New Roman" w:cs="Times New Roman"/>
          <w:sz w:val="24"/>
        </w:rPr>
        <w:t xml:space="preserve">, junto a la ceniza de cascarilla del arroz como aditivo, </w:t>
      </w:r>
      <w:r w:rsidR="00A63600" w:rsidRPr="00A63600">
        <w:rPr>
          <w:rFonts w:ascii="Times New Roman" w:eastAsia="Calibri" w:hAnsi="Times New Roman" w:cs="Times New Roman"/>
          <w:sz w:val="24"/>
        </w:rPr>
        <w:t>son viables de emplear</w:t>
      </w:r>
      <w:r w:rsidR="00946E83" w:rsidRPr="00F77A54">
        <w:rPr>
          <w:rFonts w:ascii="Times New Roman" w:eastAsia="Calibri" w:hAnsi="Times New Roman" w:cs="Times New Roman"/>
          <w:sz w:val="24"/>
        </w:rPr>
        <w:t xml:space="preserve"> como componentes de la matriz </w:t>
      </w:r>
      <w:r w:rsidR="00A63600" w:rsidRPr="00F77A54">
        <w:rPr>
          <w:rFonts w:ascii="Times New Roman" w:eastAsia="Calibri" w:hAnsi="Times New Roman" w:cs="Times New Roman"/>
          <w:sz w:val="24"/>
        </w:rPr>
        <w:t>de funde</w:t>
      </w:r>
      <w:r w:rsidR="00E4128F" w:rsidRPr="00F77A54">
        <w:rPr>
          <w:rFonts w:ascii="Times New Roman" w:eastAsia="Calibri" w:hAnsi="Times New Roman" w:cs="Times New Roman"/>
          <w:sz w:val="24"/>
        </w:rPr>
        <w:t>n</w:t>
      </w:r>
      <w:r w:rsidR="00A63600" w:rsidRPr="00F77A54">
        <w:rPr>
          <w:rFonts w:ascii="Times New Roman" w:eastAsia="Calibri" w:hAnsi="Times New Roman" w:cs="Times New Roman"/>
          <w:sz w:val="24"/>
        </w:rPr>
        <w:t xml:space="preserve">tes aglomerados aleados </w:t>
      </w:r>
      <w:r w:rsidR="00A63600" w:rsidRPr="00A63600">
        <w:rPr>
          <w:rFonts w:ascii="Times New Roman" w:eastAsia="Calibri" w:hAnsi="Times New Roman" w:cs="Times New Roman"/>
          <w:sz w:val="24"/>
        </w:rPr>
        <w:t xml:space="preserve">para recargue por </w:t>
      </w:r>
      <w:r w:rsidR="00A63600" w:rsidRPr="00F77A54">
        <w:rPr>
          <w:rFonts w:ascii="Times New Roman" w:eastAsia="Calibri" w:hAnsi="Times New Roman" w:cs="Times New Roman"/>
          <w:sz w:val="24"/>
        </w:rPr>
        <w:t xml:space="preserve">proceso </w:t>
      </w:r>
      <w:r w:rsidR="00A63600" w:rsidRPr="00A63600">
        <w:rPr>
          <w:rFonts w:ascii="Times New Roman" w:eastAsia="Calibri" w:hAnsi="Times New Roman" w:cs="Times New Roman"/>
          <w:sz w:val="24"/>
        </w:rPr>
        <w:t>SAW</w:t>
      </w:r>
      <w:r w:rsidR="00A63600" w:rsidRPr="00F77A54">
        <w:rPr>
          <w:rFonts w:ascii="Times New Roman" w:eastAsia="Calibri" w:hAnsi="Times New Roman" w:cs="Times New Roman"/>
          <w:sz w:val="24"/>
        </w:rPr>
        <w:t xml:space="preserve">. </w:t>
      </w:r>
    </w:p>
    <w:p w:rsidR="00507B04" w:rsidRPr="00F77A54" w:rsidRDefault="00951CF4" w:rsidP="00507B04">
      <w:pPr>
        <w:pStyle w:val="Prrafodelista"/>
        <w:numPr>
          <w:ilvl w:val="0"/>
          <w:numId w:val="4"/>
        </w:numPr>
        <w:spacing w:after="0" w:line="360" w:lineRule="auto"/>
        <w:ind w:left="567"/>
        <w:jc w:val="both"/>
        <w:rPr>
          <w:rFonts w:ascii="Times New Roman" w:eastAsia="Calibri" w:hAnsi="Times New Roman" w:cs="Times New Roman"/>
          <w:sz w:val="24"/>
        </w:rPr>
      </w:pPr>
      <w:r w:rsidRPr="00F77A54">
        <w:rPr>
          <w:rFonts w:ascii="Times New Roman" w:eastAsia="Calibri" w:hAnsi="Times New Roman" w:cs="Times New Roman"/>
          <w:sz w:val="24"/>
        </w:rPr>
        <w:t xml:space="preserve">Los </w:t>
      </w:r>
      <w:r w:rsidR="00507B04" w:rsidRPr="00F77A54">
        <w:rPr>
          <w:rFonts w:ascii="Times New Roman" w:eastAsia="Calibri" w:hAnsi="Times New Roman" w:cs="Times New Roman"/>
          <w:sz w:val="24"/>
        </w:rPr>
        <w:t>contenido</w:t>
      </w:r>
      <w:r w:rsidRPr="00F77A54">
        <w:rPr>
          <w:rFonts w:ascii="Times New Roman" w:eastAsia="Calibri" w:hAnsi="Times New Roman" w:cs="Times New Roman"/>
          <w:sz w:val="24"/>
        </w:rPr>
        <w:t>s</w:t>
      </w:r>
      <w:r w:rsidR="00507B04" w:rsidRPr="00F77A54">
        <w:rPr>
          <w:rFonts w:ascii="Times New Roman" w:eastAsia="Calibri" w:hAnsi="Times New Roman" w:cs="Times New Roman"/>
          <w:sz w:val="24"/>
        </w:rPr>
        <w:t xml:space="preserve"> de </w:t>
      </w:r>
      <w:r w:rsidRPr="00F77A54">
        <w:rPr>
          <w:rFonts w:ascii="Times New Roman" w:eastAsia="Calibri" w:hAnsi="Times New Roman" w:cs="Times New Roman"/>
          <w:sz w:val="24"/>
        </w:rPr>
        <w:t>carbono, cromo y</w:t>
      </w:r>
      <w:r w:rsidR="00507B04" w:rsidRPr="00F77A54">
        <w:rPr>
          <w:rFonts w:ascii="Times New Roman" w:eastAsia="Calibri" w:hAnsi="Times New Roman" w:cs="Times New Roman"/>
          <w:sz w:val="24"/>
        </w:rPr>
        <w:t xml:space="preserve"> manganeso en el depósito</w:t>
      </w:r>
      <w:r w:rsidRPr="00F77A54">
        <w:rPr>
          <w:rFonts w:ascii="Times New Roman" w:eastAsia="Calibri" w:hAnsi="Times New Roman" w:cs="Times New Roman"/>
          <w:sz w:val="24"/>
        </w:rPr>
        <w:t>,</w:t>
      </w:r>
      <w:r w:rsidR="00507B04" w:rsidRPr="00F77A54">
        <w:rPr>
          <w:rFonts w:ascii="Times New Roman" w:eastAsia="Calibri" w:hAnsi="Times New Roman" w:cs="Times New Roman"/>
          <w:sz w:val="24"/>
        </w:rPr>
        <w:t xml:space="preserve"> </w:t>
      </w:r>
      <w:r w:rsidRPr="00F77A54">
        <w:rPr>
          <w:rFonts w:ascii="Times New Roman" w:eastAsia="Calibri" w:hAnsi="Times New Roman" w:cs="Times New Roman"/>
          <w:sz w:val="24"/>
        </w:rPr>
        <w:t xml:space="preserve">en función de los contenidos de matriz, grafito y FeCrMn en los fundentes </w:t>
      </w:r>
      <w:r w:rsidR="00507B04" w:rsidRPr="00F77A54">
        <w:rPr>
          <w:rFonts w:ascii="Times New Roman" w:eastAsia="Calibri" w:hAnsi="Times New Roman" w:cs="Times New Roman"/>
          <w:sz w:val="24"/>
        </w:rPr>
        <w:t xml:space="preserve">muestran una dependencia </w:t>
      </w:r>
      <w:r w:rsidR="00A4480E" w:rsidRPr="00F77A54">
        <w:rPr>
          <w:rFonts w:ascii="Times New Roman" w:eastAsia="Calibri" w:hAnsi="Times New Roman" w:cs="Times New Roman"/>
          <w:sz w:val="24"/>
        </w:rPr>
        <w:t xml:space="preserve">cuadrática, </w:t>
      </w:r>
      <w:r w:rsidR="00736489" w:rsidRPr="00F77A54">
        <w:rPr>
          <w:rFonts w:ascii="Times New Roman" w:eastAsia="Calibri" w:hAnsi="Times New Roman" w:cs="Times New Roman"/>
          <w:sz w:val="24"/>
        </w:rPr>
        <w:t>con alto ajuste de los modelos de regresión</w:t>
      </w:r>
      <w:r w:rsidR="00507B04" w:rsidRPr="00F77A54">
        <w:rPr>
          <w:rFonts w:ascii="Times New Roman" w:eastAsia="Calibri" w:hAnsi="Times New Roman" w:cs="Times New Roman"/>
          <w:sz w:val="24"/>
        </w:rPr>
        <w:t>. El grafito en el fundente gobierna el contenido de carbono en los depósitos, mientras los contenidos de cromo y manganeso son gobernados por el contenido de FeCrMn en el fundente.</w:t>
      </w:r>
    </w:p>
    <w:p w:rsidR="00507B04" w:rsidRPr="00F77A54" w:rsidRDefault="00507B04" w:rsidP="00507B04">
      <w:pPr>
        <w:pStyle w:val="Prrafodelista"/>
        <w:numPr>
          <w:ilvl w:val="0"/>
          <w:numId w:val="4"/>
        </w:numPr>
        <w:spacing w:after="0" w:line="360" w:lineRule="auto"/>
        <w:ind w:left="567"/>
        <w:jc w:val="both"/>
        <w:rPr>
          <w:rFonts w:ascii="Times New Roman" w:eastAsia="Calibri" w:hAnsi="Times New Roman" w:cs="Times New Roman"/>
          <w:sz w:val="24"/>
        </w:rPr>
      </w:pPr>
      <w:r w:rsidRPr="00F77A54">
        <w:rPr>
          <w:rFonts w:ascii="Times New Roman" w:eastAsia="Calibri" w:hAnsi="Times New Roman" w:cs="Times New Roman"/>
          <w:sz w:val="24"/>
        </w:rPr>
        <w:t xml:space="preserve">La composición de los depósitos obtenidos con los fundentes experimentales se corresponden con aleaciones propias para el enfrentamiento al desgaste abrasivo. En correspondencia con la composición y las condiciones de enfriamiento, estos </w:t>
      </w:r>
      <w:r w:rsidRPr="00F77A54">
        <w:rPr>
          <w:rFonts w:ascii="Times New Roman" w:eastAsia="Calibri" w:hAnsi="Times New Roman" w:cs="Times New Roman"/>
          <w:sz w:val="24"/>
        </w:rPr>
        <w:lastRenderedPageBreak/>
        <w:t>depósitos se caracterizan por una microestructura de martensita con austenita residual.</w:t>
      </w:r>
    </w:p>
    <w:p w:rsidR="00F01E94" w:rsidRPr="00F77A54" w:rsidRDefault="00F01E94" w:rsidP="00F01E94">
      <w:pPr>
        <w:spacing w:after="0" w:line="360" w:lineRule="auto"/>
        <w:jc w:val="both"/>
        <w:rPr>
          <w:rFonts w:ascii="Times New Roman" w:hAnsi="Times New Roman" w:cs="Times New Roman"/>
          <w:b/>
          <w:sz w:val="24"/>
          <w:szCs w:val="24"/>
        </w:rPr>
      </w:pPr>
      <w:r w:rsidRPr="00F77A54">
        <w:rPr>
          <w:rFonts w:ascii="Times New Roman" w:hAnsi="Times New Roman" w:cs="Times New Roman"/>
          <w:b/>
          <w:sz w:val="24"/>
          <w:szCs w:val="24"/>
        </w:rPr>
        <w:t>5. Referencias bibliográficas</w:t>
      </w:r>
    </w:p>
    <w:p w:rsidR="004656F9" w:rsidRPr="00F77A54" w:rsidRDefault="00A4480E" w:rsidP="004656F9">
      <w:pPr>
        <w:pStyle w:val="Prrafodelista"/>
        <w:numPr>
          <w:ilvl w:val="0"/>
          <w:numId w:val="3"/>
        </w:numPr>
        <w:tabs>
          <w:tab w:val="left" w:pos="284"/>
        </w:tabs>
        <w:spacing w:after="0" w:line="360" w:lineRule="auto"/>
        <w:jc w:val="both"/>
        <w:rPr>
          <w:rFonts w:ascii="Times New Roman" w:hAnsi="Times New Roman" w:cs="Times New Roman"/>
          <w:sz w:val="24"/>
          <w:szCs w:val="24"/>
          <w:lang w:val="en-US"/>
        </w:rPr>
      </w:pPr>
      <w:r w:rsidRPr="00F77A54">
        <w:rPr>
          <w:rFonts w:ascii="Times New Roman" w:hAnsi="Times New Roman" w:cs="Times New Roman"/>
          <w:sz w:val="24"/>
          <w:szCs w:val="24"/>
          <w:lang w:val="en-US"/>
        </w:rPr>
        <w:t>Gulenç, B. and Kahraman, N.</w:t>
      </w:r>
      <w:r w:rsidR="004656F9" w:rsidRPr="00F77A54">
        <w:rPr>
          <w:rFonts w:ascii="Times New Roman" w:hAnsi="Times New Roman" w:cs="Times New Roman"/>
          <w:sz w:val="24"/>
          <w:szCs w:val="24"/>
          <w:lang w:val="en-US"/>
        </w:rPr>
        <w:t xml:space="preserve"> Wear behaviour of bulldozer rollers welded using a submerged arc welding process. Materials and Design 24 (2003) 537–542. doi:10.1016/S0261-3069(03)00082-7</w:t>
      </w:r>
    </w:p>
    <w:p w:rsidR="004656F9" w:rsidRPr="00F77A54" w:rsidRDefault="004656F9" w:rsidP="004656F9">
      <w:pPr>
        <w:pStyle w:val="Prrafodelista"/>
        <w:numPr>
          <w:ilvl w:val="0"/>
          <w:numId w:val="3"/>
        </w:numPr>
        <w:tabs>
          <w:tab w:val="left" w:pos="284"/>
        </w:tabs>
        <w:spacing w:after="0" w:line="360" w:lineRule="auto"/>
        <w:jc w:val="both"/>
        <w:rPr>
          <w:rFonts w:ascii="Times New Roman" w:hAnsi="Times New Roman" w:cs="Times New Roman"/>
          <w:sz w:val="24"/>
          <w:szCs w:val="24"/>
          <w:lang w:val="en-US"/>
        </w:rPr>
      </w:pPr>
      <w:r w:rsidRPr="00F77A54">
        <w:rPr>
          <w:rFonts w:ascii="Times New Roman" w:hAnsi="Times New Roman" w:cs="Times New Roman"/>
          <w:sz w:val="24"/>
          <w:szCs w:val="24"/>
          <w:lang w:val="en-US"/>
        </w:rPr>
        <w:t>Mendez, P. F., Barnes, N., Bell, K., Borle, S. D., Gajapathi, S. S., Guest, S. D., Izadi, H., Gol, A. K., Wood, G. Welding processes for wear resistant overlays, Journal of Manufacturing Processes 16 (2014) 4–25. http://dx.doi.org/10.1016/j.jmapro.2013.06.01</w:t>
      </w:r>
    </w:p>
    <w:p w:rsidR="004656F9" w:rsidRPr="00F77A54" w:rsidRDefault="004656F9" w:rsidP="004656F9">
      <w:pPr>
        <w:pStyle w:val="Prrafodelista"/>
        <w:numPr>
          <w:ilvl w:val="0"/>
          <w:numId w:val="3"/>
        </w:numPr>
        <w:tabs>
          <w:tab w:val="left" w:pos="284"/>
        </w:tabs>
        <w:spacing w:after="0" w:line="360" w:lineRule="auto"/>
        <w:jc w:val="both"/>
        <w:rPr>
          <w:rFonts w:ascii="Times New Roman" w:hAnsi="Times New Roman" w:cs="Times New Roman"/>
          <w:sz w:val="24"/>
          <w:szCs w:val="24"/>
          <w:lang w:val="en-US"/>
        </w:rPr>
      </w:pPr>
      <w:r w:rsidRPr="00F77A54">
        <w:rPr>
          <w:rFonts w:ascii="Times New Roman" w:hAnsi="Times New Roman" w:cs="Times New Roman"/>
          <w:sz w:val="24"/>
          <w:szCs w:val="24"/>
          <w:lang w:val="en-US"/>
        </w:rPr>
        <w:t>Shan-Ping, L., Oh-Yang, K., Tae-Bum, K. and Kwon-Hu, K. Microstructure and wear property of Fe–Mn–Cr–Mo–V alloy cladding by submerged arc welding. Journal of Materials Processing Technology 147 (2004) 191–196</w:t>
      </w:r>
    </w:p>
    <w:p w:rsidR="00F01E94" w:rsidRPr="00F77A54" w:rsidRDefault="00A4480E" w:rsidP="004656F9">
      <w:pPr>
        <w:pStyle w:val="Prrafodelista"/>
        <w:numPr>
          <w:ilvl w:val="0"/>
          <w:numId w:val="3"/>
        </w:numPr>
        <w:tabs>
          <w:tab w:val="left" w:pos="284"/>
        </w:tabs>
        <w:spacing w:after="0" w:line="360" w:lineRule="auto"/>
        <w:jc w:val="both"/>
        <w:rPr>
          <w:rFonts w:ascii="Times New Roman" w:hAnsi="Times New Roman" w:cs="Times New Roman"/>
          <w:b/>
          <w:sz w:val="24"/>
          <w:szCs w:val="24"/>
          <w:lang w:val="en-US"/>
        </w:rPr>
      </w:pPr>
      <w:r w:rsidRPr="00F77A54">
        <w:rPr>
          <w:rFonts w:ascii="Times New Roman" w:hAnsi="Times New Roman" w:cs="Times New Roman"/>
          <w:sz w:val="24"/>
          <w:szCs w:val="24"/>
          <w:lang w:val="en-US"/>
        </w:rPr>
        <w:t>Tusek, J. and Suban, M.</w:t>
      </w:r>
      <w:r w:rsidR="004656F9" w:rsidRPr="00F77A54">
        <w:rPr>
          <w:rFonts w:ascii="Times New Roman" w:hAnsi="Times New Roman" w:cs="Times New Roman"/>
          <w:sz w:val="24"/>
          <w:szCs w:val="24"/>
          <w:lang w:val="en-US"/>
        </w:rPr>
        <w:t xml:space="preserve"> High-productivity multiple-wire submerged-arc welding and cladding with metal-powder addition. Journal of Materials Processing Technology, 133 (2003) 207–213</w:t>
      </w:r>
      <w:r w:rsidR="00F01E94" w:rsidRPr="00F77A54">
        <w:rPr>
          <w:rFonts w:ascii="Times New Roman" w:hAnsi="Times New Roman" w:cs="Times New Roman"/>
          <w:sz w:val="24"/>
          <w:szCs w:val="24"/>
          <w:lang w:val="en-US"/>
        </w:rPr>
        <w:t>.</w:t>
      </w:r>
    </w:p>
    <w:p w:rsidR="00E241BA" w:rsidRPr="00F77A54" w:rsidRDefault="00A4480E" w:rsidP="005D050C">
      <w:pPr>
        <w:pStyle w:val="Prrafodelista"/>
        <w:numPr>
          <w:ilvl w:val="0"/>
          <w:numId w:val="3"/>
        </w:numPr>
        <w:tabs>
          <w:tab w:val="left" w:pos="284"/>
        </w:tabs>
        <w:spacing w:after="0" w:line="360" w:lineRule="auto"/>
        <w:jc w:val="both"/>
        <w:rPr>
          <w:rFonts w:ascii="Times New Roman" w:hAnsi="Times New Roman" w:cs="Times New Roman"/>
          <w:sz w:val="24"/>
          <w:szCs w:val="24"/>
          <w:lang w:val="en-US"/>
        </w:rPr>
      </w:pPr>
      <w:r w:rsidRPr="00F77A54">
        <w:rPr>
          <w:rFonts w:ascii="Times New Roman" w:hAnsi="Times New Roman" w:cs="Times New Roman"/>
          <w:sz w:val="24"/>
          <w:szCs w:val="24"/>
          <w:lang w:val="en-US"/>
        </w:rPr>
        <w:t>Singh, K. and Pandey, S.</w:t>
      </w:r>
      <w:r w:rsidR="00E241BA" w:rsidRPr="00F77A54">
        <w:rPr>
          <w:rFonts w:ascii="Times New Roman" w:hAnsi="Times New Roman" w:cs="Times New Roman"/>
          <w:sz w:val="24"/>
          <w:szCs w:val="24"/>
          <w:lang w:val="en-US"/>
        </w:rPr>
        <w:t xml:space="preserve"> Recycling of slag to act as a flux in submerged arc welding., Resources, Conservation and Recycling, Vol. 53, 2009, pp. 552–558.</w:t>
      </w:r>
    </w:p>
    <w:p w:rsidR="00B84953" w:rsidRPr="00F77A54" w:rsidRDefault="00A4480E" w:rsidP="00B84953">
      <w:pPr>
        <w:pStyle w:val="Prrafodelista"/>
        <w:numPr>
          <w:ilvl w:val="0"/>
          <w:numId w:val="3"/>
        </w:numPr>
        <w:tabs>
          <w:tab w:val="left" w:pos="284"/>
        </w:tabs>
        <w:spacing w:after="0" w:line="360" w:lineRule="auto"/>
        <w:jc w:val="both"/>
        <w:rPr>
          <w:rFonts w:ascii="Times New Roman" w:hAnsi="Times New Roman" w:cs="Times New Roman"/>
          <w:sz w:val="24"/>
          <w:szCs w:val="24"/>
          <w:lang w:val="en-US"/>
        </w:rPr>
      </w:pPr>
      <w:r w:rsidRPr="00F77A54">
        <w:rPr>
          <w:rFonts w:ascii="Times New Roman" w:hAnsi="Times New Roman" w:cs="Times New Roman"/>
          <w:sz w:val="24"/>
          <w:szCs w:val="24"/>
        </w:rPr>
        <w:t>Cruz-</w:t>
      </w:r>
      <w:r w:rsidR="00B84953" w:rsidRPr="00F77A54">
        <w:rPr>
          <w:rFonts w:ascii="Times New Roman" w:hAnsi="Times New Roman" w:cs="Times New Roman"/>
          <w:sz w:val="24"/>
          <w:szCs w:val="24"/>
        </w:rPr>
        <w:t>Crespo, A., Quintana Puchol, R., García, L.L., Perdomo, L., Jiménez, G., Gómez, C.R</w:t>
      </w:r>
      <w:r w:rsidRPr="00F77A54">
        <w:rPr>
          <w:rFonts w:ascii="Times New Roman" w:hAnsi="Times New Roman" w:cs="Times New Roman"/>
          <w:sz w:val="24"/>
          <w:szCs w:val="24"/>
        </w:rPr>
        <w:t>., Alguacil, F.J. and Cores, A.</w:t>
      </w:r>
      <w:r w:rsidR="00B84953" w:rsidRPr="00F77A54">
        <w:rPr>
          <w:rFonts w:ascii="Times New Roman" w:hAnsi="Times New Roman" w:cs="Times New Roman"/>
          <w:sz w:val="24"/>
          <w:szCs w:val="24"/>
        </w:rPr>
        <w:t xml:space="preserve"> Empleo de escorias de soldadura del sistema MnO-SiO</w:t>
      </w:r>
      <w:r w:rsidR="00B84953" w:rsidRPr="00F77A54">
        <w:rPr>
          <w:rFonts w:ascii="Times New Roman" w:hAnsi="Times New Roman" w:cs="Times New Roman"/>
          <w:sz w:val="24"/>
          <w:szCs w:val="24"/>
          <w:vertAlign w:val="subscript"/>
        </w:rPr>
        <w:t>2</w:t>
      </w:r>
      <w:r w:rsidR="00B84953" w:rsidRPr="00F77A54">
        <w:rPr>
          <w:rFonts w:ascii="Times New Roman" w:hAnsi="Times New Roman" w:cs="Times New Roman"/>
          <w:sz w:val="24"/>
          <w:szCs w:val="24"/>
        </w:rPr>
        <w:t xml:space="preserve"> para la obtención de un nuevo fundente aglomerado aleado. </w:t>
      </w:r>
      <w:r w:rsidR="00B84953" w:rsidRPr="00F77A54">
        <w:rPr>
          <w:rFonts w:ascii="Times New Roman" w:hAnsi="Times New Roman" w:cs="Times New Roman"/>
          <w:sz w:val="24"/>
          <w:szCs w:val="24"/>
          <w:lang w:val="en-US"/>
        </w:rPr>
        <w:t>Revista de Metalurgia, Vol. 41, No 1, 2005, pp. 3-11</w:t>
      </w:r>
    </w:p>
    <w:p w:rsidR="00C20D22" w:rsidRPr="00820578" w:rsidRDefault="00C20D22" w:rsidP="0006614A">
      <w:pPr>
        <w:pStyle w:val="Prrafodelista"/>
        <w:numPr>
          <w:ilvl w:val="0"/>
          <w:numId w:val="3"/>
        </w:numPr>
        <w:tabs>
          <w:tab w:val="left" w:pos="284"/>
        </w:tabs>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 xml:space="preserve">Cruz-Crespo, </w:t>
      </w:r>
      <w:r w:rsidR="00A4480E" w:rsidRPr="00F77A54">
        <w:rPr>
          <w:rFonts w:ascii="Times New Roman" w:hAnsi="Times New Roman" w:cs="Times New Roman"/>
          <w:sz w:val="24"/>
          <w:szCs w:val="24"/>
        </w:rPr>
        <w:t xml:space="preserve">A., </w:t>
      </w:r>
      <w:r w:rsidRPr="00F77A54">
        <w:rPr>
          <w:rFonts w:ascii="Times New Roman" w:hAnsi="Times New Roman" w:cs="Times New Roman"/>
          <w:sz w:val="24"/>
          <w:szCs w:val="24"/>
        </w:rPr>
        <w:t xml:space="preserve">Perdomo González, </w:t>
      </w:r>
      <w:r w:rsidR="00A4480E" w:rsidRPr="00F77A54">
        <w:rPr>
          <w:rFonts w:ascii="Times New Roman" w:hAnsi="Times New Roman" w:cs="Times New Roman"/>
          <w:sz w:val="24"/>
          <w:szCs w:val="24"/>
        </w:rPr>
        <w:t xml:space="preserve">L., </w:t>
      </w:r>
      <w:r w:rsidRPr="00F77A54">
        <w:rPr>
          <w:rFonts w:ascii="Times New Roman" w:hAnsi="Times New Roman" w:cs="Times New Roman"/>
          <w:sz w:val="24"/>
          <w:szCs w:val="24"/>
        </w:rPr>
        <w:t>Fernández</w:t>
      </w:r>
      <w:r w:rsidR="00A4480E" w:rsidRPr="00F77A54">
        <w:rPr>
          <w:rFonts w:ascii="Times New Roman" w:hAnsi="Times New Roman" w:cs="Times New Roman"/>
          <w:sz w:val="24"/>
          <w:szCs w:val="24"/>
        </w:rPr>
        <w:t>,</w:t>
      </w:r>
      <w:r w:rsidRPr="00F77A54">
        <w:rPr>
          <w:rFonts w:ascii="Times New Roman" w:hAnsi="Times New Roman" w:cs="Times New Roman"/>
          <w:sz w:val="24"/>
          <w:szCs w:val="24"/>
        </w:rPr>
        <w:t xml:space="preserve"> </w:t>
      </w:r>
      <w:r w:rsidR="00A4480E" w:rsidRPr="00F77A54">
        <w:rPr>
          <w:rFonts w:ascii="Times New Roman" w:hAnsi="Times New Roman" w:cs="Times New Roman"/>
          <w:sz w:val="24"/>
          <w:szCs w:val="24"/>
        </w:rPr>
        <w:t xml:space="preserve">R., </w:t>
      </w:r>
      <w:r w:rsidRPr="00F77A54">
        <w:rPr>
          <w:rFonts w:ascii="Times New Roman" w:hAnsi="Times New Roman" w:cs="Times New Roman"/>
          <w:sz w:val="24"/>
          <w:szCs w:val="24"/>
        </w:rPr>
        <w:t>Scotti</w:t>
      </w:r>
      <w:r w:rsidR="00A4480E" w:rsidRPr="00F77A54">
        <w:rPr>
          <w:rFonts w:ascii="Times New Roman" w:hAnsi="Times New Roman" w:cs="Times New Roman"/>
          <w:sz w:val="24"/>
          <w:szCs w:val="24"/>
        </w:rPr>
        <w:t>, A</w:t>
      </w:r>
      <w:r w:rsidRPr="00F77A54">
        <w:rPr>
          <w:rFonts w:ascii="Times New Roman" w:hAnsi="Times New Roman" w:cs="Times New Roman"/>
          <w:sz w:val="24"/>
          <w:szCs w:val="24"/>
        </w:rPr>
        <w:t xml:space="preserve">. </w:t>
      </w:r>
      <w:r w:rsidR="0006614A" w:rsidRPr="00F77A54">
        <w:rPr>
          <w:rFonts w:ascii="Times New Roman" w:hAnsi="Times New Roman" w:cs="Times New Roman"/>
          <w:sz w:val="24"/>
          <w:szCs w:val="24"/>
        </w:rPr>
        <w:t>Composición química y microestructura del metal depositado con fundentes obtenidos con empleo de escorias del sistema MnO-SiO</w:t>
      </w:r>
      <w:r w:rsidR="0006614A" w:rsidRPr="00F77A54">
        <w:rPr>
          <w:rFonts w:ascii="Times New Roman" w:hAnsi="Times New Roman" w:cs="Times New Roman"/>
          <w:sz w:val="24"/>
          <w:szCs w:val="24"/>
          <w:vertAlign w:val="subscript"/>
        </w:rPr>
        <w:t>2</w:t>
      </w:r>
      <w:r w:rsidR="0006614A" w:rsidRPr="00F77A54">
        <w:rPr>
          <w:rFonts w:ascii="Times New Roman" w:hAnsi="Times New Roman" w:cs="Times New Roman"/>
          <w:sz w:val="24"/>
          <w:szCs w:val="24"/>
        </w:rPr>
        <w:t>-CaO. Vol 44, No 3, 2017, pp. 43-52.</w:t>
      </w:r>
      <w:r w:rsidR="00820578">
        <w:rPr>
          <w:rFonts w:ascii="Times New Roman" w:hAnsi="Times New Roman" w:cs="Times New Roman"/>
          <w:sz w:val="24"/>
          <w:szCs w:val="24"/>
        </w:rPr>
        <w:t xml:space="preserve"> </w:t>
      </w:r>
      <w:r w:rsidR="00820578" w:rsidRPr="00820578">
        <w:rPr>
          <w:rFonts w:ascii="Times New Roman" w:hAnsi="Times New Roman" w:cs="Times New Roman"/>
          <w:sz w:val="24"/>
          <w:szCs w:val="24"/>
        </w:rPr>
        <w:t xml:space="preserve"> </w:t>
      </w:r>
      <w:r w:rsidR="0006614A" w:rsidRPr="00820578">
        <w:rPr>
          <w:rFonts w:ascii="Times New Roman" w:hAnsi="Times New Roman" w:cs="Times New Roman"/>
          <w:sz w:val="24"/>
          <w:szCs w:val="24"/>
        </w:rPr>
        <w:t xml:space="preserve"> </w:t>
      </w:r>
      <w:hyperlink r:id="rId15" w:history="1">
        <w:r w:rsidR="00820578" w:rsidRPr="008842BC">
          <w:rPr>
            <w:rStyle w:val="Hipervnculo"/>
            <w:rFonts w:ascii="Times New Roman" w:hAnsi="Times New Roman" w:cs="Times New Roman"/>
            <w:sz w:val="24"/>
            <w:szCs w:val="24"/>
          </w:rPr>
          <w:t>http://centroazucar.uclv.edu.cu</w:t>
        </w:r>
      </w:hyperlink>
      <w:r w:rsidR="00820578">
        <w:rPr>
          <w:rFonts w:ascii="Times New Roman" w:hAnsi="Times New Roman" w:cs="Times New Roman"/>
          <w:sz w:val="24"/>
          <w:szCs w:val="24"/>
        </w:rPr>
        <w:t xml:space="preserve"> </w:t>
      </w:r>
    </w:p>
    <w:p w:rsidR="00B20261" w:rsidRPr="00F77A54" w:rsidRDefault="00B20261" w:rsidP="00B20261">
      <w:pPr>
        <w:pStyle w:val="Prrafodelista"/>
        <w:numPr>
          <w:ilvl w:val="0"/>
          <w:numId w:val="3"/>
        </w:numPr>
        <w:tabs>
          <w:tab w:val="left" w:pos="284"/>
        </w:tabs>
        <w:spacing w:after="0" w:line="360" w:lineRule="auto"/>
        <w:jc w:val="both"/>
        <w:rPr>
          <w:rFonts w:ascii="Times New Roman" w:hAnsi="Times New Roman" w:cs="Times New Roman"/>
          <w:sz w:val="24"/>
          <w:szCs w:val="24"/>
        </w:rPr>
      </w:pPr>
      <w:r w:rsidRPr="00F77A54">
        <w:rPr>
          <w:rFonts w:ascii="Times New Roman" w:hAnsi="Times New Roman" w:cs="Times New Roman"/>
          <w:sz w:val="24"/>
          <w:szCs w:val="24"/>
        </w:rPr>
        <w:t>Najarro-Quintero</w:t>
      </w:r>
      <w:r w:rsidR="00A4480E" w:rsidRPr="00F77A54">
        <w:rPr>
          <w:rFonts w:ascii="Times New Roman" w:hAnsi="Times New Roman" w:cs="Times New Roman"/>
          <w:sz w:val="24"/>
          <w:szCs w:val="24"/>
        </w:rPr>
        <w:t>, R.</w:t>
      </w:r>
      <w:r w:rsidRPr="00F77A54">
        <w:rPr>
          <w:rFonts w:ascii="Times New Roman" w:hAnsi="Times New Roman" w:cs="Times New Roman"/>
          <w:sz w:val="24"/>
          <w:szCs w:val="24"/>
        </w:rPr>
        <w:t xml:space="preserve">, Cruz-Crespo, </w:t>
      </w:r>
      <w:r w:rsidR="00A4480E" w:rsidRPr="00F77A54">
        <w:rPr>
          <w:rFonts w:ascii="Times New Roman" w:hAnsi="Times New Roman" w:cs="Times New Roman"/>
          <w:sz w:val="24"/>
          <w:szCs w:val="24"/>
        </w:rPr>
        <w:t xml:space="preserve">A., </w:t>
      </w:r>
      <w:r w:rsidRPr="00F77A54">
        <w:rPr>
          <w:rFonts w:ascii="Times New Roman" w:hAnsi="Times New Roman" w:cs="Times New Roman"/>
          <w:sz w:val="24"/>
          <w:szCs w:val="24"/>
        </w:rPr>
        <w:t xml:space="preserve">Perdomo-Gonzalez, </w:t>
      </w:r>
      <w:r w:rsidR="00A4480E" w:rsidRPr="00F77A54">
        <w:rPr>
          <w:rFonts w:ascii="Times New Roman" w:hAnsi="Times New Roman" w:cs="Times New Roman"/>
          <w:sz w:val="24"/>
          <w:szCs w:val="24"/>
        </w:rPr>
        <w:t xml:space="preserve">L., </w:t>
      </w:r>
      <w:r w:rsidRPr="00F77A54">
        <w:rPr>
          <w:rFonts w:ascii="Times New Roman" w:hAnsi="Times New Roman" w:cs="Times New Roman"/>
          <w:sz w:val="24"/>
          <w:szCs w:val="24"/>
        </w:rPr>
        <w:t xml:space="preserve">Ramirez-Tórrez, </w:t>
      </w:r>
      <w:r w:rsidR="00A4480E" w:rsidRPr="00F77A54">
        <w:rPr>
          <w:rFonts w:ascii="Times New Roman" w:hAnsi="Times New Roman" w:cs="Times New Roman"/>
          <w:sz w:val="24"/>
          <w:szCs w:val="24"/>
        </w:rPr>
        <w:t xml:space="preserve">J., </w:t>
      </w:r>
      <w:r w:rsidRPr="00F77A54">
        <w:rPr>
          <w:rFonts w:ascii="Times New Roman" w:hAnsi="Times New Roman" w:cs="Times New Roman"/>
          <w:sz w:val="24"/>
          <w:szCs w:val="24"/>
        </w:rPr>
        <w:t>Orbea-Jiménez</w:t>
      </w:r>
      <w:r w:rsidR="00A4480E" w:rsidRPr="00F77A54">
        <w:rPr>
          <w:rFonts w:ascii="Times New Roman" w:hAnsi="Times New Roman" w:cs="Times New Roman"/>
          <w:sz w:val="24"/>
          <w:szCs w:val="24"/>
        </w:rPr>
        <w:t>, M</w:t>
      </w:r>
      <w:r w:rsidRPr="00F77A54">
        <w:rPr>
          <w:rFonts w:ascii="Times New Roman" w:hAnsi="Times New Roman" w:cs="Times New Roman"/>
          <w:sz w:val="24"/>
          <w:szCs w:val="24"/>
        </w:rPr>
        <w:t xml:space="preserve">. Empleo de escorias de horno cuchara y de cenizas de paja </w:t>
      </w:r>
      <w:r w:rsidRPr="00F77A54">
        <w:rPr>
          <w:rFonts w:ascii="Times New Roman" w:hAnsi="Times New Roman" w:cs="Times New Roman"/>
          <w:sz w:val="24"/>
          <w:szCs w:val="24"/>
        </w:rPr>
        <w:lastRenderedPageBreak/>
        <w:t xml:space="preserve">de arroz como componentes de un fundente para recargue por soldadura. Minería y Geología, Vol.34, No 3, 2018, p. 331-344. </w:t>
      </w:r>
    </w:p>
    <w:p w:rsidR="00366B25" w:rsidRPr="00F77A54" w:rsidRDefault="00366B25" w:rsidP="00366B25">
      <w:pPr>
        <w:pStyle w:val="FigureCaption"/>
        <w:numPr>
          <w:ilvl w:val="0"/>
          <w:numId w:val="3"/>
        </w:numPr>
        <w:rPr>
          <w:sz w:val="24"/>
          <w:szCs w:val="24"/>
          <w:lang w:val="es-ES" w:eastAsia="en-US"/>
        </w:rPr>
      </w:pPr>
      <w:r w:rsidRPr="00F77A54">
        <w:rPr>
          <w:sz w:val="24"/>
          <w:szCs w:val="24"/>
          <w:lang w:val="es-ES" w:eastAsia="en-US"/>
        </w:rPr>
        <w:t>Albertin,  E.</w:t>
      </w:r>
      <w:r w:rsidR="00A4480E" w:rsidRPr="00F77A54">
        <w:rPr>
          <w:sz w:val="24"/>
          <w:szCs w:val="24"/>
          <w:lang w:val="es-ES" w:eastAsia="en-US"/>
        </w:rPr>
        <w:t>, Neto, F. B.,  Teixeira, I. O.</w:t>
      </w:r>
      <w:r w:rsidRPr="00F77A54">
        <w:rPr>
          <w:sz w:val="24"/>
          <w:szCs w:val="24"/>
          <w:lang w:val="es-ES" w:eastAsia="en-US"/>
        </w:rPr>
        <w:t xml:space="preserve">  Adequação da composição química e do tratamento térmico de ferros fundidos de alto cromo utilizando termodinâmica computacional. Tecnol. Metal. Mater. Miner., São Paulo, Vol. 8, No. 4, 2011, pp. 223-229.</w:t>
      </w:r>
    </w:p>
    <w:p w:rsidR="00366B25" w:rsidRPr="00F77A54" w:rsidRDefault="00C52077" w:rsidP="00507B04">
      <w:pPr>
        <w:pStyle w:val="FigureCaption"/>
        <w:numPr>
          <w:ilvl w:val="0"/>
          <w:numId w:val="3"/>
        </w:numPr>
        <w:rPr>
          <w:rFonts w:eastAsiaTheme="minorHAnsi"/>
          <w:sz w:val="24"/>
          <w:szCs w:val="24"/>
          <w:lang w:val="es-ES" w:eastAsia="en-US"/>
        </w:rPr>
      </w:pPr>
      <w:r w:rsidRPr="00F77A54">
        <w:rPr>
          <w:rFonts w:eastAsiaTheme="minorHAnsi"/>
          <w:sz w:val="24"/>
          <w:szCs w:val="24"/>
          <w:lang w:val="es-ES" w:eastAsia="en-US"/>
        </w:rPr>
        <w:t>AWS, A5.13, Specification for surfacing electrodes for Shielded Metal Arc Welding., 2000, pp. 303-324.</w:t>
      </w:r>
    </w:p>
    <w:sectPr w:rsidR="00366B25" w:rsidRPr="00F77A54"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AF" w:rsidRDefault="00DD65AF" w:rsidP="00C8585B">
      <w:pPr>
        <w:spacing w:after="0" w:line="240" w:lineRule="auto"/>
      </w:pPr>
      <w:r>
        <w:separator/>
      </w:r>
    </w:p>
  </w:endnote>
  <w:endnote w:type="continuationSeparator" w:id="0">
    <w:p w:rsidR="00DD65AF" w:rsidRDefault="00DD65AF"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8596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AF" w:rsidRDefault="00DD65AF" w:rsidP="00C8585B">
      <w:pPr>
        <w:spacing w:after="0" w:line="240" w:lineRule="auto"/>
      </w:pPr>
      <w:r>
        <w:separator/>
      </w:r>
    </w:p>
  </w:footnote>
  <w:footnote w:type="continuationSeparator" w:id="0">
    <w:p w:rsidR="00DD65AF" w:rsidRDefault="00DD65AF"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EF6"/>
    <w:multiLevelType w:val="hybridMultilevel"/>
    <w:tmpl w:val="0F5EC8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69054D"/>
    <w:multiLevelType w:val="hybridMultilevel"/>
    <w:tmpl w:val="6BFAF4AA"/>
    <w:lvl w:ilvl="0" w:tplc="A7FE3D18">
      <w:start w:val="1"/>
      <w:numFmt w:val="decimal"/>
      <w:lvlText w:val="%1."/>
      <w:lvlJc w:val="left"/>
      <w:pPr>
        <w:ind w:left="764" w:hanging="48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A325B50"/>
    <w:multiLevelType w:val="hybridMultilevel"/>
    <w:tmpl w:val="94920D26"/>
    <w:lvl w:ilvl="0" w:tplc="240A000F">
      <w:start w:val="1"/>
      <w:numFmt w:val="decimal"/>
      <w:lvlText w:val="%1."/>
      <w:lvlJc w:val="lef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3">
    <w:nsid w:val="2ABD51F1"/>
    <w:multiLevelType w:val="hybridMultilevel"/>
    <w:tmpl w:val="F2B216F4"/>
    <w:lvl w:ilvl="0" w:tplc="3FF899CE">
      <w:start w:val="1"/>
      <w:numFmt w:val="decimal"/>
      <w:lvlText w:val="%1."/>
      <w:lvlJc w:val="left"/>
      <w:pPr>
        <w:ind w:left="764"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00385"/>
    <w:rsid w:val="000309BF"/>
    <w:rsid w:val="00035680"/>
    <w:rsid w:val="00041880"/>
    <w:rsid w:val="00046F14"/>
    <w:rsid w:val="00064E92"/>
    <w:rsid w:val="0006614A"/>
    <w:rsid w:val="00084464"/>
    <w:rsid w:val="00091FF1"/>
    <w:rsid w:val="000C14DC"/>
    <w:rsid w:val="000C7CEC"/>
    <w:rsid w:val="000E57B3"/>
    <w:rsid w:val="00112AA2"/>
    <w:rsid w:val="00114C82"/>
    <w:rsid w:val="0012608A"/>
    <w:rsid w:val="001374AA"/>
    <w:rsid w:val="00162BD8"/>
    <w:rsid w:val="00176923"/>
    <w:rsid w:val="00245A50"/>
    <w:rsid w:val="00273890"/>
    <w:rsid w:val="00273C97"/>
    <w:rsid w:val="0027619F"/>
    <w:rsid w:val="00285960"/>
    <w:rsid w:val="002A1896"/>
    <w:rsid w:val="002B616A"/>
    <w:rsid w:val="002C4923"/>
    <w:rsid w:val="002E0882"/>
    <w:rsid w:val="002E272A"/>
    <w:rsid w:val="003068F5"/>
    <w:rsid w:val="0033451E"/>
    <w:rsid w:val="00357862"/>
    <w:rsid w:val="00362E5F"/>
    <w:rsid w:val="00366B25"/>
    <w:rsid w:val="003839A3"/>
    <w:rsid w:val="003942C4"/>
    <w:rsid w:val="003A38AA"/>
    <w:rsid w:val="003A48EC"/>
    <w:rsid w:val="003E013C"/>
    <w:rsid w:val="0040084E"/>
    <w:rsid w:val="00403285"/>
    <w:rsid w:val="004057F2"/>
    <w:rsid w:val="004106D4"/>
    <w:rsid w:val="00446985"/>
    <w:rsid w:val="004639DC"/>
    <w:rsid w:val="004656F9"/>
    <w:rsid w:val="004813BA"/>
    <w:rsid w:val="004A2D59"/>
    <w:rsid w:val="004B6E56"/>
    <w:rsid w:val="004F4C66"/>
    <w:rsid w:val="00507B04"/>
    <w:rsid w:val="0052739A"/>
    <w:rsid w:val="005605A3"/>
    <w:rsid w:val="005754D8"/>
    <w:rsid w:val="00583297"/>
    <w:rsid w:val="005C55EB"/>
    <w:rsid w:val="005E2497"/>
    <w:rsid w:val="006078BA"/>
    <w:rsid w:val="00625F51"/>
    <w:rsid w:val="006271E4"/>
    <w:rsid w:val="00640758"/>
    <w:rsid w:val="00646EB8"/>
    <w:rsid w:val="00667F10"/>
    <w:rsid w:val="0068708B"/>
    <w:rsid w:val="006878ED"/>
    <w:rsid w:val="006B0241"/>
    <w:rsid w:val="00712A31"/>
    <w:rsid w:val="00736489"/>
    <w:rsid w:val="007559FA"/>
    <w:rsid w:val="00763D6D"/>
    <w:rsid w:val="007B751A"/>
    <w:rsid w:val="007C20B6"/>
    <w:rsid w:val="007D5F4D"/>
    <w:rsid w:val="00820578"/>
    <w:rsid w:val="008664F4"/>
    <w:rsid w:val="00870BA9"/>
    <w:rsid w:val="0088159E"/>
    <w:rsid w:val="00884C1E"/>
    <w:rsid w:val="008A1C16"/>
    <w:rsid w:val="008A2E7E"/>
    <w:rsid w:val="008A372F"/>
    <w:rsid w:val="008B06F8"/>
    <w:rsid w:val="008E106C"/>
    <w:rsid w:val="009061A5"/>
    <w:rsid w:val="00913CB8"/>
    <w:rsid w:val="0091621C"/>
    <w:rsid w:val="00946E83"/>
    <w:rsid w:val="00951CF4"/>
    <w:rsid w:val="00955941"/>
    <w:rsid w:val="00977574"/>
    <w:rsid w:val="009B1EF2"/>
    <w:rsid w:val="009C6213"/>
    <w:rsid w:val="009D5E02"/>
    <w:rsid w:val="009D67CD"/>
    <w:rsid w:val="009E58C4"/>
    <w:rsid w:val="009F1071"/>
    <w:rsid w:val="009F377C"/>
    <w:rsid w:val="00A156A5"/>
    <w:rsid w:val="00A21A1F"/>
    <w:rsid w:val="00A269B1"/>
    <w:rsid w:val="00A26FED"/>
    <w:rsid w:val="00A4480E"/>
    <w:rsid w:val="00A62A14"/>
    <w:rsid w:val="00A63600"/>
    <w:rsid w:val="00A82648"/>
    <w:rsid w:val="00AC5364"/>
    <w:rsid w:val="00AE1096"/>
    <w:rsid w:val="00B2024E"/>
    <w:rsid w:val="00B20261"/>
    <w:rsid w:val="00B611A2"/>
    <w:rsid w:val="00B67E57"/>
    <w:rsid w:val="00B77C86"/>
    <w:rsid w:val="00B80E97"/>
    <w:rsid w:val="00B84953"/>
    <w:rsid w:val="00B86100"/>
    <w:rsid w:val="00B8734A"/>
    <w:rsid w:val="00BC7A17"/>
    <w:rsid w:val="00BD2C60"/>
    <w:rsid w:val="00BE0444"/>
    <w:rsid w:val="00BF107B"/>
    <w:rsid w:val="00C01244"/>
    <w:rsid w:val="00C2089B"/>
    <w:rsid w:val="00C20D22"/>
    <w:rsid w:val="00C2223C"/>
    <w:rsid w:val="00C52077"/>
    <w:rsid w:val="00C56288"/>
    <w:rsid w:val="00C6208A"/>
    <w:rsid w:val="00C8585B"/>
    <w:rsid w:val="00CD2BC3"/>
    <w:rsid w:val="00CD68D2"/>
    <w:rsid w:val="00CE3A9C"/>
    <w:rsid w:val="00CE7936"/>
    <w:rsid w:val="00D05242"/>
    <w:rsid w:val="00D1483E"/>
    <w:rsid w:val="00D15A7E"/>
    <w:rsid w:val="00D36D1C"/>
    <w:rsid w:val="00D73DE9"/>
    <w:rsid w:val="00D94ADA"/>
    <w:rsid w:val="00DD65AF"/>
    <w:rsid w:val="00DE0446"/>
    <w:rsid w:val="00E02B28"/>
    <w:rsid w:val="00E1001A"/>
    <w:rsid w:val="00E2242A"/>
    <w:rsid w:val="00E241BA"/>
    <w:rsid w:val="00E249C2"/>
    <w:rsid w:val="00E263E9"/>
    <w:rsid w:val="00E33493"/>
    <w:rsid w:val="00E40B60"/>
    <w:rsid w:val="00E4128F"/>
    <w:rsid w:val="00E736D8"/>
    <w:rsid w:val="00E83573"/>
    <w:rsid w:val="00E912D0"/>
    <w:rsid w:val="00E96C1B"/>
    <w:rsid w:val="00EA1598"/>
    <w:rsid w:val="00EA7584"/>
    <w:rsid w:val="00EC160B"/>
    <w:rsid w:val="00EC2DD4"/>
    <w:rsid w:val="00ED04E1"/>
    <w:rsid w:val="00EF5BC7"/>
    <w:rsid w:val="00F01E94"/>
    <w:rsid w:val="00F77A54"/>
    <w:rsid w:val="00F91DB0"/>
    <w:rsid w:val="00F92CFE"/>
    <w:rsid w:val="00FC307D"/>
    <w:rsid w:val="00FE03F0"/>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8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F01E94"/>
    <w:pPr>
      <w:spacing w:after="0" w:line="240" w:lineRule="auto"/>
    </w:pPr>
    <w:rPr>
      <w:rFonts w:ascii="Times New Roman" w:eastAsia="Calibri"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1">
    <w:name w:val="CM31"/>
    <w:basedOn w:val="Normal"/>
    <w:next w:val="Normal"/>
    <w:uiPriority w:val="99"/>
    <w:rsid w:val="00F01E94"/>
    <w:pPr>
      <w:autoSpaceDE w:val="0"/>
      <w:autoSpaceDN w:val="0"/>
      <w:adjustRightInd w:val="0"/>
      <w:spacing w:after="112" w:line="240" w:lineRule="auto"/>
    </w:pPr>
    <w:rPr>
      <w:rFonts w:ascii="Times" w:eastAsia="Calibri" w:hAnsi="Times" w:cs="Times New Roman"/>
      <w:sz w:val="24"/>
      <w:szCs w:val="24"/>
      <w:lang w:eastAsia="es-ES"/>
    </w:rPr>
  </w:style>
  <w:style w:type="character" w:customStyle="1" w:styleId="fontstyle01">
    <w:name w:val="fontstyle01"/>
    <w:basedOn w:val="Fuentedeprrafopredeter"/>
    <w:rsid w:val="009C6213"/>
    <w:rPr>
      <w:rFonts w:ascii="Times-Roman" w:hAnsi="Times-Roman" w:hint="default"/>
      <w:b w:val="0"/>
      <w:bCs w:val="0"/>
      <w:i w:val="0"/>
      <w:iCs w:val="0"/>
      <w:color w:val="000000"/>
      <w:sz w:val="24"/>
      <w:szCs w:val="24"/>
    </w:rPr>
  </w:style>
  <w:style w:type="character" w:customStyle="1" w:styleId="fontstyle21">
    <w:name w:val="fontstyle21"/>
    <w:basedOn w:val="Fuentedeprrafopredeter"/>
    <w:rsid w:val="009C6213"/>
    <w:rPr>
      <w:rFonts w:ascii="Arial" w:hAnsi="Arial" w:cs="Arial" w:hint="default"/>
      <w:b w:val="0"/>
      <w:bCs w:val="0"/>
      <w:i/>
      <w:iCs/>
      <w:color w:val="000000"/>
      <w:sz w:val="20"/>
      <w:szCs w:val="20"/>
    </w:rPr>
  </w:style>
  <w:style w:type="character" w:customStyle="1" w:styleId="fontstyle31">
    <w:name w:val="fontstyle31"/>
    <w:basedOn w:val="Fuentedeprrafopredeter"/>
    <w:rsid w:val="009C6213"/>
    <w:rPr>
      <w:rFonts w:ascii="Times-BoldItalic" w:hAnsi="Times-BoldItalic" w:hint="default"/>
      <w:b/>
      <w:bCs/>
      <w:i/>
      <w:iCs/>
      <w:color w:val="000000"/>
      <w:sz w:val="22"/>
      <w:szCs w:val="22"/>
    </w:rPr>
  </w:style>
  <w:style w:type="paragraph" w:customStyle="1" w:styleId="Default">
    <w:name w:val="Default"/>
    <w:rsid w:val="00F91DB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FigureCaption">
    <w:name w:val="Figure Caption"/>
    <w:basedOn w:val="Normal"/>
    <w:rsid w:val="00366B25"/>
    <w:pPr>
      <w:suppressAutoHyphens/>
      <w:autoSpaceDE w:val="0"/>
      <w:spacing w:after="0" w:line="240" w:lineRule="auto"/>
      <w:jc w:val="both"/>
    </w:pPr>
    <w:rPr>
      <w:rFonts w:ascii="Times New Roman" w:eastAsia="Calibri" w:hAnsi="Times New Roman" w:cs="Times New Roman"/>
      <w:sz w:val="16"/>
      <w:szCs w:val="16"/>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najarro@gmail.com"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centroazucar.uclv.edu.cu" TargetMode="External"/><Relationship Id="rId10" Type="http://schemas.openxmlformats.org/officeDocument/2006/relationships/hyperlink" Target="mailto:jose@acinoxtunas.co.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perdomo@uclv.edu.cu"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11</Pages>
  <Words>2347</Words>
  <Characters>12913</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Amado</cp:lastModifiedBy>
  <cp:revision>47</cp:revision>
  <cp:lastPrinted>2017-03-02T19:45:00Z</cp:lastPrinted>
  <dcterms:created xsi:type="dcterms:W3CDTF">2019-03-22T15:16:00Z</dcterms:created>
  <dcterms:modified xsi:type="dcterms:W3CDTF">2019-03-23T03:12:00Z</dcterms:modified>
</cp:coreProperties>
</file>