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32" w:rsidRDefault="006F5F32">
      <w:pPr>
        <w:spacing w:before="5" w:after="0" w:line="120" w:lineRule="exact"/>
        <w:rPr>
          <w:sz w:val="12"/>
          <w:szCs w:val="12"/>
        </w:rPr>
      </w:pPr>
    </w:p>
    <w:p w:rsidR="006F5F32" w:rsidRDefault="00D543A6" w:rsidP="00391760">
      <w:pPr>
        <w:spacing w:before="44" w:after="0" w:line="275" w:lineRule="auto"/>
        <w:ind w:right="120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D543A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VII SIMPOSIO INTERNACIONAL DE CIENCIAS FARMACÉUTICAS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43A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2019</w:t>
      </w:r>
    </w:p>
    <w:p w:rsidR="007B2474" w:rsidRDefault="007B2474" w:rsidP="00926CA2">
      <w:pPr>
        <w:spacing w:before="41" w:after="0" w:line="275" w:lineRule="auto"/>
        <w:ind w:right="1410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7B2474" w:rsidRPr="00926CA2" w:rsidRDefault="007B2474" w:rsidP="00926CA2">
      <w:pPr>
        <w:spacing w:before="41" w:after="0" w:line="275" w:lineRule="auto"/>
        <w:ind w:right="1410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6F5F32" w:rsidRDefault="007B52C6" w:rsidP="00DC2225">
      <w:pPr>
        <w:spacing w:before="41" w:after="0" w:line="275" w:lineRule="auto"/>
        <w:ind w:left="290" w:right="1410" w:hanging="6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proofErr w:type="spellStart"/>
      <w:r w:rsidRPr="00926CA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Formulación</w:t>
      </w:r>
      <w:proofErr w:type="spellEnd"/>
      <w:r w:rsidRPr="00926CA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y </w:t>
      </w:r>
      <w:proofErr w:type="spellStart"/>
      <w:r w:rsidRPr="00926CA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evaluac</w:t>
      </w:r>
      <w:r w:rsidR="002E348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ión</w:t>
      </w:r>
      <w:proofErr w:type="spellEnd"/>
      <w:r w:rsidR="002E348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de </w:t>
      </w:r>
      <w:proofErr w:type="gramStart"/>
      <w:r w:rsidR="002E348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un</w:t>
      </w:r>
      <w:proofErr w:type="gramEnd"/>
      <w:r w:rsidR="002E348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="002E348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candidato</w:t>
      </w:r>
      <w:proofErr w:type="spellEnd"/>
      <w:r w:rsidR="002E348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="002E348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vacunal</w:t>
      </w:r>
      <w:proofErr w:type="spellEnd"/>
      <w:r w:rsidR="002E348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926CA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antimeningocócico</w:t>
      </w:r>
      <w:proofErr w:type="spellEnd"/>
      <w:r w:rsidRPr="00926CA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contra los </w:t>
      </w:r>
      <w:proofErr w:type="spellStart"/>
      <w:r w:rsidRPr="00926CA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serogrupos</w:t>
      </w:r>
      <w:proofErr w:type="spellEnd"/>
      <w:r w:rsidRPr="00926CA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B y C</w:t>
      </w:r>
    </w:p>
    <w:p w:rsidR="00926CA2" w:rsidRDefault="00926CA2" w:rsidP="00DC2225">
      <w:pPr>
        <w:spacing w:before="41" w:after="0" w:line="275" w:lineRule="auto"/>
        <w:ind w:left="290" w:right="1410" w:hanging="6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7B2474" w:rsidRPr="00926CA2" w:rsidRDefault="007B2474" w:rsidP="00DC2225">
      <w:pPr>
        <w:spacing w:before="41" w:after="0" w:line="275" w:lineRule="auto"/>
        <w:ind w:left="290" w:right="1410" w:hanging="6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F33F9A" w:rsidRPr="00155B7B" w:rsidRDefault="00155B7B">
      <w:pPr>
        <w:spacing w:before="41" w:after="0" w:line="275" w:lineRule="auto"/>
        <w:ind w:left="290" w:right="1410"/>
        <w:jc w:val="center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</w:pPr>
      <w:r w:rsidRPr="00155B7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Formulation and evaluation of an anti-meningococcal vaccine</w:t>
      </w:r>
      <w:r w:rsidR="002E3483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155B7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candidate against </w:t>
      </w:r>
      <w:proofErr w:type="spellStart"/>
      <w:r w:rsidRPr="00155B7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serogroups</w:t>
      </w:r>
      <w:proofErr w:type="spellEnd"/>
      <w:r w:rsidRPr="00155B7B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B and C</w:t>
      </w:r>
    </w:p>
    <w:p w:rsidR="006F5F32" w:rsidRDefault="006F5F32">
      <w:pPr>
        <w:spacing w:after="0" w:line="200" w:lineRule="exact"/>
        <w:rPr>
          <w:sz w:val="20"/>
          <w:szCs w:val="20"/>
        </w:rPr>
      </w:pPr>
    </w:p>
    <w:p w:rsidR="007B2474" w:rsidRDefault="007B2474">
      <w:pPr>
        <w:spacing w:after="0" w:line="200" w:lineRule="exact"/>
        <w:rPr>
          <w:sz w:val="20"/>
          <w:szCs w:val="20"/>
        </w:rPr>
      </w:pPr>
    </w:p>
    <w:p w:rsidR="006F5F32" w:rsidRDefault="006F5F32">
      <w:pPr>
        <w:spacing w:before="7" w:after="0" w:line="180" w:lineRule="exact"/>
        <w:rPr>
          <w:sz w:val="18"/>
          <w:szCs w:val="18"/>
        </w:rPr>
      </w:pPr>
    </w:p>
    <w:p w:rsidR="006F5F32" w:rsidRDefault="006F5F32" w:rsidP="007B2474">
      <w:pPr>
        <w:tabs>
          <w:tab w:val="left" w:pos="8931"/>
        </w:tabs>
        <w:spacing w:after="0" w:line="200" w:lineRule="exact"/>
        <w:ind w:left="-284" w:right="788"/>
        <w:rPr>
          <w:sz w:val="20"/>
          <w:szCs w:val="20"/>
        </w:rPr>
      </w:pPr>
    </w:p>
    <w:p w:rsidR="006F5F32" w:rsidRDefault="002E3483" w:rsidP="007B2474">
      <w:pPr>
        <w:tabs>
          <w:tab w:val="left" w:pos="8931"/>
        </w:tabs>
        <w:spacing w:after="0" w:line="240" w:lineRule="auto"/>
        <w:ind w:left="-284" w:right="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483">
        <w:rPr>
          <w:rFonts w:ascii="Times New Roman" w:hAnsi="Times New Roman" w:cs="Times New Roman"/>
          <w:b/>
          <w:sz w:val="24"/>
          <w:szCs w:val="20"/>
        </w:rPr>
        <w:t>Claudia Ofelia Acosta Grogues</w:t>
      </w:r>
      <w:r w:rsidRPr="002E3483">
        <w:rPr>
          <w:rFonts w:ascii="Times New Roman" w:hAnsi="Times New Roman" w:cs="Times New Roman"/>
          <w:b/>
          <w:sz w:val="24"/>
          <w:szCs w:val="20"/>
          <w:vertAlign w:val="superscript"/>
        </w:rPr>
        <w:t>1</w:t>
      </w:r>
      <w:r w:rsidR="00AB7C25">
        <w:rPr>
          <w:rFonts w:ascii="Times New Roman" w:hAnsi="Times New Roman" w:cs="Times New Roman"/>
          <w:b/>
          <w:sz w:val="24"/>
          <w:szCs w:val="20"/>
        </w:rPr>
        <w:t xml:space="preserve">, Mabel Hernández </w:t>
      </w:r>
      <w:r w:rsidRPr="002E3483">
        <w:rPr>
          <w:rFonts w:ascii="Times New Roman" w:hAnsi="Times New Roman" w:cs="Times New Roman"/>
          <w:b/>
          <w:sz w:val="24"/>
          <w:szCs w:val="20"/>
        </w:rPr>
        <w:t>Cedeño</w:t>
      </w:r>
      <w:r w:rsidRPr="00395593">
        <w:rPr>
          <w:rFonts w:ascii="Times New Roman" w:hAnsi="Times New Roman" w:cs="Times New Roman"/>
          <w:b/>
          <w:sz w:val="24"/>
          <w:szCs w:val="20"/>
          <w:vertAlign w:val="superscript"/>
        </w:rPr>
        <w:t>2</w:t>
      </w:r>
      <w:r w:rsidRPr="002E3483">
        <w:rPr>
          <w:rFonts w:ascii="Times New Roman" w:hAnsi="Times New Roman" w:cs="Times New Roman"/>
          <w:b/>
          <w:sz w:val="24"/>
          <w:szCs w:val="20"/>
        </w:rPr>
        <w:t xml:space="preserve">, Jean Pierre </w:t>
      </w:r>
      <w:proofErr w:type="spellStart"/>
      <w:r w:rsidRPr="002E3483">
        <w:rPr>
          <w:rFonts w:ascii="Times New Roman" w:hAnsi="Times New Roman" w:cs="Times New Roman"/>
          <w:b/>
          <w:sz w:val="24"/>
          <w:szCs w:val="20"/>
        </w:rPr>
        <w:t>Soubal</w:t>
      </w:r>
      <w:proofErr w:type="spellEnd"/>
      <w:r w:rsidRPr="002E3483">
        <w:rPr>
          <w:rFonts w:ascii="Times New Roman" w:hAnsi="Times New Roman" w:cs="Times New Roman"/>
          <w:b/>
          <w:sz w:val="24"/>
          <w:szCs w:val="20"/>
        </w:rPr>
        <w:t xml:space="preserve"> Mora</w:t>
      </w:r>
      <w:r w:rsidRPr="00395593">
        <w:rPr>
          <w:rFonts w:ascii="Times New Roman" w:hAnsi="Times New Roman" w:cs="Times New Roman"/>
          <w:b/>
          <w:sz w:val="24"/>
          <w:szCs w:val="20"/>
          <w:vertAlign w:val="superscript"/>
        </w:rPr>
        <w:t>3</w:t>
      </w:r>
      <w:r w:rsidRPr="002E3483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Pr="00C75EFF">
        <w:rPr>
          <w:rFonts w:ascii="Times New Roman" w:hAnsi="Times New Roman" w:cs="Times New Roman"/>
          <w:b/>
          <w:sz w:val="24"/>
          <w:szCs w:val="20"/>
        </w:rPr>
        <w:t xml:space="preserve">Bárbara </w:t>
      </w:r>
      <w:proofErr w:type="spellStart"/>
      <w:r w:rsidRPr="00C75EFF">
        <w:rPr>
          <w:rFonts w:ascii="Times New Roman" w:hAnsi="Times New Roman" w:cs="Times New Roman"/>
          <w:b/>
          <w:sz w:val="24"/>
          <w:szCs w:val="20"/>
        </w:rPr>
        <w:t>Cedré</w:t>
      </w:r>
      <w:proofErr w:type="spellEnd"/>
      <w:r w:rsidRPr="00C75EFF">
        <w:rPr>
          <w:rFonts w:ascii="Times New Roman" w:hAnsi="Times New Roman" w:cs="Times New Roman"/>
          <w:b/>
          <w:sz w:val="24"/>
          <w:szCs w:val="20"/>
        </w:rPr>
        <w:t xml:space="preserve"> Marrero</w:t>
      </w:r>
      <w:r w:rsidR="00395593" w:rsidRPr="00395593">
        <w:rPr>
          <w:rFonts w:ascii="Times New Roman" w:hAnsi="Times New Roman" w:cs="Times New Roman"/>
          <w:b/>
          <w:sz w:val="24"/>
          <w:szCs w:val="20"/>
          <w:vertAlign w:val="superscript"/>
        </w:rPr>
        <w:t>4</w:t>
      </w:r>
      <w:r w:rsidRPr="002E3483">
        <w:rPr>
          <w:rFonts w:ascii="Times New Roman" w:hAnsi="Times New Roman" w:cs="Times New Roman"/>
          <w:b/>
          <w:sz w:val="24"/>
          <w:szCs w:val="20"/>
        </w:rPr>
        <w:t>, Yisabel Aranguren Mazorra</w:t>
      </w:r>
      <w:r w:rsidR="00395593" w:rsidRPr="00395593">
        <w:rPr>
          <w:rFonts w:ascii="Times New Roman" w:hAnsi="Times New Roman" w:cs="Times New Roman"/>
          <w:b/>
          <w:sz w:val="24"/>
          <w:szCs w:val="20"/>
          <w:vertAlign w:val="superscript"/>
        </w:rPr>
        <w:t>5</w:t>
      </w:r>
      <w:r w:rsidRPr="002E3483">
        <w:rPr>
          <w:rFonts w:ascii="Times New Roman" w:hAnsi="Times New Roman" w:cs="Times New Roman"/>
          <w:b/>
          <w:sz w:val="24"/>
          <w:szCs w:val="20"/>
        </w:rPr>
        <w:t>, Yosbany Pérez Barrios</w:t>
      </w:r>
      <w:r w:rsidR="00395593" w:rsidRPr="00395593">
        <w:rPr>
          <w:rFonts w:ascii="Times New Roman" w:hAnsi="Times New Roman" w:cs="Times New Roman"/>
          <w:b/>
          <w:sz w:val="24"/>
          <w:szCs w:val="20"/>
          <w:vertAlign w:val="superscript"/>
        </w:rPr>
        <w:t>6</w:t>
      </w:r>
      <w:r w:rsidRPr="002E3483">
        <w:rPr>
          <w:rFonts w:ascii="Times New Roman" w:hAnsi="Times New Roman" w:cs="Times New Roman"/>
          <w:b/>
          <w:sz w:val="24"/>
          <w:szCs w:val="20"/>
        </w:rPr>
        <w:t>,</w:t>
      </w:r>
      <w:r w:rsidR="007B2474">
        <w:rPr>
          <w:rFonts w:ascii="Times New Roman" w:hAnsi="Times New Roman" w:cs="Times New Roman"/>
          <w:b/>
          <w:sz w:val="24"/>
          <w:szCs w:val="20"/>
        </w:rPr>
        <w:t xml:space="preserve">     </w:t>
      </w:r>
      <w:r w:rsidRPr="002E3483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C75EFF">
        <w:rPr>
          <w:rFonts w:ascii="Times New Roman" w:hAnsi="Times New Roman" w:cs="Times New Roman"/>
          <w:b/>
          <w:sz w:val="24"/>
          <w:szCs w:val="20"/>
        </w:rPr>
        <w:t>Sandra Madariaga Zarza</w:t>
      </w:r>
      <w:r w:rsidR="00395593" w:rsidRPr="00C75EFF">
        <w:rPr>
          <w:rFonts w:ascii="Times New Roman" w:hAnsi="Times New Roman" w:cs="Times New Roman"/>
          <w:b/>
          <w:sz w:val="24"/>
          <w:szCs w:val="20"/>
          <w:vertAlign w:val="superscript"/>
        </w:rPr>
        <w:t>7</w:t>
      </w:r>
      <w:r w:rsidRPr="002E3483">
        <w:rPr>
          <w:rFonts w:ascii="Times New Roman" w:hAnsi="Times New Roman" w:cs="Times New Roman"/>
          <w:b/>
          <w:sz w:val="24"/>
          <w:szCs w:val="20"/>
        </w:rPr>
        <w:t xml:space="preserve">, </w:t>
      </w:r>
      <w:proofErr w:type="spellStart"/>
      <w:r w:rsidRPr="002E3483">
        <w:rPr>
          <w:rFonts w:ascii="Times New Roman" w:hAnsi="Times New Roman" w:cs="Times New Roman"/>
          <w:b/>
          <w:sz w:val="24"/>
          <w:szCs w:val="20"/>
        </w:rPr>
        <w:t>Marylé</w:t>
      </w:r>
      <w:proofErr w:type="spellEnd"/>
      <w:r w:rsidRPr="002E3483">
        <w:rPr>
          <w:rFonts w:ascii="Times New Roman" w:hAnsi="Times New Roman" w:cs="Times New Roman"/>
          <w:b/>
          <w:sz w:val="24"/>
          <w:szCs w:val="20"/>
        </w:rPr>
        <w:t xml:space="preserve"> García Ferrer</w:t>
      </w:r>
      <w:r w:rsidR="00395593" w:rsidRPr="00395593">
        <w:rPr>
          <w:rFonts w:ascii="Times New Roman" w:hAnsi="Times New Roman" w:cs="Times New Roman"/>
          <w:b/>
          <w:sz w:val="24"/>
          <w:szCs w:val="20"/>
          <w:vertAlign w:val="superscript"/>
        </w:rPr>
        <w:t>8</w:t>
      </w:r>
      <w:r w:rsidRPr="002E3483">
        <w:rPr>
          <w:rFonts w:ascii="Times New Roman" w:hAnsi="Times New Roman" w:cs="Times New Roman"/>
          <w:b/>
          <w:sz w:val="24"/>
          <w:szCs w:val="20"/>
        </w:rPr>
        <w:t>, Caridad Zayas Vignier</w:t>
      </w:r>
      <w:r w:rsidR="00395593" w:rsidRPr="00395593">
        <w:rPr>
          <w:rFonts w:ascii="Times New Roman" w:hAnsi="Times New Roman" w:cs="Times New Roman"/>
          <w:b/>
          <w:sz w:val="24"/>
          <w:szCs w:val="20"/>
          <w:vertAlign w:val="superscript"/>
        </w:rPr>
        <w:t>9</w:t>
      </w:r>
      <w:r w:rsidRPr="002E3483">
        <w:rPr>
          <w:rFonts w:ascii="Times New Roman" w:hAnsi="Times New Roman" w:cs="Times New Roman"/>
          <w:b/>
          <w:sz w:val="24"/>
          <w:szCs w:val="20"/>
        </w:rPr>
        <w:t>,</w:t>
      </w:r>
      <w:r w:rsidR="007B2474">
        <w:rPr>
          <w:rFonts w:ascii="Times New Roman" w:hAnsi="Times New Roman" w:cs="Times New Roman"/>
          <w:b/>
          <w:sz w:val="24"/>
          <w:szCs w:val="20"/>
        </w:rPr>
        <w:t xml:space="preserve">             </w:t>
      </w:r>
      <w:r w:rsidRPr="002E3483">
        <w:rPr>
          <w:rFonts w:ascii="Times New Roman" w:hAnsi="Times New Roman" w:cs="Times New Roman"/>
          <w:b/>
          <w:sz w:val="24"/>
          <w:szCs w:val="20"/>
        </w:rPr>
        <w:t xml:space="preserve"> Dagmar García Rivera</w:t>
      </w:r>
      <w:r w:rsidR="00395593" w:rsidRPr="00395593">
        <w:rPr>
          <w:rFonts w:ascii="Times New Roman" w:hAnsi="Times New Roman" w:cs="Times New Roman"/>
          <w:b/>
          <w:sz w:val="24"/>
          <w:szCs w:val="20"/>
          <w:vertAlign w:val="superscript"/>
        </w:rPr>
        <w:t>10</w:t>
      </w:r>
      <w:r w:rsidRPr="002E3483">
        <w:rPr>
          <w:rFonts w:ascii="Times New Roman" w:hAnsi="Times New Roman" w:cs="Times New Roman"/>
          <w:b/>
          <w:sz w:val="24"/>
          <w:szCs w:val="20"/>
        </w:rPr>
        <w:t xml:space="preserve">, </w:t>
      </w:r>
      <w:proofErr w:type="spellStart"/>
      <w:r w:rsidRPr="002E3483">
        <w:rPr>
          <w:rFonts w:ascii="Times New Roman" w:hAnsi="Times New Roman" w:cs="Times New Roman"/>
          <w:b/>
          <w:sz w:val="24"/>
          <w:szCs w:val="20"/>
        </w:rPr>
        <w:t>Reinaldo</w:t>
      </w:r>
      <w:proofErr w:type="spellEnd"/>
      <w:r w:rsidRPr="002E3483">
        <w:rPr>
          <w:rFonts w:ascii="Times New Roman" w:hAnsi="Times New Roman" w:cs="Times New Roman"/>
          <w:b/>
          <w:sz w:val="24"/>
          <w:szCs w:val="20"/>
        </w:rPr>
        <w:t xml:space="preserve"> Acevedo Grogues</w:t>
      </w:r>
      <w:r w:rsidR="00395593" w:rsidRPr="00395593">
        <w:rPr>
          <w:rFonts w:ascii="Times New Roman" w:hAnsi="Times New Roman" w:cs="Times New Roman"/>
          <w:b/>
          <w:sz w:val="24"/>
          <w:szCs w:val="20"/>
          <w:vertAlign w:val="superscript"/>
        </w:rPr>
        <w:t>11</w:t>
      </w:r>
    </w:p>
    <w:p w:rsidR="006F5F32" w:rsidRDefault="006F5F32" w:rsidP="00AB7C25">
      <w:pPr>
        <w:spacing w:before="5" w:after="0" w:line="140" w:lineRule="exact"/>
        <w:ind w:left="1418" w:right="2489"/>
        <w:rPr>
          <w:sz w:val="14"/>
          <w:szCs w:val="14"/>
        </w:rPr>
      </w:pPr>
    </w:p>
    <w:p w:rsidR="007B2474" w:rsidRDefault="007B2474" w:rsidP="00AB7C25">
      <w:pPr>
        <w:spacing w:after="0" w:line="200" w:lineRule="exact"/>
        <w:ind w:left="1418" w:right="2489"/>
        <w:rPr>
          <w:sz w:val="20"/>
          <w:szCs w:val="20"/>
        </w:rPr>
      </w:pPr>
    </w:p>
    <w:p w:rsidR="007B2474" w:rsidRDefault="007B2474" w:rsidP="00AB7C25">
      <w:pPr>
        <w:spacing w:after="0" w:line="200" w:lineRule="exact"/>
        <w:ind w:left="1418" w:right="2489"/>
        <w:rPr>
          <w:sz w:val="20"/>
          <w:szCs w:val="20"/>
        </w:rPr>
      </w:pPr>
    </w:p>
    <w:p w:rsidR="006F5F32" w:rsidRDefault="006F5F32">
      <w:pPr>
        <w:spacing w:before="3" w:after="0" w:line="150" w:lineRule="exact"/>
        <w:rPr>
          <w:sz w:val="15"/>
          <w:szCs w:val="15"/>
        </w:rPr>
      </w:pPr>
    </w:p>
    <w:p w:rsidR="007B2474" w:rsidRDefault="007B2474">
      <w:pPr>
        <w:spacing w:before="3" w:after="0" w:line="150" w:lineRule="exact"/>
        <w:rPr>
          <w:sz w:val="15"/>
          <w:szCs w:val="15"/>
        </w:rPr>
      </w:pPr>
    </w:p>
    <w:p w:rsidR="00926CA2" w:rsidRDefault="00926CA2">
      <w:pPr>
        <w:spacing w:after="0" w:line="200" w:lineRule="exact"/>
        <w:rPr>
          <w:sz w:val="20"/>
          <w:szCs w:val="20"/>
        </w:rPr>
      </w:pPr>
    </w:p>
    <w:p w:rsidR="002E3483" w:rsidRDefault="00926CA2" w:rsidP="00DC2225">
      <w:pPr>
        <w:pStyle w:val="Prrafodelista"/>
        <w:numPr>
          <w:ilvl w:val="0"/>
          <w:numId w:val="1"/>
        </w:numPr>
        <w:spacing w:after="0" w:line="360" w:lineRule="auto"/>
        <w:ind w:left="142" w:right="788"/>
        <w:jc w:val="both"/>
        <w:rPr>
          <w:rFonts w:ascii="Times New Roman" w:hAnsi="Times New Roman" w:cs="Times New Roman"/>
          <w:sz w:val="24"/>
          <w:szCs w:val="20"/>
        </w:rPr>
      </w:pPr>
      <w:r w:rsidRPr="002E3483">
        <w:rPr>
          <w:rFonts w:ascii="Times New Roman" w:hAnsi="Times New Roman" w:cs="Times New Roman"/>
          <w:sz w:val="24"/>
          <w:szCs w:val="20"/>
        </w:rPr>
        <w:t xml:space="preserve">Claudia Ofelia Acosta Grogues. </w:t>
      </w:r>
      <w:proofErr w:type="spellStart"/>
      <w:r w:rsidRPr="002E3483">
        <w:rPr>
          <w:rFonts w:ascii="Times New Roman" w:hAnsi="Times New Roman" w:cs="Times New Roman"/>
          <w:sz w:val="24"/>
          <w:szCs w:val="20"/>
        </w:rPr>
        <w:t>Instituto</w:t>
      </w:r>
      <w:proofErr w:type="spellEnd"/>
      <w:r w:rsidRPr="002E3483">
        <w:rPr>
          <w:rFonts w:ascii="Times New Roman" w:hAnsi="Times New Roman" w:cs="Times New Roman"/>
          <w:sz w:val="24"/>
          <w:szCs w:val="20"/>
        </w:rPr>
        <w:t xml:space="preserve"> Finlay de </w:t>
      </w:r>
      <w:proofErr w:type="spellStart"/>
      <w:r w:rsidRPr="002E3483">
        <w:rPr>
          <w:rFonts w:ascii="Times New Roman" w:hAnsi="Times New Roman" w:cs="Times New Roman"/>
          <w:sz w:val="24"/>
          <w:szCs w:val="20"/>
        </w:rPr>
        <w:t>Vacunas</w:t>
      </w:r>
      <w:proofErr w:type="spellEnd"/>
      <w:r w:rsidRPr="002E3483">
        <w:rPr>
          <w:rFonts w:ascii="Times New Roman" w:hAnsi="Times New Roman" w:cs="Times New Roman"/>
          <w:sz w:val="24"/>
          <w:szCs w:val="20"/>
        </w:rPr>
        <w:t xml:space="preserve">, Cuba. </w:t>
      </w:r>
      <w:hyperlink r:id="rId7" w:history="1">
        <w:r w:rsidRPr="002E3483">
          <w:rPr>
            <w:rStyle w:val="Hipervnculo"/>
            <w:rFonts w:ascii="Times New Roman" w:hAnsi="Times New Roman" w:cs="Times New Roman"/>
            <w:sz w:val="24"/>
            <w:szCs w:val="20"/>
          </w:rPr>
          <w:t>coacosta@finlay.edu.cu</w:t>
        </w:r>
      </w:hyperlink>
    </w:p>
    <w:p w:rsidR="002E3483" w:rsidRDefault="00926CA2" w:rsidP="00DC2225">
      <w:pPr>
        <w:pStyle w:val="Prrafodelista"/>
        <w:numPr>
          <w:ilvl w:val="0"/>
          <w:numId w:val="1"/>
        </w:numPr>
        <w:spacing w:after="0" w:line="360" w:lineRule="auto"/>
        <w:ind w:left="142" w:right="788"/>
        <w:jc w:val="both"/>
        <w:rPr>
          <w:rFonts w:ascii="Times New Roman" w:hAnsi="Times New Roman" w:cs="Times New Roman"/>
          <w:sz w:val="24"/>
          <w:szCs w:val="20"/>
        </w:rPr>
      </w:pPr>
      <w:r w:rsidRPr="002E3483">
        <w:rPr>
          <w:rFonts w:ascii="Times New Roman" w:hAnsi="Times New Roman" w:cs="Times New Roman"/>
          <w:sz w:val="24"/>
          <w:szCs w:val="20"/>
        </w:rPr>
        <w:t xml:space="preserve">Mabel Hernández </w:t>
      </w:r>
      <w:proofErr w:type="spellStart"/>
      <w:r w:rsidRPr="002E3483">
        <w:rPr>
          <w:rFonts w:ascii="Times New Roman" w:hAnsi="Times New Roman" w:cs="Times New Roman"/>
          <w:sz w:val="24"/>
          <w:szCs w:val="20"/>
        </w:rPr>
        <w:t>Cedeño</w:t>
      </w:r>
      <w:proofErr w:type="spellEnd"/>
      <w:r w:rsidRPr="002E3483">
        <w:rPr>
          <w:rFonts w:ascii="Times New Roman" w:hAnsi="Times New Roman" w:cs="Times New Roman"/>
          <w:sz w:val="24"/>
          <w:szCs w:val="20"/>
        </w:rPr>
        <w:t xml:space="preserve">. </w:t>
      </w:r>
      <w:proofErr w:type="spellStart"/>
      <w:r w:rsidRPr="002E3483">
        <w:rPr>
          <w:rFonts w:ascii="Times New Roman" w:hAnsi="Times New Roman" w:cs="Times New Roman"/>
          <w:sz w:val="24"/>
          <w:szCs w:val="20"/>
        </w:rPr>
        <w:t>Instituto</w:t>
      </w:r>
      <w:proofErr w:type="spellEnd"/>
      <w:r w:rsidRPr="002E3483">
        <w:rPr>
          <w:rFonts w:ascii="Times New Roman" w:hAnsi="Times New Roman" w:cs="Times New Roman"/>
          <w:sz w:val="24"/>
          <w:szCs w:val="20"/>
        </w:rPr>
        <w:t xml:space="preserve"> Finlay de </w:t>
      </w:r>
      <w:proofErr w:type="spellStart"/>
      <w:r w:rsidRPr="002E3483">
        <w:rPr>
          <w:rFonts w:ascii="Times New Roman" w:hAnsi="Times New Roman" w:cs="Times New Roman"/>
          <w:sz w:val="24"/>
          <w:szCs w:val="20"/>
        </w:rPr>
        <w:t>Vacunas</w:t>
      </w:r>
      <w:proofErr w:type="spellEnd"/>
      <w:r w:rsidRPr="002E3483">
        <w:rPr>
          <w:rFonts w:ascii="Times New Roman" w:hAnsi="Times New Roman" w:cs="Times New Roman"/>
          <w:sz w:val="24"/>
          <w:szCs w:val="20"/>
        </w:rPr>
        <w:t xml:space="preserve">, Cuba. </w:t>
      </w:r>
      <w:hyperlink r:id="rId8" w:history="1">
        <w:r w:rsidRPr="002E3483">
          <w:rPr>
            <w:rStyle w:val="Hipervnculo"/>
            <w:rFonts w:ascii="Times New Roman" w:hAnsi="Times New Roman" w:cs="Times New Roman"/>
            <w:sz w:val="24"/>
            <w:szCs w:val="20"/>
          </w:rPr>
          <w:t>mahernandez@finlay.edu.cu</w:t>
        </w:r>
      </w:hyperlink>
    </w:p>
    <w:p w:rsidR="002E3483" w:rsidRDefault="004A0C7C" w:rsidP="00DC2225">
      <w:pPr>
        <w:pStyle w:val="Prrafodelista"/>
        <w:numPr>
          <w:ilvl w:val="0"/>
          <w:numId w:val="1"/>
        </w:numPr>
        <w:spacing w:after="0" w:line="360" w:lineRule="auto"/>
        <w:ind w:left="142" w:right="788"/>
        <w:jc w:val="both"/>
        <w:rPr>
          <w:rFonts w:ascii="Times New Roman" w:hAnsi="Times New Roman" w:cs="Times New Roman"/>
          <w:sz w:val="24"/>
          <w:szCs w:val="20"/>
        </w:rPr>
      </w:pPr>
      <w:r w:rsidRPr="002E3483">
        <w:rPr>
          <w:rFonts w:ascii="Times New Roman" w:hAnsi="Times New Roman" w:cs="Times New Roman"/>
          <w:sz w:val="24"/>
          <w:szCs w:val="20"/>
        </w:rPr>
        <w:t xml:space="preserve">Jean Pierre </w:t>
      </w:r>
      <w:proofErr w:type="spellStart"/>
      <w:r w:rsidRPr="002E3483">
        <w:rPr>
          <w:rFonts w:ascii="Times New Roman" w:hAnsi="Times New Roman" w:cs="Times New Roman"/>
          <w:sz w:val="24"/>
          <w:szCs w:val="20"/>
        </w:rPr>
        <w:t>Soubal</w:t>
      </w:r>
      <w:proofErr w:type="spellEnd"/>
      <w:r w:rsidRPr="002E3483">
        <w:rPr>
          <w:rFonts w:ascii="Times New Roman" w:hAnsi="Times New Roman" w:cs="Times New Roman"/>
          <w:sz w:val="24"/>
          <w:szCs w:val="20"/>
        </w:rPr>
        <w:t xml:space="preserve"> Mora.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Instituto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 Finlay de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Vacunas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, Cuba. </w:t>
      </w:r>
      <w:hyperlink r:id="rId9" w:history="1">
        <w:r w:rsidR="00926CA2" w:rsidRPr="002E3483">
          <w:rPr>
            <w:rStyle w:val="Hipervnculo"/>
            <w:rFonts w:ascii="Times New Roman" w:hAnsi="Times New Roman" w:cs="Times New Roman"/>
            <w:sz w:val="24"/>
            <w:szCs w:val="20"/>
          </w:rPr>
          <w:t>jsoubal@finlay.edu.cu</w:t>
        </w:r>
      </w:hyperlink>
    </w:p>
    <w:p w:rsidR="002E3483" w:rsidRDefault="004A0C7C" w:rsidP="00DC2225">
      <w:pPr>
        <w:pStyle w:val="Prrafodelista"/>
        <w:numPr>
          <w:ilvl w:val="0"/>
          <w:numId w:val="1"/>
        </w:numPr>
        <w:spacing w:after="0" w:line="360" w:lineRule="auto"/>
        <w:ind w:left="142" w:right="788"/>
        <w:jc w:val="both"/>
        <w:rPr>
          <w:rFonts w:ascii="Times New Roman" w:hAnsi="Times New Roman" w:cs="Times New Roman"/>
          <w:sz w:val="24"/>
          <w:szCs w:val="20"/>
        </w:rPr>
      </w:pPr>
      <w:r w:rsidRPr="00E41FF6">
        <w:rPr>
          <w:rFonts w:ascii="Times New Roman" w:hAnsi="Times New Roman" w:cs="Times New Roman"/>
          <w:sz w:val="24"/>
          <w:szCs w:val="20"/>
        </w:rPr>
        <w:t xml:space="preserve">Bárbara </w:t>
      </w:r>
      <w:proofErr w:type="spellStart"/>
      <w:r w:rsidRPr="00E41FF6">
        <w:rPr>
          <w:rFonts w:ascii="Times New Roman" w:hAnsi="Times New Roman" w:cs="Times New Roman"/>
          <w:sz w:val="24"/>
          <w:szCs w:val="20"/>
        </w:rPr>
        <w:t>Cedré</w:t>
      </w:r>
      <w:proofErr w:type="spellEnd"/>
      <w:r w:rsidRPr="00E41FF6">
        <w:rPr>
          <w:rFonts w:ascii="Times New Roman" w:hAnsi="Times New Roman" w:cs="Times New Roman"/>
          <w:sz w:val="24"/>
          <w:szCs w:val="20"/>
        </w:rPr>
        <w:t xml:space="preserve"> Marrero</w:t>
      </w:r>
      <w:r w:rsidRPr="002E3483">
        <w:rPr>
          <w:rFonts w:ascii="Times New Roman" w:hAnsi="Times New Roman" w:cs="Times New Roman"/>
          <w:sz w:val="24"/>
          <w:szCs w:val="20"/>
        </w:rPr>
        <w:t xml:space="preserve">.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Instituto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 Finlay de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Vacunas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, Cuba. </w:t>
      </w:r>
      <w:hyperlink r:id="rId10" w:history="1">
        <w:r w:rsidR="00926CA2" w:rsidRPr="002E3483">
          <w:rPr>
            <w:rStyle w:val="Hipervnculo"/>
            <w:rFonts w:ascii="Times New Roman" w:hAnsi="Times New Roman" w:cs="Times New Roman"/>
            <w:sz w:val="24"/>
            <w:szCs w:val="20"/>
          </w:rPr>
          <w:t>bcedre@finlay.edu.cu</w:t>
        </w:r>
      </w:hyperlink>
    </w:p>
    <w:p w:rsidR="002E3483" w:rsidRDefault="00090A3E" w:rsidP="00DC2225">
      <w:pPr>
        <w:pStyle w:val="Prrafodelista"/>
        <w:numPr>
          <w:ilvl w:val="0"/>
          <w:numId w:val="1"/>
        </w:numPr>
        <w:spacing w:after="0" w:line="360" w:lineRule="auto"/>
        <w:ind w:left="142" w:right="788"/>
        <w:jc w:val="both"/>
        <w:rPr>
          <w:rFonts w:ascii="Times New Roman" w:hAnsi="Times New Roman" w:cs="Times New Roman"/>
          <w:sz w:val="24"/>
          <w:szCs w:val="20"/>
        </w:rPr>
      </w:pPr>
      <w:r w:rsidRPr="002E3483">
        <w:rPr>
          <w:rFonts w:ascii="Times New Roman" w:hAnsi="Times New Roman" w:cs="Times New Roman"/>
          <w:sz w:val="24"/>
          <w:szCs w:val="20"/>
        </w:rPr>
        <w:t xml:space="preserve">Yisabel Aranguren Mazorra.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Instituto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 Finlay de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Vacunas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, Cuba. </w:t>
      </w:r>
      <w:hyperlink r:id="rId11" w:history="1">
        <w:r w:rsidR="00926CA2" w:rsidRPr="002E3483">
          <w:rPr>
            <w:rStyle w:val="Hipervnculo"/>
            <w:rFonts w:ascii="Times New Roman" w:hAnsi="Times New Roman" w:cs="Times New Roman"/>
            <w:sz w:val="24"/>
            <w:szCs w:val="20"/>
          </w:rPr>
          <w:t>yaranguren@finlay.edu.cu</w:t>
        </w:r>
      </w:hyperlink>
    </w:p>
    <w:p w:rsidR="002E3483" w:rsidRDefault="00090A3E" w:rsidP="00DC2225">
      <w:pPr>
        <w:pStyle w:val="Prrafodelista"/>
        <w:numPr>
          <w:ilvl w:val="0"/>
          <w:numId w:val="1"/>
        </w:numPr>
        <w:spacing w:after="0" w:line="360" w:lineRule="auto"/>
        <w:ind w:left="142" w:right="788"/>
        <w:jc w:val="both"/>
        <w:rPr>
          <w:rFonts w:ascii="Times New Roman" w:hAnsi="Times New Roman" w:cs="Times New Roman"/>
          <w:sz w:val="24"/>
          <w:szCs w:val="20"/>
        </w:rPr>
      </w:pPr>
      <w:r w:rsidRPr="002E3483">
        <w:rPr>
          <w:rFonts w:ascii="Times New Roman" w:hAnsi="Times New Roman" w:cs="Times New Roman"/>
          <w:sz w:val="24"/>
          <w:szCs w:val="20"/>
        </w:rPr>
        <w:t xml:space="preserve">Yosbany Pérez Barrios.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Instituto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 Finlay de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Vacunas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, Cuba. </w:t>
      </w:r>
      <w:hyperlink r:id="rId12" w:history="1">
        <w:r w:rsidR="00926CA2" w:rsidRPr="002E3483">
          <w:rPr>
            <w:rStyle w:val="Hipervnculo"/>
            <w:rFonts w:ascii="Times New Roman" w:hAnsi="Times New Roman" w:cs="Times New Roman"/>
            <w:sz w:val="24"/>
            <w:szCs w:val="20"/>
          </w:rPr>
          <w:t>ypbarrios@finlay.edu.cu</w:t>
        </w:r>
      </w:hyperlink>
    </w:p>
    <w:p w:rsidR="002E3483" w:rsidRDefault="00090A3E" w:rsidP="00DC2225">
      <w:pPr>
        <w:pStyle w:val="Prrafodelista"/>
        <w:numPr>
          <w:ilvl w:val="0"/>
          <w:numId w:val="1"/>
        </w:numPr>
        <w:spacing w:after="0" w:line="360" w:lineRule="auto"/>
        <w:ind w:left="142" w:right="788"/>
        <w:jc w:val="both"/>
        <w:rPr>
          <w:rFonts w:ascii="Times New Roman" w:hAnsi="Times New Roman" w:cs="Times New Roman"/>
          <w:sz w:val="24"/>
          <w:szCs w:val="20"/>
        </w:rPr>
      </w:pPr>
      <w:r w:rsidRPr="00E41FF6">
        <w:rPr>
          <w:rFonts w:ascii="Times New Roman" w:hAnsi="Times New Roman" w:cs="Times New Roman"/>
          <w:sz w:val="24"/>
          <w:szCs w:val="20"/>
        </w:rPr>
        <w:t>Sandra Madariaga Zarza</w:t>
      </w:r>
      <w:r w:rsidRPr="002E3483">
        <w:rPr>
          <w:rFonts w:ascii="Times New Roman" w:hAnsi="Times New Roman" w:cs="Times New Roman"/>
          <w:sz w:val="24"/>
          <w:szCs w:val="20"/>
        </w:rPr>
        <w:t xml:space="preserve">.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Instituto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 Finlay de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Vacunas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, Cuba. </w:t>
      </w:r>
      <w:hyperlink r:id="rId13" w:history="1">
        <w:r w:rsidR="00926CA2" w:rsidRPr="002E3483">
          <w:rPr>
            <w:rStyle w:val="Hipervnculo"/>
            <w:rFonts w:ascii="Times New Roman" w:hAnsi="Times New Roman" w:cs="Times New Roman"/>
            <w:sz w:val="24"/>
            <w:szCs w:val="20"/>
          </w:rPr>
          <w:t>smadariaga@finlay.edu.cu</w:t>
        </w:r>
      </w:hyperlink>
    </w:p>
    <w:p w:rsidR="002E3483" w:rsidRDefault="004A0C7C" w:rsidP="00DC2225">
      <w:pPr>
        <w:pStyle w:val="Prrafodelista"/>
        <w:numPr>
          <w:ilvl w:val="0"/>
          <w:numId w:val="1"/>
        </w:numPr>
        <w:spacing w:after="0" w:line="360" w:lineRule="auto"/>
        <w:ind w:left="142" w:right="788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r w:rsidRPr="002E3483">
        <w:rPr>
          <w:rFonts w:ascii="Times New Roman" w:hAnsi="Times New Roman" w:cs="Times New Roman"/>
          <w:sz w:val="24"/>
          <w:szCs w:val="20"/>
        </w:rPr>
        <w:t>Marylé</w:t>
      </w:r>
      <w:proofErr w:type="spellEnd"/>
      <w:r w:rsidRPr="002E3483">
        <w:rPr>
          <w:rFonts w:ascii="Times New Roman" w:hAnsi="Times New Roman" w:cs="Times New Roman"/>
          <w:sz w:val="24"/>
          <w:szCs w:val="20"/>
        </w:rPr>
        <w:t xml:space="preserve"> García Ferrer.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Instituto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 Finlay de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Vacunas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, Cuba. </w:t>
      </w:r>
      <w:hyperlink r:id="rId14" w:history="1">
        <w:r w:rsidR="00926CA2" w:rsidRPr="002E3483">
          <w:rPr>
            <w:rStyle w:val="Hipervnculo"/>
            <w:rFonts w:ascii="Times New Roman" w:hAnsi="Times New Roman" w:cs="Times New Roman"/>
            <w:sz w:val="24"/>
            <w:szCs w:val="20"/>
          </w:rPr>
          <w:t>mgferrer@finlay.edu.cu</w:t>
        </w:r>
      </w:hyperlink>
    </w:p>
    <w:p w:rsidR="002E3483" w:rsidRDefault="00090A3E" w:rsidP="00DC2225">
      <w:pPr>
        <w:pStyle w:val="Prrafodelista"/>
        <w:numPr>
          <w:ilvl w:val="0"/>
          <w:numId w:val="1"/>
        </w:numPr>
        <w:spacing w:after="0" w:line="360" w:lineRule="auto"/>
        <w:ind w:left="142" w:right="788"/>
        <w:jc w:val="both"/>
        <w:rPr>
          <w:rFonts w:ascii="Times New Roman" w:hAnsi="Times New Roman" w:cs="Times New Roman"/>
          <w:sz w:val="24"/>
          <w:szCs w:val="20"/>
        </w:rPr>
      </w:pPr>
      <w:r w:rsidRPr="002E3483">
        <w:rPr>
          <w:rFonts w:ascii="Times New Roman" w:hAnsi="Times New Roman" w:cs="Times New Roman"/>
          <w:sz w:val="24"/>
          <w:szCs w:val="20"/>
        </w:rPr>
        <w:t xml:space="preserve">Caridad Zayas Vignier.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Instituto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 Finlay de </w:t>
      </w:r>
      <w:proofErr w:type="spellStart"/>
      <w:r w:rsidR="00926CA2" w:rsidRPr="002E3483">
        <w:rPr>
          <w:rFonts w:ascii="Times New Roman" w:hAnsi="Times New Roman" w:cs="Times New Roman"/>
          <w:sz w:val="24"/>
          <w:szCs w:val="20"/>
        </w:rPr>
        <w:t>Vacunas</w:t>
      </w:r>
      <w:proofErr w:type="spellEnd"/>
      <w:r w:rsidR="00926CA2" w:rsidRPr="002E3483">
        <w:rPr>
          <w:rFonts w:ascii="Times New Roman" w:hAnsi="Times New Roman" w:cs="Times New Roman"/>
          <w:sz w:val="24"/>
          <w:szCs w:val="20"/>
        </w:rPr>
        <w:t xml:space="preserve">, Cuba. </w:t>
      </w:r>
      <w:hyperlink r:id="rId15" w:history="1">
        <w:r w:rsidR="00926CA2" w:rsidRPr="002E3483">
          <w:rPr>
            <w:rStyle w:val="Hipervnculo"/>
            <w:rFonts w:ascii="Times New Roman" w:hAnsi="Times New Roman" w:cs="Times New Roman"/>
            <w:sz w:val="24"/>
            <w:szCs w:val="20"/>
          </w:rPr>
          <w:t>czayas@finlay.edu.cu</w:t>
        </w:r>
      </w:hyperlink>
    </w:p>
    <w:p w:rsidR="002E3483" w:rsidRDefault="00926CA2" w:rsidP="00DC2225">
      <w:pPr>
        <w:pStyle w:val="Prrafodelista"/>
        <w:numPr>
          <w:ilvl w:val="0"/>
          <w:numId w:val="1"/>
        </w:numPr>
        <w:spacing w:after="0" w:line="360" w:lineRule="auto"/>
        <w:ind w:left="142" w:right="788"/>
        <w:jc w:val="both"/>
        <w:rPr>
          <w:rFonts w:ascii="Times New Roman" w:hAnsi="Times New Roman" w:cs="Times New Roman"/>
          <w:sz w:val="24"/>
          <w:szCs w:val="20"/>
        </w:rPr>
      </w:pPr>
      <w:r w:rsidRPr="002E3483">
        <w:rPr>
          <w:rFonts w:ascii="Times New Roman" w:hAnsi="Times New Roman" w:cs="Times New Roman"/>
          <w:sz w:val="24"/>
          <w:szCs w:val="20"/>
        </w:rPr>
        <w:t xml:space="preserve">Dagmar García Rivera. </w:t>
      </w:r>
      <w:proofErr w:type="spellStart"/>
      <w:r w:rsidRPr="002E3483">
        <w:rPr>
          <w:rFonts w:ascii="Times New Roman" w:hAnsi="Times New Roman" w:cs="Times New Roman"/>
          <w:sz w:val="24"/>
          <w:szCs w:val="20"/>
        </w:rPr>
        <w:t>Instituto</w:t>
      </w:r>
      <w:proofErr w:type="spellEnd"/>
      <w:r w:rsidRPr="002E3483">
        <w:rPr>
          <w:rFonts w:ascii="Times New Roman" w:hAnsi="Times New Roman" w:cs="Times New Roman"/>
          <w:sz w:val="24"/>
          <w:szCs w:val="20"/>
        </w:rPr>
        <w:t xml:space="preserve"> Finlay de </w:t>
      </w:r>
      <w:proofErr w:type="spellStart"/>
      <w:r w:rsidRPr="002E3483">
        <w:rPr>
          <w:rFonts w:ascii="Times New Roman" w:hAnsi="Times New Roman" w:cs="Times New Roman"/>
          <w:sz w:val="24"/>
          <w:szCs w:val="20"/>
        </w:rPr>
        <w:t>Vacunas</w:t>
      </w:r>
      <w:proofErr w:type="spellEnd"/>
      <w:r w:rsidRPr="002E3483">
        <w:rPr>
          <w:rFonts w:ascii="Times New Roman" w:hAnsi="Times New Roman" w:cs="Times New Roman"/>
          <w:sz w:val="24"/>
          <w:szCs w:val="20"/>
        </w:rPr>
        <w:t xml:space="preserve">, Cuba. </w:t>
      </w:r>
      <w:hyperlink r:id="rId16" w:history="1">
        <w:r w:rsidRPr="002E3483">
          <w:rPr>
            <w:rStyle w:val="Hipervnculo"/>
            <w:rFonts w:ascii="Times New Roman" w:hAnsi="Times New Roman" w:cs="Times New Roman"/>
            <w:sz w:val="24"/>
            <w:szCs w:val="20"/>
          </w:rPr>
          <w:t>dagarcia@finlay.edu.cu</w:t>
        </w:r>
      </w:hyperlink>
    </w:p>
    <w:p w:rsidR="000D6C9B" w:rsidRPr="000D6C9B" w:rsidRDefault="00926CA2" w:rsidP="00DC2225">
      <w:pPr>
        <w:pStyle w:val="Prrafodelista"/>
        <w:numPr>
          <w:ilvl w:val="0"/>
          <w:numId w:val="1"/>
        </w:numPr>
        <w:spacing w:after="0" w:line="360" w:lineRule="auto"/>
        <w:ind w:left="142" w:right="788"/>
        <w:jc w:val="both"/>
        <w:rPr>
          <w:rStyle w:val="Hipervnculo"/>
          <w:rFonts w:ascii="Times New Roman" w:hAnsi="Times New Roman" w:cs="Times New Roman"/>
          <w:color w:val="auto"/>
          <w:sz w:val="24"/>
          <w:szCs w:val="20"/>
          <w:u w:val="none"/>
        </w:rPr>
      </w:pPr>
      <w:proofErr w:type="spellStart"/>
      <w:r w:rsidRPr="002E3483">
        <w:rPr>
          <w:rFonts w:ascii="Times New Roman" w:hAnsi="Times New Roman" w:cs="Times New Roman"/>
          <w:sz w:val="24"/>
          <w:szCs w:val="20"/>
        </w:rPr>
        <w:t>Reinaldo</w:t>
      </w:r>
      <w:proofErr w:type="spellEnd"/>
      <w:r w:rsidRPr="002E3483">
        <w:rPr>
          <w:rFonts w:ascii="Times New Roman" w:hAnsi="Times New Roman" w:cs="Times New Roman"/>
          <w:sz w:val="24"/>
          <w:szCs w:val="20"/>
        </w:rPr>
        <w:t xml:space="preserve"> Acevedo Grogues. </w:t>
      </w:r>
      <w:proofErr w:type="spellStart"/>
      <w:r w:rsidRPr="002E3483">
        <w:rPr>
          <w:rFonts w:ascii="Times New Roman" w:hAnsi="Times New Roman" w:cs="Times New Roman"/>
          <w:sz w:val="24"/>
          <w:szCs w:val="20"/>
        </w:rPr>
        <w:t>Instituto</w:t>
      </w:r>
      <w:proofErr w:type="spellEnd"/>
      <w:r w:rsidRPr="002E3483">
        <w:rPr>
          <w:rFonts w:ascii="Times New Roman" w:hAnsi="Times New Roman" w:cs="Times New Roman"/>
          <w:sz w:val="24"/>
          <w:szCs w:val="20"/>
        </w:rPr>
        <w:t xml:space="preserve"> Finlay de </w:t>
      </w:r>
      <w:proofErr w:type="spellStart"/>
      <w:r w:rsidRPr="002E3483">
        <w:rPr>
          <w:rFonts w:ascii="Times New Roman" w:hAnsi="Times New Roman" w:cs="Times New Roman"/>
          <w:sz w:val="24"/>
          <w:szCs w:val="20"/>
        </w:rPr>
        <w:t>Vacunas</w:t>
      </w:r>
      <w:proofErr w:type="spellEnd"/>
      <w:r w:rsidRPr="002E3483">
        <w:rPr>
          <w:rFonts w:ascii="Times New Roman" w:hAnsi="Times New Roman" w:cs="Times New Roman"/>
          <w:sz w:val="24"/>
          <w:szCs w:val="20"/>
        </w:rPr>
        <w:t xml:space="preserve">, Cuba. </w:t>
      </w:r>
      <w:hyperlink r:id="rId17" w:history="1">
        <w:r w:rsidRPr="002E3483">
          <w:rPr>
            <w:rStyle w:val="Hipervnculo"/>
            <w:rFonts w:ascii="Times New Roman" w:hAnsi="Times New Roman" w:cs="Times New Roman"/>
            <w:sz w:val="24"/>
            <w:szCs w:val="20"/>
          </w:rPr>
          <w:t>racevedo@finlay.edu.cu</w:t>
        </w:r>
      </w:hyperlink>
    </w:p>
    <w:p w:rsidR="000D6C9B" w:rsidRPr="000D6C9B" w:rsidRDefault="000D6C9B" w:rsidP="00DC2225">
      <w:pPr>
        <w:spacing w:after="0" w:line="360" w:lineRule="auto"/>
        <w:ind w:left="142" w:right="788"/>
        <w:jc w:val="both"/>
        <w:rPr>
          <w:rFonts w:ascii="Times New Roman" w:hAnsi="Times New Roman" w:cs="Times New Roman"/>
          <w:sz w:val="24"/>
          <w:szCs w:val="20"/>
        </w:rPr>
      </w:pPr>
    </w:p>
    <w:p w:rsidR="00B75CDF" w:rsidRDefault="00B75CDF" w:rsidP="000D6C9B">
      <w:pPr>
        <w:spacing w:line="360" w:lineRule="auto"/>
        <w:ind w:right="1213"/>
        <w:jc w:val="both"/>
        <w:rPr>
          <w:rFonts w:ascii="Times New Roman" w:hAnsi="Times New Roman" w:cs="Times New Roman"/>
          <w:sz w:val="24"/>
          <w:szCs w:val="20"/>
        </w:rPr>
      </w:pPr>
    </w:p>
    <w:p w:rsidR="00B75CDF" w:rsidRPr="00B20799" w:rsidRDefault="00FA2526" w:rsidP="000D6C9B">
      <w:pPr>
        <w:spacing w:line="360" w:lineRule="auto"/>
        <w:ind w:right="121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9229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R</w:t>
      </w:r>
      <w:r w:rsidRPr="007922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79229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7922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7922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7922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="0079229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VA-MENGOC-BC</w:t>
      </w:r>
      <w:r w:rsidR="00792292" w:rsidRPr="00792292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® </w:t>
      </w:r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es una vacuna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antimeningocócica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compuesta por vesículas de membrana externa del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serogrupo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B (VMEB) y polisacárido capsular del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serogrupo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C (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PsC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). Estudios clínicos han demostrado el impacto de las </w:t>
      </w:r>
      <w:r w:rsidR="00792292" w:rsidRPr="00792292">
        <w:rPr>
          <w:rFonts w:ascii="Times New Roman" w:eastAsia="MS Mincho" w:hAnsi="Times New Roman" w:cs="Times New Roman"/>
          <w:sz w:val="24"/>
          <w:szCs w:val="24"/>
          <w:lang w:val="es-ES"/>
        </w:rPr>
        <w:t>VMEB</w:t>
      </w:r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en la protección frente a la enfermedad, y es discutido el efecto del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PsC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. Este hecho y la necesidad de inducir respuestas más efectivas contra el meningococo del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serogrupo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C nos plantearon como objetivo evaluar formulaciones combinadas de VMEB con polisacáridos de </w:t>
      </w:r>
      <w:r w:rsidR="00792292" w:rsidRPr="00792292">
        <w:rPr>
          <w:rFonts w:ascii="Times New Roman" w:hAnsi="Times New Roman" w:cs="Times New Roman"/>
          <w:i/>
          <w:sz w:val="24"/>
          <w:szCs w:val="24"/>
          <w:lang w:val="es-ES"/>
        </w:rPr>
        <w:t xml:space="preserve">N.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  <w:lang w:val="es-ES"/>
        </w:rPr>
        <w:t>meningitidis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serogrupo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C conjugados a toxoide diftérico o tetánico. </w:t>
      </w:r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Las evaluaciones de </w:t>
      </w:r>
      <w:proofErr w:type="spellStart"/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inmunogenicidad</w:t>
      </w:r>
      <w:proofErr w:type="spellEnd"/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se llevaron a cabo en ratones BALB/c y los dos candidatos se compararon </w:t>
      </w:r>
      <w:r w:rsidR="00792292" w:rsidRPr="0079229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teniendo en cuenta </w:t>
      </w:r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su capacidad para inducir clase específica de </w:t>
      </w:r>
      <w:proofErr w:type="spellStart"/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IgG</w:t>
      </w:r>
      <w:proofErr w:type="spellEnd"/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y subclases de anticue</w:t>
      </w:r>
      <w:r w:rsidR="00B20799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rpos IgG1/IgG2a. Además, se midió</w:t>
      </w:r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la avidez y funcionalidad de estos anticuerpos. También se evaluó la reacción de hipersensibilidad de tipo retardada contra VMEB y </w:t>
      </w:r>
      <w:proofErr w:type="spellStart"/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PsC</w:t>
      </w:r>
      <w:proofErr w:type="spellEnd"/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y se midió la producción de </w:t>
      </w:r>
      <w:proofErr w:type="spellStart"/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IFNγ</w:t>
      </w:r>
      <w:proofErr w:type="spellEnd"/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 xml:space="preserve"> e IL-4 en los sobrenadantes de cultivo de </w:t>
      </w:r>
      <w:proofErr w:type="spellStart"/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esplenocitos</w:t>
      </w:r>
      <w:proofErr w:type="spellEnd"/>
      <w:r w:rsidR="00792292" w:rsidRPr="00792292">
        <w:rPr>
          <w:rStyle w:val="tlid-translation"/>
          <w:rFonts w:ascii="Times New Roman" w:hAnsi="Times New Roman" w:cs="Times New Roman"/>
          <w:sz w:val="24"/>
          <w:szCs w:val="24"/>
          <w:lang w:val="es-ES"/>
        </w:rPr>
        <w:t>.</w:t>
      </w:r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Los estudios de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inmunogenicidad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demostraron que el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PsC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conjugado con el toxoide diftérico y el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PsC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conjugado con el toxoide tetánico son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inmunogénicos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en el modelo de ratón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Balb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/c e inducen actividad bactericida contra la cepa </w:t>
      </w:r>
      <w:r w:rsidR="00792292" w:rsidRPr="0079229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blanco C11 del </w:t>
      </w:r>
      <w:proofErr w:type="spellStart"/>
      <w:r w:rsidR="00792292" w:rsidRPr="00792292">
        <w:rPr>
          <w:rFonts w:ascii="Times New Roman" w:eastAsia="Calibri" w:hAnsi="Times New Roman" w:cs="Times New Roman"/>
          <w:sz w:val="24"/>
          <w:szCs w:val="24"/>
          <w:lang w:val="es-ES"/>
        </w:rPr>
        <w:t>serogrupo</w:t>
      </w:r>
      <w:proofErr w:type="spellEnd"/>
      <w:r w:rsidR="00792292" w:rsidRPr="0079229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</w:t>
      </w:r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. Los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esplenocitos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de todos los grupos de ratones inmunizados con VMEB produjeron niveles significativamente más altos de la citoquina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IFNγ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cuando se estimula con la VMEB o el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PsC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. Este trabajo demuestra que las combinaciones de polisacáridos conjugados inducen respuestas anti-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PsC</w:t>
      </w:r>
      <w:proofErr w:type="spellEnd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 en el modelo </w:t>
      </w:r>
      <w:proofErr w:type="spellStart"/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murin</w:t>
      </w:r>
      <w:r w:rsidR="00DC2225">
        <w:rPr>
          <w:rFonts w:ascii="Times New Roman" w:hAnsi="Times New Roman" w:cs="Times New Roman"/>
          <w:sz w:val="24"/>
          <w:szCs w:val="24"/>
          <w:lang w:val="es-ES"/>
        </w:rPr>
        <w:t>o</w:t>
      </w:r>
      <w:proofErr w:type="spellEnd"/>
      <w:r w:rsidR="00DC2225">
        <w:rPr>
          <w:rFonts w:ascii="Times New Roman" w:hAnsi="Times New Roman" w:cs="Times New Roman"/>
          <w:sz w:val="24"/>
          <w:szCs w:val="24"/>
          <w:lang w:val="es-ES"/>
        </w:rPr>
        <w:t xml:space="preserve"> mejores que las inducidas por </w:t>
      </w:r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>VA-MENGOC-BC</w:t>
      </w:r>
      <w:r w:rsidR="00792292" w:rsidRPr="00792292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®</w:t>
      </w:r>
      <w:r w:rsidR="00792292" w:rsidRPr="00792292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0D6C9B" w:rsidRDefault="00FA2526" w:rsidP="000D6C9B">
      <w:pPr>
        <w:spacing w:line="360" w:lineRule="auto"/>
        <w:ind w:right="121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Abst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="007922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t: </w:t>
      </w:r>
      <w:r w:rsidR="00792292" w:rsidRPr="00792292">
        <w:rPr>
          <w:rFonts w:ascii="Times New Roman" w:hAnsi="Times New Roman" w:cs="Times New Roman"/>
          <w:i/>
          <w:sz w:val="24"/>
          <w:szCs w:val="24"/>
        </w:rPr>
        <w:t>VA-MENGOC-BC</w:t>
      </w:r>
      <w:r w:rsidR="00792292" w:rsidRPr="00792292">
        <w:rPr>
          <w:rFonts w:ascii="Times New Roman" w:hAnsi="Times New Roman" w:cs="Times New Roman"/>
          <w:i/>
          <w:sz w:val="24"/>
          <w:szCs w:val="24"/>
          <w:vertAlign w:val="superscript"/>
        </w:rPr>
        <w:t>®</w:t>
      </w:r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is an anti-meningococcal vaccine composed of outer membrane vesicles from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serogroup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B (OMVB) and capsular polysaccharide from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serogroup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C (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PsC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). Clinical studies have demonstrated the impact of OMVB on protection against disease, and the effect of plain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PsC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is discussed</w:t>
      </w:r>
      <w:proofErr w:type="gram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. This fact and the need to induce </w:t>
      </w:r>
      <w:proofErr w:type="gram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more effective responses against the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meningococcus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serogroup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C</w:t>
      </w:r>
      <w:proofErr w:type="gram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made it our goal to evaluate combined formulations of OMVB with polysaccharides of</w:t>
      </w:r>
      <w:r w:rsidR="00AB7C25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N.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meningitidis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serogroup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C conjugated to diphtheria or tetanus toxoid. The immunogenicity evaluations </w:t>
      </w:r>
      <w:proofErr w:type="gram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were carried out</w:t>
      </w:r>
      <w:proofErr w:type="gram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in BALB/c mice and the two candidates were compared respect to their ability to induce specific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IgG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class and IgG1/IgG2a </w:t>
      </w:r>
      <w:r w:rsidR="00792292" w:rsidRPr="0079229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subclasses of antibodies. Moreover, the avidity and functionality of these antibodies </w:t>
      </w:r>
      <w:proofErr w:type="gram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was me</w:t>
      </w:r>
      <w:r w:rsidR="00033DD8">
        <w:rPr>
          <w:rFonts w:ascii="Times New Roman" w:hAnsi="Times New Roman" w:cs="Times New Roman"/>
          <w:i/>
          <w:sz w:val="24"/>
          <w:szCs w:val="24"/>
        </w:rPr>
        <w:t>a</w:t>
      </w:r>
      <w:r w:rsidR="00792292" w:rsidRPr="00792292">
        <w:rPr>
          <w:rFonts w:ascii="Times New Roman" w:hAnsi="Times New Roman" w:cs="Times New Roman"/>
          <w:i/>
          <w:sz w:val="24"/>
          <w:szCs w:val="24"/>
        </w:rPr>
        <w:t>sured</w:t>
      </w:r>
      <w:proofErr w:type="gram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. In addition, the delayed-type hypersensitivity reaction against OMVB and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PsC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was evaluated</w:t>
      </w:r>
      <w:proofErr w:type="gram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and the production of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IFNγ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and IL-4 was measured in the cultured supernatants of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splenocytes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. Immunogenicity studies demonstrated that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PsC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conjugated to diphtheria toxoid and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PsC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conjugated to tetanus toxoid are immunogenic in the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Balb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/c mouse model and induce bactericidal activity against the C11 wild strain of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serogroup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C.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Splenocytes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from all groups of mice immunized with OMVB produced significantly higher levels of the cytokine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IFNγ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when stimulated with the OMVB or 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PsC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>. This work demonstrates that combinations of conjugated polysaccharides induce anti-</w:t>
      </w:r>
      <w:proofErr w:type="spellStart"/>
      <w:r w:rsidR="00792292" w:rsidRPr="00792292">
        <w:rPr>
          <w:rFonts w:ascii="Times New Roman" w:hAnsi="Times New Roman" w:cs="Times New Roman"/>
          <w:i/>
          <w:sz w:val="24"/>
          <w:szCs w:val="24"/>
        </w:rPr>
        <w:t>PsC</w:t>
      </w:r>
      <w:proofErr w:type="spell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 responses in the murine mod</w:t>
      </w:r>
      <w:r w:rsidR="00AB7C25">
        <w:rPr>
          <w:rFonts w:ascii="Times New Roman" w:hAnsi="Times New Roman" w:cs="Times New Roman"/>
          <w:i/>
          <w:sz w:val="24"/>
          <w:szCs w:val="24"/>
        </w:rPr>
        <w:t xml:space="preserve">el better </w:t>
      </w:r>
      <w:proofErr w:type="gramStart"/>
      <w:r w:rsidR="00AB7C25">
        <w:rPr>
          <w:rFonts w:ascii="Times New Roman" w:hAnsi="Times New Roman" w:cs="Times New Roman"/>
          <w:i/>
          <w:sz w:val="24"/>
          <w:szCs w:val="24"/>
        </w:rPr>
        <w:t xml:space="preserve">than those induced by </w:t>
      </w:r>
      <w:r w:rsidR="00792292" w:rsidRPr="00792292">
        <w:rPr>
          <w:rFonts w:ascii="Times New Roman" w:hAnsi="Times New Roman" w:cs="Times New Roman"/>
          <w:i/>
          <w:sz w:val="24"/>
          <w:szCs w:val="24"/>
        </w:rPr>
        <w:t>VA-MENGOC-BC</w:t>
      </w:r>
      <w:r w:rsidR="00792292" w:rsidRPr="00792292">
        <w:rPr>
          <w:rFonts w:ascii="Times New Roman" w:hAnsi="Times New Roman" w:cs="Times New Roman"/>
          <w:i/>
          <w:sz w:val="24"/>
          <w:szCs w:val="24"/>
          <w:vertAlign w:val="superscript"/>
        </w:rPr>
        <w:t>®</w:t>
      </w:r>
      <w:proofErr w:type="gramEnd"/>
      <w:r w:rsidR="00792292" w:rsidRPr="0079229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20799" w:rsidRDefault="00B20799" w:rsidP="00B20799">
      <w:pPr>
        <w:spacing w:after="0" w:line="360" w:lineRule="auto"/>
        <w:ind w:right="121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B20799" w:rsidRDefault="00B20799" w:rsidP="00B20799">
      <w:pPr>
        <w:spacing w:after="0" w:line="360" w:lineRule="auto"/>
        <w:ind w:right="121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proofErr w:type="spellEnd"/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55A17">
        <w:rPr>
          <w:rFonts w:ascii="Times New Roman" w:eastAsia="Times New Roman" w:hAnsi="Times New Roman" w:cs="Times New Roman"/>
          <w:bCs/>
          <w:sz w:val="24"/>
          <w:szCs w:val="24"/>
        </w:rPr>
        <w:t>Vesículas</w:t>
      </w:r>
      <w:proofErr w:type="spellEnd"/>
      <w:r w:rsidRPr="00E55A17">
        <w:rPr>
          <w:rFonts w:ascii="Times New Roman" w:eastAsia="Times New Roman" w:hAnsi="Times New Roman" w:cs="Times New Roman"/>
          <w:bCs/>
          <w:sz w:val="24"/>
          <w:szCs w:val="24"/>
        </w:rPr>
        <w:t xml:space="preserve"> de membrane </w:t>
      </w:r>
      <w:proofErr w:type="spellStart"/>
      <w:r w:rsidRPr="00E55A17">
        <w:rPr>
          <w:rFonts w:ascii="Times New Roman" w:eastAsia="Times New Roman" w:hAnsi="Times New Roman" w:cs="Times New Roman"/>
          <w:bCs/>
          <w:sz w:val="24"/>
          <w:szCs w:val="24"/>
        </w:rPr>
        <w:t>externa</w:t>
      </w:r>
      <w:proofErr w:type="spellEnd"/>
      <w:r w:rsidRPr="00E55A17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Polisacáridos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conjugados</w:t>
      </w:r>
      <w:proofErr w:type="spellEnd"/>
    </w:p>
    <w:p w:rsidR="00B20799" w:rsidRDefault="00B20799" w:rsidP="00B20799">
      <w:pPr>
        <w:spacing w:after="0" w:line="360" w:lineRule="auto"/>
        <w:ind w:right="121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F5F32" w:rsidRPr="00B20799" w:rsidRDefault="00792292" w:rsidP="00B20799">
      <w:pPr>
        <w:spacing w:after="0" w:line="360" w:lineRule="auto"/>
        <w:ind w:right="1213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922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55A1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 w:rsidR="00E55A17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ey</w:t>
      </w:r>
      <w:r w:rsidR="00E55A1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words:</w:t>
      </w:r>
      <w:r w:rsidRPr="0079229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55A17">
        <w:rPr>
          <w:rFonts w:ascii="Times New Roman" w:eastAsia="Times New Roman" w:hAnsi="Times New Roman" w:cs="Times New Roman"/>
          <w:i/>
          <w:sz w:val="24"/>
          <w:szCs w:val="24"/>
        </w:rPr>
        <w:t>Outer membrane vesicles; C</w:t>
      </w:r>
      <w:r w:rsidR="00E55A17" w:rsidRPr="00E55A17">
        <w:rPr>
          <w:rFonts w:ascii="Times New Roman" w:eastAsia="Times New Roman" w:hAnsi="Times New Roman" w:cs="Times New Roman"/>
          <w:i/>
          <w:sz w:val="24"/>
          <w:szCs w:val="24"/>
        </w:rPr>
        <w:t>onjugated polysaccharides</w:t>
      </w:r>
    </w:p>
    <w:p w:rsidR="00E55A17" w:rsidRDefault="00E55A17" w:rsidP="000D6C9B">
      <w:pPr>
        <w:spacing w:after="0" w:line="361" w:lineRule="auto"/>
        <w:ind w:left="102" w:right="121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A17" w:rsidRDefault="00E55A17" w:rsidP="000D6C9B">
      <w:pPr>
        <w:spacing w:after="0" w:line="361" w:lineRule="auto"/>
        <w:ind w:left="102" w:right="1213"/>
        <w:rPr>
          <w:sz w:val="12"/>
          <w:szCs w:val="12"/>
        </w:rPr>
      </w:pPr>
    </w:p>
    <w:p w:rsidR="006F5F32" w:rsidRDefault="006F5F32" w:rsidP="000D6C9B">
      <w:pPr>
        <w:spacing w:after="0" w:line="200" w:lineRule="exact"/>
        <w:ind w:right="1213"/>
        <w:rPr>
          <w:sz w:val="20"/>
          <w:szCs w:val="20"/>
        </w:rPr>
      </w:pPr>
    </w:p>
    <w:p w:rsidR="006F5F32" w:rsidRDefault="006F5F32" w:rsidP="000D6C9B">
      <w:pPr>
        <w:spacing w:before="5" w:after="0" w:line="220" w:lineRule="exact"/>
        <w:ind w:right="1213"/>
      </w:pPr>
    </w:p>
    <w:sectPr w:rsidR="006F5F32" w:rsidSect="006F5F32">
      <w:headerReference w:type="default" r:id="rId18"/>
      <w:footerReference w:type="default" r:id="rId19"/>
      <w:pgSz w:w="11920" w:h="16840"/>
      <w:pgMar w:top="2900" w:right="460" w:bottom="1640" w:left="1600" w:header="300" w:footer="1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EEA" w:rsidRDefault="002B6EEA" w:rsidP="006F5F32">
      <w:pPr>
        <w:spacing w:after="0" w:line="240" w:lineRule="auto"/>
      </w:pPr>
      <w:r>
        <w:separator/>
      </w:r>
    </w:p>
  </w:endnote>
  <w:endnote w:type="continuationSeparator" w:id="0">
    <w:p w:rsidR="002B6EEA" w:rsidRDefault="002B6EEA" w:rsidP="006F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9B" w:rsidRDefault="002B6EE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7.15pt;margin-top:758.7pt;width:144.45pt;height:48.3pt;z-index:-251657216;mso-position-horizontal-relative:page;mso-position-vertical-relative:page" filled="f" stroked="f">
          <v:textbox inset="0,0,0,0">
            <w:txbxContent>
              <w:p w:rsidR="000D6C9B" w:rsidRDefault="000D6C9B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ac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ió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e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o</w:t>
                </w:r>
                <w:proofErr w:type="spellEnd"/>
              </w:p>
              <w:p w:rsidR="000D6C9B" w:rsidRDefault="002B6EEA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hyperlink r:id="rId1"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c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o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n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v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</w:rPr>
                    <w:t>e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n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</w:rPr>
                    <w:t>c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i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on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u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c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lv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@uc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</w:rPr>
                    <w:t>l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v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.cu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</w:rPr>
                    <w:t xml:space="preserve"> </w:t>
                  </w:r>
                </w:hyperlink>
                <w:hyperlink r:id="rId2"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www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.uc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</w:rPr>
                    <w:t>l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v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.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</w:rPr>
                    <w:t>e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</w:rPr>
                    <w:t>d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</w:rPr>
                    <w:t>u</w:t>
                  </w:r>
                  <w:r w:rsidR="000D6C9B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EEA" w:rsidRDefault="002B6EEA" w:rsidP="006F5F32">
      <w:pPr>
        <w:spacing w:after="0" w:line="240" w:lineRule="auto"/>
      </w:pPr>
      <w:r>
        <w:separator/>
      </w:r>
    </w:p>
  </w:footnote>
  <w:footnote w:type="continuationSeparator" w:id="0">
    <w:p w:rsidR="002B6EEA" w:rsidRDefault="002B6EEA" w:rsidP="006F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9B" w:rsidRDefault="002B6EEA">
    <w:pPr>
      <w:spacing w:after="0" w:line="200" w:lineRule="exact"/>
      <w:rPr>
        <w:sz w:val="20"/>
        <w:szCs w:val="20"/>
      </w:rPr>
    </w:pPr>
    <w:r>
      <w:pict>
        <v:group id="_x0000_s2052" style="position:absolute;margin-left:509.25pt;margin-top:15pt;width:57.7pt;height:130.1pt;z-index:-251660288;mso-position-horizontal-relative:page;mso-position-vertical-relative:page" coordorigin="10185,300" coordsize="1154,2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0185;top:300;width:1125;height:1317">
            <v:imagedata r:id="rId1" o:title=""/>
          </v:shape>
          <v:shape id="_x0000_s2053" type="#_x0000_t75" style="position:absolute;left:10190;top:1617;width:1149;height:128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3.85pt;margin-top:28.7pt;width:367.55pt;height:41.6pt;z-index:-251659264;mso-position-horizontal-relative:page;mso-position-vertical-relative:page" filled="f" stroked="f">
          <v:textbox inset="0,0,0,0">
            <w:txbxContent>
              <w:p w:rsidR="000D6C9B" w:rsidRDefault="000D6C9B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LA 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L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 LA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ENTA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N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E TRABAJOS</w:t>
                </w:r>
              </w:p>
              <w:p w:rsidR="000D6C9B" w:rsidRDefault="000D6C9B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II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ONVEN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Ó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N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ICA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INT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ONAL</w:t>
                </w:r>
              </w:p>
              <w:p w:rsidR="000D6C9B" w:rsidRDefault="000D6C9B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“II 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I 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LV 2019”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00.65pt;margin-top:83.9pt;width:194.15pt;height:27.8pt;z-index:-251658240;mso-position-horizontal-relative:page;mso-position-vertical-relative:page" filled="f" stroked="f">
          <v:textbox inset="0,0,0,0">
            <w:txbxContent>
              <w:p w:rsidR="000D6C9B" w:rsidRDefault="000D6C9B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23 AL 30 DE JUNIO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DEL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2019.</w:t>
                </w:r>
              </w:p>
              <w:p w:rsidR="000D6C9B" w:rsidRDefault="000D6C9B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YOS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DE VILLA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A.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A14"/>
    <w:multiLevelType w:val="hybridMultilevel"/>
    <w:tmpl w:val="B03EDBBA"/>
    <w:lvl w:ilvl="0" w:tplc="6B32D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F5F32"/>
    <w:rsid w:val="00033DD8"/>
    <w:rsid w:val="00090A3E"/>
    <w:rsid w:val="000D6C9B"/>
    <w:rsid w:val="00155B7B"/>
    <w:rsid w:val="002B6EEA"/>
    <w:rsid w:val="002E3483"/>
    <w:rsid w:val="00391760"/>
    <w:rsid w:val="00395593"/>
    <w:rsid w:val="003D0561"/>
    <w:rsid w:val="004A0C7C"/>
    <w:rsid w:val="006F5F32"/>
    <w:rsid w:val="00771B9A"/>
    <w:rsid w:val="00792292"/>
    <w:rsid w:val="007B2474"/>
    <w:rsid w:val="007B52C6"/>
    <w:rsid w:val="008466D5"/>
    <w:rsid w:val="00846759"/>
    <w:rsid w:val="00926CA2"/>
    <w:rsid w:val="00927F33"/>
    <w:rsid w:val="00A05E58"/>
    <w:rsid w:val="00AB3810"/>
    <w:rsid w:val="00AB7C25"/>
    <w:rsid w:val="00B20799"/>
    <w:rsid w:val="00B55879"/>
    <w:rsid w:val="00B75CDF"/>
    <w:rsid w:val="00C75EFF"/>
    <w:rsid w:val="00D543A6"/>
    <w:rsid w:val="00DC2225"/>
    <w:rsid w:val="00E2410E"/>
    <w:rsid w:val="00E41FF6"/>
    <w:rsid w:val="00E55A17"/>
    <w:rsid w:val="00F1519A"/>
    <w:rsid w:val="00F33F9A"/>
    <w:rsid w:val="00FA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CC16FC9-AD53-40E3-B46A-4270F0BF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7B52C6"/>
  </w:style>
  <w:style w:type="character" w:styleId="Hipervnculo">
    <w:name w:val="Hyperlink"/>
    <w:basedOn w:val="Fuentedeprrafopredeter"/>
    <w:uiPriority w:val="99"/>
    <w:unhideWhenUsed/>
    <w:rsid w:val="00926CA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E3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ernandez@finlay.edu.cu" TargetMode="External"/><Relationship Id="rId13" Type="http://schemas.openxmlformats.org/officeDocument/2006/relationships/hyperlink" Target="mailto:smadariaga@finlay.edu.c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acosta@finlay.edu.cu" TargetMode="External"/><Relationship Id="rId12" Type="http://schemas.openxmlformats.org/officeDocument/2006/relationships/hyperlink" Target="mailto:ypbarrios@finlay.edu.cu" TargetMode="External"/><Relationship Id="rId17" Type="http://schemas.openxmlformats.org/officeDocument/2006/relationships/hyperlink" Target="mailto:racevedo@finlay.edu.cu" TargetMode="External"/><Relationship Id="rId2" Type="http://schemas.openxmlformats.org/officeDocument/2006/relationships/styles" Target="styles.xml"/><Relationship Id="rId16" Type="http://schemas.openxmlformats.org/officeDocument/2006/relationships/hyperlink" Target="mailto:dagarcia@finlay.edu.c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ranguren@finlay.edu.c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zayas@finlay.edu.cu" TargetMode="External"/><Relationship Id="rId10" Type="http://schemas.openxmlformats.org/officeDocument/2006/relationships/hyperlink" Target="mailto:bcedre@finlay.edu.c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soubal@finlay.edu.cu" TargetMode="External"/><Relationship Id="rId14" Type="http://schemas.openxmlformats.org/officeDocument/2006/relationships/hyperlink" Target="mailto:mgferrer@finlay.edu.c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818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Claudia Ofelia Acosta Grogues</cp:lastModifiedBy>
  <cp:revision>22</cp:revision>
  <dcterms:created xsi:type="dcterms:W3CDTF">2019-03-21T15:36:00Z</dcterms:created>
  <dcterms:modified xsi:type="dcterms:W3CDTF">2019-03-25T14:50:00Z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