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20E" w:rsidRPr="00185A65" w:rsidRDefault="000F020E" w:rsidP="000F020E">
      <w:pPr>
        <w:spacing w:after="0"/>
        <w:jc w:val="center"/>
        <w:rPr>
          <w:rFonts w:ascii="Times New Roman" w:hAnsi="Times New Roman" w:cs="Times New Roman"/>
          <w:b/>
          <w:sz w:val="28"/>
          <w:szCs w:val="28"/>
        </w:rPr>
      </w:pPr>
      <w:r w:rsidRPr="00185A65">
        <w:rPr>
          <w:rFonts w:ascii="Times New Roman" w:hAnsi="Times New Roman" w:cs="Times New Roman"/>
          <w:b/>
          <w:sz w:val="28"/>
          <w:szCs w:val="28"/>
        </w:rPr>
        <w:t>X CONFERENCIA INTERNACIONAL DE INGENIERÍA MECÁNICA “COMEC 2019”</w:t>
      </w:r>
    </w:p>
    <w:p w:rsidR="000F020E" w:rsidRPr="00185A65" w:rsidRDefault="000F020E" w:rsidP="000F020E">
      <w:pPr>
        <w:spacing w:after="0"/>
        <w:jc w:val="center"/>
        <w:rPr>
          <w:rFonts w:ascii="Times New Roman" w:hAnsi="Times New Roman" w:cs="Times New Roman"/>
          <w:b/>
          <w:sz w:val="24"/>
          <w:szCs w:val="24"/>
        </w:rPr>
      </w:pPr>
    </w:p>
    <w:p w:rsidR="000F020E" w:rsidRPr="00185A65" w:rsidRDefault="000F020E" w:rsidP="000F020E">
      <w:pPr>
        <w:spacing w:after="0"/>
        <w:jc w:val="center"/>
        <w:rPr>
          <w:rFonts w:ascii="Times New Roman" w:hAnsi="Times New Roman" w:cs="Times New Roman"/>
          <w:b/>
          <w:i/>
          <w:sz w:val="24"/>
          <w:szCs w:val="24"/>
        </w:rPr>
      </w:pPr>
      <w:r w:rsidRPr="00185A65">
        <w:rPr>
          <w:rFonts w:ascii="Times New Roman" w:hAnsi="Times New Roman" w:cs="Times New Roman"/>
          <w:b/>
          <w:sz w:val="28"/>
          <w:szCs w:val="28"/>
        </w:rPr>
        <w:t>Efecto de la energía de entrada en la soldadura de aceros dúplex 2205 y lean dúplex 2304 sobre la microestructura y la corrosión por</w:t>
      </w:r>
      <w:r w:rsidRPr="00185A65">
        <w:rPr>
          <w:rFonts w:ascii="Times New Roman" w:hAnsi="Times New Roman" w:cs="Times New Roman"/>
          <w:b/>
          <w:i/>
          <w:sz w:val="28"/>
          <w:szCs w:val="28"/>
        </w:rPr>
        <w:t xml:space="preserve"> </w:t>
      </w:r>
      <w:proofErr w:type="spellStart"/>
      <w:r w:rsidRPr="00185A65">
        <w:rPr>
          <w:rFonts w:ascii="Times New Roman" w:hAnsi="Times New Roman" w:cs="Times New Roman"/>
          <w:b/>
          <w:i/>
          <w:sz w:val="28"/>
          <w:szCs w:val="28"/>
        </w:rPr>
        <w:t>pitting</w:t>
      </w:r>
      <w:proofErr w:type="spellEnd"/>
      <w:r w:rsidRPr="00185A65">
        <w:rPr>
          <w:rFonts w:ascii="Times New Roman" w:hAnsi="Times New Roman" w:cs="Times New Roman"/>
          <w:b/>
          <w:sz w:val="28"/>
          <w:szCs w:val="28"/>
        </w:rPr>
        <w:t xml:space="preserve"> </w:t>
      </w:r>
    </w:p>
    <w:p w:rsidR="00952E48" w:rsidRPr="00185A65" w:rsidRDefault="00952E48" w:rsidP="000F020E">
      <w:pPr>
        <w:spacing w:after="0" w:line="360" w:lineRule="auto"/>
        <w:jc w:val="both"/>
        <w:rPr>
          <w:rFonts w:ascii="Times New Roman" w:hAnsi="Times New Roman" w:cs="Times New Roman"/>
          <w:b/>
          <w:i/>
          <w:sz w:val="28"/>
          <w:szCs w:val="28"/>
          <w:lang w:val="es-ES_tradnl"/>
        </w:rPr>
      </w:pPr>
    </w:p>
    <w:p w:rsidR="000F020E" w:rsidRPr="00185A65" w:rsidRDefault="000F020E" w:rsidP="000F020E">
      <w:pPr>
        <w:spacing w:after="0" w:line="360" w:lineRule="auto"/>
        <w:jc w:val="both"/>
        <w:rPr>
          <w:rFonts w:ascii="Times New Roman" w:hAnsi="Times New Roman" w:cs="Times New Roman"/>
          <w:b/>
          <w:i/>
          <w:sz w:val="28"/>
          <w:szCs w:val="28"/>
          <w:lang w:val="en-US"/>
        </w:rPr>
      </w:pPr>
      <w:r w:rsidRPr="00185A65">
        <w:rPr>
          <w:rFonts w:ascii="Times New Roman" w:hAnsi="Times New Roman" w:cs="Times New Roman"/>
          <w:b/>
          <w:i/>
          <w:sz w:val="28"/>
          <w:szCs w:val="28"/>
          <w:lang w:val="en-US"/>
        </w:rPr>
        <w:t>Effect of heat input in the welding of duplex 2205 and lean duplex 2304 steels on the microstructure and corrosion by pitting</w:t>
      </w:r>
    </w:p>
    <w:p w:rsidR="000F020E" w:rsidRPr="00185A65" w:rsidRDefault="000F020E" w:rsidP="000F020E">
      <w:pPr>
        <w:spacing w:after="0" w:line="360" w:lineRule="auto"/>
        <w:jc w:val="both"/>
        <w:rPr>
          <w:rFonts w:ascii="Times New Roman" w:hAnsi="Times New Roman" w:cs="Times New Roman"/>
          <w:b/>
          <w:sz w:val="24"/>
          <w:szCs w:val="24"/>
          <w:lang w:val="en-US"/>
        </w:rPr>
      </w:pPr>
      <w:r w:rsidRPr="00185A65">
        <w:rPr>
          <w:rFonts w:ascii="Times New Roman" w:hAnsi="Times New Roman" w:cs="Times New Roman"/>
          <w:b/>
          <w:sz w:val="24"/>
          <w:szCs w:val="24"/>
          <w:lang w:val="en-US"/>
        </w:rPr>
        <w:t>Amado Cruz-Crespo</w:t>
      </w:r>
      <w:r w:rsidRPr="00185A65">
        <w:rPr>
          <w:rFonts w:ascii="Times New Roman" w:hAnsi="Times New Roman" w:cs="Times New Roman"/>
          <w:b/>
          <w:sz w:val="24"/>
          <w:szCs w:val="24"/>
          <w:vertAlign w:val="superscript"/>
          <w:lang w:val="en-US"/>
        </w:rPr>
        <w:t>1</w:t>
      </w:r>
      <w:r w:rsidRPr="00185A65">
        <w:rPr>
          <w:rFonts w:ascii="Times New Roman" w:hAnsi="Times New Roman" w:cs="Times New Roman"/>
          <w:b/>
          <w:sz w:val="24"/>
          <w:szCs w:val="24"/>
          <w:lang w:val="en-US"/>
        </w:rPr>
        <w:t xml:space="preserve">, Juan A. </w:t>
      </w:r>
      <w:proofErr w:type="spellStart"/>
      <w:r w:rsidRPr="00185A65">
        <w:rPr>
          <w:rFonts w:ascii="Times New Roman" w:hAnsi="Times New Roman" w:cs="Times New Roman"/>
          <w:b/>
          <w:sz w:val="24"/>
          <w:szCs w:val="24"/>
          <w:lang w:val="en-US"/>
        </w:rPr>
        <w:t>Pozo</w:t>
      </w:r>
      <w:proofErr w:type="spellEnd"/>
      <w:r w:rsidRPr="00185A65">
        <w:rPr>
          <w:rFonts w:ascii="Times New Roman" w:hAnsi="Times New Roman" w:cs="Times New Roman"/>
          <w:b/>
          <w:sz w:val="24"/>
          <w:szCs w:val="24"/>
          <w:lang w:val="en-US"/>
        </w:rPr>
        <w:t xml:space="preserve"> Morejón</w:t>
      </w:r>
      <w:r w:rsidRPr="00185A65">
        <w:rPr>
          <w:rFonts w:ascii="Times New Roman" w:hAnsi="Times New Roman" w:cs="Times New Roman"/>
          <w:b/>
          <w:sz w:val="24"/>
          <w:szCs w:val="24"/>
          <w:vertAlign w:val="superscript"/>
          <w:lang w:val="en-US"/>
        </w:rPr>
        <w:t>2</w:t>
      </w:r>
      <w:r w:rsidRPr="00185A65">
        <w:rPr>
          <w:rFonts w:ascii="Times New Roman" w:hAnsi="Times New Roman" w:cs="Times New Roman"/>
          <w:b/>
          <w:sz w:val="24"/>
          <w:szCs w:val="24"/>
          <w:lang w:val="en-US"/>
        </w:rPr>
        <w:t>, Eduardo Valencia Morales</w:t>
      </w:r>
      <w:r w:rsidRPr="00185A65">
        <w:rPr>
          <w:rFonts w:ascii="Times New Roman" w:hAnsi="Times New Roman" w:cs="Times New Roman"/>
          <w:b/>
          <w:sz w:val="24"/>
          <w:szCs w:val="24"/>
          <w:vertAlign w:val="superscript"/>
          <w:lang w:val="en-US"/>
        </w:rPr>
        <w:t>3</w:t>
      </w:r>
      <w:r w:rsidRPr="00185A65">
        <w:rPr>
          <w:rFonts w:ascii="Times New Roman" w:hAnsi="Times New Roman" w:cs="Times New Roman"/>
          <w:b/>
          <w:sz w:val="24"/>
          <w:szCs w:val="24"/>
          <w:lang w:val="en-US"/>
        </w:rPr>
        <w:t xml:space="preserve">, </w:t>
      </w:r>
      <w:proofErr w:type="spellStart"/>
      <w:r w:rsidRPr="00185A65">
        <w:rPr>
          <w:rFonts w:ascii="Times New Roman" w:hAnsi="Times New Roman" w:cs="Times New Roman"/>
          <w:b/>
          <w:sz w:val="24"/>
          <w:szCs w:val="24"/>
          <w:lang w:val="en-US"/>
        </w:rPr>
        <w:t>Ivani</w:t>
      </w:r>
      <w:proofErr w:type="spellEnd"/>
      <w:r w:rsidRPr="00185A65">
        <w:rPr>
          <w:rFonts w:ascii="Times New Roman" w:hAnsi="Times New Roman" w:cs="Times New Roman"/>
          <w:b/>
          <w:sz w:val="24"/>
          <w:szCs w:val="24"/>
          <w:lang w:val="en-US"/>
        </w:rPr>
        <w:t xml:space="preserve"> de Souza Bott</w:t>
      </w:r>
      <w:r w:rsidRPr="00185A65">
        <w:rPr>
          <w:rFonts w:ascii="Times New Roman" w:hAnsi="Times New Roman" w:cs="Times New Roman"/>
          <w:b/>
          <w:sz w:val="24"/>
          <w:szCs w:val="24"/>
          <w:vertAlign w:val="superscript"/>
          <w:lang w:val="en-US"/>
        </w:rPr>
        <w:t>4</w:t>
      </w:r>
      <w:r w:rsidRPr="00185A65">
        <w:rPr>
          <w:rFonts w:ascii="Times New Roman" w:hAnsi="Times New Roman" w:cs="Times New Roman"/>
          <w:b/>
          <w:sz w:val="24"/>
          <w:szCs w:val="24"/>
          <w:lang w:val="en-US"/>
        </w:rPr>
        <w:t>, Elisa Janzen Kassab</w:t>
      </w:r>
      <w:r w:rsidRPr="00185A65">
        <w:rPr>
          <w:rFonts w:ascii="Times New Roman" w:hAnsi="Times New Roman" w:cs="Times New Roman"/>
          <w:b/>
          <w:sz w:val="24"/>
          <w:szCs w:val="24"/>
          <w:vertAlign w:val="superscript"/>
          <w:lang w:val="en-US"/>
        </w:rPr>
        <w:t>5</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lang w:val="en-US"/>
        </w:rPr>
        <w:t>1-</w:t>
      </w:r>
      <w:r w:rsidRPr="00185A65">
        <w:rPr>
          <w:lang w:val="en-US"/>
        </w:rPr>
        <w:t xml:space="preserve"> </w:t>
      </w:r>
      <w:r w:rsidRPr="00185A65">
        <w:rPr>
          <w:rFonts w:ascii="Times New Roman" w:hAnsi="Times New Roman" w:cs="Times New Roman"/>
          <w:sz w:val="24"/>
          <w:szCs w:val="24"/>
          <w:lang w:val="en-US"/>
        </w:rPr>
        <w:t xml:space="preserve">Amado Cruz-Crespo. </w:t>
      </w:r>
      <w:r w:rsidRPr="00185A65">
        <w:rPr>
          <w:rFonts w:ascii="Times New Roman" w:hAnsi="Times New Roman" w:cs="Times New Roman"/>
          <w:sz w:val="24"/>
          <w:szCs w:val="24"/>
        </w:rPr>
        <w:t xml:space="preserve">Centro de Investigaciones de Soldadura, UCLV, Cuba. E-mail: </w:t>
      </w:r>
      <w:hyperlink r:id="rId7" w:history="1">
        <w:r w:rsidRPr="00185A65">
          <w:rPr>
            <w:rStyle w:val="Hipervnculo"/>
            <w:rFonts w:ascii="Times New Roman" w:hAnsi="Times New Roman" w:cs="Times New Roman"/>
            <w:color w:val="auto"/>
            <w:sz w:val="24"/>
            <w:szCs w:val="24"/>
          </w:rPr>
          <w:t>acruz@uclv.edu.cu</w:t>
        </w:r>
      </w:hyperlink>
      <w:r w:rsidRPr="00185A65">
        <w:rPr>
          <w:rFonts w:ascii="Times New Roman" w:hAnsi="Times New Roman" w:cs="Times New Roman"/>
          <w:sz w:val="24"/>
          <w:szCs w:val="24"/>
        </w:rPr>
        <w:t xml:space="preserve"> </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2- Juan A. Pozo Morejón. Centro de Investigaciones de Soldadura, UCLV, Cuba. E-mail: </w:t>
      </w:r>
      <w:hyperlink r:id="rId8" w:history="1">
        <w:r w:rsidRPr="00185A65">
          <w:rPr>
            <w:rStyle w:val="Hipervnculo"/>
            <w:rFonts w:ascii="Times New Roman" w:hAnsi="Times New Roman" w:cs="Times New Roman"/>
            <w:color w:val="auto"/>
            <w:sz w:val="24"/>
            <w:szCs w:val="24"/>
          </w:rPr>
          <w:t>jpozo@uclv.edu.cu</w:t>
        </w:r>
      </w:hyperlink>
      <w:r w:rsidRPr="00185A65">
        <w:rPr>
          <w:rFonts w:ascii="Times New Roman" w:hAnsi="Times New Roman" w:cs="Times New Roman"/>
          <w:sz w:val="24"/>
          <w:szCs w:val="24"/>
        </w:rPr>
        <w:t xml:space="preserve">  </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3- Eduardo Valencia Morales. Departamento de Física, UCLV, Cuba. E-mail: </w:t>
      </w:r>
      <w:hyperlink r:id="rId9" w:history="1">
        <w:r w:rsidRPr="00185A65">
          <w:rPr>
            <w:rStyle w:val="Hipervnculo"/>
            <w:rFonts w:ascii="Times New Roman" w:hAnsi="Times New Roman" w:cs="Times New Roman"/>
            <w:color w:val="auto"/>
          </w:rPr>
          <w:t>valencia@uclv.edu.cu</w:t>
        </w:r>
      </w:hyperlink>
      <w:r w:rsidRPr="00185A65">
        <w:rPr>
          <w:rFonts w:ascii="Times New Roman" w:hAnsi="Times New Roman" w:cs="Times New Roman"/>
        </w:rPr>
        <w:t xml:space="preserve"> </w:t>
      </w:r>
    </w:p>
    <w:p w:rsidR="000F020E" w:rsidRPr="00185A65" w:rsidRDefault="000F020E" w:rsidP="000F020E">
      <w:pPr>
        <w:spacing w:after="0" w:line="360" w:lineRule="auto"/>
        <w:jc w:val="both"/>
        <w:rPr>
          <w:rFonts w:ascii="Times New Roman" w:hAnsi="Times New Roman" w:cs="Times New Roman"/>
          <w:sz w:val="24"/>
          <w:szCs w:val="24"/>
          <w:lang w:val="pt-BR"/>
        </w:rPr>
      </w:pPr>
      <w:r w:rsidRPr="00185A65">
        <w:rPr>
          <w:rFonts w:ascii="Times New Roman" w:hAnsi="Times New Roman" w:cs="Times New Roman"/>
          <w:sz w:val="24"/>
          <w:szCs w:val="24"/>
        </w:rPr>
        <w:t xml:space="preserve">4- </w:t>
      </w:r>
      <w:proofErr w:type="spellStart"/>
      <w:r w:rsidRPr="00185A65">
        <w:rPr>
          <w:rFonts w:ascii="Times New Roman" w:hAnsi="Times New Roman" w:cs="Times New Roman"/>
          <w:sz w:val="24"/>
          <w:szCs w:val="24"/>
        </w:rPr>
        <w:t>Ivani</w:t>
      </w:r>
      <w:proofErr w:type="spellEnd"/>
      <w:r w:rsidRPr="00185A65">
        <w:rPr>
          <w:rFonts w:ascii="Times New Roman" w:hAnsi="Times New Roman" w:cs="Times New Roman"/>
          <w:sz w:val="24"/>
          <w:szCs w:val="24"/>
        </w:rPr>
        <w:t xml:space="preserve"> de Souza </w:t>
      </w:r>
      <w:proofErr w:type="spellStart"/>
      <w:r w:rsidRPr="00185A65">
        <w:rPr>
          <w:rFonts w:ascii="Times New Roman" w:hAnsi="Times New Roman" w:cs="Times New Roman"/>
          <w:sz w:val="24"/>
          <w:szCs w:val="24"/>
        </w:rPr>
        <w:t>Bott</w:t>
      </w:r>
      <w:proofErr w:type="spellEnd"/>
      <w:r w:rsidRPr="00185A65">
        <w:rPr>
          <w:rFonts w:ascii="Times New Roman" w:hAnsi="Times New Roman" w:cs="Times New Roman"/>
          <w:sz w:val="24"/>
          <w:szCs w:val="24"/>
        </w:rPr>
        <w:t xml:space="preserve">. </w:t>
      </w:r>
      <w:r w:rsidRPr="00185A65">
        <w:rPr>
          <w:rFonts w:ascii="Times New Roman" w:hAnsi="Times New Roman" w:cs="Times New Roman"/>
          <w:sz w:val="24"/>
          <w:szCs w:val="24"/>
          <w:lang w:val="pt-BR"/>
        </w:rPr>
        <w:t xml:space="preserve">Departamento de Engenharia Química e Materiais (DEQM), Pontifícia Universidade Católica de Rio (PUC-Rio), Brasil. E-mail: </w:t>
      </w:r>
      <w:r w:rsidR="000B2630" w:rsidRPr="00185A65">
        <w:fldChar w:fldCharType="begin"/>
      </w:r>
      <w:r w:rsidR="000B2630" w:rsidRPr="00185A65">
        <w:rPr>
          <w:lang w:val="pt-BR"/>
          <w:rPrChange w:id="0" w:author="Eulogio Amado Cruz Crespo" w:date="2019-03-27T13:50:00Z">
            <w:rPr/>
          </w:rPrChange>
        </w:rPr>
        <w:instrText xml:space="preserve"> HYPERLINK "mailto:bott@puc-rio.br" </w:instrText>
      </w:r>
      <w:r w:rsidR="000B2630" w:rsidRPr="00185A65">
        <w:fldChar w:fldCharType="separate"/>
      </w:r>
      <w:r w:rsidRPr="00185A65">
        <w:rPr>
          <w:rStyle w:val="Hipervnculo"/>
          <w:rFonts w:ascii="Times New Roman" w:hAnsi="Times New Roman" w:cs="Times New Roman"/>
          <w:color w:val="auto"/>
          <w:sz w:val="24"/>
          <w:szCs w:val="24"/>
          <w:lang w:val="pt-BR"/>
        </w:rPr>
        <w:t>bott@puc-rio.br</w:t>
      </w:r>
      <w:r w:rsidR="000B2630" w:rsidRPr="00185A65">
        <w:rPr>
          <w:rStyle w:val="Hipervnculo"/>
          <w:rFonts w:ascii="Times New Roman" w:hAnsi="Times New Roman" w:cs="Times New Roman"/>
          <w:color w:val="auto"/>
          <w:sz w:val="24"/>
          <w:szCs w:val="24"/>
          <w:lang w:val="pt-BR"/>
        </w:rPr>
        <w:fldChar w:fldCharType="end"/>
      </w:r>
      <w:r w:rsidRPr="00185A65">
        <w:rPr>
          <w:rFonts w:ascii="Times New Roman" w:hAnsi="Times New Roman" w:cs="Times New Roman"/>
          <w:sz w:val="24"/>
          <w:szCs w:val="24"/>
          <w:lang w:val="pt-BR"/>
        </w:rPr>
        <w:t xml:space="preserve"> </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lang w:val="pt-BR"/>
        </w:rPr>
        <w:t xml:space="preserve">5- Elisa </w:t>
      </w:r>
      <w:proofErr w:type="spellStart"/>
      <w:r w:rsidRPr="00185A65">
        <w:rPr>
          <w:rFonts w:ascii="Times New Roman" w:hAnsi="Times New Roman" w:cs="Times New Roman"/>
          <w:sz w:val="24"/>
          <w:szCs w:val="24"/>
          <w:lang w:val="pt-BR"/>
        </w:rPr>
        <w:t>Janzen</w:t>
      </w:r>
      <w:proofErr w:type="spellEnd"/>
      <w:r w:rsidRPr="00185A65">
        <w:rPr>
          <w:rFonts w:ascii="Times New Roman" w:hAnsi="Times New Roman" w:cs="Times New Roman"/>
          <w:sz w:val="24"/>
          <w:szCs w:val="24"/>
          <w:lang w:val="pt-BR"/>
        </w:rPr>
        <w:t xml:space="preserve"> Kassab. Departamento de Engenharia Química e Materiais (DEQM), Pontifícia Universidade Católica de Rio (PUC-Rio), Brasil. </w:t>
      </w:r>
      <w:r w:rsidRPr="00185A65">
        <w:rPr>
          <w:rFonts w:ascii="Times New Roman" w:hAnsi="Times New Roman" w:cs="Times New Roman"/>
          <w:sz w:val="24"/>
          <w:szCs w:val="24"/>
        </w:rPr>
        <w:t xml:space="preserve">E-mail: </w:t>
      </w:r>
      <w:hyperlink r:id="rId10" w:history="1">
        <w:r w:rsidR="000B2630" w:rsidRPr="00185A65">
          <w:rPr>
            <w:rStyle w:val="Hipervnculo"/>
            <w:rFonts w:ascii="Times New Roman" w:hAnsi="Times New Roman" w:cs="Times New Roman"/>
            <w:color w:val="auto"/>
            <w:sz w:val="24"/>
            <w:szCs w:val="24"/>
          </w:rPr>
          <w:t>elisakassab@gmail.com</w:t>
        </w:r>
      </w:hyperlink>
      <w:r w:rsidR="000B2630" w:rsidRPr="00185A65">
        <w:rPr>
          <w:rFonts w:ascii="Times New Roman" w:hAnsi="Times New Roman" w:cs="Times New Roman"/>
          <w:sz w:val="24"/>
          <w:szCs w:val="24"/>
        </w:rPr>
        <w:t xml:space="preserve"> </w:t>
      </w:r>
    </w:p>
    <w:p w:rsidR="000F020E" w:rsidRPr="00185A65" w:rsidRDefault="000F020E" w:rsidP="000F020E">
      <w:pPr>
        <w:spacing w:after="0" w:line="360" w:lineRule="auto"/>
        <w:rPr>
          <w:rFonts w:ascii="Times New Roman" w:hAnsi="Times New Roman" w:cs="Times New Roman"/>
          <w:b/>
          <w:sz w:val="24"/>
          <w:szCs w:val="24"/>
        </w:rPr>
      </w:pP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b/>
          <w:sz w:val="24"/>
          <w:szCs w:val="24"/>
        </w:rPr>
        <w:t>Resumen:</w:t>
      </w:r>
      <w:r w:rsidRPr="00185A65">
        <w:rPr>
          <w:rFonts w:ascii="Times New Roman" w:hAnsi="Times New Roman" w:cs="Times New Roman"/>
          <w:sz w:val="24"/>
          <w:szCs w:val="24"/>
        </w:rPr>
        <w:t xml:space="preserve"> </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En el presente trabajo se estudia el efecto de la energía de entrada sobre las dimensiones de la ZAT, sobre la microestructura de esta zona y la zona fundida y sobre el comportamiento a la corrosión por </w:t>
      </w:r>
      <w:proofErr w:type="spellStart"/>
      <w:r w:rsidRPr="00185A65">
        <w:rPr>
          <w:rFonts w:ascii="Times New Roman" w:hAnsi="Times New Roman" w:cs="Times New Roman"/>
          <w:sz w:val="24"/>
          <w:szCs w:val="24"/>
        </w:rPr>
        <w:t>pitting</w:t>
      </w:r>
      <w:proofErr w:type="spellEnd"/>
      <w:r w:rsidRPr="00185A65">
        <w:rPr>
          <w:rFonts w:ascii="Times New Roman" w:hAnsi="Times New Roman" w:cs="Times New Roman"/>
          <w:sz w:val="24"/>
          <w:szCs w:val="24"/>
        </w:rPr>
        <w:t xml:space="preserve"> en muestras de cordones sobre chapa de aceros dúplex 2205 y lean dúplex 2304, obtenidas por GMAW. En base a imágenes de metalografía óptica se determina el por ciento de fases en la ZAT y en el metal base. Se realiza el cálculo del Número Equivalente de Resistencia al </w:t>
      </w:r>
      <w:proofErr w:type="spellStart"/>
      <w:r w:rsidRPr="00185A65">
        <w:rPr>
          <w:rFonts w:ascii="Times New Roman" w:hAnsi="Times New Roman" w:cs="Times New Roman"/>
          <w:sz w:val="24"/>
          <w:szCs w:val="24"/>
        </w:rPr>
        <w:t>Pitting</w:t>
      </w:r>
      <w:proofErr w:type="spellEnd"/>
      <w:r w:rsidRPr="00185A65">
        <w:rPr>
          <w:rFonts w:ascii="Times New Roman" w:hAnsi="Times New Roman" w:cs="Times New Roman"/>
          <w:sz w:val="24"/>
          <w:szCs w:val="24"/>
        </w:rPr>
        <w:t xml:space="preserve"> (PREN por sus </w:t>
      </w:r>
      <w:r w:rsidRPr="00185A65">
        <w:rPr>
          <w:rFonts w:ascii="Times New Roman" w:hAnsi="Times New Roman" w:cs="Times New Roman"/>
          <w:sz w:val="24"/>
          <w:szCs w:val="24"/>
        </w:rPr>
        <w:lastRenderedPageBreak/>
        <w:t xml:space="preserve">siglas en </w:t>
      </w:r>
      <w:proofErr w:type="spellStart"/>
      <w:r w:rsidRPr="00185A65">
        <w:rPr>
          <w:rFonts w:ascii="Times New Roman" w:hAnsi="Times New Roman" w:cs="Times New Roman"/>
          <w:sz w:val="24"/>
          <w:szCs w:val="24"/>
        </w:rPr>
        <w:t>ínglés</w:t>
      </w:r>
      <w:proofErr w:type="spellEnd"/>
      <w:r w:rsidRPr="00185A65">
        <w:rPr>
          <w:rFonts w:ascii="Times New Roman" w:hAnsi="Times New Roman" w:cs="Times New Roman"/>
          <w:sz w:val="24"/>
          <w:szCs w:val="24"/>
        </w:rPr>
        <w:t xml:space="preserve">), en base a la composición de las fases obtenida por EDS. Se concluye que la ZAT no experimenta alteración significativa de la relación de fases austenita/ferrita, ni en el en el PREN de las fases, en función de la energía de entrada. Que el aumento de la tasa de corrosión por </w:t>
      </w:r>
      <w:proofErr w:type="spellStart"/>
      <w:r w:rsidRPr="00185A65">
        <w:rPr>
          <w:rFonts w:ascii="Times New Roman" w:hAnsi="Times New Roman" w:cs="Times New Roman"/>
          <w:sz w:val="24"/>
          <w:szCs w:val="24"/>
        </w:rPr>
        <w:t>pitting</w:t>
      </w:r>
      <w:proofErr w:type="spellEnd"/>
      <w:r w:rsidRPr="00185A65">
        <w:rPr>
          <w:rFonts w:ascii="Times New Roman" w:hAnsi="Times New Roman" w:cs="Times New Roman"/>
          <w:sz w:val="24"/>
          <w:szCs w:val="24"/>
        </w:rPr>
        <w:t xml:space="preserve"> con la energía de entrada es consecuencia del aumento del ancho de la ZAT y que el </w:t>
      </w:r>
      <w:proofErr w:type="spellStart"/>
      <w:r w:rsidRPr="00185A65">
        <w:rPr>
          <w:rFonts w:ascii="Times New Roman" w:hAnsi="Times New Roman" w:cs="Times New Roman"/>
          <w:sz w:val="24"/>
          <w:szCs w:val="24"/>
        </w:rPr>
        <w:t>pitting</w:t>
      </w:r>
      <w:proofErr w:type="spellEnd"/>
      <w:r w:rsidRPr="00185A65">
        <w:rPr>
          <w:rFonts w:ascii="Times New Roman" w:hAnsi="Times New Roman" w:cs="Times New Roman"/>
          <w:sz w:val="24"/>
          <w:szCs w:val="24"/>
        </w:rPr>
        <w:t xml:space="preserve"> se inicia en el interior de la ferrita.</w:t>
      </w:r>
    </w:p>
    <w:p w:rsidR="000F020E" w:rsidRPr="00185A65" w:rsidRDefault="000F020E" w:rsidP="000F020E">
      <w:pPr>
        <w:spacing w:after="0" w:line="360" w:lineRule="auto"/>
        <w:jc w:val="both"/>
        <w:rPr>
          <w:rFonts w:ascii="Times New Roman" w:hAnsi="Times New Roman" w:cs="Times New Roman"/>
          <w:i/>
          <w:sz w:val="24"/>
          <w:szCs w:val="24"/>
          <w:lang w:val="en-US"/>
        </w:rPr>
      </w:pPr>
      <w:r w:rsidRPr="00185A65">
        <w:rPr>
          <w:rFonts w:ascii="Times New Roman" w:hAnsi="Times New Roman" w:cs="Times New Roman"/>
          <w:b/>
          <w:i/>
          <w:sz w:val="24"/>
          <w:szCs w:val="24"/>
          <w:lang w:val="en-US"/>
        </w:rPr>
        <w:t>Abstract:</w:t>
      </w:r>
      <w:r w:rsidRPr="00185A65">
        <w:rPr>
          <w:rFonts w:ascii="Times New Roman" w:hAnsi="Times New Roman" w:cs="Times New Roman"/>
          <w:i/>
          <w:sz w:val="24"/>
          <w:szCs w:val="24"/>
          <w:lang w:val="en-US"/>
        </w:rPr>
        <w:t xml:space="preserve"> </w:t>
      </w:r>
    </w:p>
    <w:p w:rsidR="000F020E" w:rsidRPr="00185A65" w:rsidRDefault="000F020E" w:rsidP="000F020E">
      <w:pPr>
        <w:spacing w:after="0" w:line="360" w:lineRule="auto"/>
        <w:jc w:val="both"/>
        <w:rPr>
          <w:rFonts w:ascii="Times New Roman" w:hAnsi="Times New Roman" w:cs="Times New Roman"/>
          <w:i/>
          <w:sz w:val="24"/>
          <w:szCs w:val="24"/>
          <w:lang w:val="en-US"/>
        </w:rPr>
      </w:pPr>
      <w:r w:rsidRPr="00185A65">
        <w:rPr>
          <w:rFonts w:ascii="Times New Roman" w:hAnsi="Times New Roman" w:cs="Times New Roman"/>
          <w:i/>
          <w:sz w:val="24"/>
          <w:szCs w:val="24"/>
          <w:lang w:val="en-US"/>
        </w:rPr>
        <w:t>In the present work the effect of the heat input on the dimensions of the HAZ, on the microstructure of this zone and the melted zone and on the corrosion behavior by pitting in weld obtained by GMAW of duplex 2205and lean duplex 2304 steels is studied. Based on optical metallography images, the percent of phases in the HAZ and in the base metal is determined. The calculation of the Pitting Resistance Equivalent Number (PREN) is made, based on the composition of the phases obtained by EDS. It is concluded that the HAZ does not undergo significant alteration of the austenite/ferrite phase relationship, nor in the PREN of the phases, depending on the</w:t>
      </w:r>
      <w:r w:rsidRPr="00185A65">
        <w:rPr>
          <w:lang w:val="en-US"/>
        </w:rPr>
        <w:t xml:space="preserve"> </w:t>
      </w:r>
      <w:r w:rsidRPr="00185A65">
        <w:rPr>
          <w:rFonts w:ascii="Times New Roman" w:hAnsi="Times New Roman" w:cs="Times New Roman"/>
          <w:i/>
          <w:sz w:val="24"/>
          <w:szCs w:val="24"/>
          <w:lang w:val="en-US"/>
        </w:rPr>
        <w:t>heat input. That the increase of the corrosion rate by pitting with the heat input is a consequence of the increase in the width of the HAZ and that the pitting starts inside the ferrite.</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b/>
          <w:sz w:val="24"/>
          <w:szCs w:val="24"/>
        </w:rPr>
        <w:t>Palabras Clave:</w:t>
      </w:r>
      <w:r w:rsidRPr="00185A65">
        <w:rPr>
          <w:rFonts w:ascii="Times New Roman" w:hAnsi="Times New Roman" w:cs="Times New Roman"/>
          <w:sz w:val="24"/>
          <w:szCs w:val="24"/>
        </w:rPr>
        <w:t xml:space="preserve"> Aceros dúplex; Microestructura; ZAT; Corrosión por picadura. </w:t>
      </w:r>
    </w:p>
    <w:p w:rsidR="000F020E" w:rsidRPr="00185A65" w:rsidRDefault="000F020E" w:rsidP="000F020E">
      <w:pPr>
        <w:spacing w:after="0" w:line="360" w:lineRule="auto"/>
        <w:jc w:val="both"/>
        <w:rPr>
          <w:rFonts w:ascii="Times New Roman" w:hAnsi="Times New Roman" w:cs="Times New Roman"/>
          <w:sz w:val="24"/>
          <w:szCs w:val="24"/>
          <w:lang w:val="en-US"/>
        </w:rPr>
      </w:pPr>
      <w:r w:rsidRPr="00185A65">
        <w:rPr>
          <w:rFonts w:ascii="Times New Roman" w:hAnsi="Times New Roman" w:cs="Times New Roman"/>
          <w:b/>
          <w:i/>
          <w:sz w:val="24"/>
          <w:szCs w:val="24"/>
          <w:lang w:val="en-US"/>
        </w:rPr>
        <w:t>Keywords:</w:t>
      </w:r>
      <w:r w:rsidRPr="00185A65">
        <w:rPr>
          <w:rFonts w:ascii="Times New Roman" w:hAnsi="Times New Roman" w:cs="Times New Roman"/>
          <w:sz w:val="24"/>
          <w:szCs w:val="24"/>
          <w:lang w:val="en-US"/>
        </w:rPr>
        <w:t xml:space="preserve"> </w:t>
      </w:r>
      <w:r w:rsidRPr="00185A65">
        <w:rPr>
          <w:rFonts w:ascii="Times New Roman" w:hAnsi="Times New Roman" w:cs="Times New Roman"/>
          <w:i/>
          <w:sz w:val="24"/>
          <w:szCs w:val="24"/>
          <w:lang w:val="en-US"/>
        </w:rPr>
        <w:t xml:space="preserve">Duplex steels; </w:t>
      </w:r>
      <w:proofErr w:type="spellStart"/>
      <w:r w:rsidRPr="00185A65">
        <w:rPr>
          <w:rFonts w:ascii="Times New Roman" w:hAnsi="Times New Roman" w:cs="Times New Roman"/>
          <w:i/>
          <w:sz w:val="24"/>
          <w:szCs w:val="24"/>
          <w:lang w:val="en-US"/>
        </w:rPr>
        <w:t>Microestructure</w:t>
      </w:r>
      <w:proofErr w:type="spellEnd"/>
      <w:r w:rsidRPr="00185A65">
        <w:rPr>
          <w:rFonts w:ascii="Times New Roman" w:hAnsi="Times New Roman" w:cs="Times New Roman"/>
          <w:i/>
          <w:sz w:val="24"/>
          <w:szCs w:val="24"/>
          <w:lang w:val="en-US"/>
        </w:rPr>
        <w:t>; HAZ; Pitting corrosion.</w:t>
      </w:r>
    </w:p>
    <w:p w:rsidR="00A21A1F" w:rsidRPr="00185A65" w:rsidRDefault="00A21A1F" w:rsidP="00FF3346">
      <w:pPr>
        <w:spacing w:after="0" w:line="360" w:lineRule="auto"/>
        <w:jc w:val="both"/>
        <w:rPr>
          <w:rFonts w:ascii="Times New Roman" w:hAnsi="Times New Roman" w:cs="Times New Roman"/>
          <w:sz w:val="24"/>
          <w:szCs w:val="24"/>
          <w:lang w:val="en-US"/>
        </w:rPr>
      </w:pPr>
    </w:p>
    <w:p w:rsidR="00A21A1F" w:rsidRPr="00185A65" w:rsidRDefault="00A21A1F" w:rsidP="00FF3346">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1. Introducción</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lang w:val="es-PR"/>
        </w:rPr>
        <w:t>Los aceros inoxidables dúplex presentan sus mejores propiedades para una relación ferrita/austenita de 50:50, lo cual se logra por la correcta combinación de la composición química y la historia térmica. Junto a la relación ferrita/austenita, pueden aparecer en la microestructura otras fases que afectan sus propiedades, lo cual también depende de la composición química del acero y los tiempos de permanencia en determinados rangos de temperatura (</w:t>
      </w:r>
      <w:proofErr w:type="spellStart"/>
      <w:r w:rsidRPr="00185A65">
        <w:rPr>
          <w:rFonts w:ascii="Times New Roman" w:hAnsi="Times New Roman" w:cs="Times New Roman"/>
          <w:sz w:val="24"/>
          <w:szCs w:val="24"/>
          <w:lang w:val="es-PR"/>
        </w:rPr>
        <w:t>Calliari</w:t>
      </w:r>
      <w:proofErr w:type="spellEnd"/>
      <w:r w:rsidRPr="00185A65">
        <w:rPr>
          <w:rFonts w:ascii="Times New Roman" w:hAnsi="Times New Roman" w:cs="Times New Roman"/>
          <w:sz w:val="24"/>
          <w:szCs w:val="24"/>
          <w:lang w:val="es-PR"/>
        </w:rPr>
        <w:t xml:space="preserve"> et al, 2011);</w:t>
      </w:r>
      <w:r w:rsidRPr="00185A65">
        <w:rPr>
          <w:rFonts w:ascii="Times New Roman" w:hAnsi="Times New Roman" w:cs="Times New Roman"/>
          <w:sz w:val="24"/>
          <w:szCs w:val="24"/>
        </w:rPr>
        <w:t xml:space="preserve"> (</w:t>
      </w:r>
      <w:proofErr w:type="spellStart"/>
      <w:r w:rsidRPr="00185A65">
        <w:rPr>
          <w:rFonts w:ascii="Times New Roman" w:hAnsi="Times New Roman" w:cs="Times New Roman"/>
          <w:sz w:val="24"/>
          <w:szCs w:val="24"/>
        </w:rPr>
        <w:t>Paulraj</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Garg</w:t>
      </w:r>
      <w:proofErr w:type="spellEnd"/>
      <w:r w:rsidRPr="00185A65">
        <w:rPr>
          <w:rFonts w:ascii="Times New Roman" w:hAnsi="Times New Roman" w:cs="Times New Roman"/>
          <w:sz w:val="24"/>
          <w:szCs w:val="24"/>
        </w:rPr>
        <w:t xml:space="preserve">, 2015); (Yang et al 2011). Ello indica que el entendimiento correcto del desempeño de estos </w:t>
      </w:r>
      <w:r w:rsidRPr="00185A65">
        <w:rPr>
          <w:rFonts w:ascii="Times New Roman" w:hAnsi="Times New Roman" w:cs="Times New Roman"/>
          <w:sz w:val="24"/>
          <w:szCs w:val="24"/>
        </w:rPr>
        <w:lastRenderedPageBreak/>
        <w:t xml:space="preserve">aceros es un problema complejo, </w:t>
      </w:r>
      <w:r w:rsidR="000673EE" w:rsidRPr="00185A65">
        <w:rPr>
          <w:rFonts w:ascii="Times New Roman" w:hAnsi="Times New Roman" w:cs="Times New Roman"/>
          <w:sz w:val="24"/>
          <w:szCs w:val="24"/>
        </w:rPr>
        <w:t>ya que</w:t>
      </w:r>
      <w:r w:rsidR="0071266F" w:rsidRPr="00185A65">
        <w:rPr>
          <w:rFonts w:ascii="Times New Roman" w:hAnsi="Times New Roman" w:cs="Times New Roman"/>
          <w:sz w:val="24"/>
          <w:szCs w:val="24"/>
        </w:rPr>
        <w:t xml:space="preserve"> inciden factores que pueden disminuir su desempeño</w:t>
      </w:r>
      <w:r w:rsidR="000673EE" w:rsidRPr="00185A65">
        <w:rPr>
          <w:rFonts w:ascii="Times New Roman" w:hAnsi="Times New Roman" w:cs="Times New Roman"/>
          <w:sz w:val="24"/>
          <w:szCs w:val="24"/>
        </w:rPr>
        <w:t>,</w:t>
      </w:r>
      <w:r w:rsidRPr="00185A65">
        <w:rPr>
          <w:rFonts w:ascii="Times New Roman" w:hAnsi="Times New Roman" w:cs="Times New Roman"/>
          <w:sz w:val="24"/>
          <w:szCs w:val="24"/>
        </w:rPr>
        <w:t xml:space="preserve"> tanto en la fabricación de los elementos mecánicos, como en el servicio. </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En el servicio, una de las degradaciones más frecuentes de los aceros inoxidables se vincula a la corrosión por </w:t>
      </w:r>
      <w:proofErr w:type="spellStart"/>
      <w:r w:rsidRPr="00185A65">
        <w:rPr>
          <w:rFonts w:ascii="Times New Roman" w:hAnsi="Times New Roman" w:cs="Times New Roman"/>
          <w:sz w:val="24"/>
          <w:szCs w:val="24"/>
        </w:rPr>
        <w:t>pitting</w:t>
      </w:r>
      <w:proofErr w:type="spellEnd"/>
      <w:r w:rsidRPr="00185A65">
        <w:rPr>
          <w:rFonts w:ascii="Times New Roman" w:hAnsi="Times New Roman" w:cs="Times New Roman"/>
          <w:sz w:val="24"/>
          <w:szCs w:val="24"/>
        </w:rPr>
        <w:t>, que obviamente se relaciona a la composición y a la historia térmica. Esto motiva que muchas investigaciones se enfoquen en este sentido (Yang et al, 2011</w:t>
      </w:r>
      <w:r w:rsidR="0071266F" w:rsidRPr="00185A65">
        <w:rPr>
          <w:rFonts w:ascii="Times New Roman" w:hAnsi="Times New Roman" w:cs="Times New Roman"/>
          <w:sz w:val="24"/>
          <w:szCs w:val="24"/>
        </w:rPr>
        <w:t>)</w:t>
      </w:r>
      <w:r w:rsidRPr="00185A65">
        <w:rPr>
          <w:rFonts w:ascii="Times New Roman" w:hAnsi="Times New Roman" w:cs="Times New Roman"/>
          <w:sz w:val="24"/>
          <w:szCs w:val="24"/>
        </w:rPr>
        <w:t>;</w:t>
      </w:r>
      <w:r w:rsidR="0071266F" w:rsidRPr="00185A65">
        <w:rPr>
          <w:rFonts w:ascii="Times New Roman" w:hAnsi="Times New Roman" w:cs="Times New Roman"/>
          <w:sz w:val="24"/>
          <w:szCs w:val="24"/>
        </w:rPr>
        <w:t xml:space="preserve"> (</w:t>
      </w:r>
      <w:proofErr w:type="spellStart"/>
      <w:r w:rsidRPr="00185A65">
        <w:rPr>
          <w:rFonts w:ascii="Times New Roman" w:hAnsi="Times New Roman" w:cs="Times New Roman"/>
          <w:sz w:val="24"/>
          <w:szCs w:val="24"/>
          <w:lang w:eastAsia="pt-BR"/>
        </w:rPr>
        <w:t>Ogawa</w:t>
      </w:r>
      <w:proofErr w:type="spellEnd"/>
      <w:r w:rsidRPr="00185A65">
        <w:rPr>
          <w:rFonts w:ascii="Times New Roman" w:hAnsi="Times New Roman" w:cs="Times New Roman"/>
          <w:sz w:val="24"/>
          <w:szCs w:val="24"/>
          <w:lang w:eastAsia="pt-BR"/>
        </w:rPr>
        <w:t xml:space="preserve"> &amp; </w:t>
      </w:r>
      <w:proofErr w:type="spellStart"/>
      <w:r w:rsidRPr="00185A65">
        <w:rPr>
          <w:rFonts w:ascii="Times New Roman" w:hAnsi="Times New Roman" w:cs="Times New Roman"/>
          <w:sz w:val="24"/>
          <w:szCs w:val="24"/>
          <w:lang w:eastAsia="pt-BR"/>
        </w:rPr>
        <w:t>Koseki</w:t>
      </w:r>
      <w:proofErr w:type="spellEnd"/>
      <w:r w:rsidRPr="00185A65">
        <w:rPr>
          <w:rFonts w:ascii="Times New Roman" w:hAnsi="Times New Roman" w:cs="Times New Roman"/>
          <w:sz w:val="24"/>
          <w:szCs w:val="24"/>
          <w:lang w:eastAsia="pt-BR"/>
        </w:rPr>
        <w:t>, 1989).</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Un volumen importante de la producción de aceros inoxidables se destina a la fabricación de componentes que requieren del empleo de la soldadura como proceso de unión, que como se sabe, somete al material a severos ciclos térmicos de calentamiento y enfriamiento que alteran la microestructura y propiedades, con la posible afectación del desempeño en servicio. El proceso GMAW es empleado con mucha frecuencia por sus probadas ventajas. </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Dada la diversidad de factores que influyen sobre la historia térmica en el proceso de soldadura (propiedades físicas del acero, espesor de la chapa, energía de entrada, eficiencia térmica del proceso, tipo de gas de protección, </w:t>
      </w:r>
      <w:proofErr w:type="spellStart"/>
      <w:r w:rsidRPr="00185A65">
        <w:rPr>
          <w:rFonts w:ascii="Times New Roman" w:hAnsi="Times New Roman" w:cs="Times New Roman"/>
          <w:sz w:val="24"/>
          <w:szCs w:val="24"/>
        </w:rPr>
        <w:t>etc</w:t>
      </w:r>
      <w:proofErr w:type="spellEnd"/>
      <w:r w:rsidRPr="00185A65">
        <w:rPr>
          <w:rFonts w:ascii="Times New Roman" w:hAnsi="Times New Roman" w:cs="Times New Roman"/>
          <w:sz w:val="24"/>
          <w:szCs w:val="24"/>
        </w:rPr>
        <w:t>), aun cuando existan criterios generales bien establecidos, no se dispone de una regla general que permita preestablecer las condiciones óptimas para el procesamiento que lleven al mejor desempeño</w:t>
      </w:r>
      <w:r w:rsidR="00824F1B" w:rsidRPr="00185A65">
        <w:rPr>
          <w:rFonts w:ascii="Times New Roman" w:hAnsi="Times New Roman" w:cs="Times New Roman"/>
          <w:sz w:val="24"/>
          <w:szCs w:val="24"/>
        </w:rPr>
        <w:t xml:space="preserve"> de las uniones soldadas de estos aceros</w:t>
      </w:r>
      <w:r w:rsidRPr="00185A65">
        <w:rPr>
          <w:rFonts w:ascii="Times New Roman" w:hAnsi="Times New Roman" w:cs="Times New Roman"/>
          <w:sz w:val="24"/>
          <w:szCs w:val="24"/>
        </w:rPr>
        <w:t>. Lo anterior explica el alto interés que muestra la literatura científica sobre la soldadura de estos aceros (</w:t>
      </w:r>
      <w:proofErr w:type="spellStart"/>
      <w:r w:rsidRPr="00185A65">
        <w:rPr>
          <w:rFonts w:ascii="Times New Roman" w:hAnsi="Times New Roman" w:cs="Times New Roman"/>
          <w:sz w:val="24"/>
          <w:szCs w:val="24"/>
        </w:rPr>
        <w:t>Graziano</w:t>
      </w:r>
      <w:proofErr w:type="spellEnd"/>
      <w:r w:rsidRPr="00185A65">
        <w:rPr>
          <w:rFonts w:ascii="Times New Roman" w:hAnsi="Times New Roman" w:cs="Times New Roman"/>
          <w:sz w:val="24"/>
          <w:szCs w:val="24"/>
        </w:rPr>
        <w:t xml:space="preserve"> et al, 2015); (</w:t>
      </w:r>
      <w:proofErr w:type="spellStart"/>
      <w:r w:rsidRPr="00185A65">
        <w:rPr>
          <w:rFonts w:ascii="Times New Roman" w:hAnsi="Times New Roman" w:cs="Times New Roman"/>
          <w:sz w:val="24"/>
          <w:szCs w:val="24"/>
        </w:rPr>
        <w:t>Nowacki</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Łukojć</w:t>
      </w:r>
      <w:proofErr w:type="spellEnd"/>
      <w:r w:rsidRPr="00185A65">
        <w:rPr>
          <w:rFonts w:ascii="Times New Roman" w:hAnsi="Times New Roman" w:cs="Times New Roman"/>
          <w:sz w:val="24"/>
          <w:szCs w:val="24"/>
        </w:rPr>
        <w:t>, 2005); (</w:t>
      </w:r>
      <w:proofErr w:type="spellStart"/>
      <w:r w:rsidRPr="00185A65">
        <w:rPr>
          <w:rFonts w:ascii="Times New Roman" w:hAnsi="Times New Roman" w:cs="Times New Roman"/>
          <w:sz w:val="24"/>
          <w:szCs w:val="24"/>
        </w:rPr>
        <w:t>Ogawa</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Koseki</w:t>
      </w:r>
      <w:proofErr w:type="spellEnd"/>
      <w:r w:rsidRPr="00185A65">
        <w:rPr>
          <w:rFonts w:ascii="Times New Roman" w:hAnsi="Times New Roman" w:cs="Times New Roman"/>
          <w:sz w:val="24"/>
          <w:szCs w:val="24"/>
        </w:rPr>
        <w:t>, 1989); (</w:t>
      </w:r>
      <w:proofErr w:type="spellStart"/>
      <w:r w:rsidRPr="00185A65">
        <w:rPr>
          <w:rFonts w:ascii="Times New Roman" w:hAnsi="Times New Roman" w:cs="Times New Roman"/>
          <w:sz w:val="24"/>
          <w:szCs w:val="24"/>
        </w:rPr>
        <w:t>Sieurin</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Sandström</w:t>
      </w:r>
      <w:proofErr w:type="spellEnd"/>
      <w:r w:rsidRPr="00185A65">
        <w:rPr>
          <w:rFonts w:ascii="Times New Roman" w:hAnsi="Times New Roman" w:cs="Times New Roman"/>
          <w:sz w:val="24"/>
          <w:szCs w:val="24"/>
        </w:rPr>
        <w:t xml:space="preserve">, 2006); (Souza da Silva, et al, 2016); (Xavier et al, 2015); (Yang, et al, 2011). </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Dentro de la unión soldada, la Zona Afectada Térmicamente (ZAT) constituye, en casi la totalidad de los estudios, la de mayor interés, ya que es la región de material que experimenta los ciclos térmicos más severos, siendo en primera instancia la zona donde se altera considerablemente la relación ferrita/austenita. Dado el interés que se le da al estudio de esta región de la unión soldada, son frecuentes los trabajos de simulación física de ciclos térmicos por </w:t>
      </w:r>
      <w:proofErr w:type="spellStart"/>
      <w:r w:rsidRPr="00185A65">
        <w:rPr>
          <w:rFonts w:ascii="Times New Roman" w:hAnsi="Times New Roman" w:cs="Times New Roman"/>
          <w:sz w:val="24"/>
          <w:szCs w:val="24"/>
        </w:rPr>
        <w:t>Gleeble</w:t>
      </w:r>
      <w:proofErr w:type="spellEnd"/>
      <w:r w:rsidRPr="00185A65">
        <w:rPr>
          <w:rFonts w:ascii="Times New Roman" w:hAnsi="Times New Roman" w:cs="Times New Roman"/>
          <w:sz w:val="24"/>
          <w:szCs w:val="24"/>
        </w:rPr>
        <w:t xml:space="preserve"> (Yang, et al, 2011); (</w:t>
      </w:r>
      <w:proofErr w:type="spellStart"/>
      <w:r w:rsidRPr="00185A65">
        <w:rPr>
          <w:rFonts w:ascii="Times New Roman" w:hAnsi="Times New Roman" w:cs="Times New Roman"/>
          <w:sz w:val="24"/>
          <w:szCs w:val="24"/>
        </w:rPr>
        <w:t>Chen</w:t>
      </w:r>
      <w:proofErr w:type="spellEnd"/>
      <w:r w:rsidRPr="00185A65">
        <w:rPr>
          <w:rFonts w:ascii="Times New Roman" w:hAnsi="Times New Roman" w:cs="Times New Roman"/>
          <w:sz w:val="24"/>
          <w:szCs w:val="24"/>
        </w:rPr>
        <w:t xml:space="preserve"> &amp; Yang, 2002) o de simulación numérica (Souza da Silva, et al, 2016); (Xavier et al, 2015), al tiempo que se </w:t>
      </w:r>
      <w:r w:rsidRPr="00185A65">
        <w:rPr>
          <w:rFonts w:ascii="Times New Roman" w:hAnsi="Times New Roman" w:cs="Times New Roman"/>
          <w:sz w:val="24"/>
          <w:szCs w:val="24"/>
        </w:rPr>
        <w:lastRenderedPageBreak/>
        <w:t>reportan estudios de la ZAT en soldaduras reales (</w:t>
      </w:r>
      <w:proofErr w:type="spellStart"/>
      <w:r w:rsidRPr="00185A65">
        <w:rPr>
          <w:rFonts w:ascii="Times New Roman" w:hAnsi="Times New Roman" w:cs="Times New Roman"/>
          <w:sz w:val="24"/>
          <w:szCs w:val="24"/>
        </w:rPr>
        <w:t>Nowacki</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Łukojć</w:t>
      </w:r>
      <w:proofErr w:type="spellEnd"/>
      <w:r w:rsidRPr="00185A65">
        <w:rPr>
          <w:rFonts w:ascii="Times New Roman" w:hAnsi="Times New Roman" w:cs="Times New Roman"/>
          <w:sz w:val="24"/>
          <w:szCs w:val="24"/>
        </w:rPr>
        <w:t>, 2005); (</w:t>
      </w:r>
      <w:proofErr w:type="spellStart"/>
      <w:r w:rsidRPr="00185A65">
        <w:rPr>
          <w:rFonts w:ascii="Times New Roman" w:hAnsi="Times New Roman" w:cs="Times New Roman"/>
          <w:sz w:val="24"/>
          <w:szCs w:val="24"/>
        </w:rPr>
        <w:t>Sieurin</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Sandström</w:t>
      </w:r>
      <w:proofErr w:type="spellEnd"/>
      <w:r w:rsidRPr="00185A65">
        <w:rPr>
          <w:rFonts w:ascii="Times New Roman" w:hAnsi="Times New Roman" w:cs="Times New Roman"/>
          <w:sz w:val="24"/>
          <w:szCs w:val="24"/>
        </w:rPr>
        <w:t>, 2006); (</w:t>
      </w:r>
      <w:proofErr w:type="spellStart"/>
      <w:r w:rsidRPr="00185A65">
        <w:rPr>
          <w:rFonts w:ascii="Times New Roman" w:hAnsi="Times New Roman" w:cs="Times New Roman"/>
          <w:sz w:val="24"/>
          <w:szCs w:val="24"/>
        </w:rPr>
        <w:t>Graziano</w:t>
      </w:r>
      <w:proofErr w:type="spellEnd"/>
      <w:r w:rsidRPr="00185A65">
        <w:rPr>
          <w:rFonts w:ascii="Times New Roman" w:hAnsi="Times New Roman" w:cs="Times New Roman"/>
          <w:sz w:val="24"/>
          <w:szCs w:val="24"/>
        </w:rPr>
        <w:t xml:space="preserve"> et al, 2015).</w:t>
      </w:r>
    </w:p>
    <w:p w:rsidR="000F020E" w:rsidRPr="00185A65" w:rsidRDefault="000F020E" w:rsidP="000F02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En este contexto, el objetivo del presente trabajo es el estudio del efecto de la energía de entrada, en la soldadura GMAW de aceros dúplex 2205 y lean dúplex 2304, sobre el comportamiento de la microestructura y la corrosión por </w:t>
      </w:r>
      <w:proofErr w:type="spellStart"/>
      <w:r w:rsidRPr="00185A65">
        <w:rPr>
          <w:rFonts w:ascii="Times New Roman" w:hAnsi="Times New Roman" w:cs="Times New Roman"/>
          <w:i/>
          <w:sz w:val="24"/>
          <w:szCs w:val="24"/>
        </w:rPr>
        <w:t>pitting</w:t>
      </w:r>
      <w:proofErr w:type="spellEnd"/>
      <w:r w:rsidRPr="00185A65">
        <w:rPr>
          <w:rFonts w:ascii="Times New Roman" w:hAnsi="Times New Roman" w:cs="Times New Roman"/>
          <w:sz w:val="24"/>
          <w:szCs w:val="24"/>
        </w:rPr>
        <w:t>.</w:t>
      </w:r>
    </w:p>
    <w:p w:rsidR="00A21A1F" w:rsidRPr="00185A65" w:rsidRDefault="00A21A1F" w:rsidP="00FF3346">
      <w:pPr>
        <w:spacing w:after="0" w:line="360" w:lineRule="auto"/>
        <w:jc w:val="both"/>
        <w:rPr>
          <w:rFonts w:ascii="Times New Roman" w:hAnsi="Times New Roman" w:cs="Times New Roman"/>
          <w:sz w:val="24"/>
          <w:szCs w:val="24"/>
        </w:rPr>
      </w:pPr>
    </w:p>
    <w:p w:rsidR="00A21A1F" w:rsidRPr="00185A65" w:rsidRDefault="00A21A1F" w:rsidP="00FF3346">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2. Metodología</w:t>
      </w:r>
    </w:p>
    <w:p w:rsidR="00B6178E" w:rsidRPr="00185A65" w:rsidRDefault="00B6178E" w:rsidP="00B6178E">
      <w:pPr>
        <w:spacing w:after="0" w:line="360" w:lineRule="auto"/>
        <w:jc w:val="both"/>
        <w:rPr>
          <w:rFonts w:ascii="Times New Roman" w:hAnsi="Times New Roman" w:cs="Times New Roman"/>
          <w:b/>
          <w:sz w:val="24"/>
          <w:szCs w:val="24"/>
          <w:lang w:val="es-ES_tradnl"/>
        </w:rPr>
      </w:pPr>
      <w:r w:rsidRPr="00185A65">
        <w:rPr>
          <w:rFonts w:ascii="Times New Roman" w:hAnsi="Times New Roman" w:cs="Times New Roman"/>
          <w:b/>
          <w:sz w:val="24"/>
          <w:szCs w:val="24"/>
          <w:lang w:val="es-ES_tradnl"/>
        </w:rPr>
        <w:t xml:space="preserve">2.1 Realización de las soldaduras  </w:t>
      </w:r>
    </w:p>
    <w:p w:rsidR="00B6178E" w:rsidRPr="00185A65" w:rsidRDefault="00B6178E" w:rsidP="00B6178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lang w:val="es-ES_tradnl"/>
        </w:rPr>
        <w:t>Como materiales base fueron empleados aceros inoxidables dúplex 2205 y lean dúplex 2304, cuyas composiciones son dadas en la tabla 1. La tabla también muestra la composición química del alambre</w:t>
      </w:r>
      <w:r w:rsidR="00497E0E" w:rsidRPr="00185A65">
        <w:rPr>
          <w:rFonts w:ascii="Times New Roman" w:hAnsi="Times New Roman" w:cs="Times New Roman"/>
          <w:sz w:val="24"/>
          <w:szCs w:val="24"/>
          <w:lang w:val="es-ES_tradnl"/>
        </w:rPr>
        <w:t xml:space="preserve"> electrodo, </w:t>
      </w:r>
      <w:r w:rsidRPr="00185A65">
        <w:rPr>
          <w:rFonts w:ascii="Times New Roman" w:hAnsi="Times New Roman" w:cs="Times New Roman"/>
          <w:sz w:val="24"/>
          <w:szCs w:val="24"/>
          <w:lang w:val="es-ES_tradnl"/>
        </w:rPr>
        <w:t>equivalente al AWS ER2209</w:t>
      </w:r>
      <w:r w:rsidR="00497E0E" w:rsidRPr="00185A65">
        <w:rPr>
          <w:rFonts w:ascii="Times New Roman" w:hAnsi="Times New Roman" w:cs="Times New Roman"/>
          <w:sz w:val="24"/>
          <w:szCs w:val="24"/>
          <w:lang w:val="es-ES_tradnl"/>
        </w:rPr>
        <w:t xml:space="preserve">. </w:t>
      </w:r>
      <w:r w:rsidRPr="00185A65">
        <w:rPr>
          <w:rFonts w:ascii="Times New Roman" w:hAnsi="Times New Roman" w:cs="Times New Roman"/>
          <w:sz w:val="24"/>
          <w:szCs w:val="24"/>
          <w:lang w:val="es-ES_tradnl"/>
        </w:rPr>
        <w:t xml:space="preserve"> </w:t>
      </w:r>
    </w:p>
    <w:p w:rsidR="00B6178E" w:rsidRPr="00185A65" w:rsidRDefault="00B6178E" w:rsidP="00952E48">
      <w:pPr>
        <w:spacing w:after="0" w:line="360" w:lineRule="auto"/>
        <w:ind w:firstLine="425"/>
        <w:jc w:val="center"/>
        <w:rPr>
          <w:rFonts w:ascii="Times New Roman" w:hAnsi="Times New Roman" w:cs="Times New Roman"/>
          <w:sz w:val="20"/>
          <w:szCs w:val="20"/>
          <w:lang w:val="es-ES_tradnl"/>
        </w:rPr>
      </w:pPr>
      <w:r w:rsidRPr="00185A65">
        <w:rPr>
          <w:rFonts w:ascii="Times New Roman" w:hAnsi="Times New Roman" w:cs="Times New Roman"/>
          <w:sz w:val="20"/>
          <w:szCs w:val="20"/>
          <w:lang w:val="es-ES_tradnl"/>
        </w:rPr>
        <w:t>Tabla 1. Composición química del metal base y del electrodo consumible</w:t>
      </w:r>
      <w:r w:rsidR="00945A50" w:rsidRPr="00185A65">
        <w:rPr>
          <w:rFonts w:ascii="Times New Roman" w:hAnsi="Times New Roman" w:cs="Times New Roman"/>
          <w:sz w:val="20"/>
          <w:szCs w:val="20"/>
          <w:lang w:val="es-ES_tradnl"/>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74"/>
        <w:gridCol w:w="756"/>
        <w:gridCol w:w="646"/>
        <w:gridCol w:w="756"/>
        <w:gridCol w:w="636"/>
        <w:gridCol w:w="756"/>
        <w:gridCol w:w="648"/>
        <w:gridCol w:w="772"/>
        <w:gridCol w:w="888"/>
      </w:tblGrid>
      <w:tr w:rsidR="00680973" w:rsidRPr="00185A65" w:rsidTr="00952E48">
        <w:trPr>
          <w:trHeight w:val="254"/>
        </w:trPr>
        <w:tc>
          <w:tcPr>
            <w:tcW w:w="1980"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Material</w:t>
            </w:r>
          </w:p>
        </w:tc>
        <w:tc>
          <w:tcPr>
            <w:tcW w:w="774"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C</w:t>
            </w:r>
          </w:p>
        </w:tc>
        <w:tc>
          <w:tcPr>
            <w:tcW w:w="75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Si</w:t>
            </w:r>
          </w:p>
        </w:tc>
        <w:tc>
          <w:tcPr>
            <w:tcW w:w="64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Mn</w:t>
            </w:r>
          </w:p>
        </w:tc>
        <w:tc>
          <w:tcPr>
            <w:tcW w:w="75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Cr</w:t>
            </w:r>
          </w:p>
        </w:tc>
        <w:tc>
          <w:tcPr>
            <w:tcW w:w="63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Ni</w:t>
            </w:r>
          </w:p>
        </w:tc>
        <w:tc>
          <w:tcPr>
            <w:tcW w:w="75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Mo</w:t>
            </w:r>
          </w:p>
        </w:tc>
        <w:tc>
          <w:tcPr>
            <w:tcW w:w="648"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N</w:t>
            </w:r>
          </w:p>
        </w:tc>
        <w:tc>
          <w:tcPr>
            <w:tcW w:w="772"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P</w:t>
            </w:r>
          </w:p>
        </w:tc>
        <w:tc>
          <w:tcPr>
            <w:tcW w:w="888"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S</w:t>
            </w:r>
          </w:p>
        </w:tc>
      </w:tr>
      <w:tr w:rsidR="00680973" w:rsidRPr="00185A65" w:rsidTr="00952E48">
        <w:trPr>
          <w:trHeight w:val="102"/>
        </w:trPr>
        <w:tc>
          <w:tcPr>
            <w:tcW w:w="1980"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proofErr w:type="spellStart"/>
            <w:r w:rsidRPr="00185A65">
              <w:rPr>
                <w:rFonts w:ascii="Times New Roman" w:hAnsi="Times New Roman" w:cs="Times New Roman"/>
                <w:sz w:val="24"/>
                <w:szCs w:val="24"/>
              </w:rPr>
              <w:t>Duplex</w:t>
            </w:r>
            <w:proofErr w:type="spellEnd"/>
            <w:r w:rsidRPr="00185A65">
              <w:rPr>
                <w:rFonts w:ascii="Times New Roman" w:hAnsi="Times New Roman" w:cs="Times New Roman"/>
                <w:sz w:val="24"/>
                <w:szCs w:val="24"/>
              </w:rPr>
              <w:t xml:space="preserve"> 2205</w:t>
            </w:r>
          </w:p>
        </w:tc>
        <w:tc>
          <w:tcPr>
            <w:tcW w:w="774"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0,02</w:t>
            </w:r>
            <w:r w:rsidR="00DF53EA" w:rsidRPr="00185A65">
              <w:rPr>
                <w:rFonts w:ascii="Times New Roman" w:hAnsi="Times New Roman" w:cs="Times New Roman"/>
                <w:sz w:val="24"/>
                <w:szCs w:val="24"/>
              </w:rPr>
              <w:t>9</w:t>
            </w:r>
          </w:p>
        </w:tc>
        <w:tc>
          <w:tcPr>
            <w:tcW w:w="756"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w:t>
            </w:r>
            <w:r w:rsidR="00DF53EA" w:rsidRPr="00185A65">
              <w:rPr>
                <w:rFonts w:ascii="Times New Roman" w:hAnsi="Times New Roman" w:cs="Times New Roman"/>
                <w:sz w:val="24"/>
                <w:szCs w:val="24"/>
              </w:rPr>
              <w:t>37</w:t>
            </w:r>
          </w:p>
        </w:tc>
        <w:tc>
          <w:tcPr>
            <w:tcW w:w="646" w:type="dxa"/>
            <w:shd w:val="clear" w:color="auto" w:fill="auto"/>
          </w:tcPr>
          <w:p w:rsidR="00B6178E" w:rsidRPr="00185A65" w:rsidRDefault="00DF53EA"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1,79</w:t>
            </w:r>
          </w:p>
        </w:tc>
        <w:tc>
          <w:tcPr>
            <w:tcW w:w="75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22,</w:t>
            </w:r>
            <w:r w:rsidR="00DF53EA" w:rsidRPr="00185A65">
              <w:rPr>
                <w:rFonts w:ascii="Times New Roman" w:hAnsi="Times New Roman" w:cs="Times New Roman"/>
                <w:sz w:val="24"/>
                <w:szCs w:val="24"/>
              </w:rPr>
              <w:t>76</w:t>
            </w:r>
          </w:p>
        </w:tc>
        <w:tc>
          <w:tcPr>
            <w:tcW w:w="63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5,</w:t>
            </w:r>
            <w:r w:rsidR="00DF53EA" w:rsidRPr="00185A65">
              <w:rPr>
                <w:rFonts w:ascii="Times New Roman" w:hAnsi="Times New Roman" w:cs="Times New Roman"/>
                <w:sz w:val="24"/>
                <w:szCs w:val="24"/>
              </w:rPr>
              <w:t>38</w:t>
            </w:r>
          </w:p>
        </w:tc>
        <w:tc>
          <w:tcPr>
            <w:tcW w:w="756" w:type="dxa"/>
            <w:shd w:val="clear" w:color="auto" w:fill="auto"/>
          </w:tcPr>
          <w:p w:rsidR="00B6178E" w:rsidRPr="00185A65" w:rsidRDefault="00DF53EA"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2,96</w:t>
            </w:r>
          </w:p>
        </w:tc>
        <w:tc>
          <w:tcPr>
            <w:tcW w:w="648"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w:t>
            </w:r>
            <w:r w:rsidR="00DF53EA" w:rsidRPr="00185A65">
              <w:rPr>
                <w:rFonts w:ascii="Times New Roman" w:hAnsi="Times New Roman" w:cs="Times New Roman"/>
                <w:sz w:val="24"/>
                <w:szCs w:val="24"/>
              </w:rPr>
              <w:t>13</w:t>
            </w:r>
          </w:p>
        </w:tc>
        <w:tc>
          <w:tcPr>
            <w:tcW w:w="772"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w:t>
            </w:r>
            <w:r w:rsidR="00DF53EA" w:rsidRPr="00185A65">
              <w:rPr>
                <w:rFonts w:ascii="Times New Roman" w:hAnsi="Times New Roman" w:cs="Times New Roman"/>
                <w:sz w:val="24"/>
                <w:szCs w:val="24"/>
              </w:rPr>
              <w:t>37</w:t>
            </w:r>
          </w:p>
        </w:tc>
        <w:tc>
          <w:tcPr>
            <w:tcW w:w="888"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0,00</w:t>
            </w:r>
            <w:r w:rsidR="00DF53EA" w:rsidRPr="00185A65">
              <w:rPr>
                <w:rFonts w:ascii="Times New Roman" w:hAnsi="Times New Roman" w:cs="Times New Roman"/>
                <w:sz w:val="24"/>
                <w:szCs w:val="24"/>
              </w:rPr>
              <w:t>28</w:t>
            </w:r>
          </w:p>
        </w:tc>
      </w:tr>
      <w:tr w:rsidR="00680973" w:rsidRPr="00185A65" w:rsidTr="00952E48">
        <w:trPr>
          <w:trHeight w:val="248"/>
        </w:trPr>
        <w:tc>
          <w:tcPr>
            <w:tcW w:w="1980"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Lean dúplex 2304</w:t>
            </w:r>
          </w:p>
        </w:tc>
        <w:tc>
          <w:tcPr>
            <w:tcW w:w="774"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0,02</w:t>
            </w:r>
            <w:r w:rsidR="00680973" w:rsidRPr="00185A65">
              <w:rPr>
                <w:rFonts w:ascii="Times New Roman" w:hAnsi="Times New Roman" w:cs="Times New Roman"/>
                <w:sz w:val="24"/>
                <w:szCs w:val="24"/>
              </w:rPr>
              <w:t>7</w:t>
            </w:r>
          </w:p>
        </w:tc>
        <w:tc>
          <w:tcPr>
            <w:tcW w:w="756"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0,3</w:t>
            </w:r>
            <w:r w:rsidR="00680973" w:rsidRPr="00185A65">
              <w:rPr>
                <w:rFonts w:ascii="Times New Roman" w:hAnsi="Times New Roman" w:cs="Times New Roman"/>
                <w:sz w:val="24"/>
                <w:szCs w:val="24"/>
              </w:rPr>
              <w:t>4</w:t>
            </w:r>
          </w:p>
        </w:tc>
        <w:tc>
          <w:tcPr>
            <w:tcW w:w="646"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1,</w:t>
            </w:r>
            <w:r w:rsidR="00680973" w:rsidRPr="00185A65">
              <w:rPr>
                <w:rFonts w:ascii="Times New Roman" w:hAnsi="Times New Roman" w:cs="Times New Roman"/>
                <w:sz w:val="24"/>
                <w:szCs w:val="24"/>
              </w:rPr>
              <w:t>38</w:t>
            </w:r>
          </w:p>
        </w:tc>
        <w:tc>
          <w:tcPr>
            <w:tcW w:w="756"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2</w:t>
            </w:r>
            <w:r w:rsidR="00680973" w:rsidRPr="00185A65">
              <w:rPr>
                <w:rFonts w:ascii="Times New Roman" w:hAnsi="Times New Roman" w:cs="Times New Roman"/>
                <w:sz w:val="24"/>
                <w:szCs w:val="24"/>
              </w:rPr>
              <w:t>3,09</w:t>
            </w:r>
          </w:p>
        </w:tc>
        <w:tc>
          <w:tcPr>
            <w:tcW w:w="636" w:type="dxa"/>
            <w:shd w:val="clear" w:color="auto" w:fill="auto"/>
          </w:tcPr>
          <w:p w:rsidR="00B6178E" w:rsidRPr="00185A65" w:rsidRDefault="00680973"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4,96</w:t>
            </w:r>
          </w:p>
        </w:tc>
        <w:tc>
          <w:tcPr>
            <w:tcW w:w="756"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0,1</w:t>
            </w:r>
            <w:r w:rsidR="00680973" w:rsidRPr="00185A65">
              <w:rPr>
                <w:rFonts w:ascii="Times New Roman" w:hAnsi="Times New Roman" w:cs="Times New Roman"/>
                <w:sz w:val="24"/>
                <w:szCs w:val="24"/>
              </w:rPr>
              <w:t>8</w:t>
            </w:r>
          </w:p>
        </w:tc>
        <w:tc>
          <w:tcPr>
            <w:tcW w:w="648"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0,1</w:t>
            </w:r>
            <w:r w:rsidR="00680973" w:rsidRPr="00185A65">
              <w:rPr>
                <w:rFonts w:ascii="Times New Roman" w:hAnsi="Times New Roman" w:cs="Times New Roman"/>
                <w:sz w:val="24"/>
                <w:szCs w:val="24"/>
              </w:rPr>
              <w:t>2</w:t>
            </w:r>
          </w:p>
        </w:tc>
        <w:tc>
          <w:tcPr>
            <w:tcW w:w="772"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w:t>
            </w:r>
            <w:r w:rsidR="00680973" w:rsidRPr="00185A65">
              <w:rPr>
                <w:rFonts w:ascii="Times New Roman" w:hAnsi="Times New Roman" w:cs="Times New Roman"/>
                <w:sz w:val="24"/>
                <w:szCs w:val="24"/>
              </w:rPr>
              <w:t>26</w:t>
            </w:r>
          </w:p>
        </w:tc>
        <w:tc>
          <w:tcPr>
            <w:tcW w:w="888" w:type="dxa"/>
            <w:shd w:val="clear" w:color="auto" w:fill="auto"/>
          </w:tcPr>
          <w:p w:rsidR="00B6178E" w:rsidRPr="00185A65" w:rsidRDefault="00B6178E" w:rsidP="00680973">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0,00</w:t>
            </w:r>
            <w:r w:rsidR="00680973" w:rsidRPr="00185A65">
              <w:rPr>
                <w:rFonts w:ascii="Times New Roman" w:hAnsi="Times New Roman" w:cs="Times New Roman"/>
                <w:sz w:val="24"/>
                <w:szCs w:val="24"/>
              </w:rPr>
              <w:t>42</w:t>
            </w:r>
          </w:p>
        </w:tc>
      </w:tr>
      <w:tr w:rsidR="00680973" w:rsidRPr="00185A65" w:rsidTr="00952E48">
        <w:trPr>
          <w:trHeight w:val="252"/>
        </w:trPr>
        <w:tc>
          <w:tcPr>
            <w:tcW w:w="1980"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proofErr w:type="spellStart"/>
            <w:r w:rsidRPr="00185A65">
              <w:rPr>
                <w:rFonts w:ascii="Times New Roman" w:hAnsi="Times New Roman" w:cs="Times New Roman"/>
                <w:sz w:val="24"/>
                <w:szCs w:val="24"/>
              </w:rPr>
              <w:t>Sandvik</w:t>
            </w:r>
            <w:proofErr w:type="spellEnd"/>
            <w:r w:rsidRPr="00185A65">
              <w:rPr>
                <w:rFonts w:ascii="Times New Roman" w:hAnsi="Times New Roman" w:cs="Times New Roman"/>
                <w:sz w:val="24"/>
                <w:szCs w:val="24"/>
              </w:rPr>
              <w:t xml:space="preserve"> 22.8.3.L</w:t>
            </w:r>
          </w:p>
        </w:tc>
        <w:tc>
          <w:tcPr>
            <w:tcW w:w="774"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0,02</w:t>
            </w:r>
          </w:p>
        </w:tc>
        <w:tc>
          <w:tcPr>
            <w:tcW w:w="75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0,5</w:t>
            </w:r>
            <w:r w:rsidR="00B40B2B" w:rsidRPr="00185A65">
              <w:rPr>
                <w:rFonts w:ascii="Times New Roman" w:hAnsi="Times New Roman" w:cs="Times New Roman"/>
                <w:sz w:val="24"/>
                <w:szCs w:val="24"/>
              </w:rPr>
              <w:t>0</w:t>
            </w:r>
          </w:p>
        </w:tc>
        <w:tc>
          <w:tcPr>
            <w:tcW w:w="64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1,6</w:t>
            </w:r>
            <w:r w:rsidR="00B40B2B" w:rsidRPr="00185A65">
              <w:rPr>
                <w:rFonts w:ascii="Times New Roman" w:hAnsi="Times New Roman" w:cs="Times New Roman"/>
                <w:sz w:val="24"/>
                <w:szCs w:val="24"/>
              </w:rPr>
              <w:t>0</w:t>
            </w:r>
          </w:p>
        </w:tc>
        <w:tc>
          <w:tcPr>
            <w:tcW w:w="75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23</w:t>
            </w:r>
            <w:r w:rsidR="00B40B2B" w:rsidRPr="00185A65">
              <w:rPr>
                <w:rFonts w:ascii="Times New Roman" w:hAnsi="Times New Roman" w:cs="Times New Roman"/>
                <w:sz w:val="24"/>
                <w:szCs w:val="24"/>
              </w:rPr>
              <w:t>,00</w:t>
            </w:r>
          </w:p>
        </w:tc>
        <w:tc>
          <w:tcPr>
            <w:tcW w:w="63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9</w:t>
            </w:r>
            <w:r w:rsidR="00B40B2B" w:rsidRPr="00185A65">
              <w:rPr>
                <w:rFonts w:ascii="Times New Roman" w:hAnsi="Times New Roman" w:cs="Times New Roman"/>
                <w:sz w:val="24"/>
                <w:szCs w:val="24"/>
              </w:rPr>
              <w:t>,00</w:t>
            </w:r>
          </w:p>
        </w:tc>
        <w:tc>
          <w:tcPr>
            <w:tcW w:w="756"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3,2</w:t>
            </w:r>
            <w:r w:rsidR="00B40B2B" w:rsidRPr="00185A65">
              <w:rPr>
                <w:rFonts w:ascii="Times New Roman" w:hAnsi="Times New Roman" w:cs="Times New Roman"/>
                <w:sz w:val="24"/>
                <w:szCs w:val="24"/>
              </w:rPr>
              <w:t>0</w:t>
            </w:r>
          </w:p>
        </w:tc>
        <w:tc>
          <w:tcPr>
            <w:tcW w:w="648"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0,16</w:t>
            </w:r>
          </w:p>
        </w:tc>
        <w:tc>
          <w:tcPr>
            <w:tcW w:w="772"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≤0,02</w:t>
            </w:r>
          </w:p>
        </w:tc>
        <w:tc>
          <w:tcPr>
            <w:tcW w:w="888" w:type="dxa"/>
            <w:shd w:val="clear" w:color="auto" w:fill="auto"/>
          </w:tcPr>
          <w:p w:rsidR="00B6178E" w:rsidRPr="00185A65" w:rsidRDefault="00B6178E" w:rsidP="00952E48">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≤0,025</w:t>
            </w:r>
          </w:p>
        </w:tc>
      </w:tr>
    </w:tbl>
    <w:p w:rsidR="00B6178E" w:rsidRPr="00185A65" w:rsidRDefault="00B6178E" w:rsidP="00952E48">
      <w:pPr>
        <w:spacing w:after="0" w:line="240" w:lineRule="auto"/>
        <w:ind w:firstLine="426"/>
        <w:jc w:val="both"/>
        <w:rPr>
          <w:rFonts w:ascii="Times New Roman" w:hAnsi="Times New Roman" w:cs="Times New Roman"/>
          <w:b/>
          <w:sz w:val="24"/>
          <w:szCs w:val="24"/>
        </w:rPr>
      </w:pPr>
    </w:p>
    <w:p w:rsidR="00B6178E" w:rsidRPr="00185A65" w:rsidRDefault="00B6178E" w:rsidP="00B6178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Para la obtención de muestras fueron realizados cordones sobre chapas de </w:t>
      </w:r>
      <w:r w:rsidR="000B6638" w:rsidRPr="00185A65">
        <w:rPr>
          <w:rFonts w:ascii="Times New Roman" w:hAnsi="Times New Roman" w:cs="Times New Roman"/>
          <w:sz w:val="24"/>
          <w:szCs w:val="24"/>
        </w:rPr>
        <w:t>300x150x9,</w:t>
      </w:r>
      <w:r w:rsidRPr="00185A65">
        <w:rPr>
          <w:rFonts w:ascii="Times New Roman" w:hAnsi="Times New Roman" w:cs="Times New Roman"/>
          <w:sz w:val="24"/>
          <w:szCs w:val="24"/>
        </w:rPr>
        <w:t>5 mm, de aceros dúplex 2205 y lean dúplex 2304. Las soldaduras fueron realizadas por proceso GMAW, empleando una fuente de corriente inversora. Fue utilizada corriente continua con polaridad invertida (DC (+)), con mezcla de gas de protección Ar - CO</w:t>
      </w:r>
      <w:r w:rsidRPr="00185A65">
        <w:rPr>
          <w:rFonts w:ascii="Times New Roman" w:hAnsi="Times New Roman" w:cs="Times New Roman"/>
          <w:sz w:val="24"/>
          <w:szCs w:val="24"/>
          <w:vertAlign w:val="subscript"/>
        </w:rPr>
        <w:t>2</w:t>
      </w:r>
      <w:r w:rsidRPr="00185A65">
        <w:rPr>
          <w:rFonts w:ascii="Times New Roman" w:hAnsi="Times New Roman" w:cs="Times New Roman"/>
          <w:sz w:val="24"/>
          <w:szCs w:val="24"/>
        </w:rPr>
        <w:t xml:space="preserve">, con flujo de 18 l/min y con alambre de 1,2 mm de diámetro. La distancia boquilla de contacto-pieza fue de 19 </w:t>
      </w:r>
      <w:proofErr w:type="spellStart"/>
      <w:r w:rsidRPr="00185A65">
        <w:rPr>
          <w:rFonts w:ascii="Times New Roman" w:hAnsi="Times New Roman" w:cs="Times New Roman"/>
          <w:sz w:val="24"/>
          <w:szCs w:val="24"/>
        </w:rPr>
        <w:t>mm.</w:t>
      </w:r>
      <w:proofErr w:type="spellEnd"/>
      <w:r w:rsidRPr="00185A65">
        <w:rPr>
          <w:rFonts w:ascii="Times New Roman" w:hAnsi="Times New Roman" w:cs="Times New Roman"/>
          <w:sz w:val="24"/>
          <w:szCs w:val="24"/>
        </w:rPr>
        <w:t xml:space="preserve"> Para ambos aceros fueron realizadas soldaduras con dos niveles de energía de entrada (15 y 25 kJ/cm). Los valores de corriente de soldadura y voltaje de arco fueron mantenidos aproximadamente constantes (180 A y 24 V). La variación de energía fue lograda a consecuencia de la variación de la velocidad de soldadura. Para definir el valor de velocidad de soldadura correspondiente a cada valor prefijado de energía, fue considerada una eficiencia del proceso de 85 % (Q=</w:t>
      </w:r>
      <w:r w:rsidRPr="00185A65">
        <w:rPr>
          <w:rFonts w:ascii="Times New Roman" w:hAnsi="Times New Roman" w:cs="Times New Roman"/>
          <w:sz w:val="24"/>
          <w:szCs w:val="24"/>
        </w:rPr>
        <w:sym w:font="Symbol" w:char="F068"/>
      </w:r>
      <w:r w:rsidRPr="00185A65">
        <w:rPr>
          <w:rFonts w:ascii="Times New Roman" w:hAnsi="Times New Roman" w:cs="Times New Roman"/>
          <w:sz w:val="24"/>
          <w:szCs w:val="24"/>
        </w:rPr>
        <w:sym w:font="Symbol" w:char="F0D7"/>
      </w:r>
      <w:r w:rsidRPr="00185A65">
        <w:rPr>
          <w:rFonts w:ascii="Times New Roman" w:hAnsi="Times New Roman" w:cs="Times New Roman"/>
          <w:sz w:val="24"/>
          <w:szCs w:val="24"/>
        </w:rPr>
        <w:t>I</w:t>
      </w:r>
      <w:r w:rsidRPr="00185A65">
        <w:rPr>
          <w:rFonts w:ascii="Times New Roman" w:hAnsi="Times New Roman" w:cs="Times New Roman"/>
          <w:sz w:val="24"/>
          <w:szCs w:val="24"/>
          <w:vertAlign w:val="subscript"/>
        </w:rPr>
        <w:t>S</w:t>
      </w:r>
      <w:r w:rsidRPr="00185A65">
        <w:rPr>
          <w:rFonts w:ascii="Times New Roman" w:hAnsi="Times New Roman" w:cs="Times New Roman"/>
          <w:sz w:val="24"/>
          <w:szCs w:val="24"/>
        </w:rPr>
        <w:sym w:font="Symbol" w:char="F0D7"/>
      </w:r>
      <w:proofErr w:type="spellStart"/>
      <w:r w:rsidRPr="00185A65">
        <w:rPr>
          <w:rFonts w:ascii="Times New Roman" w:hAnsi="Times New Roman" w:cs="Times New Roman"/>
          <w:sz w:val="24"/>
          <w:szCs w:val="24"/>
        </w:rPr>
        <w:t>U</w:t>
      </w:r>
      <w:r w:rsidRPr="00185A65">
        <w:rPr>
          <w:rFonts w:ascii="Times New Roman" w:hAnsi="Times New Roman" w:cs="Times New Roman"/>
          <w:sz w:val="24"/>
          <w:szCs w:val="24"/>
          <w:vertAlign w:val="subscript"/>
        </w:rPr>
        <w:t>a</w:t>
      </w:r>
      <w:proofErr w:type="spellEnd"/>
      <w:r w:rsidRPr="00185A65">
        <w:rPr>
          <w:rFonts w:ascii="Times New Roman" w:hAnsi="Times New Roman" w:cs="Times New Roman"/>
          <w:sz w:val="24"/>
          <w:szCs w:val="24"/>
        </w:rPr>
        <w:t>/V</w:t>
      </w:r>
      <w:r w:rsidRPr="00185A65">
        <w:rPr>
          <w:rFonts w:ascii="Times New Roman" w:hAnsi="Times New Roman" w:cs="Times New Roman"/>
          <w:sz w:val="24"/>
          <w:szCs w:val="24"/>
          <w:vertAlign w:val="subscript"/>
        </w:rPr>
        <w:t>S</w:t>
      </w:r>
      <w:r w:rsidRPr="00185A65">
        <w:rPr>
          <w:rFonts w:ascii="Times New Roman" w:hAnsi="Times New Roman" w:cs="Times New Roman"/>
          <w:sz w:val="24"/>
          <w:szCs w:val="24"/>
        </w:rPr>
        <w:t>; I</w:t>
      </w:r>
      <w:r w:rsidRPr="00185A65">
        <w:rPr>
          <w:rFonts w:ascii="Times New Roman" w:hAnsi="Times New Roman" w:cs="Times New Roman"/>
          <w:sz w:val="24"/>
          <w:szCs w:val="24"/>
          <w:vertAlign w:val="subscript"/>
        </w:rPr>
        <w:t>S</w:t>
      </w:r>
      <w:r w:rsidRPr="00185A65">
        <w:rPr>
          <w:rFonts w:ascii="Times New Roman" w:hAnsi="Times New Roman" w:cs="Times New Roman"/>
          <w:sz w:val="24"/>
          <w:szCs w:val="24"/>
        </w:rPr>
        <w:t xml:space="preserve"> – corriente de soldadura; </w:t>
      </w:r>
      <w:proofErr w:type="spellStart"/>
      <w:r w:rsidRPr="00185A65">
        <w:rPr>
          <w:rFonts w:ascii="Times New Roman" w:hAnsi="Times New Roman" w:cs="Times New Roman"/>
          <w:sz w:val="24"/>
          <w:szCs w:val="24"/>
        </w:rPr>
        <w:t>U</w:t>
      </w:r>
      <w:r w:rsidRPr="00185A65">
        <w:rPr>
          <w:rFonts w:ascii="Times New Roman" w:hAnsi="Times New Roman" w:cs="Times New Roman"/>
          <w:sz w:val="24"/>
          <w:szCs w:val="24"/>
          <w:vertAlign w:val="subscript"/>
        </w:rPr>
        <w:t>a</w:t>
      </w:r>
      <w:proofErr w:type="spellEnd"/>
      <w:r w:rsidR="000B2630" w:rsidRPr="00185A65">
        <w:rPr>
          <w:rFonts w:ascii="Times New Roman" w:hAnsi="Times New Roman" w:cs="Times New Roman"/>
          <w:sz w:val="24"/>
          <w:szCs w:val="24"/>
        </w:rPr>
        <w:t xml:space="preserve"> – voltaje de arco</w:t>
      </w:r>
      <w:r w:rsidRPr="00185A65">
        <w:rPr>
          <w:rFonts w:ascii="Times New Roman" w:hAnsi="Times New Roman" w:cs="Times New Roman"/>
          <w:sz w:val="24"/>
          <w:szCs w:val="24"/>
        </w:rPr>
        <w:t>; V</w:t>
      </w:r>
      <w:r w:rsidRPr="00185A65">
        <w:rPr>
          <w:rFonts w:ascii="Times New Roman" w:hAnsi="Times New Roman" w:cs="Times New Roman"/>
          <w:sz w:val="24"/>
          <w:szCs w:val="24"/>
          <w:vertAlign w:val="subscript"/>
        </w:rPr>
        <w:t>S</w:t>
      </w:r>
      <w:r w:rsidRPr="00185A65">
        <w:rPr>
          <w:rFonts w:ascii="Times New Roman" w:hAnsi="Times New Roman" w:cs="Times New Roman"/>
          <w:sz w:val="24"/>
          <w:szCs w:val="24"/>
        </w:rPr>
        <w:t xml:space="preserve"> – velocidad de soldadura y </w:t>
      </w:r>
      <w:r w:rsidRPr="00185A65">
        <w:rPr>
          <w:rFonts w:ascii="Times New Roman" w:hAnsi="Times New Roman" w:cs="Times New Roman"/>
          <w:sz w:val="24"/>
          <w:szCs w:val="24"/>
        </w:rPr>
        <w:sym w:font="Symbol" w:char="F068"/>
      </w:r>
      <w:r w:rsidRPr="00185A65">
        <w:rPr>
          <w:rFonts w:ascii="Times New Roman" w:hAnsi="Times New Roman" w:cs="Times New Roman"/>
          <w:sz w:val="24"/>
          <w:szCs w:val="24"/>
        </w:rPr>
        <w:t xml:space="preserve"> - eficiencia térmica del proceso). Como resultado, se obtuvo la velocidad máxima de 8,29 </w:t>
      </w:r>
      <w:r w:rsidRPr="00185A65">
        <w:rPr>
          <w:rFonts w:ascii="Times New Roman" w:hAnsi="Times New Roman" w:cs="Times New Roman"/>
          <w:sz w:val="24"/>
          <w:szCs w:val="24"/>
        </w:rPr>
        <w:lastRenderedPageBreak/>
        <w:t>m/h (2,3 mm/s) para la mínima energía y la velocidad mínima 4,98 m/h (1,38 mm/s) para la máxima energía.</w:t>
      </w:r>
    </w:p>
    <w:p w:rsidR="00B6178E" w:rsidRPr="00185A65" w:rsidRDefault="00B6178E" w:rsidP="00B6178E">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 xml:space="preserve">2.2 Dimensiones de la ZAT, metalografía y ensayo de corrosión por </w:t>
      </w:r>
      <w:proofErr w:type="spellStart"/>
      <w:r w:rsidRPr="00185A65">
        <w:rPr>
          <w:rFonts w:ascii="Times New Roman" w:hAnsi="Times New Roman" w:cs="Times New Roman"/>
          <w:b/>
          <w:i/>
          <w:sz w:val="24"/>
          <w:szCs w:val="24"/>
        </w:rPr>
        <w:t>pitting</w:t>
      </w:r>
      <w:proofErr w:type="spellEnd"/>
      <w:r w:rsidRPr="00185A65">
        <w:rPr>
          <w:rFonts w:ascii="Times New Roman" w:hAnsi="Times New Roman" w:cs="Times New Roman"/>
          <w:b/>
          <w:sz w:val="24"/>
          <w:szCs w:val="24"/>
        </w:rPr>
        <w:t xml:space="preserve"> </w:t>
      </w:r>
    </w:p>
    <w:p w:rsidR="00B6178E" w:rsidRPr="00185A65" w:rsidRDefault="00B6178E" w:rsidP="00B6178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Para la determinación de las dimensiones de la ZAT y el análisis metalográfico las muestras fueron extraídas mediante cortes transversales de los cordones sobre chapas. La preparación de muestras fue realizada por desbaste y pulido con pasta de diamante, de acuerdo con la norma ASTM E3 (ASTM, 2011). El ataque para el conteo de fases y macrografía fue realizado con </w:t>
      </w:r>
      <w:proofErr w:type="spellStart"/>
      <w:r w:rsidRPr="00185A65">
        <w:rPr>
          <w:rFonts w:ascii="Times New Roman" w:hAnsi="Times New Roman" w:cs="Times New Roman"/>
          <w:sz w:val="24"/>
          <w:szCs w:val="24"/>
        </w:rPr>
        <w:t>Berha</w:t>
      </w:r>
      <w:r w:rsidR="000B2630" w:rsidRPr="00185A65">
        <w:rPr>
          <w:rFonts w:ascii="Times New Roman" w:hAnsi="Times New Roman" w:cs="Times New Roman"/>
          <w:sz w:val="24"/>
          <w:szCs w:val="24"/>
        </w:rPr>
        <w:t>ra</w:t>
      </w:r>
      <w:proofErr w:type="spellEnd"/>
      <w:r w:rsidRPr="00185A65">
        <w:rPr>
          <w:rFonts w:ascii="Times New Roman" w:hAnsi="Times New Roman" w:cs="Times New Roman"/>
          <w:sz w:val="24"/>
          <w:szCs w:val="24"/>
        </w:rPr>
        <w:t xml:space="preserve"> modificado (35 ml de H</w:t>
      </w:r>
      <w:r w:rsidRPr="00185A65">
        <w:rPr>
          <w:rFonts w:ascii="Times New Roman" w:hAnsi="Times New Roman" w:cs="Times New Roman"/>
          <w:sz w:val="24"/>
          <w:szCs w:val="24"/>
          <w:vertAlign w:val="subscript"/>
        </w:rPr>
        <w:t>2</w:t>
      </w:r>
      <w:r w:rsidRPr="00185A65">
        <w:rPr>
          <w:rFonts w:ascii="Times New Roman" w:hAnsi="Times New Roman" w:cs="Times New Roman"/>
          <w:sz w:val="24"/>
          <w:szCs w:val="24"/>
        </w:rPr>
        <w:t xml:space="preserve">O, 5 ml de </w:t>
      </w:r>
      <w:proofErr w:type="spellStart"/>
      <w:r w:rsidRPr="00185A65">
        <w:rPr>
          <w:rFonts w:ascii="Times New Roman" w:hAnsi="Times New Roman" w:cs="Times New Roman"/>
          <w:sz w:val="24"/>
          <w:szCs w:val="24"/>
        </w:rPr>
        <w:t>HCl</w:t>
      </w:r>
      <w:proofErr w:type="spellEnd"/>
      <w:r w:rsidRPr="00185A65">
        <w:rPr>
          <w:rFonts w:ascii="Times New Roman" w:hAnsi="Times New Roman" w:cs="Times New Roman"/>
          <w:sz w:val="24"/>
          <w:szCs w:val="24"/>
        </w:rPr>
        <w:t xml:space="preserve"> y 0.18 g de K</w:t>
      </w:r>
      <w:r w:rsidRPr="00185A65">
        <w:rPr>
          <w:rFonts w:ascii="Times New Roman" w:hAnsi="Times New Roman" w:cs="Times New Roman"/>
          <w:sz w:val="24"/>
          <w:szCs w:val="24"/>
          <w:vertAlign w:val="subscript"/>
        </w:rPr>
        <w:t>2</w:t>
      </w:r>
      <w:r w:rsidRPr="00185A65">
        <w:rPr>
          <w:rFonts w:ascii="Times New Roman" w:hAnsi="Times New Roman" w:cs="Times New Roman"/>
          <w:sz w:val="24"/>
          <w:szCs w:val="24"/>
        </w:rPr>
        <w:t>S</w:t>
      </w:r>
      <w:r w:rsidRPr="00185A65">
        <w:rPr>
          <w:rFonts w:ascii="Times New Roman" w:hAnsi="Times New Roman" w:cs="Times New Roman"/>
          <w:sz w:val="24"/>
          <w:szCs w:val="24"/>
          <w:vertAlign w:val="subscript"/>
        </w:rPr>
        <w:t>2</w:t>
      </w:r>
      <w:r w:rsidRPr="00185A65">
        <w:rPr>
          <w:rFonts w:ascii="Times New Roman" w:hAnsi="Times New Roman" w:cs="Times New Roman"/>
          <w:sz w:val="24"/>
          <w:szCs w:val="24"/>
        </w:rPr>
        <w:t>O</w:t>
      </w:r>
      <w:r w:rsidRPr="00185A65">
        <w:rPr>
          <w:rFonts w:ascii="Times New Roman" w:hAnsi="Times New Roman" w:cs="Times New Roman"/>
          <w:sz w:val="24"/>
          <w:szCs w:val="24"/>
          <w:vertAlign w:val="subscript"/>
        </w:rPr>
        <w:t>5</w:t>
      </w:r>
      <w:r w:rsidRPr="00185A65">
        <w:rPr>
          <w:rFonts w:ascii="Times New Roman" w:hAnsi="Times New Roman" w:cs="Times New Roman"/>
          <w:sz w:val="24"/>
          <w:szCs w:val="24"/>
        </w:rPr>
        <w:t xml:space="preserve">) por alrededor de 30 s. Fue también realizado ataque electrolítico con solución de 20% </w:t>
      </w:r>
      <w:proofErr w:type="spellStart"/>
      <w:r w:rsidRPr="00185A65">
        <w:rPr>
          <w:rFonts w:ascii="Times New Roman" w:hAnsi="Times New Roman" w:cs="Times New Roman"/>
          <w:sz w:val="24"/>
          <w:szCs w:val="24"/>
        </w:rPr>
        <w:t>NaOH</w:t>
      </w:r>
      <w:proofErr w:type="spellEnd"/>
      <w:r w:rsidRPr="00185A65">
        <w:rPr>
          <w:rFonts w:ascii="Times New Roman" w:hAnsi="Times New Roman" w:cs="Times New Roman"/>
          <w:sz w:val="24"/>
          <w:szCs w:val="24"/>
        </w:rPr>
        <w:t xml:space="preserve">, con un voltaje de 5 V, durante aproximadamente 35 s. </w:t>
      </w:r>
    </w:p>
    <w:p w:rsidR="00B6178E" w:rsidRPr="00185A65" w:rsidRDefault="00B6178E" w:rsidP="00B6178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En base a 10 imágenes por metalografía óptica con ataque de </w:t>
      </w:r>
      <w:proofErr w:type="spellStart"/>
      <w:r w:rsidRPr="00185A65">
        <w:rPr>
          <w:rFonts w:ascii="Times New Roman" w:hAnsi="Times New Roman" w:cs="Times New Roman"/>
          <w:sz w:val="24"/>
          <w:szCs w:val="24"/>
        </w:rPr>
        <w:t>Ber</w:t>
      </w:r>
      <w:r w:rsidR="00702397" w:rsidRPr="00185A65">
        <w:rPr>
          <w:rFonts w:ascii="Times New Roman" w:hAnsi="Times New Roman" w:cs="Times New Roman"/>
          <w:sz w:val="24"/>
          <w:szCs w:val="24"/>
        </w:rPr>
        <w:t>hara</w:t>
      </w:r>
      <w:proofErr w:type="spellEnd"/>
      <w:r w:rsidRPr="00185A65">
        <w:rPr>
          <w:rFonts w:ascii="Times New Roman" w:hAnsi="Times New Roman" w:cs="Times New Roman"/>
          <w:sz w:val="24"/>
          <w:szCs w:val="24"/>
        </w:rPr>
        <w:t xml:space="preserve"> modificado, fue determinada la fracción porcentual de ferrita y austenita en la ZAT y en el metal base. Para ello fue empleado el software </w:t>
      </w:r>
      <w:proofErr w:type="spellStart"/>
      <w:r w:rsidRPr="00185A65">
        <w:rPr>
          <w:rFonts w:ascii="Times New Roman" w:hAnsi="Times New Roman" w:cs="Times New Roman"/>
          <w:sz w:val="24"/>
          <w:szCs w:val="24"/>
        </w:rPr>
        <w:t>ImageJ</w:t>
      </w:r>
      <w:proofErr w:type="spellEnd"/>
      <w:r w:rsidRPr="00185A65">
        <w:rPr>
          <w:rFonts w:ascii="Times New Roman" w:hAnsi="Times New Roman" w:cs="Times New Roman"/>
          <w:sz w:val="24"/>
          <w:szCs w:val="24"/>
        </w:rPr>
        <w:t>. También en base a las imágenes fue determinado el ancho de la ZAT. Fueron adquiridas imágenes por Microscopía Electrónica de Barrido y fue obtenida la composición química de las fases por EDS.</w:t>
      </w:r>
    </w:p>
    <w:p w:rsidR="00B6178E" w:rsidRPr="00185A65" w:rsidRDefault="00B6178E" w:rsidP="00B6178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Para la determinación de la corrosión por </w:t>
      </w:r>
      <w:proofErr w:type="spellStart"/>
      <w:r w:rsidRPr="00185A65">
        <w:rPr>
          <w:rFonts w:ascii="Times New Roman" w:hAnsi="Times New Roman" w:cs="Times New Roman"/>
          <w:sz w:val="24"/>
          <w:szCs w:val="24"/>
        </w:rPr>
        <w:t>pitting</w:t>
      </w:r>
      <w:proofErr w:type="spellEnd"/>
      <w:r w:rsidRPr="00185A65">
        <w:rPr>
          <w:rFonts w:ascii="Times New Roman" w:hAnsi="Times New Roman" w:cs="Times New Roman"/>
          <w:sz w:val="24"/>
          <w:szCs w:val="24"/>
        </w:rPr>
        <w:t xml:space="preserve"> de muestras de los dos aceros, para las diferentes energías de entrada, fueron seguidas indicaciones de la norma ASTM G48 (ASTM, 2009), método A; así como lo reportado por </w:t>
      </w:r>
      <w:proofErr w:type="spellStart"/>
      <w:r w:rsidRPr="00185A65">
        <w:rPr>
          <w:rFonts w:ascii="Times New Roman" w:hAnsi="Times New Roman" w:cs="Times New Roman"/>
          <w:sz w:val="24"/>
          <w:szCs w:val="24"/>
        </w:rPr>
        <w:t>Nowacki</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Łukojć</w:t>
      </w:r>
      <w:proofErr w:type="spellEnd"/>
      <w:r w:rsidRPr="00185A65">
        <w:rPr>
          <w:rFonts w:ascii="Times New Roman" w:hAnsi="Times New Roman" w:cs="Times New Roman"/>
          <w:sz w:val="24"/>
          <w:szCs w:val="24"/>
        </w:rPr>
        <w:t xml:space="preserve"> (2005). Fueron cortadas muestras de los cordones sobre chapa de ambos aceros para cada condición de energía de entrada de soldadura y fueron preparadas por desbaste fino en toda su superficie. El ensayo fue realizado por inmersión en cloruro férrico (100 g FeCl</w:t>
      </w:r>
      <w:r w:rsidRPr="00185A65">
        <w:rPr>
          <w:rFonts w:ascii="Times New Roman" w:hAnsi="Times New Roman" w:cs="Times New Roman"/>
          <w:sz w:val="24"/>
          <w:szCs w:val="24"/>
          <w:vertAlign w:val="subscript"/>
        </w:rPr>
        <w:t>3</w:t>
      </w:r>
      <w:r w:rsidRPr="00185A65">
        <w:rPr>
          <w:rFonts w:ascii="Times New Roman" w:hAnsi="Times New Roman" w:cs="Times New Roman"/>
          <w:sz w:val="24"/>
          <w:szCs w:val="24"/>
        </w:rPr>
        <w:t>·6H</w:t>
      </w:r>
      <w:r w:rsidRPr="00185A65">
        <w:rPr>
          <w:rFonts w:ascii="Times New Roman" w:hAnsi="Times New Roman" w:cs="Times New Roman"/>
          <w:sz w:val="24"/>
          <w:szCs w:val="24"/>
          <w:vertAlign w:val="subscript"/>
        </w:rPr>
        <w:t>2</w:t>
      </w:r>
      <w:r w:rsidRPr="00185A65">
        <w:rPr>
          <w:rFonts w:ascii="Times New Roman" w:hAnsi="Times New Roman" w:cs="Times New Roman"/>
          <w:sz w:val="24"/>
          <w:szCs w:val="24"/>
        </w:rPr>
        <w:t>Oin 900 mlH</w:t>
      </w:r>
      <w:r w:rsidRPr="00185A65">
        <w:rPr>
          <w:rFonts w:ascii="Times New Roman" w:hAnsi="Times New Roman" w:cs="Times New Roman"/>
          <w:sz w:val="24"/>
          <w:szCs w:val="24"/>
          <w:vertAlign w:val="subscript"/>
        </w:rPr>
        <w:t>2</w:t>
      </w:r>
      <w:r w:rsidRPr="00185A65">
        <w:rPr>
          <w:rFonts w:ascii="Times New Roman" w:hAnsi="Times New Roman" w:cs="Times New Roman"/>
          <w:sz w:val="24"/>
          <w:szCs w:val="24"/>
        </w:rPr>
        <w:t>O) a 23</w:t>
      </w:r>
      <w:r w:rsidRPr="00185A65">
        <w:rPr>
          <w:rFonts w:ascii="Times New Roman" w:hAnsi="Times New Roman" w:cs="Times New Roman"/>
          <w:sz w:val="24"/>
          <w:szCs w:val="24"/>
          <w:vertAlign w:val="superscript"/>
        </w:rPr>
        <w:t xml:space="preserve">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para dos tiempos de exposición, 24 h y 72 h. </w:t>
      </w:r>
    </w:p>
    <w:p w:rsidR="00C2742A" w:rsidRPr="00185A65" w:rsidRDefault="00C2742A" w:rsidP="00B6178E">
      <w:pPr>
        <w:spacing w:after="0" w:line="360" w:lineRule="auto"/>
        <w:jc w:val="both"/>
        <w:rPr>
          <w:rFonts w:ascii="Times New Roman" w:hAnsi="Times New Roman" w:cs="Times New Roman"/>
          <w:sz w:val="24"/>
          <w:szCs w:val="24"/>
        </w:rPr>
      </w:pPr>
    </w:p>
    <w:p w:rsidR="00A21A1F" w:rsidRPr="00185A65" w:rsidRDefault="00A21A1F" w:rsidP="00FF3346">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3. Resultados y discusión</w:t>
      </w:r>
    </w:p>
    <w:p w:rsidR="00B6178E" w:rsidRPr="00185A65" w:rsidRDefault="001000D0" w:rsidP="00B6178E">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3.1</w:t>
      </w:r>
      <w:r w:rsidR="00B6178E" w:rsidRPr="00185A65">
        <w:rPr>
          <w:rFonts w:ascii="Times New Roman" w:hAnsi="Times New Roman" w:cs="Times New Roman"/>
          <w:b/>
          <w:sz w:val="24"/>
          <w:szCs w:val="24"/>
        </w:rPr>
        <w:t xml:space="preserve"> Dimensiones de la ZAT </w:t>
      </w:r>
    </w:p>
    <w:p w:rsidR="00B6178E" w:rsidRPr="00185A65" w:rsidRDefault="00B6178E" w:rsidP="00A84AAA">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La macrografía de la sección trans</w:t>
      </w:r>
      <w:r w:rsidR="00FE7FF3" w:rsidRPr="00185A65">
        <w:rPr>
          <w:rFonts w:ascii="Times New Roman" w:hAnsi="Times New Roman" w:cs="Times New Roman"/>
          <w:sz w:val="24"/>
          <w:szCs w:val="24"/>
        </w:rPr>
        <w:t>versal de la soldadura (Figura 1</w:t>
      </w:r>
      <w:r w:rsidRPr="00185A65">
        <w:rPr>
          <w:rFonts w:ascii="Times New Roman" w:hAnsi="Times New Roman" w:cs="Times New Roman"/>
          <w:sz w:val="24"/>
          <w:szCs w:val="24"/>
        </w:rPr>
        <w:t>) muestra que la geometría de la línea de fusión, de configuración irregular, no se corresponde con la de un elipsoide, como se asume con frecuencia en estudios de simulación numérica (Pozo-</w:t>
      </w:r>
      <w:r w:rsidRPr="00185A65">
        <w:rPr>
          <w:rFonts w:ascii="Times New Roman" w:hAnsi="Times New Roman" w:cs="Times New Roman"/>
          <w:sz w:val="24"/>
          <w:szCs w:val="24"/>
        </w:rPr>
        <w:lastRenderedPageBreak/>
        <w:t>Morejón, 2011, 2016; Souza da Silva et al</w:t>
      </w:r>
      <w:r w:rsidR="00766C42" w:rsidRPr="00185A65">
        <w:rPr>
          <w:rFonts w:ascii="Times New Roman" w:hAnsi="Times New Roman" w:cs="Times New Roman"/>
          <w:sz w:val="24"/>
          <w:szCs w:val="24"/>
        </w:rPr>
        <w:t>, (</w:t>
      </w:r>
      <w:r w:rsidRPr="00185A65">
        <w:rPr>
          <w:rFonts w:ascii="Times New Roman" w:hAnsi="Times New Roman" w:cs="Times New Roman"/>
          <w:sz w:val="24"/>
          <w:szCs w:val="24"/>
        </w:rPr>
        <w:t>2016</w:t>
      </w:r>
      <w:r w:rsidR="00766C42" w:rsidRPr="00185A65">
        <w:rPr>
          <w:rFonts w:ascii="Times New Roman" w:hAnsi="Times New Roman" w:cs="Times New Roman"/>
          <w:sz w:val="24"/>
          <w:szCs w:val="24"/>
        </w:rPr>
        <w:t xml:space="preserve">) y </w:t>
      </w:r>
      <w:r w:rsidRPr="00185A65">
        <w:rPr>
          <w:rFonts w:ascii="Times New Roman" w:hAnsi="Times New Roman" w:cs="Times New Roman"/>
          <w:sz w:val="24"/>
          <w:szCs w:val="24"/>
        </w:rPr>
        <w:t xml:space="preserve">Xavier et al, </w:t>
      </w:r>
      <w:r w:rsidR="00766C42" w:rsidRPr="00185A65">
        <w:rPr>
          <w:rFonts w:ascii="Times New Roman" w:hAnsi="Times New Roman" w:cs="Times New Roman"/>
          <w:sz w:val="24"/>
          <w:szCs w:val="24"/>
        </w:rPr>
        <w:t>(</w:t>
      </w:r>
      <w:r w:rsidRPr="00185A65">
        <w:rPr>
          <w:rFonts w:ascii="Times New Roman" w:hAnsi="Times New Roman" w:cs="Times New Roman"/>
          <w:sz w:val="24"/>
          <w:szCs w:val="24"/>
        </w:rPr>
        <w:t xml:space="preserve">2015). La ZAT presenta un ancho diferente en diferentes subregiones, siendo la de mayor ancho la zona cercana a la inflexión en la línea de fusión. Se identifican otras dos zonas, la cercana al extremo del cordón en el borde de la chapa de metal base y la zona debajo del centro del cordón.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2694"/>
      </w:tblGrid>
      <w:tr w:rsidR="00B6178E" w:rsidRPr="00185A65" w:rsidTr="00952E48">
        <w:trPr>
          <w:jc w:val="center"/>
        </w:trPr>
        <w:tc>
          <w:tcPr>
            <w:tcW w:w="2812" w:type="dxa"/>
          </w:tcPr>
          <w:p w:rsidR="00B6178E" w:rsidRPr="00185A65" w:rsidRDefault="00B6178E" w:rsidP="00B6178E">
            <w:pPr>
              <w:jc w:val="center"/>
              <w:rPr>
                <w:lang w:val="es-ES"/>
              </w:rPr>
            </w:pPr>
            <w:r w:rsidRPr="00185A65">
              <w:rPr>
                <w:noProof/>
                <w:lang w:val="en-US"/>
              </w:rPr>
              <w:drawing>
                <wp:inline distT="0" distB="0" distL="0" distR="0" wp14:anchorId="63176DFA" wp14:editId="14E3090F">
                  <wp:extent cx="1532893" cy="1143000"/>
                  <wp:effectExtent l="19050" t="0" r="0" b="0"/>
                  <wp:docPr id="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straA.tif"/>
                          <pic:cNvPicPr/>
                        </pic:nvPicPr>
                        <pic:blipFill>
                          <a:blip r:embed="rId11" cstate="print">
                            <a:lum bright="10000"/>
                            <a:extLst>
                              <a:ext uri="{28A0092B-C50C-407E-A947-70E740481C1C}">
                                <a14:useLocalDpi xmlns:a14="http://schemas.microsoft.com/office/drawing/2010/main" val="0"/>
                              </a:ext>
                            </a:extLst>
                          </a:blip>
                          <a:stretch>
                            <a:fillRect/>
                          </a:stretch>
                        </pic:blipFill>
                        <pic:spPr>
                          <a:xfrm>
                            <a:off x="0" y="0"/>
                            <a:ext cx="1536037" cy="1145344"/>
                          </a:xfrm>
                          <a:prstGeom prst="rect">
                            <a:avLst/>
                          </a:prstGeom>
                        </pic:spPr>
                      </pic:pic>
                    </a:graphicData>
                  </a:graphic>
                </wp:inline>
              </w:drawing>
            </w:r>
          </w:p>
        </w:tc>
        <w:tc>
          <w:tcPr>
            <w:tcW w:w="2694" w:type="dxa"/>
          </w:tcPr>
          <w:p w:rsidR="00B6178E" w:rsidRPr="00185A65" w:rsidRDefault="00B6178E" w:rsidP="00B6178E">
            <w:pPr>
              <w:jc w:val="center"/>
              <w:rPr>
                <w:lang w:val="es-ES"/>
              </w:rPr>
            </w:pPr>
            <w:r w:rsidRPr="00185A65">
              <w:rPr>
                <w:noProof/>
                <w:lang w:val="en-US"/>
              </w:rPr>
              <w:drawing>
                <wp:inline distT="0" distB="0" distL="0" distR="0" wp14:anchorId="64DF33E0" wp14:editId="61D617C0">
                  <wp:extent cx="1532892" cy="1143000"/>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straH.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592" cy="1147996"/>
                          </a:xfrm>
                          <a:prstGeom prst="rect">
                            <a:avLst/>
                          </a:prstGeom>
                        </pic:spPr>
                      </pic:pic>
                    </a:graphicData>
                  </a:graphic>
                </wp:inline>
              </w:drawing>
            </w:r>
          </w:p>
        </w:tc>
      </w:tr>
      <w:tr w:rsidR="00B6178E" w:rsidRPr="00185A65" w:rsidTr="00952E48">
        <w:trPr>
          <w:jc w:val="center"/>
        </w:trPr>
        <w:tc>
          <w:tcPr>
            <w:tcW w:w="2812" w:type="dxa"/>
          </w:tcPr>
          <w:p w:rsidR="00B6178E" w:rsidRPr="00185A65" w:rsidRDefault="00B6178E" w:rsidP="00B6178E">
            <w:pPr>
              <w:jc w:val="center"/>
              <w:rPr>
                <w:lang w:val="es-ES"/>
              </w:rPr>
            </w:pPr>
            <w:r w:rsidRPr="00185A65">
              <w:rPr>
                <w:lang w:val="es-ES"/>
              </w:rPr>
              <w:t>(a)</w:t>
            </w:r>
          </w:p>
        </w:tc>
        <w:tc>
          <w:tcPr>
            <w:tcW w:w="2694" w:type="dxa"/>
          </w:tcPr>
          <w:p w:rsidR="00B6178E" w:rsidRPr="00185A65" w:rsidRDefault="00B6178E" w:rsidP="00B6178E">
            <w:pPr>
              <w:jc w:val="center"/>
              <w:rPr>
                <w:lang w:val="es-ES"/>
              </w:rPr>
            </w:pPr>
            <w:r w:rsidRPr="00185A65">
              <w:rPr>
                <w:lang w:val="es-ES"/>
              </w:rPr>
              <w:t>(b)</w:t>
            </w:r>
          </w:p>
        </w:tc>
      </w:tr>
      <w:tr w:rsidR="00B6178E" w:rsidRPr="00185A65" w:rsidTr="00952E48">
        <w:trPr>
          <w:jc w:val="center"/>
        </w:trPr>
        <w:tc>
          <w:tcPr>
            <w:tcW w:w="2812" w:type="dxa"/>
          </w:tcPr>
          <w:p w:rsidR="00B6178E" w:rsidRPr="00185A65" w:rsidRDefault="00B6178E" w:rsidP="00B6178E">
            <w:pPr>
              <w:jc w:val="center"/>
              <w:rPr>
                <w:lang w:val="es-ES"/>
              </w:rPr>
            </w:pPr>
            <w:r w:rsidRPr="00185A65">
              <w:rPr>
                <w:noProof/>
                <w:lang w:val="en-US"/>
              </w:rPr>
              <w:drawing>
                <wp:inline distT="0" distB="0" distL="0" distR="0" wp14:anchorId="6D5A18DC" wp14:editId="34789048">
                  <wp:extent cx="1533525" cy="1143472"/>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straB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644" cy="1154746"/>
                          </a:xfrm>
                          <a:prstGeom prst="rect">
                            <a:avLst/>
                          </a:prstGeom>
                        </pic:spPr>
                      </pic:pic>
                    </a:graphicData>
                  </a:graphic>
                </wp:inline>
              </w:drawing>
            </w:r>
          </w:p>
        </w:tc>
        <w:tc>
          <w:tcPr>
            <w:tcW w:w="2694" w:type="dxa"/>
          </w:tcPr>
          <w:p w:rsidR="00B6178E" w:rsidRPr="00185A65" w:rsidRDefault="00B6178E" w:rsidP="00B6178E">
            <w:pPr>
              <w:jc w:val="center"/>
              <w:rPr>
                <w:lang w:val="es-ES"/>
              </w:rPr>
            </w:pPr>
            <w:r w:rsidRPr="00185A65">
              <w:rPr>
                <w:noProof/>
                <w:lang w:val="en-US"/>
              </w:rPr>
              <w:drawing>
                <wp:inline distT="0" distB="0" distL="0" distR="0" wp14:anchorId="1043E46A" wp14:editId="179E6A36">
                  <wp:extent cx="1532892" cy="1143000"/>
                  <wp:effectExtent l="1905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straF.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5876" cy="1145225"/>
                          </a:xfrm>
                          <a:prstGeom prst="rect">
                            <a:avLst/>
                          </a:prstGeom>
                        </pic:spPr>
                      </pic:pic>
                    </a:graphicData>
                  </a:graphic>
                </wp:inline>
              </w:drawing>
            </w:r>
          </w:p>
        </w:tc>
      </w:tr>
      <w:tr w:rsidR="00B6178E" w:rsidRPr="00185A65" w:rsidTr="00952E48">
        <w:trPr>
          <w:jc w:val="center"/>
        </w:trPr>
        <w:tc>
          <w:tcPr>
            <w:tcW w:w="2812" w:type="dxa"/>
          </w:tcPr>
          <w:p w:rsidR="00B6178E" w:rsidRPr="00185A65" w:rsidRDefault="00B6178E" w:rsidP="00B6178E">
            <w:pPr>
              <w:jc w:val="center"/>
              <w:rPr>
                <w:lang w:val="es-ES"/>
              </w:rPr>
            </w:pPr>
            <w:r w:rsidRPr="00185A65">
              <w:rPr>
                <w:lang w:val="es-ES"/>
              </w:rPr>
              <w:t>(c)</w:t>
            </w:r>
          </w:p>
        </w:tc>
        <w:tc>
          <w:tcPr>
            <w:tcW w:w="2694" w:type="dxa"/>
          </w:tcPr>
          <w:p w:rsidR="00B6178E" w:rsidRPr="00185A65" w:rsidRDefault="00B6178E" w:rsidP="00B6178E">
            <w:pPr>
              <w:jc w:val="center"/>
              <w:rPr>
                <w:lang w:val="es-ES"/>
              </w:rPr>
            </w:pPr>
            <w:r w:rsidRPr="00185A65">
              <w:rPr>
                <w:lang w:val="es-ES"/>
              </w:rPr>
              <w:t>(d)</w:t>
            </w:r>
          </w:p>
        </w:tc>
      </w:tr>
    </w:tbl>
    <w:p w:rsidR="00B6178E" w:rsidRPr="00185A65" w:rsidRDefault="00FE7FF3" w:rsidP="00A84AAA">
      <w:pPr>
        <w:spacing w:after="0" w:line="360" w:lineRule="auto"/>
        <w:ind w:firstLine="425"/>
        <w:jc w:val="center"/>
        <w:rPr>
          <w:rFonts w:ascii="Times New Roman" w:hAnsi="Times New Roman" w:cs="Times New Roman"/>
          <w:sz w:val="20"/>
          <w:szCs w:val="20"/>
        </w:rPr>
      </w:pPr>
      <w:r w:rsidRPr="00185A65">
        <w:rPr>
          <w:rFonts w:ascii="Times New Roman" w:hAnsi="Times New Roman" w:cs="Times New Roman"/>
          <w:sz w:val="20"/>
          <w:szCs w:val="20"/>
        </w:rPr>
        <w:t>Figura 1</w:t>
      </w:r>
      <w:r w:rsidR="00B6178E" w:rsidRPr="00185A65">
        <w:rPr>
          <w:rFonts w:ascii="Times New Roman" w:hAnsi="Times New Roman" w:cs="Times New Roman"/>
          <w:sz w:val="20"/>
          <w:szCs w:val="20"/>
        </w:rPr>
        <w:t xml:space="preserve">. Macrografía de las soldaduras (Ataque con </w:t>
      </w:r>
      <w:proofErr w:type="spellStart"/>
      <w:r w:rsidR="00B6178E" w:rsidRPr="00185A65">
        <w:rPr>
          <w:rFonts w:ascii="Times New Roman" w:hAnsi="Times New Roman" w:cs="Times New Roman"/>
          <w:sz w:val="20"/>
          <w:szCs w:val="20"/>
        </w:rPr>
        <w:t>Beraha</w:t>
      </w:r>
      <w:proofErr w:type="spellEnd"/>
      <w:r w:rsidR="00B6178E" w:rsidRPr="00185A65">
        <w:rPr>
          <w:rFonts w:ascii="Times New Roman" w:hAnsi="Times New Roman" w:cs="Times New Roman"/>
          <w:sz w:val="20"/>
          <w:szCs w:val="20"/>
        </w:rPr>
        <w:t xml:space="preserve"> modificado). a) y b) Acero </w:t>
      </w:r>
      <w:proofErr w:type="spellStart"/>
      <w:r w:rsidR="00B6178E" w:rsidRPr="00185A65">
        <w:rPr>
          <w:rFonts w:ascii="Times New Roman" w:hAnsi="Times New Roman" w:cs="Times New Roman"/>
          <w:sz w:val="20"/>
          <w:szCs w:val="20"/>
        </w:rPr>
        <w:t>duplex</w:t>
      </w:r>
      <w:proofErr w:type="spellEnd"/>
      <w:r w:rsidR="00B6178E" w:rsidRPr="00185A65">
        <w:rPr>
          <w:rFonts w:ascii="Times New Roman" w:hAnsi="Times New Roman" w:cs="Times New Roman"/>
          <w:sz w:val="20"/>
          <w:szCs w:val="20"/>
        </w:rPr>
        <w:t xml:space="preserve"> 2205 con energías de 1,5 y 2,5 kJ/mm; c) y d) Acero lean </w:t>
      </w:r>
      <w:proofErr w:type="spellStart"/>
      <w:r w:rsidR="00B6178E" w:rsidRPr="00185A65">
        <w:rPr>
          <w:rFonts w:ascii="Times New Roman" w:hAnsi="Times New Roman" w:cs="Times New Roman"/>
          <w:sz w:val="20"/>
          <w:szCs w:val="20"/>
        </w:rPr>
        <w:t>duplex</w:t>
      </w:r>
      <w:proofErr w:type="spellEnd"/>
      <w:r w:rsidR="00B6178E" w:rsidRPr="00185A65">
        <w:rPr>
          <w:rFonts w:ascii="Times New Roman" w:hAnsi="Times New Roman" w:cs="Times New Roman"/>
          <w:sz w:val="20"/>
          <w:szCs w:val="20"/>
        </w:rPr>
        <w:t xml:space="preserve"> 2304 con energía de 1,5 y 2,5 kJ/</w:t>
      </w:r>
      <w:proofErr w:type="spellStart"/>
      <w:r w:rsidR="00B6178E" w:rsidRPr="00185A65">
        <w:rPr>
          <w:rFonts w:ascii="Times New Roman" w:hAnsi="Times New Roman" w:cs="Times New Roman"/>
          <w:sz w:val="20"/>
          <w:szCs w:val="20"/>
        </w:rPr>
        <w:t>mm.</w:t>
      </w:r>
      <w:proofErr w:type="spellEnd"/>
    </w:p>
    <w:p w:rsidR="00B6178E" w:rsidRPr="00185A65" w:rsidRDefault="00B6178E" w:rsidP="00A84AAA">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La dimensión de la ZAT es gobernada por el flujo de calor. Los modelos teóricos de transferencia de calor permiten realizar determinadas interpretaciones a partir de cálculos analíticos de los ciclos térmicos, dando criterio sobre el tiempo de permanencia en determinados rangos de temperatura de un punto dado de la ZAT (entre 800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y 500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o entre 1200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y 800</w:t>
      </w:r>
      <w:r w:rsidRPr="00185A65">
        <w:rPr>
          <w:rFonts w:ascii="Times New Roman" w:hAnsi="Times New Roman" w:cs="Times New Roman"/>
          <w:sz w:val="24"/>
          <w:szCs w:val="24"/>
          <w:vertAlign w:val="superscript"/>
        </w:rPr>
        <w:t xml:space="preserve">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y las tasas de enfriamiento en esos rangos. Para ello, debe ser primeramente definido cual modelo de flujo de calor (</w:t>
      </w:r>
      <w:proofErr w:type="spellStart"/>
      <w:r w:rsidRPr="00185A65">
        <w:rPr>
          <w:rFonts w:ascii="Times New Roman" w:hAnsi="Times New Roman" w:cs="Times New Roman"/>
          <w:sz w:val="24"/>
          <w:szCs w:val="24"/>
        </w:rPr>
        <w:t>Rykalin</w:t>
      </w:r>
      <w:proofErr w:type="spellEnd"/>
      <w:r w:rsidRPr="00185A65">
        <w:rPr>
          <w:rFonts w:ascii="Times New Roman" w:hAnsi="Times New Roman" w:cs="Times New Roman"/>
          <w:sz w:val="24"/>
          <w:szCs w:val="24"/>
        </w:rPr>
        <w:t xml:space="preserve"> 2D o 3D) debe ser considerado durante la soldadura, lo cual se realiza en base al cálculo del espesor crítico de chapa, empleando la ecuación (1) (</w:t>
      </w:r>
      <w:proofErr w:type="spellStart"/>
      <w:r w:rsidRPr="00185A65">
        <w:rPr>
          <w:rFonts w:ascii="Times New Roman" w:hAnsi="Times New Roman" w:cs="Times New Roman"/>
          <w:sz w:val="24"/>
          <w:szCs w:val="24"/>
        </w:rPr>
        <w:t>Easterling</w:t>
      </w:r>
      <w:proofErr w:type="spellEnd"/>
      <w:r w:rsidRPr="00185A65">
        <w:rPr>
          <w:rFonts w:ascii="Times New Roman" w:hAnsi="Times New Roman" w:cs="Times New Roman"/>
          <w:sz w:val="24"/>
          <w:szCs w:val="24"/>
        </w:rPr>
        <w:t>, 1992); (</w:t>
      </w:r>
      <w:proofErr w:type="spellStart"/>
      <w:r w:rsidRPr="00185A65">
        <w:rPr>
          <w:rFonts w:ascii="Times New Roman" w:hAnsi="Times New Roman" w:cs="Times New Roman"/>
          <w:sz w:val="24"/>
          <w:szCs w:val="24"/>
        </w:rPr>
        <w:t>Hrivnak</w:t>
      </w:r>
      <w:proofErr w:type="spellEnd"/>
      <w:r w:rsidRPr="00185A65">
        <w:rPr>
          <w:rFonts w:ascii="Times New Roman" w:hAnsi="Times New Roman" w:cs="Times New Roman"/>
          <w:sz w:val="24"/>
          <w:szCs w:val="24"/>
        </w:rPr>
        <w:t xml:space="preserve">, 1992). </w:t>
      </w:r>
    </w:p>
    <w:p w:rsidR="00B6178E" w:rsidRPr="00185A65" w:rsidRDefault="00B6178E" w:rsidP="00B6178E">
      <w:pPr>
        <w:spacing w:after="0" w:line="360" w:lineRule="auto"/>
        <w:ind w:firstLine="425"/>
        <w:jc w:val="center"/>
        <w:rPr>
          <w:sz w:val="24"/>
          <w:szCs w:val="24"/>
        </w:rPr>
      </w:pPr>
      <m:oMath>
        <m:r>
          <w:rPr>
            <w:rFonts w:ascii="Cambria Math" w:hAnsi="Cambria Math"/>
            <w:sz w:val="24"/>
            <w:szCs w:val="24"/>
          </w:rPr>
          <m:t>dc=</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2ρc</m:t>
                </m:r>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500-To</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800-To</m:t>
                    </m:r>
                  </m:den>
                </m:f>
              </m:e>
            </m:d>
          </m:e>
        </m:d>
      </m:oMath>
      <w:r w:rsidRPr="003D3EBA">
        <w:rPr>
          <w:sz w:val="24"/>
          <w:szCs w:val="24"/>
          <w:vertAlign w:val="superscript"/>
        </w:rPr>
        <w:t>1/2</w:t>
      </w:r>
      <w:r w:rsidRPr="003D3EBA">
        <w:rPr>
          <w:sz w:val="24"/>
          <w:szCs w:val="24"/>
        </w:rPr>
        <w:t xml:space="preserve">   </w:t>
      </w:r>
      <w:r w:rsidR="003D3EBA" w:rsidRPr="003D3EBA">
        <w:rPr>
          <w:sz w:val="24"/>
          <w:szCs w:val="24"/>
        </w:rPr>
        <w:t xml:space="preserve"> </w:t>
      </w:r>
      <w:proofErr w:type="gramStart"/>
      <w:r w:rsidR="003D3EBA" w:rsidRPr="003D3EBA">
        <w:rPr>
          <w:sz w:val="24"/>
          <w:szCs w:val="24"/>
        </w:rPr>
        <w:t xml:space="preserve">   </w:t>
      </w:r>
      <w:r w:rsidRPr="003D3EBA">
        <w:rPr>
          <w:sz w:val="24"/>
          <w:szCs w:val="24"/>
        </w:rPr>
        <w:t>(</w:t>
      </w:r>
      <w:proofErr w:type="gramEnd"/>
      <w:r w:rsidRPr="003D3EBA">
        <w:rPr>
          <w:sz w:val="24"/>
          <w:szCs w:val="24"/>
        </w:rPr>
        <w:t>1)</w:t>
      </w:r>
    </w:p>
    <w:p w:rsidR="00B6178E" w:rsidRPr="00185A65" w:rsidRDefault="003D3EBA" w:rsidP="00A84AAA">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Dónde</w:t>
      </w:r>
      <w:r w:rsidR="00B6178E" w:rsidRPr="00185A65">
        <w:rPr>
          <w:rFonts w:ascii="Times New Roman" w:hAnsi="Times New Roman" w:cs="Times New Roman"/>
          <w:sz w:val="24"/>
          <w:szCs w:val="24"/>
        </w:rPr>
        <w:t xml:space="preserve">: dc- Espesor crítico (mm); Q- Calor de entrada (J/mm); </w:t>
      </w:r>
      <w:r w:rsidR="00B6178E" w:rsidRPr="00185A65">
        <w:rPr>
          <w:rFonts w:ascii="Times New Roman" w:hAnsi="Times New Roman" w:cs="Times New Roman"/>
          <w:sz w:val="24"/>
          <w:szCs w:val="24"/>
        </w:rPr>
        <w:sym w:font="Symbol" w:char="F072"/>
      </w:r>
      <w:r w:rsidR="00B6178E" w:rsidRPr="00185A65">
        <w:rPr>
          <w:rFonts w:ascii="Times New Roman" w:hAnsi="Times New Roman" w:cs="Times New Roman"/>
          <w:sz w:val="24"/>
          <w:szCs w:val="24"/>
          <w:vertAlign w:val="subscript"/>
        </w:rPr>
        <w:t>c</w:t>
      </w:r>
      <w:r w:rsidR="00B6178E" w:rsidRPr="00185A65">
        <w:rPr>
          <w:rFonts w:ascii="Times New Roman" w:hAnsi="Times New Roman" w:cs="Times New Roman"/>
          <w:sz w:val="24"/>
          <w:szCs w:val="24"/>
        </w:rPr>
        <w:t>- Calor específico (J/(mm</w:t>
      </w:r>
      <w:r w:rsidR="00B6178E" w:rsidRPr="00185A65">
        <w:rPr>
          <w:rFonts w:ascii="Times New Roman" w:hAnsi="Times New Roman" w:cs="Times New Roman"/>
          <w:sz w:val="24"/>
          <w:szCs w:val="24"/>
          <w:vertAlign w:val="superscript"/>
        </w:rPr>
        <w:t>3</w:t>
      </w:r>
      <w:r w:rsidR="00B6178E" w:rsidRPr="00185A65">
        <w:rPr>
          <w:rFonts w:ascii="Times New Roman" w:hAnsi="Times New Roman" w:cs="Times New Roman"/>
          <w:sz w:val="24"/>
          <w:szCs w:val="24"/>
        </w:rPr>
        <w:t xml:space="preserve"> </w:t>
      </w:r>
      <w:proofErr w:type="spellStart"/>
      <w:r w:rsidR="00B6178E" w:rsidRPr="00185A65">
        <w:rPr>
          <w:rFonts w:ascii="Times New Roman" w:hAnsi="Times New Roman" w:cs="Times New Roman"/>
          <w:sz w:val="24"/>
          <w:szCs w:val="24"/>
          <w:vertAlign w:val="superscript"/>
        </w:rPr>
        <w:t>o</w:t>
      </w:r>
      <w:r w:rsidR="00B6178E" w:rsidRPr="00185A65">
        <w:rPr>
          <w:rFonts w:ascii="Times New Roman" w:hAnsi="Times New Roman" w:cs="Times New Roman"/>
          <w:sz w:val="24"/>
          <w:szCs w:val="24"/>
        </w:rPr>
        <w:t>C</w:t>
      </w:r>
      <w:proofErr w:type="spellEnd"/>
      <w:r w:rsidR="00B6178E" w:rsidRPr="00185A65">
        <w:rPr>
          <w:rFonts w:ascii="Times New Roman" w:hAnsi="Times New Roman" w:cs="Times New Roman"/>
          <w:sz w:val="24"/>
          <w:szCs w:val="24"/>
        </w:rPr>
        <w:t>)); T</w:t>
      </w:r>
      <w:r w:rsidR="00B6178E" w:rsidRPr="00185A65">
        <w:rPr>
          <w:rFonts w:ascii="Times New Roman" w:hAnsi="Times New Roman" w:cs="Times New Roman"/>
          <w:sz w:val="24"/>
          <w:szCs w:val="24"/>
          <w:vertAlign w:val="subscript"/>
        </w:rPr>
        <w:t>o</w:t>
      </w:r>
      <w:r w:rsidR="00B6178E" w:rsidRPr="00185A65">
        <w:rPr>
          <w:rFonts w:ascii="Times New Roman" w:hAnsi="Times New Roman" w:cs="Times New Roman"/>
          <w:sz w:val="24"/>
          <w:szCs w:val="24"/>
        </w:rPr>
        <w:t>- Temperatura inicial (</w:t>
      </w:r>
      <w:proofErr w:type="spellStart"/>
      <w:r w:rsidR="00B6178E" w:rsidRPr="00185A65">
        <w:rPr>
          <w:rFonts w:ascii="Times New Roman" w:hAnsi="Times New Roman" w:cs="Times New Roman"/>
          <w:sz w:val="24"/>
          <w:szCs w:val="24"/>
          <w:vertAlign w:val="superscript"/>
        </w:rPr>
        <w:t>o</w:t>
      </w:r>
      <w:r w:rsidR="00B6178E" w:rsidRPr="00185A65">
        <w:rPr>
          <w:rFonts w:ascii="Times New Roman" w:hAnsi="Times New Roman" w:cs="Times New Roman"/>
          <w:sz w:val="24"/>
          <w:szCs w:val="24"/>
        </w:rPr>
        <w:t>C</w:t>
      </w:r>
      <w:proofErr w:type="spellEnd"/>
      <w:r w:rsidR="00B6178E" w:rsidRPr="00185A65">
        <w:rPr>
          <w:rFonts w:ascii="Times New Roman" w:hAnsi="Times New Roman" w:cs="Times New Roman"/>
          <w:sz w:val="24"/>
          <w:szCs w:val="24"/>
        </w:rPr>
        <w:t>)</w:t>
      </w:r>
    </w:p>
    <w:p w:rsidR="00B6178E" w:rsidRPr="00185A65" w:rsidRDefault="00B6178E" w:rsidP="00A84AAA">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lastRenderedPageBreak/>
        <w:t xml:space="preserve">Para los cálculos fueron utilizados los siguientes datos: d= 9,5 mm; </w:t>
      </w:r>
      <w:r w:rsidRPr="00185A65">
        <w:rPr>
          <w:rFonts w:ascii="Times New Roman" w:eastAsia="Times New Roman" w:hAnsi="Times New Roman" w:cs="Times New Roman"/>
          <w:sz w:val="24"/>
          <w:szCs w:val="24"/>
          <w:lang w:eastAsia="pt-BR"/>
        </w:rPr>
        <w:t xml:space="preserve">To= 25 </w:t>
      </w:r>
      <w:proofErr w:type="spellStart"/>
      <w:r w:rsidRPr="00185A65">
        <w:rPr>
          <w:rFonts w:ascii="Times New Roman" w:eastAsia="Times New Roman" w:hAnsi="Times New Roman" w:cs="Times New Roman"/>
          <w:sz w:val="24"/>
          <w:szCs w:val="24"/>
          <w:vertAlign w:val="superscript"/>
          <w:lang w:eastAsia="pt-BR"/>
        </w:rPr>
        <w:t>o</w:t>
      </w:r>
      <w:r w:rsidRPr="00185A65">
        <w:rPr>
          <w:rFonts w:ascii="Times New Roman" w:eastAsia="Times New Roman" w:hAnsi="Times New Roman" w:cs="Times New Roman"/>
          <w:sz w:val="24"/>
          <w:szCs w:val="24"/>
          <w:lang w:eastAsia="pt-BR"/>
        </w:rPr>
        <w:t>C</w:t>
      </w:r>
      <w:proofErr w:type="spellEnd"/>
      <w:r w:rsidRPr="00185A65">
        <w:rPr>
          <w:rFonts w:ascii="Times New Roman" w:eastAsia="Times New Roman" w:hAnsi="Times New Roman" w:cs="Times New Roman"/>
          <w:sz w:val="24"/>
          <w:szCs w:val="24"/>
          <w:lang w:eastAsia="pt-BR"/>
        </w:rPr>
        <w:t xml:space="preserve">;  </w:t>
      </w:r>
      <w:proofErr w:type="spellStart"/>
      <w:r w:rsidRPr="00185A65">
        <w:rPr>
          <w:rFonts w:ascii="Times New Roman" w:eastAsia="Times New Roman" w:hAnsi="Times New Roman" w:cs="Times New Roman"/>
          <w:sz w:val="24"/>
          <w:szCs w:val="24"/>
          <w:lang w:eastAsia="pt-BR"/>
        </w:rPr>
        <w:t>Tp</w:t>
      </w:r>
      <w:proofErr w:type="spellEnd"/>
      <w:r w:rsidRPr="00185A65">
        <w:rPr>
          <w:rFonts w:ascii="Times New Roman" w:eastAsia="Times New Roman" w:hAnsi="Times New Roman" w:cs="Times New Roman"/>
          <w:sz w:val="24"/>
          <w:szCs w:val="24"/>
          <w:lang w:eastAsia="pt-BR"/>
        </w:rPr>
        <w:t xml:space="preserve">= 1350 </w:t>
      </w:r>
      <w:proofErr w:type="spellStart"/>
      <w:r w:rsidRPr="00185A65">
        <w:rPr>
          <w:rFonts w:ascii="Times New Roman" w:eastAsia="Times New Roman" w:hAnsi="Times New Roman" w:cs="Times New Roman"/>
          <w:sz w:val="24"/>
          <w:szCs w:val="24"/>
          <w:vertAlign w:val="superscript"/>
          <w:lang w:eastAsia="pt-BR"/>
        </w:rPr>
        <w:t>o</w:t>
      </w:r>
      <w:r w:rsidRPr="00185A65">
        <w:rPr>
          <w:rFonts w:ascii="Times New Roman" w:eastAsia="Times New Roman" w:hAnsi="Times New Roman" w:cs="Times New Roman"/>
          <w:sz w:val="24"/>
          <w:szCs w:val="24"/>
          <w:lang w:eastAsia="pt-BR"/>
        </w:rPr>
        <w:t>C</w:t>
      </w:r>
      <w:proofErr w:type="spellEnd"/>
      <w:r w:rsidRPr="00185A65">
        <w:rPr>
          <w:rFonts w:ascii="Times New Roman" w:eastAsia="Times New Roman" w:hAnsi="Times New Roman" w:cs="Times New Roman"/>
          <w:sz w:val="24"/>
          <w:szCs w:val="24"/>
          <w:lang w:eastAsia="pt-BR"/>
        </w:rPr>
        <w:t xml:space="preserve">; </w:t>
      </w:r>
      <w:r w:rsidRPr="00185A65">
        <w:rPr>
          <w:rFonts w:ascii="Times New Roman" w:eastAsia="Times New Roman" w:hAnsi="Times New Roman" w:cs="Times New Roman"/>
          <w:sz w:val="24"/>
          <w:szCs w:val="24"/>
          <w:lang w:eastAsia="pt-BR"/>
        </w:rPr>
        <w:sym w:font="Symbol" w:char="F06C"/>
      </w:r>
      <w:r w:rsidRPr="00185A65">
        <w:rPr>
          <w:rFonts w:ascii="Times New Roman" w:eastAsia="Times New Roman" w:hAnsi="Times New Roman" w:cs="Times New Roman"/>
          <w:sz w:val="24"/>
          <w:szCs w:val="24"/>
          <w:lang w:eastAsia="pt-BR"/>
        </w:rPr>
        <w:t>= 0,022 Js</w:t>
      </w:r>
      <w:r w:rsidRPr="00185A65">
        <w:rPr>
          <w:rFonts w:ascii="Times New Roman" w:eastAsia="Times New Roman" w:hAnsi="Times New Roman" w:cs="Times New Roman"/>
          <w:sz w:val="24"/>
          <w:szCs w:val="24"/>
          <w:vertAlign w:val="superscript"/>
          <w:lang w:eastAsia="pt-BR"/>
        </w:rPr>
        <w:t>-1</w:t>
      </w:r>
      <w:r w:rsidRPr="00185A65">
        <w:rPr>
          <w:rFonts w:ascii="Times New Roman" w:eastAsia="Times New Roman" w:hAnsi="Times New Roman" w:cs="Times New Roman"/>
          <w:sz w:val="24"/>
          <w:szCs w:val="24"/>
          <w:lang w:eastAsia="pt-BR"/>
        </w:rPr>
        <w:t>mm</w:t>
      </w:r>
      <w:r w:rsidRPr="00185A65">
        <w:rPr>
          <w:rFonts w:ascii="Times New Roman" w:eastAsia="Times New Roman" w:hAnsi="Times New Roman" w:cs="Times New Roman"/>
          <w:sz w:val="24"/>
          <w:szCs w:val="24"/>
          <w:vertAlign w:val="superscript"/>
          <w:lang w:eastAsia="pt-BR"/>
        </w:rPr>
        <w:t>-1 o</w:t>
      </w:r>
      <w:r w:rsidRPr="00185A65">
        <w:rPr>
          <w:rFonts w:ascii="Times New Roman" w:eastAsia="Times New Roman" w:hAnsi="Times New Roman" w:cs="Times New Roman"/>
          <w:sz w:val="24"/>
          <w:szCs w:val="24"/>
          <w:lang w:eastAsia="pt-BR"/>
        </w:rPr>
        <w:t>C</w:t>
      </w:r>
      <w:r w:rsidRPr="00185A65">
        <w:rPr>
          <w:rFonts w:ascii="Times New Roman" w:eastAsia="Times New Roman" w:hAnsi="Times New Roman" w:cs="Times New Roman"/>
          <w:sz w:val="24"/>
          <w:szCs w:val="24"/>
          <w:vertAlign w:val="superscript"/>
          <w:lang w:eastAsia="pt-BR"/>
        </w:rPr>
        <w:t>-1</w:t>
      </w:r>
      <w:r w:rsidRPr="00185A65">
        <w:rPr>
          <w:rFonts w:ascii="Times New Roman" w:eastAsia="Times New Roman" w:hAnsi="Times New Roman" w:cs="Times New Roman"/>
          <w:sz w:val="24"/>
          <w:szCs w:val="24"/>
          <w:lang w:eastAsia="pt-BR"/>
        </w:rPr>
        <w:t xml:space="preserve">; </w:t>
      </w:r>
      <w:r w:rsidRPr="00185A65">
        <w:rPr>
          <w:rFonts w:ascii="Times New Roman" w:eastAsia="Times New Roman" w:hAnsi="Times New Roman" w:cs="Times New Roman"/>
          <w:sz w:val="24"/>
          <w:szCs w:val="24"/>
          <w:lang w:eastAsia="pt-BR"/>
        </w:rPr>
        <w:sym w:font="Symbol" w:char="F072"/>
      </w:r>
      <w:r w:rsidRPr="00185A65">
        <w:rPr>
          <w:rFonts w:ascii="Times New Roman" w:eastAsia="Times New Roman" w:hAnsi="Times New Roman" w:cs="Times New Roman"/>
          <w:sz w:val="24"/>
          <w:szCs w:val="24"/>
          <w:lang w:eastAsia="pt-BR"/>
        </w:rPr>
        <w:t>c=0,005304 J mm</w:t>
      </w:r>
      <w:r w:rsidRPr="00185A65">
        <w:rPr>
          <w:rFonts w:ascii="Times New Roman" w:eastAsia="Times New Roman" w:hAnsi="Times New Roman" w:cs="Times New Roman"/>
          <w:sz w:val="24"/>
          <w:szCs w:val="24"/>
          <w:vertAlign w:val="superscript"/>
          <w:lang w:eastAsia="pt-BR"/>
        </w:rPr>
        <w:t>-3</w:t>
      </w:r>
      <w:r w:rsidRPr="00185A65">
        <w:rPr>
          <w:rFonts w:ascii="Times New Roman" w:eastAsia="Times New Roman" w:hAnsi="Times New Roman" w:cs="Times New Roman"/>
          <w:sz w:val="24"/>
          <w:szCs w:val="24"/>
          <w:lang w:eastAsia="pt-BR"/>
        </w:rPr>
        <w:t xml:space="preserve"> </w:t>
      </w:r>
      <w:r w:rsidRPr="00185A65">
        <w:rPr>
          <w:rFonts w:ascii="Times New Roman" w:eastAsia="Times New Roman" w:hAnsi="Times New Roman" w:cs="Times New Roman"/>
          <w:sz w:val="24"/>
          <w:szCs w:val="24"/>
          <w:vertAlign w:val="superscript"/>
          <w:lang w:eastAsia="pt-BR"/>
        </w:rPr>
        <w:t>o</w:t>
      </w:r>
      <w:r w:rsidRPr="00185A65">
        <w:rPr>
          <w:rFonts w:ascii="Times New Roman" w:eastAsia="Times New Roman" w:hAnsi="Times New Roman" w:cs="Times New Roman"/>
          <w:sz w:val="24"/>
          <w:szCs w:val="24"/>
          <w:lang w:eastAsia="pt-BR"/>
        </w:rPr>
        <w:t>C</w:t>
      </w:r>
      <w:r w:rsidRPr="00185A65">
        <w:rPr>
          <w:rFonts w:ascii="Times New Roman" w:eastAsia="Times New Roman" w:hAnsi="Times New Roman" w:cs="Times New Roman"/>
          <w:sz w:val="24"/>
          <w:szCs w:val="24"/>
          <w:vertAlign w:val="superscript"/>
          <w:lang w:eastAsia="pt-BR"/>
        </w:rPr>
        <w:t>-1</w:t>
      </w:r>
      <w:r w:rsidRPr="00185A65">
        <w:rPr>
          <w:rFonts w:ascii="Times New Roman" w:eastAsia="Times New Roman" w:hAnsi="Times New Roman" w:cs="Times New Roman"/>
          <w:sz w:val="24"/>
          <w:szCs w:val="24"/>
          <w:lang w:eastAsia="pt-BR"/>
        </w:rPr>
        <w:t xml:space="preserve"> (Pozo-Morejón et al, 201</w:t>
      </w:r>
      <w:r w:rsidR="003746A1" w:rsidRPr="00185A65">
        <w:rPr>
          <w:rFonts w:ascii="Times New Roman" w:eastAsia="Times New Roman" w:hAnsi="Times New Roman" w:cs="Times New Roman"/>
          <w:sz w:val="24"/>
          <w:szCs w:val="24"/>
          <w:lang w:eastAsia="pt-BR"/>
        </w:rPr>
        <w:t>8</w:t>
      </w:r>
      <w:r w:rsidR="00CC16CD"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 xml:space="preserve">.   </w:t>
      </w:r>
      <w:r w:rsidRPr="00185A65">
        <w:rPr>
          <w:rFonts w:ascii="Times New Roman" w:hAnsi="Times New Roman" w:cs="Times New Roman"/>
          <w:sz w:val="24"/>
          <w:szCs w:val="24"/>
        </w:rPr>
        <w:t>Dada la relativa similitud de composición química de los aceros dúplex 2205 y lean dúplex 2304 (Tabla 1), y a que se trabaja con valores promedios de propiedades físicas entre la temperatura ambiente y de sólido de la aleación, se asume que estas pueden ser consideradas similares en ambos aceros. De los resultados de cálculo</w:t>
      </w:r>
      <w:r w:rsidRPr="00185A65">
        <w:rPr>
          <w:sz w:val="24"/>
          <w:szCs w:val="24"/>
        </w:rPr>
        <w:t xml:space="preserve"> </w:t>
      </w:r>
      <w:r w:rsidRPr="00185A65">
        <w:rPr>
          <w:rFonts w:ascii="Times New Roman" w:hAnsi="Times New Roman" w:cs="Times New Roman"/>
          <w:sz w:val="24"/>
          <w:szCs w:val="24"/>
        </w:rPr>
        <w:t xml:space="preserve">(Tabla 2), se obtiene que el espesor crítico es alto en relación al espesor de la chapa, significando que puede ser empleado el modelo 2D (que considera un flujo de calor bidimensional, con una distribución de temperaturas uniforme a través del espesor de la placa, en cada instante de tiempo). También en la tabla 2 se muestran los resultados de tiempos de enfriamiento entre 800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y 500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y entre 1200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y 800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(t</w:t>
      </w:r>
      <w:r w:rsidRPr="00185A65">
        <w:rPr>
          <w:rFonts w:ascii="Times New Roman" w:hAnsi="Times New Roman" w:cs="Times New Roman"/>
          <w:sz w:val="24"/>
          <w:szCs w:val="24"/>
          <w:vertAlign w:val="subscript"/>
        </w:rPr>
        <w:t xml:space="preserve">8/5 </w:t>
      </w:r>
      <w:r w:rsidRPr="00185A65">
        <w:rPr>
          <w:rFonts w:ascii="Times New Roman" w:hAnsi="Times New Roman" w:cs="Times New Roman"/>
          <w:sz w:val="24"/>
          <w:szCs w:val="24"/>
        </w:rPr>
        <w:t>y t</w:t>
      </w:r>
      <w:r w:rsidRPr="00185A65">
        <w:rPr>
          <w:rFonts w:ascii="Times New Roman" w:hAnsi="Times New Roman" w:cs="Times New Roman"/>
          <w:sz w:val="24"/>
          <w:szCs w:val="24"/>
          <w:vertAlign w:val="subscript"/>
        </w:rPr>
        <w:t>12/8</w:t>
      </w:r>
      <w:r w:rsidRPr="00185A65">
        <w:rPr>
          <w:rFonts w:ascii="Times New Roman" w:hAnsi="Times New Roman" w:cs="Times New Roman"/>
          <w:sz w:val="24"/>
          <w:szCs w:val="24"/>
        </w:rPr>
        <w:t>), las tasas de enfriamiento y la distancia del centro de la soldadura al punto de temperatura máxima, los cuales fueron determinados por las ecuaciones (2), (3), (4) (</w:t>
      </w:r>
      <w:proofErr w:type="spellStart"/>
      <w:r w:rsidRPr="00185A65">
        <w:rPr>
          <w:rFonts w:ascii="Times New Roman" w:hAnsi="Times New Roman" w:cs="Times New Roman"/>
          <w:sz w:val="24"/>
          <w:szCs w:val="24"/>
        </w:rPr>
        <w:t>Easterling</w:t>
      </w:r>
      <w:proofErr w:type="spellEnd"/>
      <w:r w:rsidRPr="00185A65">
        <w:rPr>
          <w:rFonts w:ascii="Times New Roman" w:hAnsi="Times New Roman" w:cs="Times New Roman"/>
          <w:sz w:val="24"/>
          <w:szCs w:val="24"/>
        </w:rPr>
        <w:t>, 1992); (</w:t>
      </w:r>
      <w:proofErr w:type="spellStart"/>
      <w:r w:rsidRPr="00185A65">
        <w:rPr>
          <w:rFonts w:ascii="Times New Roman" w:hAnsi="Times New Roman" w:cs="Times New Roman"/>
          <w:sz w:val="24"/>
          <w:szCs w:val="24"/>
        </w:rPr>
        <w:t>Hrivnak</w:t>
      </w:r>
      <w:proofErr w:type="spellEnd"/>
      <w:r w:rsidRPr="00185A65">
        <w:rPr>
          <w:rFonts w:ascii="Times New Roman" w:hAnsi="Times New Roman" w:cs="Times New Roman"/>
          <w:sz w:val="24"/>
          <w:szCs w:val="24"/>
        </w:rPr>
        <w:t xml:space="preserve">, 1992). A su vez, la figura </w:t>
      </w:r>
      <w:r w:rsidR="00FE7FF3" w:rsidRPr="00185A65">
        <w:rPr>
          <w:rFonts w:ascii="Times New Roman" w:hAnsi="Times New Roman" w:cs="Times New Roman"/>
          <w:sz w:val="24"/>
          <w:szCs w:val="24"/>
        </w:rPr>
        <w:t>2</w:t>
      </w:r>
      <w:r w:rsidRPr="00185A65">
        <w:rPr>
          <w:rFonts w:ascii="Times New Roman" w:hAnsi="Times New Roman" w:cs="Times New Roman"/>
          <w:sz w:val="24"/>
          <w:szCs w:val="24"/>
        </w:rPr>
        <w:t xml:space="preserve"> muestra los ciclos térmicos para los dos valores de energía de entrada empleados</w:t>
      </w:r>
      <w:r w:rsidR="00FE7FF3" w:rsidRPr="00185A65">
        <w:rPr>
          <w:rFonts w:ascii="Times New Roman" w:hAnsi="Times New Roman" w:cs="Times New Roman"/>
          <w:sz w:val="24"/>
          <w:szCs w:val="24"/>
        </w:rPr>
        <w:t xml:space="preserve"> en la soldadura, considerando</w:t>
      </w:r>
      <w:r w:rsidRPr="00185A65">
        <w:rPr>
          <w:rFonts w:ascii="Times New Roman" w:hAnsi="Times New Roman" w:cs="Times New Roman"/>
          <w:sz w:val="24"/>
          <w:szCs w:val="24"/>
        </w:rPr>
        <w:t xml:space="preserve"> una temperatura de pico de 1350 </w:t>
      </w:r>
      <w:proofErr w:type="spellStart"/>
      <w:r w:rsidRPr="00185A65">
        <w:rPr>
          <w:rFonts w:ascii="Times New Roman" w:hAnsi="Times New Roman" w:cs="Times New Roman"/>
          <w:sz w:val="24"/>
          <w:szCs w:val="24"/>
          <w:vertAlign w:val="superscript"/>
        </w:rPr>
        <w:t>o</w:t>
      </w:r>
      <w:r w:rsidRPr="00185A65">
        <w:rPr>
          <w:rFonts w:ascii="Times New Roman" w:hAnsi="Times New Roman" w:cs="Times New Roman"/>
          <w:sz w:val="24"/>
          <w:szCs w:val="24"/>
        </w:rPr>
        <w:t>C.</w:t>
      </w:r>
      <w:proofErr w:type="spellEnd"/>
      <w:r w:rsidRPr="00185A65">
        <w:rPr>
          <w:rFonts w:ascii="Times New Roman" w:hAnsi="Times New Roman" w:cs="Times New Roman"/>
          <w:sz w:val="24"/>
          <w:szCs w:val="24"/>
        </w:rPr>
        <w:t xml:space="preserve"> Para la obtención de los ciclos térmicos fue empleada la ecuación (5).</w:t>
      </w:r>
    </w:p>
    <w:p w:rsidR="00B6178E" w:rsidRPr="00185A65" w:rsidRDefault="00B6178E" w:rsidP="00B6178E">
      <w:pPr>
        <w:spacing w:after="0" w:line="360" w:lineRule="auto"/>
        <w:ind w:firstLine="425"/>
        <w:jc w:val="center"/>
        <w:rPr>
          <w:rFonts w:ascii="Times New Roman" w:hAnsi="Times New Roman" w:cs="Times New Roman"/>
          <w:sz w:val="24"/>
          <w:szCs w:val="24"/>
        </w:rPr>
      </w:pPr>
      <m:oMath>
        <m:r>
          <w:rPr>
            <w:rFonts w:ascii="Cambria Math" w:hAnsi="Times New Roman" w:cs="Times New Roman"/>
            <w:i/>
            <w:sz w:val="24"/>
            <w:szCs w:val="24"/>
          </w:rPr>
          <w:sym w:font="Symbol" w:char="F044"/>
        </m:r>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Q</m:t>
                </m:r>
              </m:e>
              <m:sup>
                <m:r>
                  <w:rPr>
                    <w:rFonts w:ascii="Cambria Math" w:hAnsi="Times New Roman" w:cs="Times New Roman"/>
                    <w:sz w:val="24"/>
                    <w:szCs w:val="24"/>
                  </w:rPr>
                  <m:t>2</m:t>
                </m:r>
              </m:sup>
            </m:sSup>
          </m:num>
          <m:den>
            <m:r>
              <w:rPr>
                <w:rFonts w:ascii="Cambria Math" w:hAnsi="Times New Roman" w:cs="Times New Roman"/>
                <w:sz w:val="24"/>
                <w:szCs w:val="24"/>
              </w:rPr>
              <m:t>4</m:t>
            </m:r>
            <m:r>
              <w:rPr>
                <w:rFonts w:ascii="Cambria Math" w:hAnsi="Times New Roman" w:cs="Times New Roman"/>
                <w:i/>
                <w:sz w:val="24"/>
                <w:szCs w:val="24"/>
              </w:rPr>
              <w:sym w:font="Symbol" w:char="F050"/>
            </m:r>
            <m:r>
              <w:rPr>
                <w:rFonts w:ascii="Cambria Math" w:hAnsi="Times New Roman" w:cs="Times New Roman"/>
                <w:i/>
                <w:sz w:val="24"/>
                <w:szCs w:val="24"/>
              </w:rPr>
              <w:sym w:font="Symbol" w:char="F06C"/>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r>
                  <w:rPr>
                    <w:rFonts w:ascii="Cambria Math" w:hAnsi="Times New Roman" w:cs="Times New Roman"/>
                    <w:sz w:val="24"/>
                    <w:szCs w:val="24"/>
                  </w:rPr>
                  <m:t xml:space="preserve"> </m:t>
                </m:r>
              </m:sub>
            </m:sSub>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e>
                </m:d>
              </m:e>
              <m:sup>
                <m:r>
                  <w:rPr>
                    <w:rFonts w:ascii="Cambria Math" w:hAnsi="Times New Roman" w:cs="Times New Roman"/>
                    <w:sz w:val="24"/>
                    <w:szCs w:val="24"/>
                  </w:rPr>
                  <m:t>2</m:t>
                </m:r>
              </m:sup>
            </m:sSup>
          </m:den>
        </m:f>
      </m:oMath>
      <w:r w:rsidRPr="00185A65">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e>
                </m:d>
              </m:e>
              <m:sup>
                <m:r>
                  <w:rPr>
                    <w:rFonts w:ascii="Cambria Math" w:hAnsi="Times New Roman" w:cs="Times New Roman"/>
                    <w:sz w:val="24"/>
                    <w:szCs w:val="24"/>
                  </w:rPr>
                  <m:t>2</m:t>
                </m:r>
              </m:sup>
            </m:sSup>
          </m:den>
        </m:f>
        <m:r>
          <w:rPr>
            <w:rFonts w:ascii="Cambria Math" w:hAnsi="Times New Roman" w:cs="Times New Roman"/>
            <w:sz w:val="24"/>
            <w:szCs w:val="24"/>
          </w:rPr>
          <m:t>]</m:t>
        </m:r>
      </m:oMath>
      <w:r w:rsidRPr="00185A65">
        <w:rPr>
          <w:rFonts w:ascii="Times New Roman" w:hAnsi="Times New Roman" w:cs="Times New Roman"/>
          <w:sz w:val="24"/>
          <w:szCs w:val="24"/>
        </w:rPr>
        <w:t xml:space="preserve">    (2)</w:t>
      </w:r>
    </w:p>
    <w:p w:rsidR="00B6178E" w:rsidRPr="00185A65" w:rsidRDefault="0071266F" w:rsidP="00A84AAA">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Dónde</w:t>
      </w:r>
      <w:r w:rsidR="00B6178E" w:rsidRPr="00185A65">
        <w:rPr>
          <w:rFonts w:ascii="Times New Roman" w:hAnsi="Times New Roman" w:cs="Times New Roman"/>
          <w:sz w:val="24"/>
          <w:szCs w:val="24"/>
        </w:rPr>
        <w:t xml:space="preserve">: </w:t>
      </w:r>
      <w:r w:rsidR="00B6178E" w:rsidRPr="00185A65">
        <w:rPr>
          <w:rFonts w:ascii="Times New Roman" w:hAnsi="Times New Roman" w:cs="Times New Roman"/>
          <w:sz w:val="24"/>
          <w:szCs w:val="24"/>
        </w:rPr>
        <w:sym w:font="Symbol" w:char="F044"/>
      </w:r>
      <w:r w:rsidR="00B6178E" w:rsidRPr="00185A65">
        <w:rPr>
          <w:rFonts w:ascii="Times New Roman" w:hAnsi="Times New Roman" w:cs="Times New Roman"/>
          <w:sz w:val="24"/>
          <w:szCs w:val="24"/>
        </w:rPr>
        <w:t>t- Tiempo de enfriamiento en el intervalo de temperaturas de interés (t</w:t>
      </w:r>
      <w:r w:rsidR="00B6178E" w:rsidRPr="00185A65">
        <w:rPr>
          <w:rFonts w:ascii="Times New Roman" w:hAnsi="Times New Roman" w:cs="Times New Roman"/>
          <w:sz w:val="24"/>
          <w:szCs w:val="24"/>
          <w:vertAlign w:val="subscript"/>
        </w:rPr>
        <w:t xml:space="preserve">8/5 </w:t>
      </w:r>
      <w:proofErr w:type="spellStart"/>
      <w:r w:rsidR="00B6178E" w:rsidRPr="00185A65">
        <w:rPr>
          <w:rFonts w:ascii="Times New Roman" w:hAnsi="Times New Roman" w:cs="Times New Roman"/>
          <w:sz w:val="24"/>
          <w:szCs w:val="24"/>
        </w:rPr>
        <w:t>ó</w:t>
      </w:r>
      <w:proofErr w:type="spellEnd"/>
      <w:r w:rsidR="00B6178E" w:rsidRPr="00185A65">
        <w:rPr>
          <w:rFonts w:ascii="Times New Roman" w:hAnsi="Times New Roman" w:cs="Times New Roman"/>
          <w:sz w:val="24"/>
          <w:szCs w:val="24"/>
        </w:rPr>
        <w:t xml:space="preserve"> t</w:t>
      </w:r>
      <w:r w:rsidR="00B6178E" w:rsidRPr="00185A65">
        <w:rPr>
          <w:rFonts w:ascii="Times New Roman" w:hAnsi="Times New Roman" w:cs="Times New Roman"/>
          <w:sz w:val="24"/>
          <w:szCs w:val="24"/>
          <w:vertAlign w:val="subscript"/>
        </w:rPr>
        <w:t>12/8</w:t>
      </w:r>
      <w:r w:rsidR="00B6178E" w:rsidRPr="00185A65">
        <w:rPr>
          <w:rFonts w:ascii="Times New Roman" w:hAnsi="Times New Roman" w:cs="Times New Roman"/>
          <w:sz w:val="24"/>
          <w:szCs w:val="24"/>
        </w:rPr>
        <w:t>) (T</w:t>
      </w:r>
      <w:r w:rsidR="00B6178E" w:rsidRPr="00185A65">
        <w:rPr>
          <w:rFonts w:ascii="Times New Roman" w:hAnsi="Times New Roman" w:cs="Times New Roman"/>
          <w:sz w:val="24"/>
          <w:szCs w:val="24"/>
          <w:vertAlign w:val="subscript"/>
        </w:rPr>
        <w:t>1</w:t>
      </w:r>
      <w:r w:rsidR="00B6178E" w:rsidRPr="00185A65">
        <w:rPr>
          <w:rFonts w:ascii="Times New Roman" w:hAnsi="Times New Roman" w:cs="Times New Roman"/>
          <w:sz w:val="24"/>
          <w:szCs w:val="24"/>
        </w:rPr>
        <w:sym w:font="Symbol" w:char="F03E"/>
      </w:r>
      <w:r w:rsidR="00B6178E" w:rsidRPr="00185A65">
        <w:rPr>
          <w:rFonts w:ascii="Times New Roman" w:hAnsi="Times New Roman" w:cs="Times New Roman"/>
          <w:sz w:val="24"/>
          <w:szCs w:val="24"/>
        </w:rPr>
        <w:t>T</w:t>
      </w:r>
      <w:r w:rsidR="00B6178E" w:rsidRPr="00185A65">
        <w:rPr>
          <w:rFonts w:ascii="Times New Roman" w:hAnsi="Times New Roman" w:cs="Times New Roman"/>
          <w:sz w:val="24"/>
          <w:szCs w:val="24"/>
          <w:vertAlign w:val="subscript"/>
        </w:rPr>
        <w:t>2</w:t>
      </w:r>
      <w:r w:rsidR="00B6178E" w:rsidRPr="00185A65">
        <w:rPr>
          <w:rFonts w:ascii="Times New Roman" w:hAnsi="Times New Roman" w:cs="Times New Roman"/>
          <w:sz w:val="24"/>
          <w:szCs w:val="24"/>
        </w:rPr>
        <w:t xml:space="preserve">) (s); </w:t>
      </w:r>
      <w:r w:rsidR="00B6178E" w:rsidRPr="00185A65">
        <w:rPr>
          <w:rFonts w:ascii="Times New Roman" w:hAnsi="Times New Roman" w:cs="Times New Roman"/>
          <w:sz w:val="24"/>
          <w:szCs w:val="24"/>
        </w:rPr>
        <w:sym w:font="Symbol" w:char="F06C"/>
      </w:r>
      <w:r w:rsidR="00B6178E" w:rsidRPr="00185A65">
        <w:rPr>
          <w:rFonts w:ascii="Times New Roman" w:hAnsi="Times New Roman" w:cs="Times New Roman"/>
          <w:sz w:val="24"/>
          <w:szCs w:val="24"/>
        </w:rPr>
        <w:t>- Conductividad térmica (J/(mm</w:t>
      </w:r>
      <w:r w:rsidR="00B6178E" w:rsidRPr="00185A65">
        <w:rPr>
          <w:rFonts w:ascii="Times New Roman" w:hAnsi="Times New Roman" w:cs="Times New Roman"/>
          <w:sz w:val="24"/>
          <w:szCs w:val="24"/>
          <w:vertAlign w:val="superscript"/>
        </w:rPr>
        <w:t xml:space="preserve">3 </w:t>
      </w:r>
      <w:proofErr w:type="spellStart"/>
      <w:r w:rsidR="00B6178E" w:rsidRPr="00185A65">
        <w:rPr>
          <w:rFonts w:ascii="Times New Roman" w:hAnsi="Times New Roman" w:cs="Times New Roman"/>
          <w:sz w:val="24"/>
          <w:szCs w:val="24"/>
          <w:vertAlign w:val="superscript"/>
        </w:rPr>
        <w:t>o</w:t>
      </w:r>
      <w:r w:rsidR="00B6178E" w:rsidRPr="00185A65">
        <w:rPr>
          <w:rFonts w:ascii="Times New Roman" w:hAnsi="Times New Roman" w:cs="Times New Roman"/>
          <w:sz w:val="24"/>
          <w:szCs w:val="24"/>
        </w:rPr>
        <w:t>C</w:t>
      </w:r>
      <w:proofErr w:type="spellEnd"/>
      <w:r w:rsidR="00B6178E" w:rsidRPr="00185A65">
        <w:rPr>
          <w:rFonts w:ascii="Times New Roman" w:hAnsi="Times New Roman" w:cs="Times New Roman"/>
          <w:sz w:val="24"/>
          <w:szCs w:val="24"/>
        </w:rPr>
        <w:t>))</w:t>
      </w:r>
    </w:p>
    <w:p w:rsidR="00B6178E" w:rsidRPr="00185A65" w:rsidRDefault="00B6178E" w:rsidP="00B6178E">
      <w:pPr>
        <w:spacing w:after="0" w:line="360" w:lineRule="auto"/>
        <w:ind w:firstLine="425"/>
        <w:jc w:val="center"/>
        <w:rPr>
          <w:rFonts w:ascii="Times New Roman" w:hAnsi="Times New Roman" w:cs="Times New Roman"/>
          <w:sz w:val="24"/>
          <w:szCs w:val="24"/>
        </w:rPr>
      </w:pPr>
      <m:oMath>
        <m:r>
          <w:rPr>
            <w:rFonts w:ascii="Cambria Math" w:hAnsi="Times New Roman" w:cs="Times New Roman"/>
            <w:i/>
            <w:sz w:val="24"/>
            <w:szCs w:val="24"/>
          </w:rPr>
          <w:sym w:font="Symbol" w:char="F066"/>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 xml:space="preserve">1 </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num>
          <m:den>
            <m:r>
              <m:rPr>
                <m:sty m:val="p"/>
              </m:rPr>
              <w:rPr>
                <w:rFonts w:ascii="Cambria Math" w:hAnsi="Times New Roman" w:cs="Times New Roman"/>
                <w:sz w:val="24"/>
                <w:szCs w:val="24"/>
              </w:rPr>
              <w:sym w:font="Symbol" w:char="F044"/>
            </m:r>
            <m:r>
              <m:rPr>
                <m:sty m:val="p"/>
              </m:rPr>
              <w:rPr>
                <w:rFonts w:ascii="Cambria Math" w:hAnsi="Times New Roman" w:cs="Times New Roman"/>
                <w:sz w:val="24"/>
                <w:szCs w:val="24"/>
              </w:rPr>
              <m:t>t</m:t>
            </m:r>
          </m:den>
        </m:f>
      </m:oMath>
      <w:r w:rsidRPr="00185A65">
        <w:rPr>
          <w:rFonts w:ascii="Times New Roman" w:hAnsi="Times New Roman" w:cs="Times New Roman"/>
          <w:sz w:val="24"/>
          <w:szCs w:val="24"/>
        </w:rPr>
        <w:t xml:space="preserve">         (3)</w:t>
      </w:r>
    </w:p>
    <w:p w:rsidR="00B6178E" w:rsidRPr="00185A65" w:rsidRDefault="00B6178E" w:rsidP="00B6178E">
      <w:pPr>
        <w:spacing w:after="0" w:line="360" w:lineRule="auto"/>
        <w:ind w:firstLine="425"/>
        <w:jc w:val="center"/>
        <w:rPr>
          <w:rFonts w:ascii="Times New Roman" w:hAnsi="Times New Roman" w:cs="Times New Roman"/>
          <w:sz w:val="24"/>
          <w:szCs w:val="24"/>
        </w:rPr>
      </w:pPr>
      <m:oMath>
        <m:r>
          <w:rPr>
            <w:rFonts w:ascii="Cambria Math" w:hAnsi="Cambria Math" w:cs="Times New Roman"/>
            <w:sz w:val="24"/>
            <w:szCs w:val="24"/>
          </w:rPr>
          <m:t>r</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i/>
                        <w:sz w:val="24"/>
                        <w:szCs w:val="24"/>
                      </w:rPr>
                      <w:sym w:font="Symbol" w:char="F050"/>
                    </m:r>
                    <m:r>
                      <w:rPr>
                        <w:rFonts w:ascii="Cambria Math" w:hAnsi="Cambria Math" w:cs="Times New Roman"/>
                        <w:sz w:val="24"/>
                        <w:szCs w:val="24"/>
                      </w:rPr>
                      <m:t>e</m:t>
                    </m:r>
                  </m:den>
                </m:f>
              </m:e>
            </m:d>
          </m:e>
          <m:sup>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p>
        </m:sSup>
        <m:f>
          <m:fPr>
            <m:ctrlPr>
              <w:rPr>
                <w:rFonts w:ascii="Cambria Math" w:hAnsi="Times New Roman"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r>
              <w:rPr>
                <w:rFonts w:ascii="Cambria Math" w:hAnsi="Times New Roman" w:cs="Times New Roman"/>
                <w:sz w:val="24"/>
                <w:szCs w:val="24"/>
              </w:rPr>
              <m:t>2</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e>
            </m:d>
          </m:den>
        </m:f>
      </m:oMath>
      <w:r w:rsidRPr="00185A65">
        <w:rPr>
          <w:rFonts w:ascii="Times New Roman" w:hAnsi="Times New Roman" w:cs="Times New Roman"/>
          <w:sz w:val="24"/>
          <w:szCs w:val="24"/>
        </w:rPr>
        <w:t xml:space="preserve">     (4)</w:t>
      </w:r>
    </w:p>
    <w:p w:rsidR="00B6178E" w:rsidRPr="00185A65" w:rsidRDefault="00B6178E" w:rsidP="00B6178E">
      <w:pPr>
        <w:spacing w:after="0" w:line="360" w:lineRule="auto"/>
        <w:ind w:firstLine="425"/>
        <w:jc w:val="center"/>
        <w:rPr>
          <w:rFonts w:ascii="Times New Roman" w:hAnsi="Times New Roman" w:cs="Times New Roman"/>
          <w:sz w:val="24"/>
          <w:szCs w:val="24"/>
          <w:lang w:val="pt-BR"/>
        </w:rPr>
      </w:pPr>
      <m:oMath>
        <m:r>
          <w:rPr>
            <w:rFonts w:ascii="Cambria Math" w:hAnsi="Cambria Math" w:cs="Times New Roman"/>
            <w:sz w:val="24"/>
            <w:szCs w:val="24"/>
          </w:rPr>
          <m:t>T</m:t>
        </m:r>
        <m:r>
          <w:rPr>
            <w:rFonts w:ascii="Cambria Math" w:hAnsi="Times New Roman" w:cs="Times New Roman"/>
            <w:sz w:val="24"/>
            <w:szCs w:val="24"/>
            <w:lang w:val="pt-BR"/>
          </w:rPr>
          <m:t>=</m:t>
        </m:r>
        <m:r>
          <w:rPr>
            <w:rFonts w:ascii="Cambria Math" w:hAnsi="Cambria Math" w:cs="Times New Roman"/>
            <w:sz w:val="24"/>
            <w:szCs w:val="24"/>
          </w:rPr>
          <m:t>T</m:t>
        </m:r>
        <m:r>
          <m:rPr>
            <m:nor/>
          </m:rPr>
          <w:rPr>
            <w:rFonts w:ascii="Times New Roman" w:hAnsi="Times New Roman" w:cs="Times New Roman"/>
            <w:sz w:val="24"/>
            <w:szCs w:val="24"/>
            <w:vertAlign w:val="subscript"/>
            <w:lang w:val="pt-BR"/>
          </w:rPr>
          <m:t>o</m:t>
        </m:r>
        <m:r>
          <m:rPr>
            <m:nor/>
          </m:rPr>
          <w:rPr>
            <w:rFonts w:ascii="Times New Roman" w:hAnsi="Times New Roman" w:cs="Times New Roman"/>
            <w:sz w:val="24"/>
            <w:szCs w:val="24"/>
            <w:lang w:val="pt-BR"/>
          </w:rPr>
          <m:t xml:space="preserve">+ </m:t>
        </m:r>
        <m:f>
          <m:fPr>
            <m:ctrlPr>
              <w:rPr>
                <w:rFonts w:ascii="Cambria Math" w:hAnsi="Times New Roman" w:cs="Times New Roman"/>
                <w:i/>
                <w:sz w:val="24"/>
                <w:szCs w:val="24"/>
              </w:rPr>
            </m:ctrlPr>
          </m:fPr>
          <m:num>
            <m:r>
              <w:rPr>
                <w:rFonts w:ascii="Cambria Math" w:hAnsi="Cambria Math" w:cs="Times New Roman"/>
                <w:sz w:val="24"/>
                <w:szCs w:val="24"/>
              </w:rPr>
              <m:t>Q</m:t>
            </m:r>
          </m:num>
          <m:den>
            <m:rad>
              <m:radPr>
                <m:degHide m:val="1"/>
                <m:ctrlPr>
                  <w:rPr>
                    <w:rFonts w:ascii="Cambria Math" w:hAnsi="Times New Roman" w:cs="Times New Roman"/>
                    <w:i/>
                    <w:sz w:val="24"/>
                    <w:szCs w:val="24"/>
                  </w:rPr>
                </m:ctrlPr>
              </m:radPr>
              <m:deg/>
              <m:e>
                <m:d>
                  <m:dPr>
                    <m:ctrlPr>
                      <w:rPr>
                        <w:rFonts w:ascii="Cambria Math" w:hAnsi="Times New Roman" w:cs="Times New Roman"/>
                        <w:i/>
                        <w:sz w:val="24"/>
                        <w:szCs w:val="24"/>
                      </w:rPr>
                    </m:ctrlPr>
                  </m:dPr>
                  <m:e>
                    <m:r>
                      <w:rPr>
                        <w:rFonts w:ascii="Cambria Math" w:hAnsi="Times New Roman" w:cs="Times New Roman"/>
                        <w:sz w:val="24"/>
                        <w:szCs w:val="24"/>
                        <w:lang w:val="pt-BR"/>
                      </w:rPr>
                      <m:t>4</m:t>
                    </m:r>
                    <m:r>
                      <w:rPr>
                        <w:rFonts w:ascii="Cambria Math" w:hAnsi="Times New Roman" w:cs="Times New Roman"/>
                        <w:i/>
                        <w:sz w:val="24"/>
                        <w:szCs w:val="24"/>
                      </w:rPr>
                      <w:sym w:font="Symbol" w:char="F050"/>
                    </m:r>
                    <m:r>
                      <w:rPr>
                        <w:rFonts w:ascii="Cambria Math" w:hAnsi="Times New Roman" w:cs="Times New Roman"/>
                        <w:i/>
                        <w:sz w:val="24"/>
                        <w:szCs w:val="24"/>
                      </w:rPr>
                      <w:sym w:font="Symbol" w:char="F06C"/>
                    </m:r>
                    <m:r>
                      <w:rPr>
                        <w:rFonts w:ascii="Cambria Math" w:hAnsi="Times New Roman" w:cs="Times New Roman"/>
                        <w:i/>
                        <w:sz w:val="24"/>
                        <w:szCs w:val="24"/>
                      </w:rPr>
                      <w:sym w:font="Symbol" w:char="F072"/>
                    </m:r>
                    <m:r>
                      <w:rPr>
                        <w:rFonts w:ascii="Cambria Math" w:hAnsi="Cambria Math" w:cs="Times New Roman"/>
                        <w:sz w:val="24"/>
                        <w:szCs w:val="24"/>
                      </w:rPr>
                      <m:t>ct</m:t>
                    </m:r>
                  </m:e>
                </m:d>
              </m:e>
            </m:rad>
            <m:r>
              <w:rPr>
                <w:rFonts w:ascii="Cambria Math" w:hAnsi="Cambria Math" w:cs="Times New Roman"/>
                <w:sz w:val="24"/>
                <w:szCs w:val="24"/>
              </w:rPr>
              <m:t>d</m:t>
            </m:r>
          </m:den>
        </m:f>
        <m:r>
          <m:rPr>
            <m:sty m:val="p"/>
          </m:rPr>
          <w:rPr>
            <w:rFonts w:ascii="Cambria Math" w:hAnsi="Times New Roman" w:cs="Times New Roman"/>
            <w:sz w:val="24"/>
            <w:szCs w:val="24"/>
            <w:lang w:val="pt-BR"/>
          </w:rPr>
          <m:t>exp</m:t>
        </m:r>
        <m:r>
          <m:rPr>
            <m:sty m:val="p"/>
          </m:rPr>
          <w:rPr>
            <w:rFonts w:ascii="Cambria Math" w:hAnsi="Cambria Math" w:cs="Times New Roman"/>
            <w:sz w:val="24"/>
            <w:szCs w:val="24"/>
            <w:lang w:val="pt-BR"/>
          </w:rPr>
          <m:t>⁡</m:t>
        </m:r>
        <m:r>
          <w:rPr>
            <w:rFonts w:ascii="Cambria Math" w:hAnsi="Times New Roman" w:cs="Times New Roman"/>
            <w:sz w:val="24"/>
            <w:szCs w:val="24"/>
            <w:lang w:val="pt-BR"/>
          </w:rPr>
          <m:t>[</m:t>
        </m:r>
        <m:r>
          <w:rPr>
            <w:rFonts w:ascii="Cambria Math" w:hAnsi="Times New Roman" w:cs="Times New Roman"/>
            <w:sz w:val="24"/>
            <w:szCs w:val="24"/>
            <w:lang w:val="pt-BR"/>
          </w:rPr>
          <m:t>-</m:t>
        </m:r>
        <m:f>
          <m:fPr>
            <m:ctrlPr>
              <w:rPr>
                <w:rFonts w:ascii="Cambria Math" w:hAnsi="Times New Roman" w:cs="Times New Roman"/>
                <w:i/>
                <w:sz w:val="24"/>
                <w:szCs w:val="24"/>
              </w:rPr>
            </m:ctrlPr>
          </m:fPr>
          <m:num>
            <m:r>
              <w:rPr>
                <w:rFonts w:ascii="Cambria Math" w:hAnsi="Cambria Math" w:cs="Times New Roman"/>
                <w:sz w:val="24"/>
                <w:szCs w:val="24"/>
              </w:rPr>
              <m:t>r</m:t>
            </m:r>
            <m:r>
              <w:rPr>
                <w:rFonts w:ascii="Cambria Math" w:hAnsi="Times New Roman" w:cs="Times New Roman"/>
                <w:sz w:val="24"/>
                <w:szCs w:val="24"/>
                <w:lang w:val="pt-BR"/>
              </w:rPr>
              <m:t>2</m:t>
            </m:r>
          </m:num>
          <m:den>
            <m:r>
              <w:rPr>
                <w:rFonts w:ascii="Cambria Math" w:hAnsi="Times New Roman" w:cs="Times New Roman"/>
                <w:sz w:val="24"/>
                <w:szCs w:val="24"/>
                <w:lang w:val="pt-BR"/>
              </w:rPr>
              <m:t>4</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i/>
                        <w:sz w:val="24"/>
                        <w:szCs w:val="24"/>
                      </w:rPr>
                      <w:sym w:font="Symbol" w:char="F06C"/>
                    </m:r>
                  </m:num>
                  <m:den>
                    <m:r>
                      <w:rPr>
                        <w:rFonts w:ascii="Cambria Math" w:hAnsi="Times New Roman" w:cs="Times New Roman"/>
                        <w:i/>
                        <w:sz w:val="24"/>
                        <w:szCs w:val="24"/>
                      </w:rPr>
                      <w:sym w:font="Symbol" w:char="F072"/>
                    </m:r>
                    <m:r>
                      <w:rPr>
                        <w:rFonts w:ascii="Cambria Math" w:hAnsi="Cambria Math" w:cs="Times New Roman"/>
                        <w:sz w:val="24"/>
                        <w:szCs w:val="24"/>
                      </w:rPr>
                      <m:t>c</m:t>
                    </m:r>
                  </m:den>
                </m:f>
              </m:e>
            </m:d>
            <m:r>
              <w:rPr>
                <w:rFonts w:ascii="Cambria Math" w:hAnsi="Cambria Math" w:cs="Times New Roman"/>
                <w:sz w:val="24"/>
                <w:szCs w:val="24"/>
              </w:rPr>
              <m:t>t</m:t>
            </m:r>
          </m:den>
        </m:f>
        <m:r>
          <w:rPr>
            <w:rFonts w:ascii="Cambria Math" w:hAnsi="Times New Roman" w:cs="Times New Roman"/>
            <w:sz w:val="24"/>
            <w:szCs w:val="24"/>
            <w:lang w:val="pt-BR"/>
          </w:rPr>
          <m:t>]</m:t>
        </m:r>
      </m:oMath>
      <w:r w:rsidRPr="00185A65">
        <w:rPr>
          <w:rFonts w:ascii="Times New Roman" w:hAnsi="Times New Roman" w:cs="Times New Roman"/>
          <w:sz w:val="24"/>
          <w:szCs w:val="24"/>
          <w:lang w:val="pt-BR"/>
        </w:rPr>
        <w:t xml:space="preserve">    (5)</w:t>
      </w:r>
    </w:p>
    <w:p w:rsidR="00497E0E" w:rsidRPr="00185A65" w:rsidRDefault="00497E0E" w:rsidP="00945A50">
      <w:pPr>
        <w:spacing w:after="0" w:line="360" w:lineRule="auto"/>
        <w:jc w:val="center"/>
        <w:rPr>
          <w:rFonts w:ascii="Times New Roman" w:hAnsi="Times New Roman" w:cs="Times New Roman"/>
          <w:sz w:val="20"/>
          <w:szCs w:val="20"/>
          <w:lang w:val="pt-BR"/>
          <w:rPrChange w:id="1" w:author="Eulogio Amado Cruz Crespo" w:date="2019-03-27T13:50:00Z">
            <w:rPr>
              <w:rFonts w:ascii="Times New Roman" w:hAnsi="Times New Roman" w:cs="Times New Roman"/>
              <w:sz w:val="20"/>
              <w:szCs w:val="20"/>
            </w:rPr>
          </w:rPrChange>
        </w:rPr>
      </w:pPr>
    </w:p>
    <w:p w:rsidR="00497E0E" w:rsidRPr="00185A65" w:rsidRDefault="00497E0E" w:rsidP="00945A50">
      <w:pPr>
        <w:spacing w:after="0" w:line="360" w:lineRule="auto"/>
        <w:jc w:val="center"/>
        <w:rPr>
          <w:rFonts w:ascii="Times New Roman" w:hAnsi="Times New Roman" w:cs="Times New Roman"/>
          <w:sz w:val="20"/>
          <w:szCs w:val="20"/>
          <w:lang w:val="pt-BR"/>
          <w:rPrChange w:id="2" w:author="Eulogio Amado Cruz Crespo" w:date="2019-03-27T13:50:00Z">
            <w:rPr>
              <w:rFonts w:ascii="Times New Roman" w:hAnsi="Times New Roman" w:cs="Times New Roman"/>
              <w:sz w:val="20"/>
              <w:szCs w:val="20"/>
            </w:rPr>
          </w:rPrChange>
        </w:rPr>
      </w:pPr>
    </w:p>
    <w:p w:rsidR="00497E0E" w:rsidRPr="00185A65" w:rsidRDefault="00497E0E" w:rsidP="00945A50">
      <w:pPr>
        <w:spacing w:after="0" w:line="360" w:lineRule="auto"/>
        <w:jc w:val="center"/>
        <w:rPr>
          <w:rFonts w:ascii="Times New Roman" w:hAnsi="Times New Roman" w:cs="Times New Roman"/>
          <w:sz w:val="20"/>
          <w:szCs w:val="20"/>
          <w:lang w:val="pt-BR"/>
          <w:rPrChange w:id="3" w:author="Eulogio Amado Cruz Crespo" w:date="2019-03-27T13:50:00Z">
            <w:rPr>
              <w:rFonts w:ascii="Times New Roman" w:hAnsi="Times New Roman" w:cs="Times New Roman"/>
              <w:sz w:val="20"/>
              <w:szCs w:val="20"/>
            </w:rPr>
          </w:rPrChange>
        </w:rPr>
      </w:pPr>
    </w:p>
    <w:p w:rsidR="00497E0E" w:rsidRPr="00185A65" w:rsidRDefault="00497E0E" w:rsidP="00945A50">
      <w:pPr>
        <w:spacing w:after="0" w:line="360" w:lineRule="auto"/>
        <w:jc w:val="center"/>
        <w:rPr>
          <w:rFonts w:ascii="Times New Roman" w:hAnsi="Times New Roman" w:cs="Times New Roman"/>
          <w:sz w:val="20"/>
          <w:szCs w:val="20"/>
          <w:lang w:val="pt-BR"/>
          <w:rPrChange w:id="4" w:author="Eulogio Amado Cruz Crespo" w:date="2019-03-27T13:50:00Z">
            <w:rPr>
              <w:rFonts w:ascii="Times New Roman" w:hAnsi="Times New Roman" w:cs="Times New Roman"/>
              <w:sz w:val="20"/>
              <w:szCs w:val="20"/>
            </w:rPr>
          </w:rPrChange>
        </w:rPr>
      </w:pPr>
    </w:p>
    <w:p w:rsidR="00497E0E" w:rsidRPr="00185A65" w:rsidRDefault="00497E0E" w:rsidP="00945A50">
      <w:pPr>
        <w:spacing w:after="0" w:line="360" w:lineRule="auto"/>
        <w:jc w:val="center"/>
        <w:rPr>
          <w:rFonts w:ascii="Times New Roman" w:hAnsi="Times New Roman" w:cs="Times New Roman"/>
          <w:sz w:val="20"/>
          <w:szCs w:val="20"/>
          <w:lang w:val="pt-BR"/>
          <w:rPrChange w:id="5" w:author="Eulogio Amado Cruz Crespo" w:date="2019-03-27T13:50:00Z">
            <w:rPr>
              <w:rFonts w:ascii="Times New Roman" w:hAnsi="Times New Roman" w:cs="Times New Roman"/>
              <w:sz w:val="20"/>
              <w:szCs w:val="20"/>
            </w:rPr>
          </w:rPrChange>
        </w:rPr>
      </w:pPr>
    </w:p>
    <w:p w:rsidR="00B6178E" w:rsidRPr="00185A65" w:rsidRDefault="00B6178E" w:rsidP="00945A50">
      <w:pPr>
        <w:spacing w:after="0" w:line="360" w:lineRule="auto"/>
        <w:jc w:val="center"/>
        <w:rPr>
          <w:rFonts w:ascii="Times New Roman" w:hAnsi="Times New Roman" w:cs="Times New Roman"/>
          <w:sz w:val="20"/>
          <w:szCs w:val="20"/>
        </w:rPr>
      </w:pPr>
      <w:r w:rsidRPr="00185A65">
        <w:rPr>
          <w:rFonts w:ascii="Times New Roman" w:hAnsi="Times New Roman" w:cs="Times New Roman"/>
          <w:sz w:val="20"/>
          <w:szCs w:val="20"/>
        </w:rPr>
        <w:lastRenderedPageBreak/>
        <w:t xml:space="preserve">Tabla 2. Tiempos y tasas de enfriamiento calculados por </w:t>
      </w:r>
      <w:r w:rsidR="009B1F8E" w:rsidRPr="00185A65">
        <w:rPr>
          <w:rFonts w:ascii="Times New Roman" w:hAnsi="Times New Roman" w:cs="Times New Roman"/>
          <w:sz w:val="20"/>
          <w:szCs w:val="20"/>
        </w:rPr>
        <w:t>el</w:t>
      </w:r>
      <w:r w:rsidRPr="00185A65">
        <w:rPr>
          <w:rFonts w:ascii="Times New Roman" w:hAnsi="Times New Roman" w:cs="Times New Roman"/>
          <w:sz w:val="20"/>
          <w:szCs w:val="20"/>
        </w:rPr>
        <w:t xml:space="preserve"> modelo </w:t>
      </w:r>
      <w:proofErr w:type="spellStart"/>
      <w:r w:rsidRPr="00185A65">
        <w:rPr>
          <w:rFonts w:ascii="Times New Roman" w:hAnsi="Times New Roman" w:cs="Times New Roman"/>
          <w:sz w:val="20"/>
          <w:szCs w:val="20"/>
        </w:rPr>
        <w:t>Rykalin</w:t>
      </w:r>
      <w:proofErr w:type="spellEnd"/>
      <w:r w:rsidRPr="00185A65">
        <w:rPr>
          <w:rFonts w:ascii="Times New Roman" w:hAnsi="Times New Roman" w:cs="Times New Roman"/>
          <w:sz w:val="20"/>
          <w:szCs w:val="20"/>
        </w:rPr>
        <w:t xml:space="preserve"> 2D</w:t>
      </w:r>
      <w:r w:rsidR="00945A50" w:rsidRPr="00185A65">
        <w:rPr>
          <w:rFonts w:ascii="Times New Roman" w:hAnsi="Times New Roman" w:cs="Times New Roman"/>
          <w:sz w:val="20"/>
          <w:szCs w:val="20"/>
        </w:rPr>
        <w:t>.</w:t>
      </w:r>
    </w:p>
    <w:tbl>
      <w:tblPr>
        <w:tblW w:w="4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8"/>
        <w:gridCol w:w="1290"/>
        <w:gridCol w:w="1276"/>
      </w:tblGrid>
      <w:tr w:rsidR="00CC16CD" w:rsidRPr="00185A65" w:rsidTr="00CC16CD">
        <w:trPr>
          <w:trHeight w:val="300"/>
          <w:jc w:val="center"/>
        </w:trPr>
        <w:tc>
          <w:tcPr>
            <w:tcW w:w="1528" w:type="dxa"/>
            <w:vMerge w:val="restart"/>
            <w:shd w:val="clear" w:color="auto" w:fill="auto"/>
            <w:noWrap/>
            <w:vAlign w:val="center"/>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Parámetro</w:t>
            </w:r>
          </w:p>
        </w:tc>
        <w:tc>
          <w:tcPr>
            <w:tcW w:w="2566" w:type="dxa"/>
            <w:gridSpan w:val="2"/>
            <w:shd w:val="clear" w:color="auto" w:fill="auto"/>
            <w:vAlign w:val="center"/>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Modelo 2D</w:t>
            </w:r>
          </w:p>
        </w:tc>
      </w:tr>
      <w:tr w:rsidR="00CC16CD" w:rsidRPr="00185A65" w:rsidTr="00CC16CD">
        <w:trPr>
          <w:trHeight w:val="300"/>
          <w:jc w:val="center"/>
        </w:trPr>
        <w:tc>
          <w:tcPr>
            <w:tcW w:w="1528" w:type="dxa"/>
            <w:vMerge/>
            <w:shd w:val="clear" w:color="auto" w:fill="auto"/>
            <w:noWrap/>
            <w:vAlign w:val="bottom"/>
            <w:hideMark/>
          </w:tcPr>
          <w:p w:rsidR="00CC16CD" w:rsidRPr="00185A65" w:rsidRDefault="00CC16CD" w:rsidP="00B6178E">
            <w:pPr>
              <w:spacing w:after="0" w:line="240" w:lineRule="auto"/>
              <w:rPr>
                <w:rFonts w:ascii="Times New Roman" w:eastAsia="Times New Roman" w:hAnsi="Times New Roman" w:cs="Times New Roman"/>
                <w:sz w:val="24"/>
                <w:szCs w:val="24"/>
                <w:lang w:eastAsia="pt-BR"/>
              </w:rPr>
            </w:pPr>
          </w:p>
        </w:tc>
        <w:tc>
          <w:tcPr>
            <w:tcW w:w="1290"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1500 J/mm</w:t>
            </w:r>
          </w:p>
        </w:tc>
        <w:tc>
          <w:tcPr>
            <w:tcW w:w="1276"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2500 J/mm</w:t>
            </w:r>
          </w:p>
        </w:tc>
      </w:tr>
      <w:tr w:rsidR="00CC16CD" w:rsidRPr="00185A65" w:rsidTr="00CC16CD">
        <w:trPr>
          <w:trHeight w:val="300"/>
          <w:jc w:val="center"/>
        </w:trPr>
        <w:tc>
          <w:tcPr>
            <w:tcW w:w="1528" w:type="dxa"/>
            <w:shd w:val="clear" w:color="auto" w:fill="auto"/>
            <w:noWrap/>
            <w:vAlign w:val="bottom"/>
          </w:tcPr>
          <w:p w:rsidR="00CC16CD" w:rsidRPr="00185A65" w:rsidRDefault="00CC16CD" w:rsidP="00B6178E">
            <w:pPr>
              <w:spacing w:after="0" w:line="240" w:lineRule="auto"/>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dc, mm</w:t>
            </w:r>
          </w:p>
        </w:tc>
        <w:tc>
          <w:tcPr>
            <w:tcW w:w="1290" w:type="dxa"/>
            <w:shd w:val="clear" w:color="000000" w:fill="FFFFFF"/>
            <w:noWrap/>
            <w:vAlign w:val="bottom"/>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21,91</w:t>
            </w:r>
          </w:p>
        </w:tc>
        <w:tc>
          <w:tcPr>
            <w:tcW w:w="1276" w:type="dxa"/>
            <w:shd w:val="clear" w:color="auto" w:fill="auto"/>
            <w:noWrap/>
            <w:vAlign w:val="bottom"/>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28,29</w:t>
            </w:r>
          </w:p>
        </w:tc>
      </w:tr>
      <w:tr w:rsidR="00CC16CD" w:rsidRPr="00185A65" w:rsidTr="00CC16CD">
        <w:trPr>
          <w:trHeight w:val="300"/>
          <w:jc w:val="center"/>
        </w:trPr>
        <w:tc>
          <w:tcPr>
            <w:tcW w:w="1528" w:type="dxa"/>
            <w:shd w:val="clear" w:color="auto" w:fill="auto"/>
            <w:noWrap/>
            <w:vAlign w:val="bottom"/>
            <w:hideMark/>
          </w:tcPr>
          <w:p w:rsidR="00CC16CD" w:rsidRPr="00185A65" w:rsidRDefault="00CC16CD" w:rsidP="00B6178E">
            <w:pPr>
              <w:spacing w:after="0" w:line="240" w:lineRule="auto"/>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 xml:space="preserve">r, (mm) </w:t>
            </w:r>
          </w:p>
        </w:tc>
        <w:tc>
          <w:tcPr>
            <w:tcW w:w="1290"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5,43</w:t>
            </w:r>
          </w:p>
        </w:tc>
        <w:tc>
          <w:tcPr>
            <w:tcW w:w="1276"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9,06</w:t>
            </w:r>
          </w:p>
        </w:tc>
      </w:tr>
      <w:tr w:rsidR="00CC16CD" w:rsidRPr="00185A65" w:rsidTr="00CC16CD">
        <w:trPr>
          <w:trHeight w:val="300"/>
          <w:jc w:val="center"/>
        </w:trPr>
        <w:tc>
          <w:tcPr>
            <w:tcW w:w="1528" w:type="dxa"/>
            <w:shd w:val="clear" w:color="auto" w:fill="auto"/>
            <w:noWrap/>
            <w:vAlign w:val="bottom"/>
            <w:hideMark/>
          </w:tcPr>
          <w:p w:rsidR="00CC16CD" w:rsidRPr="00185A65" w:rsidRDefault="00CC16CD" w:rsidP="00B6178E">
            <w:pPr>
              <w:spacing w:after="0" w:line="240" w:lineRule="auto"/>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t</w:t>
            </w:r>
            <w:r w:rsidRPr="00185A65">
              <w:rPr>
                <w:rFonts w:ascii="Times New Roman" w:eastAsia="Times New Roman" w:hAnsi="Times New Roman" w:cs="Times New Roman"/>
                <w:sz w:val="24"/>
                <w:szCs w:val="24"/>
                <w:vertAlign w:val="subscript"/>
                <w:lang w:eastAsia="pt-BR"/>
              </w:rPr>
              <w:t>8/5</w:t>
            </w:r>
            <w:r w:rsidRPr="00185A65">
              <w:rPr>
                <w:rFonts w:ascii="Times New Roman" w:eastAsia="Times New Roman" w:hAnsi="Times New Roman" w:cs="Times New Roman"/>
                <w:sz w:val="24"/>
                <w:szCs w:val="24"/>
                <w:lang w:eastAsia="pt-BR"/>
              </w:rPr>
              <w:t xml:space="preserve">, (s) </w:t>
            </w:r>
          </w:p>
        </w:tc>
        <w:tc>
          <w:tcPr>
            <w:tcW w:w="1290"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45,05</w:t>
            </w:r>
          </w:p>
        </w:tc>
        <w:tc>
          <w:tcPr>
            <w:tcW w:w="1276"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130,69</w:t>
            </w:r>
          </w:p>
        </w:tc>
      </w:tr>
      <w:tr w:rsidR="00CC16CD" w:rsidRPr="00185A65" w:rsidTr="00CC16CD">
        <w:trPr>
          <w:trHeight w:val="300"/>
          <w:jc w:val="center"/>
        </w:trPr>
        <w:tc>
          <w:tcPr>
            <w:tcW w:w="1528" w:type="dxa"/>
            <w:shd w:val="clear" w:color="auto" w:fill="auto"/>
            <w:noWrap/>
            <w:vAlign w:val="bottom"/>
            <w:hideMark/>
          </w:tcPr>
          <w:p w:rsidR="00CC16CD" w:rsidRPr="00185A65" w:rsidRDefault="00CC16CD" w:rsidP="00B6178E">
            <w:pPr>
              <w:spacing w:after="0" w:line="240" w:lineRule="auto"/>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t</w:t>
            </w:r>
            <w:r w:rsidRPr="00185A65">
              <w:rPr>
                <w:rFonts w:ascii="Times New Roman" w:eastAsia="Times New Roman" w:hAnsi="Times New Roman" w:cs="Times New Roman"/>
                <w:sz w:val="24"/>
                <w:szCs w:val="24"/>
                <w:vertAlign w:val="subscript"/>
                <w:lang w:eastAsia="pt-BR"/>
              </w:rPr>
              <w:t>12/8</w:t>
            </w:r>
            <w:r w:rsidRPr="00185A65">
              <w:rPr>
                <w:rFonts w:ascii="Times New Roman" w:eastAsia="Times New Roman" w:hAnsi="Times New Roman" w:cs="Times New Roman"/>
                <w:sz w:val="24"/>
                <w:szCs w:val="24"/>
                <w:lang w:eastAsia="pt-BR"/>
              </w:rPr>
              <w:t xml:space="preserve">, (s) </w:t>
            </w:r>
          </w:p>
        </w:tc>
        <w:tc>
          <w:tcPr>
            <w:tcW w:w="1290"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15,99</w:t>
            </w:r>
          </w:p>
        </w:tc>
        <w:tc>
          <w:tcPr>
            <w:tcW w:w="1276"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44,42</w:t>
            </w:r>
          </w:p>
        </w:tc>
      </w:tr>
      <w:tr w:rsidR="00CC16CD" w:rsidRPr="00185A65" w:rsidTr="00CC16CD">
        <w:trPr>
          <w:trHeight w:val="300"/>
          <w:jc w:val="center"/>
        </w:trPr>
        <w:tc>
          <w:tcPr>
            <w:tcW w:w="1528" w:type="dxa"/>
            <w:shd w:val="clear" w:color="auto" w:fill="auto"/>
            <w:noWrap/>
            <w:vAlign w:val="bottom"/>
            <w:hideMark/>
          </w:tcPr>
          <w:p w:rsidR="00CC16CD" w:rsidRPr="00185A65" w:rsidRDefault="00CC16CD" w:rsidP="00B6178E">
            <w:pPr>
              <w:spacing w:after="0" w:line="240" w:lineRule="auto"/>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sym w:font="Symbol" w:char="F066"/>
            </w:r>
            <w:r w:rsidRPr="00185A65">
              <w:rPr>
                <w:rFonts w:ascii="Times New Roman" w:eastAsia="Times New Roman" w:hAnsi="Times New Roman" w:cs="Times New Roman"/>
                <w:sz w:val="24"/>
                <w:szCs w:val="24"/>
                <w:vertAlign w:val="subscript"/>
                <w:lang w:eastAsia="pt-BR"/>
              </w:rPr>
              <w:t>8/5</w:t>
            </w:r>
            <w:r w:rsidRPr="00185A65">
              <w:rPr>
                <w:rFonts w:ascii="Times New Roman" w:eastAsia="Times New Roman" w:hAnsi="Times New Roman" w:cs="Times New Roman"/>
                <w:sz w:val="24"/>
                <w:szCs w:val="24"/>
                <w:lang w:eastAsia="pt-BR"/>
              </w:rPr>
              <w:t>, (</w:t>
            </w:r>
            <w:proofErr w:type="spellStart"/>
            <w:r w:rsidRPr="00185A65">
              <w:rPr>
                <w:rFonts w:ascii="Times New Roman" w:eastAsia="Times New Roman" w:hAnsi="Times New Roman" w:cs="Times New Roman"/>
                <w:sz w:val="24"/>
                <w:szCs w:val="24"/>
                <w:vertAlign w:val="superscript"/>
                <w:lang w:eastAsia="pt-BR"/>
              </w:rPr>
              <w:t>o</w:t>
            </w:r>
            <w:r w:rsidRPr="00185A65">
              <w:rPr>
                <w:rFonts w:ascii="Times New Roman" w:eastAsia="Times New Roman" w:hAnsi="Times New Roman" w:cs="Times New Roman"/>
                <w:sz w:val="24"/>
                <w:szCs w:val="24"/>
                <w:lang w:eastAsia="pt-BR"/>
              </w:rPr>
              <w:t>C</w:t>
            </w:r>
            <w:proofErr w:type="spellEnd"/>
            <w:r w:rsidRPr="00185A65">
              <w:rPr>
                <w:rFonts w:ascii="Times New Roman" w:eastAsia="Times New Roman" w:hAnsi="Times New Roman" w:cs="Times New Roman"/>
                <w:sz w:val="24"/>
                <w:szCs w:val="24"/>
                <w:lang w:eastAsia="pt-BR"/>
              </w:rPr>
              <w:t xml:space="preserve"> s</w:t>
            </w:r>
            <w:r w:rsidRPr="00185A65">
              <w:rPr>
                <w:rFonts w:ascii="Times New Roman" w:eastAsia="Times New Roman" w:hAnsi="Times New Roman" w:cs="Times New Roman"/>
                <w:sz w:val="24"/>
                <w:szCs w:val="24"/>
                <w:vertAlign w:val="superscript"/>
                <w:lang w:eastAsia="pt-BR"/>
              </w:rPr>
              <w:t>-1</w:t>
            </w:r>
            <w:r w:rsidRPr="00185A65">
              <w:rPr>
                <w:rFonts w:ascii="Times New Roman" w:eastAsia="Times New Roman" w:hAnsi="Times New Roman" w:cs="Times New Roman"/>
                <w:sz w:val="24"/>
                <w:szCs w:val="24"/>
                <w:lang w:eastAsia="pt-BR"/>
              </w:rPr>
              <w:t>)</w:t>
            </w:r>
          </w:p>
        </w:tc>
        <w:tc>
          <w:tcPr>
            <w:tcW w:w="1290"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6,66</w:t>
            </w:r>
          </w:p>
        </w:tc>
        <w:tc>
          <w:tcPr>
            <w:tcW w:w="1276" w:type="dxa"/>
            <w:shd w:val="clear" w:color="auto" w:fill="auto"/>
            <w:noWrap/>
            <w:vAlign w:val="bottom"/>
            <w:hideMark/>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2,30</w:t>
            </w:r>
          </w:p>
        </w:tc>
      </w:tr>
      <w:tr w:rsidR="00CC16CD" w:rsidRPr="00185A65" w:rsidTr="00CC16CD">
        <w:trPr>
          <w:trHeight w:val="300"/>
          <w:jc w:val="center"/>
        </w:trPr>
        <w:tc>
          <w:tcPr>
            <w:tcW w:w="1528" w:type="dxa"/>
            <w:shd w:val="clear" w:color="auto" w:fill="auto"/>
            <w:noWrap/>
            <w:vAlign w:val="bottom"/>
          </w:tcPr>
          <w:p w:rsidR="00CC16CD" w:rsidRPr="00185A65" w:rsidRDefault="00CC16CD" w:rsidP="00B6178E">
            <w:pPr>
              <w:spacing w:after="0" w:line="240" w:lineRule="auto"/>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sym w:font="Symbol" w:char="F066"/>
            </w:r>
            <w:r w:rsidRPr="00185A65">
              <w:rPr>
                <w:rFonts w:ascii="Times New Roman" w:eastAsia="Times New Roman" w:hAnsi="Times New Roman" w:cs="Times New Roman"/>
                <w:sz w:val="24"/>
                <w:szCs w:val="24"/>
                <w:vertAlign w:val="subscript"/>
                <w:lang w:eastAsia="pt-BR"/>
              </w:rPr>
              <w:t>12/8</w:t>
            </w:r>
            <w:r w:rsidRPr="00185A65">
              <w:rPr>
                <w:rFonts w:ascii="Times New Roman" w:eastAsia="Times New Roman" w:hAnsi="Times New Roman" w:cs="Times New Roman"/>
                <w:sz w:val="24"/>
                <w:szCs w:val="24"/>
                <w:lang w:eastAsia="pt-BR"/>
              </w:rPr>
              <w:t>, (</w:t>
            </w:r>
            <w:proofErr w:type="spellStart"/>
            <w:r w:rsidRPr="00185A65">
              <w:rPr>
                <w:rFonts w:ascii="Times New Roman" w:eastAsia="Times New Roman" w:hAnsi="Times New Roman" w:cs="Times New Roman"/>
                <w:sz w:val="24"/>
                <w:szCs w:val="24"/>
                <w:vertAlign w:val="superscript"/>
                <w:lang w:eastAsia="pt-BR"/>
              </w:rPr>
              <w:t>o</w:t>
            </w:r>
            <w:r w:rsidRPr="00185A65">
              <w:rPr>
                <w:rFonts w:ascii="Times New Roman" w:eastAsia="Times New Roman" w:hAnsi="Times New Roman" w:cs="Times New Roman"/>
                <w:sz w:val="24"/>
                <w:szCs w:val="24"/>
                <w:lang w:eastAsia="pt-BR"/>
              </w:rPr>
              <w:t>C</w:t>
            </w:r>
            <w:proofErr w:type="spellEnd"/>
            <w:r w:rsidRPr="00185A65">
              <w:rPr>
                <w:rFonts w:ascii="Times New Roman" w:eastAsia="Times New Roman" w:hAnsi="Times New Roman" w:cs="Times New Roman"/>
                <w:sz w:val="24"/>
                <w:szCs w:val="24"/>
                <w:lang w:eastAsia="pt-BR"/>
              </w:rPr>
              <w:t xml:space="preserve"> s</w:t>
            </w:r>
            <w:r w:rsidRPr="00185A65">
              <w:rPr>
                <w:rFonts w:ascii="Times New Roman" w:eastAsia="Times New Roman" w:hAnsi="Times New Roman" w:cs="Times New Roman"/>
                <w:sz w:val="24"/>
                <w:szCs w:val="24"/>
                <w:vertAlign w:val="superscript"/>
                <w:lang w:eastAsia="pt-BR"/>
              </w:rPr>
              <w:t>-1</w:t>
            </w:r>
            <w:r w:rsidRPr="00185A65">
              <w:rPr>
                <w:rFonts w:ascii="Times New Roman" w:eastAsia="Times New Roman" w:hAnsi="Times New Roman" w:cs="Times New Roman"/>
                <w:sz w:val="24"/>
                <w:szCs w:val="24"/>
                <w:lang w:eastAsia="pt-BR"/>
              </w:rPr>
              <w:t>)</w:t>
            </w:r>
          </w:p>
        </w:tc>
        <w:tc>
          <w:tcPr>
            <w:tcW w:w="1290" w:type="dxa"/>
            <w:shd w:val="clear" w:color="auto" w:fill="auto"/>
            <w:noWrap/>
            <w:vAlign w:val="bottom"/>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25,02</w:t>
            </w:r>
          </w:p>
        </w:tc>
        <w:tc>
          <w:tcPr>
            <w:tcW w:w="1276" w:type="dxa"/>
            <w:shd w:val="clear" w:color="auto" w:fill="auto"/>
            <w:noWrap/>
            <w:vAlign w:val="bottom"/>
          </w:tcPr>
          <w:p w:rsidR="00CC16CD" w:rsidRPr="00185A65" w:rsidRDefault="00CC16CD"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9,00</w:t>
            </w:r>
          </w:p>
        </w:tc>
      </w:tr>
    </w:tbl>
    <w:p w:rsidR="00497E0E" w:rsidRPr="00185A65" w:rsidRDefault="00497E0E" w:rsidP="00A16C53">
      <w:pPr>
        <w:autoSpaceDE w:val="0"/>
        <w:autoSpaceDN w:val="0"/>
        <w:adjustRightInd w:val="0"/>
        <w:spacing w:after="0" w:line="360" w:lineRule="auto"/>
        <w:jc w:val="center"/>
        <w:rPr>
          <w:rFonts w:ascii="Times New Roman" w:hAnsi="Times New Roman" w:cs="Times New Roman"/>
          <w:sz w:val="20"/>
          <w:szCs w:val="20"/>
        </w:rPr>
      </w:pPr>
      <w:r w:rsidRPr="00185A65">
        <w:rPr>
          <w:rFonts w:ascii="Times New Roman" w:hAnsi="Times New Roman" w:cs="Times New Roman"/>
          <w:noProof/>
          <w:sz w:val="20"/>
          <w:szCs w:val="20"/>
          <w:lang w:val="en-US"/>
        </w:rPr>
        <w:drawing>
          <wp:inline distT="0" distB="0" distL="0" distR="0" wp14:anchorId="43AB1E21" wp14:editId="16AFBF8B">
            <wp:extent cx="3341133" cy="2124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9962" cy="2129688"/>
                    </a:xfrm>
                    <a:prstGeom prst="rect">
                      <a:avLst/>
                    </a:prstGeom>
                    <a:noFill/>
                  </pic:spPr>
                </pic:pic>
              </a:graphicData>
            </a:graphic>
          </wp:inline>
        </w:drawing>
      </w:r>
    </w:p>
    <w:p w:rsidR="00B6178E" w:rsidRPr="00185A65" w:rsidRDefault="00FE7FF3" w:rsidP="00A16C53">
      <w:pPr>
        <w:autoSpaceDE w:val="0"/>
        <w:autoSpaceDN w:val="0"/>
        <w:adjustRightInd w:val="0"/>
        <w:spacing w:after="0" w:line="360" w:lineRule="auto"/>
        <w:jc w:val="center"/>
        <w:rPr>
          <w:rFonts w:ascii="Times New Roman" w:hAnsi="Times New Roman" w:cs="Times New Roman"/>
          <w:sz w:val="20"/>
          <w:szCs w:val="20"/>
          <w:lang w:eastAsia="pt-BR"/>
        </w:rPr>
      </w:pPr>
      <w:r w:rsidRPr="00185A65">
        <w:rPr>
          <w:rFonts w:ascii="Times New Roman" w:hAnsi="Times New Roman" w:cs="Times New Roman"/>
          <w:sz w:val="20"/>
          <w:szCs w:val="20"/>
        </w:rPr>
        <w:t>Figura 2</w:t>
      </w:r>
      <w:r w:rsidR="00B6178E" w:rsidRPr="00185A65">
        <w:rPr>
          <w:rFonts w:ascii="Times New Roman" w:hAnsi="Times New Roman" w:cs="Times New Roman"/>
          <w:sz w:val="20"/>
          <w:szCs w:val="20"/>
        </w:rPr>
        <w:t xml:space="preserve">. </w:t>
      </w:r>
      <w:r w:rsidR="00B6178E" w:rsidRPr="00185A65">
        <w:rPr>
          <w:rFonts w:ascii="Times New Roman" w:hAnsi="Times New Roman" w:cs="Times New Roman"/>
          <w:sz w:val="20"/>
          <w:szCs w:val="20"/>
          <w:lang w:eastAsia="pt-BR"/>
        </w:rPr>
        <w:t xml:space="preserve">Ciclos térmicos obtenidos para diferentes calores de entrada, según modelo </w:t>
      </w:r>
      <w:proofErr w:type="spellStart"/>
      <w:r w:rsidR="00B6178E" w:rsidRPr="00185A65">
        <w:rPr>
          <w:rFonts w:ascii="Times New Roman" w:hAnsi="Times New Roman" w:cs="Times New Roman"/>
          <w:sz w:val="20"/>
          <w:szCs w:val="20"/>
          <w:lang w:eastAsia="pt-BR"/>
        </w:rPr>
        <w:t>Rykalin</w:t>
      </w:r>
      <w:proofErr w:type="spellEnd"/>
      <w:r w:rsidR="00B6178E" w:rsidRPr="00185A65">
        <w:rPr>
          <w:rFonts w:ascii="Times New Roman" w:hAnsi="Times New Roman" w:cs="Times New Roman"/>
          <w:sz w:val="20"/>
          <w:szCs w:val="20"/>
          <w:lang w:eastAsia="pt-BR"/>
        </w:rPr>
        <w:t xml:space="preserve"> 2D.</w:t>
      </w:r>
    </w:p>
    <w:p w:rsidR="00497E0E" w:rsidRPr="00185A65" w:rsidRDefault="00497E0E" w:rsidP="00497E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De la tabla 2 y figura 2 se evidencia que el aumento de la energía de</w:t>
      </w:r>
      <w:r w:rsidRPr="00185A65">
        <w:rPr>
          <w:sz w:val="24"/>
          <w:szCs w:val="24"/>
        </w:rPr>
        <w:t xml:space="preserve"> </w:t>
      </w:r>
      <w:r w:rsidRPr="00185A65">
        <w:rPr>
          <w:rFonts w:ascii="Times New Roman" w:hAnsi="Times New Roman" w:cs="Times New Roman"/>
          <w:sz w:val="24"/>
          <w:szCs w:val="24"/>
        </w:rPr>
        <w:t xml:space="preserve">entrada del proceso hace que el enfriamiento sea más lento, lo que conduce a un mayor ancho de la ZAT. Ello se hace visible en las imágenes de la figura 3 y los resultados de ancho de la ZAT de la tabla 3.  Al ser ambos aceros relativamente similares, en cuanto a propiedades físicas, el ancho de la ZAT para una misma energía de entrada es similar. </w:t>
      </w:r>
    </w:p>
    <w:p w:rsidR="00497E0E" w:rsidRPr="00185A65" w:rsidRDefault="00497E0E" w:rsidP="00A16C53">
      <w:pPr>
        <w:spacing w:after="0" w:line="360" w:lineRule="auto"/>
        <w:jc w:val="both"/>
        <w:rPr>
          <w:rFonts w:ascii="Times New Roman" w:hAnsi="Times New Roman" w:cs="Times New Roman"/>
          <w:sz w:val="24"/>
          <w:szCs w:val="24"/>
        </w:rPr>
      </w:pPr>
    </w:p>
    <w:p w:rsidR="00497E0E" w:rsidRPr="00185A65" w:rsidRDefault="00497E0E" w:rsidP="00A16C53">
      <w:pPr>
        <w:spacing w:after="0" w:line="360" w:lineRule="auto"/>
        <w:jc w:val="both"/>
        <w:rPr>
          <w:rFonts w:ascii="Times New Roman" w:hAnsi="Times New Roman" w:cs="Times New Roman"/>
          <w:sz w:val="24"/>
          <w:szCs w:val="24"/>
        </w:rPr>
      </w:pPr>
    </w:p>
    <w:p w:rsidR="00497E0E" w:rsidRPr="00185A65" w:rsidRDefault="00497E0E" w:rsidP="00A16C53">
      <w:pPr>
        <w:spacing w:after="0" w:line="360" w:lineRule="auto"/>
        <w:jc w:val="both"/>
        <w:rPr>
          <w:rFonts w:ascii="Times New Roman" w:hAnsi="Times New Roman" w:cs="Times New Roman"/>
          <w:sz w:val="24"/>
          <w:szCs w:val="24"/>
        </w:rPr>
      </w:pPr>
    </w:p>
    <w:p w:rsidR="00497E0E" w:rsidRPr="00185A65" w:rsidRDefault="00497E0E" w:rsidP="00A16C53">
      <w:pPr>
        <w:spacing w:after="0" w:line="360" w:lineRule="auto"/>
        <w:jc w:val="both"/>
        <w:rPr>
          <w:rFonts w:ascii="Times New Roman" w:hAnsi="Times New Roman" w:cs="Times New Roman"/>
          <w:sz w:val="24"/>
          <w:szCs w:val="24"/>
        </w:rPr>
      </w:pPr>
    </w:p>
    <w:p w:rsidR="00B6178E" w:rsidRPr="00185A65" w:rsidRDefault="00B6178E" w:rsidP="00A16C53">
      <w:pPr>
        <w:spacing w:after="0" w:line="360" w:lineRule="auto"/>
        <w:jc w:val="both"/>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616"/>
      </w:tblGrid>
      <w:tr w:rsidR="00B6178E" w:rsidRPr="00185A65" w:rsidTr="008A4FB8">
        <w:trPr>
          <w:jc w:val="center"/>
        </w:trPr>
        <w:tc>
          <w:tcPr>
            <w:tcW w:w="2616" w:type="dxa"/>
          </w:tcPr>
          <w:p w:rsidR="00B6178E" w:rsidRPr="00185A65" w:rsidRDefault="00B6178E" w:rsidP="00B6178E">
            <w:pPr>
              <w:jc w:val="center"/>
              <w:rPr>
                <w:noProof/>
              </w:rPr>
            </w:pPr>
            <w:r w:rsidRPr="00185A65">
              <w:rPr>
                <w:noProof/>
                <w:lang w:val="en-US"/>
              </w:rPr>
              <w:lastRenderedPageBreak/>
              <w:drawing>
                <wp:inline distT="0" distB="0" distL="0" distR="0" wp14:anchorId="6F53EC05" wp14:editId="01926253">
                  <wp:extent cx="1490662" cy="1181100"/>
                  <wp:effectExtent l="1905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28-25201LF6Scal.tif"/>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80000" contrast="-38000"/>
                                    </a14:imgEffect>
                                  </a14:imgLayer>
                                </a14:imgProps>
                              </a:ext>
                              <a:ext uri="{28A0092B-C50C-407E-A947-70E740481C1C}">
                                <a14:useLocalDpi xmlns:a14="http://schemas.microsoft.com/office/drawing/2010/main" val="0"/>
                              </a:ext>
                            </a:extLst>
                          </a:blip>
                          <a:stretch>
                            <a:fillRect/>
                          </a:stretch>
                        </pic:blipFill>
                        <pic:spPr>
                          <a:xfrm>
                            <a:off x="0" y="0"/>
                            <a:ext cx="1499880" cy="1188404"/>
                          </a:xfrm>
                          <a:prstGeom prst="rect">
                            <a:avLst/>
                          </a:prstGeom>
                        </pic:spPr>
                      </pic:pic>
                    </a:graphicData>
                  </a:graphic>
                </wp:inline>
              </w:drawing>
            </w:r>
          </w:p>
        </w:tc>
        <w:tc>
          <w:tcPr>
            <w:tcW w:w="2239" w:type="dxa"/>
          </w:tcPr>
          <w:p w:rsidR="00B6178E" w:rsidRPr="00185A65" w:rsidRDefault="00B6178E" w:rsidP="00B6178E">
            <w:pPr>
              <w:jc w:val="center"/>
              <w:rPr>
                <w:noProof/>
              </w:rPr>
            </w:pPr>
            <w:r w:rsidRPr="00185A65">
              <w:rPr>
                <w:noProof/>
                <w:lang w:val="en-US"/>
              </w:rPr>
              <w:drawing>
                <wp:inline distT="0" distB="0" distL="0" distR="0" wp14:anchorId="67D2A9D8" wp14:editId="17CABD4E">
                  <wp:extent cx="1490660" cy="1181100"/>
                  <wp:effectExtent l="1905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28-25251LF4Scal.tif"/>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66000" contrast="6000"/>
                                    </a14:imgEffect>
                                  </a14:imgLayer>
                                </a14:imgProps>
                              </a:ext>
                              <a:ext uri="{28A0092B-C50C-407E-A947-70E740481C1C}">
                                <a14:useLocalDpi xmlns:a14="http://schemas.microsoft.com/office/drawing/2010/main" val="0"/>
                              </a:ext>
                            </a:extLst>
                          </a:blip>
                          <a:stretch>
                            <a:fillRect/>
                          </a:stretch>
                        </pic:blipFill>
                        <pic:spPr>
                          <a:xfrm>
                            <a:off x="0" y="0"/>
                            <a:ext cx="1500750" cy="1189095"/>
                          </a:xfrm>
                          <a:prstGeom prst="rect">
                            <a:avLst/>
                          </a:prstGeom>
                        </pic:spPr>
                      </pic:pic>
                    </a:graphicData>
                  </a:graphic>
                </wp:inline>
              </w:drawing>
            </w:r>
          </w:p>
        </w:tc>
      </w:tr>
      <w:tr w:rsidR="00B6178E" w:rsidRPr="00185A65" w:rsidTr="008A4FB8">
        <w:trPr>
          <w:jc w:val="center"/>
        </w:trPr>
        <w:tc>
          <w:tcPr>
            <w:tcW w:w="2616" w:type="dxa"/>
          </w:tcPr>
          <w:p w:rsidR="00B6178E" w:rsidRPr="00185A65" w:rsidRDefault="00B6178E" w:rsidP="00B6178E">
            <w:pPr>
              <w:jc w:val="center"/>
              <w:rPr>
                <w:noProof/>
              </w:rPr>
            </w:pPr>
            <w:r w:rsidRPr="00185A65">
              <w:rPr>
                <w:noProof/>
              </w:rPr>
              <w:t>(a)</w:t>
            </w:r>
          </w:p>
        </w:tc>
        <w:tc>
          <w:tcPr>
            <w:tcW w:w="2239" w:type="dxa"/>
          </w:tcPr>
          <w:p w:rsidR="00B6178E" w:rsidRPr="00185A65" w:rsidRDefault="00B6178E" w:rsidP="00B6178E">
            <w:pPr>
              <w:jc w:val="center"/>
              <w:rPr>
                <w:noProof/>
              </w:rPr>
            </w:pPr>
            <w:r w:rsidRPr="00185A65">
              <w:rPr>
                <w:noProof/>
              </w:rPr>
              <w:t>(b)</w:t>
            </w:r>
          </w:p>
        </w:tc>
      </w:tr>
      <w:tr w:rsidR="00B6178E" w:rsidRPr="00185A65" w:rsidTr="008A4FB8">
        <w:trPr>
          <w:jc w:val="center"/>
        </w:trPr>
        <w:tc>
          <w:tcPr>
            <w:tcW w:w="2616" w:type="dxa"/>
          </w:tcPr>
          <w:p w:rsidR="00B6178E" w:rsidRPr="00185A65" w:rsidRDefault="00B6178E" w:rsidP="00B6178E">
            <w:pPr>
              <w:jc w:val="center"/>
              <w:rPr>
                <w:noProof/>
              </w:rPr>
            </w:pPr>
            <w:r w:rsidRPr="00185A65">
              <w:rPr>
                <w:noProof/>
                <w:sz w:val="24"/>
                <w:szCs w:val="24"/>
                <w:lang w:val="en-US"/>
              </w:rPr>
              <w:drawing>
                <wp:inline distT="0" distB="0" distL="0" distR="0" wp14:anchorId="57CD259D" wp14:editId="7428CE6D">
                  <wp:extent cx="1502681" cy="1190625"/>
                  <wp:effectExtent l="19050" t="0" r="2269" b="0"/>
                  <wp:docPr id="12"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17-25067LF2NColScal.tif"/>
                          <pic:cNvPicPr/>
                        </pic:nvPicPr>
                        <pic:blipFill>
                          <a:blip r:embed="rId20" cstate="print">
                            <a:grayscl/>
                            <a:extLst>
                              <a:ext uri="{BEBA8EAE-BF5A-486C-A8C5-ECC9F3942E4B}">
                                <a14:imgProps xmlns:a14="http://schemas.microsoft.com/office/drawing/2010/main">
                                  <a14:imgLayer r:embed="rId21">
                                    <a14:imgEffect>
                                      <a14:sharpenSoften amount="50000"/>
                                    </a14:imgEffect>
                                    <a14:imgEffect>
                                      <a14:brightnessContrast bright="60000" contrast="52000"/>
                                    </a14:imgEffect>
                                  </a14:imgLayer>
                                </a14:imgProps>
                              </a:ext>
                              <a:ext uri="{28A0092B-C50C-407E-A947-70E740481C1C}">
                                <a14:useLocalDpi xmlns:a14="http://schemas.microsoft.com/office/drawing/2010/main" val="0"/>
                              </a:ext>
                            </a:extLst>
                          </a:blip>
                          <a:stretch>
                            <a:fillRect/>
                          </a:stretch>
                        </pic:blipFill>
                        <pic:spPr>
                          <a:xfrm>
                            <a:off x="0" y="0"/>
                            <a:ext cx="1507448" cy="1194402"/>
                          </a:xfrm>
                          <a:prstGeom prst="rect">
                            <a:avLst/>
                          </a:prstGeom>
                        </pic:spPr>
                      </pic:pic>
                    </a:graphicData>
                  </a:graphic>
                </wp:inline>
              </w:drawing>
            </w:r>
          </w:p>
        </w:tc>
        <w:tc>
          <w:tcPr>
            <w:tcW w:w="2239" w:type="dxa"/>
          </w:tcPr>
          <w:p w:rsidR="00B6178E" w:rsidRPr="00185A65" w:rsidRDefault="00B6178E" w:rsidP="00B6178E">
            <w:pPr>
              <w:jc w:val="center"/>
              <w:rPr>
                <w:noProof/>
              </w:rPr>
            </w:pPr>
            <w:r w:rsidRPr="00185A65">
              <w:rPr>
                <w:noProof/>
                <w:sz w:val="24"/>
                <w:szCs w:val="24"/>
                <w:lang w:val="en-US"/>
              </w:rPr>
              <w:drawing>
                <wp:inline distT="0" distB="0" distL="0" distR="0" wp14:anchorId="5C8415FF" wp14:editId="524CAEC7">
                  <wp:extent cx="1502684" cy="1190625"/>
                  <wp:effectExtent l="19050" t="0" r="2266" b="0"/>
                  <wp:docPr id="14"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217-25049LF7NColScal.tif"/>
                          <pic:cNvPicPr/>
                        </pic:nvPicPr>
                        <pic:blipFill>
                          <a:blip r:embed="rId22" cstate="print">
                            <a:grayscl/>
                            <a:extLst>
                              <a:ext uri="{BEBA8EAE-BF5A-486C-A8C5-ECC9F3942E4B}">
                                <a14:imgProps xmlns:a14="http://schemas.microsoft.com/office/drawing/2010/main">
                                  <a14:imgLayer r:embed="rId23">
                                    <a14:imgEffect>
                                      <a14:sharpenSoften amount="50000"/>
                                    </a14:imgEffect>
                                    <a14:imgEffect>
                                      <a14:brightnessContrast bright="70000" contrast="52000"/>
                                    </a14:imgEffect>
                                  </a14:imgLayer>
                                </a14:imgProps>
                              </a:ext>
                              <a:ext uri="{28A0092B-C50C-407E-A947-70E740481C1C}">
                                <a14:useLocalDpi xmlns:a14="http://schemas.microsoft.com/office/drawing/2010/main" val="0"/>
                              </a:ext>
                            </a:extLst>
                          </a:blip>
                          <a:stretch>
                            <a:fillRect/>
                          </a:stretch>
                        </pic:blipFill>
                        <pic:spPr>
                          <a:xfrm>
                            <a:off x="0" y="0"/>
                            <a:ext cx="1509223" cy="1195806"/>
                          </a:xfrm>
                          <a:prstGeom prst="rect">
                            <a:avLst/>
                          </a:prstGeom>
                        </pic:spPr>
                      </pic:pic>
                    </a:graphicData>
                  </a:graphic>
                </wp:inline>
              </w:drawing>
            </w:r>
          </w:p>
        </w:tc>
      </w:tr>
      <w:tr w:rsidR="00B6178E" w:rsidRPr="00185A65" w:rsidTr="008A4FB8">
        <w:trPr>
          <w:jc w:val="center"/>
        </w:trPr>
        <w:tc>
          <w:tcPr>
            <w:tcW w:w="2616" w:type="dxa"/>
          </w:tcPr>
          <w:p w:rsidR="00B6178E" w:rsidRPr="00185A65" w:rsidRDefault="00B6178E" w:rsidP="00B6178E">
            <w:pPr>
              <w:jc w:val="center"/>
              <w:rPr>
                <w:noProof/>
              </w:rPr>
            </w:pPr>
            <w:r w:rsidRPr="00185A65">
              <w:rPr>
                <w:noProof/>
              </w:rPr>
              <w:t>(c)</w:t>
            </w:r>
          </w:p>
        </w:tc>
        <w:tc>
          <w:tcPr>
            <w:tcW w:w="2239" w:type="dxa"/>
          </w:tcPr>
          <w:p w:rsidR="00B6178E" w:rsidRPr="00185A65" w:rsidRDefault="00B6178E" w:rsidP="00B6178E">
            <w:pPr>
              <w:jc w:val="center"/>
              <w:rPr>
                <w:noProof/>
              </w:rPr>
            </w:pPr>
            <w:r w:rsidRPr="00185A65">
              <w:rPr>
                <w:lang w:val="es-ES"/>
              </w:rPr>
              <w:t>(d)</w:t>
            </w:r>
          </w:p>
        </w:tc>
      </w:tr>
    </w:tbl>
    <w:p w:rsidR="00B6178E" w:rsidRPr="00185A65" w:rsidRDefault="00FE7FF3" w:rsidP="00A16C53">
      <w:pPr>
        <w:spacing w:after="0" w:line="360" w:lineRule="auto"/>
        <w:jc w:val="center"/>
        <w:rPr>
          <w:rFonts w:ascii="Times New Roman" w:hAnsi="Times New Roman" w:cs="Times New Roman"/>
          <w:sz w:val="20"/>
          <w:szCs w:val="20"/>
        </w:rPr>
      </w:pPr>
      <w:r w:rsidRPr="00185A65">
        <w:rPr>
          <w:rFonts w:ascii="Times New Roman" w:hAnsi="Times New Roman" w:cs="Times New Roman"/>
          <w:sz w:val="20"/>
          <w:szCs w:val="20"/>
        </w:rPr>
        <w:t>Figura 3</w:t>
      </w:r>
      <w:r w:rsidR="00B6178E" w:rsidRPr="00185A65">
        <w:rPr>
          <w:rFonts w:ascii="Times New Roman" w:hAnsi="Times New Roman" w:cs="Times New Roman"/>
          <w:sz w:val="20"/>
          <w:szCs w:val="20"/>
        </w:rPr>
        <w:t xml:space="preserve">. ZAT del acero dúplex 2502 y lean dúplex 2304 (Ataque con </w:t>
      </w:r>
      <w:proofErr w:type="spellStart"/>
      <w:r w:rsidR="00B6178E" w:rsidRPr="00185A65">
        <w:rPr>
          <w:rFonts w:ascii="Times New Roman" w:hAnsi="Times New Roman" w:cs="Times New Roman"/>
          <w:sz w:val="20"/>
          <w:szCs w:val="20"/>
        </w:rPr>
        <w:t>Beraha</w:t>
      </w:r>
      <w:proofErr w:type="spellEnd"/>
      <w:r w:rsidR="00B6178E" w:rsidRPr="00185A65">
        <w:rPr>
          <w:rFonts w:ascii="Times New Roman" w:hAnsi="Times New Roman" w:cs="Times New Roman"/>
          <w:sz w:val="20"/>
          <w:szCs w:val="20"/>
        </w:rPr>
        <w:t xml:space="preserve"> modificado). a) y b) Acero dúplex 2205 soldado con energías de 1,5 y 2,5 kJ/mm; c) y d) Acero lean dúplex 2304 soldado con energías de 1,5 y 2,5 kJ/</w:t>
      </w:r>
      <w:proofErr w:type="spellStart"/>
      <w:r w:rsidR="00B6178E" w:rsidRPr="00185A65">
        <w:rPr>
          <w:rFonts w:ascii="Times New Roman" w:hAnsi="Times New Roman" w:cs="Times New Roman"/>
          <w:sz w:val="20"/>
          <w:szCs w:val="20"/>
        </w:rPr>
        <w:t>mm.</w:t>
      </w:r>
      <w:proofErr w:type="spellEnd"/>
      <w:r w:rsidR="00B6178E" w:rsidRPr="00185A65">
        <w:rPr>
          <w:rFonts w:ascii="Times New Roman" w:hAnsi="Times New Roman" w:cs="Times New Roman"/>
          <w:sz w:val="20"/>
          <w:szCs w:val="20"/>
        </w:rPr>
        <w:t xml:space="preserve"> </w:t>
      </w:r>
    </w:p>
    <w:p w:rsidR="00B6178E" w:rsidRPr="00185A65" w:rsidRDefault="00B6178E" w:rsidP="00C2742A">
      <w:pPr>
        <w:spacing w:after="0" w:line="360" w:lineRule="auto"/>
        <w:jc w:val="center"/>
        <w:rPr>
          <w:rFonts w:ascii="Times New Roman" w:hAnsi="Times New Roman" w:cs="Times New Roman"/>
          <w:sz w:val="20"/>
          <w:szCs w:val="20"/>
        </w:rPr>
      </w:pPr>
      <w:r w:rsidRPr="00185A65">
        <w:rPr>
          <w:rFonts w:ascii="Times New Roman" w:hAnsi="Times New Roman" w:cs="Times New Roman"/>
          <w:sz w:val="20"/>
          <w:szCs w:val="20"/>
        </w:rPr>
        <w:t>Tabla 3. Ancho de la ZAT de los aceros dúplex 2205 y lean dúplex 2304 soldados con dos niveles de energía de entrada</w:t>
      </w:r>
    </w:p>
    <w:tbl>
      <w:tblPr>
        <w:tblStyle w:val="Tablaconcuadrcula"/>
        <w:tblW w:w="0" w:type="auto"/>
        <w:jc w:val="center"/>
        <w:tblLook w:val="04A0" w:firstRow="1" w:lastRow="0" w:firstColumn="1" w:lastColumn="0" w:noHBand="0" w:noVBand="1"/>
      </w:tblPr>
      <w:tblGrid>
        <w:gridCol w:w="1627"/>
        <w:gridCol w:w="1701"/>
        <w:gridCol w:w="1701"/>
        <w:gridCol w:w="1823"/>
      </w:tblGrid>
      <w:tr w:rsidR="00B6178E" w:rsidRPr="00185A65" w:rsidTr="00B6178E">
        <w:trPr>
          <w:trHeight w:val="372"/>
          <w:jc w:val="center"/>
        </w:trPr>
        <w:tc>
          <w:tcPr>
            <w:tcW w:w="1627" w:type="dxa"/>
          </w:tcPr>
          <w:p w:rsidR="00B6178E" w:rsidRPr="00185A65" w:rsidRDefault="00B6178E" w:rsidP="00B6178E">
            <w:pPr>
              <w:jc w:val="center"/>
              <w:rPr>
                <w:sz w:val="24"/>
                <w:szCs w:val="24"/>
                <w:lang w:val="es-ES"/>
              </w:rPr>
            </w:pPr>
            <w:r w:rsidRPr="00185A65">
              <w:rPr>
                <w:sz w:val="24"/>
                <w:szCs w:val="24"/>
                <w:lang w:val="es-ES"/>
              </w:rPr>
              <w:t>2205;</w:t>
            </w:r>
          </w:p>
          <w:p w:rsidR="00B6178E" w:rsidRPr="00185A65" w:rsidRDefault="00B6178E" w:rsidP="00B6178E">
            <w:pPr>
              <w:jc w:val="center"/>
              <w:rPr>
                <w:sz w:val="24"/>
                <w:szCs w:val="24"/>
                <w:lang w:val="es-ES"/>
              </w:rPr>
            </w:pPr>
            <w:r w:rsidRPr="00185A65">
              <w:rPr>
                <w:sz w:val="24"/>
                <w:szCs w:val="24"/>
                <w:lang w:val="es-ES"/>
              </w:rPr>
              <w:t>1,5 kJ/mm</w:t>
            </w:r>
          </w:p>
        </w:tc>
        <w:tc>
          <w:tcPr>
            <w:tcW w:w="1701" w:type="dxa"/>
          </w:tcPr>
          <w:p w:rsidR="00B6178E" w:rsidRPr="00185A65" w:rsidRDefault="00B6178E" w:rsidP="00B6178E">
            <w:pPr>
              <w:jc w:val="center"/>
              <w:rPr>
                <w:sz w:val="24"/>
                <w:szCs w:val="24"/>
                <w:lang w:val="es-ES"/>
              </w:rPr>
            </w:pPr>
            <w:r w:rsidRPr="00185A65">
              <w:rPr>
                <w:sz w:val="24"/>
                <w:szCs w:val="24"/>
                <w:lang w:val="es-ES"/>
              </w:rPr>
              <w:t>2205;</w:t>
            </w:r>
          </w:p>
          <w:p w:rsidR="00B6178E" w:rsidRPr="00185A65" w:rsidRDefault="00B6178E" w:rsidP="00B6178E">
            <w:pPr>
              <w:jc w:val="center"/>
              <w:rPr>
                <w:sz w:val="24"/>
                <w:szCs w:val="24"/>
                <w:lang w:val="es-ES"/>
              </w:rPr>
            </w:pPr>
            <w:r w:rsidRPr="00185A65">
              <w:rPr>
                <w:sz w:val="24"/>
                <w:szCs w:val="24"/>
                <w:lang w:val="es-ES"/>
              </w:rPr>
              <w:t>2,5 kJ/mm</w:t>
            </w:r>
          </w:p>
        </w:tc>
        <w:tc>
          <w:tcPr>
            <w:tcW w:w="1701" w:type="dxa"/>
          </w:tcPr>
          <w:p w:rsidR="00B6178E" w:rsidRPr="00185A65" w:rsidRDefault="00B6178E" w:rsidP="00B6178E">
            <w:pPr>
              <w:jc w:val="center"/>
              <w:rPr>
                <w:sz w:val="24"/>
                <w:szCs w:val="24"/>
                <w:lang w:val="es-ES"/>
              </w:rPr>
            </w:pPr>
            <w:r w:rsidRPr="00185A65">
              <w:rPr>
                <w:sz w:val="24"/>
                <w:szCs w:val="24"/>
                <w:lang w:val="es-ES"/>
              </w:rPr>
              <w:t>2304;</w:t>
            </w:r>
          </w:p>
          <w:p w:rsidR="00B6178E" w:rsidRPr="00185A65" w:rsidRDefault="00B6178E" w:rsidP="00B6178E">
            <w:pPr>
              <w:jc w:val="center"/>
              <w:rPr>
                <w:sz w:val="24"/>
                <w:szCs w:val="24"/>
                <w:lang w:val="es-ES"/>
              </w:rPr>
            </w:pPr>
            <w:r w:rsidRPr="00185A65">
              <w:rPr>
                <w:sz w:val="24"/>
                <w:szCs w:val="24"/>
                <w:lang w:val="es-ES"/>
              </w:rPr>
              <w:t>1,5 kJ/mm</w:t>
            </w:r>
          </w:p>
        </w:tc>
        <w:tc>
          <w:tcPr>
            <w:tcW w:w="1823" w:type="dxa"/>
          </w:tcPr>
          <w:p w:rsidR="00B6178E" w:rsidRPr="00185A65" w:rsidRDefault="00B6178E" w:rsidP="00B6178E">
            <w:pPr>
              <w:jc w:val="center"/>
              <w:rPr>
                <w:sz w:val="24"/>
                <w:szCs w:val="24"/>
                <w:lang w:val="es-ES"/>
              </w:rPr>
            </w:pPr>
            <w:r w:rsidRPr="00185A65">
              <w:rPr>
                <w:sz w:val="24"/>
                <w:szCs w:val="24"/>
                <w:lang w:val="es-ES"/>
              </w:rPr>
              <w:t>2304;</w:t>
            </w:r>
          </w:p>
          <w:p w:rsidR="00B6178E" w:rsidRPr="00185A65" w:rsidRDefault="00B6178E" w:rsidP="00B6178E">
            <w:pPr>
              <w:jc w:val="center"/>
              <w:rPr>
                <w:sz w:val="24"/>
                <w:szCs w:val="24"/>
                <w:lang w:val="es-ES"/>
              </w:rPr>
            </w:pPr>
            <w:r w:rsidRPr="00185A65">
              <w:rPr>
                <w:sz w:val="24"/>
                <w:szCs w:val="24"/>
                <w:lang w:val="es-ES"/>
              </w:rPr>
              <w:t>2,5 kJ/mm</w:t>
            </w:r>
          </w:p>
        </w:tc>
      </w:tr>
      <w:tr w:rsidR="00B6178E" w:rsidRPr="00185A65" w:rsidTr="00B6178E">
        <w:trPr>
          <w:trHeight w:val="161"/>
          <w:jc w:val="center"/>
        </w:trPr>
        <w:tc>
          <w:tcPr>
            <w:tcW w:w="1627" w:type="dxa"/>
          </w:tcPr>
          <w:p w:rsidR="00B6178E" w:rsidRPr="00185A65" w:rsidRDefault="00B6178E" w:rsidP="00B6178E">
            <w:pPr>
              <w:jc w:val="center"/>
              <w:rPr>
                <w:sz w:val="24"/>
                <w:szCs w:val="24"/>
                <w:lang w:val="es-ES"/>
              </w:rPr>
            </w:pPr>
            <w:r w:rsidRPr="00185A65">
              <w:rPr>
                <w:sz w:val="24"/>
                <w:szCs w:val="24"/>
                <w:lang w:val="es-ES"/>
              </w:rPr>
              <w:t xml:space="preserve">Ancho, </w:t>
            </w:r>
            <w:r w:rsidRPr="00185A65">
              <w:rPr>
                <w:sz w:val="24"/>
                <w:szCs w:val="24"/>
                <w:lang w:val="es-ES"/>
              </w:rPr>
              <w:sym w:font="Symbol" w:char="F06D"/>
            </w:r>
            <w:r w:rsidRPr="00185A65">
              <w:rPr>
                <w:sz w:val="24"/>
                <w:szCs w:val="24"/>
                <w:lang w:val="es-ES"/>
              </w:rPr>
              <w:t>m</w:t>
            </w:r>
          </w:p>
        </w:tc>
        <w:tc>
          <w:tcPr>
            <w:tcW w:w="1701" w:type="dxa"/>
          </w:tcPr>
          <w:p w:rsidR="00B6178E" w:rsidRPr="00185A65" w:rsidRDefault="00B6178E" w:rsidP="00B6178E">
            <w:pPr>
              <w:jc w:val="center"/>
              <w:rPr>
                <w:sz w:val="24"/>
                <w:szCs w:val="24"/>
                <w:lang w:val="es-ES"/>
              </w:rPr>
            </w:pPr>
            <w:r w:rsidRPr="00185A65">
              <w:rPr>
                <w:sz w:val="24"/>
                <w:szCs w:val="24"/>
                <w:lang w:val="es-ES"/>
              </w:rPr>
              <w:t xml:space="preserve">Ancho, </w:t>
            </w:r>
            <w:r w:rsidRPr="00185A65">
              <w:rPr>
                <w:sz w:val="24"/>
                <w:szCs w:val="24"/>
                <w:lang w:val="es-ES"/>
              </w:rPr>
              <w:sym w:font="Symbol" w:char="F06D"/>
            </w:r>
            <w:r w:rsidRPr="00185A65">
              <w:rPr>
                <w:sz w:val="24"/>
                <w:szCs w:val="24"/>
                <w:lang w:val="es-ES"/>
              </w:rPr>
              <w:t>m</w:t>
            </w:r>
          </w:p>
        </w:tc>
        <w:tc>
          <w:tcPr>
            <w:tcW w:w="1701" w:type="dxa"/>
          </w:tcPr>
          <w:p w:rsidR="00B6178E" w:rsidRPr="00185A65" w:rsidRDefault="00B6178E" w:rsidP="00B6178E">
            <w:pPr>
              <w:jc w:val="center"/>
              <w:rPr>
                <w:sz w:val="24"/>
                <w:szCs w:val="24"/>
                <w:lang w:val="es-ES"/>
              </w:rPr>
            </w:pPr>
            <w:r w:rsidRPr="00185A65">
              <w:rPr>
                <w:sz w:val="24"/>
                <w:szCs w:val="24"/>
                <w:lang w:val="es-ES"/>
              </w:rPr>
              <w:t xml:space="preserve">Ancho, </w:t>
            </w:r>
            <w:r w:rsidRPr="00185A65">
              <w:rPr>
                <w:sz w:val="24"/>
                <w:szCs w:val="24"/>
                <w:lang w:val="es-ES"/>
              </w:rPr>
              <w:sym w:font="Symbol" w:char="F06D"/>
            </w:r>
            <w:r w:rsidRPr="00185A65">
              <w:rPr>
                <w:sz w:val="24"/>
                <w:szCs w:val="24"/>
                <w:lang w:val="es-ES"/>
              </w:rPr>
              <w:t>m</w:t>
            </w:r>
          </w:p>
        </w:tc>
        <w:tc>
          <w:tcPr>
            <w:tcW w:w="1823" w:type="dxa"/>
          </w:tcPr>
          <w:p w:rsidR="00B6178E" w:rsidRPr="00185A65" w:rsidRDefault="00B6178E" w:rsidP="00B6178E">
            <w:pPr>
              <w:jc w:val="center"/>
              <w:rPr>
                <w:sz w:val="24"/>
                <w:szCs w:val="24"/>
                <w:lang w:val="es-ES"/>
              </w:rPr>
            </w:pPr>
            <w:r w:rsidRPr="00185A65">
              <w:rPr>
                <w:sz w:val="24"/>
                <w:szCs w:val="24"/>
                <w:lang w:val="es-ES"/>
              </w:rPr>
              <w:t xml:space="preserve">Ancho, </w:t>
            </w:r>
            <w:r w:rsidRPr="00185A65">
              <w:rPr>
                <w:sz w:val="24"/>
                <w:szCs w:val="24"/>
                <w:lang w:val="es-ES"/>
              </w:rPr>
              <w:sym w:font="Symbol" w:char="F06D"/>
            </w:r>
            <w:r w:rsidRPr="00185A65">
              <w:rPr>
                <w:sz w:val="24"/>
                <w:szCs w:val="24"/>
                <w:lang w:val="es-ES"/>
              </w:rPr>
              <w:t>m</w:t>
            </w:r>
          </w:p>
        </w:tc>
      </w:tr>
      <w:tr w:rsidR="00B6178E" w:rsidRPr="00185A65" w:rsidTr="00B6178E">
        <w:trPr>
          <w:trHeight w:val="309"/>
          <w:jc w:val="center"/>
        </w:trPr>
        <w:tc>
          <w:tcPr>
            <w:tcW w:w="1627" w:type="dxa"/>
            <w:vAlign w:val="center"/>
          </w:tcPr>
          <w:p w:rsidR="00B6178E" w:rsidRPr="00185A65" w:rsidRDefault="00B6178E" w:rsidP="00B6178E">
            <w:pPr>
              <w:jc w:val="center"/>
              <w:rPr>
                <w:sz w:val="24"/>
                <w:szCs w:val="24"/>
                <w:lang w:val="es-ES"/>
              </w:rPr>
            </w:pPr>
            <w:r w:rsidRPr="00185A65">
              <w:rPr>
                <w:rFonts w:eastAsia="Times New Roman"/>
                <w:sz w:val="24"/>
                <w:szCs w:val="24"/>
              </w:rPr>
              <w:t>809,71</w:t>
            </w:r>
            <w:r w:rsidRPr="00185A65">
              <w:rPr>
                <w:lang w:val="es-ES"/>
              </w:rPr>
              <w:sym w:font="Symbol" w:char="F0B1"/>
            </w:r>
            <w:r w:rsidRPr="00185A65">
              <w:rPr>
                <w:lang w:val="es-ES"/>
              </w:rPr>
              <w:t xml:space="preserve"> </w:t>
            </w:r>
            <w:r w:rsidRPr="00185A65">
              <w:rPr>
                <w:rFonts w:eastAsia="Times New Roman"/>
                <w:sz w:val="24"/>
                <w:szCs w:val="24"/>
              </w:rPr>
              <w:t>30,30</w:t>
            </w:r>
          </w:p>
        </w:tc>
        <w:tc>
          <w:tcPr>
            <w:tcW w:w="1701" w:type="dxa"/>
            <w:vAlign w:val="center"/>
          </w:tcPr>
          <w:p w:rsidR="00B6178E" w:rsidRPr="00185A65" w:rsidRDefault="00B6178E" w:rsidP="00B6178E">
            <w:pPr>
              <w:jc w:val="center"/>
              <w:rPr>
                <w:sz w:val="24"/>
                <w:szCs w:val="24"/>
                <w:lang w:val="es-ES"/>
              </w:rPr>
            </w:pPr>
            <w:r w:rsidRPr="00185A65">
              <w:rPr>
                <w:rFonts w:eastAsia="Times New Roman"/>
                <w:sz w:val="24"/>
                <w:szCs w:val="24"/>
              </w:rPr>
              <w:t>1495,15</w:t>
            </w:r>
            <w:r w:rsidRPr="00185A65">
              <w:rPr>
                <w:lang w:val="es-ES"/>
              </w:rPr>
              <w:sym w:font="Symbol" w:char="F0B1"/>
            </w:r>
            <w:r w:rsidRPr="00185A65">
              <w:rPr>
                <w:lang w:val="es-ES"/>
              </w:rPr>
              <w:t xml:space="preserve"> </w:t>
            </w:r>
            <w:r w:rsidRPr="00185A65">
              <w:rPr>
                <w:rFonts w:eastAsia="Times New Roman"/>
                <w:sz w:val="24"/>
                <w:szCs w:val="24"/>
              </w:rPr>
              <w:t>54,92</w:t>
            </w:r>
          </w:p>
        </w:tc>
        <w:tc>
          <w:tcPr>
            <w:tcW w:w="1701" w:type="dxa"/>
            <w:vAlign w:val="center"/>
          </w:tcPr>
          <w:p w:rsidR="00B6178E" w:rsidRPr="00185A65" w:rsidRDefault="00B6178E" w:rsidP="00B6178E">
            <w:pPr>
              <w:jc w:val="center"/>
              <w:rPr>
                <w:rFonts w:eastAsia="Times New Roman"/>
                <w:sz w:val="24"/>
                <w:szCs w:val="24"/>
              </w:rPr>
            </w:pPr>
            <w:r w:rsidRPr="00185A65">
              <w:rPr>
                <w:rFonts w:eastAsia="Times New Roman"/>
                <w:sz w:val="24"/>
                <w:szCs w:val="24"/>
              </w:rPr>
              <w:t>805,83</w:t>
            </w:r>
            <w:r w:rsidRPr="00185A65">
              <w:rPr>
                <w:lang w:val="es-ES"/>
              </w:rPr>
              <w:sym w:font="Symbol" w:char="F0B1"/>
            </w:r>
            <w:r w:rsidRPr="00185A65">
              <w:rPr>
                <w:lang w:val="es-ES"/>
              </w:rPr>
              <w:t xml:space="preserve"> </w:t>
            </w:r>
            <w:r w:rsidRPr="00185A65">
              <w:rPr>
                <w:rFonts w:eastAsia="Times New Roman"/>
                <w:sz w:val="24"/>
                <w:szCs w:val="24"/>
              </w:rPr>
              <w:t>24,75</w:t>
            </w:r>
          </w:p>
        </w:tc>
        <w:tc>
          <w:tcPr>
            <w:tcW w:w="1823" w:type="dxa"/>
            <w:vAlign w:val="center"/>
          </w:tcPr>
          <w:p w:rsidR="00B6178E" w:rsidRPr="00185A65" w:rsidRDefault="00B6178E" w:rsidP="00B6178E">
            <w:pPr>
              <w:jc w:val="center"/>
              <w:rPr>
                <w:sz w:val="24"/>
                <w:szCs w:val="24"/>
                <w:lang w:val="es-ES"/>
              </w:rPr>
            </w:pPr>
            <w:r w:rsidRPr="00185A65">
              <w:rPr>
                <w:rFonts w:eastAsia="Times New Roman"/>
                <w:sz w:val="24"/>
                <w:szCs w:val="24"/>
              </w:rPr>
              <w:t>1549,51</w:t>
            </w:r>
            <w:r w:rsidRPr="00185A65">
              <w:rPr>
                <w:lang w:val="es-ES"/>
              </w:rPr>
              <w:sym w:font="Symbol" w:char="F0B1"/>
            </w:r>
            <w:r w:rsidRPr="00185A65">
              <w:rPr>
                <w:lang w:val="es-ES"/>
              </w:rPr>
              <w:t xml:space="preserve"> </w:t>
            </w:r>
            <w:r w:rsidRPr="00185A65">
              <w:rPr>
                <w:rFonts w:eastAsia="Times New Roman"/>
                <w:sz w:val="24"/>
                <w:szCs w:val="24"/>
              </w:rPr>
              <w:t>52,32</w:t>
            </w:r>
          </w:p>
        </w:tc>
      </w:tr>
    </w:tbl>
    <w:p w:rsidR="00B6178E" w:rsidRPr="00185A65" w:rsidRDefault="00B6178E" w:rsidP="00B6178E">
      <w:pPr>
        <w:spacing w:after="0" w:line="360" w:lineRule="auto"/>
        <w:jc w:val="both"/>
        <w:rPr>
          <w:b/>
          <w:sz w:val="24"/>
          <w:szCs w:val="24"/>
        </w:rPr>
      </w:pPr>
    </w:p>
    <w:p w:rsidR="00B6178E" w:rsidRPr="00185A65" w:rsidRDefault="00B6178E" w:rsidP="00B6178E">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3.</w:t>
      </w:r>
      <w:r w:rsidR="001000D0" w:rsidRPr="00185A65">
        <w:rPr>
          <w:rFonts w:ascii="Times New Roman" w:hAnsi="Times New Roman" w:cs="Times New Roman"/>
          <w:b/>
          <w:sz w:val="24"/>
          <w:szCs w:val="24"/>
        </w:rPr>
        <w:t>2</w:t>
      </w:r>
      <w:r w:rsidRPr="00185A65">
        <w:rPr>
          <w:rFonts w:ascii="Times New Roman" w:hAnsi="Times New Roman" w:cs="Times New Roman"/>
          <w:b/>
          <w:sz w:val="24"/>
          <w:szCs w:val="24"/>
        </w:rPr>
        <w:t xml:space="preserve"> </w:t>
      </w:r>
      <w:proofErr w:type="spellStart"/>
      <w:r w:rsidRPr="00185A65">
        <w:rPr>
          <w:rFonts w:ascii="Times New Roman" w:hAnsi="Times New Roman" w:cs="Times New Roman"/>
          <w:b/>
          <w:sz w:val="24"/>
          <w:szCs w:val="24"/>
        </w:rPr>
        <w:t>Microstructura</w:t>
      </w:r>
      <w:proofErr w:type="spellEnd"/>
      <w:r w:rsidRPr="00185A65">
        <w:rPr>
          <w:rFonts w:ascii="Times New Roman" w:hAnsi="Times New Roman" w:cs="Times New Roman"/>
          <w:b/>
          <w:sz w:val="24"/>
          <w:szCs w:val="24"/>
        </w:rPr>
        <w:t xml:space="preserve"> de la ZAT </w:t>
      </w:r>
    </w:p>
    <w:p w:rsidR="00B6178E" w:rsidRPr="00185A65" w:rsidRDefault="00B6178E" w:rsidP="00A16C53">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La microestructura de ambos materiales base se muestra en la figura </w:t>
      </w:r>
      <w:r w:rsidR="006B2AA9" w:rsidRPr="00185A65">
        <w:rPr>
          <w:rFonts w:ascii="Times New Roman" w:hAnsi="Times New Roman" w:cs="Times New Roman"/>
          <w:sz w:val="24"/>
          <w:szCs w:val="24"/>
        </w:rPr>
        <w:t>4</w:t>
      </w:r>
      <w:r w:rsidRPr="00185A65">
        <w:rPr>
          <w:rFonts w:ascii="Times New Roman" w:hAnsi="Times New Roman" w:cs="Times New Roman"/>
          <w:sz w:val="24"/>
          <w:szCs w:val="24"/>
        </w:rPr>
        <w:t xml:space="preserve">. La fase clara en forma de islas corresponde a la austenita y la fase más oscura a la ferrita. En la microestructura se observa la orientación de los granos, resultante del proceso de laminación en caliente. En la tabla 4 se dan los resultados de los por cientos de ferrita y austenita. Existe un mayor balance de ferrita y austenita para el acero 2205 a causa de una temperatura menor del punto de equilibrio de estas fases.   </w:t>
      </w:r>
    </w:p>
    <w:tbl>
      <w:tblPr>
        <w:tblW w:w="0" w:type="auto"/>
        <w:jc w:val="center"/>
        <w:tblLayout w:type="fixed"/>
        <w:tblLook w:val="04A0" w:firstRow="1" w:lastRow="0" w:firstColumn="1" w:lastColumn="0" w:noHBand="0" w:noVBand="1"/>
      </w:tblPr>
      <w:tblGrid>
        <w:gridCol w:w="2407"/>
        <w:gridCol w:w="2410"/>
      </w:tblGrid>
      <w:tr w:rsidR="00B6178E" w:rsidRPr="00185A65" w:rsidTr="00C97729">
        <w:trPr>
          <w:jc w:val="center"/>
        </w:trPr>
        <w:tc>
          <w:tcPr>
            <w:tcW w:w="2407" w:type="dxa"/>
            <w:shd w:val="clear" w:color="auto" w:fill="auto"/>
          </w:tcPr>
          <w:p w:rsidR="00B6178E" w:rsidRPr="00185A65" w:rsidRDefault="00B6178E" w:rsidP="00C97729">
            <w:pPr>
              <w:spacing w:after="0" w:line="240" w:lineRule="auto"/>
              <w:jc w:val="both"/>
              <w:rPr>
                <w:sz w:val="24"/>
                <w:szCs w:val="24"/>
                <w:lang w:val="en-US"/>
              </w:rPr>
            </w:pPr>
            <w:r w:rsidRPr="00185A65">
              <w:rPr>
                <w:noProof/>
                <w:sz w:val="24"/>
                <w:szCs w:val="24"/>
                <w:lang w:val="en-US"/>
              </w:rPr>
              <w:lastRenderedPageBreak/>
              <w:drawing>
                <wp:inline distT="0" distB="0" distL="0" distR="0" wp14:anchorId="62D9EBA5" wp14:editId="5D321399">
                  <wp:extent cx="1371600" cy="1085837"/>
                  <wp:effectExtent l="19050" t="0" r="0" b="0"/>
                  <wp:docPr id="27" name="Imagem 7" descr="img-20170305-25616MB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70305-25616MBCol"/>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378232" cy="1091087"/>
                          </a:xfrm>
                          <a:prstGeom prst="rect">
                            <a:avLst/>
                          </a:prstGeom>
                          <a:noFill/>
                          <a:ln>
                            <a:noFill/>
                          </a:ln>
                        </pic:spPr>
                      </pic:pic>
                    </a:graphicData>
                  </a:graphic>
                </wp:inline>
              </w:drawing>
            </w:r>
          </w:p>
        </w:tc>
        <w:tc>
          <w:tcPr>
            <w:tcW w:w="2410" w:type="dxa"/>
            <w:shd w:val="clear" w:color="auto" w:fill="auto"/>
          </w:tcPr>
          <w:p w:rsidR="00B6178E" w:rsidRPr="00185A65" w:rsidRDefault="00B6178E" w:rsidP="00C97729">
            <w:pPr>
              <w:spacing w:after="0" w:line="240" w:lineRule="auto"/>
              <w:jc w:val="center"/>
              <w:rPr>
                <w:sz w:val="24"/>
                <w:szCs w:val="24"/>
                <w:lang w:val="en-US"/>
              </w:rPr>
            </w:pPr>
            <w:r w:rsidRPr="00185A65">
              <w:rPr>
                <w:noProof/>
                <w:sz w:val="24"/>
                <w:szCs w:val="24"/>
                <w:lang w:val="en-US"/>
              </w:rPr>
              <w:drawing>
                <wp:inline distT="0" distB="0" distL="0" distR="0" wp14:anchorId="6526BBAE" wp14:editId="19FB0005">
                  <wp:extent cx="1372578" cy="1085850"/>
                  <wp:effectExtent l="19050" t="0" r="0" b="0"/>
                  <wp:docPr id="28" name="Imagem 8" descr="img-20170305-25640FMB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70305-25640FMBCol"/>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377865" cy="1090032"/>
                          </a:xfrm>
                          <a:prstGeom prst="rect">
                            <a:avLst/>
                          </a:prstGeom>
                          <a:noFill/>
                          <a:ln>
                            <a:noFill/>
                          </a:ln>
                        </pic:spPr>
                      </pic:pic>
                    </a:graphicData>
                  </a:graphic>
                </wp:inline>
              </w:drawing>
            </w:r>
          </w:p>
        </w:tc>
      </w:tr>
      <w:tr w:rsidR="00B6178E" w:rsidRPr="00185A65" w:rsidTr="00C97729">
        <w:trPr>
          <w:jc w:val="center"/>
        </w:trPr>
        <w:tc>
          <w:tcPr>
            <w:tcW w:w="2407" w:type="dxa"/>
            <w:shd w:val="clear" w:color="auto" w:fill="auto"/>
          </w:tcPr>
          <w:p w:rsidR="00B6178E" w:rsidRPr="00185A65" w:rsidRDefault="00B6178E" w:rsidP="00C97729">
            <w:pPr>
              <w:spacing w:after="0" w:line="240" w:lineRule="auto"/>
              <w:jc w:val="center"/>
              <w:rPr>
                <w:rFonts w:ascii="Times New Roman" w:hAnsi="Times New Roman" w:cs="Times New Roman"/>
                <w:sz w:val="20"/>
                <w:szCs w:val="20"/>
                <w:lang w:val="en-US"/>
              </w:rPr>
            </w:pPr>
            <w:r w:rsidRPr="00185A65">
              <w:rPr>
                <w:rFonts w:ascii="Times New Roman" w:hAnsi="Times New Roman" w:cs="Times New Roman"/>
                <w:sz w:val="20"/>
                <w:szCs w:val="20"/>
                <w:lang w:val="en-US"/>
              </w:rPr>
              <w:t>(c)</w:t>
            </w:r>
          </w:p>
        </w:tc>
        <w:tc>
          <w:tcPr>
            <w:tcW w:w="2410" w:type="dxa"/>
            <w:shd w:val="clear" w:color="auto" w:fill="auto"/>
          </w:tcPr>
          <w:p w:rsidR="00B6178E" w:rsidRPr="00185A65" w:rsidRDefault="00B6178E" w:rsidP="00C97729">
            <w:pPr>
              <w:spacing w:after="0" w:line="240" w:lineRule="auto"/>
              <w:jc w:val="center"/>
              <w:rPr>
                <w:rFonts w:ascii="Times New Roman" w:hAnsi="Times New Roman" w:cs="Times New Roman"/>
                <w:sz w:val="20"/>
                <w:szCs w:val="20"/>
                <w:lang w:val="en-US"/>
              </w:rPr>
            </w:pPr>
            <w:r w:rsidRPr="00185A65">
              <w:rPr>
                <w:rFonts w:ascii="Times New Roman" w:hAnsi="Times New Roman" w:cs="Times New Roman"/>
                <w:sz w:val="20"/>
                <w:szCs w:val="20"/>
                <w:lang w:val="en-US"/>
              </w:rPr>
              <w:t>(d)</w:t>
            </w:r>
          </w:p>
        </w:tc>
      </w:tr>
    </w:tbl>
    <w:p w:rsidR="00B6178E" w:rsidRPr="00185A65" w:rsidRDefault="006B2AA9" w:rsidP="00C97729">
      <w:pPr>
        <w:spacing w:after="0" w:line="360" w:lineRule="auto"/>
        <w:jc w:val="center"/>
        <w:rPr>
          <w:rFonts w:ascii="Times New Roman" w:hAnsi="Times New Roman" w:cs="Times New Roman"/>
          <w:sz w:val="20"/>
          <w:szCs w:val="20"/>
        </w:rPr>
      </w:pPr>
      <w:r w:rsidRPr="00185A65">
        <w:rPr>
          <w:rFonts w:ascii="Times New Roman" w:hAnsi="Times New Roman" w:cs="Times New Roman"/>
          <w:sz w:val="20"/>
          <w:szCs w:val="20"/>
        </w:rPr>
        <w:t>Figura 4</w:t>
      </w:r>
      <w:r w:rsidR="00B6178E" w:rsidRPr="00185A65">
        <w:rPr>
          <w:rFonts w:ascii="Times New Roman" w:hAnsi="Times New Roman" w:cs="Times New Roman"/>
          <w:sz w:val="20"/>
          <w:szCs w:val="20"/>
        </w:rPr>
        <w:t xml:space="preserve">. Microestructura del metal base (Ataque electrolítico con solución </w:t>
      </w:r>
      <w:proofErr w:type="gramStart"/>
      <w:r w:rsidR="00B6178E" w:rsidRPr="00185A65">
        <w:rPr>
          <w:rFonts w:ascii="Times New Roman" w:hAnsi="Times New Roman" w:cs="Times New Roman"/>
          <w:sz w:val="20"/>
          <w:szCs w:val="20"/>
        </w:rPr>
        <w:t xml:space="preserve">de  </w:t>
      </w:r>
      <w:proofErr w:type="spellStart"/>
      <w:r w:rsidR="00B6178E" w:rsidRPr="00185A65">
        <w:rPr>
          <w:rFonts w:ascii="Times New Roman" w:hAnsi="Times New Roman" w:cs="Times New Roman"/>
          <w:sz w:val="20"/>
          <w:szCs w:val="20"/>
        </w:rPr>
        <w:t>NaOH</w:t>
      </w:r>
      <w:proofErr w:type="spellEnd"/>
      <w:proofErr w:type="gramEnd"/>
      <w:r w:rsidR="00B6178E" w:rsidRPr="00185A65">
        <w:rPr>
          <w:rFonts w:ascii="Times New Roman" w:hAnsi="Times New Roman" w:cs="Times New Roman"/>
          <w:sz w:val="20"/>
          <w:szCs w:val="20"/>
        </w:rPr>
        <w:t xml:space="preserve"> al 20 %). a) Acero dúplex 2205; b) Acero lean dúplex 2304.</w:t>
      </w:r>
    </w:p>
    <w:p w:rsidR="008A7E0E" w:rsidRPr="00185A65" w:rsidRDefault="008A7E0E" w:rsidP="008A7E0E">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rPr>
        <w:t>En la ZAT, independientemente del valor de la energía de entrada (de la velocidad de enfriamiento) que haya sido empleada, se evidencian cambios significativos en la microestructura en comparac</w:t>
      </w:r>
      <w:r w:rsidR="006B2AA9" w:rsidRPr="00185A65">
        <w:rPr>
          <w:rFonts w:ascii="Times New Roman" w:hAnsi="Times New Roman" w:cs="Times New Roman"/>
          <w:sz w:val="24"/>
          <w:szCs w:val="24"/>
        </w:rPr>
        <w:t>ión con el metal base (Figuras 3</w:t>
      </w:r>
      <w:r w:rsidRPr="00185A65">
        <w:rPr>
          <w:rFonts w:ascii="Times New Roman" w:hAnsi="Times New Roman" w:cs="Times New Roman"/>
          <w:sz w:val="24"/>
          <w:szCs w:val="24"/>
        </w:rPr>
        <w:t xml:space="preserve">, </w:t>
      </w:r>
      <w:r w:rsidR="006B2AA9" w:rsidRPr="00185A65">
        <w:rPr>
          <w:rFonts w:ascii="Times New Roman" w:hAnsi="Times New Roman" w:cs="Times New Roman"/>
          <w:sz w:val="24"/>
          <w:szCs w:val="24"/>
        </w:rPr>
        <w:t>4</w:t>
      </w:r>
      <w:r w:rsidRPr="00185A65">
        <w:rPr>
          <w:rFonts w:ascii="Times New Roman" w:hAnsi="Times New Roman" w:cs="Times New Roman"/>
          <w:sz w:val="24"/>
          <w:szCs w:val="24"/>
        </w:rPr>
        <w:t>), observándose  la ferrita (</w:t>
      </w:r>
      <w:r w:rsidRPr="00185A65">
        <w:rPr>
          <w:rFonts w:ascii="Times New Roman" w:hAnsi="Times New Roman" w:cs="Times New Roman"/>
          <w:sz w:val="24"/>
          <w:szCs w:val="24"/>
        </w:rPr>
        <w:sym w:font="Symbol" w:char="F064"/>
      </w:r>
      <w:r w:rsidRPr="00185A65">
        <w:rPr>
          <w:rFonts w:ascii="Times New Roman" w:hAnsi="Times New Roman" w:cs="Times New Roman"/>
          <w:sz w:val="24"/>
          <w:szCs w:val="24"/>
        </w:rPr>
        <w:t xml:space="preserve">), la austenita de contorno de grano (GBA), la austenita de </w:t>
      </w:r>
      <w:proofErr w:type="spellStart"/>
      <w:r w:rsidRPr="00185A65">
        <w:rPr>
          <w:rFonts w:ascii="Times New Roman" w:hAnsi="Times New Roman" w:cs="Times New Roman"/>
          <w:sz w:val="24"/>
          <w:szCs w:val="24"/>
        </w:rPr>
        <w:t>Witmastatten</w:t>
      </w:r>
      <w:proofErr w:type="spellEnd"/>
      <w:r w:rsidRPr="00185A65">
        <w:rPr>
          <w:rFonts w:ascii="Times New Roman" w:hAnsi="Times New Roman" w:cs="Times New Roman"/>
          <w:sz w:val="24"/>
          <w:szCs w:val="24"/>
        </w:rPr>
        <w:t xml:space="preserve"> (WA) y la austenita </w:t>
      </w:r>
      <w:proofErr w:type="spellStart"/>
      <w:r w:rsidRPr="00185A65">
        <w:rPr>
          <w:rFonts w:ascii="Times New Roman" w:hAnsi="Times New Roman" w:cs="Times New Roman"/>
          <w:sz w:val="24"/>
          <w:szCs w:val="24"/>
        </w:rPr>
        <w:t>intragranular</w:t>
      </w:r>
      <w:proofErr w:type="spellEnd"/>
      <w:r w:rsidRPr="00185A65">
        <w:rPr>
          <w:rFonts w:ascii="Times New Roman" w:hAnsi="Times New Roman" w:cs="Times New Roman"/>
          <w:sz w:val="24"/>
          <w:szCs w:val="24"/>
        </w:rPr>
        <w:t xml:space="preserve"> (IGA).  </w:t>
      </w:r>
    </w:p>
    <w:p w:rsidR="00B6178E" w:rsidRPr="00185A65" w:rsidRDefault="00B6178E" w:rsidP="00C97729">
      <w:pPr>
        <w:spacing w:after="0" w:line="360" w:lineRule="auto"/>
        <w:jc w:val="center"/>
        <w:rPr>
          <w:rFonts w:ascii="Times New Roman" w:hAnsi="Times New Roman" w:cs="Times New Roman"/>
          <w:sz w:val="20"/>
          <w:szCs w:val="20"/>
        </w:rPr>
      </w:pPr>
      <w:r w:rsidRPr="00185A65">
        <w:rPr>
          <w:rFonts w:ascii="Times New Roman" w:hAnsi="Times New Roman" w:cs="Times New Roman"/>
          <w:sz w:val="20"/>
          <w:szCs w:val="20"/>
        </w:rPr>
        <w:t xml:space="preserve">Tabla 4. Por ciento de ferrita en la microestructura de la ZAT y en el metal base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1497"/>
        <w:gridCol w:w="1497"/>
        <w:gridCol w:w="1495"/>
      </w:tblGrid>
      <w:tr w:rsidR="00B6178E" w:rsidRPr="00185A65" w:rsidTr="00B6178E">
        <w:trPr>
          <w:trHeight w:val="266"/>
          <w:jc w:val="center"/>
        </w:trPr>
        <w:tc>
          <w:tcPr>
            <w:tcW w:w="2024" w:type="dxa"/>
            <w:shd w:val="clear" w:color="auto" w:fill="auto"/>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Steel</w:t>
            </w:r>
          </w:p>
        </w:tc>
        <w:tc>
          <w:tcPr>
            <w:tcW w:w="1497" w:type="dxa"/>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Metal Base</w:t>
            </w:r>
          </w:p>
        </w:tc>
        <w:tc>
          <w:tcPr>
            <w:tcW w:w="1497" w:type="dxa"/>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ZAT</w:t>
            </w:r>
          </w:p>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1,5 kJ/cm</w:t>
            </w:r>
          </w:p>
        </w:tc>
        <w:tc>
          <w:tcPr>
            <w:tcW w:w="1495" w:type="dxa"/>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ZAT</w:t>
            </w:r>
          </w:p>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2,5 kJ/cm</w:t>
            </w:r>
          </w:p>
        </w:tc>
      </w:tr>
      <w:tr w:rsidR="00B6178E" w:rsidRPr="00185A65" w:rsidTr="00FD07CC">
        <w:trPr>
          <w:trHeight w:val="184"/>
          <w:jc w:val="center"/>
        </w:trPr>
        <w:tc>
          <w:tcPr>
            <w:tcW w:w="2024" w:type="dxa"/>
            <w:shd w:val="clear" w:color="auto" w:fill="auto"/>
          </w:tcPr>
          <w:p w:rsidR="00B6178E" w:rsidRPr="00185A65" w:rsidRDefault="00B6178E" w:rsidP="00C97729">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 xml:space="preserve">2205 </w:t>
            </w:r>
            <w:proofErr w:type="spellStart"/>
            <w:r w:rsidRPr="00185A65">
              <w:rPr>
                <w:rFonts w:ascii="Times New Roman" w:hAnsi="Times New Roman" w:cs="Times New Roman"/>
                <w:sz w:val="24"/>
                <w:szCs w:val="24"/>
              </w:rPr>
              <w:t>Duplex</w:t>
            </w:r>
            <w:proofErr w:type="spellEnd"/>
            <w:r w:rsidRPr="00185A65">
              <w:rPr>
                <w:rFonts w:ascii="Times New Roman" w:hAnsi="Times New Roman" w:cs="Times New Roman"/>
                <w:sz w:val="24"/>
                <w:szCs w:val="24"/>
              </w:rPr>
              <w:t xml:space="preserve"> </w:t>
            </w:r>
          </w:p>
        </w:tc>
        <w:tc>
          <w:tcPr>
            <w:tcW w:w="1497" w:type="dxa"/>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50,40</w:t>
            </w:r>
            <w:r w:rsidRPr="00185A65">
              <w:rPr>
                <w:rFonts w:ascii="Times New Roman" w:hAnsi="Times New Roman" w:cs="Times New Roman"/>
                <w:sz w:val="24"/>
                <w:szCs w:val="24"/>
              </w:rPr>
              <w:sym w:font="Symbol" w:char="F0B1"/>
            </w:r>
            <w:r w:rsidRPr="00185A65">
              <w:rPr>
                <w:rFonts w:ascii="Times New Roman" w:hAnsi="Times New Roman" w:cs="Times New Roman"/>
                <w:sz w:val="24"/>
                <w:szCs w:val="24"/>
              </w:rPr>
              <w:t xml:space="preserve"> 0,40</w:t>
            </w:r>
          </w:p>
        </w:tc>
        <w:tc>
          <w:tcPr>
            <w:tcW w:w="1497" w:type="dxa"/>
            <w:shd w:val="clear" w:color="auto" w:fill="auto"/>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 xml:space="preserve">70,92 </w:t>
            </w:r>
            <w:r w:rsidRPr="00185A65">
              <w:rPr>
                <w:rFonts w:ascii="Times New Roman" w:hAnsi="Times New Roman" w:cs="Times New Roman"/>
                <w:sz w:val="24"/>
                <w:szCs w:val="24"/>
              </w:rPr>
              <w:sym w:font="Symbol" w:char="F0B1"/>
            </w:r>
            <w:r w:rsidRPr="00185A65">
              <w:rPr>
                <w:rFonts w:ascii="Times New Roman" w:hAnsi="Times New Roman" w:cs="Times New Roman"/>
                <w:sz w:val="24"/>
                <w:szCs w:val="24"/>
              </w:rPr>
              <w:t xml:space="preserve"> 2,10</w:t>
            </w:r>
          </w:p>
        </w:tc>
        <w:tc>
          <w:tcPr>
            <w:tcW w:w="1495" w:type="dxa"/>
            <w:shd w:val="clear" w:color="auto" w:fill="auto"/>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 xml:space="preserve">70,04 </w:t>
            </w:r>
            <w:r w:rsidRPr="00185A65">
              <w:rPr>
                <w:rFonts w:ascii="Times New Roman" w:hAnsi="Times New Roman" w:cs="Times New Roman"/>
                <w:sz w:val="24"/>
                <w:szCs w:val="24"/>
              </w:rPr>
              <w:sym w:font="Symbol" w:char="F0B1"/>
            </w:r>
            <w:r w:rsidRPr="00185A65">
              <w:rPr>
                <w:rFonts w:ascii="Times New Roman" w:hAnsi="Times New Roman" w:cs="Times New Roman"/>
                <w:sz w:val="24"/>
                <w:szCs w:val="24"/>
              </w:rPr>
              <w:t xml:space="preserve"> 2,29</w:t>
            </w:r>
          </w:p>
        </w:tc>
      </w:tr>
      <w:tr w:rsidR="00B6178E" w:rsidRPr="00185A65" w:rsidTr="00B6178E">
        <w:trPr>
          <w:trHeight w:val="381"/>
          <w:jc w:val="center"/>
        </w:trPr>
        <w:tc>
          <w:tcPr>
            <w:tcW w:w="2024" w:type="dxa"/>
            <w:shd w:val="clear" w:color="auto" w:fill="auto"/>
          </w:tcPr>
          <w:p w:rsidR="00B6178E" w:rsidRPr="00185A65" w:rsidRDefault="00B6178E" w:rsidP="00C97729">
            <w:pPr>
              <w:spacing w:after="0" w:line="240" w:lineRule="auto"/>
              <w:jc w:val="both"/>
              <w:rPr>
                <w:rFonts w:ascii="Times New Roman" w:hAnsi="Times New Roman" w:cs="Times New Roman"/>
                <w:sz w:val="24"/>
                <w:szCs w:val="24"/>
              </w:rPr>
            </w:pPr>
            <w:r w:rsidRPr="00185A65">
              <w:rPr>
                <w:rFonts w:ascii="Times New Roman" w:hAnsi="Times New Roman" w:cs="Times New Roman"/>
                <w:sz w:val="24"/>
                <w:szCs w:val="24"/>
              </w:rPr>
              <w:t>2304 Lean dúplex</w:t>
            </w:r>
          </w:p>
        </w:tc>
        <w:tc>
          <w:tcPr>
            <w:tcW w:w="1497" w:type="dxa"/>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58,50</w:t>
            </w:r>
            <w:r w:rsidRPr="00185A65">
              <w:rPr>
                <w:rFonts w:ascii="Times New Roman" w:hAnsi="Times New Roman" w:cs="Times New Roman"/>
                <w:sz w:val="24"/>
                <w:szCs w:val="24"/>
              </w:rPr>
              <w:sym w:font="Symbol" w:char="F0B1"/>
            </w:r>
            <w:r w:rsidRPr="00185A65">
              <w:rPr>
                <w:rFonts w:ascii="Times New Roman" w:hAnsi="Times New Roman" w:cs="Times New Roman"/>
                <w:sz w:val="24"/>
                <w:szCs w:val="24"/>
              </w:rPr>
              <w:t xml:space="preserve"> 1,95</w:t>
            </w:r>
          </w:p>
        </w:tc>
        <w:tc>
          <w:tcPr>
            <w:tcW w:w="1497" w:type="dxa"/>
            <w:shd w:val="clear" w:color="auto" w:fill="auto"/>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 xml:space="preserve">76,44 </w:t>
            </w:r>
            <w:r w:rsidRPr="00185A65">
              <w:rPr>
                <w:rFonts w:ascii="Times New Roman" w:hAnsi="Times New Roman" w:cs="Times New Roman"/>
                <w:sz w:val="24"/>
                <w:szCs w:val="24"/>
              </w:rPr>
              <w:sym w:font="Symbol" w:char="F0B1"/>
            </w:r>
            <w:r w:rsidRPr="00185A65">
              <w:rPr>
                <w:rFonts w:ascii="Times New Roman" w:hAnsi="Times New Roman" w:cs="Times New Roman"/>
                <w:sz w:val="24"/>
                <w:szCs w:val="24"/>
              </w:rPr>
              <w:t xml:space="preserve"> 1,15</w:t>
            </w:r>
          </w:p>
        </w:tc>
        <w:tc>
          <w:tcPr>
            <w:tcW w:w="1495" w:type="dxa"/>
            <w:shd w:val="clear" w:color="auto" w:fill="auto"/>
            <w:vAlign w:val="center"/>
          </w:tcPr>
          <w:p w:rsidR="00B6178E" w:rsidRPr="00185A65" w:rsidRDefault="00B6178E" w:rsidP="00C97729">
            <w:pPr>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 xml:space="preserve">76,14 </w:t>
            </w:r>
            <w:r w:rsidRPr="00185A65">
              <w:rPr>
                <w:rFonts w:ascii="Times New Roman" w:hAnsi="Times New Roman" w:cs="Times New Roman"/>
                <w:sz w:val="24"/>
                <w:szCs w:val="24"/>
              </w:rPr>
              <w:sym w:font="Symbol" w:char="F0B1"/>
            </w:r>
            <w:r w:rsidRPr="00185A65">
              <w:rPr>
                <w:rFonts w:ascii="Times New Roman" w:hAnsi="Times New Roman" w:cs="Times New Roman"/>
                <w:sz w:val="24"/>
                <w:szCs w:val="24"/>
              </w:rPr>
              <w:t xml:space="preserve"> 1,79</w:t>
            </w:r>
          </w:p>
        </w:tc>
      </w:tr>
    </w:tbl>
    <w:p w:rsidR="00B6178E" w:rsidRPr="00185A65" w:rsidRDefault="00B6178E" w:rsidP="008F49BD">
      <w:pPr>
        <w:pStyle w:val="Default"/>
        <w:spacing w:line="360" w:lineRule="auto"/>
        <w:jc w:val="both"/>
        <w:rPr>
          <w:color w:val="auto"/>
          <w:lang w:val="es-PR"/>
        </w:rPr>
      </w:pPr>
      <w:r w:rsidRPr="00185A65">
        <w:rPr>
          <w:color w:val="auto"/>
          <w:lang w:val="es-ES"/>
        </w:rPr>
        <w:t>En el enfriamiento</w:t>
      </w:r>
      <w:r w:rsidR="00766C42" w:rsidRPr="00185A65">
        <w:rPr>
          <w:color w:val="auto"/>
          <w:lang w:val="es-ES"/>
        </w:rPr>
        <w:t xml:space="preserve">, </w:t>
      </w:r>
      <w:r w:rsidRPr="00185A65">
        <w:rPr>
          <w:color w:val="auto"/>
          <w:lang w:val="es-ES"/>
        </w:rPr>
        <w:t>la transformación de la ferri</w:t>
      </w:r>
      <w:r w:rsidR="00766C42" w:rsidRPr="00185A65">
        <w:rPr>
          <w:color w:val="auto"/>
          <w:lang w:val="es-ES"/>
        </w:rPr>
        <w:t xml:space="preserve">ta en austenita </w:t>
      </w:r>
      <w:r w:rsidRPr="00185A65">
        <w:rPr>
          <w:color w:val="auto"/>
          <w:lang w:val="es-ES"/>
        </w:rPr>
        <w:t xml:space="preserve">se ve limitada por la alta velocidad de enfriamiento impuesta por los ciclos térmicos (Tabla 2, Figura </w:t>
      </w:r>
      <w:r w:rsidR="003D0772" w:rsidRPr="00185A65">
        <w:rPr>
          <w:color w:val="auto"/>
          <w:lang w:val="es-ES"/>
        </w:rPr>
        <w:t>2</w:t>
      </w:r>
      <w:r w:rsidRPr="00185A65">
        <w:rPr>
          <w:color w:val="auto"/>
          <w:lang w:val="es-ES"/>
        </w:rPr>
        <w:t xml:space="preserve">), que no da tiempo a que se desarrollen los procesos difusivos, llevando a una </w:t>
      </w:r>
      <w:proofErr w:type="spellStart"/>
      <w:r w:rsidRPr="00185A65">
        <w:rPr>
          <w:color w:val="auto"/>
          <w:lang w:val="es-ES"/>
        </w:rPr>
        <w:t>microestrutura</w:t>
      </w:r>
      <w:proofErr w:type="spellEnd"/>
      <w:r w:rsidRPr="00185A65">
        <w:rPr>
          <w:color w:val="auto"/>
          <w:lang w:val="es-ES"/>
        </w:rPr>
        <w:t xml:space="preserve"> de desequilibrio (Figuras </w:t>
      </w:r>
      <w:r w:rsidR="003D0772" w:rsidRPr="00185A65">
        <w:rPr>
          <w:color w:val="auto"/>
          <w:lang w:val="es-ES"/>
        </w:rPr>
        <w:t>3</w:t>
      </w:r>
      <w:r w:rsidRPr="00185A65">
        <w:rPr>
          <w:color w:val="auto"/>
          <w:lang w:val="es-ES"/>
        </w:rPr>
        <w:t xml:space="preserve">). </w:t>
      </w:r>
      <w:r w:rsidRPr="00185A65">
        <w:rPr>
          <w:color w:val="auto"/>
          <w:lang w:val="es-PR"/>
        </w:rPr>
        <w:t xml:space="preserve">El balance de ferrita y austenita se ha alterado en comparación con el metal base, con poca diferencia para los dos niveles de energía evaluados (Tabla 4). La diferencia en los por cientos de fases de los dos aceros está condicionada, obviamente, por sus composiciones químicas, sobre todo por las diferencias en nitrógeno, molibdeno y manganeso (Tabla 1). </w:t>
      </w:r>
    </w:p>
    <w:p w:rsidR="00B6178E" w:rsidRPr="00185A65" w:rsidRDefault="00B6178E" w:rsidP="008F49BD">
      <w:pPr>
        <w:pStyle w:val="Default"/>
        <w:spacing w:line="360" w:lineRule="auto"/>
        <w:jc w:val="both"/>
        <w:rPr>
          <w:color w:val="auto"/>
          <w:lang w:val="es-ES"/>
        </w:rPr>
      </w:pPr>
      <w:r w:rsidRPr="00185A65">
        <w:rPr>
          <w:color w:val="auto"/>
          <w:lang w:val="es-ES"/>
        </w:rPr>
        <w:t xml:space="preserve">En función de la energía de entrada del proceso de soldadura, el efecto más visible, desde el punto de vista de la microestructura, es el crecimiento del grano de ferrita (Figuras </w:t>
      </w:r>
      <w:r w:rsidR="003D0772" w:rsidRPr="00185A65">
        <w:rPr>
          <w:color w:val="auto"/>
          <w:lang w:val="es-ES"/>
        </w:rPr>
        <w:t>3</w:t>
      </w:r>
      <w:r w:rsidRPr="00185A65">
        <w:rPr>
          <w:color w:val="auto"/>
          <w:lang w:val="es-ES"/>
        </w:rPr>
        <w:t xml:space="preserve">), lo cual coincide con lo reportado por diversos autores (Xavier, et al 2015) y Yang et al (2011). El crecimiento de grano de ferrita en la ZAT es favorecido con el </w:t>
      </w:r>
      <w:r w:rsidRPr="00185A65">
        <w:rPr>
          <w:color w:val="auto"/>
          <w:lang w:val="es-ES"/>
        </w:rPr>
        <w:lastRenderedPageBreak/>
        <w:t xml:space="preserve">aumento de la energía de entrada, debido a un mayor tiempo de permanencia por encima de la temperatura de </w:t>
      </w:r>
      <w:proofErr w:type="spellStart"/>
      <w:r w:rsidRPr="00185A65">
        <w:rPr>
          <w:color w:val="auto"/>
          <w:lang w:val="es-ES"/>
        </w:rPr>
        <w:t>solubilización</w:t>
      </w:r>
      <w:proofErr w:type="spellEnd"/>
      <w:r w:rsidRPr="00185A65">
        <w:rPr>
          <w:color w:val="auto"/>
          <w:lang w:val="es-ES"/>
        </w:rPr>
        <w:t xml:space="preserve">. </w:t>
      </w:r>
    </w:p>
    <w:p w:rsidR="00B6178E" w:rsidRPr="00185A65" w:rsidRDefault="00B6178E" w:rsidP="008F49BD">
      <w:pPr>
        <w:pStyle w:val="Default"/>
        <w:spacing w:line="360" w:lineRule="auto"/>
        <w:jc w:val="both"/>
        <w:rPr>
          <w:color w:val="auto"/>
          <w:lang w:val="es-PR"/>
        </w:rPr>
      </w:pPr>
      <w:r w:rsidRPr="00185A65">
        <w:rPr>
          <w:color w:val="auto"/>
          <w:lang w:val="es-ES"/>
        </w:rPr>
        <w:t xml:space="preserve">A causa de menores tasas de enfriamiento cuando la energía es mayor, la transformación de ferrita a austenita es favorecida, ya que se propicia la difusión de los elementos estabilizadores de la austenita, como el níquel y el nitrógeno. Para los valores de energía de entrada evaluados en el presente trabajo, se advierte que el por ciento de ferrita es prácticamente invariable con el aumento de la energía (Tabla 4). Contrario al presente trabajo, Yang et al (2011), obtienen por simulación con </w:t>
      </w:r>
      <w:proofErr w:type="spellStart"/>
      <w:r w:rsidRPr="00185A65">
        <w:rPr>
          <w:color w:val="auto"/>
          <w:lang w:val="es-ES"/>
        </w:rPr>
        <w:t>Gleeble</w:t>
      </w:r>
      <w:proofErr w:type="spellEnd"/>
      <w:r w:rsidRPr="00185A65">
        <w:rPr>
          <w:color w:val="auto"/>
          <w:lang w:val="es-ES"/>
        </w:rPr>
        <w:t xml:space="preserve"> para el acero </w:t>
      </w:r>
      <w:proofErr w:type="spellStart"/>
      <w:r w:rsidRPr="00185A65">
        <w:rPr>
          <w:color w:val="auto"/>
          <w:lang w:val="es-ES"/>
        </w:rPr>
        <w:t>duplex</w:t>
      </w:r>
      <w:proofErr w:type="spellEnd"/>
      <w:r w:rsidRPr="00185A65">
        <w:rPr>
          <w:color w:val="auto"/>
          <w:lang w:val="es-ES"/>
        </w:rPr>
        <w:t xml:space="preserve"> 2205 que la variación de la energía de entrada favorece el aumento del por ciento de ferrita en la microestructura de la ZAT. Se destaca que el citado trabajo</w:t>
      </w:r>
      <w:r w:rsidRPr="00185A65">
        <w:rPr>
          <w:color w:val="auto"/>
          <w:lang w:val="es-PR"/>
        </w:rPr>
        <w:t xml:space="preserve"> aborda un rango más amplio de variación de la energía de entrada que el del presente trabajo, al tiempo que el </w:t>
      </w:r>
      <w:proofErr w:type="spellStart"/>
      <w:r w:rsidRPr="00185A65">
        <w:rPr>
          <w:color w:val="auto"/>
          <w:lang w:val="es-PR"/>
        </w:rPr>
        <w:t>Gleeble</w:t>
      </w:r>
      <w:proofErr w:type="spellEnd"/>
      <w:r w:rsidRPr="00185A65">
        <w:rPr>
          <w:color w:val="auto"/>
          <w:lang w:val="es-PR"/>
        </w:rPr>
        <w:t xml:space="preserve"> simula condiciones más homogéneas en el volumen de la muestra, en comparación a una soldadura real como la del presente trabajo. </w:t>
      </w:r>
      <w:r w:rsidRPr="00185A65">
        <w:rPr>
          <w:color w:val="auto"/>
          <w:lang w:val="es-ES"/>
        </w:rPr>
        <w:t xml:space="preserve">Por otra parte, Xavier et al (2015), coinciden con el presente trabajo al reportar incluso una leve disminución del por ciento de austenita. Estos autores atribuyen tal comportamiento al efecto del tamaño del grano inicial de ferrita sobre la reformación de la austenita. Entonces, en el presente trabajo el aumento de la energía puede haber jugado un efecto dual: De un lado ha favorecido la transformación de ferrita a austenita por aumento del tiempo de permanencia en los rangos de temperatura de la transformación, facilitando la difusión de elementos químicos; por otro ha conducido al crecimiento del grano inicial de ferrita que también juega su rol, limitando la transformación.  </w:t>
      </w:r>
    </w:p>
    <w:p w:rsidR="00B6178E" w:rsidRPr="00185A65" w:rsidRDefault="00B6178E" w:rsidP="008F49BD">
      <w:pPr>
        <w:pStyle w:val="Default"/>
        <w:spacing w:line="360" w:lineRule="auto"/>
        <w:jc w:val="both"/>
        <w:rPr>
          <w:color w:val="auto"/>
          <w:lang w:val="es-ES"/>
        </w:rPr>
      </w:pPr>
      <w:r w:rsidRPr="00185A65">
        <w:rPr>
          <w:color w:val="auto"/>
          <w:lang w:val="es-PR"/>
        </w:rPr>
        <w:t xml:space="preserve">La presencia de fase sigma para las condiciones de calentamiento y enfriamiento de la ZAT del presente trabajo (Tabla 2 y Figura </w:t>
      </w:r>
      <w:r w:rsidR="003D0772" w:rsidRPr="00185A65">
        <w:rPr>
          <w:color w:val="auto"/>
          <w:lang w:val="es-PR"/>
        </w:rPr>
        <w:t>2</w:t>
      </w:r>
      <w:r w:rsidRPr="00185A65">
        <w:rPr>
          <w:color w:val="auto"/>
          <w:lang w:val="es-PR"/>
        </w:rPr>
        <w:t xml:space="preserve">) es improbable, ya que como manifiestan varios autores, entre los cuales </w:t>
      </w:r>
      <w:r w:rsidRPr="00185A65">
        <w:rPr>
          <w:bCs/>
          <w:iCs/>
          <w:color w:val="auto"/>
          <w:lang w:val="es-ES"/>
        </w:rPr>
        <w:t>Xavier et al (2015)</w:t>
      </w:r>
      <w:r w:rsidRPr="00185A65">
        <w:rPr>
          <w:color w:val="auto"/>
          <w:lang w:val="es-ES"/>
        </w:rPr>
        <w:t xml:space="preserve">, esta fase aparece con mayor frecuencia bajo el efecto de varios ciclos de calentamiento, como ocurre en la soldadura de múltiples pasadas. Los mencionados autores; así como </w:t>
      </w:r>
      <w:proofErr w:type="spellStart"/>
      <w:r w:rsidRPr="00185A65">
        <w:rPr>
          <w:color w:val="auto"/>
          <w:lang w:val="es-ES"/>
        </w:rPr>
        <w:t>Henrik</w:t>
      </w:r>
      <w:proofErr w:type="spellEnd"/>
      <w:r w:rsidRPr="00185A65">
        <w:rPr>
          <w:color w:val="auto"/>
          <w:lang w:val="es-ES"/>
        </w:rPr>
        <w:t xml:space="preserve"> </w:t>
      </w:r>
      <w:proofErr w:type="spellStart"/>
      <w:r w:rsidRPr="00185A65">
        <w:rPr>
          <w:color w:val="auto"/>
          <w:lang w:val="es-ES"/>
        </w:rPr>
        <w:t>Sieurin</w:t>
      </w:r>
      <w:proofErr w:type="spellEnd"/>
      <w:r w:rsidRPr="00185A65">
        <w:rPr>
          <w:color w:val="auto"/>
          <w:lang w:val="es-ES"/>
        </w:rPr>
        <w:t xml:space="preserve"> &amp; </w:t>
      </w:r>
      <w:proofErr w:type="spellStart"/>
      <w:r w:rsidRPr="00185A65">
        <w:rPr>
          <w:color w:val="auto"/>
          <w:lang w:val="es-ES"/>
        </w:rPr>
        <w:t>Rolf</w:t>
      </w:r>
      <w:proofErr w:type="spellEnd"/>
      <w:r w:rsidRPr="00185A65">
        <w:rPr>
          <w:color w:val="auto"/>
          <w:lang w:val="es-ES"/>
        </w:rPr>
        <w:t xml:space="preserve"> </w:t>
      </w:r>
      <w:proofErr w:type="spellStart"/>
      <w:r w:rsidRPr="00185A65">
        <w:rPr>
          <w:color w:val="auto"/>
          <w:lang w:val="es-ES"/>
        </w:rPr>
        <w:t>Sandström</w:t>
      </w:r>
      <w:proofErr w:type="spellEnd"/>
      <w:r w:rsidRPr="00185A65">
        <w:rPr>
          <w:color w:val="auto"/>
          <w:lang w:val="es-ES"/>
        </w:rPr>
        <w:t xml:space="preserve"> (2006), demuestran que para un rango de energía de entrada de 0,6 kJ/mm a 2,6 kJ/mm (dentro de este rango se enmarcan los valores de energía de entrada del </w:t>
      </w:r>
      <w:r w:rsidRPr="00185A65">
        <w:rPr>
          <w:color w:val="auto"/>
          <w:lang w:val="es-ES"/>
        </w:rPr>
        <w:lastRenderedPageBreak/>
        <w:t xml:space="preserve">presente trabajo), no es probable la formación de fase sigma, ya que las velocidades de enfriamiento son muy rápidas en comparación a las requeridas, según lo reportado por </w:t>
      </w:r>
      <w:proofErr w:type="spellStart"/>
      <w:r w:rsidRPr="00185A65">
        <w:rPr>
          <w:color w:val="auto"/>
          <w:lang w:val="es-ES"/>
        </w:rPr>
        <w:t>Ktecki</w:t>
      </w:r>
      <w:proofErr w:type="spellEnd"/>
      <w:r w:rsidRPr="00185A65">
        <w:rPr>
          <w:color w:val="auto"/>
          <w:lang w:val="es-ES"/>
        </w:rPr>
        <w:t xml:space="preserve"> &amp; </w:t>
      </w:r>
      <w:proofErr w:type="spellStart"/>
      <w:r w:rsidRPr="00185A65">
        <w:rPr>
          <w:color w:val="auto"/>
          <w:lang w:val="es-ES"/>
        </w:rPr>
        <w:t>Siewert</w:t>
      </w:r>
      <w:proofErr w:type="spellEnd"/>
      <w:r w:rsidRPr="00185A65">
        <w:rPr>
          <w:color w:val="auto"/>
          <w:lang w:val="es-ES"/>
        </w:rPr>
        <w:t xml:space="preserve"> (1992).   También </w:t>
      </w:r>
      <w:proofErr w:type="spellStart"/>
      <w:r w:rsidRPr="00185A65">
        <w:rPr>
          <w:color w:val="auto"/>
          <w:lang w:val="es-ES"/>
        </w:rPr>
        <w:t>Nowacki</w:t>
      </w:r>
      <w:proofErr w:type="spellEnd"/>
      <w:r w:rsidRPr="00185A65">
        <w:rPr>
          <w:color w:val="auto"/>
          <w:lang w:val="es-ES"/>
        </w:rPr>
        <w:t xml:space="preserve"> &amp; </w:t>
      </w:r>
      <w:proofErr w:type="spellStart"/>
      <w:r w:rsidRPr="00185A65">
        <w:rPr>
          <w:color w:val="auto"/>
          <w:lang w:val="es-ES"/>
        </w:rPr>
        <w:t>Łukojć</w:t>
      </w:r>
      <w:proofErr w:type="spellEnd"/>
      <w:r w:rsidRPr="00185A65">
        <w:rPr>
          <w:color w:val="auto"/>
          <w:lang w:val="es-ES"/>
        </w:rPr>
        <w:t xml:space="preserve"> (2005) manifiestan que no hay presencia en la ZAT de fase sigma, en un estudio que considera niveles relativamente similares de energía de entrada a los del presente trabajo, 1,6 kJ/mm y 2,2 kJ/</w:t>
      </w:r>
      <w:proofErr w:type="spellStart"/>
      <w:r w:rsidRPr="00185A65">
        <w:rPr>
          <w:color w:val="auto"/>
          <w:lang w:val="es-ES"/>
        </w:rPr>
        <w:t>mm.</w:t>
      </w:r>
      <w:proofErr w:type="spellEnd"/>
      <w:r w:rsidRPr="00185A65">
        <w:rPr>
          <w:color w:val="auto"/>
          <w:lang w:val="es-ES"/>
        </w:rPr>
        <w:t xml:space="preserve"> Por su parte, Pardal et al (2009), declaran que el aumento del tamaño de grano disminuye la posibilidad de formación de fases indeseadas, ya que estas tienden a precipitar en la frontera de grano, por lo que, desde este punto de vista, el crecimiento de grano de la ZAT con la energía no es totalmente desventajoso. </w:t>
      </w:r>
    </w:p>
    <w:p w:rsidR="00B6178E" w:rsidRPr="00185A65" w:rsidRDefault="00B6178E" w:rsidP="008F49BD">
      <w:pPr>
        <w:pStyle w:val="Default"/>
        <w:spacing w:line="360" w:lineRule="auto"/>
        <w:jc w:val="both"/>
        <w:rPr>
          <w:color w:val="auto"/>
          <w:lang w:val="es-ES"/>
        </w:rPr>
      </w:pPr>
      <w:r w:rsidRPr="00185A65">
        <w:rPr>
          <w:color w:val="auto"/>
          <w:lang w:val="es-ES"/>
        </w:rPr>
        <w:t xml:space="preserve">Yang et al (2011) demuestran por TEM la presencia de nitruros en la ZAT de acero dúplex para </w:t>
      </w:r>
      <w:r w:rsidR="006E1F32" w:rsidRPr="00185A65">
        <w:rPr>
          <w:color w:val="auto"/>
          <w:lang w:val="es-ES"/>
        </w:rPr>
        <w:t>t</w:t>
      </w:r>
      <w:r w:rsidRPr="00185A65">
        <w:rPr>
          <w:color w:val="auto"/>
          <w:vertAlign w:val="subscript"/>
          <w:lang w:val="es-ES"/>
        </w:rPr>
        <w:t xml:space="preserve">8/5 </w:t>
      </w:r>
      <w:r w:rsidRPr="00185A65">
        <w:rPr>
          <w:color w:val="auto"/>
          <w:lang w:val="es-ES"/>
        </w:rPr>
        <w:t>de 20 s. De acuerdo con la tabla 2, los t</w:t>
      </w:r>
      <w:r w:rsidRPr="00185A65">
        <w:rPr>
          <w:color w:val="auto"/>
          <w:vertAlign w:val="subscript"/>
          <w:lang w:val="es-ES"/>
        </w:rPr>
        <w:t xml:space="preserve">8/5 </w:t>
      </w:r>
      <w:r w:rsidRPr="00185A65">
        <w:rPr>
          <w:color w:val="auto"/>
          <w:lang w:val="es-ES"/>
        </w:rPr>
        <w:t>por</w:t>
      </w:r>
      <w:r w:rsidRPr="00185A65">
        <w:rPr>
          <w:color w:val="auto"/>
          <w:vertAlign w:val="subscript"/>
          <w:lang w:val="es-ES"/>
        </w:rPr>
        <w:t xml:space="preserve"> </w:t>
      </w:r>
      <w:r w:rsidRPr="00185A65">
        <w:rPr>
          <w:color w:val="auto"/>
          <w:lang w:val="es-ES"/>
        </w:rPr>
        <w:t xml:space="preserve">el modelo </w:t>
      </w:r>
      <w:r w:rsidR="006E1F32" w:rsidRPr="00185A65">
        <w:rPr>
          <w:color w:val="auto"/>
          <w:lang w:val="es-ES"/>
        </w:rPr>
        <w:t>2</w:t>
      </w:r>
      <w:r w:rsidRPr="00185A65">
        <w:rPr>
          <w:color w:val="auto"/>
          <w:lang w:val="es-ES"/>
        </w:rPr>
        <w:t xml:space="preserve">D son menores, lo cual significa que es </w:t>
      </w:r>
      <w:r w:rsidR="006E1F32" w:rsidRPr="00185A65">
        <w:rPr>
          <w:color w:val="auto"/>
          <w:lang w:val="es-ES"/>
        </w:rPr>
        <w:t xml:space="preserve">menos probable </w:t>
      </w:r>
      <w:r w:rsidRPr="00185A65">
        <w:rPr>
          <w:color w:val="auto"/>
          <w:lang w:val="es-ES"/>
        </w:rPr>
        <w:t xml:space="preserve">la presencia de nitruros en el interior de la ferrita.  </w:t>
      </w:r>
    </w:p>
    <w:p w:rsidR="00B6178E" w:rsidRPr="00185A65" w:rsidRDefault="00B6178E" w:rsidP="008F49BD">
      <w:pPr>
        <w:pStyle w:val="Default"/>
        <w:spacing w:line="360" w:lineRule="auto"/>
        <w:jc w:val="both"/>
        <w:rPr>
          <w:color w:val="auto"/>
          <w:lang w:val="es-ES"/>
        </w:rPr>
      </w:pPr>
      <w:r w:rsidRPr="00185A65">
        <w:rPr>
          <w:color w:val="auto"/>
          <w:lang w:val="es-ES"/>
        </w:rPr>
        <w:t xml:space="preserve">Con el empleo de Microscopía Electrónica de Barrido (SEM), combinada con la Espectrometría de Energía Dispersiva (EDS) fue obtenida la microestructura y la composición química de las fases en el metal de base y la ZAT (Figura </w:t>
      </w:r>
      <w:r w:rsidR="003D0772" w:rsidRPr="00185A65">
        <w:rPr>
          <w:color w:val="auto"/>
          <w:lang w:val="es-ES"/>
        </w:rPr>
        <w:t>5</w:t>
      </w:r>
      <w:r w:rsidRPr="00185A65">
        <w:rPr>
          <w:color w:val="auto"/>
          <w:lang w:val="es-ES"/>
        </w:rPr>
        <w:t xml:space="preserve"> y Tabla 5). </w:t>
      </w:r>
    </w:p>
    <w:p w:rsidR="00B6178E" w:rsidRPr="00185A65" w:rsidRDefault="00B6178E" w:rsidP="008F49BD">
      <w:pPr>
        <w:pStyle w:val="Default"/>
        <w:spacing w:line="360" w:lineRule="auto"/>
        <w:jc w:val="both"/>
        <w:rPr>
          <w:color w:val="auto"/>
          <w:lang w:val="es-ES"/>
        </w:rPr>
      </w:pPr>
      <w:r w:rsidRPr="00185A65">
        <w:rPr>
          <w:color w:val="auto"/>
          <w:lang w:val="es-ES"/>
        </w:rPr>
        <w:t xml:space="preserve">En la tabla 5 se advierte que en general hay distribución de los elementos químicos entre las fases. En los metales base los contenidos de Ni y Mn son mayores en la austenita, mientras el cromo, y el molibdeno para el dúplex 2205, es mayor en la ferrita. En la ZAT, a causa de los cortos tiempos de permanencia a las temperaturas de </w:t>
      </w:r>
      <w:proofErr w:type="spellStart"/>
      <w:r w:rsidRPr="00185A65">
        <w:rPr>
          <w:color w:val="auto"/>
          <w:lang w:val="es-ES"/>
        </w:rPr>
        <w:t>solubilización</w:t>
      </w:r>
      <w:proofErr w:type="spellEnd"/>
      <w:r w:rsidRPr="00185A65">
        <w:rPr>
          <w:color w:val="auto"/>
          <w:lang w:val="es-ES"/>
        </w:rPr>
        <w:t xml:space="preserve"> en la ferrita y a las altas velocidades de enfriamiento (Tabla 2 Figura </w:t>
      </w:r>
      <w:r w:rsidR="003D0772" w:rsidRPr="00185A65">
        <w:rPr>
          <w:color w:val="auto"/>
          <w:lang w:val="es-ES"/>
        </w:rPr>
        <w:t>2</w:t>
      </w:r>
      <w:r w:rsidRPr="00185A65">
        <w:rPr>
          <w:color w:val="auto"/>
          <w:lang w:val="es-ES"/>
        </w:rPr>
        <w:t xml:space="preserve">), los elementos no logran difundir, propiciando </w:t>
      </w:r>
      <w:r w:rsidR="003D0772" w:rsidRPr="00185A65">
        <w:rPr>
          <w:color w:val="auto"/>
          <w:lang w:val="es-ES"/>
        </w:rPr>
        <w:t>su</w:t>
      </w:r>
      <w:r w:rsidRPr="00185A65">
        <w:rPr>
          <w:color w:val="auto"/>
          <w:lang w:val="es-ES"/>
        </w:rPr>
        <w:t xml:space="preserve"> distribución entre las fases sin que se alcance el equilibrio. </w:t>
      </w:r>
    </w:p>
    <w:p w:rsidR="002E7686" w:rsidRPr="00185A65" w:rsidRDefault="002E7686" w:rsidP="008F49BD">
      <w:pPr>
        <w:pStyle w:val="Default"/>
        <w:spacing w:line="360" w:lineRule="auto"/>
        <w:jc w:val="both"/>
        <w:rPr>
          <w:color w:val="auto"/>
          <w:lang w:val="es-ES"/>
        </w:rPr>
      </w:pPr>
    </w:p>
    <w:p w:rsidR="002E7686" w:rsidRPr="00185A65" w:rsidRDefault="002E7686" w:rsidP="008F49BD">
      <w:pPr>
        <w:pStyle w:val="Default"/>
        <w:spacing w:line="360" w:lineRule="auto"/>
        <w:jc w:val="both"/>
        <w:rPr>
          <w:color w:val="auto"/>
          <w:lang w:val="es-ES"/>
        </w:rPr>
      </w:pPr>
    </w:p>
    <w:tbl>
      <w:tblPr>
        <w:tblW w:w="8413" w:type="dxa"/>
        <w:jc w:val="center"/>
        <w:tblLayout w:type="fixed"/>
        <w:tblLook w:val="04A0" w:firstRow="1" w:lastRow="0" w:firstColumn="1" w:lastColumn="0" w:noHBand="0" w:noVBand="1"/>
      </w:tblPr>
      <w:tblGrid>
        <w:gridCol w:w="2790"/>
        <w:gridCol w:w="2835"/>
        <w:gridCol w:w="2788"/>
      </w:tblGrid>
      <w:tr w:rsidR="00DC6816" w:rsidRPr="00185A65" w:rsidTr="004709EC">
        <w:trPr>
          <w:jc w:val="center"/>
        </w:trPr>
        <w:tc>
          <w:tcPr>
            <w:tcW w:w="2790" w:type="dxa"/>
            <w:shd w:val="clear" w:color="auto" w:fill="auto"/>
          </w:tcPr>
          <w:p w:rsidR="00DC6816" w:rsidRPr="00185A65" w:rsidRDefault="00DC6816" w:rsidP="000673EE">
            <w:pPr>
              <w:spacing w:after="0" w:line="240" w:lineRule="auto"/>
              <w:jc w:val="center"/>
              <w:rPr>
                <w:rFonts w:ascii="Times New Roman" w:hAnsi="Times New Roman" w:cs="Times New Roman"/>
                <w:noProof/>
                <w:sz w:val="20"/>
                <w:szCs w:val="20"/>
                <w:lang w:eastAsia="pt-BR"/>
              </w:rPr>
            </w:pPr>
            <w:r w:rsidRPr="00185A65">
              <w:rPr>
                <w:rFonts w:ascii="Times New Roman" w:hAnsi="Times New Roman" w:cs="Times New Roman"/>
                <w:noProof/>
                <w:sz w:val="20"/>
                <w:szCs w:val="20"/>
                <w:lang w:val="en-US"/>
              </w:rPr>
              <w:lastRenderedPageBreak/>
              <w:drawing>
                <wp:inline distT="0" distB="0" distL="0" distR="0" wp14:anchorId="4D3C7251" wp14:editId="22FA779A">
                  <wp:extent cx="1447800" cy="1085850"/>
                  <wp:effectExtent l="19050" t="0" r="0" b="0"/>
                  <wp:docPr id="20"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G150010.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141" cy="1085356"/>
                          </a:xfrm>
                          <a:prstGeom prst="rect">
                            <a:avLst/>
                          </a:prstGeom>
                        </pic:spPr>
                      </pic:pic>
                    </a:graphicData>
                  </a:graphic>
                </wp:inline>
              </w:drawing>
            </w:r>
          </w:p>
        </w:tc>
        <w:tc>
          <w:tcPr>
            <w:tcW w:w="2835" w:type="dxa"/>
            <w:shd w:val="clear" w:color="auto" w:fill="auto"/>
          </w:tcPr>
          <w:p w:rsidR="00DC6816" w:rsidRPr="00185A65" w:rsidRDefault="00DC6816" w:rsidP="000673EE">
            <w:pPr>
              <w:spacing w:after="0" w:line="240" w:lineRule="auto"/>
              <w:jc w:val="center"/>
              <w:rPr>
                <w:rFonts w:ascii="Times New Roman" w:hAnsi="Times New Roman" w:cs="Times New Roman"/>
                <w:noProof/>
                <w:sz w:val="20"/>
                <w:szCs w:val="20"/>
                <w:lang w:eastAsia="pt-BR"/>
              </w:rPr>
            </w:pPr>
            <w:r w:rsidRPr="00185A65">
              <w:rPr>
                <w:rFonts w:ascii="Times New Roman" w:hAnsi="Times New Roman" w:cs="Times New Roman"/>
                <w:noProof/>
                <w:sz w:val="20"/>
                <w:szCs w:val="20"/>
                <w:lang w:val="en-US"/>
              </w:rPr>
              <w:drawing>
                <wp:inline distT="0" distB="0" distL="0" distR="0" wp14:anchorId="7DCB112E" wp14:editId="725F016D">
                  <wp:extent cx="1457325" cy="1092993"/>
                  <wp:effectExtent l="19050" t="0" r="9525" b="0"/>
                  <wp:docPr id="33"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G150007.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8581" cy="1093935"/>
                          </a:xfrm>
                          <a:prstGeom prst="rect">
                            <a:avLst/>
                          </a:prstGeom>
                        </pic:spPr>
                      </pic:pic>
                    </a:graphicData>
                  </a:graphic>
                </wp:inline>
              </w:drawing>
            </w:r>
          </w:p>
        </w:tc>
        <w:tc>
          <w:tcPr>
            <w:tcW w:w="2788" w:type="dxa"/>
          </w:tcPr>
          <w:p w:rsidR="00DC6816" w:rsidRPr="00185A65" w:rsidRDefault="00DC6816" w:rsidP="000673EE">
            <w:pPr>
              <w:spacing w:after="0" w:line="240" w:lineRule="auto"/>
              <w:jc w:val="center"/>
              <w:rPr>
                <w:rFonts w:ascii="Times New Roman" w:hAnsi="Times New Roman" w:cs="Times New Roman"/>
                <w:noProof/>
                <w:sz w:val="20"/>
                <w:szCs w:val="20"/>
                <w:lang w:eastAsia="es-ES"/>
              </w:rPr>
            </w:pPr>
            <w:r w:rsidRPr="00185A65">
              <w:rPr>
                <w:rFonts w:ascii="Times New Roman" w:hAnsi="Times New Roman" w:cs="Times New Roman"/>
                <w:noProof/>
                <w:sz w:val="20"/>
                <w:szCs w:val="20"/>
                <w:lang w:val="en-US"/>
              </w:rPr>
              <w:drawing>
                <wp:inline distT="0" distB="0" distL="0" distR="0" wp14:anchorId="41C6AC35" wp14:editId="7DC93F99">
                  <wp:extent cx="1447799" cy="1085850"/>
                  <wp:effectExtent l="19050" t="0" r="1" b="0"/>
                  <wp:docPr id="29"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4G150003.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229" cy="1097423"/>
                          </a:xfrm>
                          <a:prstGeom prst="rect">
                            <a:avLst/>
                          </a:prstGeom>
                        </pic:spPr>
                      </pic:pic>
                    </a:graphicData>
                  </a:graphic>
                </wp:inline>
              </w:drawing>
            </w:r>
          </w:p>
        </w:tc>
      </w:tr>
      <w:tr w:rsidR="00DC6816" w:rsidRPr="00185A65" w:rsidTr="004709EC">
        <w:trPr>
          <w:jc w:val="center"/>
        </w:trPr>
        <w:tc>
          <w:tcPr>
            <w:tcW w:w="2790" w:type="dxa"/>
            <w:shd w:val="clear" w:color="auto" w:fill="auto"/>
          </w:tcPr>
          <w:p w:rsidR="00DC6816" w:rsidRPr="00185A65" w:rsidRDefault="00DC6816" w:rsidP="000673EE">
            <w:pPr>
              <w:spacing w:after="0" w:line="240" w:lineRule="auto"/>
              <w:jc w:val="center"/>
              <w:rPr>
                <w:rFonts w:ascii="Times New Roman" w:hAnsi="Times New Roman" w:cs="Times New Roman"/>
                <w:noProof/>
                <w:sz w:val="20"/>
                <w:szCs w:val="20"/>
                <w:lang w:eastAsia="pt-BR"/>
              </w:rPr>
            </w:pPr>
            <w:r w:rsidRPr="00185A65">
              <w:rPr>
                <w:rFonts w:ascii="Times New Roman" w:hAnsi="Times New Roman" w:cs="Times New Roman"/>
                <w:noProof/>
                <w:sz w:val="20"/>
                <w:szCs w:val="20"/>
                <w:lang w:eastAsia="pt-BR"/>
              </w:rPr>
              <w:t>(a)</w:t>
            </w:r>
          </w:p>
        </w:tc>
        <w:tc>
          <w:tcPr>
            <w:tcW w:w="2835" w:type="dxa"/>
            <w:shd w:val="clear" w:color="auto" w:fill="auto"/>
          </w:tcPr>
          <w:p w:rsidR="00DC6816" w:rsidRPr="00185A65" w:rsidRDefault="00DC6816" w:rsidP="000673EE">
            <w:pPr>
              <w:spacing w:after="0" w:line="240" w:lineRule="auto"/>
              <w:jc w:val="center"/>
              <w:rPr>
                <w:rFonts w:ascii="Times New Roman" w:hAnsi="Times New Roman" w:cs="Times New Roman"/>
                <w:noProof/>
                <w:sz w:val="20"/>
                <w:szCs w:val="20"/>
                <w:lang w:eastAsia="pt-BR"/>
              </w:rPr>
            </w:pPr>
            <w:r w:rsidRPr="00185A65">
              <w:rPr>
                <w:rFonts w:ascii="Times New Roman" w:hAnsi="Times New Roman" w:cs="Times New Roman"/>
                <w:noProof/>
                <w:sz w:val="20"/>
                <w:szCs w:val="20"/>
                <w:lang w:eastAsia="pt-BR"/>
              </w:rPr>
              <w:t>(b)</w:t>
            </w:r>
          </w:p>
        </w:tc>
        <w:tc>
          <w:tcPr>
            <w:tcW w:w="2788" w:type="dxa"/>
          </w:tcPr>
          <w:p w:rsidR="00DC6816" w:rsidRPr="00185A65" w:rsidRDefault="00DC6816" w:rsidP="000673EE">
            <w:pPr>
              <w:spacing w:after="0" w:line="240" w:lineRule="auto"/>
              <w:jc w:val="center"/>
              <w:rPr>
                <w:rFonts w:ascii="Times New Roman" w:hAnsi="Times New Roman" w:cs="Times New Roman"/>
                <w:noProof/>
                <w:sz w:val="20"/>
                <w:szCs w:val="20"/>
                <w:lang w:eastAsia="pt-BR"/>
              </w:rPr>
            </w:pPr>
            <w:r w:rsidRPr="00185A65">
              <w:rPr>
                <w:rFonts w:ascii="Times New Roman" w:hAnsi="Times New Roman" w:cs="Times New Roman"/>
                <w:sz w:val="20"/>
                <w:szCs w:val="20"/>
                <w:lang w:val="es-PR"/>
              </w:rPr>
              <w:t>(c)</w:t>
            </w:r>
          </w:p>
        </w:tc>
      </w:tr>
      <w:tr w:rsidR="00DC6816" w:rsidRPr="00185A65" w:rsidTr="004709EC">
        <w:trPr>
          <w:jc w:val="center"/>
        </w:trPr>
        <w:tc>
          <w:tcPr>
            <w:tcW w:w="2790" w:type="dxa"/>
            <w:shd w:val="clear" w:color="auto" w:fill="auto"/>
          </w:tcPr>
          <w:p w:rsidR="00DC6816" w:rsidRPr="00185A65" w:rsidRDefault="00DC6816" w:rsidP="000673EE">
            <w:pPr>
              <w:spacing w:after="0" w:line="240" w:lineRule="auto"/>
              <w:jc w:val="center"/>
              <w:rPr>
                <w:rFonts w:ascii="Times New Roman" w:hAnsi="Times New Roman" w:cs="Times New Roman"/>
                <w:sz w:val="20"/>
                <w:szCs w:val="20"/>
                <w:lang w:val="es-PR"/>
              </w:rPr>
            </w:pPr>
            <w:r w:rsidRPr="00185A65">
              <w:rPr>
                <w:rFonts w:ascii="Times New Roman" w:hAnsi="Times New Roman" w:cs="Times New Roman"/>
                <w:noProof/>
                <w:sz w:val="20"/>
                <w:szCs w:val="20"/>
                <w:lang w:val="en-US"/>
              </w:rPr>
              <w:drawing>
                <wp:inline distT="0" distB="0" distL="0" distR="0" wp14:anchorId="2C99C253" wp14:editId="21C0B9CE">
                  <wp:extent cx="1476375" cy="1107284"/>
                  <wp:effectExtent l="19050" t="0" r="9525" b="0"/>
                  <wp:docPr id="3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4G150008.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5708" cy="1106783"/>
                          </a:xfrm>
                          <a:prstGeom prst="rect">
                            <a:avLst/>
                          </a:prstGeom>
                        </pic:spPr>
                      </pic:pic>
                    </a:graphicData>
                  </a:graphic>
                </wp:inline>
              </w:drawing>
            </w:r>
          </w:p>
        </w:tc>
        <w:tc>
          <w:tcPr>
            <w:tcW w:w="2835" w:type="dxa"/>
            <w:shd w:val="clear" w:color="auto" w:fill="auto"/>
          </w:tcPr>
          <w:p w:rsidR="00DC6816" w:rsidRPr="00185A65" w:rsidRDefault="00DC6816" w:rsidP="000673EE">
            <w:pPr>
              <w:spacing w:after="0" w:line="240" w:lineRule="auto"/>
              <w:jc w:val="center"/>
              <w:rPr>
                <w:rFonts w:ascii="Times New Roman" w:hAnsi="Times New Roman" w:cs="Times New Roman"/>
                <w:sz w:val="20"/>
                <w:szCs w:val="20"/>
                <w:lang w:val="es-PR"/>
              </w:rPr>
            </w:pPr>
            <w:r w:rsidRPr="00185A65">
              <w:rPr>
                <w:rFonts w:ascii="Times New Roman" w:hAnsi="Times New Roman" w:cs="Times New Roman"/>
                <w:noProof/>
                <w:sz w:val="20"/>
                <w:szCs w:val="20"/>
                <w:lang w:val="en-US"/>
              </w:rPr>
              <w:drawing>
                <wp:inline distT="0" distB="0" distL="0" distR="0" wp14:anchorId="79A4CA88" wp14:editId="41FAB42C">
                  <wp:extent cx="1473197" cy="1104900"/>
                  <wp:effectExtent l="19050" t="0" r="0" b="0"/>
                  <wp:docPr id="32"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G250009Corregida.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4838" cy="1113631"/>
                          </a:xfrm>
                          <a:prstGeom prst="rect">
                            <a:avLst/>
                          </a:prstGeom>
                        </pic:spPr>
                      </pic:pic>
                    </a:graphicData>
                  </a:graphic>
                </wp:inline>
              </w:drawing>
            </w:r>
          </w:p>
        </w:tc>
        <w:tc>
          <w:tcPr>
            <w:tcW w:w="2788" w:type="dxa"/>
          </w:tcPr>
          <w:p w:rsidR="00DC6816" w:rsidRPr="00185A65" w:rsidRDefault="00DC6816" w:rsidP="000673EE">
            <w:pPr>
              <w:spacing w:after="0" w:line="240" w:lineRule="auto"/>
              <w:jc w:val="center"/>
              <w:rPr>
                <w:rFonts w:ascii="Times New Roman" w:hAnsi="Times New Roman" w:cs="Times New Roman"/>
                <w:noProof/>
                <w:sz w:val="20"/>
                <w:szCs w:val="20"/>
                <w:lang w:eastAsia="es-ES"/>
              </w:rPr>
            </w:pPr>
            <w:r w:rsidRPr="00185A65">
              <w:rPr>
                <w:rFonts w:ascii="Times New Roman" w:hAnsi="Times New Roman" w:cs="Times New Roman"/>
                <w:noProof/>
                <w:sz w:val="20"/>
                <w:szCs w:val="20"/>
                <w:lang w:val="en-US"/>
              </w:rPr>
              <w:drawing>
                <wp:inline distT="0" distB="0" distL="0" distR="0" wp14:anchorId="49DEE40F" wp14:editId="06DFF8C2">
                  <wp:extent cx="1473200" cy="1104900"/>
                  <wp:effectExtent l="19050" t="0" r="0" b="0"/>
                  <wp:docPr id="31"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4G25000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2433" cy="1111824"/>
                          </a:xfrm>
                          <a:prstGeom prst="rect">
                            <a:avLst/>
                          </a:prstGeom>
                        </pic:spPr>
                      </pic:pic>
                    </a:graphicData>
                  </a:graphic>
                </wp:inline>
              </w:drawing>
            </w:r>
          </w:p>
        </w:tc>
      </w:tr>
      <w:tr w:rsidR="00DC6816" w:rsidRPr="00185A65" w:rsidTr="004709EC">
        <w:trPr>
          <w:jc w:val="center"/>
        </w:trPr>
        <w:tc>
          <w:tcPr>
            <w:tcW w:w="2790" w:type="dxa"/>
            <w:shd w:val="clear" w:color="auto" w:fill="auto"/>
          </w:tcPr>
          <w:p w:rsidR="00DC6816" w:rsidRPr="00185A65" w:rsidRDefault="00DC6816" w:rsidP="000673EE">
            <w:pPr>
              <w:spacing w:after="0" w:line="240" w:lineRule="auto"/>
              <w:jc w:val="center"/>
              <w:rPr>
                <w:rFonts w:ascii="Times New Roman" w:hAnsi="Times New Roman" w:cs="Times New Roman"/>
                <w:sz w:val="20"/>
                <w:szCs w:val="20"/>
                <w:lang w:val="es-PR"/>
              </w:rPr>
            </w:pPr>
            <w:r w:rsidRPr="00185A65">
              <w:rPr>
                <w:rFonts w:ascii="Times New Roman" w:hAnsi="Times New Roman" w:cs="Times New Roman"/>
                <w:sz w:val="20"/>
                <w:szCs w:val="20"/>
                <w:lang w:val="es-PR"/>
              </w:rPr>
              <w:t>(d)</w:t>
            </w:r>
          </w:p>
        </w:tc>
        <w:tc>
          <w:tcPr>
            <w:tcW w:w="2835" w:type="dxa"/>
            <w:shd w:val="clear" w:color="auto" w:fill="auto"/>
          </w:tcPr>
          <w:p w:rsidR="00DC6816" w:rsidRPr="00185A65" w:rsidRDefault="00DC6816" w:rsidP="000673EE">
            <w:pPr>
              <w:spacing w:after="0" w:line="240" w:lineRule="auto"/>
              <w:jc w:val="center"/>
              <w:rPr>
                <w:rFonts w:ascii="Times New Roman" w:hAnsi="Times New Roman" w:cs="Times New Roman"/>
                <w:sz w:val="20"/>
                <w:szCs w:val="20"/>
                <w:lang w:val="es-PR"/>
              </w:rPr>
            </w:pPr>
            <w:r w:rsidRPr="00185A65">
              <w:rPr>
                <w:rFonts w:ascii="Times New Roman" w:hAnsi="Times New Roman" w:cs="Times New Roman"/>
                <w:sz w:val="20"/>
                <w:szCs w:val="20"/>
                <w:lang w:val="es-PR"/>
              </w:rPr>
              <w:t>(e)</w:t>
            </w:r>
          </w:p>
        </w:tc>
        <w:tc>
          <w:tcPr>
            <w:tcW w:w="2788" w:type="dxa"/>
          </w:tcPr>
          <w:p w:rsidR="00DC6816" w:rsidRPr="00185A65" w:rsidRDefault="00DC6816" w:rsidP="000673EE">
            <w:pPr>
              <w:spacing w:after="0" w:line="240" w:lineRule="auto"/>
              <w:jc w:val="center"/>
              <w:rPr>
                <w:rFonts w:ascii="Times New Roman" w:hAnsi="Times New Roman" w:cs="Times New Roman"/>
                <w:sz w:val="20"/>
                <w:szCs w:val="20"/>
                <w:lang w:val="es-PR"/>
              </w:rPr>
            </w:pPr>
            <w:r w:rsidRPr="00185A65">
              <w:rPr>
                <w:rFonts w:ascii="Times New Roman" w:hAnsi="Times New Roman" w:cs="Times New Roman"/>
                <w:sz w:val="20"/>
                <w:szCs w:val="20"/>
                <w:lang w:val="es-PR"/>
              </w:rPr>
              <w:t>(f)</w:t>
            </w:r>
          </w:p>
        </w:tc>
      </w:tr>
    </w:tbl>
    <w:p w:rsidR="00B6178E" w:rsidRPr="00185A65" w:rsidRDefault="00B6178E" w:rsidP="00376A7C">
      <w:pPr>
        <w:spacing w:after="0" w:line="360" w:lineRule="auto"/>
        <w:jc w:val="center"/>
        <w:rPr>
          <w:rFonts w:ascii="Times New Roman" w:hAnsi="Times New Roman" w:cs="Times New Roman"/>
          <w:sz w:val="20"/>
          <w:szCs w:val="20"/>
        </w:rPr>
      </w:pPr>
      <w:r w:rsidRPr="00185A65">
        <w:rPr>
          <w:rFonts w:ascii="Times New Roman" w:hAnsi="Times New Roman" w:cs="Times New Roman"/>
          <w:sz w:val="20"/>
          <w:szCs w:val="20"/>
        </w:rPr>
        <w:t xml:space="preserve">Figure </w:t>
      </w:r>
      <w:r w:rsidR="003D0772" w:rsidRPr="00185A65">
        <w:rPr>
          <w:rFonts w:ascii="Times New Roman" w:hAnsi="Times New Roman" w:cs="Times New Roman"/>
          <w:sz w:val="20"/>
          <w:szCs w:val="20"/>
        </w:rPr>
        <w:t>5</w:t>
      </w:r>
      <w:r w:rsidRPr="00185A65">
        <w:rPr>
          <w:rFonts w:ascii="Times New Roman" w:hAnsi="Times New Roman" w:cs="Times New Roman"/>
          <w:sz w:val="20"/>
          <w:szCs w:val="20"/>
        </w:rPr>
        <w:t xml:space="preserve">. Imágenes </w:t>
      </w:r>
      <w:r w:rsidR="00975C1B" w:rsidRPr="00185A65">
        <w:rPr>
          <w:rFonts w:ascii="Times New Roman" w:hAnsi="Times New Roman" w:cs="Times New Roman"/>
          <w:sz w:val="20"/>
          <w:szCs w:val="20"/>
        </w:rPr>
        <w:t xml:space="preserve">de la microestructura por </w:t>
      </w:r>
      <w:r w:rsidRPr="00185A65">
        <w:rPr>
          <w:rFonts w:ascii="Times New Roman" w:hAnsi="Times New Roman" w:cs="Times New Roman"/>
          <w:sz w:val="20"/>
          <w:szCs w:val="20"/>
        </w:rPr>
        <w:t>microscopía de barrido. (a)</w:t>
      </w:r>
      <w:r w:rsidR="00DC6816" w:rsidRPr="00185A65">
        <w:rPr>
          <w:rFonts w:ascii="Times New Roman" w:hAnsi="Times New Roman" w:cs="Times New Roman"/>
          <w:sz w:val="20"/>
          <w:szCs w:val="20"/>
        </w:rPr>
        <w:t>, (b</w:t>
      </w:r>
      <w:proofErr w:type="gramStart"/>
      <w:r w:rsidR="00DC6816" w:rsidRPr="00185A65">
        <w:rPr>
          <w:rFonts w:ascii="Times New Roman" w:hAnsi="Times New Roman" w:cs="Times New Roman"/>
          <w:sz w:val="20"/>
          <w:szCs w:val="20"/>
        </w:rPr>
        <w:t>),  (</w:t>
      </w:r>
      <w:proofErr w:type="gramEnd"/>
      <w:r w:rsidR="00DC6816" w:rsidRPr="00185A65">
        <w:rPr>
          <w:rFonts w:ascii="Times New Roman" w:hAnsi="Times New Roman" w:cs="Times New Roman"/>
          <w:sz w:val="20"/>
          <w:szCs w:val="20"/>
        </w:rPr>
        <w:t xml:space="preserve">c) </w:t>
      </w:r>
      <w:r w:rsidRPr="00185A65">
        <w:rPr>
          <w:rFonts w:ascii="Times New Roman" w:hAnsi="Times New Roman" w:cs="Times New Roman"/>
          <w:sz w:val="20"/>
          <w:szCs w:val="20"/>
        </w:rPr>
        <w:t>Metal base</w:t>
      </w:r>
      <w:r w:rsidR="00376A7C" w:rsidRPr="00185A65">
        <w:rPr>
          <w:rFonts w:ascii="Times New Roman" w:hAnsi="Times New Roman" w:cs="Times New Roman"/>
          <w:sz w:val="20"/>
          <w:szCs w:val="20"/>
        </w:rPr>
        <w:t xml:space="preserve"> y </w:t>
      </w:r>
      <w:r w:rsidR="00DC6816" w:rsidRPr="00185A65">
        <w:rPr>
          <w:rFonts w:ascii="Times New Roman" w:hAnsi="Times New Roman" w:cs="Times New Roman"/>
          <w:sz w:val="20"/>
          <w:szCs w:val="20"/>
        </w:rPr>
        <w:t xml:space="preserve">ZAT </w:t>
      </w:r>
      <w:r w:rsidR="00376A7C" w:rsidRPr="00185A65">
        <w:rPr>
          <w:rFonts w:ascii="Times New Roman" w:hAnsi="Times New Roman" w:cs="Times New Roman"/>
          <w:sz w:val="20"/>
          <w:szCs w:val="20"/>
        </w:rPr>
        <w:t>para las energías de entrada de 1,5 kJ/mm y 2,5 kJ/mm del</w:t>
      </w:r>
      <w:r w:rsidRPr="00185A65">
        <w:rPr>
          <w:rFonts w:ascii="Times New Roman" w:hAnsi="Times New Roman" w:cs="Times New Roman"/>
          <w:sz w:val="20"/>
          <w:szCs w:val="20"/>
        </w:rPr>
        <w:t xml:space="preserve"> acero dúplex 2205; </w:t>
      </w:r>
      <w:r w:rsidR="00376A7C" w:rsidRPr="00185A65">
        <w:rPr>
          <w:rFonts w:ascii="Times New Roman" w:hAnsi="Times New Roman" w:cs="Times New Roman"/>
          <w:sz w:val="20"/>
          <w:szCs w:val="20"/>
        </w:rPr>
        <w:t>(d), (e),  (f) Metal base y ZAT para las energías de entrada de 1,5 kJ/mm y 2,5 kJ/mm del acero lean dúplex 2304.</w:t>
      </w:r>
    </w:p>
    <w:p w:rsidR="00952E48" w:rsidRPr="00185A65" w:rsidRDefault="00952E48" w:rsidP="00C2742A">
      <w:pPr>
        <w:spacing w:after="0" w:line="360" w:lineRule="auto"/>
        <w:jc w:val="center"/>
        <w:rPr>
          <w:rFonts w:ascii="Times New Roman" w:hAnsi="Times New Roman" w:cs="Times New Roman"/>
          <w:sz w:val="20"/>
          <w:szCs w:val="20"/>
        </w:rPr>
      </w:pPr>
    </w:p>
    <w:p w:rsidR="00B6178E" w:rsidRPr="00185A65" w:rsidRDefault="00B6178E" w:rsidP="00C2742A">
      <w:pPr>
        <w:spacing w:after="0" w:line="360" w:lineRule="auto"/>
        <w:jc w:val="center"/>
        <w:rPr>
          <w:rFonts w:ascii="Times New Roman" w:hAnsi="Times New Roman" w:cs="Times New Roman"/>
          <w:sz w:val="20"/>
          <w:szCs w:val="20"/>
        </w:rPr>
      </w:pPr>
      <w:r w:rsidRPr="00185A65">
        <w:rPr>
          <w:rFonts w:ascii="Times New Roman" w:hAnsi="Times New Roman" w:cs="Times New Roman"/>
          <w:sz w:val="20"/>
          <w:szCs w:val="20"/>
        </w:rPr>
        <w:t xml:space="preserve">Tabla 5. Composición química de las fases, en </w:t>
      </w:r>
      <w:r w:rsidR="00C2742A" w:rsidRPr="00185A65">
        <w:rPr>
          <w:rFonts w:ascii="Times New Roman" w:hAnsi="Times New Roman" w:cs="Times New Roman"/>
          <w:sz w:val="20"/>
          <w:szCs w:val="20"/>
        </w:rPr>
        <w:t>%</w:t>
      </w:r>
      <w:r w:rsidRPr="00185A65">
        <w:rPr>
          <w:rFonts w:ascii="Times New Roman" w:hAnsi="Times New Roman" w:cs="Times New Roman"/>
          <w:sz w:val="20"/>
          <w:szCs w:val="20"/>
        </w:rPr>
        <w:t xml:space="preserve"> masa</w:t>
      </w:r>
      <w:r w:rsidR="007970C7" w:rsidRPr="00185A65">
        <w:rPr>
          <w:rFonts w:ascii="Times New Roman" w:hAnsi="Times New Roman" w:cs="Times New Roman"/>
          <w:sz w:val="20"/>
          <w:szCs w:val="20"/>
        </w:rPr>
        <w:t>, y valores de PREN</w:t>
      </w:r>
      <w:r w:rsidRPr="00185A65">
        <w:rPr>
          <w:rFonts w:ascii="Times New Roman" w:hAnsi="Times New Roman" w:cs="Times New Roman"/>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5"/>
        <w:gridCol w:w="763"/>
        <w:gridCol w:w="835"/>
        <w:gridCol w:w="771"/>
        <w:gridCol w:w="835"/>
        <w:gridCol w:w="763"/>
        <w:gridCol w:w="744"/>
        <w:gridCol w:w="876"/>
      </w:tblGrid>
      <w:tr w:rsidR="000673EE" w:rsidRPr="00185A65" w:rsidTr="000673EE">
        <w:trPr>
          <w:trHeight w:val="238"/>
          <w:jc w:val="center"/>
        </w:trPr>
        <w:tc>
          <w:tcPr>
            <w:tcW w:w="1325" w:type="dxa"/>
            <w:shd w:val="clear" w:color="auto" w:fill="auto"/>
            <w:vAlign w:val="center"/>
          </w:tcPr>
          <w:p w:rsidR="000673EE" w:rsidRPr="00185A65" w:rsidRDefault="000673EE" w:rsidP="000673EE">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Muestra</w:t>
            </w:r>
          </w:p>
        </w:tc>
        <w:tc>
          <w:tcPr>
            <w:tcW w:w="763" w:type="dxa"/>
            <w:shd w:val="clear" w:color="auto" w:fill="auto"/>
            <w:vAlign w:val="center"/>
          </w:tcPr>
          <w:p w:rsidR="000673EE" w:rsidRPr="00185A65" w:rsidRDefault="000673EE" w:rsidP="000673EE">
            <w:pPr>
              <w:spacing w:after="0" w:line="240" w:lineRule="auto"/>
              <w:jc w:val="center"/>
              <w:rPr>
                <w:rFonts w:ascii="Times New Roman" w:hAnsi="Times New Roman" w:cs="Times New Roman"/>
                <w:sz w:val="24"/>
                <w:szCs w:val="24"/>
                <w:lang w:val="es-PR"/>
              </w:rPr>
            </w:pPr>
            <w:proofErr w:type="spellStart"/>
            <w:r w:rsidRPr="00185A65">
              <w:rPr>
                <w:rFonts w:ascii="Times New Roman" w:hAnsi="Times New Roman" w:cs="Times New Roman"/>
                <w:sz w:val="24"/>
                <w:szCs w:val="24"/>
                <w:lang w:val="es-PR"/>
              </w:rPr>
              <w:t>phase</w:t>
            </w:r>
            <w:proofErr w:type="spellEnd"/>
          </w:p>
        </w:tc>
        <w:tc>
          <w:tcPr>
            <w:tcW w:w="835" w:type="dxa"/>
            <w:shd w:val="clear" w:color="auto" w:fill="auto"/>
            <w:vAlign w:val="center"/>
          </w:tcPr>
          <w:p w:rsidR="000673EE" w:rsidRPr="00185A65" w:rsidRDefault="000673EE" w:rsidP="000673EE">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Cr</w:t>
            </w:r>
          </w:p>
        </w:tc>
        <w:tc>
          <w:tcPr>
            <w:tcW w:w="771" w:type="dxa"/>
            <w:shd w:val="clear" w:color="auto" w:fill="auto"/>
            <w:vAlign w:val="center"/>
          </w:tcPr>
          <w:p w:rsidR="000673EE" w:rsidRPr="00185A65" w:rsidRDefault="000673EE" w:rsidP="000673EE">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Mn</w:t>
            </w:r>
          </w:p>
        </w:tc>
        <w:tc>
          <w:tcPr>
            <w:tcW w:w="835" w:type="dxa"/>
            <w:shd w:val="clear" w:color="auto" w:fill="auto"/>
            <w:vAlign w:val="center"/>
          </w:tcPr>
          <w:p w:rsidR="000673EE" w:rsidRPr="00185A65" w:rsidRDefault="000673EE" w:rsidP="000673EE">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Fe</w:t>
            </w:r>
          </w:p>
        </w:tc>
        <w:tc>
          <w:tcPr>
            <w:tcW w:w="763" w:type="dxa"/>
            <w:shd w:val="clear" w:color="auto" w:fill="auto"/>
            <w:vAlign w:val="center"/>
          </w:tcPr>
          <w:p w:rsidR="000673EE" w:rsidRPr="00185A65" w:rsidRDefault="000673EE" w:rsidP="000673EE">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Ni</w:t>
            </w:r>
          </w:p>
        </w:tc>
        <w:tc>
          <w:tcPr>
            <w:tcW w:w="744" w:type="dxa"/>
            <w:tcBorders>
              <w:right w:val="single" w:sz="4" w:space="0" w:color="auto"/>
            </w:tcBorders>
            <w:shd w:val="clear" w:color="auto" w:fill="auto"/>
            <w:vAlign w:val="center"/>
          </w:tcPr>
          <w:p w:rsidR="000673EE" w:rsidRPr="00185A65" w:rsidRDefault="000673EE" w:rsidP="000673EE">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Mo</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0673EE" w:rsidRPr="00185A65" w:rsidRDefault="00CE2A23" w:rsidP="000673EE">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PREN</w:t>
            </w:r>
          </w:p>
        </w:tc>
      </w:tr>
      <w:tr w:rsidR="00CE2A23" w:rsidRPr="00185A65" w:rsidTr="000673EE">
        <w:trPr>
          <w:jc w:val="center"/>
        </w:trPr>
        <w:tc>
          <w:tcPr>
            <w:tcW w:w="1325" w:type="dxa"/>
            <w:vMerge w:val="restart"/>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MB 2205</w:t>
            </w: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64"/>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24,41</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2,48</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62,02</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4,42</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6,21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46,40</w:t>
            </w:r>
          </w:p>
        </w:tc>
      </w:tr>
      <w:tr w:rsidR="00CE2A23" w:rsidRPr="00185A65" w:rsidTr="000673EE">
        <w:trPr>
          <w:trHeight w:val="70"/>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67"/>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21,57</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2,69</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66,31</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6,13</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3,29</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36,33</w:t>
            </w:r>
          </w:p>
        </w:tc>
      </w:tr>
      <w:tr w:rsidR="00CE2A23" w:rsidRPr="00185A65" w:rsidTr="000673EE">
        <w:trPr>
          <w:trHeight w:val="116"/>
          <w:jc w:val="center"/>
        </w:trPr>
        <w:tc>
          <w:tcPr>
            <w:tcW w:w="1325" w:type="dxa"/>
            <w:vMerge w:val="restart"/>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ZAT 2205; 1,5 kJ/mm</w:t>
            </w: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64"/>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22,34</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2,81</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63,76</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5,33</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5,21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41,03</w:t>
            </w:r>
          </w:p>
        </w:tc>
      </w:tr>
      <w:tr w:rsidR="00CE2A23" w:rsidRPr="00185A65" w:rsidTr="000673EE">
        <w:trPr>
          <w:trHeight w:val="116"/>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GBA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22,07</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2,36</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66,94</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6,22</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2,40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33,89</w:t>
            </w:r>
          </w:p>
        </w:tc>
      </w:tr>
      <w:tr w:rsidR="00CE2A23" w:rsidRPr="00185A65" w:rsidTr="000673EE">
        <w:trPr>
          <w:trHeight w:val="116"/>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WA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21,93</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2,36</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62,81</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6,56</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2,53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34,18</w:t>
            </w:r>
          </w:p>
        </w:tc>
      </w:tr>
      <w:tr w:rsidR="00CE2A23" w:rsidRPr="00185A65" w:rsidTr="000673EE">
        <w:trPr>
          <w:trHeight w:val="277"/>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IGA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22,59</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2,77</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65,55</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6,16</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2,94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36,19</w:t>
            </w:r>
          </w:p>
        </w:tc>
      </w:tr>
      <w:tr w:rsidR="00CE2A23" w:rsidRPr="00185A65" w:rsidTr="000673EE">
        <w:trPr>
          <w:trHeight w:val="187"/>
          <w:jc w:val="center"/>
        </w:trPr>
        <w:tc>
          <w:tcPr>
            <w:tcW w:w="1325" w:type="dxa"/>
            <w:vMerge w:val="restart"/>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ZAT 2205; 2,5 kJ/mm</w:t>
            </w: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64"/>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22,65</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2,72</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63,24</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5,74</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2,77</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41,03</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GBA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22,90</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2,06</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65,16</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5,33</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1,74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32,54</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WA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22,22</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2,73</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63,11</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5,83</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1,89</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32,36</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IGA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22,80</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2,23</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64,80</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5,17</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1,94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33,10</w:t>
            </w:r>
          </w:p>
        </w:tc>
      </w:tr>
      <w:tr w:rsidR="00CE2A23" w:rsidRPr="00185A65" w:rsidTr="000673EE">
        <w:trPr>
          <w:trHeight w:val="194"/>
          <w:jc w:val="center"/>
        </w:trPr>
        <w:tc>
          <w:tcPr>
            <w:tcW w:w="1325" w:type="dxa"/>
            <w:vMerge w:val="restart"/>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MB 2304</w:t>
            </w: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64"/>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23,16</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1,11</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8,04</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3,31</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24,66</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67"/>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21,00</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1,56</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64,99</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5,69</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24,60</w:t>
            </w:r>
          </w:p>
        </w:tc>
      </w:tr>
      <w:tr w:rsidR="00CE2A23" w:rsidRPr="00185A65" w:rsidTr="000673EE">
        <w:trPr>
          <w:jc w:val="center"/>
        </w:trPr>
        <w:tc>
          <w:tcPr>
            <w:tcW w:w="1325" w:type="dxa"/>
            <w:vMerge w:val="restart"/>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ZAT 2304;  1,5 kJ/mm</w:t>
            </w: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64"/>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23,80</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1,44</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67,43</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3,93</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25,30</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GBA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22,54</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1,14</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68,83</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3,05</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26,14</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WA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21,79</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1,76</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70,02</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3,38</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32"/>
            </w:r>
            <w:r w:rsidRPr="00185A65">
              <w:rPr>
                <w:rFonts w:ascii="Times New Roman" w:hAnsi="Times New Roman" w:cs="Times New Roman"/>
                <w:sz w:val="24"/>
                <w:szCs w:val="24"/>
                <w:lang w:val="es-PR"/>
              </w:rPr>
              <w:sym w:font="Symbol" w:char="F035"/>
            </w:r>
            <w:r w:rsidRPr="00185A65">
              <w:rPr>
                <w:rFonts w:ascii="Times New Roman" w:hAnsi="Times New Roman" w:cs="Times New Roman"/>
                <w:sz w:val="24"/>
                <w:szCs w:val="24"/>
                <w:lang w:val="es-PR"/>
              </w:rPr>
              <w:t>,</w:t>
            </w:r>
            <w:r w:rsidRPr="00185A65">
              <w:rPr>
                <w:rFonts w:ascii="Times New Roman" w:hAnsi="Times New Roman" w:cs="Times New Roman"/>
                <w:sz w:val="24"/>
                <w:szCs w:val="24"/>
                <w:lang w:val="es-PR"/>
              </w:rPr>
              <w:sym w:font="Symbol" w:char="F033"/>
            </w:r>
            <w:r w:rsidRPr="00185A65">
              <w:rPr>
                <w:rFonts w:ascii="Times New Roman" w:hAnsi="Times New Roman" w:cs="Times New Roman"/>
                <w:sz w:val="24"/>
                <w:szCs w:val="24"/>
                <w:lang w:val="es-PR"/>
              </w:rPr>
              <w:sym w:font="Symbol" w:char="F039"/>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IGA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22,38</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1,19</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8,78</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3,97</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sym w:font="Symbol" w:char="F032"/>
            </w:r>
            <w:r w:rsidRPr="00185A65">
              <w:rPr>
                <w:rFonts w:ascii="Times New Roman" w:hAnsi="Times New Roman" w:cs="Times New Roman"/>
                <w:sz w:val="24"/>
                <w:szCs w:val="24"/>
                <w:lang w:val="es-PR"/>
              </w:rPr>
              <w:sym w:font="Symbol" w:char="F035"/>
            </w:r>
            <w:r w:rsidRPr="00185A65">
              <w:rPr>
                <w:rFonts w:ascii="Times New Roman" w:hAnsi="Times New Roman" w:cs="Times New Roman"/>
                <w:sz w:val="24"/>
                <w:szCs w:val="24"/>
                <w:lang w:val="es-PR"/>
              </w:rPr>
              <w:t>,</w:t>
            </w:r>
            <w:r w:rsidRPr="00185A65">
              <w:rPr>
                <w:rFonts w:ascii="Times New Roman" w:hAnsi="Times New Roman" w:cs="Times New Roman"/>
                <w:sz w:val="24"/>
                <w:szCs w:val="24"/>
                <w:lang w:val="es-PR"/>
              </w:rPr>
              <w:sym w:font="Symbol" w:char="F039"/>
            </w:r>
            <w:r w:rsidRPr="00185A65">
              <w:rPr>
                <w:rFonts w:ascii="Times New Roman" w:hAnsi="Times New Roman" w:cs="Times New Roman"/>
                <w:sz w:val="24"/>
                <w:szCs w:val="24"/>
                <w:lang w:val="es-PR"/>
              </w:rPr>
              <w:sym w:font="Symbol" w:char="F038"/>
            </w:r>
          </w:p>
        </w:tc>
      </w:tr>
      <w:tr w:rsidR="00CE2A23" w:rsidRPr="00185A65" w:rsidTr="000673EE">
        <w:trPr>
          <w:jc w:val="center"/>
        </w:trPr>
        <w:tc>
          <w:tcPr>
            <w:tcW w:w="1325" w:type="dxa"/>
            <w:vMerge w:val="restart"/>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ZAT 2304;  2,5 kJ/mm</w:t>
            </w: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highlight w:val="yellow"/>
                <w:lang w:val="es-PR"/>
              </w:rPr>
            </w:pPr>
            <w:r w:rsidRPr="00185A65">
              <w:rPr>
                <w:rFonts w:ascii="Times New Roman" w:hAnsi="Times New Roman" w:cs="Times New Roman"/>
                <w:sz w:val="24"/>
                <w:szCs w:val="24"/>
                <w:lang w:val="es-PR"/>
              </w:rPr>
              <w:sym w:font="Symbol" w:char="F064"/>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23,15</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1,45</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68,17</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3,19</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24,65</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GBA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21,90</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1,92</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68,33</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3,24</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25,5</w:t>
            </w:r>
          </w:p>
        </w:tc>
      </w:tr>
      <w:tr w:rsidR="00CE2A23" w:rsidRPr="00185A65" w:rsidTr="000673EE">
        <w:trPr>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WA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21,08</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2,06</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66,47</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3,28</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24,68</w:t>
            </w:r>
          </w:p>
        </w:tc>
      </w:tr>
      <w:tr w:rsidR="00CE2A23" w:rsidRPr="00185A65" w:rsidTr="000673EE">
        <w:trPr>
          <w:trHeight w:val="196"/>
          <w:jc w:val="center"/>
        </w:trPr>
        <w:tc>
          <w:tcPr>
            <w:tcW w:w="1325" w:type="dxa"/>
            <w:vMerge/>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p>
        </w:tc>
        <w:tc>
          <w:tcPr>
            <w:tcW w:w="763" w:type="dxa"/>
            <w:shd w:val="clear" w:color="auto" w:fill="auto"/>
            <w:vAlign w:val="center"/>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IGA</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22,94</w:t>
            </w:r>
          </w:p>
        </w:tc>
        <w:tc>
          <w:tcPr>
            <w:tcW w:w="771"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1,60</w:t>
            </w:r>
          </w:p>
        </w:tc>
        <w:tc>
          <w:tcPr>
            <w:tcW w:w="835"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69,40</w:t>
            </w:r>
          </w:p>
        </w:tc>
        <w:tc>
          <w:tcPr>
            <w:tcW w:w="763" w:type="dxa"/>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rPr>
            </w:pPr>
            <w:r w:rsidRPr="00185A65">
              <w:rPr>
                <w:rFonts w:ascii="Times New Roman" w:hAnsi="Times New Roman" w:cs="Times New Roman"/>
                <w:sz w:val="24"/>
                <w:szCs w:val="24"/>
              </w:rPr>
              <w:t>3,84</w:t>
            </w:r>
          </w:p>
        </w:tc>
        <w:tc>
          <w:tcPr>
            <w:tcW w:w="744" w:type="dxa"/>
            <w:tcBorders>
              <w:right w:val="single" w:sz="4" w:space="0" w:color="auto"/>
            </w:tcBorders>
            <w:shd w:val="clear" w:color="auto" w:fill="auto"/>
            <w:vAlign w:val="center"/>
          </w:tcPr>
          <w:p w:rsidR="00CE2A23" w:rsidRPr="00185A65" w:rsidRDefault="00CE2A23" w:rsidP="00CE2A23">
            <w:pPr>
              <w:keepNext/>
              <w:keepLines/>
              <w:spacing w:after="0" w:line="240" w:lineRule="auto"/>
              <w:jc w:val="center"/>
              <w:rPr>
                <w:rFonts w:ascii="Times New Roman" w:hAnsi="Times New Roman" w:cs="Times New Roman"/>
                <w:sz w:val="24"/>
                <w:szCs w:val="24"/>
                <w:lang w:val="en-US"/>
              </w:rPr>
            </w:pPr>
            <w:r w:rsidRPr="00185A65">
              <w:rPr>
                <w:rFonts w:ascii="Times New Roman" w:hAnsi="Times New Roman" w:cs="Times New Roman"/>
                <w:sz w:val="24"/>
                <w:szCs w:val="24"/>
                <w:lang w:val="en-US"/>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CE2A23" w:rsidRPr="00185A65" w:rsidRDefault="00CE2A23" w:rsidP="00CE2A23">
            <w:pPr>
              <w:spacing w:after="0" w:line="240" w:lineRule="auto"/>
              <w:jc w:val="center"/>
              <w:rPr>
                <w:rFonts w:ascii="Times New Roman" w:hAnsi="Times New Roman" w:cs="Times New Roman"/>
                <w:sz w:val="24"/>
                <w:szCs w:val="24"/>
                <w:lang w:val="es-PR"/>
              </w:rPr>
            </w:pPr>
            <w:r w:rsidRPr="00185A65">
              <w:rPr>
                <w:rFonts w:ascii="Times New Roman" w:hAnsi="Times New Roman" w:cs="Times New Roman"/>
                <w:sz w:val="24"/>
                <w:szCs w:val="24"/>
                <w:lang w:val="es-PR"/>
              </w:rPr>
              <w:t>26,54</w:t>
            </w:r>
          </w:p>
        </w:tc>
      </w:tr>
    </w:tbl>
    <w:p w:rsidR="00B6178E" w:rsidRPr="00185A65" w:rsidRDefault="00B6178E" w:rsidP="00B6178E">
      <w:pPr>
        <w:spacing w:after="0" w:line="360" w:lineRule="auto"/>
        <w:jc w:val="both"/>
        <w:rPr>
          <w:rFonts w:ascii="Times New Roman" w:hAnsi="Times New Roman" w:cs="Times New Roman"/>
          <w:b/>
          <w:sz w:val="24"/>
          <w:szCs w:val="24"/>
          <w:lang w:val="es-PR"/>
        </w:rPr>
      </w:pPr>
      <w:r w:rsidRPr="00185A65">
        <w:rPr>
          <w:rFonts w:ascii="Times New Roman" w:hAnsi="Times New Roman" w:cs="Times New Roman"/>
          <w:b/>
          <w:sz w:val="24"/>
          <w:szCs w:val="24"/>
          <w:lang w:val="es-PR"/>
        </w:rPr>
        <w:lastRenderedPageBreak/>
        <w:t>3.</w:t>
      </w:r>
      <w:r w:rsidR="001000D0" w:rsidRPr="00185A65">
        <w:rPr>
          <w:rFonts w:ascii="Times New Roman" w:hAnsi="Times New Roman" w:cs="Times New Roman"/>
          <w:b/>
          <w:sz w:val="24"/>
          <w:szCs w:val="24"/>
          <w:lang w:val="es-PR"/>
        </w:rPr>
        <w:t>3</w:t>
      </w:r>
      <w:r w:rsidRPr="00185A65">
        <w:rPr>
          <w:rFonts w:ascii="Times New Roman" w:hAnsi="Times New Roman" w:cs="Times New Roman"/>
          <w:b/>
          <w:sz w:val="24"/>
          <w:szCs w:val="24"/>
          <w:lang w:val="es-PR"/>
        </w:rPr>
        <w:t xml:space="preserve"> Resistencia a la corrosión </w:t>
      </w:r>
    </w:p>
    <w:p w:rsidR="00012800" w:rsidRPr="00185A65" w:rsidRDefault="00B6178E" w:rsidP="00012800">
      <w:pPr>
        <w:autoSpaceDE w:val="0"/>
        <w:autoSpaceDN w:val="0"/>
        <w:adjustRightInd w:val="0"/>
        <w:spacing w:after="0" w:line="360" w:lineRule="auto"/>
        <w:jc w:val="both"/>
        <w:rPr>
          <w:rFonts w:ascii="Times New Roman" w:hAnsi="Times New Roman" w:cs="Times New Roman"/>
          <w:sz w:val="24"/>
          <w:szCs w:val="24"/>
          <w:lang w:val="es-PR" w:eastAsia="pt-BR"/>
        </w:rPr>
      </w:pPr>
      <w:r w:rsidRPr="00185A65">
        <w:rPr>
          <w:rFonts w:ascii="Times New Roman" w:hAnsi="Times New Roman" w:cs="Times New Roman"/>
          <w:sz w:val="24"/>
          <w:szCs w:val="24"/>
          <w:lang w:val="es-PR" w:eastAsia="pt-BR"/>
        </w:rPr>
        <w:t xml:space="preserve">En la tabla 6 se muestran los resultados del ensayo de corrosión. De acuerdo con los resultados de tasa de corrosión, los valores obtenidos superan en todos los casos el valor prefijado por la norma para definir que existe corrosión por </w:t>
      </w:r>
      <w:proofErr w:type="spellStart"/>
      <w:r w:rsidRPr="00185A65">
        <w:rPr>
          <w:rFonts w:ascii="Times New Roman" w:hAnsi="Times New Roman" w:cs="Times New Roman"/>
          <w:sz w:val="24"/>
          <w:szCs w:val="24"/>
          <w:lang w:val="es-PR" w:eastAsia="pt-BR"/>
        </w:rPr>
        <w:t>pitting</w:t>
      </w:r>
      <w:proofErr w:type="spellEnd"/>
      <w:r w:rsidRPr="00185A65">
        <w:rPr>
          <w:rFonts w:ascii="Times New Roman" w:hAnsi="Times New Roman" w:cs="Times New Roman"/>
          <w:sz w:val="24"/>
          <w:szCs w:val="24"/>
          <w:lang w:val="es-PR" w:eastAsia="pt-BR"/>
        </w:rPr>
        <w:t xml:space="preserve"> (tasa de corrosión </w:t>
      </w:r>
      <w:r w:rsidRPr="00185A65">
        <w:rPr>
          <w:rFonts w:ascii="Times New Roman" w:hAnsi="Times New Roman" w:cs="Times New Roman"/>
          <w:sz w:val="24"/>
          <w:szCs w:val="24"/>
          <w:lang w:val="es-PR" w:eastAsia="pt-BR"/>
        </w:rPr>
        <w:sym w:font="Symbol" w:char="F0B3"/>
      </w:r>
      <w:r w:rsidRPr="00185A65">
        <w:rPr>
          <w:rFonts w:ascii="Times New Roman" w:hAnsi="Times New Roman" w:cs="Times New Roman"/>
          <w:sz w:val="24"/>
          <w:szCs w:val="24"/>
          <w:lang w:val="es-PR" w:eastAsia="pt-BR"/>
        </w:rPr>
        <w:t xml:space="preserve"> 0,001 mg/mm</w:t>
      </w:r>
      <w:r w:rsidRPr="00185A65">
        <w:rPr>
          <w:rFonts w:ascii="Times New Roman" w:hAnsi="Times New Roman" w:cs="Times New Roman"/>
          <w:sz w:val="24"/>
          <w:szCs w:val="24"/>
          <w:vertAlign w:val="superscript"/>
          <w:lang w:val="es-PR" w:eastAsia="pt-BR"/>
        </w:rPr>
        <w:t>2</w:t>
      </w:r>
      <w:r w:rsidRPr="00185A65">
        <w:rPr>
          <w:rFonts w:ascii="Times New Roman" w:hAnsi="Times New Roman" w:cs="Times New Roman"/>
          <w:sz w:val="24"/>
          <w:szCs w:val="24"/>
        </w:rPr>
        <w:t xml:space="preserve">) (ASTM G48, 2009). </w:t>
      </w:r>
      <w:r w:rsidRPr="00185A65">
        <w:rPr>
          <w:rFonts w:ascii="Times New Roman" w:hAnsi="Times New Roman" w:cs="Times New Roman"/>
          <w:sz w:val="24"/>
          <w:szCs w:val="24"/>
          <w:lang w:val="es-PR" w:eastAsia="pt-BR"/>
        </w:rPr>
        <w:t xml:space="preserve">En la observación por microscopía óptica de las muestras ensayadas se observan evidencias de picadura (Figura </w:t>
      </w:r>
      <w:r w:rsidR="003D0772" w:rsidRPr="00185A65">
        <w:rPr>
          <w:rFonts w:ascii="Times New Roman" w:hAnsi="Times New Roman" w:cs="Times New Roman"/>
          <w:sz w:val="24"/>
          <w:szCs w:val="24"/>
          <w:lang w:val="es-PR" w:eastAsia="pt-BR"/>
        </w:rPr>
        <w:t>6</w:t>
      </w:r>
      <w:r w:rsidRPr="00185A65">
        <w:rPr>
          <w:rFonts w:ascii="Times New Roman" w:hAnsi="Times New Roman" w:cs="Times New Roman"/>
          <w:sz w:val="24"/>
          <w:szCs w:val="24"/>
          <w:lang w:val="es-PR" w:eastAsia="pt-BR"/>
        </w:rPr>
        <w:t xml:space="preserve">), siendo para el acero lean dúplex 2304 más generalizado y de significativamente mayor tamaño en relación al acero dúplex 2205.  </w:t>
      </w:r>
    </w:p>
    <w:p w:rsidR="00B6178E" w:rsidRPr="00185A65" w:rsidRDefault="00B6178E" w:rsidP="00B6178E">
      <w:pPr>
        <w:autoSpaceDE w:val="0"/>
        <w:autoSpaceDN w:val="0"/>
        <w:adjustRightInd w:val="0"/>
        <w:spacing w:after="0" w:line="360" w:lineRule="auto"/>
        <w:ind w:firstLine="425"/>
        <w:jc w:val="center"/>
        <w:rPr>
          <w:rFonts w:ascii="Times New Roman" w:hAnsi="Times New Roman" w:cs="Times New Roman"/>
          <w:sz w:val="20"/>
          <w:szCs w:val="20"/>
          <w:lang w:val="es-PR" w:eastAsia="pt-BR"/>
        </w:rPr>
      </w:pPr>
      <w:r w:rsidRPr="00185A65">
        <w:rPr>
          <w:rFonts w:ascii="Times New Roman" w:hAnsi="Times New Roman" w:cs="Times New Roman"/>
          <w:sz w:val="20"/>
          <w:szCs w:val="20"/>
          <w:lang w:val="es-PR" w:eastAsia="pt-BR"/>
        </w:rPr>
        <w:t>Tabla 6. Tasa de corrosión localizada.</w:t>
      </w:r>
    </w:p>
    <w:tbl>
      <w:tblPr>
        <w:tblW w:w="3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3"/>
        <w:gridCol w:w="960"/>
        <w:gridCol w:w="1107"/>
      </w:tblGrid>
      <w:tr w:rsidR="00B6178E" w:rsidRPr="00185A65" w:rsidTr="00CE2A23">
        <w:trPr>
          <w:trHeight w:val="345"/>
          <w:jc w:val="center"/>
        </w:trPr>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Muestra</w:t>
            </w:r>
          </w:p>
        </w:tc>
        <w:tc>
          <w:tcPr>
            <w:tcW w:w="963" w:type="dxa"/>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Tiempo de ensayo,</w:t>
            </w:r>
          </w:p>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h</w:t>
            </w:r>
          </w:p>
        </w:tc>
        <w:tc>
          <w:tcPr>
            <w:tcW w:w="960" w:type="dxa"/>
            <w:shd w:val="clear" w:color="auto" w:fill="auto"/>
            <w:noWrap/>
            <w:vAlign w:val="center"/>
            <w:hideMark/>
          </w:tcPr>
          <w:p w:rsidR="00B6178E" w:rsidRPr="00185A65" w:rsidRDefault="00983B9F"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sym w:font="Symbol" w:char="F044"/>
            </w:r>
            <w:r w:rsidR="00B6178E" w:rsidRPr="00185A65">
              <w:rPr>
                <w:rFonts w:ascii="Times New Roman" w:eastAsia="Times New Roman" w:hAnsi="Times New Roman" w:cs="Times New Roman"/>
                <w:sz w:val="24"/>
                <w:szCs w:val="24"/>
                <w:lang w:eastAsia="pt-BR"/>
              </w:rPr>
              <w:t xml:space="preserve">m, </w:t>
            </w:r>
            <w:r w:rsidR="00AD3AA0" w:rsidRPr="00185A65">
              <w:rPr>
                <w:rFonts w:ascii="Times New Roman" w:eastAsia="Times New Roman" w:hAnsi="Times New Roman" w:cs="Times New Roman"/>
                <w:sz w:val="24"/>
                <w:szCs w:val="24"/>
                <w:lang w:eastAsia="pt-BR"/>
              </w:rPr>
              <w:t>m</w:t>
            </w:r>
            <w:r w:rsidR="00B6178E" w:rsidRPr="00185A65">
              <w:rPr>
                <w:rFonts w:ascii="Times New Roman" w:eastAsia="Times New Roman" w:hAnsi="Times New Roman" w:cs="Times New Roman"/>
                <w:sz w:val="24"/>
                <w:szCs w:val="24"/>
                <w:lang w:eastAsia="pt-BR"/>
              </w:rPr>
              <w:t>g</w:t>
            </w:r>
          </w:p>
        </w:tc>
        <w:tc>
          <w:tcPr>
            <w:tcW w:w="1107"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bCs/>
                <w:sz w:val="24"/>
                <w:szCs w:val="24"/>
                <w:lang w:eastAsia="pt-BR"/>
              </w:rPr>
            </w:pPr>
            <w:r w:rsidRPr="00185A65">
              <w:rPr>
                <w:rFonts w:ascii="Times New Roman" w:eastAsia="Times New Roman" w:hAnsi="Times New Roman" w:cs="Times New Roman"/>
                <w:bCs/>
                <w:sz w:val="24"/>
                <w:szCs w:val="24"/>
                <w:lang w:eastAsia="pt-BR"/>
              </w:rPr>
              <w:t xml:space="preserve">Tasa de corrosión, </w:t>
            </w:r>
            <w:r w:rsidR="00FD07CC" w:rsidRPr="00185A65">
              <w:rPr>
                <w:rFonts w:ascii="Times New Roman" w:eastAsia="Times New Roman" w:hAnsi="Times New Roman" w:cs="Times New Roman"/>
                <w:bCs/>
                <w:sz w:val="24"/>
                <w:szCs w:val="24"/>
                <w:lang w:eastAsia="pt-BR"/>
              </w:rPr>
              <w:t>m</w:t>
            </w:r>
            <w:r w:rsidRPr="00185A65">
              <w:rPr>
                <w:rFonts w:ascii="Times New Roman" w:eastAsia="Times New Roman" w:hAnsi="Times New Roman" w:cs="Times New Roman"/>
                <w:bCs/>
                <w:sz w:val="24"/>
                <w:szCs w:val="24"/>
                <w:lang w:eastAsia="pt-BR"/>
              </w:rPr>
              <w:t>g/</w:t>
            </w:r>
            <w:r w:rsidR="00E228CB" w:rsidRPr="00185A65">
              <w:rPr>
                <w:rFonts w:ascii="Times New Roman" w:eastAsia="Times New Roman" w:hAnsi="Times New Roman" w:cs="Times New Roman"/>
                <w:bCs/>
                <w:sz w:val="24"/>
                <w:szCs w:val="24"/>
                <w:lang w:eastAsia="pt-BR"/>
              </w:rPr>
              <w:t>m</w:t>
            </w:r>
            <w:r w:rsidRPr="00185A65">
              <w:rPr>
                <w:rFonts w:ascii="Times New Roman" w:eastAsia="Times New Roman" w:hAnsi="Times New Roman" w:cs="Times New Roman"/>
                <w:bCs/>
                <w:sz w:val="24"/>
                <w:szCs w:val="24"/>
                <w:lang w:eastAsia="pt-BR"/>
              </w:rPr>
              <w:t>m</w:t>
            </w:r>
            <w:r w:rsidRPr="00185A65">
              <w:rPr>
                <w:rFonts w:ascii="Times New Roman" w:eastAsia="Times New Roman" w:hAnsi="Times New Roman" w:cs="Times New Roman"/>
                <w:bCs/>
                <w:sz w:val="24"/>
                <w:szCs w:val="24"/>
                <w:vertAlign w:val="superscript"/>
                <w:lang w:eastAsia="pt-BR"/>
              </w:rPr>
              <w:t>2</w:t>
            </w:r>
          </w:p>
        </w:tc>
      </w:tr>
      <w:tr w:rsidR="00B6178E" w:rsidRPr="00185A65" w:rsidTr="00CE2A23">
        <w:trPr>
          <w:trHeight w:val="300"/>
          <w:jc w:val="center"/>
        </w:trPr>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2205-15</w:t>
            </w:r>
          </w:p>
        </w:tc>
        <w:tc>
          <w:tcPr>
            <w:tcW w:w="963" w:type="dxa"/>
            <w:vMerge w:val="restart"/>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24</w:t>
            </w:r>
          </w:p>
        </w:tc>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2</w:t>
            </w:r>
          </w:p>
        </w:tc>
        <w:tc>
          <w:tcPr>
            <w:tcW w:w="1107"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w:t>
            </w:r>
            <w:r w:rsidR="00FD07CC" w:rsidRPr="00185A65">
              <w:rPr>
                <w:rFonts w:ascii="Times New Roman" w:eastAsia="Times New Roman" w:hAnsi="Times New Roman" w:cs="Times New Roman"/>
                <w:sz w:val="24"/>
                <w:szCs w:val="24"/>
                <w:lang w:eastAsia="pt-BR"/>
              </w:rPr>
              <w:t>,</w:t>
            </w:r>
            <w:r w:rsidR="00AD3AA0" w:rsidRPr="00185A65">
              <w:rPr>
                <w:rFonts w:ascii="Times New Roman" w:eastAsia="Times New Roman" w:hAnsi="Times New Roman" w:cs="Times New Roman"/>
                <w:sz w:val="24"/>
                <w:szCs w:val="24"/>
                <w:lang w:eastAsia="pt-BR"/>
              </w:rPr>
              <w:t>00</w:t>
            </w:r>
            <w:r w:rsidRPr="00185A65">
              <w:rPr>
                <w:rFonts w:ascii="Times New Roman" w:eastAsia="Times New Roman" w:hAnsi="Times New Roman" w:cs="Times New Roman"/>
                <w:sz w:val="24"/>
                <w:szCs w:val="24"/>
                <w:lang w:eastAsia="pt-BR"/>
              </w:rPr>
              <w:t>17</w:t>
            </w:r>
          </w:p>
        </w:tc>
      </w:tr>
      <w:tr w:rsidR="00B6178E" w:rsidRPr="00185A65" w:rsidTr="00CE2A23">
        <w:trPr>
          <w:trHeight w:val="300"/>
          <w:jc w:val="center"/>
        </w:trPr>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2205-25</w:t>
            </w:r>
          </w:p>
        </w:tc>
        <w:tc>
          <w:tcPr>
            <w:tcW w:w="963" w:type="dxa"/>
            <w:vMerge/>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p>
        </w:tc>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7</w:t>
            </w:r>
          </w:p>
        </w:tc>
        <w:tc>
          <w:tcPr>
            <w:tcW w:w="1107"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w:t>
            </w:r>
            <w:r w:rsidR="00FD07CC" w:rsidRPr="00185A65">
              <w:rPr>
                <w:rFonts w:ascii="Times New Roman" w:eastAsia="Times New Roman" w:hAnsi="Times New Roman" w:cs="Times New Roman"/>
                <w:sz w:val="24"/>
                <w:szCs w:val="24"/>
                <w:lang w:eastAsia="pt-BR"/>
              </w:rPr>
              <w:t>,</w:t>
            </w:r>
            <w:r w:rsidR="00AD3AA0" w:rsidRPr="00185A65">
              <w:rPr>
                <w:rFonts w:ascii="Times New Roman" w:eastAsia="Times New Roman" w:hAnsi="Times New Roman" w:cs="Times New Roman"/>
                <w:sz w:val="24"/>
                <w:szCs w:val="24"/>
                <w:lang w:eastAsia="pt-BR"/>
              </w:rPr>
              <w:t>00</w:t>
            </w:r>
            <w:r w:rsidRPr="00185A65">
              <w:rPr>
                <w:rFonts w:ascii="Times New Roman" w:eastAsia="Times New Roman" w:hAnsi="Times New Roman" w:cs="Times New Roman"/>
                <w:sz w:val="24"/>
                <w:szCs w:val="24"/>
                <w:lang w:eastAsia="pt-BR"/>
              </w:rPr>
              <w:t>17</w:t>
            </w:r>
          </w:p>
        </w:tc>
      </w:tr>
      <w:tr w:rsidR="00B6178E" w:rsidRPr="00185A65" w:rsidTr="00CE2A23">
        <w:trPr>
          <w:trHeight w:val="300"/>
          <w:jc w:val="center"/>
        </w:trPr>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2304-15</w:t>
            </w:r>
          </w:p>
        </w:tc>
        <w:tc>
          <w:tcPr>
            <w:tcW w:w="963" w:type="dxa"/>
            <w:vMerge/>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p>
        </w:tc>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74</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9</w:t>
            </w:r>
          </w:p>
        </w:tc>
        <w:tc>
          <w:tcPr>
            <w:tcW w:w="1107" w:type="dxa"/>
            <w:shd w:val="clear" w:color="auto" w:fill="auto"/>
            <w:noWrap/>
            <w:vAlign w:val="center"/>
            <w:hideMark/>
          </w:tcPr>
          <w:p w:rsidR="00B6178E" w:rsidRPr="00185A65" w:rsidRDefault="00AD3AA0">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0,0</w:t>
            </w:r>
            <w:r w:rsidR="00B6178E" w:rsidRPr="00185A65">
              <w:rPr>
                <w:rFonts w:ascii="Times New Roman" w:eastAsia="Times New Roman" w:hAnsi="Times New Roman" w:cs="Times New Roman"/>
                <w:sz w:val="24"/>
                <w:szCs w:val="24"/>
                <w:lang w:eastAsia="pt-BR"/>
              </w:rPr>
              <w:t>599</w:t>
            </w:r>
          </w:p>
        </w:tc>
      </w:tr>
      <w:tr w:rsidR="00B6178E" w:rsidRPr="00185A65" w:rsidTr="00CE2A23">
        <w:trPr>
          <w:trHeight w:val="300"/>
          <w:jc w:val="center"/>
        </w:trPr>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2304-25</w:t>
            </w:r>
          </w:p>
        </w:tc>
        <w:tc>
          <w:tcPr>
            <w:tcW w:w="963" w:type="dxa"/>
            <w:vMerge/>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p>
        </w:tc>
        <w:tc>
          <w:tcPr>
            <w:tcW w:w="960" w:type="dxa"/>
            <w:shd w:val="clear" w:color="auto" w:fill="auto"/>
            <w:noWrap/>
            <w:vAlign w:val="center"/>
            <w:hideMark/>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112</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7</w:t>
            </w:r>
          </w:p>
        </w:tc>
        <w:tc>
          <w:tcPr>
            <w:tcW w:w="1107" w:type="dxa"/>
            <w:shd w:val="clear" w:color="auto" w:fill="auto"/>
            <w:noWrap/>
            <w:vAlign w:val="center"/>
            <w:hideMark/>
          </w:tcPr>
          <w:p w:rsidR="00B6178E" w:rsidRPr="00185A65" w:rsidRDefault="00E228CB">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0,0</w:t>
            </w:r>
            <w:r w:rsidR="00B6178E" w:rsidRPr="00185A65">
              <w:rPr>
                <w:rFonts w:ascii="Times New Roman" w:eastAsia="Times New Roman" w:hAnsi="Times New Roman" w:cs="Times New Roman"/>
                <w:sz w:val="24"/>
                <w:szCs w:val="24"/>
                <w:lang w:eastAsia="pt-BR"/>
              </w:rPr>
              <w:t>623</w:t>
            </w:r>
          </w:p>
        </w:tc>
      </w:tr>
      <w:tr w:rsidR="00B6178E" w:rsidRPr="00185A65" w:rsidTr="00CE2A23">
        <w:trPr>
          <w:trHeight w:val="292"/>
          <w:jc w:val="center"/>
        </w:trPr>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2205-15</w:t>
            </w:r>
          </w:p>
        </w:tc>
        <w:tc>
          <w:tcPr>
            <w:tcW w:w="963" w:type="dxa"/>
            <w:vMerge w:val="restart"/>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72</w:t>
            </w:r>
          </w:p>
        </w:tc>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3</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8</w:t>
            </w:r>
          </w:p>
        </w:tc>
        <w:tc>
          <w:tcPr>
            <w:tcW w:w="1107"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w:t>
            </w:r>
            <w:r w:rsidR="00FD07CC" w:rsidRPr="00185A65">
              <w:rPr>
                <w:rFonts w:ascii="Times New Roman" w:eastAsia="Times New Roman" w:hAnsi="Times New Roman" w:cs="Times New Roman"/>
                <w:sz w:val="24"/>
                <w:szCs w:val="24"/>
                <w:lang w:eastAsia="pt-BR"/>
              </w:rPr>
              <w:t>,</w:t>
            </w:r>
            <w:r w:rsidR="00E228CB" w:rsidRPr="00185A65">
              <w:rPr>
                <w:rFonts w:ascii="Times New Roman" w:eastAsia="Times New Roman" w:hAnsi="Times New Roman" w:cs="Times New Roman"/>
                <w:sz w:val="24"/>
                <w:szCs w:val="24"/>
                <w:lang w:eastAsia="pt-BR"/>
              </w:rPr>
              <w:t>00</w:t>
            </w:r>
            <w:r w:rsidRPr="00185A65">
              <w:rPr>
                <w:rFonts w:ascii="Times New Roman" w:eastAsia="Times New Roman" w:hAnsi="Times New Roman" w:cs="Times New Roman"/>
                <w:sz w:val="24"/>
                <w:szCs w:val="24"/>
                <w:lang w:eastAsia="pt-BR"/>
              </w:rPr>
              <w:t>29</w:t>
            </w:r>
          </w:p>
        </w:tc>
      </w:tr>
      <w:tr w:rsidR="00B6178E" w:rsidRPr="00185A65" w:rsidTr="00CE2A23">
        <w:trPr>
          <w:trHeight w:val="300"/>
          <w:jc w:val="center"/>
        </w:trPr>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2205-25</w:t>
            </w:r>
          </w:p>
        </w:tc>
        <w:tc>
          <w:tcPr>
            <w:tcW w:w="963" w:type="dxa"/>
            <w:vMerge/>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p>
        </w:tc>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4</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4</w:t>
            </w:r>
          </w:p>
        </w:tc>
        <w:tc>
          <w:tcPr>
            <w:tcW w:w="1107"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w:t>
            </w:r>
            <w:r w:rsidR="00FD07CC" w:rsidRPr="00185A65">
              <w:rPr>
                <w:rFonts w:ascii="Times New Roman" w:eastAsia="Times New Roman" w:hAnsi="Times New Roman" w:cs="Times New Roman"/>
                <w:sz w:val="24"/>
                <w:szCs w:val="24"/>
                <w:lang w:eastAsia="pt-BR"/>
              </w:rPr>
              <w:t>,</w:t>
            </w:r>
            <w:r w:rsidR="00E228CB" w:rsidRPr="00185A65">
              <w:rPr>
                <w:rFonts w:ascii="Times New Roman" w:eastAsia="Times New Roman" w:hAnsi="Times New Roman" w:cs="Times New Roman"/>
                <w:sz w:val="24"/>
                <w:szCs w:val="24"/>
                <w:lang w:eastAsia="pt-BR"/>
              </w:rPr>
              <w:t>00</w:t>
            </w:r>
            <w:r w:rsidRPr="00185A65">
              <w:rPr>
                <w:rFonts w:ascii="Times New Roman" w:eastAsia="Times New Roman" w:hAnsi="Times New Roman" w:cs="Times New Roman"/>
                <w:sz w:val="24"/>
                <w:szCs w:val="24"/>
                <w:lang w:eastAsia="pt-BR"/>
              </w:rPr>
              <w:t>28</w:t>
            </w:r>
          </w:p>
        </w:tc>
      </w:tr>
      <w:tr w:rsidR="00B6178E" w:rsidRPr="00185A65" w:rsidTr="00CE2A23">
        <w:trPr>
          <w:trHeight w:val="300"/>
          <w:jc w:val="center"/>
        </w:trPr>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2304-15</w:t>
            </w:r>
          </w:p>
        </w:tc>
        <w:tc>
          <w:tcPr>
            <w:tcW w:w="963" w:type="dxa"/>
            <w:vMerge/>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p>
        </w:tc>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218</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6</w:t>
            </w:r>
          </w:p>
        </w:tc>
        <w:tc>
          <w:tcPr>
            <w:tcW w:w="1107" w:type="dxa"/>
            <w:shd w:val="clear" w:color="auto" w:fill="auto"/>
            <w:noWrap/>
            <w:vAlign w:val="center"/>
          </w:tcPr>
          <w:p w:rsidR="00B6178E" w:rsidRPr="00185A65" w:rsidRDefault="00E228CB">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w:t>
            </w:r>
            <w:r w:rsidR="00B6178E" w:rsidRPr="00185A65">
              <w:rPr>
                <w:rFonts w:ascii="Times New Roman" w:eastAsia="Times New Roman" w:hAnsi="Times New Roman" w:cs="Times New Roman"/>
                <w:sz w:val="24"/>
                <w:szCs w:val="24"/>
                <w:lang w:eastAsia="pt-BR"/>
              </w:rPr>
              <w:t>1693</w:t>
            </w:r>
          </w:p>
        </w:tc>
      </w:tr>
      <w:tr w:rsidR="00B6178E" w:rsidRPr="00185A65" w:rsidTr="00CE2A23">
        <w:trPr>
          <w:trHeight w:val="300"/>
          <w:jc w:val="center"/>
        </w:trPr>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2304-25</w:t>
            </w:r>
          </w:p>
        </w:tc>
        <w:tc>
          <w:tcPr>
            <w:tcW w:w="963" w:type="dxa"/>
            <w:vMerge/>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p>
        </w:tc>
        <w:tc>
          <w:tcPr>
            <w:tcW w:w="960" w:type="dxa"/>
            <w:shd w:val="clear" w:color="auto" w:fill="auto"/>
            <w:noWrap/>
            <w:vAlign w:val="center"/>
          </w:tcPr>
          <w:p w:rsidR="00B6178E" w:rsidRPr="00185A65" w:rsidRDefault="00B6178E" w:rsidP="00B6178E">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344</w:t>
            </w:r>
            <w:r w:rsidR="00AD3AA0" w:rsidRPr="00185A65">
              <w:rPr>
                <w:rFonts w:ascii="Times New Roman" w:eastAsia="Times New Roman" w:hAnsi="Times New Roman" w:cs="Times New Roman"/>
                <w:sz w:val="24"/>
                <w:szCs w:val="24"/>
                <w:lang w:eastAsia="pt-BR"/>
              </w:rPr>
              <w:t>,</w:t>
            </w:r>
            <w:r w:rsidRPr="00185A65">
              <w:rPr>
                <w:rFonts w:ascii="Times New Roman" w:eastAsia="Times New Roman" w:hAnsi="Times New Roman" w:cs="Times New Roman"/>
                <w:sz w:val="24"/>
                <w:szCs w:val="24"/>
                <w:lang w:eastAsia="pt-BR"/>
              </w:rPr>
              <w:t>5</w:t>
            </w:r>
          </w:p>
        </w:tc>
        <w:tc>
          <w:tcPr>
            <w:tcW w:w="1107" w:type="dxa"/>
            <w:shd w:val="clear" w:color="auto" w:fill="auto"/>
            <w:noWrap/>
            <w:vAlign w:val="center"/>
          </w:tcPr>
          <w:p w:rsidR="00B6178E" w:rsidRPr="00185A65" w:rsidRDefault="00E228CB">
            <w:pPr>
              <w:spacing w:after="0" w:line="240" w:lineRule="auto"/>
              <w:jc w:val="center"/>
              <w:rPr>
                <w:rFonts w:ascii="Times New Roman" w:eastAsia="Times New Roman" w:hAnsi="Times New Roman" w:cs="Times New Roman"/>
                <w:sz w:val="24"/>
                <w:szCs w:val="24"/>
                <w:lang w:eastAsia="pt-BR"/>
              </w:rPr>
            </w:pPr>
            <w:r w:rsidRPr="00185A65">
              <w:rPr>
                <w:rFonts w:ascii="Times New Roman" w:eastAsia="Times New Roman" w:hAnsi="Times New Roman" w:cs="Times New Roman"/>
                <w:sz w:val="24"/>
                <w:szCs w:val="24"/>
                <w:lang w:eastAsia="pt-BR"/>
              </w:rPr>
              <w:t>0,</w:t>
            </w:r>
            <w:r w:rsidR="00B6178E" w:rsidRPr="00185A65">
              <w:rPr>
                <w:rFonts w:ascii="Times New Roman" w:eastAsia="Times New Roman" w:hAnsi="Times New Roman" w:cs="Times New Roman"/>
                <w:sz w:val="24"/>
                <w:szCs w:val="24"/>
                <w:lang w:eastAsia="pt-BR"/>
              </w:rPr>
              <w:t>2546</w:t>
            </w:r>
          </w:p>
        </w:tc>
      </w:tr>
    </w:tbl>
    <w:p w:rsidR="00CE2A23" w:rsidRPr="00185A65" w:rsidRDefault="00CE2A23" w:rsidP="00CE2A23">
      <w:pPr>
        <w:autoSpaceDE w:val="0"/>
        <w:autoSpaceDN w:val="0"/>
        <w:adjustRightInd w:val="0"/>
        <w:spacing w:after="0" w:line="360" w:lineRule="auto"/>
        <w:jc w:val="both"/>
        <w:rPr>
          <w:rFonts w:ascii="Times New Roman" w:hAnsi="Times New Roman" w:cs="Times New Roman"/>
          <w:sz w:val="24"/>
          <w:szCs w:val="24"/>
          <w:lang w:val="es-PR" w:eastAsia="pt-BR"/>
        </w:rPr>
      </w:pPr>
    </w:p>
    <w:p w:rsidR="00CE2A23" w:rsidRPr="00185A65" w:rsidRDefault="00CE2A23" w:rsidP="00CE2A23">
      <w:pPr>
        <w:autoSpaceDE w:val="0"/>
        <w:autoSpaceDN w:val="0"/>
        <w:adjustRightInd w:val="0"/>
        <w:spacing w:after="0" w:line="360" w:lineRule="auto"/>
        <w:jc w:val="both"/>
        <w:rPr>
          <w:rFonts w:ascii="Times New Roman" w:hAnsi="Times New Roman" w:cs="Times New Roman"/>
          <w:sz w:val="24"/>
          <w:szCs w:val="24"/>
          <w:lang w:val="es-PR" w:eastAsia="pt-BR"/>
        </w:rPr>
      </w:pPr>
      <w:r w:rsidRPr="00185A65">
        <w:rPr>
          <w:rFonts w:ascii="Times New Roman" w:hAnsi="Times New Roman" w:cs="Times New Roman"/>
          <w:sz w:val="24"/>
          <w:szCs w:val="24"/>
          <w:lang w:val="es-PR" w:eastAsia="pt-BR"/>
        </w:rPr>
        <w:t xml:space="preserve">El </w:t>
      </w:r>
      <w:proofErr w:type="spellStart"/>
      <w:r w:rsidRPr="00185A65">
        <w:rPr>
          <w:rFonts w:ascii="Times New Roman" w:hAnsi="Times New Roman" w:cs="Times New Roman"/>
          <w:i/>
          <w:sz w:val="24"/>
          <w:szCs w:val="24"/>
          <w:lang w:val="es-PR" w:eastAsia="pt-BR"/>
        </w:rPr>
        <w:t>pitting</w:t>
      </w:r>
      <w:proofErr w:type="spellEnd"/>
      <w:r w:rsidRPr="00185A65">
        <w:rPr>
          <w:rFonts w:ascii="Times New Roman" w:hAnsi="Times New Roman" w:cs="Times New Roman"/>
          <w:sz w:val="24"/>
          <w:szCs w:val="24"/>
          <w:lang w:val="es-PR" w:eastAsia="pt-BR"/>
        </w:rPr>
        <w:t xml:space="preserve"> se desarrolla más intensamente en la ZAT (Figura 7), iniciando en la región de mayor ancho de esta. Por ello, el aumento de la energía de entrada del proceso de soldadura, que aumenta el ancho de la ZAT (Tabla 3 y Figura 4), aumenta también la corrosión por </w:t>
      </w:r>
      <w:proofErr w:type="spellStart"/>
      <w:r w:rsidRPr="00185A65">
        <w:rPr>
          <w:rFonts w:ascii="Times New Roman" w:hAnsi="Times New Roman" w:cs="Times New Roman"/>
          <w:sz w:val="24"/>
          <w:szCs w:val="24"/>
          <w:lang w:val="es-PR" w:eastAsia="pt-BR"/>
        </w:rPr>
        <w:t>pitting</w:t>
      </w:r>
      <w:proofErr w:type="spellEnd"/>
      <w:r w:rsidRPr="00185A65">
        <w:rPr>
          <w:rFonts w:ascii="Times New Roman" w:hAnsi="Times New Roman" w:cs="Times New Roman"/>
          <w:sz w:val="24"/>
          <w:szCs w:val="24"/>
          <w:lang w:val="es-PR" w:eastAsia="pt-BR"/>
        </w:rPr>
        <w:t xml:space="preserve"> (Tabla 6). Dado que la relación de fases en la ZAT no presenta diferencias significativas en función de la energía de entrada del proceso (Tabla 4), el efecto de esta última sobre el </w:t>
      </w:r>
      <w:proofErr w:type="spellStart"/>
      <w:r w:rsidRPr="00185A65">
        <w:rPr>
          <w:rFonts w:ascii="Times New Roman" w:hAnsi="Times New Roman" w:cs="Times New Roman"/>
          <w:i/>
          <w:sz w:val="24"/>
          <w:szCs w:val="24"/>
          <w:lang w:val="es-PR" w:eastAsia="pt-BR"/>
        </w:rPr>
        <w:t>pitting</w:t>
      </w:r>
      <w:proofErr w:type="spellEnd"/>
      <w:r w:rsidRPr="00185A65">
        <w:rPr>
          <w:rFonts w:ascii="Times New Roman" w:hAnsi="Times New Roman" w:cs="Times New Roman"/>
          <w:sz w:val="24"/>
          <w:szCs w:val="24"/>
          <w:lang w:val="es-PR" w:eastAsia="pt-BR"/>
        </w:rPr>
        <w:t xml:space="preserve"> se manifiesta fundamentalmente por el aumento del área de la región sensibilizada.</w:t>
      </w:r>
    </w:p>
    <w:p w:rsidR="00CE2A23" w:rsidRPr="00185A65" w:rsidRDefault="00CE2A23" w:rsidP="00CE2A23">
      <w:pPr>
        <w:spacing w:after="0" w:line="360" w:lineRule="auto"/>
        <w:jc w:val="both"/>
        <w:rPr>
          <w:rFonts w:ascii="Times New Roman" w:hAnsi="Times New Roman" w:cs="Times New Roman"/>
          <w:sz w:val="24"/>
          <w:szCs w:val="24"/>
          <w:lang w:val="es-PR" w:eastAsia="pt-BR"/>
        </w:rPr>
      </w:pPr>
      <w:r w:rsidRPr="00185A65">
        <w:rPr>
          <w:rFonts w:ascii="Times New Roman" w:hAnsi="Times New Roman" w:cs="Times New Roman"/>
          <w:sz w:val="24"/>
          <w:szCs w:val="24"/>
          <w:lang w:val="es-PR" w:eastAsia="pt-BR"/>
        </w:rPr>
        <w:t xml:space="preserve">En la observación cuidadosa de las imágenes de la Figura 6a y b, se observa que los </w:t>
      </w:r>
      <w:proofErr w:type="spellStart"/>
      <w:r w:rsidRPr="00185A65">
        <w:rPr>
          <w:rFonts w:ascii="Times New Roman" w:hAnsi="Times New Roman" w:cs="Times New Roman"/>
          <w:i/>
          <w:sz w:val="24"/>
          <w:szCs w:val="24"/>
          <w:lang w:val="es-PR" w:eastAsia="pt-BR"/>
        </w:rPr>
        <w:t>pits</w:t>
      </w:r>
      <w:proofErr w:type="spellEnd"/>
      <w:r w:rsidRPr="00185A65">
        <w:rPr>
          <w:rFonts w:ascii="Times New Roman" w:hAnsi="Times New Roman" w:cs="Times New Roman"/>
          <w:sz w:val="24"/>
          <w:szCs w:val="24"/>
          <w:lang w:val="es-PR" w:eastAsia="pt-BR"/>
        </w:rPr>
        <w:t xml:space="preserve"> surgen dentro de la ferrita. </w:t>
      </w:r>
      <w:proofErr w:type="spellStart"/>
      <w:r w:rsidRPr="00185A65">
        <w:rPr>
          <w:rFonts w:ascii="Times New Roman" w:hAnsi="Times New Roman" w:cs="Times New Roman"/>
          <w:sz w:val="24"/>
          <w:szCs w:val="24"/>
          <w:lang w:val="es-PR" w:eastAsia="pt-BR"/>
        </w:rPr>
        <w:t>Elsaady</w:t>
      </w:r>
      <w:proofErr w:type="spellEnd"/>
      <w:r w:rsidRPr="00185A65">
        <w:rPr>
          <w:rFonts w:ascii="Times New Roman" w:hAnsi="Times New Roman" w:cs="Times New Roman"/>
          <w:sz w:val="24"/>
          <w:szCs w:val="24"/>
          <w:lang w:val="es-PR" w:eastAsia="pt-BR"/>
        </w:rPr>
        <w:t xml:space="preserve"> et al (2016)</w:t>
      </w:r>
      <w:r w:rsidRPr="00185A65">
        <w:rPr>
          <w:rFonts w:ascii="Times New Roman" w:hAnsi="Times New Roman" w:cs="Times New Roman"/>
          <w:sz w:val="24"/>
          <w:szCs w:val="24"/>
          <w:lang w:eastAsia="pt-BR"/>
        </w:rPr>
        <w:t xml:space="preserve">, coinciden en que el surgimiento de las picaduras es en esta fase. Por su parte, </w:t>
      </w:r>
      <w:proofErr w:type="spellStart"/>
      <w:r w:rsidRPr="00185A65">
        <w:rPr>
          <w:rFonts w:ascii="Times New Roman" w:hAnsi="Times New Roman" w:cs="Times New Roman"/>
          <w:sz w:val="24"/>
          <w:szCs w:val="24"/>
          <w:lang w:eastAsia="pt-BR"/>
        </w:rPr>
        <w:t>Ogawa</w:t>
      </w:r>
      <w:proofErr w:type="spellEnd"/>
      <w:r w:rsidRPr="00185A65">
        <w:rPr>
          <w:rFonts w:ascii="Times New Roman" w:hAnsi="Times New Roman" w:cs="Times New Roman"/>
          <w:sz w:val="24"/>
          <w:szCs w:val="24"/>
          <w:lang w:eastAsia="pt-BR"/>
        </w:rPr>
        <w:t xml:space="preserve"> &amp; </w:t>
      </w:r>
      <w:proofErr w:type="spellStart"/>
      <w:r w:rsidRPr="00185A65">
        <w:rPr>
          <w:rFonts w:ascii="Times New Roman" w:hAnsi="Times New Roman" w:cs="Times New Roman"/>
          <w:sz w:val="24"/>
          <w:szCs w:val="24"/>
          <w:lang w:eastAsia="pt-BR"/>
        </w:rPr>
        <w:t>Koseki</w:t>
      </w:r>
      <w:proofErr w:type="spellEnd"/>
      <w:r w:rsidRPr="00185A65">
        <w:rPr>
          <w:rFonts w:ascii="Times New Roman" w:hAnsi="Times New Roman" w:cs="Times New Roman"/>
          <w:sz w:val="24"/>
          <w:szCs w:val="24"/>
          <w:lang w:eastAsia="pt-BR"/>
        </w:rPr>
        <w:t xml:space="preserve"> (1989) plantean que la </w:t>
      </w:r>
      <w:r w:rsidRPr="00185A65">
        <w:rPr>
          <w:rFonts w:ascii="Times New Roman" w:hAnsi="Times New Roman" w:cs="Times New Roman"/>
          <w:sz w:val="24"/>
          <w:szCs w:val="24"/>
          <w:lang w:eastAsia="pt-BR"/>
        </w:rPr>
        <w:lastRenderedPageBreak/>
        <w:t xml:space="preserve">presencia de nitrógeno disuelto en la austenita la protege de la corrosión por </w:t>
      </w:r>
      <w:proofErr w:type="spellStart"/>
      <w:r w:rsidRPr="00185A65">
        <w:rPr>
          <w:rFonts w:ascii="Times New Roman" w:hAnsi="Times New Roman" w:cs="Times New Roman"/>
          <w:i/>
          <w:sz w:val="24"/>
          <w:szCs w:val="24"/>
          <w:lang w:eastAsia="pt-BR"/>
        </w:rPr>
        <w:t>pitting</w:t>
      </w:r>
      <w:proofErr w:type="spellEnd"/>
      <w:r w:rsidRPr="00185A65">
        <w:rPr>
          <w:rFonts w:ascii="Times New Roman" w:hAnsi="Times New Roman" w:cs="Times New Roman"/>
          <w:sz w:val="24"/>
          <w:szCs w:val="24"/>
          <w:lang w:eastAsia="pt-BR"/>
        </w:rPr>
        <w:t xml:space="preserve">, siendo la aparición de esta más probable en la ferrita. En el presente trabajo, la presencia de nitrógeno en los metales base (Tabla 1), que se disuelve favorablemente en la austenita y limita el reparto del Cr y el Mo en la ferrita, explican por qué los </w:t>
      </w:r>
      <w:proofErr w:type="spellStart"/>
      <w:r w:rsidRPr="00185A65">
        <w:rPr>
          <w:rFonts w:ascii="Times New Roman" w:hAnsi="Times New Roman" w:cs="Times New Roman"/>
          <w:i/>
          <w:sz w:val="24"/>
          <w:szCs w:val="24"/>
          <w:lang w:eastAsia="pt-BR"/>
        </w:rPr>
        <w:t>pits</w:t>
      </w:r>
      <w:proofErr w:type="spellEnd"/>
      <w:r w:rsidRPr="00185A65">
        <w:rPr>
          <w:rFonts w:ascii="Times New Roman" w:hAnsi="Times New Roman" w:cs="Times New Roman"/>
          <w:i/>
          <w:sz w:val="24"/>
          <w:szCs w:val="24"/>
          <w:lang w:eastAsia="pt-BR"/>
        </w:rPr>
        <w:t xml:space="preserve"> </w:t>
      </w:r>
      <w:r w:rsidRPr="00185A65">
        <w:rPr>
          <w:rFonts w:ascii="Times New Roman" w:hAnsi="Times New Roman" w:cs="Times New Roman"/>
          <w:sz w:val="24"/>
          <w:szCs w:val="24"/>
          <w:lang w:eastAsia="pt-BR"/>
        </w:rPr>
        <w:t>surgen en la ferrita de la ZAT, a causa de la probable presencia de nitruros de cromo.</w:t>
      </w:r>
      <w:r w:rsidRPr="00185A65">
        <w:rPr>
          <w:rFonts w:ascii="Times New Roman" w:hAnsi="Times New Roman" w:cs="Times New Roman"/>
          <w:sz w:val="24"/>
          <w:szCs w:val="24"/>
          <w:lang w:val="es-PR" w:eastAsia="pt-BR"/>
        </w:rPr>
        <w:t xml:space="preserve"> </w:t>
      </w:r>
    </w:p>
    <w:tbl>
      <w:tblPr>
        <w:tblW w:w="0" w:type="auto"/>
        <w:jc w:val="center"/>
        <w:tblLook w:val="04A0" w:firstRow="1" w:lastRow="0" w:firstColumn="1" w:lastColumn="0" w:noHBand="0" w:noVBand="1"/>
      </w:tblPr>
      <w:tblGrid>
        <w:gridCol w:w="2711"/>
        <w:gridCol w:w="2693"/>
      </w:tblGrid>
      <w:tr w:rsidR="00B920E6" w:rsidRPr="00185A65" w:rsidTr="000B2630">
        <w:trPr>
          <w:jc w:val="center"/>
        </w:trPr>
        <w:tc>
          <w:tcPr>
            <w:tcW w:w="2711" w:type="dxa"/>
            <w:shd w:val="clear" w:color="auto" w:fill="auto"/>
          </w:tcPr>
          <w:p w:rsidR="00B920E6" w:rsidRPr="00185A65" w:rsidRDefault="00B920E6" w:rsidP="000B2630">
            <w:pPr>
              <w:spacing w:after="0" w:line="240" w:lineRule="auto"/>
              <w:ind w:left="-141"/>
              <w:jc w:val="center"/>
              <w:rPr>
                <w:rFonts w:ascii="Times New Roman" w:hAnsi="Times New Roman" w:cs="Times New Roman"/>
                <w:sz w:val="20"/>
                <w:szCs w:val="20"/>
                <w:lang w:val="es-PR"/>
              </w:rPr>
            </w:pPr>
            <w:r w:rsidRPr="00185A65">
              <w:rPr>
                <w:rFonts w:ascii="Times New Roman" w:hAnsi="Times New Roman" w:cs="Times New Roman"/>
                <w:noProof/>
                <w:sz w:val="20"/>
                <w:szCs w:val="20"/>
                <w:lang w:val="en-US"/>
              </w:rPr>
              <w:drawing>
                <wp:inline distT="0" distB="0" distL="0" distR="0" wp14:anchorId="5956CDC4" wp14:editId="7220C73E">
                  <wp:extent cx="1586831" cy="1257300"/>
                  <wp:effectExtent l="19050" t="0" r="0" b="0"/>
                  <wp:docPr id="5"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03-25755H1insertada.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0504" cy="1268133"/>
                          </a:xfrm>
                          <a:prstGeom prst="rect">
                            <a:avLst/>
                          </a:prstGeom>
                        </pic:spPr>
                      </pic:pic>
                    </a:graphicData>
                  </a:graphic>
                </wp:inline>
              </w:drawing>
            </w:r>
          </w:p>
        </w:tc>
        <w:tc>
          <w:tcPr>
            <w:tcW w:w="2693" w:type="dxa"/>
            <w:shd w:val="clear" w:color="auto" w:fill="auto"/>
          </w:tcPr>
          <w:p w:rsidR="00B920E6" w:rsidRPr="00185A65" w:rsidRDefault="00B920E6" w:rsidP="000B2630">
            <w:pPr>
              <w:spacing w:after="0" w:line="240" w:lineRule="auto"/>
              <w:ind w:left="-156"/>
              <w:jc w:val="center"/>
              <w:rPr>
                <w:rFonts w:ascii="Times New Roman" w:hAnsi="Times New Roman" w:cs="Times New Roman"/>
                <w:sz w:val="20"/>
                <w:szCs w:val="20"/>
                <w:lang w:val="es-PR"/>
              </w:rPr>
            </w:pPr>
            <w:r w:rsidRPr="00185A65">
              <w:rPr>
                <w:rFonts w:ascii="Times New Roman" w:hAnsi="Times New Roman" w:cs="Times New Roman"/>
                <w:noProof/>
                <w:sz w:val="20"/>
                <w:szCs w:val="20"/>
                <w:lang w:val="en-US"/>
              </w:rPr>
              <w:drawing>
                <wp:inline distT="0" distB="0" distL="0" distR="0" wp14:anchorId="6E889D11" wp14:editId="09FE85A6">
                  <wp:extent cx="1586832" cy="1257300"/>
                  <wp:effectExtent l="19050" t="0" r="0" b="0"/>
                  <wp:docPr id="11"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La inserte como H).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7149" cy="1265474"/>
                          </a:xfrm>
                          <a:prstGeom prst="rect">
                            <a:avLst/>
                          </a:prstGeom>
                        </pic:spPr>
                      </pic:pic>
                    </a:graphicData>
                  </a:graphic>
                </wp:inline>
              </w:drawing>
            </w:r>
          </w:p>
        </w:tc>
      </w:tr>
      <w:tr w:rsidR="00B920E6" w:rsidRPr="00185A65" w:rsidTr="000B2630">
        <w:trPr>
          <w:jc w:val="center"/>
        </w:trPr>
        <w:tc>
          <w:tcPr>
            <w:tcW w:w="2711" w:type="dxa"/>
            <w:shd w:val="clear" w:color="auto" w:fill="auto"/>
          </w:tcPr>
          <w:p w:rsidR="00B920E6" w:rsidRPr="00185A65" w:rsidRDefault="00B920E6" w:rsidP="000B2630">
            <w:pPr>
              <w:spacing w:after="0" w:line="240" w:lineRule="auto"/>
              <w:ind w:left="-141"/>
              <w:jc w:val="center"/>
              <w:rPr>
                <w:rFonts w:ascii="Times New Roman" w:hAnsi="Times New Roman" w:cs="Times New Roman"/>
                <w:noProof/>
                <w:sz w:val="20"/>
                <w:szCs w:val="20"/>
                <w:lang w:eastAsia="es-ES"/>
              </w:rPr>
            </w:pPr>
            <w:r w:rsidRPr="00185A65">
              <w:rPr>
                <w:rFonts w:ascii="Times New Roman" w:hAnsi="Times New Roman" w:cs="Times New Roman"/>
                <w:sz w:val="20"/>
                <w:szCs w:val="20"/>
                <w:lang w:val="es-PR"/>
              </w:rPr>
              <w:t>(a)</w:t>
            </w:r>
          </w:p>
        </w:tc>
        <w:tc>
          <w:tcPr>
            <w:tcW w:w="2693" w:type="dxa"/>
            <w:shd w:val="clear" w:color="auto" w:fill="auto"/>
          </w:tcPr>
          <w:p w:rsidR="00B920E6" w:rsidRPr="00185A65" w:rsidRDefault="00B920E6" w:rsidP="000B2630">
            <w:pPr>
              <w:spacing w:after="0" w:line="240" w:lineRule="auto"/>
              <w:ind w:left="-156"/>
              <w:jc w:val="center"/>
              <w:rPr>
                <w:rFonts w:ascii="Times New Roman" w:hAnsi="Times New Roman" w:cs="Times New Roman"/>
                <w:noProof/>
                <w:sz w:val="20"/>
                <w:szCs w:val="20"/>
                <w:lang w:eastAsia="es-ES"/>
              </w:rPr>
            </w:pPr>
            <w:r w:rsidRPr="00185A65">
              <w:rPr>
                <w:rFonts w:ascii="Times New Roman" w:hAnsi="Times New Roman" w:cs="Times New Roman"/>
                <w:sz w:val="20"/>
                <w:szCs w:val="20"/>
                <w:lang w:val="es-PR"/>
              </w:rPr>
              <w:t>(b)</w:t>
            </w:r>
          </w:p>
        </w:tc>
      </w:tr>
      <w:tr w:rsidR="00B920E6" w:rsidRPr="00185A65" w:rsidTr="000B2630">
        <w:trPr>
          <w:jc w:val="center"/>
        </w:trPr>
        <w:tc>
          <w:tcPr>
            <w:tcW w:w="2711" w:type="dxa"/>
            <w:shd w:val="clear" w:color="auto" w:fill="auto"/>
          </w:tcPr>
          <w:p w:rsidR="00B920E6" w:rsidRPr="00185A65" w:rsidRDefault="00B920E6" w:rsidP="000B2630">
            <w:pPr>
              <w:spacing w:after="0" w:line="240" w:lineRule="auto"/>
              <w:ind w:left="-141"/>
              <w:jc w:val="center"/>
              <w:rPr>
                <w:rFonts w:ascii="Times New Roman" w:hAnsi="Times New Roman" w:cs="Times New Roman"/>
                <w:noProof/>
                <w:sz w:val="20"/>
                <w:szCs w:val="20"/>
                <w:lang w:eastAsia="es-ES"/>
              </w:rPr>
            </w:pPr>
            <w:r w:rsidRPr="00185A65">
              <w:rPr>
                <w:rFonts w:ascii="Times New Roman" w:hAnsi="Times New Roman" w:cs="Times New Roman"/>
                <w:noProof/>
                <w:sz w:val="20"/>
                <w:szCs w:val="20"/>
                <w:lang w:val="en-US"/>
              </w:rPr>
              <w:drawing>
                <wp:inline distT="0" distB="0" distL="0" distR="0" wp14:anchorId="0459D726" wp14:editId="059F75DF">
                  <wp:extent cx="1574808" cy="1247775"/>
                  <wp:effectExtent l="19050" t="0" r="6342" b="0"/>
                  <wp:docPr id="17"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03-25747B.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1227" cy="1260784"/>
                          </a:xfrm>
                          <a:prstGeom prst="rect">
                            <a:avLst/>
                          </a:prstGeom>
                        </pic:spPr>
                      </pic:pic>
                    </a:graphicData>
                  </a:graphic>
                </wp:inline>
              </w:drawing>
            </w:r>
          </w:p>
        </w:tc>
        <w:tc>
          <w:tcPr>
            <w:tcW w:w="2693" w:type="dxa"/>
            <w:shd w:val="clear" w:color="auto" w:fill="auto"/>
          </w:tcPr>
          <w:p w:rsidR="00B920E6" w:rsidRPr="00185A65" w:rsidRDefault="00B920E6" w:rsidP="000B2630">
            <w:pPr>
              <w:spacing w:after="0" w:line="240" w:lineRule="auto"/>
              <w:ind w:left="-156"/>
              <w:jc w:val="center"/>
              <w:rPr>
                <w:rFonts w:ascii="Times New Roman" w:hAnsi="Times New Roman" w:cs="Times New Roman"/>
                <w:noProof/>
                <w:sz w:val="20"/>
                <w:szCs w:val="20"/>
                <w:lang w:eastAsia="es-ES"/>
              </w:rPr>
            </w:pPr>
            <w:r w:rsidRPr="00185A65">
              <w:rPr>
                <w:rFonts w:ascii="Times New Roman" w:hAnsi="Times New Roman" w:cs="Times New Roman"/>
                <w:noProof/>
                <w:sz w:val="20"/>
                <w:szCs w:val="20"/>
                <w:lang w:val="en-US"/>
              </w:rPr>
              <w:drawing>
                <wp:inline distT="0" distB="0" distL="0" distR="0" wp14:anchorId="51798DCE" wp14:editId="3F41EE9A">
                  <wp:extent cx="1574816" cy="1247775"/>
                  <wp:effectExtent l="19050" t="0" r="6334" b="0"/>
                  <wp:docPr id="18"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03-25750F2.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6644" cy="1257147"/>
                          </a:xfrm>
                          <a:prstGeom prst="rect">
                            <a:avLst/>
                          </a:prstGeom>
                        </pic:spPr>
                      </pic:pic>
                    </a:graphicData>
                  </a:graphic>
                </wp:inline>
              </w:drawing>
            </w:r>
          </w:p>
        </w:tc>
      </w:tr>
      <w:tr w:rsidR="00B920E6" w:rsidRPr="00185A65" w:rsidTr="000B2630">
        <w:trPr>
          <w:jc w:val="center"/>
        </w:trPr>
        <w:tc>
          <w:tcPr>
            <w:tcW w:w="2711" w:type="dxa"/>
            <w:shd w:val="clear" w:color="auto" w:fill="auto"/>
          </w:tcPr>
          <w:p w:rsidR="00B920E6" w:rsidRPr="00185A65" w:rsidRDefault="00B920E6" w:rsidP="000B2630">
            <w:pPr>
              <w:spacing w:after="0" w:line="240" w:lineRule="auto"/>
              <w:jc w:val="center"/>
              <w:rPr>
                <w:rFonts w:ascii="Times New Roman" w:hAnsi="Times New Roman" w:cs="Times New Roman"/>
                <w:sz w:val="20"/>
                <w:szCs w:val="20"/>
                <w:lang w:val="es-PR"/>
              </w:rPr>
            </w:pPr>
            <w:r w:rsidRPr="00185A65">
              <w:rPr>
                <w:rFonts w:ascii="Times New Roman" w:hAnsi="Times New Roman" w:cs="Times New Roman"/>
                <w:sz w:val="20"/>
                <w:szCs w:val="20"/>
                <w:lang w:val="es-PR"/>
              </w:rPr>
              <w:t>(c)</w:t>
            </w:r>
          </w:p>
        </w:tc>
        <w:tc>
          <w:tcPr>
            <w:tcW w:w="2693" w:type="dxa"/>
            <w:shd w:val="clear" w:color="auto" w:fill="auto"/>
          </w:tcPr>
          <w:p w:rsidR="00B920E6" w:rsidRPr="00185A65" w:rsidRDefault="00B920E6" w:rsidP="000B2630">
            <w:pPr>
              <w:spacing w:after="0" w:line="240" w:lineRule="auto"/>
              <w:jc w:val="center"/>
              <w:rPr>
                <w:rFonts w:ascii="Times New Roman" w:hAnsi="Times New Roman" w:cs="Times New Roman"/>
                <w:sz w:val="20"/>
                <w:szCs w:val="20"/>
                <w:lang w:val="es-PR"/>
              </w:rPr>
            </w:pPr>
            <w:r w:rsidRPr="00185A65">
              <w:rPr>
                <w:rFonts w:ascii="Times New Roman" w:hAnsi="Times New Roman" w:cs="Times New Roman"/>
                <w:sz w:val="20"/>
                <w:szCs w:val="20"/>
                <w:lang w:val="es-PR"/>
              </w:rPr>
              <w:t>(d)</w:t>
            </w:r>
          </w:p>
        </w:tc>
      </w:tr>
      <w:tr w:rsidR="00B920E6" w:rsidRPr="00185A65" w:rsidTr="000B2630">
        <w:trPr>
          <w:jc w:val="center"/>
        </w:trPr>
        <w:tc>
          <w:tcPr>
            <w:tcW w:w="2711" w:type="dxa"/>
            <w:shd w:val="clear" w:color="auto" w:fill="auto"/>
          </w:tcPr>
          <w:p w:rsidR="00B920E6" w:rsidRPr="00185A65" w:rsidRDefault="00B920E6" w:rsidP="000B2630">
            <w:pPr>
              <w:spacing w:after="0" w:line="240" w:lineRule="auto"/>
              <w:ind w:left="-142"/>
              <w:jc w:val="center"/>
              <w:rPr>
                <w:rFonts w:ascii="Times New Roman" w:hAnsi="Times New Roman" w:cs="Times New Roman"/>
                <w:sz w:val="20"/>
                <w:szCs w:val="20"/>
                <w:lang w:val="es-PR"/>
              </w:rPr>
            </w:pPr>
            <w:r w:rsidRPr="00185A65">
              <w:rPr>
                <w:rFonts w:ascii="Times New Roman" w:hAnsi="Times New Roman" w:cs="Times New Roman"/>
                <w:noProof/>
                <w:sz w:val="20"/>
                <w:szCs w:val="20"/>
                <w:lang w:val="en-US"/>
              </w:rPr>
              <w:drawing>
                <wp:inline distT="0" distB="0" distL="0" distR="0" wp14:anchorId="5F6B70D2" wp14:editId="37D41131">
                  <wp:extent cx="1594485" cy="1263362"/>
                  <wp:effectExtent l="19050" t="0" r="5715" b="0"/>
                  <wp:docPr id="19"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it1.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4914" cy="1279548"/>
                          </a:xfrm>
                          <a:prstGeom prst="rect">
                            <a:avLst/>
                          </a:prstGeom>
                        </pic:spPr>
                      </pic:pic>
                    </a:graphicData>
                  </a:graphic>
                </wp:inline>
              </w:drawing>
            </w:r>
          </w:p>
        </w:tc>
        <w:tc>
          <w:tcPr>
            <w:tcW w:w="2693" w:type="dxa"/>
            <w:shd w:val="clear" w:color="auto" w:fill="auto"/>
          </w:tcPr>
          <w:p w:rsidR="00B920E6" w:rsidRPr="00185A65" w:rsidRDefault="00B920E6" w:rsidP="000B2630">
            <w:pPr>
              <w:spacing w:after="0" w:line="240" w:lineRule="auto"/>
              <w:ind w:left="-95"/>
              <w:jc w:val="center"/>
              <w:rPr>
                <w:rFonts w:ascii="Times New Roman" w:hAnsi="Times New Roman" w:cs="Times New Roman"/>
                <w:sz w:val="20"/>
                <w:szCs w:val="20"/>
                <w:lang w:val="es-PR"/>
              </w:rPr>
            </w:pPr>
            <w:r w:rsidRPr="00185A65">
              <w:rPr>
                <w:rFonts w:ascii="Times New Roman" w:hAnsi="Times New Roman" w:cs="Times New Roman"/>
                <w:noProof/>
                <w:sz w:val="20"/>
                <w:szCs w:val="20"/>
                <w:lang w:val="en-US"/>
              </w:rPr>
              <w:drawing>
                <wp:inline distT="0" distB="0" distL="0" distR="0" wp14:anchorId="5DA443AA" wp14:editId="01C4B9D0">
                  <wp:extent cx="1565310" cy="1266825"/>
                  <wp:effectExtent l="19050" t="0" r="0" b="0"/>
                  <wp:docPr id="21"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it4a.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8537" cy="1277530"/>
                          </a:xfrm>
                          <a:prstGeom prst="rect">
                            <a:avLst/>
                          </a:prstGeom>
                        </pic:spPr>
                      </pic:pic>
                    </a:graphicData>
                  </a:graphic>
                </wp:inline>
              </w:drawing>
            </w:r>
          </w:p>
        </w:tc>
      </w:tr>
      <w:tr w:rsidR="00B920E6" w:rsidRPr="00185A65" w:rsidTr="000B2630">
        <w:trPr>
          <w:jc w:val="center"/>
        </w:trPr>
        <w:tc>
          <w:tcPr>
            <w:tcW w:w="2711" w:type="dxa"/>
            <w:shd w:val="clear" w:color="auto" w:fill="auto"/>
          </w:tcPr>
          <w:p w:rsidR="00B920E6" w:rsidRPr="00185A65" w:rsidRDefault="00B920E6" w:rsidP="000B2630">
            <w:pPr>
              <w:spacing w:after="0" w:line="240" w:lineRule="auto"/>
              <w:ind w:left="-142"/>
              <w:jc w:val="center"/>
              <w:rPr>
                <w:rFonts w:ascii="Times New Roman" w:hAnsi="Times New Roman" w:cs="Times New Roman"/>
                <w:noProof/>
                <w:sz w:val="20"/>
                <w:szCs w:val="20"/>
                <w:lang w:eastAsia="es-ES"/>
              </w:rPr>
            </w:pPr>
            <w:r w:rsidRPr="00185A65">
              <w:rPr>
                <w:rFonts w:ascii="Times New Roman" w:hAnsi="Times New Roman" w:cs="Times New Roman"/>
                <w:sz w:val="20"/>
                <w:szCs w:val="20"/>
                <w:lang w:val="es-PR"/>
              </w:rPr>
              <w:t>(e)</w:t>
            </w:r>
          </w:p>
        </w:tc>
        <w:tc>
          <w:tcPr>
            <w:tcW w:w="2693" w:type="dxa"/>
            <w:shd w:val="clear" w:color="auto" w:fill="auto"/>
          </w:tcPr>
          <w:p w:rsidR="00B920E6" w:rsidRPr="00185A65" w:rsidRDefault="00B920E6" w:rsidP="000B2630">
            <w:pPr>
              <w:spacing w:after="0" w:line="240" w:lineRule="auto"/>
              <w:ind w:left="-95"/>
              <w:jc w:val="center"/>
              <w:rPr>
                <w:rFonts w:ascii="Times New Roman" w:hAnsi="Times New Roman" w:cs="Times New Roman"/>
                <w:noProof/>
                <w:sz w:val="20"/>
                <w:szCs w:val="20"/>
                <w:lang w:eastAsia="es-ES"/>
              </w:rPr>
            </w:pPr>
            <w:r w:rsidRPr="00185A65">
              <w:rPr>
                <w:rFonts w:ascii="Times New Roman" w:hAnsi="Times New Roman" w:cs="Times New Roman"/>
                <w:sz w:val="20"/>
                <w:szCs w:val="20"/>
                <w:lang w:val="es-PR"/>
              </w:rPr>
              <w:t>(d)</w:t>
            </w:r>
          </w:p>
        </w:tc>
      </w:tr>
    </w:tbl>
    <w:p w:rsidR="00B920E6" w:rsidRPr="00185A65" w:rsidRDefault="00B920E6" w:rsidP="000B2630">
      <w:pPr>
        <w:spacing w:after="0" w:line="360" w:lineRule="auto"/>
        <w:jc w:val="center"/>
        <w:rPr>
          <w:rFonts w:ascii="Times New Roman" w:hAnsi="Times New Roman" w:cs="Times New Roman"/>
          <w:sz w:val="24"/>
          <w:szCs w:val="24"/>
          <w:lang w:val="es-PR" w:eastAsia="pt-BR"/>
        </w:rPr>
      </w:pPr>
      <w:r w:rsidRPr="00185A65">
        <w:rPr>
          <w:rFonts w:ascii="Times New Roman" w:hAnsi="Times New Roman" w:cs="Times New Roman"/>
          <w:sz w:val="20"/>
          <w:szCs w:val="20"/>
          <w:lang w:val="es-PR"/>
        </w:rPr>
        <w:t xml:space="preserve">Figura 6. Micrografía que muestra </w:t>
      </w:r>
      <w:proofErr w:type="spellStart"/>
      <w:r w:rsidRPr="00185A65">
        <w:rPr>
          <w:rFonts w:ascii="Times New Roman" w:hAnsi="Times New Roman" w:cs="Times New Roman"/>
          <w:i/>
          <w:sz w:val="20"/>
          <w:szCs w:val="20"/>
          <w:lang w:val="es-PR"/>
        </w:rPr>
        <w:t>pitting</w:t>
      </w:r>
      <w:proofErr w:type="spellEnd"/>
      <w:r w:rsidRPr="00185A65">
        <w:rPr>
          <w:rFonts w:ascii="Times New Roman" w:hAnsi="Times New Roman" w:cs="Times New Roman"/>
          <w:sz w:val="20"/>
          <w:szCs w:val="20"/>
          <w:lang w:val="es-PR"/>
        </w:rPr>
        <w:t xml:space="preserve"> en las soldaduras luego del ensayo de corrosión. a) y b) Acero dúplex 2205 con energía de 2,5 kJ/mm, ensayado con a 24 y 72 h, respectivamente; c) y d) Acero lean dúplex 2304 con energías de 1,5 y 2,5 kJ/mm, ensayado a 24 h; e) y f) Acero lean dúplex 2304 con energías de 1,5 y 2,5 kJ/mm, ensayado a 72 h.</w:t>
      </w:r>
    </w:p>
    <w:p w:rsidR="00063BD5" w:rsidRPr="00185A65" w:rsidRDefault="00063BD5" w:rsidP="00063BD5">
      <w:pPr>
        <w:spacing w:after="0" w:line="360" w:lineRule="auto"/>
        <w:jc w:val="both"/>
        <w:rPr>
          <w:rFonts w:ascii="Times New Roman" w:hAnsi="Times New Roman" w:cs="Times New Roman"/>
          <w:sz w:val="24"/>
          <w:szCs w:val="24"/>
        </w:rPr>
      </w:pPr>
      <w:r w:rsidRPr="00185A65">
        <w:rPr>
          <w:rFonts w:ascii="Times New Roman" w:hAnsi="Times New Roman" w:cs="Times New Roman"/>
          <w:sz w:val="24"/>
          <w:szCs w:val="24"/>
          <w:lang w:val="es-PR" w:eastAsia="pt-BR"/>
        </w:rPr>
        <w:t xml:space="preserve">Un criterio generalizado para evaluar la resistencia a la corrosión por </w:t>
      </w:r>
      <w:proofErr w:type="spellStart"/>
      <w:r w:rsidRPr="00185A65">
        <w:rPr>
          <w:rFonts w:ascii="Times New Roman" w:hAnsi="Times New Roman" w:cs="Times New Roman"/>
          <w:i/>
          <w:sz w:val="24"/>
          <w:szCs w:val="24"/>
          <w:lang w:val="es-PR" w:eastAsia="pt-BR"/>
        </w:rPr>
        <w:t>pitting</w:t>
      </w:r>
      <w:proofErr w:type="spellEnd"/>
      <w:r w:rsidRPr="00185A65">
        <w:rPr>
          <w:rFonts w:ascii="Times New Roman" w:hAnsi="Times New Roman" w:cs="Times New Roman"/>
          <w:sz w:val="24"/>
          <w:szCs w:val="24"/>
          <w:lang w:val="es-PR" w:eastAsia="pt-BR"/>
        </w:rPr>
        <w:t xml:space="preserve"> es el Número Equivalente de Resistencia al </w:t>
      </w:r>
      <w:proofErr w:type="spellStart"/>
      <w:r w:rsidRPr="00185A65">
        <w:rPr>
          <w:rFonts w:ascii="Times New Roman" w:hAnsi="Times New Roman" w:cs="Times New Roman"/>
          <w:i/>
          <w:sz w:val="24"/>
          <w:szCs w:val="24"/>
          <w:lang w:val="es-PR" w:eastAsia="pt-BR"/>
        </w:rPr>
        <w:t>Pitting</w:t>
      </w:r>
      <w:proofErr w:type="spellEnd"/>
      <w:r w:rsidRPr="00185A65">
        <w:rPr>
          <w:rFonts w:ascii="Times New Roman" w:hAnsi="Times New Roman" w:cs="Times New Roman"/>
          <w:sz w:val="24"/>
          <w:szCs w:val="24"/>
          <w:lang w:val="es-PR" w:eastAsia="pt-BR"/>
        </w:rPr>
        <w:t xml:space="preserve"> (</w:t>
      </w:r>
      <w:r w:rsidRPr="00185A65">
        <w:rPr>
          <w:rFonts w:ascii="Times New Roman" w:hAnsi="Times New Roman" w:cs="Times New Roman"/>
          <w:sz w:val="24"/>
          <w:szCs w:val="24"/>
        </w:rPr>
        <w:t>PREN</w:t>
      </w:r>
      <w:r w:rsidRPr="00185A65">
        <w:rPr>
          <w:rFonts w:ascii="Times New Roman" w:hAnsi="Times New Roman" w:cs="Times New Roman"/>
          <w:sz w:val="24"/>
          <w:szCs w:val="24"/>
          <w:vertAlign w:val="subscript"/>
        </w:rPr>
        <w:t>30</w:t>
      </w:r>
      <w:r w:rsidRPr="00185A65">
        <w:rPr>
          <w:rFonts w:ascii="Times New Roman" w:hAnsi="Times New Roman" w:cs="Times New Roman"/>
          <w:sz w:val="24"/>
          <w:szCs w:val="24"/>
        </w:rPr>
        <w:t xml:space="preserve">=%Cr + 3,3×(%Mo) + 30×(%N)), como reportan varios autores, entre los cuales Yang et al (2011) y </w:t>
      </w:r>
      <w:proofErr w:type="spellStart"/>
      <w:r w:rsidRPr="00185A65">
        <w:rPr>
          <w:rFonts w:ascii="Times New Roman" w:hAnsi="Times New Roman" w:cs="Times New Roman"/>
          <w:sz w:val="24"/>
          <w:szCs w:val="24"/>
        </w:rPr>
        <w:t>Paulraj</w:t>
      </w:r>
      <w:proofErr w:type="spellEnd"/>
      <w:r w:rsidRPr="00185A65">
        <w:rPr>
          <w:rFonts w:ascii="Times New Roman" w:hAnsi="Times New Roman" w:cs="Times New Roman"/>
          <w:sz w:val="24"/>
          <w:szCs w:val="24"/>
        </w:rPr>
        <w:t xml:space="preserve"> &amp; </w:t>
      </w:r>
      <w:proofErr w:type="spellStart"/>
      <w:r w:rsidRPr="00185A65">
        <w:rPr>
          <w:rFonts w:ascii="Times New Roman" w:hAnsi="Times New Roman" w:cs="Times New Roman"/>
          <w:sz w:val="24"/>
          <w:szCs w:val="24"/>
        </w:rPr>
        <w:t>Garg</w:t>
      </w:r>
      <w:proofErr w:type="spellEnd"/>
      <w:r w:rsidRPr="00185A65">
        <w:rPr>
          <w:rFonts w:ascii="Times New Roman" w:hAnsi="Times New Roman" w:cs="Times New Roman"/>
          <w:sz w:val="24"/>
          <w:szCs w:val="24"/>
        </w:rPr>
        <w:t xml:space="preserve"> (2015). En correspondencia con Yang et al (2011), la solubilidad del nitrógeno en </w:t>
      </w:r>
      <w:r w:rsidRPr="00185A65">
        <w:rPr>
          <w:rFonts w:ascii="Times New Roman" w:hAnsi="Times New Roman" w:cs="Times New Roman"/>
          <w:sz w:val="24"/>
          <w:szCs w:val="24"/>
        </w:rPr>
        <w:lastRenderedPageBreak/>
        <w:t>la austenita es alta por lo que se le asigna a esta fase el valor total del contenido de este elemento en la aleación (de acuerdo a la Tabla 1 sería 0,13 % para el dúplex 2205 y 0,1</w:t>
      </w:r>
      <w:r w:rsidR="000673EE" w:rsidRPr="00185A65">
        <w:rPr>
          <w:rFonts w:ascii="Times New Roman" w:hAnsi="Times New Roman" w:cs="Times New Roman"/>
          <w:sz w:val="24"/>
          <w:szCs w:val="24"/>
        </w:rPr>
        <w:t>2</w:t>
      </w:r>
      <w:r w:rsidRPr="00185A65">
        <w:rPr>
          <w:rFonts w:ascii="Times New Roman" w:hAnsi="Times New Roman" w:cs="Times New Roman"/>
          <w:sz w:val="24"/>
          <w:szCs w:val="24"/>
        </w:rPr>
        <w:t xml:space="preserve"> % para el lean dúplex 2304); mientras que a la ferrita se le asigna 0,05 %, que es el límite de solubilidad de esta fase. Sobre la base de la composición de las fases de la tabla 5, asignando para el nitrógeno los valores antes mencionados, fue determinado el PREN, cuyos valores se muestran en la misma tabla. </w:t>
      </w:r>
    </w:p>
    <w:p w:rsidR="00B6178E" w:rsidRPr="00185A65" w:rsidRDefault="00B6178E" w:rsidP="00B6178E">
      <w:pPr>
        <w:autoSpaceDE w:val="0"/>
        <w:autoSpaceDN w:val="0"/>
        <w:adjustRightInd w:val="0"/>
        <w:spacing w:after="0" w:line="360" w:lineRule="auto"/>
        <w:ind w:firstLine="426"/>
        <w:jc w:val="center"/>
        <w:rPr>
          <w:sz w:val="24"/>
          <w:szCs w:val="24"/>
          <w:lang w:val="es-PR" w:eastAsia="pt-BR"/>
        </w:rPr>
      </w:pPr>
      <w:r w:rsidRPr="00185A65">
        <w:rPr>
          <w:noProof/>
          <w:sz w:val="24"/>
          <w:szCs w:val="24"/>
          <w:lang w:val="en-US"/>
        </w:rPr>
        <w:drawing>
          <wp:inline distT="0" distB="0" distL="0" distR="0" wp14:anchorId="2C15DAB0" wp14:editId="5D735A18">
            <wp:extent cx="1041148" cy="914400"/>
            <wp:effectExtent l="19050" t="0" r="6602"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041816" cy="914987"/>
                    </a:xfrm>
                    <a:prstGeom prst="rect">
                      <a:avLst/>
                    </a:prstGeom>
                    <a:noFill/>
                    <a:ln w="9525">
                      <a:noFill/>
                      <a:miter lim="800000"/>
                      <a:headEnd/>
                      <a:tailEnd/>
                    </a:ln>
                  </pic:spPr>
                </pic:pic>
              </a:graphicData>
            </a:graphic>
          </wp:inline>
        </w:drawing>
      </w:r>
    </w:p>
    <w:p w:rsidR="00B6178E" w:rsidRPr="00185A65" w:rsidRDefault="00B6178E" w:rsidP="00E020D2">
      <w:pPr>
        <w:jc w:val="center"/>
        <w:rPr>
          <w:rFonts w:ascii="Times New Roman" w:hAnsi="Times New Roman" w:cs="Times New Roman"/>
          <w:sz w:val="20"/>
          <w:szCs w:val="20"/>
          <w:lang w:val="es-PR" w:eastAsia="pt-BR"/>
        </w:rPr>
      </w:pPr>
      <w:r w:rsidRPr="00185A65">
        <w:rPr>
          <w:rFonts w:ascii="Times New Roman" w:hAnsi="Times New Roman" w:cs="Times New Roman"/>
          <w:sz w:val="20"/>
          <w:szCs w:val="20"/>
          <w:lang w:val="es-PR" w:eastAsia="pt-BR"/>
        </w:rPr>
        <w:t xml:space="preserve">Figura </w:t>
      </w:r>
      <w:r w:rsidR="003D0772" w:rsidRPr="00185A65">
        <w:rPr>
          <w:rFonts w:ascii="Times New Roman" w:hAnsi="Times New Roman" w:cs="Times New Roman"/>
          <w:sz w:val="20"/>
          <w:szCs w:val="20"/>
          <w:lang w:val="es-PR" w:eastAsia="pt-BR"/>
        </w:rPr>
        <w:t>7</w:t>
      </w:r>
      <w:r w:rsidRPr="00185A65">
        <w:rPr>
          <w:rFonts w:ascii="Times New Roman" w:hAnsi="Times New Roman" w:cs="Times New Roman"/>
          <w:sz w:val="20"/>
          <w:szCs w:val="20"/>
          <w:lang w:val="es-PR" w:eastAsia="pt-BR"/>
        </w:rPr>
        <w:t xml:space="preserve">. Macrografía de soldadura de acero lean dúplex 2304 con energía de entrada de 2,5 kJ/mm, ensayada por 72 h a corrosión por </w:t>
      </w:r>
      <w:proofErr w:type="spellStart"/>
      <w:r w:rsidRPr="00185A65">
        <w:rPr>
          <w:rFonts w:ascii="Times New Roman" w:hAnsi="Times New Roman" w:cs="Times New Roman"/>
          <w:i/>
          <w:sz w:val="20"/>
          <w:szCs w:val="20"/>
          <w:lang w:val="es-PR" w:eastAsia="pt-BR"/>
        </w:rPr>
        <w:t>pitting</w:t>
      </w:r>
      <w:proofErr w:type="spellEnd"/>
      <w:r w:rsidRPr="00185A65">
        <w:rPr>
          <w:rFonts w:ascii="Times New Roman" w:hAnsi="Times New Roman" w:cs="Times New Roman"/>
          <w:sz w:val="20"/>
          <w:szCs w:val="20"/>
          <w:lang w:val="es-PR" w:eastAsia="pt-BR"/>
        </w:rPr>
        <w:t>.</w:t>
      </w:r>
    </w:p>
    <w:p w:rsidR="00B6178E" w:rsidRPr="00185A65" w:rsidRDefault="00B6178E" w:rsidP="00E020D2">
      <w:pPr>
        <w:autoSpaceDE w:val="0"/>
        <w:autoSpaceDN w:val="0"/>
        <w:adjustRightInd w:val="0"/>
        <w:spacing w:after="0" w:line="360" w:lineRule="auto"/>
        <w:jc w:val="both"/>
        <w:rPr>
          <w:rFonts w:ascii="Times New Roman" w:hAnsi="Times New Roman" w:cs="Times New Roman"/>
          <w:sz w:val="24"/>
          <w:szCs w:val="24"/>
          <w:lang w:val="es-PR" w:eastAsia="pt-BR"/>
        </w:rPr>
      </w:pPr>
      <w:r w:rsidRPr="00185A65">
        <w:rPr>
          <w:rFonts w:ascii="Times New Roman" w:hAnsi="Times New Roman" w:cs="Times New Roman"/>
          <w:sz w:val="24"/>
          <w:szCs w:val="24"/>
          <w:lang w:val="es-PR" w:eastAsia="pt-BR"/>
        </w:rPr>
        <w:t>E</w:t>
      </w:r>
      <w:r w:rsidR="00693FE6" w:rsidRPr="00185A65">
        <w:rPr>
          <w:rFonts w:ascii="Times New Roman" w:hAnsi="Times New Roman" w:cs="Times New Roman"/>
          <w:sz w:val="24"/>
          <w:szCs w:val="24"/>
          <w:lang w:val="es-PR" w:eastAsia="pt-BR"/>
        </w:rPr>
        <w:t xml:space="preserve">l acero dúplex 2205 es significativamente más resistente al </w:t>
      </w:r>
      <w:proofErr w:type="spellStart"/>
      <w:r w:rsidR="00693FE6" w:rsidRPr="00185A65">
        <w:rPr>
          <w:rFonts w:ascii="Times New Roman" w:hAnsi="Times New Roman" w:cs="Times New Roman"/>
          <w:i/>
          <w:sz w:val="24"/>
          <w:szCs w:val="24"/>
          <w:lang w:val="es-PR" w:eastAsia="pt-BR"/>
        </w:rPr>
        <w:t>pitting</w:t>
      </w:r>
      <w:proofErr w:type="spellEnd"/>
      <w:r w:rsidR="00693FE6" w:rsidRPr="00185A65">
        <w:rPr>
          <w:rFonts w:ascii="Times New Roman" w:hAnsi="Times New Roman" w:cs="Times New Roman"/>
          <w:sz w:val="24"/>
          <w:szCs w:val="24"/>
          <w:lang w:val="es-PR" w:eastAsia="pt-BR"/>
        </w:rPr>
        <w:t xml:space="preserve"> que el acero lean dúplex 2304 (T</w:t>
      </w:r>
      <w:r w:rsidRPr="00185A65">
        <w:rPr>
          <w:rFonts w:ascii="Times New Roman" w:hAnsi="Times New Roman" w:cs="Times New Roman"/>
          <w:sz w:val="24"/>
          <w:szCs w:val="24"/>
          <w:lang w:val="es-PR" w:eastAsia="pt-BR"/>
        </w:rPr>
        <w:t xml:space="preserve">abla </w:t>
      </w:r>
      <w:r w:rsidR="007970C7" w:rsidRPr="00185A65">
        <w:rPr>
          <w:rFonts w:ascii="Times New Roman" w:hAnsi="Times New Roman" w:cs="Times New Roman"/>
          <w:sz w:val="24"/>
          <w:szCs w:val="24"/>
          <w:lang w:val="es-PR" w:eastAsia="pt-BR"/>
        </w:rPr>
        <w:t>5</w:t>
      </w:r>
      <w:r w:rsidR="00693FE6" w:rsidRPr="00185A65">
        <w:rPr>
          <w:rFonts w:ascii="Times New Roman" w:hAnsi="Times New Roman" w:cs="Times New Roman"/>
          <w:sz w:val="24"/>
          <w:szCs w:val="24"/>
          <w:lang w:val="es-PR" w:eastAsia="pt-BR"/>
        </w:rPr>
        <w:t>)</w:t>
      </w:r>
      <w:r w:rsidRPr="00185A65">
        <w:rPr>
          <w:rFonts w:ascii="Times New Roman" w:hAnsi="Times New Roman" w:cs="Times New Roman"/>
          <w:sz w:val="24"/>
          <w:szCs w:val="24"/>
          <w:lang w:val="es-PR" w:eastAsia="pt-BR"/>
        </w:rPr>
        <w:t xml:space="preserve">, </w:t>
      </w:r>
      <w:r w:rsidR="00CE2A23" w:rsidRPr="00185A65">
        <w:rPr>
          <w:rFonts w:ascii="Times New Roman" w:hAnsi="Times New Roman" w:cs="Times New Roman"/>
          <w:sz w:val="24"/>
          <w:szCs w:val="24"/>
          <w:lang w:val="es-PR" w:eastAsia="pt-BR"/>
        </w:rPr>
        <w:t xml:space="preserve">a causa de significativamente </w:t>
      </w:r>
      <w:r w:rsidRPr="00185A65">
        <w:rPr>
          <w:rFonts w:ascii="Times New Roman" w:hAnsi="Times New Roman" w:cs="Times New Roman"/>
          <w:sz w:val="24"/>
          <w:szCs w:val="24"/>
          <w:lang w:val="es-PR" w:eastAsia="pt-BR"/>
        </w:rPr>
        <w:t>mayor contenido de Mo para el primero (Tabla 1). Esto, junto a la diferencia de fases austenita/ferrita (Tabla 4), explica los diferentes comportamientos de ambos aceros en los ensayos de corrosión (Tabla 6).</w:t>
      </w:r>
    </w:p>
    <w:p w:rsidR="00B6178E" w:rsidRPr="00185A65" w:rsidRDefault="00B6178E" w:rsidP="00E020D2">
      <w:pPr>
        <w:autoSpaceDE w:val="0"/>
        <w:autoSpaceDN w:val="0"/>
        <w:adjustRightInd w:val="0"/>
        <w:spacing w:after="0" w:line="360" w:lineRule="auto"/>
        <w:jc w:val="both"/>
        <w:rPr>
          <w:rFonts w:ascii="Times New Roman" w:hAnsi="Times New Roman" w:cs="Times New Roman"/>
          <w:sz w:val="24"/>
          <w:szCs w:val="24"/>
          <w:lang w:val="es-PR" w:eastAsia="pt-BR"/>
        </w:rPr>
      </w:pPr>
      <w:r w:rsidRPr="00185A65">
        <w:rPr>
          <w:rFonts w:ascii="Times New Roman" w:hAnsi="Times New Roman" w:cs="Times New Roman"/>
          <w:sz w:val="24"/>
          <w:szCs w:val="24"/>
          <w:lang w:val="es-PR" w:eastAsia="pt-BR"/>
        </w:rPr>
        <w:t xml:space="preserve">Los valores de PREN de las fases en la ZAT de un mismo acero son similares (Tabla </w:t>
      </w:r>
      <w:r w:rsidR="00B27358" w:rsidRPr="00185A65">
        <w:rPr>
          <w:rFonts w:ascii="Times New Roman" w:hAnsi="Times New Roman" w:cs="Times New Roman"/>
          <w:sz w:val="24"/>
          <w:szCs w:val="24"/>
          <w:lang w:val="es-PR" w:eastAsia="pt-BR"/>
        </w:rPr>
        <w:t>5</w:t>
      </w:r>
      <w:r w:rsidRPr="00185A65">
        <w:rPr>
          <w:rFonts w:ascii="Times New Roman" w:hAnsi="Times New Roman" w:cs="Times New Roman"/>
          <w:sz w:val="24"/>
          <w:szCs w:val="24"/>
          <w:lang w:val="es-PR" w:eastAsia="pt-BR"/>
        </w:rPr>
        <w:t xml:space="preserve">), lo cual no significa que el desempeño al </w:t>
      </w:r>
      <w:proofErr w:type="spellStart"/>
      <w:r w:rsidRPr="00185A65">
        <w:rPr>
          <w:rFonts w:ascii="Times New Roman" w:hAnsi="Times New Roman" w:cs="Times New Roman"/>
          <w:i/>
          <w:sz w:val="24"/>
          <w:szCs w:val="24"/>
          <w:lang w:val="es-PR" w:eastAsia="pt-BR"/>
        </w:rPr>
        <w:t>pitting</w:t>
      </w:r>
      <w:proofErr w:type="spellEnd"/>
      <w:r w:rsidRPr="00185A65">
        <w:rPr>
          <w:rFonts w:ascii="Times New Roman" w:hAnsi="Times New Roman" w:cs="Times New Roman"/>
          <w:sz w:val="24"/>
          <w:szCs w:val="24"/>
          <w:lang w:val="es-PR" w:eastAsia="pt-BR"/>
        </w:rPr>
        <w:t xml:space="preserve"> sea similar, ya que en la ferrita para tales condiciones de enfriamiento (Tabla 3, Figura </w:t>
      </w:r>
      <w:r w:rsidR="003D0772" w:rsidRPr="00185A65">
        <w:rPr>
          <w:rFonts w:ascii="Times New Roman" w:hAnsi="Times New Roman" w:cs="Times New Roman"/>
          <w:sz w:val="24"/>
          <w:szCs w:val="24"/>
          <w:lang w:val="es-PR" w:eastAsia="pt-BR"/>
        </w:rPr>
        <w:t>2</w:t>
      </w:r>
      <w:r w:rsidRPr="00185A65">
        <w:rPr>
          <w:rFonts w:ascii="Times New Roman" w:hAnsi="Times New Roman" w:cs="Times New Roman"/>
          <w:sz w:val="24"/>
          <w:szCs w:val="24"/>
          <w:lang w:val="es-PR" w:eastAsia="pt-BR"/>
        </w:rPr>
        <w:t xml:space="preserve">) pueden formarse nitruros que disminuyen localmente el contenido de cromo propiciando el surgimiento de </w:t>
      </w:r>
      <w:proofErr w:type="spellStart"/>
      <w:r w:rsidRPr="00185A65">
        <w:rPr>
          <w:rFonts w:ascii="Times New Roman" w:hAnsi="Times New Roman" w:cs="Times New Roman"/>
          <w:i/>
          <w:sz w:val="24"/>
          <w:szCs w:val="24"/>
          <w:lang w:val="es-PR" w:eastAsia="pt-BR"/>
        </w:rPr>
        <w:t>pits</w:t>
      </w:r>
      <w:proofErr w:type="spellEnd"/>
      <w:r w:rsidRPr="00185A65">
        <w:rPr>
          <w:rFonts w:ascii="Times New Roman" w:hAnsi="Times New Roman" w:cs="Times New Roman"/>
          <w:sz w:val="24"/>
          <w:szCs w:val="24"/>
          <w:lang w:val="es-PR" w:eastAsia="pt-BR"/>
        </w:rPr>
        <w:t xml:space="preserve">. </w:t>
      </w:r>
    </w:p>
    <w:p w:rsidR="00B6178E" w:rsidRPr="00185A65" w:rsidRDefault="00B6178E" w:rsidP="00E020D2">
      <w:pPr>
        <w:autoSpaceDE w:val="0"/>
        <w:autoSpaceDN w:val="0"/>
        <w:adjustRightInd w:val="0"/>
        <w:spacing w:after="0" w:line="360" w:lineRule="auto"/>
        <w:jc w:val="both"/>
        <w:rPr>
          <w:rFonts w:ascii="Times New Roman" w:hAnsi="Times New Roman" w:cs="Times New Roman"/>
          <w:sz w:val="24"/>
          <w:szCs w:val="24"/>
          <w:lang w:val="es-PR" w:eastAsia="pt-BR"/>
        </w:rPr>
      </w:pPr>
      <w:r w:rsidRPr="00185A65">
        <w:rPr>
          <w:rFonts w:ascii="Times New Roman" w:hAnsi="Times New Roman" w:cs="Times New Roman"/>
          <w:sz w:val="24"/>
          <w:szCs w:val="24"/>
          <w:lang w:val="es-PR" w:eastAsia="pt-BR"/>
        </w:rPr>
        <w:t xml:space="preserve">La energía de entrada del proceso no muestra influencia significativa sobre el PREN de las fases en la ZAT (Tabla </w:t>
      </w:r>
      <w:r w:rsidR="005517DE" w:rsidRPr="00185A65">
        <w:rPr>
          <w:rFonts w:ascii="Times New Roman" w:hAnsi="Times New Roman" w:cs="Times New Roman"/>
          <w:sz w:val="24"/>
          <w:szCs w:val="24"/>
          <w:lang w:val="es-PR" w:eastAsia="pt-BR"/>
        </w:rPr>
        <w:t>5</w:t>
      </w:r>
      <w:r w:rsidRPr="00185A65">
        <w:rPr>
          <w:rFonts w:ascii="Times New Roman" w:hAnsi="Times New Roman" w:cs="Times New Roman"/>
          <w:sz w:val="24"/>
          <w:szCs w:val="24"/>
          <w:lang w:val="es-PR" w:eastAsia="pt-BR"/>
        </w:rPr>
        <w:t xml:space="preserve">). Ello confirma que el aumento que experimenta la corrosión por </w:t>
      </w:r>
      <w:proofErr w:type="spellStart"/>
      <w:r w:rsidRPr="00185A65">
        <w:rPr>
          <w:rFonts w:ascii="Times New Roman" w:hAnsi="Times New Roman" w:cs="Times New Roman"/>
          <w:i/>
          <w:sz w:val="24"/>
          <w:szCs w:val="24"/>
          <w:lang w:val="es-PR" w:eastAsia="pt-BR"/>
        </w:rPr>
        <w:t>pitting</w:t>
      </w:r>
      <w:proofErr w:type="spellEnd"/>
      <w:r w:rsidRPr="00185A65">
        <w:rPr>
          <w:rFonts w:ascii="Times New Roman" w:hAnsi="Times New Roman" w:cs="Times New Roman"/>
          <w:sz w:val="24"/>
          <w:szCs w:val="24"/>
          <w:lang w:val="es-PR" w:eastAsia="pt-BR"/>
        </w:rPr>
        <w:t xml:space="preserve"> al aumentar la energía (Tabla 6) es a consecuencia del aumento del ancho de la ZAT (Tabla 3 y Figura </w:t>
      </w:r>
      <w:r w:rsidR="003D0772" w:rsidRPr="00185A65">
        <w:rPr>
          <w:rFonts w:ascii="Times New Roman" w:hAnsi="Times New Roman" w:cs="Times New Roman"/>
          <w:sz w:val="24"/>
          <w:szCs w:val="24"/>
          <w:lang w:val="es-PR" w:eastAsia="pt-BR"/>
        </w:rPr>
        <w:t>3</w:t>
      </w:r>
      <w:r w:rsidRPr="00185A65">
        <w:rPr>
          <w:rFonts w:ascii="Times New Roman" w:hAnsi="Times New Roman" w:cs="Times New Roman"/>
          <w:sz w:val="24"/>
          <w:szCs w:val="24"/>
          <w:lang w:val="es-PR" w:eastAsia="pt-BR"/>
        </w:rPr>
        <w:t xml:space="preserve">). </w:t>
      </w:r>
    </w:p>
    <w:p w:rsidR="00E020D2" w:rsidRPr="00185A65" w:rsidRDefault="00E020D2" w:rsidP="00E020D2">
      <w:pPr>
        <w:autoSpaceDE w:val="0"/>
        <w:autoSpaceDN w:val="0"/>
        <w:adjustRightInd w:val="0"/>
        <w:spacing w:after="0" w:line="360" w:lineRule="auto"/>
        <w:jc w:val="both"/>
        <w:rPr>
          <w:rFonts w:ascii="Times New Roman" w:hAnsi="Times New Roman" w:cs="Times New Roman"/>
          <w:sz w:val="24"/>
          <w:szCs w:val="24"/>
          <w:lang w:val="es-PR" w:eastAsia="pt-BR"/>
        </w:rPr>
      </w:pPr>
    </w:p>
    <w:p w:rsidR="00FF3346" w:rsidRPr="00185A65" w:rsidRDefault="00FF3346" w:rsidP="00FF3346">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4. Conclusiones</w:t>
      </w:r>
    </w:p>
    <w:p w:rsidR="00CA2DA2" w:rsidRPr="00185A65" w:rsidRDefault="00CA2DA2" w:rsidP="00CA2DA2">
      <w:pPr>
        <w:pStyle w:val="Prrafodelista"/>
        <w:numPr>
          <w:ilvl w:val="0"/>
          <w:numId w:val="16"/>
        </w:numPr>
        <w:tabs>
          <w:tab w:val="left" w:pos="426"/>
        </w:tabs>
        <w:spacing w:after="0" w:line="360" w:lineRule="auto"/>
        <w:ind w:left="0" w:firstLine="0"/>
        <w:jc w:val="both"/>
        <w:rPr>
          <w:rFonts w:ascii="Times New Roman" w:hAnsi="Times New Roman" w:cs="Times New Roman"/>
          <w:sz w:val="24"/>
          <w:szCs w:val="24"/>
          <w:lang w:val="es-ES_tradnl"/>
        </w:rPr>
      </w:pPr>
      <w:r w:rsidRPr="00185A65">
        <w:rPr>
          <w:rFonts w:ascii="Times New Roman" w:hAnsi="Times New Roman" w:cs="Times New Roman"/>
          <w:sz w:val="24"/>
          <w:szCs w:val="24"/>
          <w:lang w:val="es-ES_tradnl"/>
        </w:rPr>
        <w:t>Con el aumento de la energía de entrada de 1,5 kJ/mm a 2,5 kJ/mm en la soldadura GMAW de los aceros dúplex 2502 y 2304 aumentó el ancho de la ZAC y el tamaño del grano de ferrita</w:t>
      </w:r>
      <w:r w:rsidR="001C6DA4" w:rsidRPr="00185A65">
        <w:rPr>
          <w:rFonts w:ascii="Times New Roman" w:hAnsi="Times New Roman" w:cs="Times New Roman"/>
          <w:sz w:val="24"/>
          <w:szCs w:val="24"/>
          <w:lang w:val="es-ES_tradnl"/>
        </w:rPr>
        <w:t xml:space="preserve"> a causa de la disminución de la velocidad de enfriamiento (</w:t>
      </w:r>
      <w:r w:rsidR="001C6DA4" w:rsidRPr="00185A65">
        <w:rPr>
          <w:rFonts w:ascii="Times New Roman" w:eastAsia="Times New Roman" w:hAnsi="Times New Roman" w:cs="Times New Roman"/>
          <w:sz w:val="24"/>
          <w:szCs w:val="24"/>
          <w:lang w:eastAsia="pt-BR"/>
        </w:rPr>
        <w:t>t</w:t>
      </w:r>
      <w:r w:rsidR="001C6DA4" w:rsidRPr="00185A65">
        <w:rPr>
          <w:rFonts w:ascii="Times New Roman" w:eastAsia="Times New Roman" w:hAnsi="Times New Roman" w:cs="Times New Roman"/>
          <w:sz w:val="24"/>
          <w:szCs w:val="24"/>
          <w:vertAlign w:val="subscript"/>
          <w:lang w:eastAsia="pt-BR"/>
        </w:rPr>
        <w:t>8/5</w:t>
      </w:r>
      <w:r w:rsidR="00E64262" w:rsidRPr="00185A65">
        <w:rPr>
          <w:rFonts w:ascii="Times New Roman" w:eastAsia="Times New Roman" w:hAnsi="Times New Roman" w:cs="Times New Roman"/>
          <w:sz w:val="24"/>
          <w:szCs w:val="24"/>
          <w:lang w:eastAsia="pt-BR"/>
        </w:rPr>
        <w:t>= 45,05</w:t>
      </w:r>
      <w:r w:rsidR="001C6DA4" w:rsidRPr="00185A65">
        <w:rPr>
          <w:rFonts w:ascii="Times New Roman" w:eastAsia="Times New Roman" w:hAnsi="Times New Roman" w:cs="Times New Roman"/>
          <w:sz w:val="24"/>
          <w:szCs w:val="24"/>
          <w:lang w:eastAsia="pt-BR"/>
        </w:rPr>
        <w:t xml:space="preserve"> s </w:t>
      </w:r>
      <w:r w:rsidR="001C6DA4" w:rsidRPr="00185A65">
        <w:rPr>
          <w:rFonts w:ascii="Times New Roman" w:eastAsia="Times New Roman" w:hAnsi="Times New Roman" w:cs="Times New Roman"/>
          <w:sz w:val="24"/>
          <w:szCs w:val="24"/>
          <w:lang w:eastAsia="pt-BR"/>
        </w:rPr>
        <w:lastRenderedPageBreak/>
        <w:t>(</w:t>
      </w:r>
      <w:r w:rsidR="001C6DA4" w:rsidRPr="00185A65">
        <w:rPr>
          <w:rFonts w:ascii="Times New Roman" w:eastAsia="Times New Roman" w:hAnsi="Times New Roman" w:cs="Times New Roman"/>
          <w:sz w:val="24"/>
          <w:szCs w:val="24"/>
          <w:lang w:eastAsia="pt-BR"/>
        </w:rPr>
        <w:sym w:font="Symbol" w:char="F066"/>
      </w:r>
      <w:r w:rsidR="001C6DA4" w:rsidRPr="00185A65">
        <w:rPr>
          <w:rFonts w:ascii="Times New Roman" w:eastAsia="Times New Roman" w:hAnsi="Times New Roman" w:cs="Times New Roman"/>
          <w:sz w:val="24"/>
          <w:szCs w:val="24"/>
          <w:vertAlign w:val="subscript"/>
          <w:lang w:eastAsia="pt-BR"/>
        </w:rPr>
        <w:t>8/5</w:t>
      </w:r>
      <w:r w:rsidR="001C6DA4" w:rsidRPr="00185A65">
        <w:rPr>
          <w:rFonts w:ascii="Times New Roman" w:eastAsia="Times New Roman" w:hAnsi="Times New Roman" w:cs="Times New Roman"/>
          <w:sz w:val="24"/>
          <w:szCs w:val="24"/>
          <w:lang w:eastAsia="pt-BR"/>
        </w:rPr>
        <w:t xml:space="preserve">= </w:t>
      </w:r>
      <w:r w:rsidR="00E64262" w:rsidRPr="00185A65">
        <w:rPr>
          <w:rFonts w:ascii="Times New Roman" w:eastAsia="Times New Roman" w:hAnsi="Times New Roman" w:cs="Times New Roman"/>
          <w:sz w:val="24"/>
          <w:szCs w:val="24"/>
          <w:lang w:eastAsia="pt-BR"/>
        </w:rPr>
        <w:t>6,66</w:t>
      </w:r>
      <w:r w:rsidR="001C6DA4" w:rsidRPr="00185A65">
        <w:rPr>
          <w:rFonts w:ascii="Times New Roman" w:eastAsia="Times New Roman" w:hAnsi="Times New Roman" w:cs="Times New Roman"/>
          <w:sz w:val="24"/>
          <w:szCs w:val="24"/>
          <w:vertAlign w:val="superscript"/>
          <w:lang w:eastAsia="pt-BR"/>
        </w:rPr>
        <w:t xml:space="preserve"> </w:t>
      </w:r>
      <w:proofErr w:type="spellStart"/>
      <w:r w:rsidR="001C6DA4" w:rsidRPr="00185A65">
        <w:rPr>
          <w:rFonts w:ascii="Times New Roman" w:eastAsia="Times New Roman" w:hAnsi="Times New Roman" w:cs="Times New Roman"/>
          <w:sz w:val="24"/>
          <w:szCs w:val="24"/>
          <w:vertAlign w:val="superscript"/>
          <w:lang w:eastAsia="pt-BR"/>
        </w:rPr>
        <w:t>o</w:t>
      </w:r>
      <w:r w:rsidR="001C6DA4" w:rsidRPr="00185A65">
        <w:rPr>
          <w:rFonts w:ascii="Times New Roman" w:eastAsia="Times New Roman" w:hAnsi="Times New Roman" w:cs="Times New Roman"/>
          <w:sz w:val="24"/>
          <w:szCs w:val="24"/>
          <w:lang w:eastAsia="pt-BR"/>
        </w:rPr>
        <w:t>C</w:t>
      </w:r>
      <w:proofErr w:type="spellEnd"/>
      <w:r w:rsidR="001C6DA4" w:rsidRPr="003D3EBA">
        <w:rPr>
          <w:rFonts w:ascii="Times New Roman" w:eastAsia="Times New Roman" w:hAnsi="Times New Roman" w:cs="Times New Roman"/>
          <w:sz w:val="24"/>
          <w:szCs w:val="24"/>
          <w:lang w:eastAsia="pt-BR"/>
        </w:rPr>
        <w:t xml:space="preserve"> s</w:t>
      </w:r>
      <w:r w:rsidR="001C6DA4" w:rsidRPr="00185A65">
        <w:rPr>
          <w:rFonts w:ascii="Times New Roman" w:eastAsia="Times New Roman" w:hAnsi="Times New Roman" w:cs="Times New Roman"/>
          <w:sz w:val="24"/>
          <w:szCs w:val="24"/>
          <w:vertAlign w:val="superscript"/>
          <w:lang w:eastAsia="pt-BR"/>
        </w:rPr>
        <w:t>-1</w:t>
      </w:r>
      <w:r w:rsidR="001C6DA4" w:rsidRPr="00185A65">
        <w:rPr>
          <w:rFonts w:ascii="Times New Roman" w:eastAsia="Times New Roman" w:hAnsi="Times New Roman" w:cs="Times New Roman"/>
          <w:sz w:val="24"/>
          <w:szCs w:val="24"/>
          <w:lang w:eastAsia="pt-BR"/>
        </w:rPr>
        <w:t>) para la energía de entrada de 1,5 kJ/mm y t</w:t>
      </w:r>
      <w:r w:rsidR="001C6DA4" w:rsidRPr="00185A65">
        <w:rPr>
          <w:rFonts w:ascii="Times New Roman" w:eastAsia="Times New Roman" w:hAnsi="Times New Roman" w:cs="Times New Roman"/>
          <w:sz w:val="24"/>
          <w:szCs w:val="24"/>
          <w:vertAlign w:val="subscript"/>
          <w:lang w:eastAsia="pt-BR"/>
        </w:rPr>
        <w:t>8/5</w:t>
      </w:r>
      <w:r w:rsidR="001C6DA4" w:rsidRPr="00185A65">
        <w:rPr>
          <w:rFonts w:ascii="Times New Roman" w:eastAsia="Times New Roman" w:hAnsi="Times New Roman" w:cs="Times New Roman"/>
          <w:sz w:val="24"/>
          <w:szCs w:val="24"/>
          <w:lang w:eastAsia="pt-BR"/>
        </w:rPr>
        <w:t xml:space="preserve">= </w:t>
      </w:r>
      <w:r w:rsidR="00E64262" w:rsidRPr="00185A65">
        <w:rPr>
          <w:rFonts w:ascii="Times New Roman" w:eastAsia="Times New Roman" w:hAnsi="Times New Roman" w:cs="Times New Roman"/>
          <w:sz w:val="24"/>
          <w:szCs w:val="24"/>
          <w:lang w:eastAsia="pt-BR"/>
        </w:rPr>
        <w:t>130,69</w:t>
      </w:r>
      <w:r w:rsidR="00E64262" w:rsidRPr="00185A65">
        <w:rPr>
          <w:rFonts w:ascii="Times New Roman" w:eastAsia="Times New Roman" w:hAnsi="Times New Roman" w:cs="Times New Roman"/>
          <w:sz w:val="24"/>
          <w:szCs w:val="24"/>
          <w:vertAlign w:val="superscript"/>
          <w:lang w:eastAsia="pt-BR"/>
        </w:rPr>
        <w:t xml:space="preserve"> </w:t>
      </w:r>
      <w:r w:rsidR="001C6DA4" w:rsidRPr="00185A65">
        <w:rPr>
          <w:rFonts w:ascii="Times New Roman" w:eastAsia="Times New Roman" w:hAnsi="Times New Roman" w:cs="Times New Roman"/>
          <w:sz w:val="24"/>
          <w:szCs w:val="24"/>
          <w:lang w:eastAsia="pt-BR"/>
        </w:rPr>
        <w:t>s (</w:t>
      </w:r>
      <w:r w:rsidR="001C6DA4" w:rsidRPr="00185A65">
        <w:rPr>
          <w:rFonts w:ascii="Times New Roman" w:eastAsia="Times New Roman" w:hAnsi="Times New Roman" w:cs="Times New Roman"/>
          <w:sz w:val="24"/>
          <w:szCs w:val="24"/>
          <w:lang w:eastAsia="pt-BR"/>
        </w:rPr>
        <w:sym w:font="Symbol" w:char="F066"/>
      </w:r>
      <w:r w:rsidR="001C6DA4" w:rsidRPr="00185A65">
        <w:rPr>
          <w:rFonts w:ascii="Times New Roman" w:eastAsia="Times New Roman" w:hAnsi="Times New Roman" w:cs="Times New Roman"/>
          <w:sz w:val="24"/>
          <w:szCs w:val="24"/>
          <w:vertAlign w:val="subscript"/>
          <w:lang w:eastAsia="pt-BR"/>
        </w:rPr>
        <w:t>8/5</w:t>
      </w:r>
      <w:r w:rsidR="001C6DA4" w:rsidRPr="00185A65">
        <w:rPr>
          <w:rFonts w:ascii="Times New Roman" w:eastAsia="Times New Roman" w:hAnsi="Times New Roman" w:cs="Times New Roman"/>
          <w:sz w:val="24"/>
          <w:szCs w:val="24"/>
          <w:lang w:eastAsia="pt-BR"/>
        </w:rPr>
        <w:t xml:space="preserve">= </w:t>
      </w:r>
      <w:r w:rsidR="003B012B" w:rsidRPr="00185A65">
        <w:rPr>
          <w:rFonts w:ascii="Times New Roman" w:eastAsia="Times New Roman" w:hAnsi="Times New Roman" w:cs="Times New Roman"/>
          <w:sz w:val="24"/>
          <w:szCs w:val="24"/>
          <w:lang w:eastAsia="pt-BR"/>
        </w:rPr>
        <w:t>2,30</w:t>
      </w:r>
      <w:r w:rsidR="001C6DA4" w:rsidRPr="00185A65">
        <w:rPr>
          <w:rFonts w:ascii="Times New Roman" w:eastAsia="Times New Roman" w:hAnsi="Times New Roman" w:cs="Times New Roman"/>
          <w:sz w:val="24"/>
          <w:szCs w:val="24"/>
          <w:vertAlign w:val="superscript"/>
          <w:lang w:eastAsia="pt-BR"/>
        </w:rPr>
        <w:t xml:space="preserve"> </w:t>
      </w:r>
      <w:proofErr w:type="spellStart"/>
      <w:r w:rsidR="001C6DA4" w:rsidRPr="00185A65">
        <w:rPr>
          <w:rFonts w:ascii="Times New Roman" w:eastAsia="Times New Roman" w:hAnsi="Times New Roman" w:cs="Times New Roman"/>
          <w:sz w:val="24"/>
          <w:szCs w:val="24"/>
          <w:vertAlign w:val="superscript"/>
          <w:lang w:eastAsia="pt-BR"/>
        </w:rPr>
        <w:t>o</w:t>
      </w:r>
      <w:r w:rsidR="001C6DA4" w:rsidRPr="00185A65">
        <w:rPr>
          <w:rFonts w:ascii="Times New Roman" w:eastAsia="Times New Roman" w:hAnsi="Times New Roman" w:cs="Times New Roman"/>
          <w:sz w:val="24"/>
          <w:szCs w:val="24"/>
          <w:lang w:eastAsia="pt-BR"/>
        </w:rPr>
        <w:t>C</w:t>
      </w:r>
      <w:proofErr w:type="spellEnd"/>
      <w:r w:rsidR="001C6DA4" w:rsidRPr="00185A65">
        <w:rPr>
          <w:rFonts w:ascii="Times New Roman" w:eastAsia="Times New Roman" w:hAnsi="Times New Roman" w:cs="Times New Roman"/>
          <w:sz w:val="24"/>
          <w:szCs w:val="24"/>
          <w:lang w:eastAsia="pt-BR"/>
        </w:rPr>
        <w:t xml:space="preserve"> </w:t>
      </w:r>
      <w:r w:rsidR="001C6DA4" w:rsidRPr="003D3EBA">
        <w:rPr>
          <w:rFonts w:ascii="Times New Roman" w:eastAsia="Times New Roman" w:hAnsi="Times New Roman" w:cs="Times New Roman"/>
          <w:sz w:val="24"/>
          <w:szCs w:val="24"/>
          <w:lang w:eastAsia="pt-BR"/>
        </w:rPr>
        <w:t>s</w:t>
      </w:r>
      <w:r w:rsidR="001C6DA4" w:rsidRPr="00185A65">
        <w:rPr>
          <w:rFonts w:ascii="Times New Roman" w:eastAsia="Times New Roman" w:hAnsi="Times New Roman" w:cs="Times New Roman"/>
          <w:sz w:val="24"/>
          <w:szCs w:val="24"/>
          <w:vertAlign w:val="superscript"/>
          <w:lang w:eastAsia="pt-BR"/>
        </w:rPr>
        <w:t>-1</w:t>
      </w:r>
      <w:r w:rsidR="001C6DA4" w:rsidRPr="00185A65">
        <w:rPr>
          <w:rFonts w:ascii="Times New Roman" w:eastAsia="Times New Roman" w:hAnsi="Times New Roman" w:cs="Times New Roman"/>
          <w:sz w:val="24"/>
          <w:szCs w:val="24"/>
          <w:lang w:eastAsia="pt-BR"/>
        </w:rPr>
        <w:t>) p</w:t>
      </w:r>
      <w:r w:rsidR="001C6DA4" w:rsidRPr="00185A65">
        <w:rPr>
          <w:rFonts w:ascii="Times New Roman" w:hAnsi="Times New Roman" w:cs="Times New Roman"/>
          <w:sz w:val="24"/>
          <w:szCs w:val="24"/>
        </w:rPr>
        <w:t>ara la energía de 2,5 k</w:t>
      </w:r>
      <w:bookmarkStart w:id="6" w:name="_GoBack"/>
      <w:bookmarkEnd w:id="6"/>
      <w:r w:rsidR="001C6DA4" w:rsidRPr="00185A65">
        <w:rPr>
          <w:rFonts w:ascii="Times New Roman" w:hAnsi="Times New Roman" w:cs="Times New Roman"/>
          <w:sz w:val="24"/>
          <w:szCs w:val="24"/>
        </w:rPr>
        <w:t xml:space="preserve">J/mm). </w:t>
      </w:r>
      <w:r w:rsidRPr="00185A65">
        <w:rPr>
          <w:rFonts w:ascii="Times New Roman" w:hAnsi="Times New Roman" w:cs="Times New Roman"/>
          <w:sz w:val="24"/>
          <w:szCs w:val="24"/>
          <w:lang w:val="es-ES_tradnl"/>
        </w:rPr>
        <w:t xml:space="preserve">La relación de fases austenita/ferrita se alteró con relación al metal base, sin mostrar diferencias significativas en función de la energía de entrada del proceso. La </w:t>
      </w:r>
      <w:proofErr w:type="spellStart"/>
      <w:r w:rsidRPr="00185A65">
        <w:rPr>
          <w:rFonts w:ascii="Times New Roman" w:hAnsi="Times New Roman" w:cs="Times New Roman"/>
          <w:sz w:val="24"/>
          <w:szCs w:val="24"/>
          <w:lang w:val="es-ES_tradnl"/>
        </w:rPr>
        <w:t>microerstructura</w:t>
      </w:r>
      <w:proofErr w:type="spellEnd"/>
      <w:r w:rsidRPr="00185A65">
        <w:rPr>
          <w:rFonts w:ascii="Times New Roman" w:hAnsi="Times New Roman" w:cs="Times New Roman"/>
          <w:sz w:val="24"/>
          <w:szCs w:val="24"/>
          <w:lang w:val="es-ES_tradnl"/>
        </w:rPr>
        <w:t xml:space="preserve"> de la ZAC en todos los casos está </w:t>
      </w:r>
      <w:r w:rsidR="00E40D56" w:rsidRPr="00185A65">
        <w:rPr>
          <w:rFonts w:ascii="Times New Roman" w:hAnsi="Times New Roman" w:cs="Times New Roman"/>
          <w:sz w:val="24"/>
          <w:szCs w:val="24"/>
          <w:lang w:val="es-ES_tradnl"/>
        </w:rPr>
        <w:t>constituida</w:t>
      </w:r>
      <w:r w:rsidRPr="00185A65">
        <w:rPr>
          <w:rFonts w:ascii="Times New Roman" w:hAnsi="Times New Roman" w:cs="Times New Roman"/>
          <w:sz w:val="24"/>
          <w:szCs w:val="24"/>
          <w:lang w:val="es-ES_tradnl"/>
        </w:rPr>
        <w:t xml:space="preserve"> por una matriz </w:t>
      </w:r>
      <w:proofErr w:type="spellStart"/>
      <w:r w:rsidRPr="00185A65">
        <w:rPr>
          <w:rFonts w:ascii="Times New Roman" w:hAnsi="Times New Roman" w:cs="Times New Roman"/>
          <w:sz w:val="24"/>
          <w:szCs w:val="24"/>
          <w:lang w:val="es-ES_tradnl"/>
        </w:rPr>
        <w:t>ferrítica</w:t>
      </w:r>
      <w:proofErr w:type="spellEnd"/>
      <w:r w:rsidRPr="00185A65">
        <w:rPr>
          <w:rFonts w:ascii="Times New Roman" w:hAnsi="Times New Roman" w:cs="Times New Roman"/>
          <w:sz w:val="24"/>
          <w:szCs w:val="24"/>
          <w:lang w:val="es-ES_tradnl"/>
        </w:rPr>
        <w:t xml:space="preserve"> con austenita de contorno de grano, </w:t>
      </w:r>
      <w:r w:rsidR="00185A65" w:rsidRPr="00185A65">
        <w:rPr>
          <w:rFonts w:ascii="Times New Roman" w:hAnsi="Times New Roman" w:cs="Times New Roman"/>
          <w:sz w:val="24"/>
          <w:szCs w:val="24"/>
          <w:lang w:val="es-ES_tradnl"/>
        </w:rPr>
        <w:t xml:space="preserve">de </w:t>
      </w:r>
      <w:proofErr w:type="spellStart"/>
      <w:r w:rsidRPr="00185A65">
        <w:rPr>
          <w:rFonts w:ascii="Times New Roman" w:hAnsi="Times New Roman" w:cs="Times New Roman"/>
          <w:sz w:val="24"/>
          <w:szCs w:val="24"/>
          <w:lang w:val="es-ES_tradnl"/>
        </w:rPr>
        <w:t>Witmastatten</w:t>
      </w:r>
      <w:proofErr w:type="spellEnd"/>
      <w:r w:rsidRPr="00185A65">
        <w:rPr>
          <w:rFonts w:ascii="Times New Roman" w:hAnsi="Times New Roman" w:cs="Times New Roman"/>
          <w:sz w:val="24"/>
          <w:szCs w:val="24"/>
          <w:lang w:val="es-ES_tradnl"/>
        </w:rPr>
        <w:t xml:space="preserve"> e </w:t>
      </w:r>
      <w:proofErr w:type="spellStart"/>
      <w:r w:rsidRPr="00185A65">
        <w:rPr>
          <w:rFonts w:ascii="Times New Roman" w:hAnsi="Times New Roman" w:cs="Times New Roman"/>
          <w:sz w:val="24"/>
          <w:szCs w:val="24"/>
          <w:lang w:val="es-ES_tradnl"/>
        </w:rPr>
        <w:t>intragranular</w:t>
      </w:r>
      <w:proofErr w:type="spellEnd"/>
      <w:r w:rsidRPr="00185A65">
        <w:rPr>
          <w:rFonts w:ascii="Times New Roman" w:hAnsi="Times New Roman" w:cs="Times New Roman"/>
          <w:sz w:val="24"/>
          <w:szCs w:val="24"/>
          <w:lang w:val="es-ES_tradnl"/>
        </w:rPr>
        <w:t xml:space="preserve">, propias de altas tasas de enfriamiento. </w:t>
      </w:r>
    </w:p>
    <w:p w:rsidR="00CA2DA2" w:rsidRPr="00185A65" w:rsidRDefault="00CA2DA2" w:rsidP="00CA2DA2">
      <w:pPr>
        <w:pStyle w:val="Prrafodelista"/>
        <w:numPr>
          <w:ilvl w:val="0"/>
          <w:numId w:val="16"/>
        </w:numPr>
        <w:tabs>
          <w:tab w:val="left" w:pos="426"/>
        </w:tabs>
        <w:spacing w:after="0" w:line="360" w:lineRule="auto"/>
        <w:ind w:left="0" w:firstLine="0"/>
        <w:jc w:val="both"/>
        <w:rPr>
          <w:rFonts w:ascii="Times New Roman" w:hAnsi="Times New Roman" w:cs="Times New Roman"/>
          <w:sz w:val="24"/>
          <w:szCs w:val="24"/>
          <w:lang w:val="es-ES_tradnl"/>
        </w:rPr>
      </w:pPr>
      <w:r w:rsidRPr="00185A65">
        <w:rPr>
          <w:rFonts w:ascii="Times New Roman" w:hAnsi="Times New Roman" w:cs="Times New Roman"/>
          <w:sz w:val="24"/>
          <w:szCs w:val="24"/>
          <w:lang w:val="es-ES_tradnl"/>
        </w:rPr>
        <w:t xml:space="preserve">Las soldaduras de los aceros dúplex y lean dúplex experimentan la corrosión por picadura en el ensayo de inmersión en cloruro férrico, la cual aumenta con el incremento del tiempo de ensayo. El acero dúplex 2205 muestra menores tasas de corrosión que el lean dúplex 2304, a causa de que presenta mayores valores de PREN, por mayores contenidos de Mo, y mayor proporción de austenita en la microestructura. El aumento de la energía de entrada del proceso de soldadura no provoca modificaciones significativas en el PREN de las fases en la ZAT, lo que confirma que la causa fundamental de aumento de la corrosión por </w:t>
      </w:r>
      <w:proofErr w:type="spellStart"/>
      <w:r w:rsidRPr="00185A65">
        <w:rPr>
          <w:rFonts w:ascii="Times New Roman" w:hAnsi="Times New Roman" w:cs="Times New Roman"/>
          <w:i/>
          <w:sz w:val="24"/>
          <w:szCs w:val="24"/>
          <w:lang w:val="es-ES_tradnl"/>
        </w:rPr>
        <w:t>pitting</w:t>
      </w:r>
      <w:proofErr w:type="spellEnd"/>
      <w:r w:rsidRPr="00185A65">
        <w:rPr>
          <w:rFonts w:ascii="Times New Roman" w:hAnsi="Times New Roman" w:cs="Times New Roman"/>
          <w:sz w:val="24"/>
          <w:szCs w:val="24"/>
          <w:lang w:val="es-ES_tradnl"/>
        </w:rPr>
        <w:t xml:space="preserve"> </w:t>
      </w:r>
      <w:r w:rsidR="003B012B" w:rsidRPr="00185A65">
        <w:rPr>
          <w:rFonts w:ascii="Times New Roman" w:hAnsi="Times New Roman" w:cs="Times New Roman"/>
          <w:sz w:val="24"/>
          <w:szCs w:val="24"/>
          <w:lang w:val="es-ES_tradnl"/>
        </w:rPr>
        <w:t xml:space="preserve">al crecer la </w:t>
      </w:r>
      <w:r w:rsidRPr="00185A65">
        <w:rPr>
          <w:rFonts w:ascii="Times New Roman" w:hAnsi="Times New Roman" w:cs="Times New Roman"/>
          <w:sz w:val="24"/>
          <w:szCs w:val="24"/>
          <w:lang w:val="es-ES_tradnl"/>
        </w:rPr>
        <w:t xml:space="preserve">energía es el incremento del ancho de la ZAT. Los </w:t>
      </w:r>
      <w:proofErr w:type="spellStart"/>
      <w:r w:rsidRPr="00185A65">
        <w:rPr>
          <w:rFonts w:ascii="Times New Roman" w:hAnsi="Times New Roman" w:cs="Times New Roman"/>
          <w:i/>
          <w:sz w:val="24"/>
          <w:szCs w:val="24"/>
          <w:lang w:val="es-ES_tradnl"/>
        </w:rPr>
        <w:t>pits</w:t>
      </w:r>
      <w:proofErr w:type="spellEnd"/>
      <w:r w:rsidRPr="00185A65">
        <w:rPr>
          <w:rFonts w:ascii="Times New Roman" w:hAnsi="Times New Roman" w:cs="Times New Roman"/>
          <w:i/>
          <w:sz w:val="24"/>
          <w:szCs w:val="24"/>
          <w:lang w:val="es-ES_tradnl"/>
        </w:rPr>
        <w:t xml:space="preserve"> </w:t>
      </w:r>
      <w:r w:rsidRPr="00185A65">
        <w:rPr>
          <w:rFonts w:ascii="Times New Roman" w:hAnsi="Times New Roman" w:cs="Times New Roman"/>
          <w:sz w:val="24"/>
          <w:szCs w:val="24"/>
          <w:lang w:val="es-ES_tradnl"/>
        </w:rPr>
        <w:t xml:space="preserve">se inician en el interior de la ferrita a causa del empobrecimiento localizado de cromo por la </w:t>
      </w:r>
      <w:r w:rsidR="003B012B" w:rsidRPr="00185A65">
        <w:rPr>
          <w:rFonts w:ascii="Times New Roman" w:hAnsi="Times New Roman" w:cs="Times New Roman"/>
          <w:sz w:val="24"/>
          <w:szCs w:val="24"/>
          <w:lang w:val="es-ES_tradnl"/>
        </w:rPr>
        <w:t xml:space="preserve">posible </w:t>
      </w:r>
      <w:r w:rsidRPr="00185A65">
        <w:rPr>
          <w:rFonts w:ascii="Times New Roman" w:hAnsi="Times New Roman" w:cs="Times New Roman"/>
          <w:sz w:val="24"/>
          <w:szCs w:val="24"/>
          <w:lang w:val="es-ES_tradnl"/>
        </w:rPr>
        <w:t xml:space="preserve">formación de nitruros. </w:t>
      </w:r>
    </w:p>
    <w:p w:rsidR="00063BD5" w:rsidRPr="00185A65" w:rsidRDefault="00063BD5" w:rsidP="00A72135">
      <w:pPr>
        <w:spacing w:after="0" w:line="360" w:lineRule="auto"/>
        <w:jc w:val="both"/>
        <w:rPr>
          <w:rFonts w:ascii="Times New Roman" w:hAnsi="Times New Roman" w:cs="Times New Roman"/>
          <w:b/>
          <w:sz w:val="24"/>
          <w:szCs w:val="24"/>
        </w:rPr>
      </w:pPr>
    </w:p>
    <w:p w:rsidR="00A72135" w:rsidRPr="00185A65" w:rsidRDefault="00A72135" w:rsidP="00A72135">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Agradecimientos</w:t>
      </w:r>
    </w:p>
    <w:p w:rsidR="00A72135" w:rsidRPr="00185A65" w:rsidRDefault="00A72135" w:rsidP="00A72135">
      <w:pPr>
        <w:pStyle w:val="CM31"/>
        <w:spacing w:after="0" w:line="360" w:lineRule="auto"/>
        <w:jc w:val="both"/>
        <w:rPr>
          <w:rFonts w:ascii="Times New Roman" w:hAnsi="Times New Roman"/>
          <w:lang w:val="es-ES_tradnl"/>
        </w:rPr>
      </w:pPr>
      <w:r w:rsidRPr="00185A65">
        <w:rPr>
          <w:rFonts w:ascii="Times New Roman" w:hAnsi="Times New Roman"/>
          <w:lang w:val="es-ES_tradnl"/>
        </w:rPr>
        <w:t xml:space="preserve">Los autores agradecen a CAPES por el </w:t>
      </w:r>
      <w:r w:rsidR="00693FE6" w:rsidRPr="00185A65">
        <w:rPr>
          <w:rFonts w:ascii="Times New Roman" w:hAnsi="Times New Roman"/>
          <w:lang w:val="es-ES_tradnl"/>
        </w:rPr>
        <w:t xml:space="preserve">apoyo en </w:t>
      </w:r>
      <w:r w:rsidRPr="00185A65">
        <w:rPr>
          <w:rFonts w:ascii="Times New Roman" w:hAnsi="Times New Roman"/>
          <w:lang w:val="es-ES_tradnl"/>
        </w:rPr>
        <w:t xml:space="preserve">financiamiento, a través del proyecto No. 88881064968/2014-01, titulado “Influencia de los ciclos térmicos en la evolución </w:t>
      </w:r>
      <w:proofErr w:type="spellStart"/>
      <w:r w:rsidRPr="00185A65">
        <w:rPr>
          <w:rFonts w:ascii="Times New Roman" w:hAnsi="Times New Roman"/>
          <w:lang w:val="es-ES_tradnl"/>
        </w:rPr>
        <w:t>microestructural</w:t>
      </w:r>
      <w:proofErr w:type="spellEnd"/>
      <w:r w:rsidRPr="00185A65">
        <w:rPr>
          <w:rFonts w:ascii="Times New Roman" w:hAnsi="Times New Roman"/>
          <w:lang w:val="es-ES_tradnl"/>
        </w:rPr>
        <w:t xml:space="preserve"> de aceros inoxidables para aplicaciones offshore”. </w:t>
      </w:r>
      <w:r w:rsidR="003428C2" w:rsidRPr="00185A65">
        <w:rPr>
          <w:rFonts w:ascii="Times New Roman" w:hAnsi="Times New Roman"/>
          <w:lang w:val="es-ES_tradnl"/>
        </w:rPr>
        <w:t>También</w:t>
      </w:r>
      <w:r w:rsidR="00E532B3" w:rsidRPr="00185A65">
        <w:rPr>
          <w:rFonts w:ascii="Times New Roman" w:hAnsi="Times New Roman"/>
          <w:lang w:val="es-ES_tradnl"/>
        </w:rPr>
        <w:t xml:space="preserve"> agradecen </w:t>
      </w:r>
      <w:r w:rsidRPr="00185A65">
        <w:rPr>
          <w:rFonts w:ascii="Times New Roman" w:hAnsi="Times New Roman"/>
          <w:lang w:val="es-ES_tradnl"/>
        </w:rPr>
        <w:t xml:space="preserve">a la Pontificia </w:t>
      </w:r>
      <w:proofErr w:type="spellStart"/>
      <w:r w:rsidRPr="00185A65">
        <w:rPr>
          <w:rFonts w:ascii="Times New Roman" w:hAnsi="Times New Roman"/>
          <w:lang w:val="es-ES_tradnl"/>
        </w:rPr>
        <w:t>Universi</w:t>
      </w:r>
      <w:r w:rsidR="00E532B3" w:rsidRPr="00185A65">
        <w:rPr>
          <w:rFonts w:ascii="Times New Roman" w:hAnsi="Times New Roman"/>
          <w:lang w:val="es-ES_tradnl"/>
        </w:rPr>
        <w:t>dade</w:t>
      </w:r>
      <w:proofErr w:type="spellEnd"/>
      <w:r w:rsidR="00E532B3" w:rsidRPr="00185A65">
        <w:rPr>
          <w:rFonts w:ascii="Times New Roman" w:hAnsi="Times New Roman"/>
          <w:lang w:val="es-ES_tradnl"/>
        </w:rPr>
        <w:t xml:space="preserve"> </w:t>
      </w:r>
      <w:proofErr w:type="gramStart"/>
      <w:r w:rsidR="00E532B3" w:rsidRPr="00185A65">
        <w:rPr>
          <w:rFonts w:ascii="Times New Roman" w:hAnsi="Times New Roman"/>
          <w:lang w:val="es-ES_tradnl"/>
        </w:rPr>
        <w:t>Católica</w:t>
      </w:r>
      <w:proofErr w:type="gramEnd"/>
      <w:r w:rsidR="00E532B3" w:rsidRPr="00185A65">
        <w:rPr>
          <w:rFonts w:ascii="Times New Roman" w:hAnsi="Times New Roman"/>
          <w:lang w:val="es-ES_tradnl"/>
        </w:rPr>
        <w:t xml:space="preserve"> do Rio de Janeiro</w:t>
      </w:r>
      <w:r w:rsidRPr="00185A65">
        <w:rPr>
          <w:rFonts w:ascii="Times New Roman" w:hAnsi="Times New Roman"/>
          <w:lang w:val="es-ES_tradnl"/>
        </w:rPr>
        <w:t xml:space="preserve"> por el apoyo brindado.</w:t>
      </w:r>
    </w:p>
    <w:p w:rsidR="00640758" w:rsidRPr="00185A65" w:rsidRDefault="00640758" w:rsidP="00FF3346">
      <w:pPr>
        <w:spacing w:after="0" w:line="360" w:lineRule="auto"/>
        <w:jc w:val="both"/>
        <w:rPr>
          <w:rFonts w:ascii="Times New Roman" w:hAnsi="Times New Roman" w:cs="Times New Roman"/>
          <w:sz w:val="24"/>
          <w:szCs w:val="24"/>
          <w:lang w:val="es-ES_tradnl"/>
        </w:rPr>
      </w:pPr>
    </w:p>
    <w:p w:rsidR="00FF3346" w:rsidRPr="00185A65" w:rsidRDefault="00FF3346" w:rsidP="00FF3346">
      <w:pPr>
        <w:spacing w:after="0" w:line="360" w:lineRule="auto"/>
        <w:jc w:val="both"/>
        <w:rPr>
          <w:rFonts w:ascii="Times New Roman" w:hAnsi="Times New Roman" w:cs="Times New Roman"/>
          <w:b/>
          <w:sz w:val="24"/>
          <w:szCs w:val="24"/>
        </w:rPr>
      </w:pPr>
      <w:r w:rsidRPr="00185A65">
        <w:rPr>
          <w:rFonts w:ascii="Times New Roman" w:hAnsi="Times New Roman" w:cs="Times New Roman"/>
          <w:b/>
          <w:sz w:val="24"/>
          <w:szCs w:val="24"/>
        </w:rPr>
        <w:t>5. Referencias bibliográficas</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b/>
          <w:sz w:val="24"/>
          <w:szCs w:val="24"/>
          <w:lang w:val="en-US"/>
        </w:rPr>
      </w:pPr>
      <w:r w:rsidRPr="00185A65">
        <w:rPr>
          <w:rFonts w:ascii="Times New Roman" w:hAnsi="Times New Roman" w:cs="Times New Roman"/>
          <w:sz w:val="24"/>
          <w:szCs w:val="24"/>
          <w:lang w:val="en-US"/>
        </w:rPr>
        <w:t xml:space="preserve">ASTM E3. American Society for Testing and </w:t>
      </w:r>
      <w:proofErr w:type="spellStart"/>
      <w:proofErr w:type="gramStart"/>
      <w:r w:rsidRPr="00185A65">
        <w:rPr>
          <w:rFonts w:ascii="Times New Roman" w:hAnsi="Times New Roman" w:cs="Times New Roman"/>
          <w:sz w:val="24"/>
          <w:szCs w:val="24"/>
          <w:lang w:val="en-US"/>
        </w:rPr>
        <w:t>Materials..</w:t>
      </w:r>
      <w:proofErr w:type="gramEnd"/>
      <w:r w:rsidRPr="00185A65">
        <w:rPr>
          <w:rFonts w:ascii="Times New Roman" w:hAnsi="Times New Roman" w:cs="Times New Roman"/>
          <w:sz w:val="24"/>
          <w:szCs w:val="24"/>
          <w:lang w:val="en-US"/>
        </w:rPr>
        <w:t>Standard</w:t>
      </w:r>
      <w:proofErr w:type="spellEnd"/>
      <w:r w:rsidRPr="00185A65">
        <w:rPr>
          <w:rFonts w:ascii="Times New Roman" w:hAnsi="Times New Roman" w:cs="Times New Roman"/>
          <w:sz w:val="24"/>
          <w:szCs w:val="24"/>
          <w:lang w:val="en-US"/>
        </w:rPr>
        <w:t xml:space="preserve"> Guide for Preparation of Metallographic Specimens. West Conshohocken: ASTM; 2011.</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lastRenderedPageBreak/>
        <w:t>ASTM G48. Standard Test Methods for Pitting and Crevice Corrosion Resistance of Stainless Steels and Related Alloys by Use of Ferric Chloride Solution. West Conshohocken: ASTM; 2009.</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t>Chen T. H. and Yang J. R. Microstructural characterization of simulated heat affected zone in a nitrogen-containing 2205 duplex stainless steel. Materials Science and Engineering A338 (2002) 166-181.</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proofErr w:type="spellStart"/>
      <w:r w:rsidRPr="00185A65">
        <w:rPr>
          <w:rFonts w:ascii="Times New Roman" w:hAnsi="Times New Roman" w:cs="Times New Roman"/>
          <w:sz w:val="24"/>
          <w:szCs w:val="24"/>
          <w:lang w:val="en-US"/>
        </w:rPr>
        <w:t>Easterling</w:t>
      </w:r>
      <w:proofErr w:type="spellEnd"/>
      <w:r w:rsidRPr="00185A65">
        <w:rPr>
          <w:rFonts w:ascii="Times New Roman" w:hAnsi="Times New Roman" w:cs="Times New Roman"/>
          <w:sz w:val="24"/>
          <w:szCs w:val="24"/>
          <w:lang w:val="en-US"/>
        </w:rPr>
        <w:t>, K. Introduction to the Physical Metallurgy of Welding. Second edition. Butterworth-Heinemann Ltd. ISBN 0 7506 0394 1. London. (1992)</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proofErr w:type="spellStart"/>
      <w:r w:rsidRPr="00185A65">
        <w:rPr>
          <w:rFonts w:ascii="Times New Roman" w:hAnsi="Times New Roman" w:cs="Times New Roman"/>
          <w:sz w:val="24"/>
          <w:szCs w:val="24"/>
          <w:lang w:val="en-US"/>
        </w:rPr>
        <w:t>Elsaady</w:t>
      </w:r>
      <w:proofErr w:type="spellEnd"/>
      <w:r w:rsidRPr="00185A65">
        <w:rPr>
          <w:rFonts w:ascii="Times New Roman" w:hAnsi="Times New Roman" w:cs="Times New Roman"/>
          <w:sz w:val="24"/>
          <w:szCs w:val="24"/>
          <w:lang w:val="en-US"/>
        </w:rPr>
        <w:t xml:space="preserve"> M. A.; </w:t>
      </w:r>
      <w:proofErr w:type="spellStart"/>
      <w:r w:rsidRPr="00185A65">
        <w:rPr>
          <w:rFonts w:ascii="Times New Roman" w:hAnsi="Times New Roman" w:cs="Times New Roman"/>
          <w:sz w:val="24"/>
          <w:szCs w:val="24"/>
          <w:lang w:val="en-US"/>
        </w:rPr>
        <w:t>Khalifa</w:t>
      </w:r>
      <w:proofErr w:type="spellEnd"/>
      <w:r w:rsidRPr="00185A65">
        <w:rPr>
          <w:rFonts w:ascii="Times New Roman" w:hAnsi="Times New Roman" w:cs="Times New Roman"/>
          <w:sz w:val="24"/>
          <w:szCs w:val="24"/>
          <w:lang w:val="en-US"/>
        </w:rPr>
        <w:t xml:space="preserve"> W.; Nabil M. A., El-</w:t>
      </w:r>
      <w:proofErr w:type="spellStart"/>
      <w:r w:rsidRPr="00185A65">
        <w:rPr>
          <w:rFonts w:ascii="Times New Roman" w:hAnsi="Times New Roman" w:cs="Times New Roman"/>
          <w:sz w:val="24"/>
          <w:szCs w:val="24"/>
          <w:lang w:val="en-US"/>
        </w:rPr>
        <w:t>Mahallawi</w:t>
      </w:r>
      <w:proofErr w:type="spellEnd"/>
      <w:r w:rsidRPr="00185A65">
        <w:rPr>
          <w:rFonts w:ascii="Times New Roman" w:hAnsi="Times New Roman" w:cs="Times New Roman"/>
          <w:sz w:val="24"/>
          <w:szCs w:val="24"/>
          <w:lang w:val="en-US"/>
        </w:rPr>
        <w:t xml:space="preserve"> I. S. Effect of prolonged temperature exposure on pitting corrosion of duplex stainless steel weld joints. Ain Shams </w:t>
      </w:r>
      <w:proofErr w:type="spellStart"/>
      <w:r w:rsidRPr="00185A65">
        <w:rPr>
          <w:rFonts w:ascii="Times New Roman" w:hAnsi="Times New Roman" w:cs="Times New Roman"/>
          <w:sz w:val="24"/>
          <w:szCs w:val="24"/>
          <w:lang w:val="en-US"/>
        </w:rPr>
        <w:t>Eng</w:t>
      </w:r>
      <w:proofErr w:type="spellEnd"/>
      <w:r w:rsidRPr="00185A65">
        <w:rPr>
          <w:rFonts w:ascii="Times New Roman" w:hAnsi="Times New Roman" w:cs="Times New Roman"/>
          <w:sz w:val="24"/>
          <w:szCs w:val="24"/>
          <w:lang w:val="en-US"/>
        </w:rPr>
        <w:t xml:space="preserve"> J (2016), </w:t>
      </w:r>
      <w:r w:rsidR="000B2630" w:rsidRPr="00185A65">
        <w:fldChar w:fldCharType="begin"/>
      </w:r>
      <w:r w:rsidR="000B2630" w:rsidRPr="00185A65">
        <w:rPr>
          <w:lang w:val="en-US"/>
          <w:rPrChange w:id="7" w:author="Eulogio Amado Cruz Crespo" w:date="2019-03-27T13:50:00Z">
            <w:rPr/>
          </w:rPrChange>
        </w:rPr>
        <w:instrText xml:space="preserve"> HYPERLINK "http://dx.doi.org/10.1016/j.asej.2016.09.001" </w:instrText>
      </w:r>
      <w:r w:rsidR="000B2630" w:rsidRPr="00185A65">
        <w:fldChar w:fldCharType="separate"/>
      </w:r>
      <w:r w:rsidRPr="00185A65">
        <w:rPr>
          <w:lang w:val="en-US"/>
        </w:rPr>
        <w:t>http://dx.doi.org/10.1016/j.asej.2016.09.001</w:t>
      </w:r>
      <w:r w:rsidR="000B2630" w:rsidRPr="00185A65">
        <w:rPr>
          <w:lang w:val="en-US"/>
        </w:rPr>
        <w:fldChar w:fldCharType="end"/>
      </w:r>
      <w:r w:rsidRPr="00185A65">
        <w:rPr>
          <w:rFonts w:ascii="Times New Roman" w:hAnsi="Times New Roman" w:cs="Times New Roman"/>
          <w:sz w:val="24"/>
          <w:szCs w:val="24"/>
          <w:lang w:val="en-US"/>
        </w:rPr>
        <w:t>]</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t xml:space="preserve"> </w:t>
      </w:r>
      <w:r w:rsidRPr="00185A65">
        <w:rPr>
          <w:rFonts w:ascii="Times New Roman" w:hAnsi="Times New Roman" w:cs="Times New Roman"/>
          <w:sz w:val="24"/>
          <w:szCs w:val="24"/>
          <w:lang w:val="pt-BR"/>
        </w:rPr>
        <w:t xml:space="preserve">Graziano U.; </w:t>
      </w:r>
      <w:proofErr w:type="spellStart"/>
      <w:r w:rsidRPr="00185A65">
        <w:rPr>
          <w:rFonts w:ascii="Times New Roman" w:hAnsi="Times New Roman" w:cs="Times New Roman"/>
          <w:sz w:val="24"/>
          <w:szCs w:val="24"/>
          <w:lang w:val="pt-BR"/>
        </w:rPr>
        <w:t>Firrao</w:t>
      </w:r>
      <w:proofErr w:type="spellEnd"/>
      <w:r w:rsidRPr="00185A65">
        <w:rPr>
          <w:rFonts w:ascii="Times New Roman" w:hAnsi="Times New Roman" w:cs="Times New Roman"/>
          <w:sz w:val="24"/>
          <w:szCs w:val="24"/>
          <w:lang w:val="pt-BR"/>
        </w:rPr>
        <w:t xml:space="preserve"> D.; </w:t>
      </w:r>
      <w:proofErr w:type="spellStart"/>
      <w:r w:rsidRPr="00185A65">
        <w:rPr>
          <w:rFonts w:ascii="Times New Roman" w:hAnsi="Times New Roman" w:cs="Times New Roman"/>
          <w:sz w:val="24"/>
          <w:szCs w:val="24"/>
          <w:lang w:val="pt-BR"/>
        </w:rPr>
        <w:t>Taveri</w:t>
      </w:r>
      <w:proofErr w:type="spellEnd"/>
      <w:r w:rsidRPr="00185A65">
        <w:rPr>
          <w:rFonts w:ascii="Times New Roman" w:hAnsi="Times New Roman" w:cs="Times New Roman"/>
          <w:sz w:val="24"/>
          <w:szCs w:val="24"/>
          <w:lang w:val="pt-BR"/>
        </w:rPr>
        <w:t xml:space="preserve"> G.  </w:t>
      </w:r>
      <w:proofErr w:type="spellStart"/>
      <w:r w:rsidRPr="00185A65">
        <w:rPr>
          <w:rFonts w:ascii="Times New Roman" w:hAnsi="Times New Roman" w:cs="Times New Roman"/>
          <w:sz w:val="24"/>
          <w:szCs w:val="24"/>
          <w:lang w:val="en-US"/>
        </w:rPr>
        <w:t>Caracterization</w:t>
      </w:r>
      <w:proofErr w:type="spellEnd"/>
      <w:r w:rsidRPr="00185A65">
        <w:rPr>
          <w:rFonts w:ascii="Times New Roman" w:hAnsi="Times New Roman" w:cs="Times New Roman"/>
          <w:sz w:val="24"/>
          <w:szCs w:val="24"/>
          <w:lang w:val="en-US"/>
        </w:rPr>
        <w:t xml:space="preserve"> of welded joints (MIG and SAW) on LDX 2101 </w:t>
      </w:r>
      <w:proofErr w:type="spellStart"/>
      <w:r w:rsidRPr="00185A65">
        <w:rPr>
          <w:rFonts w:ascii="Times New Roman" w:hAnsi="Times New Roman" w:cs="Times New Roman"/>
          <w:sz w:val="24"/>
          <w:szCs w:val="24"/>
          <w:lang w:val="en-US"/>
        </w:rPr>
        <w:t>Dúplex</w:t>
      </w:r>
      <w:proofErr w:type="spellEnd"/>
      <w:r w:rsidRPr="00185A65">
        <w:rPr>
          <w:rFonts w:ascii="Times New Roman" w:hAnsi="Times New Roman" w:cs="Times New Roman"/>
          <w:sz w:val="24"/>
          <w:szCs w:val="24"/>
          <w:lang w:val="en-US"/>
        </w:rPr>
        <w:t xml:space="preserve"> SS. Procedia </w:t>
      </w:r>
      <w:proofErr w:type="spellStart"/>
      <w:r w:rsidRPr="00185A65">
        <w:rPr>
          <w:rFonts w:ascii="Times New Roman" w:hAnsi="Times New Roman" w:cs="Times New Roman"/>
          <w:sz w:val="24"/>
          <w:szCs w:val="24"/>
          <w:lang w:val="en-US"/>
        </w:rPr>
        <w:t>Engeneering</w:t>
      </w:r>
      <w:proofErr w:type="spellEnd"/>
      <w:r w:rsidRPr="00185A65">
        <w:rPr>
          <w:rFonts w:ascii="Times New Roman" w:hAnsi="Times New Roman" w:cs="Times New Roman"/>
          <w:sz w:val="24"/>
          <w:szCs w:val="24"/>
          <w:lang w:val="en-US"/>
        </w:rPr>
        <w:t xml:space="preserve"> 109 (2015) 484-491. </w:t>
      </w:r>
      <w:hyperlink r:id="rId39" w:history="1">
        <w:r w:rsidRPr="00185A65">
          <w:t>www.sciencedirect.com</w:t>
        </w:r>
      </w:hyperlink>
      <w:r w:rsidRPr="00185A65">
        <w:rPr>
          <w:rFonts w:ascii="Times New Roman" w:hAnsi="Times New Roman" w:cs="Times New Roman"/>
          <w:sz w:val="24"/>
          <w:szCs w:val="24"/>
          <w:lang w:val="en-US"/>
        </w:rPr>
        <w:t xml:space="preserve">; </w:t>
      </w:r>
      <w:proofErr w:type="spellStart"/>
      <w:r w:rsidRPr="00185A65">
        <w:rPr>
          <w:rFonts w:ascii="Times New Roman" w:hAnsi="Times New Roman" w:cs="Times New Roman"/>
          <w:sz w:val="24"/>
          <w:szCs w:val="24"/>
          <w:lang w:val="en-US"/>
        </w:rPr>
        <w:t>doi</w:t>
      </w:r>
      <w:proofErr w:type="spellEnd"/>
      <w:r w:rsidRPr="00185A65">
        <w:rPr>
          <w:rFonts w:ascii="Times New Roman" w:hAnsi="Times New Roman" w:cs="Times New Roman"/>
          <w:sz w:val="24"/>
          <w:szCs w:val="24"/>
          <w:lang w:val="en-US"/>
        </w:rPr>
        <w:t>: 10.1016/j.proeng.2015.06.253]</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t xml:space="preserve"> </w:t>
      </w:r>
      <w:proofErr w:type="spellStart"/>
      <w:r w:rsidRPr="00185A65">
        <w:rPr>
          <w:rFonts w:ascii="Times New Roman" w:hAnsi="Times New Roman" w:cs="Times New Roman"/>
          <w:sz w:val="24"/>
          <w:szCs w:val="24"/>
          <w:lang w:val="en-US"/>
        </w:rPr>
        <w:t>Hrivnak</w:t>
      </w:r>
      <w:proofErr w:type="spellEnd"/>
      <w:r w:rsidRPr="00185A65">
        <w:rPr>
          <w:rFonts w:ascii="Times New Roman" w:hAnsi="Times New Roman" w:cs="Times New Roman"/>
          <w:sz w:val="24"/>
          <w:szCs w:val="24"/>
          <w:lang w:val="en-US"/>
        </w:rPr>
        <w:t xml:space="preserve">, I. Theory of </w:t>
      </w:r>
      <w:proofErr w:type="spellStart"/>
      <w:r w:rsidRPr="00185A65">
        <w:rPr>
          <w:rFonts w:ascii="Times New Roman" w:hAnsi="Times New Roman" w:cs="Times New Roman"/>
          <w:sz w:val="24"/>
          <w:szCs w:val="24"/>
          <w:lang w:val="en-US"/>
        </w:rPr>
        <w:t>weldability</w:t>
      </w:r>
      <w:proofErr w:type="spellEnd"/>
      <w:r w:rsidRPr="00185A65">
        <w:rPr>
          <w:rFonts w:ascii="Times New Roman" w:hAnsi="Times New Roman" w:cs="Times New Roman"/>
          <w:sz w:val="24"/>
          <w:szCs w:val="24"/>
          <w:lang w:val="en-US"/>
        </w:rPr>
        <w:t xml:space="preserve"> of metals and alloys. Amsterdam, London, New York. (1992).</w:t>
      </w:r>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proofErr w:type="spellStart"/>
      <w:r w:rsidRPr="00185A65">
        <w:rPr>
          <w:rFonts w:ascii="Times New Roman" w:hAnsi="Times New Roman" w:cs="Times New Roman"/>
          <w:sz w:val="24"/>
          <w:szCs w:val="24"/>
          <w:lang w:val="en-US"/>
        </w:rPr>
        <w:t>Kotecki</w:t>
      </w:r>
      <w:proofErr w:type="spellEnd"/>
      <w:r w:rsidRPr="00185A65">
        <w:rPr>
          <w:rFonts w:ascii="Times New Roman" w:hAnsi="Times New Roman" w:cs="Times New Roman"/>
          <w:sz w:val="24"/>
          <w:szCs w:val="24"/>
          <w:lang w:val="en-US"/>
        </w:rPr>
        <w:t xml:space="preserve">, D. J. and </w:t>
      </w:r>
      <w:proofErr w:type="spellStart"/>
      <w:r w:rsidRPr="00185A65">
        <w:rPr>
          <w:rFonts w:ascii="Times New Roman" w:hAnsi="Times New Roman" w:cs="Times New Roman"/>
          <w:sz w:val="24"/>
          <w:szCs w:val="24"/>
          <w:lang w:val="en-US"/>
        </w:rPr>
        <w:t>Siewert</w:t>
      </w:r>
      <w:proofErr w:type="spellEnd"/>
      <w:r w:rsidRPr="00185A65">
        <w:rPr>
          <w:rFonts w:ascii="Times New Roman" w:hAnsi="Times New Roman" w:cs="Times New Roman"/>
          <w:sz w:val="24"/>
          <w:szCs w:val="24"/>
          <w:lang w:val="en-US"/>
        </w:rPr>
        <w:t>, T. A. Constitution diagram for stainless steel weld metals: a modification of the WRC-1988 diagram. Welding Research Supplement. 1992; 5:171s-177</w:t>
      </w:r>
      <w:proofErr w:type="gramStart"/>
      <w:r w:rsidRPr="00185A65">
        <w:rPr>
          <w:rFonts w:ascii="Times New Roman" w:hAnsi="Times New Roman" w:cs="Times New Roman"/>
          <w:sz w:val="24"/>
          <w:szCs w:val="24"/>
          <w:lang w:val="en-US"/>
        </w:rPr>
        <w:t>s..</w:t>
      </w:r>
      <w:proofErr w:type="gramEnd"/>
    </w:p>
    <w:p w:rsidR="009565AA" w:rsidRPr="00185A65" w:rsidRDefault="009565AA" w:rsidP="00693FE6">
      <w:pPr>
        <w:pStyle w:val="Prrafodelista"/>
        <w:numPr>
          <w:ilvl w:val="0"/>
          <w:numId w:val="17"/>
        </w:numPr>
        <w:tabs>
          <w:tab w:val="left" w:pos="284"/>
        </w:tabs>
        <w:spacing w:after="0" w:line="360" w:lineRule="auto"/>
        <w:ind w:left="0" w:firstLine="0"/>
        <w:jc w:val="both"/>
        <w:rPr>
          <w:rFonts w:ascii="Times New Roman" w:hAnsi="Times New Roman" w:cs="Times New Roman"/>
          <w:sz w:val="24"/>
          <w:szCs w:val="24"/>
          <w:lang w:val="en-US"/>
        </w:rPr>
      </w:pPr>
      <w:proofErr w:type="spellStart"/>
      <w:r w:rsidRPr="00185A65">
        <w:rPr>
          <w:rFonts w:ascii="Times New Roman" w:hAnsi="Times New Roman" w:cs="Times New Roman"/>
          <w:sz w:val="24"/>
          <w:szCs w:val="24"/>
          <w:lang w:val="en-US"/>
        </w:rPr>
        <w:t>Nowacki</w:t>
      </w:r>
      <w:proofErr w:type="spellEnd"/>
      <w:r w:rsidRPr="00185A65">
        <w:rPr>
          <w:rFonts w:ascii="Times New Roman" w:hAnsi="Times New Roman" w:cs="Times New Roman"/>
          <w:sz w:val="24"/>
          <w:szCs w:val="24"/>
          <w:lang w:val="en-US"/>
        </w:rPr>
        <w:t xml:space="preserve">, J. and </w:t>
      </w:r>
      <w:proofErr w:type="spellStart"/>
      <w:r w:rsidRPr="00185A65">
        <w:rPr>
          <w:rFonts w:ascii="Times New Roman" w:hAnsi="Times New Roman" w:cs="Times New Roman"/>
          <w:sz w:val="24"/>
          <w:szCs w:val="24"/>
          <w:lang w:val="en-US"/>
        </w:rPr>
        <w:t>Łukojć</w:t>
      </w:r>
      <w:proofErr w:type="spellEnd"/>
      <w:r w:rsidRPr="00185A65">
        <w:rPr>
          <w:rFonts w:ascii="Times New Roman" w:hAnsi="Times New Roman" w:cs="Times New Roman"/>
          <w:sz w:val="24"/>
          <w:szCs w:val="24"/>
          <w:lang w:val="en-US"/>
        </w:rPr>
        <w:t xml:space="preserve"> A. Structure and properties of the heat-affected zone of duplex steels welded joints. Journal of Materials Processing Technology 164–165 (2005) 1074–1081. </w:t>
      </w:r>
      <w:proofErr w:type="gramStart"/>
      <w:r w:rsidRPr="00185A65">
        <w:rPr>
          <w:rFonts w:ascii="Times New Roman" w:hAnsi="Times New Roman" w:cs="Times New Roman"/>
          <w:sz w:val="24"/>
          <w:szCs w:val="24"/>
          <w:lang w:val="en-US"/>
        </w:rPr>
        <w:t>doi:10.1016/j.jmatprotec</w:t>
      </w:r>
      <w:proofErr w:type="gramEnd"/>
      <w:r w:rsidRPr="00185A65">
        <w:rPr>
          <w:rFonts w:ascii="Times New Roman" w:hAnsi="Times New Roman" w:cs="Times New Roman"/>
          <w:sz w:val="24"/>
          <w:szCs w:val="24"/>
          <w:lang w:val="en-US"/>
        </w:rPr>
        <w:t>.2005.02.243.</w:t>
      </w:r>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t xml:space="preserve">Ogawa T. and T. </w:t>
      </w:r>
      <w:proofErr w:type="spellStart"/>
      <w:r w:rsidRPr="00185A65">
        <w:rPr>
          <w:rFonts w:ascii="Times New Roman" w:hAnsi="Times New Roman" w:cs="Times New Roman"/>
          <w:sz w:val="24"/>
          <w:szCs w:val="24"/>
          <w:lang w:val="en-US"/>
        </w:rPr>
        <w:t>Koseki</w:t>
      </w:r>
      <w:proofErr w:type="spellEnd"/>
      <w:r w:rsidRPr="00185A65">
        <w:rPr>
          <w:rFonts w:ascii="Times New Roman" w:hAnsi="Times New Roman" w:cs="Times New Roman"/>
          <w:sz w:val="24"/>
          <w:szCs w:val="24"/>
          <w:lang w:val="en-US"/>
        </w:rPr>
        <w:t>. Effect of Composition Profiles on Metallurgy and Corrosion Behavior of Duplex Stainless Steel Weld Metals.  WELDING JOURNAL, MAY 1989, 181-191</w:t>
      </w:r>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en-US"/>
        </w:rPr>
      </w:pPr>
      <w:proofErr w:type="spellStart"/>
      <w:r w:rsidRPr="00185A65">
        <w:rPr>
          <w:rFonts w:ascii="Times New Roman" w:hAnsi="Times New Roman" w:cs="Times New Roman"/>
          <w:sz w:val="24"/>
          <w:szCs w:val="24"/>
          <w:lang w:val="en-US"/>
        </w:rPr>
        <w:t>Pardal</w:t>
      </w:r>
      <w:proofErr w:type="spellEnd"/>
      <w:r w:rsidRPr="00185A65">
        <w:rPr>
          <w:rFonts w:ascii="Times New Roman" w:hAnsi="Times New Roman" w:cs="Times New Roman"/>
          <w:sz w:val="24"/>
          <w:szCs w:val="24"/>
          <w:lang w:val="en-US"/>
        </w:rPr>
        <w:t xml:space="preserve"> J.M.; Tavares S.S.M.; </w:t>
      </w:r>
      <w:proofErr w:type="spellStart"/>
      <w:r w:rsidRPr="00185A65">
        <w:rPr>
          <w:rFonts w:ascii="Times New Roman" w:hAnsi="Times New Roman" w:cs="Times New Roman"/>
          <w:sz w:val="24"/>
          <w:szCs w:val="24"/>
          <w:lang w:val="en-US"/>
        </w:rPr>
        <w:t>Cindra</w:t>
      </w:r>
      <w:proofErr w:type="spellEnd"/>
      <w:r w:rsidRPr="00185A65">
        <w:rPr>
          <w:rFonts w:ascii="Times New Roman" w:hAnsi="Times New Roman" w:cs="Times New Roman"/>
          <w:sz w:val="24"/>
          <w:szCs w:val="24"/>
          <w:lang w:val="en-US"/>
        </w:rPr>
        <w:t xml:space="preserve"> Fonseca M.; De Souza J.A.; </w:t>
      </w:r>
      <w:proofErr w:type="spellStart"/>
      <w:r w:rsidRPr="00185A65">
        <w:rPr>
          <w:rFonts w:ascii="Times New Roman" w:hAnsi="Times New Roman" w:cs="Times New Roman"/>
          <w:sz w:val="24"/>
          <w:szCs w:val="24"/>
          <w:lang w:val="en-US"/>
        </w:rPr>
        <w:t>Côrte</w:t>
      </w:r>
      <w:proofErr w:type="spellEnd"/>
      <w:r w:rsidRPr="00185A65">
        <w:rPr>
          <w:rFonts w:ascii="Times New Roman" w:hAnsi="Times New Roman" w:cs="Times New Roman"/>
          <w:sz w:val="24"/>
          <w:szCs w:val="24"/>
          <w:lang w:val="en-US"/>
        </w:rPr>
        <w:t xml:space="preserve"> R.R.A.</w:t>
      </w:r>
      <w:proofErr w:type="gramStart"/>
      <w:r w:rsidRPr="00185A65">
        <w:rPr>
          <w:rFonts w:ascii="Times New Roman" w:hAnsi="Times New Roman" w:cs="Times New Roman"/>
          <w:sz w:val="24"/>
          <w:szCs w:val="24"/>
          <w:lang w:val="en-US"/>
        </w:rPr>
        <w:t>;  De</w:t>
      </w:r>
      <w:proofErr w:type="gramEnd"/>
      <w:r w:rsidRPr="00185A65">
        <w:rPr>
          <w:rFonts w:ascii="Times New Roman" w:hAnsi="Times New Roman" w:cs="Times New Roman"/>
          <w:sz w:val="24"/>
          <w:szCs w:val="24"/>
          <w:lang w:val="en-US"/>
        </w:rPr>
        <w:t xml:space="preserve"> Abreu H.F.G. Influence of the grain size on deleterious phase precipitation in </w:t>
      </w:r>
      <w:proofErr w:type="spellStart"/>
      <w:r w:rsidRPr="00185A65">
        <w:rPr>
          <w:rFonts w:ascii="Times New Roman" w:hAnsi="Times New Roman" w:cs="Times New Roman"/>
          <w:sz w:val="24"/>
          <w:szCs w:val="24"/>
          <w:lang w:val="en-US"/>
        </w:rPr>
        <w:lastRenderedPageBreak/>
        <w:t>superduplex</w:t>
      </w:r>
      <w:proofErr w:type="spellEnd"/>
      <w:r w:rsidRPr="00185A65">
        <w:rPr>
          <w:rFonts w:ascii="Times New Roman" w:hAnsi="Times New Roman" w:cs="Times New Roman"/>
          <w:sz w:val="24"/>
          <w:szCs w:val="24"/>
          <w:lang w:val="en-US"/>
        </w:rPr>
        <w:t xml:space="preserve"> stainless steel UNS S32750. Materials Characterization 60 (2009) 165–172. </w:t>
      </w:r>
      <w:proofErr w:type="gramStart"/>
      <w:r w:rsidRPr="00185A65">
        <w:rPr>
          <w:rFonts w:ascii="Times New Roman" w:hAnsi="Times New Roman" w:cs="Times New Roman"/>
          <w:sz w:val="24"/>
          <w:szCs w:val="24"/>
          <w:lang w:val="en-US"/>
        </w:rPr>
        <w:t>doi:10.1016/j.matchar</w:t>
      </w:r>
      <w:proofErr w:type="gramEnd"/>
      <w:r w:rsidRPr="00185A65">
        <w:rPr>
          <w:rFonts w:ascii="Times New Roman" w:hAnsi="Times New Roman" w:cs="Times New Roman"/>
          <w:sz w:val="24"/>
          <w:szCs w:val="24"/>
          <w:lang w:val="en-US"/>
        </w:rPr>
        <w:t>.2008.08.007]</w:t>
      </w:r>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t xml:space="preserve"> </w:t>
      </w:r>
      <w:proofErr w:type="spellStart"/>
      <w:r w:rsidRPr="00185A65">
        <w:rPr>
          <w:rFonts w:ascii="Times New Roman" w:hAnsi="Times New Roman" w:cs="Times New Roman"/>
          <w:sz w:val="24"/>
          <w:szCs w:val="24"/>
          <w:lang w:val="en-US"/>
        </w:rPr>
        <w:t>Paulraj</w:t>
      </w:r>
      <w:proofErr w:type="spellEnd"/>
      <w:r w:rsidRPr="00185A65">
        <w:rPr>
          <w:rFonts w:ascii="Times New Roman" w:hAnsi="Times New Roman" w:cs="Times New Roman"/>
          <w:sz w:val="24"/>
          <w:szCs w:val="24"/>
          <w:lang w:val="en-US"/>
        </w:rPr>
        <w:t xml:space="preserve"> P. &amp; Garg R. Effect of intermetallic phases on corrosion behavior and mechanical properties of duplex stainless steel and super-duplex stainless steel. Volume 9, No. 27, Sept. 2015, pages 87–105. DOI: 10.12913/22998624/59090</w:t>
      </w:r>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pt-BR"/>
        </w:rPr>
      </w:pPr>
      <w:proofErr w:type="spellStart"/>
      <w:r w:rsidRPr="00185A65">
        <w:rPr>
          <w:rFonts w:ascii="Times New Roman" w:hAnsi="Times New Roman" w:cs="Times New Roman"/>
          <w:sz w:val="24"/>
          <w:szCs w:val="24"/>
          <w:lang w:val="pt-BR"/>
        </w:rPr>
        <w:t>Pozo-Morejón</w:t>
      </w:r>
      <w:proofErr w:type="spellEnd"/>
      <w:r w:rsidRPr="00185A65">
        <w:rPr>
          <w:rFonts w:ascii="Times New Roman" w:hAnsi="Times New Roman" w:cs="Times New Roman"/>
          <w:sz w:val="24"/>
          <w:szCs w:val="24"/>
          <w:lang w:val="pt-BR"/>
        </w:rPr>
        <w:t>, J. A.; Quintero-Acosta, P.; Cruz-Crespo, A.; Díaz-</w:t>
      </w:r>
      <w:proofErr w:type="spellStart"/>
      <w:r w:rsidRPr="00185A65">
        <w:rPr>
          <w:rFonts w:ascii="Times New Roman" w:hAnsi="Times New Roman" w:cs="Times New Roman"/>
          <w:sz w:val="24"/>
          <w:szCs w:val="24"/>
          <w:lang w:val="pt-BR"/>
        </w:rPr>
        <w:t>Cedré</w:t>
      </w:r>
      <w:proofErr w:type="spellEnd"/>
      <w:r w:rsidRPr="00185A65">
        <w:rPr>
          <w:rFonts w:ascii="Times New Roman" w:hAnsi="Times New Roman" w:cs="Times New Roman"/>
          <w:sz w:val="24"/>
          <w:szCs w:val="24"/>
          <w:lang w:val="pt-BR"/>
        </w:rPr>
        <w:t xml:space="preserve">, E. (2011). </w:t>
      </w:r>
      <w:proofErr w:type="spellStart"/>
      <w:r w:rsidRPr="00185A65">
        <w:rPr>
          <w:rFonts w:ascii="Times New Roman" w:hAnsi="Times New Roman" w:cs="Times New Roman"/>
          <w:sz w:val="24"/>
          <w:szCs w:val="24"/>
          <w:lang w:val="pt-BR"/>
        </w:rPr>
        <w:t>Análisis</w:t>
      </w:r>
      <w:proofErr w:type="spellEnd"/>
      <w:r w:rsidRPr="00185A65">
        <w:rPr>
          <w:rFonts w:ascii="Times New Roman" w:hAnsi="Times New Roman" w:cs="Times New Roman"/>
          <w:sz w:val="24"/>
          <w:szCs w:val="24"/>
          <w:lang w:val="pt-BR"/>
        </w:rPr>
        <w:t xml:space="preserve"> térmico de soldadura GTAW sobre placa de acero AISI 316L </w:t>
      </w:r>
      <w:proofErr w:type="spellStart"/>
      <w:r w:rsidRPr="00185A65">
        <w:rPr>
          <w:rFonts w:ascii="Times New Roman" w:hAnsi="Times New Roman" w:cs="Times New Roman"/>
          <w:sz w:val="24"/>
          <w:szCs w:val="24"/>
          <w:lang w:val="pt-BR"/>
        </w:rPr>
        <w:t>empleando</w:t>
      </w:r>
      <w:proofErr w:type="spellEnd"/>
      <w:r w:rsidRPr="00185A65">
        <w:rPr>
          <w:rFonts w:ascii="Times New Roman" w:hAnsi="Times New Roman" w:cs="Times New Roman"/>
          <w:sz w:val="24"/>
          <w:szCs w:val="24"/>
          <w:lang w:val="pt-BR"/>
        </w:rPr>
        <w:t xml:space="preserve"> </w:t>
      </w:r>
      <w:proofErr w:type="spellStart"/>
      <w:r w:rsidRPr="00185A65">
        <w:rPr>
          <w:rFonts w:ascii="Times New Roman" w:hAnsi="Times New Roman" w:cs="Times New Roman"/>
          <w:sz w:val="24"/>
          <w:szCs w:val="24"/>
          <w:lang w:val="pt-BR"/>
        </w:rPr>
        <w:t>el</w:t>
      </w:r>
      <w:proofErr w:type="spellEnd"/>
      <w:r w:rsidRPr="00185A65">
        <w:rPr>
          <w:rFonts w:ascii="Times New Roman" w:hAnsi="Times New Roman" w:cs="Times New Roman"/>
          <w:sz w:val="24"/>
          <w:szCs w:val="24"/>
          <w:lang w:val="pt-BR"/>
        </w:rPr>
        <w:t xml:space="preserve"> método de elementos finitos. Soldagem &amp; </w:t>
      </w:r>
      <w:proofErr w:type="spellStart"/>
      <w:r w:rsidRPr="00185A65">
        <w:rPr>
          <w:rFonts w:ascii="Times New Roman" w:hAnsi="Times New Roman" w:cs="Times New Roman"/>
          <w:sz w:val="24"/>
          <w:szCs w:val="24"/>
          <w:lang w:val="pt-BR"/>
        </w:rPr>
        <w:t>Insp</w:t>
      </w:r>
      <w:proofErr w:type="spellEnd"/>
      <w:r w:rsidRPr="00185A65">
        <w:rPr>
          <w:rFonts w:ascii="Times New Roman" w:hAnsi="Times New Roman" w:cs="Times New Roman"/>
          <w:sz w:val="24"/>
          <w:szCs w:val="24"/>
          <w:lang w:val="pt-BR"/>
        </w:rPr>
        <w:t xml:space="preserve">. São Paulo, Vol.16, No. 3, p.256-264, </w:t>
      </w:r>
      <w:proofErr w:type="spellStart"/>
      <w:r w:rsidRPr="00185A65">
        <w:rPr>
          <w:rFonts w:ascii="Times New Roman" w:hAnsi="Times New Roman" w:cs="Times New Roman"/>
          <w:sz w:val="24"/>
          <w:szCs w:val="24"/>
          <w:lang w:val="pt-BR"/>
        </w:rPr>
        <w:t>Jul</w:t>
      </w:r>
      <w:proofErr w:type="spellEnd"/>
      <w:r w:rsidRPr="00185A65">
        <w:rPr>
          <w:rFonts w:ascii="Times New Roman" w:hAnsi="Times New Roman" w:cs="Times New Roman"/>
          <w:sz w:val="24"/>
          <w:szCs w:val="24"/>
          <w:lang w:val="pt-BR"/>
        </w:rPr>
        <w:t>/</w:t>
      </w:r>
      <w:proofErr w:type="spellStart"/>
      <w:r w:rsidRPr="00185A65">
        <w:rPr>
          <w:rFonts w:ascii="Times New Roman" w:hAnsi="Times New Roman" w:cs="Times New Roman"/>
          <w:sz w:val="24"/>
          <w:szCs w:val="24"/>
          <w:lang w:val="pt-BR"/>
        </w:rPr>
        <w:t>Sept</w:t>
      </w:r>
      <w:proofErr w:type="spellEnd"/>
      <w:r w:rsidRPr="00185A65">
        <w:rPr>
          <w:rFonts w:ascii="Times New Roman" w:hAnsi="Times New Roman" w:cs="Times New Roman"/>
          <w:sz w:val="24"/>
          <w:szCs w:val="24"/>
          <w:lang w:val="pt-BR"/>
        </w:rPr>
        <w:t>.</w:t>
      </w:r>
    </w:p>
    <w:p w:rsidR="001F567D" w:rsidRPr="00185A65" w:rsidRDefault="001F567D"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pt-BR"/>
        </w:rPr>
      </w:pPr>
      <w:proofErr w:type="spellStart"/>
      <w:r w:rsidRPr="00185A65">
        <w:rPr>
          <w:rFonts w:ascii="Times New Roman" w:hAnsi="Times New Roman" w:cs="Times New Roman"/>
          <w:sz w:val="24"/>
          <w:szCs w:val="24"/>
          <w:lang w:val="pt-BR"/>
        </w:rPr>
        <w:t>Pozo-Morejón</w:t>
      </w:r>
      <w:proofErr w:type="spellEnd"/>
      <w:r w:rsidRPr="00185A65">
        <w:rPr>
          <w:rFonts w:ascii="Times New Roman" w:hAnsi="Times New Roman" w:cs="Times New Roman"/>
          <w:sz w:val="24"/>
          <w:szCs w:val="24"/>
          <w:lang w:val="pt-BR"/>
        </w:rPr>
        <w:t xml:space="preserve"> J. A.; Guimaraes de Souza L. F.; Guerra T.; Morales E. V.; De Souza </w:t>
      </w:r>
      <w:proofErr w:type="spellStart"/>
      <w:r w:rsidRPr="00185A65">
        <w:rPr>
          <w:rFonts w:ascii="Times New Roman" w:hAnsi="Times New Roman" w:cs="Times New Roman"/>
          <w:sz w:val="24"/>
          <w:szCs w:val="24"/>
          <w:lang w:val="pt-BR"/>
        </w:rPr>
        <w:t>Bot</w:t>
      </w:r>
      <w:proofErr w:type="spellEnd"/>
      <w:r w:rsidRPr="00185A65">
        <w:rPr>
          <w:rFonts w:ascii="Times New Roman" w:hAnsi="Times New Roman" w:cs="Times New Roman"/>
          <w:sz w:val="24"/>
          <w:szCs w:val="24"/>
          <w:lang w:val="pt-BR"/>
        </w:rPr>
        <w:t xml:space="preserve"> I.; Cruz-Crespo A.; Rodríguez Pérez O (2018). </w:t>
      </w:r>
      <w:r w:rsidRPr="00185A65">
        <w:rPr>
          <w:rFonts w:ascii="Times New Roman" w:hAnsi="Times New Roman" w:cs="Times New Roman"/>
          <w:sz w:val="24"/>
          <w:szCs w:val="24"/>
        </w:rPr>
        <w:t xml:space="preserve">Ajuste de los calores de entrada que se corresponden con los tiempos de enfriamiento de la ZAT en soldadura GMAW sobre acero dúplex 2205 empleando la simulación por elementos finitos. </w:t>
      </w:r>
      <w:r w:rsidRPr="00185A65">
        <w:rPr>
          <w:lang w:val="pt-BR"/>
        </w:rPr>
        <w:t xml:space="preserve">Soldagem &amp; </w:t>
      </w:r>
      <w:proofErr w:type="spellStart"/>
      <w:r w:rsidRPr="00185A65">
        <w:rPr>
          <w:lang w:val="pt-BR"/>
        </w:rPr>
        <w:t>Insp</w:t>
      </w:r>
      <w:proofErr w:type="spellEnd"/>
      <w:r w:rsidRPr="00185A65">
        <w:rPr>
          <w:lang w:val="pt-BR"/>
        </w:rPr>
        <w:t xml:space="preserve">. São Paulo, Vol. 23(, No. 3, p.413-422, </w:t>
      </w:r>
      <w:proofErr w:type="spellStart"/>
      <w:r w:rsidRPr="00185A65">
        <w:rPr>
          <w:lang w:val="pt-BR"/>
        </w:rPr>
        <w:t>Oct</w:t>
      </w:r>
      <w:proofErr w:type="spellEnd"/>
      <w:r w:rsidRPr="00185A65">
        <w:rPr>
          <w:lang w:val="pt-BR"/>
        </w:rPr>
        <w:t xml:space="preserve">/Dic. </w:t>
      </w:r>
      <w:r w:rsidR="000B2630" w:rsidRPr="00185A65">
        <w:fldChar w:fldCharType="begin"/>
      </w:r>
      <w:r w:rsidR="000B2630" w:rsidRPr="00185A65">
        <w:rPr>
          <w:lang w:val="pt-BR"/>
          <w:rPrChange w:id="8" w:author="Eulogio Amado Cruz Crespo" w:date="2019-03-27T13:50:00Z">
            <w:rPr/>
          </w:rPrChange>
        </w:rPr>
        <w:instrText xml:space="preserve"> HYPERLINK "https://doi.org/10.1590/0104-9224/SI2303.10" </w:instrText>
      </w:r>
      <w:r w:rsidR="000B2630" w:rsidRPr="00185A65">
        <w:fldChar w:fldCharType="separate"/>
      </w:r>
      <w:r w:rsidR="000A7E0C" w:rsidRPr="00185A65">
        <w:rPr>
          <w:rStyle w:val="Hipervnculo"/>
          <w:rFonts w:ascii="Times New Roman" w:hAnsi="Times New Roman" w:cs="Times New Roman"/>
          <w:color w:val="auto"/>
          <w:sz w:val="24"/>
          <w:szCs w:val="24"/>
          <w:lang w:val="pt-BR"/>
        </w:rPr>
        <w:t>https://doi.org/10.1590/0104-9224/SI2303.10</w:t>
      </w:r>
      <w:r w:rsidR="000B2630" w:rsidRPr="00185A65">
        <w:rPr>
          <w:rStyle w:val="Hipervnculo"/>
          <w:rFonts w:ascii="Times New Roman" w:hAnsi="Times New Roman" w:cs="Times New Roman"/>
          <w:color w:val="auto"/>
          <w:sz w:val="24"/>
          <w:szCs w:val="24"/>
          <w:lang w:val="pt-BR"/>
        </w:rPr>
        <w:fldChar w:fldCharType="end"/>
      </w:r>
      <w:r w:rsidR="000A7E0C" w:rsidRPr="00185A65">
        <w:rPr>
          <w:rStyle w:val="fontstyle01"/>
          <w:rFonts w:ascii="Times New Roman" w:hAnsi="Times New Roman" w:cs="Times New Roman"/>
          <w:color w:val="auto"/>
          <w:sz w:val="24"/>
          <w:szCs w:val="24"/>
          <w:lang w:val="pt-BR"/>
        </w:rPr>
        <w:t xml:space="preserve"> </w:t>
      </w:r>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en-US"/>
        </w:rPr>
      </w:pPr>
      <w:proofErr w:type="spellStart"/>
      <w:r w:rsidRPr="00185A65">
        <w:rPr>
          <w:rFonts w:ascii="Times New Roman" w:hAnsi="Times New Roman" w:cs="Times New Roman"/>
          <w:sz w:val="24"/>
          <w:szCs w:val="24"/>
          <w:lang w:val="en-US"/>
        </w:rPr>
        <w:t>Sieurin</w:t>
      </w:r>
      <w:proofErr w:type="spellEnd"/>
      <w:r w:rsidRPr="00185A65">
        <w:rPr>
          <w:rFonts w:ascii="Times New Roman" w:hAnsi="Times New Roman" w:cs="Times New Roman"/>
          <w:sz w:val="24"/>
          <w:szCs w:val="24"/>
          <w:lang w:val="en-US"/>
        </w:rPr>
        <w:t xml:space="preserve"> H. &amp; </w:t>
      </w:r>
      <w:proofErr w:type="spellStart"/>
      <w:r w:rsidRPr="00185A65">
        <w:rPr>
          <w:rFonts w:ascii="Times New Roman" w:hAnsi="Times New Roman" w:cs="Times New Roman"/>
          <w:sz w:val="24"/>
          <w:szCs w:val="24"/>
          <w:lang w:val="en-US"/>
        </w:rPr>
        <w:t>Sandström</w:t>
      </w:r>
      <w:proofErr w:type="spellEnd"/>
      <w:r w:rsidRPr="00185A65">
        <w:rPr>
          <w:rFonts w:ascii="Times New Roman" w:hAnsi="Times New Roman" w:cs="Times New Roman"/>
          <w:sz w:val="24"/>
          <w:szCs w:val="24"/>
          <w:lang w:val="en-US"/>
        </w:rPr>
        <w:t xml:space="preserve"> R. Austenite reformation in the heat-affected zone of </w:t>
      </w:r>
      <w:proofErr w:type="spellStart"/>
      <w:r w:rsidRPr="00185A65">
        <w:rPr>
          <w:rFonts w:ascii="Times New Roman" w:hAnsi="Times New Roman" w:cs="Times New Roman"/>
          <w:sz w:val="24"/>
          <w:szCs w:val="24"/>
          <w:lang w:val="en-US"/>
        </w:rPr>
        <w:t>dúplex</w:t>
      </w:r>
      <w:proofErr w:type="spellEnd"/>
      <w:r w:rsidRPr="00185A65">
        <w:rPr>
          <w:rFonts w:ascii="Times New Roman" w:hAnsi="Times New Roman" w:cs="Times New Roman"/>
          <w:sz w:val="24"/>
          <w:szCs w:val="24"/>
          <w:lang w:val="en-US"/>
        </w:rPr>
        <w:t xml:space="preserve"> stainless steel 2205. Materials Science and Engineering A 418 (2006) 250–256. </w:t>
      </w:r>
      <w:proofErr w:type="gramStart"/>
      <w:r w:rsidRPr="00185A65">
        <w:rPr>
          <w:rFonts w:ascii="Times New Roman" w:hAnsi="Times New Roman" w:cs="Times New Roman"/>
          <w:sz w:val="24"/>
          <w:szCs w:val="24"/>
          <w:lang w:val="en-US"/>
        </w:rPr>
        <w:t>doi:10.1016/j.msea</w:t>
      </w:r>
      <w:proofErr w:type="gramEnd"/>
      <w:r w:rsidRPr="00185A65">
        <w:rPr>
          <w:rFonts w:ascii="Times New Roman" w:hAnsi="Times New Roman" w:cs="Times New Roman"/>
          <w:sz w:val="24"/>
          <w:szCs w:val="24"/>
          <w:lang w:val="en-US"/>
        </w:rPr>
        <w:t>.2005.11.025</w:t>
      </w:r>
      <w:r w:rsidR="000A7E0C" w:rsidRPr="00185A65">
        <w:rPr>
          <w:rFonts w:ascii="Times New Roman" w:hAnsi="Times New Roman" w:cs="Times New Roman"/>
          <w:sz w:val="24"/>
          <w:szCs w:val="24"/>
          <w:lang w:val="en-US"/>
        </w:rPr>
        <w:t xml:space="preserve"> </w:t>
      </w:r>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pt-BR"/>
        </w:rPr>
        <w:t xml:space="preserve">Souza da Silva D.; De Queiroz A. V.; Xavier C. R.; Marcelo C. J.; De Castro J. A.; Mendes de Oliveira E. Modelo duplo-elipsoide acoplado a volumes finitos para simular a soldagem GMAW do aço inoxidável duplex SAF 2205. Tecnol. Metal. Mater. Miner., São Paulo, v. 13, n. 2, p. 148-156, abr./jun. 2016. </w:t>
      </w:r>
      <w:r w:rsidR="000B2630" w:rsidRPr="00185A65">
        <w:fldChar w:fldCharType="begin"/>
      </w:r>
      <w:r w:rsidR="000B2630" w:rsidRPr="00185A65">
        <w:rPr>
          <w:lang w:val="pt-BR"/>
          <w:rPrChange w:id="9" w:author="Eulogio Amado Cruz Crespo" w:date="2019-03-27T13:50:00Z">
            <w:rPr/>
          </w:rPrChange>
        </w:rPr>
        <w:instrText xml:space="preserve"> HYPERLINK "http://dx.doi.org/10.4322/2176-1523.0936" </w:instrText>
      </w:r>
      <w:r w:rsidR="000B2630" w:rsidRPr="00185A65">
        <w:fldChar w:fldCharType="separate"/>
      </w:r>
      <w:r w:rsidRPr="00185A65">
        <w:rPr>
          <w:rFonts w:ascii="Times New Roman" w:hAnsi="Times New Roman" w:cs="Times New Roman"/>
          <w:lang w:val="en-US"/>
        </w:rPr>
        <w:t>http://dx.doi.org/10.4322/2176-1523.0936</w:t>
      </w:r>
      <w:r w:rsidR="000B2630" w:rsidRPr="00185A65">
        <w:rPr>
          <w:rFonts w:ascii="Times New Roman" w:hAnsi="Times New Roman" w:cs="Times New Roman"/>
          <w:lang w:val="en-US"/>
        </w:rPr>
        <w:fldChar w:fldCharType="end"/>
      </w:r>
      <w:r w:rsidR="000A7E0C" w:rsidRPr="00185A65">
        <w:rPr>
          <w:rFonts w:ascii="Times New Roman" w:hAnsi="Times New Roman" w:cs="Times New Roman"/>
          <w:lang w:val="en-US"/>
        </w:rPr>
        <w:t xml:space="preserve"> </w:t>
      </w:r>
      <w:r w:rsidR="000A7E0C" w:rsidRPr="00185A65">
        <w:rPr>
          <w:rFonts w:ascii="Times New Roman" w:hAnsi="Times New Roman" w:cs="Times New Roman"/>
          <w:sz w:val="24"/>
          <w:szCs w:val="24"/>
          <w:lang w:val="en-US"/>
        </w:rPr>
        <w:t xml:space="preserve"> </w:t>
      </w:r>
      <w:r w:rsidRPr="00185A65">
        <w:rPr>
          <w:rFonts w:ascii="Times New Roman" w:hAnsi="Times New Roman" w:cs="Times New Roman"/>
          <w:sz w:val="24"/>
          <w:szCs w:val="24"/>
          <w:lang w:val="en-US"/>
        </w:rPr>
        <w:t xml:space="preserve"> </w:t>
      </w:r>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t xml:space="preserve">Xavier C. R.; </w:t>
      </w:r>
      <w:proofErr w:type="spellStart"/>
      <w:r w:rsidRPr="00185A65">
        <w:rPr>
          <w:rFonts w:ascii="Times New Roman" w:hAnsi="Times New Roman" w:cs="Times New Roman"/>
          <w:sz w:val="24"/>
          <w:szCs w:val="24"/>
          <w:lang w:val="en-US"/>
        </w:rPr>
        <w:t>Guimarães</w:t>
      </w:r>
      <w:proofErr w:type="spellEnd"/>
      <w:r w:rsidRPr="00185A65">
        <w:rPr>
          <w:rFonts w:ascii="Times New Roman" w:hAnsi="Times New Roman" w:cs="Times New Roman"/>
          <w:sz w:val="24"/>
          <w:szCs w:val="24"/>
          <w:lang w:val="en-US"/>
        </w:rPr>
        <w:t xml:space="preserve"> H.; De Castro J. A.  An Experimental and Numerical Approach for the Welding Effects on the Duplex Stainless Steel Microstructure. Materials Research. 2015; 18(3): 489-502. DOI: </w:t>
      </w:r>
      <w:hyperlink r:id="rId40" w:history="1">
        <w:r w:rsidRPr="00185A65">
          <w:t>http://dx.doi.org/10.1590/1516-1439.302014</w:t>
        </w:r>
      </w:hyperlink>
    </w:p>
    <w:p w:rsidR="009565AA" w:rsidRPr="00185A65" w:rsidRDefault="009565AA" w:rsidP="00693FE6">
      <w:pPr>
        <w:pStyle w:val="Prrafodelista"/>
        <w:numPr>
          <w:ilvl w:val="0"/>
          <w:numId w:val="17"/>
        </w:numPr>
        <w:tabs>
          <w:tab w:val="left" w:pos="284"/>
          <w:tab w:val="left" w:pos="426"/>
        </w:tabs>
        <w:spacing w:after="0" w:line="360" w:lineRule="auto"/>
        <w:ind w:left="0" w:firstLine="0"/>
        <w:jc w:val="both"/>
        <w:rPr>
          <w:rFonts w:ascii="Times New Roman" w:hAnsi="Times New Roman" w:cs="Times New Roman"/>
          <w:sz w:val="24"/>
          <w:szCs w:val="24"/>
          <w:lang w:val="en-US"/>
        </w:rPr>
      </w:pPr>
      <w:r w:rsidRPr="00185A65">
        <w:rPr>
          <w:rFonts w:ascii="Times New Roman" w:hAnsi="Times New Roman" w:cs="Times New Roman"/>
          <w:sz w:val="24"/>
          <w:szCs w:val="24"/>
          <w:lang w:val="en-US"/>
        </w:rPr>
        <w:t xml:space="preserve">Yang Y.; Yan B.; Li J.; Wang J. The effect of large heat input on the microstructure and corrosion behavior of simulated heat affected zone in 2205 duplex stainless steel. Corrosion Science 53 (2011) 3756–3763. </w:t>
      </w:r>
      <w:proofErr w:type="gramStart"/>
      <w:r w:rsidRPr="00185A65">
        <w:rPr>
          <w:rFonts w:ascii="Times New Roman" w:hAnsi="Times New Roman" w:cs="Times New Roman"/>
          <w:sz w:val="24"/>
          <w:szCs w:val="24"/>
          <w:lang w:val="en-US"/>
        </w:rPr>
        <w:t>doi:10.1016/j.corsci</w:t>
      </w:r>
      <w:proofErr w:type="gramEnd"/>
      <w:r w:rsidRPr="00185A65">
        <w:rPr>
          <w:rFonts w:ascii="Times New Roman" w:hAnsi="Times New Roman" w:cs="Times New Roman"/>
          <w:sz w:val="24"/>
          <w:szCs w:val="24"/>
          <w:lang w:val="en-US"/>
        </w:rPr>
        <w:t xml:space="preserve">.2011.07.022. </w:t>
      </w:r>
    </w:p>
    <w:sectPr w:rsidR="009565AA" w:rsidRPr="00185A65" w:rsidSect="00C8585B">
      <w:headerReference w:type="default" r:id="rId41"/>
      <w:footerReference w:type="default" r:id="rId4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440" w:rsidRDefault="000C0440" w:rsidP="00C8585B">
      <w:pPr>
        <w:spacing w:after="0" w:line="240" w:lineRule="auto"/>
      </w:pPr>
      <w:r>
        <w:separator/>
      </w:r>
    </w:p>
  </w:endnote>
  <w:endnote w:type="continuationSeparator" w:id="0">
    <w:p w:rsidR="000C0440" w:rsidRDefault="000C044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Times">
    <w:charset w:val="00"/>
    <w:family w:val="roman"/>
    <w:pitch w:val="variable"/>
    <w:sig w:usb0="E0002AFF" w:usb1="C0007841" w:usb2="00000009" w:usb3="00000000" w:csb0="000001FF" w:csb1="00000000"/>
  </w:font>
  <w:font w:name="Calibri-Light">
    <w:altName w:val="Times New Roman"/>
    <w:panose1 w:val="00000000000000000000"/>
    <w:charset w:val="00"/>
    <w:family w:val="roman"/>
    <w:notTrueType/>
    <w:pitch w:val="default"/>
  </w:font>
  <w:font w:name="Cambria Math">
    <w:panose1 w:val="00000000000000000000"/>
    <w:charset w:val="00"/>
    <w:family w:val="roman"/>
    <w:pitch w:val="variable"/>
    <w:sig w:usb0="E00002FF" w:usb1="420024FF" w:usb2="00000000"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630" w:rsidRDefault="000B2630" w:rsidP="005E2497">
    <w:pPr>
      <w:pStyle w:val="Piedepgina"/>
      <w:jc w:val="center"/>
      <w:rPr>
        <w:rFonts w:ascii="Times New Roman" w:hAnsi="Times New Roman" w:cs="Times New Roman"/>
        <w:sz w:val="24"/>
      </w:rPr>
    </w:pPr>
  </w:p>
  <w:p w:rsidR="000B2630" w:rsidRPr="007559FA" w:rsidRDefault="000B2630"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0B2630" w:rsidRPr="007559FA" w:rsidRDefault="000B2630"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0B2630" w:rsidRPr="007559FA" w:rsidRDefault="000B2630" w:rsidP="005E2497">
    <w:pPr>
      <w:pStyle w:val="Piedepgina"/>
      <w:jc w:val="center"/>
      <w:rPr>
        <w:rFonts w:ascii="Times New Roman" w:hAnsi="Times New Roman" w:cs="Times New Roman"/>
        <w:sz w:val="28"/>
      </w:rPr>
    </w:pPr>
    <w:hyperlink r:id="rId2" w:history="1">
      <w:r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440" w:rsidRDefault="000C0440" w:rsidP="00C8585B">
      <w:pPr>
        <w:spacing w:after="0" w:line="240" w:lineRule="auto"/>
      </w:pPr>
      <w:r>
        <w:separator/>
      </w:r>
    </w:p>
  </w:footnote>
  <w:footnote w:type="continuationSeparator" w:id="0">
    <w:p w:rsidR="000C0440" w:rsidRDefault="000C0440"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630" w:rsidRPr="00640758" w:rsidRDefault="000B2630"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rsidR="000B2630" w:rsidRDefault="000B2630"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0B2630" w:rsidRDefault="000B2630"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0B2630" w:rsidRPr="00640758" w:rsidRDefault="000B2630"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0B2630" w:rsidRDefault="000B2630"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0B2630" w:rsidRDefault="000B2630"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0B2630" w:rsidRDefault="000B2630" w:rsidP="00E83573">
    <w:pPr>
      <w:pStyle w:val="Encabezado"/>
      <w:jc w:val="center"/>
      <w:rPr>
        <w:rFonts w:ascii="Times New Roman" w:hAnsi="Times New Roman" w:cs="Times New Roman"/>
        <w:b/>
        <w:sz w:val="24"/>
      </w:rPr>
    </w:pPr>
  </w:p>
  <w:p w:rsidR="000B2630" w:rsidRDefault="000B2630" w:rsidP="00E83573">
    <w:pPr>
      <w:pStyle w:val="Encabezado"/>
      <w:jc w:val="center"/>
      <w:rPr>
        <w:rFonts w:ascii="Times New Roman" w:hAnsi="Times New Roman" w:cs="Times New Roman"/>
        <w:b/>
        <w:sz w:val="24"/>
      </w:rPr>
    </w:pPr>
  </w:p>
  <w:p w:rsidR="000B2630" w:rsidRDefault="000B2630"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6A4"/>
    <w:multiLevelType w:val="hybridMultilevel"/>
    <w:tmpl w:val="52D664EE"/>
    <w:lvl w:ilvl="0" w:tplc="B448E3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D85874"/>
    <w:multiLevelType w:val="hybridMultilevel"/>
    <w:tmpl w:val="52D664EE"/>
    <w:lvl w:ilvl="0" w:tplc="B448E3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2C7341"/>
    <w:multiLevelType w:val="hybridMultilevel"/>
    <w:tmpl w:val="91420ECC"/>
    <w:lvl w:ilvl="0" w:tplc="A7FE3D18">
      <w:start w:val="1"/>
      <w:numFmt w:val="decimal"/>
      <w:lvlText w:val="%1."/>
      <w:lvlJc w:val="left"/>
      <w:pPr>
        <w:ind w:left="764"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69054D"/>
    <w:multiLevelType w:val="hybridMultilevel"/>
    <w:tmpl w:val="6BFAF4AA"/>
    <w:lvl w:ilvl="0" w:tplc="A7FE3D18">
      <w:start w:val="1"/>
      <w:numFmt w:val="decimal"/>
      <w:lvlText w:val="%1."/>
      <w:lvlJc w:val="left"/>
      <w:pPr>
        <w:ind w:left="764" w:hanging="48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15:restartNumberingAfterBreak="0">
    <w:nsid w:val="08C7799A"/>
    <w:multiLevelType w:val="hybridMultilevel"/>
    <w:tmpl w:val="1EB0BAA4"/>
    <w:lvl w:ilvl="0" w:tplc="D0DC3608">
      <w:start w:val="8"/>
      <w:numFmt w:val="upp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5" w15:restartNumberingAfterBreak="0">
    <w:nsid w:val="10FE0B30"/>
    <w:multiLevelType w:val="hybridMultilevel"/>
    <w:tmpl w:val="8A264502"/>
    <w:lvl w:ilvl="0" w:tplc="185288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4662F6B"/>
    <w:multiLevelType w:val="hybridMultilevel"/>
    <w:tmpl w:val="6B480F5A"/>
    <w:lvl w:ilvl="0" w:tplc="5330EC28">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 w15:restartNumberingAfterBreak="0">
    <w:nsid w:val="15D423DE"/>
    <w:multiLevelType w:val="hybridMultilevel"/>
    <w:tmpl w:val="EBD4DB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0D25913"/>
    <w:multiLevelType w:val="hybridMultilevel"/>
    <w:tmpl w:val="52D664EE"/>
    <w:lvl w:ilvl="0" w:tplc="B448E3B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BD51F1"/>
    <w:multiLevelType w:val="hybridMultilevel"/>
    <w:tmpl w:val="F2B216F4"/>
    <w:lvl w:ilvl="0" w:tplc="3FF899CE">
      <w:start w:val="1"/>
      <w:numFmt w:val="decimal"/>
      <w:lvlText w:val="%1."/>
      <w:lvlJc w:val="left"/>
      <w:pPr>
        <w:ind w:left="764"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3061804"/>
    <w:multiLevelType w:val="hybridMultilevel"/>
    <w:tmpl w:val="B826FD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5A46CDE"/>
    <w:multiLevelType w:val="hybridMultilevel"/>
    <w:tmpl w:val="25048266"/>
    <w:lvl w:ilvl="0" w:tplc="6A26916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F6234A9"/>
    <w:multiLevelType w:val="hybridMultilevel"/>
    <w:tmpl w:val="A7423EA6"/>
    <w:lvl w:ilvl="0" w:tplc="C582BCDA">
      <w:start w:val="1"/>
      <w:numFmt w:val="upp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3" w15:restartNumberingAfterBreak="0">
    <w:nsid w:val="533A2140"/>
    <w:multiLevelType w:val="hybridMultilevel"/>
    <w:tmpl w:val="BEDEED9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C155CBD"/>
    <w:multiLevelType w:val="hybridMultilevel"/>
    <w:tmpl w:val="EBD4DB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EFD5F3D"/>
    <w:multiLevelType w:val="hybridMultilevel"/>
    <w:tmpl w:val="C2665700"/>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15:restartNumberingAfterBreak="0">
    <w:nsid w:val="66837931"/>
    <w:multiLevelType w:val="hybridMultilevel"/>
    <w:tmpl w:val="9BA69B50"/>
    <w:lvl w:ilvl="0" w:tplc="707A889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01945AC"/>
    <w:multiLevelType w:val="hybridMultilevel"/>
    <w:tmpl w:val="4672D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0"/>
  </w:num>
  <w:num w:numId="4">
    <w:abstractNumId w:val="7"/>
  </w:num>
  <w:num w:numId="5">
    <w:abstractNumId w:val="14"/>
  </w:num>
  <w:num w:numId="6">
    <w:abstractNumId w:val="17"/>
  </w:num>
  <w:num w:numId="7">
    <w:abstractNumId w:val="0"/>
  </w:num>
  <w:num w:numId="8">
    <w:abstractNumId w:val="1"/>
  </w:num>
  <w:num w:numId="9">
    <w:abstractNumId w:val="16"/>
  </w:num>
  <w:num w:numId="10">
    <w:abstractNumId w:val="8"/>
  </w:num>
  <w:num w:numId="11">
    <w:abstractNumId w:val="11"/>
  </w:num>
  <w:num w:numId="12">
    <w:abstractNumId w:val="12"/>
  </w:num>
  <w:num w:numId="13">
    <w:abstractNumId w:val="4"/>
  </w:num>
  <w:num w:numId="14">
    <w:abstractNumId w:val="6"/>
  </w:num>
  <w:num w:numId="15">
    <w:abstractNumId w:val="15"/>
  </w:num>
  <w:num w:numId="16">
    <w:abstractNumId w:val="3"/>
  </w:num>
  <w:num w:numId="17">
    <w:abstractNumId w:val="9"/>
  </w:num>
  <w:num w:numId="18">
    <w:abstractNumId w:val="5"/>
  </w:num>
  <w:num w:numId="19">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ulogio Amado Cruz Crespo">
    <w15:presenceInfo w15:providerId="None" w15:userId="Eulogio Amado Cruz Cres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comments="0" w:insDel="0" w:formatting="0" w:inkAnnotations="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585B"/>
    <w:rsid w:val="00012800"/>
    <w:rsid w:val="00046F14"/>
    <w:rsid w:val="00063BD5"/>
    <w:rsid w:val="000673EE"/>
    <w:rsid w:val="000A7E0C"/>
    <w:rsid w:val="000B2630"/>
    <w:rsid w:val="000B6638"/>
    <w:rsid w:val="000C0440"/>
    <w:rsid w:val="000C14DC"/>
    <w:rsid w:val="000F020E"/>
    <w:rsid w:val="001000D0"/>
    <w:rsid w:val="00114C82"/>
    <w:rsid w:val="00121EFB"/>
    <w:rsid w:val="0012608A"/>
    <w:rsid w:val="00153688"/>
    <w:rsid w:val="00184631"/>
    <w:rsid w:val="00185A65"/>
    <w:rsid w:val="001C6DA4"/>
    <w:rsid w:val="001F567D"/>
    <w:rsid w:val="00287F7C"/>
    <w:rsid w:val="002C4923"/>
    <w:rsid w:val="002E0882"/>
    <w:rsid w:val="002E272A"/>
    <w:rsid w:val="002E7686"/>
    <w:rsid w:val="003068F5"/>
    <w:rsid w:val="003428C2"/>
    <w:rsid w:val="00362E5F"/>
    <w:rsid w:val="003746A1"/>
    <w:rsid w:val="00376A7C"/>
    <w:rsid w:val="003A48EC"/>
    <w:rsid w:val="003B012B"/>
    <w:rsid w:val="003D0772"/>
    <w:rsid w:val="003D3EBA"/>
    <w:rsid w:val="003E5002"/>
    <w:rsid w:val="00403285"/>
    <w:rsid w:val="0041454F"/>
    <w:rsid w:val="004709EC"/>
    <w:rsid w:val="00474D2B"/>
    <w:rsid w:val="00480EA9"/>
    <w:rsid w:val="00497E0E"/>
    <w:rsid w:val="005052A5"/>
    <w:rsid w:val="0054461B"/>
    <w:rsid w:val="005517DE"/>
    <w:rsid w:val="005754D8"/>
    <w:rsid w:val="005E2497"/>
    <w:rsid w:val="006109DB"/>
    <w:rsid w:val="006271E4"/>
    <w:rsid w:val="00640758"/>
    <w:rsid w:val="006556EA"/>
    <w:rsid w:val="00667F10"/>
    <w:rsid w:val="00680973"/>
    <w:rsid w:val="00693FE6"/>
    <w:rsid w:val="006B0118"/>
    <w:rsid w:val="006B2AA9"/>
    <w:rsid w:val="006E1F32"/>
    <w:rsid w:val="00702397"/>
    <w:rsid w:val="0071266F"/>
    <w:rsid w:val="00712A31"/>
    <w:rsid w:val="00715A92"/>
    <w:rsid w:val="007559FA"/>
    <w:rsid w:val="00766C42"/>
    <w:rsid w:val="007970C7"/>
    <w:rsid w:val="008152A3"/>
    <w:rsid w:val="00824F1B"/>
    <w:rsid w:val="00865C8A"/>
    <w:rsid w:val="0088159E"/>
    <w:rsid w:val="008A1C16"/>
    <w:rsid w:val="008A2E7E"/>
    <w:rsid w:val="008A4FB8"/>
    <w:rsid w:val="008A7E0E"/>
    <w:rsid w:val="008B06F8"/>
    <w:rsid w:val="008C5890"/>
    <w:rsid w:val="008F49BD"/>
    <w:rsid w:val="009061A5"/>
    <w:rsid w:val="0091621C"/>
    <w:rsid w:val="00945A50"/>
    <w:rsid w:val="00952E48"/>
    <w:rsid w:val="009565AA"/>
    <w:rsid w:val="00975C1B"/>
    <w:rsid w:val="00983B9F"/>
    <w:rsid w:val="00984704"/>
    <w:rsid w:val="009B1EF2"/>
    <w:rsid w:val="009B1F8E"/>
    <w:rsid w:val="009D5E02"/>
    <w:rsid w:val="009D67CD"/>
    <w:rsid w:val="00A156A5"/>
    <w:rsid w:val="00A16C53"/>
    <w:rsid w:val="00A21A1F"/>
    <w:rsid w:val="00A57A38"/>
    <w:rsid w:val="00A62A14"/>
    <w:rsid w:val="00A709DC"/>
    <w:rsid w:val="00A72135"/>
    <w:rsid w:val="00A81975"/>
    <w:rsid w:val="00A84AAA"/>
    <w:rsid w:val="00AD3AA0"/>
    <w:rsid w:val="00B2024E"/>
    <w:rsid w:val="00B27358"/>
    <w:rsid w:val="00B40B2B"/>
    <w:rsid w:val="00B6178E"/>
    <w:rsid w:val="00B67E48"/>
    <w:rsid w:val="00B80E97"/>
    <w:rsid w:val="00B920E6"/>
    <w:rsid w:val="00BB3AEF"/>
    <w:rsid w:val="00BF107B"/>
    <w:rsid w:val="00BF186A"/>
    <w:rsid w:val="00C2742A"/>
    <w:rsid w:val="00C353FD"/>
    <w:rsid w:val="00C56288"/>
    <w:rsid w:val="00C6208A"/>
    <w:rsid w:val="00C8585B"/>
    <w:rsid w:val="00C97729"/>
    <w:rsid w:val="00CA2DA2"/>
    <w:rsid w:val="00CC16CD"/>
    <w:rsid w:val="00CC31D8"/>
    <w:rsid w:val="00CD2BC3"/>
    <w:rsid w:val="00CE2A23"/>
    <w:rsid w:val="00D00F45"/>
    <w:rsid w:val="00D05242"/>
    <w:rsid w:val="00D36D1C"/>
    <w:rsid w:val="00D73DE9"/>
    <w:rsid w:val="00DA057A"/>
    <w:rsid w:val="00DC6816"/>
    <w:rsid w:val="00DF53EA"/>
    <w:rsid w:val="00E020D2"/>
    <w:rsid w:val="00E11AED"/>
    <w:rsid w:val="00E228CB"/>
    <w:rsid w:val="00E40D56"/>
    <w:rsid w:val="00E532B3"/>
    <w:rsid w:val="00E64262"/>
    <w:rsid w:val="00E82BD9"/>
    <w:rsid w:val="00E83573"/>
    <w:rsid w:val="00E912D0"/>
    <w:rsid w:val="00EA1598"/>
    <w:rsid w:val="00EA7584"/>
    <w:rsid w:val="00ED474D"/>
    <w:rsid w:val="00F037EE"/>
    <w:rsid w:val="00F552AC"/>
    <w:rsid w:val="00F96A64"/>
    <w:rsid w:val="00FD07CC"/>
    <w:rsid w:val="00FE7FF3"/>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1501D"/>
  <w15:docId w15:val="{BA20B11A-6677-4572-B389-545E87BC1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uiPriority w:val="99"/>
    <w:semiHidden/>
    <w:unhideWhenUsed/>
    <w:rsid w:val="000F020E"/>
    <w:rPr>
      <w:sz w:val="16"/>
      <w:szCs w:val="16"/>
    </w:rPr>
  </w:style>
  <w:style w:type="paragraph" w:styleId="Textocomentario">
    <w:name w:val="annotation text"/>
    <w:basedOn w:val="Normal"/>
    <w:link w:val="TextocomentarioCar"/>
    <w:uiPriority w:val="99"/>
    <w:semiHidden/>
    <w:unhideWhenUsed/>
    <w:rsid w:val="000F020E"/>
    <w:rPr>
      <w:rFonts w:ascii="Times New Roman" w:eastAsia="Calibri" w:hAnsi="Times New Roman" w:cs="Times New Roman"/>
      <w:sz w:val="20"/>
      <w:szCs w:val="20"/>
      <w:lang w:val="pt-BR"/>
    </w:rPr>
  </w:style>
  <w:style w:type="character" w:customStyle="1" w:styleId="TextocomentarioCar">
    <w:name w:val="Texto comentario Car"/>
    <w:basedOn w:val="Fuentedeprrafopredeter"/>
    <w:link w:val="Textocomentario"/>
    <w:uiPriority w:val="99"/>
    <w:semiHidden/>
    <w:rsid w:val="000F020E"/>
    <w:rPr>
      <w:rFonts w:ascii="Times New Roman" w:eastAsia="Calibri" w:hAnsi="Times New Roman" w:cs="Times New Roman"/>
      <w:sz w:val="20"/>
      <w:szCs w:val="20"/>
      <w:lang w:val="pt-BR"/>
    </w:rPr>
  </w:style>
  <w:style w:type="table" w:styleId="Tablaconcuadrcula">
    <w:name w:val="Table Grid"/>
    <w:basedOn w:val="Tablanormal"/>
    <w:uiPriority w:val="59"/>
    <w:rsid w:val="00B6178E"/>
    <w:pPr>
      <w:spacing w:after="0" w:line="240" w:lineRule="auto"/>
    </w:pPr>
    <w:rPr>
      <w:rFonts w:ascii="Times New Roman" w:eastAsia="Calibri" w:hAnsi="Times New Roman"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B6178E"/>
    <w:pPr>
      <w:spacing w:after="0" w:line="240" w:lineRule="auto"/>
      <w:jc w:val="center"/>
    </w:pPr>
    <w:rPr>
      <w:rFonts w:ascii="Times New Roman" w:eastAsia="Times New Roman" w:hAnsi="Times New Roman" w:cs="Times New Roman"/>
      <w:b/>
      <w:bCs/>
      <w:sz w:val="32"/>
      <w:szCs w:val="20"/>
      <w:lang w:val="ru-RU"/>
    </w:rPr>
  </w:style>
  <w:style w:type="character" w:customStyle="1" w:styleId="TtuloCar">
    <w:name w:val="Título Car"/>
    <w:basedOn w:val="Fuentedeprrafopredeter"/>
    <w:link w:val="Ttulo"/>
    <w:rsid w:val="00B6178E"/>
    <w:rPr>
      <w:rFonts w:ascii="Times New Roman" w:eastAsia="Times New Roman" w:hAnsi="Times New Roman" w:cs="Times New Roman"/>
      <w:b/>
      <w:bCs/>
      <w:sz w:val="32"/>
      <w:szCs w:val="20"/>
      <w:lang w:val="ru-RU"/>
    </w:rPr>
  </w:style>
  <w:style w:type="paragraph" w:styleId="Subttulo">
    <w:name w:val="Subtitle"/>
    <w:basedOn w:val="Normal"/>
    <w:link w:val="SubttuloCar"/>
    <w:qFormat/>
    <w:rsid w:val="00B6178E"/>
    <w:pPr>
      <w:spacing w:after="0" w:line="240" w:lineRule="auto"/>
      <w:jc w:val="center"/>
    </w:pPr>
    <w:rPr>
      <w:rFonts w:ascii="Times New Roman" w:eastAsia="Times New Roman" w:hAnsi="Times New Roman" w:cs="Times New Roman"/>
      <w:b/>
      <w:bCs/>
      <w:sz w:val="28"/>
      <w:szCs w:val="24"/>
    </w:rPr>
  </w:style>
  <w:style w:type="character" w:customStyle="1" w:styleId="SubttuloCar">
    <w:name w:val="Subtítulo Car"/>
    <w:basedOn w:val="Fuentedeprrafopredeter"/>
    <w:link w:val="Subttulo"/>
    <w:rsid w:val="00B6178E"/>
    <w:rPr>
      <w:rFonts w:ascii="Times New Roman" w:eastAsia="Times New Roman" w:hAnsi="Times New Roman" w:cs="Times New Roman"/>
      <w:b/>
      <w:bCs/>
      <w:sz w:val="28"/>
      <w:szCs w:val="24"/>
    </w:rPr>
  </w:style>
  <w:style w:type="character" w:customStyle="1" w:styleId="hps">
    <w:name w:val="hps"/>
    <w:basedOn w:val="Fuentedeprrafopredeter"/>
    <w:rsid w:val="00B6178E"/>
  </w:style>
  <w:style w:type="character" w:customStyle="1" w:styleId="atn">
    <w:name w:val="atn"/>
    <w:basedOn w:val="Fuentedeprrafopredeter"/>
    <w:rsid w:val="00B6178E"/>
  </w:style>
  <w:style w:type="character" w:styleId="Nmerodepgina">
    <w:name w:val="page number"/>
    <w:basedOn w:val="Fuentedeprrafopredeter"/>
    <w:rsid w:val="00B6178E"/>
  </w:style>
  <w:style w:type="paragraph" w:customStyle="1" w:styleId="CM34">
    <w:name w:val="CM34"/>
    <w:basedOn w:val="Normal"/>
    <w:next w:val="Normal"/>
    <w:uiPriority w:val="99"/>
    <w:rsid w:val="00B6178E"/>
    <w:pPr>
      <w:autoSpaceDE w:val="0"/>
      <w:autoSpaceDN w:val="0"/>
      <w:adjustRightInd w:val="0"/>
      <w:spacing w:after="128" w:line="240" w:lineRule="auto"/>
    </w:pPr>
    <w:rPr>
      <w:rFonts w:ascii="Times" w:eastAsia="Calibri" w:hAnsi="Times" w:cs="Times New Roman"/>
      <w:sz w:val="24"/>
      <w:szCs w:val="24"/>
      <w:lang w:eastAsia="es-ES"/>
    </w:rPr>
  </w:style>
  <w:style w:type="paragraph" w:customStyle="1" w:styleId="CM31">
    <w:name w:val="CM31"/>
    <w:basedOn w:val="Normal"/>
    <w:next w:val="Normal"/>
    <w:uiPriority w:val="99"/>
    <w:rsid w:val="00B6178E"/>
    <w:pPr>
      <w:autoSpaceDE w:val="0"/>
      <w:autoSpaceDN w:val="0"/>
      <w:adjustRightInd w:val="0"/>
      <w:spacing w:after="112" w:line="240" w:lineRule="auto"/>
    </w:pPr>
    <w:rPr>
      <w:rFonts w:ascii="Times" w:eastAsia="Calibri" w:hAnsi="Times" w:cs="Times New Roman"/>
      <w:sz w:val="24"/>
      <w:szCs w:val="24"/>
      <w:lang w:eastAsia="es-ES"/>
    </w:rPr>
  </w:style>
  <w:style w:type="character" w:customStyle="1" w:styleId="AsuntodelcomentarioCar">
    <w:name w:val="Asunto del comentario Car"/>
    <w:basedOn w:val="TextocomentarioCar"/>
    <w:link w:val="Asuntodelcomentario"/>
    <w:uiPriority w:val="99"/>
    <w:semiHidden/>
    <w:rsid w:val="00B6178E"/>
    <w:rPr>
      <w:rFonts w:ascii="Times New Roman" w:eastAsia="Calibri" w:hAnsi="Times New Roman" w:cs="Times New Roman"/>
      <w:b/>
      <w:bCs/>
      <w:sz w:val="20"/>
      <w:szCs w:val="20"/>
      <w:lang w:val="pt-BR"/>
    </w:rPr>
  </w:style>
  <w:style w:type="paragraph" w:styleId="Asuntodelcomentario">
    <w:name w:val="annotation subject"/>
    <w:basedOn w:val="Textocomentario"/>
    <w:next w:val="Textocomentario"/>
    <w:link w:val="AsuntodelcomentarioCar"/>
    <w:uiPriority w:val="99"/>
    <w:semiHidden/>
    <w:unhideWhenUsed/>
    <w:rsid w:val="00B6178E"/>
    <w:rPr>
      <w:b/>
      <w:bCs/>
    </w:rPr>
  </w:style>
  <w:style w:type="paragraph" w:customStyle="1" w:styleId="Default">
    <w:name w:val="Default"/>
    <w:rsid w:val="00B6178E"/>
    <w:pPr>
      <w:autoSpaceDE w:val="0"/>
      <w:autoSpaceDN w:val="0"/>
      <w:adjustRightInd w:val="0"/>
      <w:spacing w:after="0" w:line="240" w:lineRule="auto"/>
    </w:pPr>
    <w:rPr>
      <w:rFonts w:ascii="Times New Roman" w:eastAsia="Calibri" w:hAnsi="Times New Roman" w:cs="Times New Roman"/>
      <w:color w:val="000000"/>
      <w:sz w:val="24"/>
      <w:szCs w:val="24"/>
      <w:lang w:val="pt-BR" w:eastAsia="pt-BR"/>
    </w:rPr>
  </w:style>
  <w:style w:type="character" w:customStyle="1" w:styleId="A4">
    <w:name w:val="A4"/>
    <w:uiPriority w:val="99"/>
    <w:rsid w:val="00B6178E"/>
    <w:rPr>
      <w:b/>
      <w:bCs/>
      <w:i/>
      <w:iCs/>
      <w:color w:val="000000"/>
      <w:sz w:val="10"/>
      <w:szCs w:val="10"/>
    </w:rPr>
  </w:style>
  <w:style w:type="character" w:customStyle="1" w:styleId="shorttext">
    <w:name w:val="short_text"/>
    <w:rsid w:val="00B6178E"/>
  </w:style>
  <w:style w:type="character" w:customStyle="1" w:styleId="A3">
    <w:name w:val="A3"/>
    <w:uiPriority w:val="99"/>
    <w:rsid w:val="00B6178E"/>
    <w:rPr>
      <w:color w:val="000000"/>
      <w:sz w:val="10"/>
      <w:szCs w:val="10"/>
      <w:u w:val="single"/>
    </w:rPr>
  </w:style>
  <w:style w:type="character" w:customStyle="1" w:styleId="A6">
    <w:name w:val="A6"/>
    <w:uiPriority w:val="99"/>
    <w:rsid w:val="00B6178E"/>
    <w:rPr>
      <w:color w:val="000000"/>
      <w:sz w:val="10"/>
      <w:szCs w:val="10"/>
    </w:rPr>
  </w:style>
  <w:style w:type="character" w:customStyle="1" w:styleId="A7">
    <w:name w:val="A7"/>
    <w:uiPriority w:val="99"/>
    <w:rsid w:val="00B6178E"/>
    <w:rPr>
      <w:color w:val="000000"/>
      <w:sz w:val="18"/>
      <w:szCs w:val="18"/>
      <w:u w:val="single"/>
    </w:rPr>
  </w:style>
  <w:style w:type="character" w:customStyle="1" w:styleId="fontstyle01">
    <w:name w:val="fontstyle01"/>
    <w:basedOn w:val="Fuentedeprrafopredeter"/>
    <w:rsid w:val="001F567D"/>
    <w:rPr>
      <w:rFonts w:ascii="Calibri-Light" w:hAnsi="Calibri-Light" w:hint="default"/>
      <w:b w:val="0"/>
      <w:bCs w:val="0"/>
      <w:i w:val="0"/>
      <w:iCs w:val="0"/>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1321">
      <w:bodyDiv w:val="1"/>
      <w:marLeft w:val="0"/>
      <w:marRight w:val="0"/>
      <w:marTop w:val="0"/>
      <w:marBottom w:val="0"/>
      <w:divBdr>
        <w:top w:val="none" w:sz="0" w:space="0" w:color="auto"/>
        <w:left w:val="none" w:sz="0" w:space="0" w:color="auto"/>
        <w:bottom w:val="none" w:sz="0" w:space="0" w:color="auto"/>
        <w:right w:val="none" w:sz="0" w:space="0" w:color="auto"/>
      </w:divBdr>
    </w:div>
    <w:div w:id="3497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7.png"/><Relationship Id="rId26" Type="http://schemas.openxmlformats.org/officeDocument/2006/relationships/image" Target="media/image12.tiff"/><Relationship Id="rId39" Type="http://schemas.openxmlformats.org/officeDocument/2006/relationships/hyperlink" Target="http://www.sciencedirect.com" TargetMode="External"/><Relationship Id="rId21" Type="http://schemas.microsoft.com/office/2007/relationships/hdphoto" Target="media/hdphoto3.wdp"/><Relationship Id="rId34" Type="http://schemas.openxmlformats.org/officeDocument/2006/relationships/image" Target="media/image20.tiff"/><Relationship Id="rId42" Type="http://schemas.openxmlformats.org/officeDocument/2006/relationships/footer" Target="footer1.xml"/><Relationship Id="rId7" Type="http://schemas.openxmlformats.org/officeDocument/2006/relationships/hyperlink" Target="mailto:acruz@uclv.edu.cu"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image" Target="media/image10.png"/><Relationship Id="rId32" Type="http://schemas.openxmlformats.org/officeDocument/2006/relationships/image" Target="media/image18.tiff"/><Relationship Id="rId37" Type="http://schemas.openxmlformats.org/officeDocument/2006/relationships/image" Target="media/image23.tiff"/><Relationship Id="rId40" Type="http://schemas.openxmlformats.org/officeDocument/2006/relationships/hyperlink" Target="http://dx.doi.org/10.1590/1516-1439.302014"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image" Target="media/image14.tiff"/><Relationship Id="rId36" Type="http://schemas.openxmlformats.org/officeDocument/2006/relationships/image" Target="media/image22.tiff"/><Relationship Id="rId10" Type="http://schemas.openxmlformats.org/officeDocument/2006/relationships/hyperlink" Target="mailto:elisakassab@gmail.com" TargetMode="External"/><Relationship Id="rId19" Type="http://schemas.microsoft.com/office/2007/relationships/hdphoto" Target="media/hdphoto2.wdp"/><Relationship Id="rId31" Type="http://schemas.openxmlformats.org/officeDocument/2006/relationships/image" Target="media/image17.tiff"/><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mailto:valencia@uclv.edu.cu" TargetMode="External"/><Relationship Id="rId14" Type="http://schemas.openxmlformats.org/officeDocument/2006/relationships/image" Target="media/image4.tiff"/><Relationship Id="rId22" Type="http://schemas.openxmlformats.org/officeDocument/2006/relationships/image" Target="media/image9.png"/><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image" Target="media/image21.tiff"/><Relationship Id="rId43" Type="http://schemas.openxmlformats.org/officeDocument/2006/relationships/fontTable" Target="fontTable.xml"/><Relationship Id="rId8" Type="http://schemas.openxmlformats.org/officeDocument/2006/relationships/hyperlink" Target="mailto:jpozo@uclv.edu.cu" TargetMode="External"/><Relationship Id="rId3" Type="http://schemas.openxmlformats.org/officeDocument/2006/relationships/settings" Target="settings.xml"/><Relationship Id="rId12" Type="http://schemas.openxmlformats.org/officeDocument/2006/relationships/image" Target="media/image2.tiff"/><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9.tiff"/><Relationship Id="rId38" Type="http://schemas.openxmlformats.org/officeDocument/2006/relationships/image" Target="media/image24.png"/><Relationship Id="rId20" Type="http://schemas.openxmlformats.org/officeDocument/2006/relationships/image" Target="media/image8.jpe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19</Pages>
  <Words>4940</Words>
  <Characters>28163</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Eulogio Amado Cruz Crespo</cp:lastModifiedBy>
  <cp:revision>49</cp:revision>
  <cp:lastPrinted>2017-03-02T19:45:00Z</cp:lastPrinted>
  <dcterms:created xsi:type="dcterms:W3CDTF">2019-02-14T19:24:00Z</dcterms:created>
  <dcterms:modified xsi:type="dcterms:W3CDTF">2019-03-27T20:29:00Z</dcterms:modified>
</cp:coreProperties>
</file>