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5BB" w:rsidRPr="00E645BB" w:rsidRDefault="00E645BB" w:rsidP="00E645BB">
      <w:pPr>
        <w:spacing w:after="0"/>
        <w:jc w:val="center"/>
        <w:rPr>
          <w:rFonts w:ascii="Times New Roman" w:hAnsi="Times New Roman" w:cs="Times New Roman"/>
          <w:b/>
          <w:sz w:val="28"/>
          <w:szCs w:val="28"/>
        </w:rPr>
      </w:pPr>
      <w:r w:rsidRPr="00E645BB">
        <w:rPr>
          <w:rFonts w:ascii="Times New Roman" w:hAnsi="Times New Roman" w:cs="Times New Roman"/>
          <w:b/>
          <w:sz w:val="28"/>
          <w:szCs w:val="28"/>
        </w:rPr>
        <w:t>II Conferencia Internacional de Procesamiento de la Información -CIPI-2019.</w:t>
      </w:r>
    </w:p>
    <w:p w:rsidR="00CA6C88" w:rsidRDefault="00E645BB" w:rsidP="00891450">
      <w:pPr>
        <w:spacing w:after="0"/>
        <w:jc w:val="center"/>
        <w:rPr>
          <w:rFonts w:ascii="Times New Roman" w:hAnsi="Times New Roman" w:cs="Times New Roman"/>
          <w:b/>
          <w:sz w:val="28"/>
          <w:szCs w:val="24"/>
        </w:rPr>
      </w:pPr>
      <w:r w:rsidRPr="00E645BB">
        <w:rPr>
          <w:rFonts w:ascii="Times New Roman" w:hAnsi="Times New Roman" w:cs="Times New Roman"/>
          <w:b/>
          <w:sz w:val="28"/>
          <w:szCs w:val="28"/>
        </w:rPr>
        <w:t>IV Taller Internacional de Ciencias de la Información -CINFO- 2019.</w:t>
      </w:r>
    </w:p>
    <w:p w:rsidR="00891450" w:rsidRPr="00891450" w:rsidRDefault="00891450" w:rsidP="00891450">
      <w:pPr>
        <w:spacing w:after="0"/>
        <w:jc w:val="center"/>
        <w:rPr>
          <w:rFonts w:ascii="Times New Roman" w:hAnsi="Times New Roman" w:cs="Times New Roman"/>
          <w:b/>
          <w:sz w:val="28"/>
          <w:szCs w:val="24"/>
        </w:rPr>
      </w:pPr>
    </w:p>
    <w:p w:rsidR="00E645BB" w:rsidRPr="00B6217B" w:rsidRDefault="00087F88" w:rsidP="00E645BB">
      <w:pPr>
        <w:spacing w:line="240" w:lineRule="auto"/>
        <w:jc w:val="center"/>
        <w:rPr>
          <w:rFonts w:ascii="Times New Roman" w:hAnsi="Times New Roman" w:cs="Times New Roman"/>
          <w:b/>
          <w:color w:val="000000" w:themeColor="text1"/>
          <w:sz w:val="28"/>
          <w:szCs w:val="24"/>
        </w:rPr>
      </w:pPr>
      <w:r w:rsidRPr="00B6217B">
        <w:rPr>
          <w:rFonts w:ascii="Times New Roman" w:hAnsi="Times New Roman" w:cs="Times New Roman"/>
          <w:b/>
          <w:color w:val="000000" w:themeColor="text1"/>
          <w:sz w:val="28"/>
          <w:szCs w:val="24"/>
        </w:rPr>
        <w:t>Propuesta de Repositorio Institucional para el Instituto de Inves</w:t>
      </w:r>
      <w:r w:rsidR="00A10C41">
        <w:rPr>
          <w:rFonts w:ascii="Times New Roman" w:hAnsi="Times New Roman" w:cs="Times New Roman"/>
          <w:b/>
          <w:color w:val="000000" w:themeColor="text1"/>
          <w:sz w:val="28"/>
          <w:szCs w:val="24"/>
        </w:rPr>
        <w:t>tigaciones de la Caña de Azúcar</w:t>
      </w:r>
    </w:p>
    <w:p w:rsidR="00000981" w:rsidRPr="00B6217B" w:rsidRDefault="00000981" w:rsidP="0000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rPr>
      </w:pPr>
      <w:r w:rsidRPr="00B6217B">
        <w:rPr>
          <w:rFonts w:ascii="Times New Roman" w:eastAsia="Times New Roman" w:hAnsi="Times New Roman" w:cs="Times New Roman"/>
          <w:b/>
          <w:i/>
          <w:sz w:val="28"/>
          <w:szCs w:val="20"/>
          <w:lang w:val="en" w:eastAsia="es-ES"/>
        </w:rPr>
        <w:t xml:space="preserve">Proposal of Institutional Repository for </w:t>
      </w:r>
      <w:r w:rsidR="00A10C41">
        <w:rPr>
          <w:rFonts w:ascii="Times New Roman" w:eastAsia="Times New Roman" w:hAnsi="Times New Roman" w:cs="Times New Roman"/>
          <w:b/>
          <w:i/>
          <w:sz w:val="28"/>
          <w:szCs w:val="20"/>
          <w:lang w:val="en" w:eastAsia="es-ES"/>
        </w:rPr>
        <w:t>Sugarcane Research Institute</w:t>
      </w:r>
    </w:p>
    <w:p w:rsidR="002E0882" w:rsidRPr="002E0882" w:rsidRDefault="002E0882" w:rsidP="00FF3346">
      <w:pPr>
        <w:spacing w:after="0" w:line="360" w:lineRule="auto"/>
        <w:rPr>
          <w:rFonts w:ascii="Times New Roman" w:hAnsi="Times New Roman" w:cs="Times New Roman"/>
          <w:sz w:val="24"/>
          <w:szCs w:val="24"/>
        </w:rPr>
      </w:pPr>
    </w:p>
    <w:p w:rsidR="005F3AD0" w:rsidRPr="00B6217B" w:rsidRDefault="005F3AD0" w:rsidP="00B6217B">
      <w:pPr>
        <w:spacing w:line="360" w:lineRule="auto"/>
        <w:jc w:val="both"/>
        <w:rPr>
          <w:rFonts w:ascii="Times New Roman" w:hAnsi="Times New Roman" w:cs="Times New Roman"/>
          <w:color w:val="000000" w:themeColor="text1"/>
          <w:sz w:val="24"/>
          <w:szCs w:val="24"/>
        </w:rPr>
      </w:pPr>
      <w:r w:rsidRPr="00B6217B">
        <w:rPr>
          <w:rFonts w:ascii="Times New Roman" w:hAnsi="Times New Roman" w:cs="Times New Roman"/>
          <w:color w:val="000000" w:themeColor="text1"/>
          <w:sz w:val="24"/>
          <w:szCs w:val="24"/>
        </w:rPr>
        <w:t xml:space="preserve">Lic. Jenny Gipsy Pina López- </w:t>
      </w:r>
      <w:hyperlink r:id="rId7" w:history="1">
        <w:r w:rsidRPr="00B6217B">
          <w:rPr>
            <w:rStyle w:val="Hipervnculo"/>
            <w:rFonts w:ascii="Times New Roman" w:hAnsi="Times New Roman" w:cs="Times New Roman"/>
            <w:color w:val="000000" w:themeColor="text1"/>
            <w:sz w:val="24"/>
            <w:szCs w:val="24"/>
            <w:u w:val="none"/>
          </w:rPr>
          <w:t>jenny.pina@inica.azcuba.cu</w:t>
        </w:r>
      </w:hyperlink>
      <w:r w:rsidRPr="00B6217B">
        <w:rPr>
          <w:rFonts w:ascii="Times New Roman" w:hAnsi="Times New Roman" w:cs="Times New Roman"/>
          <w:color w:val="000000" w:themeColor="text1"/>
          <w:sz w:val="24"/>
          <w:szCs w:val="24"/>
        </w:rPr>
        <w:t>. Reserva Científica</w:t>
      </w:r>
    </w:p>
    <w:p w:rsidR="005F3AD0" w:rsidRPr="00B6217B" w:rsidRDefault="005F3AD0" w:rsidP="00B6217B">
      <w:pPr>
        <w:spacing w:line="360" w:lineRule="auto"/>
        <w:jc w:val="both"/>
        <w:rPr>
          <w:rFonts w:ascii="Times New Roman" w:hAnsi="Times New Roman" w:cs="Times New Roman"/>
          <w:color w:val="000000" w:themeColor="text1"/>
          <w:sz w:val="24"/>
          <w:szCs w:val="24"/>
        </w:rPr>
      </w:pPr>
      <w:r w:rsidRPr="00B6217B">
        <w:rPr>
          <w:rFonts w:ascii="Times New Roman" w:hAnsi="Times New Roman" w:cs="Times New Roman"/>
          <w:color w:val="000000" w:themeColor="text1"/>
          <w:sz w:val="24"/>
          <w:szCs w:val="24"/>
        </w:rPr>
        <w:t xml:space="preserve">MSc. Zoraida Arteaga Amador- </w:t>
      </w:r>
      <w:hyperlink r:id="rId8" w:history="1">
        <w:r w:rsidRPr="00B6217B">
          <w:rPr>
            <w:rStyle w:val="Hipervnculo"/>
            <w:rFonts w:ascii="Times New Roman" w:hAnsi="Times New Roman" w:cs="Times New Roman"/>
            <w:color w:val="000000" w:themeColor="text1"/>
            <w:sz w:val="24"/>
            <w:szCs w:val="24"/>
            <w:u w:val="none"/>
          </w:rPr>
          <w:t xml:space="preserve">zoraida.arteaga@inica.azcuba.cu. </w:t>
        </w:r>
      </w:hyperlink>
      <w:r w:rsidRPr="00B6217B">
        <w:rPr>
          <w:rFonts w:ascii="Times New Roman" w:hAnsi="Times New Roman" w:cs="Times New Roman"/>
          <w:color w:val="000000" w:themeColor="text1"/>
          <w:sz w:val="24"/>
          <w:szCs w:val="24"/>
        </w:rPr>
        <w:t>Especialista</w:t>
      </w:r>
      <w:r w:rsidR="00726495">
        <w:rPr>
          <w:rFonts w:ascii="Times New Roman" w:hAnsi="Times New Roman" w:cs="Times New Roman"/>
          <w:color w:val="000000" w:themeColor="text1"/>
          <w:sz w:val="24"/>
          <w:szCs w:val="24"/>
        </w:rPr>
        <w:t xml:space="preserve"> B en Gestión de los Recursos Humanos</w:t>
      </w:r>
    </w:p>
    <w:p w:rsidR="005F3AD0" w:rsidRPr="00B6217B" w:rsidRDefault="005F3AD0" w:rsidP="00B6217B">
      <w:pPr>
        <w:spacing w:line="360" w:lineRule="auto"/>
        <w:jc w:val="both"/>
        <w:rPr>
          <w:rFonts w:ascii="Times New Roman" w:hAnsi="Times New Roman" w:cs="Times New Roman"/>
          <w:color w:val="000000" w:themeColor="text1"/>
          <w:sz w:val="24"/>
          <w:szCs w:val="24"/>
        </w:rPr>
      </w:pPr>
      <w:r w:rsidRPr="00B6217B">
        <w:rPr>
          <w:rFonts w:ascii="Times New Roman" w:hAnsi="Times New Roman" w:cs="Times New Roman"/>
          <w:color w:val="000000" w:themeColor="text1"/>
          <w:sz w:val="24"/>
          <w:szCs w:val="24"/>
        </w:rPr>
        <w:t xml:space="preserve">MSc. Sergey Arnold Martínez Álvarez- </w:t>
      </w:r>
      <w:hyperlink r:id="rId9" w:history="1">
        <w:r w:rsidRPr="00B6217B">
          <w:rPr>
            <w:rStyle w:val="Hipervnculo"/>
            <w:rFonts w:ascii="Times New Roman" w:hAnsi="Times New Roman" w:cs="Times New Roman"/>
            <w:color w:val="000000" w:themeColor="text1"/>
            <w:sz w:val="24"/>
            <w:szCs w:val="24"/>
            <w:u w:val="none"/>
          </w:rPr>
          <w:t>sergey.martinez@inica.azcuba.cu</w:t>
        </w:r>
      </w:hyperlink>
      <w:r w:rsidRPr="00B6217B">
        <w:rPr>
          <w:rStyle w:val="Hipervnculo"/>
          <w:rFonts w:ascii="Times New Roman" w:hAnsi="Times New Roman" w:cs="Times New Roman"/>
          <w:color w:val="000000" w:themeColor="text1"/>
          <w:sz w:val="24"/>
          <w:szCs w:val="24"/>
          <w:u w:val="none"/>
        </w:rPr>
        <w:t>. Especialista para la Ciencia, Innovación y Medioambiente.</w:t>
      </w:r>
    </w:p>
    <w:p w:rsidR="00E912D0" w:rsidRPr="00726495" w:rsidRDefault="005F3AD0" w:rsidP="006A72D0">
      <w:pPr>
        <w:spacing w:line="360" w:lineRule="auto"/>
        <w:jc w:val="both"/>
        <w:rPr>
          <w:rFonts w:ascii="Times New Roman" w:hAnsi="Times New Roman" w:cs="Times New Roman"/>
          <w:color w:val="000000" w:themeColor="text1"/>
          <w:sz w:val="24"/>
          <w:szCs w:val="24"/>
        </w:rPr>
      </w:pPr>
      <w:r w:rsidRPr="00B6217B">
        <w:rPr>
          <w:rFonts w:ascii="Times New Roman" w:hAnsi="Times New Roman" w:cs="Times New Roman"/>
          <w:color w:val="000000" w:themeColor="text1"/>
          <w:sz w:val="24"/>
          <w:szCs w:val="24"/>
        </w:rPr>
        <w:t xml:space="preserve">Dr. C. Ricardo Acevedo Rojas- </w:t>
      </w:r>
      <w:hyperlink r:id="rId10" w:history="1">
        <w:r w:rsidRPr="00B6217B">
          <w:rPr>
            <w:rStyle w:val="Hipervnculo"/>
            <w:rFonts w:ascii="Times New Roman" w:hAnsi="Times New Roman" w:cs="Times New Roman"/>
            <w:color w:val="000000" w:themeColor="text1"/>
            <w:sz w:val="24"/>
            <w:szCs w:val="24"/>
            <w:u w:val="none"/>
          </w:rPr>
          <w:t>ricardo.acevedo@inica.azcuba.cu</w:t>
        </w:r>
      </w:hyperlink>
      <w:r w:rsidRPr="00B6217B">
        <w:rPr>
          <w:rFonts w:ascii="Times New Roman" w:hAnsi="Times New Roman" w:cs="Times New Roman"/>
          <w:color w:val="000000" w:themeColor="text1"/>
          <w:sz w:val="24"/>
          <w:szCs w:val="24"/>
        </w:rPr>
        <w:t xml:space="preserve">. Jefe Departamento </w:t>
      </w:r>
      <w:r w:rsidRPr="00726495">
        <w:rPr>
          <w:rFonts w:ascii="Times New Roman" w:hAnsi="Times New Roman" w:cs="Times New Roman"/>
          <w:color w:val="000000" w:themeColor="text1"/>
          <w:sz w:val="24"/>
          <w:szCs w:val="24"/>
        </w:rPr>
        <w:t>Desarrollo de la Ciencia</w:t>
      </w:r>
      <w:r w:rsidR="00D15EFF" w:rsidRPr="00726495">
        <w:rPr>
          <w:rFonts w:ascii="Times New Roman" w:hAnsi="Times New Roman" w:cs="Times New Roman"/>
          <w:color w:val="000000" w:themeColor="text1"/>
          <w:sz w:val="24"/>
          <w:szCs w:val="24"/>
        </w:rPr>
        <w:t>.</w:t>
      </w:r>
    </w:p>
    <w:p w:rsidR="00726495" w:rsidRPr="00726495" w:rsidRDefault="00726495" w:rsidP="00726495">
      <w:pPr>
        <w:spacing w:line="240" w:lineRule="auto"/>
        <w:jc w:val="center"/>
        <w:rPr>
          <w:rFonts w:ascii="Times New Roman" w:hAnsi="Times New Roman" w:cs="Times New Roman"/>
          <w:color w:val="000000" w:themeColor="text1"/>
          <w:sz w:val="24"/>
          <w:szCs w:val="24"/>
        </w:rPr>
      </w:pPr>
      <w:r w:rsidRPr="00726495">
        <w:rPr>
          <w:rFonts w:ascii="Times New Roman" w:hAnsi="Times New Roman" w:cs="Times New Roman"/>
          <w:color w:val="000000" w:themeColor="text1"/>
          <w:sz w:val="24"/>
          <w:szCs w:val="24"/>
        </w:rPr>
        <w:t>Instituto de Investigaciones de la Caña de Azúcar. Carretera Cujae KM 1 ½ Boyeros, La Habana. Cuba.</w:t>
      </w:r>
    </w:p>
    <w:p w:rsidR="006A72D0" w:rsidRPr="0008291E" w:rsidRDefault="006A72D0" w:rsidP="0008291E">
      <w:pPr>
        <w:spacing w:line="360" w:lineRule="auto"/>
        <w:jc w:val="both"/>
        <w:rPr>
          <w:rFonts w:ascii="Times New Roman" w:hAnsi="Times New Roman" w:cs="Times New Roman"/>
          <w:b/>
          <w:color w:val="000000" w:themeColor="text1"/>
          <w:sz w:val="24"/>
          <w:szCs w:val="24"/>
        </w:rPr>
      </w:pPr>
      <w:r w:rsidRPr="0008291E">
        <w:rPr>
          <w:rFonts w:ascii="Times New Roman" w:hAnsi="Times New Roman" w:cs="Times New Roman"/>
          <w:b/>
          <w:color w:val="000000" w:themeColor="text1"/>
          <w:sz w:val="24"/>
          <w:szCs w:val="24"/>
        </w:rPr>
        <w:t>Resumen</w:t>
      </w:r>
    </w:p>
    <w:p w:rsidR="006A72D0" w:rsidRPr="0008291E" w:rsidRDefault="006A72D0" w:rsidP="0008291E">
      <w:pPr>
        <w:pStyle w:val="Sinespaciado"/>
        <w:spacing w:line="360" w:lineRule="auto"/>
        <w:jc w:val="both"/>
        <w:rPr>
          <w:rFonts w:ascii="Times New Roman" w:hAnsi="Times New Roman" w:cs="Times New Roman"/>
          <w:sz w:val="24"/>
        </w:rPr>
      </w:pPr>
      <w:r w:rsidRPr="0008291E">
        <w:rPr>
          <w:rFonts w:ascii="Times New Roman" w:hAnsi="Times New Roman" w:cs="Times New Roman"/>
          <w:sz w:val="24"/>
        </w:rPr>
        <w:t xml:space="preserve">El Instituto de Investigaciones de la Caña de Azúcar no dispone de un sistema de gestión de contenidos que promueva la producción científica como apoyo a la investigación, por </w:t>
      </w:r>
      <w:r w:rsidR="00891450" w:rsidRPr="0008291E">
        <w:rPr>
          <w:rFonts w:ascii="Times New Roman" w:hAnsi="Times New Roman" w:cs="Times New Roman"/>
          <w:sz w:val="24"/>
        </w:rPr>
        <w:t>tanto,</w:t>
      </w:r>
      <w:r w:rsidRPr="0008291E">
        <w:rPr>
          <w:rFonts w:ascii="Times New Roman" w:hAnsi="Times New Roman" w:cs="Times New Roman"/>
          <w:sz w:val="24"/>
        </w:rPr>
        <w:t xml:space="preserve"> es necesario proponer el diseño de un Repositorio Institucional para el centro. Se llevó a cabo una revisión de los principales conceptos existentes sobre esta temática, se aplicaron encuestas y entrevistas a investigadores del instituto. Todo esto permitió proponer el diseño de</w:t>
      </w:r>
      <w:r w:rsidR="00603EBE" w:rsidRPr="0008291E">
        <w:rPr>
          <w:rFonts w:ascii="Times New Roman" w:hAnsi="Times New Roman" w:cs="Times New Roman"/>
          <w:sz w:val="24"/>
        </w:rPr>
        <w:t xml:space="preserve"> un</w:t>
      </w:r>
      <w:r w:rsidRPr="0008291E">
        <w:rPr>
          <w:rFonts w:ascii="Times New Roman" w:hAnsi="Times New Roman" w:cs="Times New Roman"/>
          <w:sz w:val="24"/>
        </w:rPr>
        <w:t xml:space="preserve"> Repositorio Institucional donde se describen los procesos de planificación, diseño lógico y conceptual. </w:t>
      </w:r>
      <w:r w:rsidR="00603EBE" w:rsidRPr="0008291E">
        <w:rPr>
          <w:rFonts w:ascii="Times New Roman" w:hAnsi="Times New Roman" w:cs="Times New Roman"/>
          <w:sz w:val="24"/>
        </w:rPr>
        <w:t>Además, se define</w:t>
      </w:r>
      <w:r w:rsidR="001156A5">
        <w:rPr>
          <w:rFonts w:ascii="Times New Roman" w:hAnsi="Times New Roman" w:cs="Times New Roman"/>
          <w:sz w:val="24"/>
        </w:rPr>
        <w:t>n</w:t>
      </w:r>
      <w:r w:rsidRPr="0008291E">
        <w:rPr>
          <w:rFonts w:ascii="Times New Roman" w:hAnsi="Times New Roman" w:cs="Times New Roman"/>
          <w:sz w:val="24"/>
        </w:rPr>
        <w:t xml:space="preserve"> la misión, objetivos, metas, funciones, tipologías documentales, servicios, flujos de trabajos, metadatos, estructura organizativa de las colecciones y sus contenidos, así como algunos de los componentes de la arquitectura del repositorio. Se propone un conjunto de pautas para garantizar el </w:t>
      </w:r>
      <w:r w:rsidRPr="0008291E">
        <w:rPr>
          <w:rFonts w:ascii="Times New Roman" w:hAnsi="Times New Roman" w:cs="Times New Roman"/>
          <w:sz w:val="24"/>
        </w:rPr>
        <w:lastRenderedPageBreak/>
        <w:t xml:space="preserve">funcionamiento del mismo en cuanto a la organización, almacenamiento, preservación y difusión de los recursos de información. </w:t>
      </w:r>
    </w:p>
    <w:p w:rsidR="00EA0E51" w:rsidRDefault="0008291E" w:rsidP="0008291E">
      <w:pPr>
        <w:pStyle w:val="Sinespaciado"/>
        <w:spacing w:line="360" w:lineRule="auto"/>
        <w:jc w:val="both"/>
        <w:rPr>
          <w:rFonts w:ascii="Times New Roman" w:hAnsi="Times New Roman" w:cs="Times New Roman"/>
          <w:sz w:val="24"/>
        </w:rPr>
      </w:pPr>
      <w:r>
        <w:rPr>
          <w:rFonts w:ascii="Times New Roman" w:hAnsi="Times New Roman" w:cs="Times New Roman"/>
          <w:b/>
          <w:sz w:val="24"/>
        </w:rPr>
        <w:t>Palabras clave</w:t>
      </w:r>
      <w:r w:rsidRPr="0008291E">
        <w:rPr>
          <w:rFonts w:ascii="Times New Roman" w:hAnsi="Times New Roman" w:cs="Times New Roman"/>
          <w:b/>
          <w:sz w:val="24"/>
        </w:rPr>
        <w:t>:</w:t>
      </w:r>
      <w:r w:rsidRPr="0008291E">
        <w:rPr>
          <w:rFonts w:ascii="Times New Roman" w:hAnsi="Times New Roman" w:cs="Times New Roman"/>
          <w:sz w:val="24"/>
        </w:rPr>
        <w:t xml:space="preserve"> Repositorio Institucional, almacenamiento, acceso</w:t>
      </w:r>
    </w:p>
    <w:p w:rsidR="00BF0760" w:rsidRDefault="00BF0760" w:rsidP="0008291E">
      <w:pPr>
        <w:pStyle w:val="Sinespaciado"/>
        <w:spacing w:line="360" w:lineRule="auto"/>
        <w:jc w:val="both"/>
        <w:rPr>
          <w:rFonts w:ascii="Times New Roman" w:hAnsi="Times New Roman" w:cs="Times New Roman"/>
          <w:sz w:val="24"/>
        </w:rPr>
      </w:pPr>
    </w:p>
    <w:p w:rsidR="00EA0E51" w:rsidRPr="00EA0E51" w:rsidRDefault="00EA0E51" w:rsidP="00EA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0"/>
          <w:lang w:val="en" w:eastAsia="es-ES"/>
        </w:rPr>
      </w:pPr>
      <w:r w:rsidRPr="00EA0E51">
        <w:rPr>
          <w:rFonts w:ascii="Times New Roman" w:eastAsia="Times New Roman" w:hAnsi="Times New Roman" w:cs="Times New Roman"/>
          <w:b/>
          <w:sz w:val="24"/>
          <w:szCs w:val="20"/>
          <w:lang w:val="en" w:eastAsia="es-ES"/>
        </w:rPr>
        <w:t>Abstract</w:t>
      </w:r>
    </w:p>
    <w:p w:rsidR="00EA0E51" w:rsidRPr="00EA0E51" w:rsidRDefault="00EA0E51" w:rsidP="00EA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val="en" w:eastAsia="es-ES"/>
        </w:rPr>
      </w:pPr>
      <w:r w:rsidRPr="00EA0E51">
        <w:rPr>
          <w:rFonts w:ascii="Times New Roman" w:eastAsia="Times New Roman" w:hAnsi="Times New Roman" w:cs="Times New Roman"/>
          <w:sz w:val="24"/>
          <w:szCs w:val="20"/>
          <w:lang w:val="en" w:eastAsia="es-ES"/>
        </w:rPr>
        <w:t xml:space="preserve">The </w:t>
      </w:r>
      <w:r>
        <w:rPr>
          <w:rFonts w:ascii="Times New Roman" w:eastAsia="Times New Roman" w:hAnsi="Times New Roman" w:cs="Times New Roman"/>
          <w:sz w:val="24"/>
          <w:szCs w:val="20"/>
          <w:lang w:val="en" w:eastAsia="es-ES"/>
        </w:rPr>
        <w:t>Sugarcane</w:t>
      </w:r>
      <w:r w:rsidRPr="00EA0E51">
        <w:rPr>
          <w:rFonts w:ascii="Times New Roman" w:eastAsia="Times New Roman" w:hAnsi="Times New Roman" w:cs="Times New Roman"/>
          <w:sz w:val="24"/>
          <w:szCs w:val="20"/>
          <w:lang w:val="en" w:eastAsia="es-ES"/>
        </w:rPr>
        <w:t xml:space="preserve"> Research Institute does not have a content management system that promotes scientific production to support research, so it is necessary to propose the design of an Institutional Repository for the center. A review of the main existing concepts on this subject was carried out, surveys and interviews were conducted with researchers of the institute. All this allowed to propose the design of an Institutional Repository where the processes of planning, logical and conceptual design are described. In addition, the mission, objectives, goals, functions, document typologies, services, workflows, metadata, organizational structure of the collections and their contents are defined, as well as some of the components of the repository architecture. A set of guidelines is proposed to guarantee its operation regarding the organization, storage, preservation and dissemination of information resources.</w:t>
      </w:r>
    </w:p>
    <w:p w:rsidR="00F237FF" w:rsidRDefault="00EA0E51" w:rsidP="00F2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val="en" w:eastAsia="es-ES"/>
        </w:rPr>
      </w:pPr>
      <w:r w:rsidRPr="00EA0E51">
        <w:rPr>
          <w:rFonts w:ascii="Times New Roman" w:eastAsia="Times New Roman" w:hAnsi="Times New Roman" w:cs="Times New Roman"/>
          <w:b/>
          <w:sz w:val="24"/>
          <w:szCs w:val="20"/>
          <w:lang w:val="en" w:eastAsia="es-ES"/>
        </w:rPr>
        <w:t>Keywords:</w:t>
      </w:r>
      <w:r w:rsidRPr="00EA0E51">
        <w:rPr>
          <w:rFonts w:ascii="Times New Roman" w:eastAsia="Times New Roman" w:hAnsi="Times New Roman" w:cs="Times New Roman"/>
          <w:sz w:val="24"/>
          <w:szCs w:val="20"/>
          <w:lang w:val="en" w:eastAsia="es-ES"/>
        </w:rPr>
        <w:t xml:space="preserve"> Institutional Repository, storage, access</w:t>
      </w:r>
    </w:p>
    <w:p w:rsidR="00BF0760" w:rsidRPr="00F237FF" w:rsidRDefault="00BF0760" w:rsidP="00F2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eastAsia="es-ES"/>
        </w:rPr>
      </w:pPr>
    </w:p>
    <w:p w:rsidR="007E590C" w:rsidRPr="00737440" w:rsidRDefault="007E590C" w:rsidP="007E590C">
      <w:pPr>
        <w:pStyle w:val="Sinespaciado"/>
        <w:spacing w:line="360" w:lineRule="auto"/>
        <w:jc w:val="both"/>
        <w:rPr>
          <w:rFonts w:ascii="Times New Roman" w:hAnsi="Times New Roman" w:cs="Times New Roman"/>
          <w:b/>
          <w:sz w:val="24"/>
          <w:szCs w:val="24"/>
        </w:rPr>
      </w:pPr>
      <w:r w:rsidRPr="00737440">
        <w:rPr>
          <w:rFonts w:ascii="Times New Roman" w:hAnsi="Times New Roman" w:cs="Times New Roman"/>
          <w:b/>
          <w:sz w:val="24"/>
          <w:szCs w:val="24"/>
        </w:rPr>
        <w:t>Introducción</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Los repositorios son tan antiguos como las mismas bibliotecas o tal vez más, su procedencia etimológica resulta igualmente antigua, proveniente del latín “</w:t>
      </w:r>
      <w:r w:rsidRPr="00737440">
        <w:rPr>
          <w:rFonts w:ascii="Times New Roman" w:eastAsia="Arial,Italic" w:hAnsi="Times New Roman" w:cs="Times New Roman"/>
          <w:i/>
          <w:iCs/>
          <w:sz w:val="24"/>
          <w:szCs w:val="24"/>
        </w:rPr>
        <w:t>repositorĭum”</w:t>
      </w:r>
      <w:r w:rsidRPr="00737440">
        <w:rPr>
          <w:rFonts w:ascii="Times New Roman" w:hAnsi="Times New Roman" w:cs="Times New Roman"/>
          <w:sz w:val="24"/>
          <w:szCs w:val="24"/>
        </w:rPr>
        <w:t xml:space="preserve"> que significa armario o alacena. Lugar donde se guarda algo. (DRAE, 2010).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eastAsia="Times New Roman" w:hAnsi="Times New Roman" w:cs="Times New Roman"/>
          <w:sz w:val="24"/>
          <w:szCs w:val="24"/>
        </w:rPr>
        <w:t>Son considerados sitios en los cuales se alojan objetos digitales como vídeos, animaciones, imágenes, documentos, libros, entre otros, organizados por categorías, áreas de conocimiento, temas y tipo. Su objetivo es facilitar la búsqueda, acceso y visualización del material digital, así como la preservación y difusión de información.</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Compartir datos de investigación se ha convertido en una práctica habitual en disciplinas en las que existe una cultura científica muy colaborativa, como la física, la astronomía (</w:t>
      </w:r>
      <w:r w:rsidRPr="00737440">
        <w:rPr>
          <w:rFonts w:ascii="Times New Roman" w:hAnsi="Times New Roman" w:cs="Times New Roman"/>
          <w:bCs/>
          <w:sz w:val="24"/>
          <w:szCs w:val="24"/>
        </w:rPr>
        <w:t xml:space="preserve">Pepe </w:t>
      </w:r>
      <w:r w:rsidRPr="00737440">
        <w:rPr>
          <w:rFonts w:ascii="Times New Roman" w:hAnsi="Times New Roman" w:cs="Times New Roman"/>
          <w:i/>
          <w:iCs/>
          <w:sz w:val="24"/>
          <w:szCs w:val="24"/>
        </w:rPr>
        <w:t>et al.</w:t>
      </w:r>
      <w:r w:rsidRPr="00737440">
        <w:rPr>
          <w:rFonts w:ascii="Times New Roman" w:hAnsi="Times New Roman" w:cs="Times New Roman"/>
          <w:sz w:val="24"/>
          <w:szCs w:val="24"/>
        </w:rPr>
        <w:t>, 2014) o la genética (</w:t>
      </w:r>
      <w:proofErr w:type="spellStart"/>
      <w:r w:rsidRPr="00737440">
        <w:rPr>
          <w:rFonts w:ascii="Times New Roman" w:hAnsi="Times New Roman" w:cs="Times New Roman"/>
          <w:bCs/>
          <w:sz w:val="24"/>
          <w:szCs w:val="24"/>
        </w:rPr>
        <w:t>Paltoo</w:t>
      </w:r>
      <w:proofErr w:type="spellEnd"/>
      <w:r w:rsidRPr="00737440">
        <w:rPr>
          <w:rFonts w:ascii="Times New Roman" w:hAnsi="Times New Roman" w:cs="Times New Roman"/>
          <w:bCs/>
          <w:sz w:val="24"/>
          <w:szCs w:val="24"/>
        </w:rPr>
        <w:t xml:space="preserve"> </w:t>
      </w:r>
      <w:r w:rsidRPr="00737440">
        <w:rPr>
          <w:rFonts w:ascii="Times New Roman" w:hAnsi="Times New Roman" w:cs="Times New Roman"/>
          <w:i/>
          <w:iCs/>
          <w:sz w:val="24"/>
          <w:szCs w:val="24"/>
        </w:rPr>
        <w:t>et al.</w:t>
      </w:r>
      <w:r w:rsidRPr="00737440">
        <w:rPr>
          <w:rFonts w:ascii="Times New Roman" w:hAnsi="Times New Roman" w:cs="Times New Roman"/>
          <w:sz w:val="24"/>
          <w:szCs w:val="24"/>
        </w:rPr>
        <w:t xml:space="preserve">, 2014). A esa cultura de disciplinar se une </w:t>
      </w:r>
      <w:r w:rsidRPr="00737440">
        <w:rPr>
          <w:rFonts w:ascii="Times New Roman" w:hAnsi="Times New Roman" w:cs="Times New Roman"/>
          <w:sz w:val="24"/>
          <w:szCs w:val="24"/>
        </w:rPr>
        <w:lastRenderedPageBreak/>
        <w:t>además el hecho de que las instituciones públicas que financian la investigación han</w:t>
      </w:r>
      <w:r w:rsidR="00891450">
        <w:rPr>
          <w:rFonts w:ascii="Times New Roman" w:hAnsi="Times New Roman" w:cs="Times New Roman"/>
          <w:sz w:val="24"/>
          <w:szCs w:val="24"/>
        </w:rPr>
        <w:t xml:space="preserve"> </w:t>
      </w:r>
      <w:r w:rsidRPr="00737440">
        <w:rPr>
          <w:rFonts w:ascii="Times New Roman" w:hAnsi="Times New Roman" w:cs="Times New Roman"/>
          <w:sz w:val="24"/>
          <w:szCs w:val="24"/>
        </w:rPr>
        <w:t xml:space="preserve">comenzado a exigir a los investigadores que hagan públicos sus resultados no sólo en forma de publicaciones sino también, abriendo los datos subyacentes utilizados. Lo recomienda la OCDE (2015) y lo exige el gobierno de EUA desde 2013 a través de las diversas agencias de financiación: </w:t>
      </w:r>
      <w:proofErr w:type="spellStart"/>
      <w:r w:rsidRPr="00737440">
        <w:rPr>
          <w:rFonts w:ascii="Times New Roman" w:hAnsi="Times New Roman" w:cs="Times New Roman"/>
          <w:i/>
          <w:iCs/>
          <w:sz w:val="24"/>
          <w:szCs w:val="24"/>
        </w:rPr>
        <w:t>National</w:t>
      </w:r>
      <w:proofErr w:type="spellEnd"/>
      <w:r w:rsidRPr="00737440">
        <w:rPr>
          <w:rFonts w:ascii="Times New Roman" w:hAnsi="Times New Roman" w:cs="Times New Roman"/>
          <w:i/>
          <w:iCs/>
          <w:sz w:val="24"/>
          <w:szCs w:val="24"/>
        </w:rPr>
        <w:t xml:space="preserve"> </w:t>
      </w:r>
      <w:proofErr w:type="spellStart"/>
      <w:r w:rsidRPr="00737440">
        <w:rPr>
          <w:rFonts w:ascii="Times New Roman" w:hAnsi="Times New Roman" w:cs="Times New Roman"/>
          <w:i/>
          <w:iCs/>
          <w:sz w:val="24"/>
          <w:szCs w:val="24"/>
        </w:rPr>
        <w:t>Science</w:t>
      </w:r>
      <w:proofErr w:type="spellEnd"/>
      <w:r w:rsidRPr="00737440">
        <w:rPr>
          <w:rFonts w:ascii="Times New Roman" w:hAnsi="Times New Roman" w:cs="Times New Roman"/>
          <w:i/>
          <w:iCs/>
          <w:sz w:val="24"/>
          <w:szCs w:val="24"/>
        </w:rPr>
        <w:t xml:space="preserve"> </w:t>
      </w:r>
      <w:proofErr w:type="spellStart"/>
      <w:r w:rsidRPr="00737440">
        <w:rPr>
          <w:rFonts w:ascii="Times New Roman" w:hAnsi="Times New Roman" w:cs="Times New Roman"/>
          <w:i/>
          <w:iCs/>
          <w:sz w:val="24"/>
          <w:szCs w:val="24"/>
        </w:rPr>
        <w:t>Foundation</w:t>
      </w:r>
      <w:proofErr w:type="spellEnd"/>
      <w:r w:rsidRPr="00737440">
        <w:rPr>
          <w:rFonts w:ascii="Times New Roman" w:hAnsi="Times New Roman" w:cs="Times New Roman"/>
          <w:i/>
          <w:iCs/>
          <w:sz w:val="24"/>
          <w:szCs w:val="24"/>
        </w:rPr>
        <w:t xml:space="preserve"> </w:t>
      </w:r>
      <w:r w:rsidRPr="00737440">
        <w:rPr>
          <w:rFonts w:ascii="Times New Roman" w:hAnsi="Times New Roman" w:cs="Times New Roman"/>
          <w:sz w:val="24"/>
          <w:szCs w:val="24"/>
        </w:rPr>
        <w:t>(</w:t>
      </w:r>
      <w:r w:rsidRPr="00737440">
        <w:rPr>
          <w:rFonts w:ascii="Times New Roman" w:hAnsi="Times New Roman" w:cs="Times New Roman"/>
          <w:i/>
          <w:iCs/>
          <w:sz w:val="24"/>
          <w:szCs w:val="24"/>
        </w:rPr>
        <w:t>NSF</w:t>
      </w:r>
      <w:r w:rsidRPr="00737440">
        <w:rPr>
          <w:rFonts w:ascii="Times New Roman" w:hAnsi="Times New Roman" w:cs="Times New Roman"/>
          <w:sz w:val="24"/>
          <w:szCs w:val="24"/>
        </w:rPr>
        <w:t xml:space="preserve">, 2014) y los </w:t>
      </w:r>
      <w:proofErr w:type="spellStart"/>
      <w:r w:rsidRPr="00737440">
        <w:rPr>
          <w:rFonts w:ascii="Times New Roman" w:hAnsi="Times New Roman" w:cs="Times New Roman"/>
          <w:i/>
          <w:iCs/>
          <w:sz w:val="24"/>
          <w:szCs w:val="24"/>
        </w:rPr>
        <w:t>National</w:t>
      </w:r>
      <w:proofErr w:type="spellEnd"/>
      <w:r w:rsidRPr="00737440">
        <w:rPr>
          <w:rFonts w:ascii="Times New Roman" w:hAnsi="Times New Roman" w:cs="Times New Roman"/>
          <w:i/>
          <w:iCs/>
          <w:sz w:val="24"/>
          <w:szCs w:val="24"/>
        </w:rPr>
        <w:t xml:space="preserve"> </w:t>
      </w:r>
      <w:proofErr w:type="spellStart"/>
      <w:r w:rsidRPr="00737440">
        <w:rPr>
          <w:rFonts w:ascii="Times New Roman" w:hAnsi="Times New Roman" w:cs="Times New Roman"/>
          <w:i/>
          <w:iCs/>
          <w:sz w:val="24"/>
          <w:szCs w:val="24"/>
        </w:rPr>
        <w:t>Institutes</w:t>
      </w:r>
      <w:proofErr w:type="spellEnd"/>
      <w:r w:rsidRPr="00737440">
        <w:rPr>
          <w:rFonts w:ascii="Times New Roman" w:hAnsi="Times New Roman" w:cs="Times New Roman"/>
          <w:i/>
          <w:iCs/>
          <w:sz w:val="24"/>
          <w:szCs w:val="24"/>
        </w:rPr>
        <w:t xml:space="preserve"> of </w:t>
      </w:r>
      <w:proofErr w:type="spellStart"/>
      <w:r w:rsidRPr="00737440">
        <w:rPr>
          <w:rFonts w:ascii="Times New Roman" w:hAnsi="Times New Roman" w:cs="Times New Roman"/>
          <w:i/>
          <w:iCs/>
          <w:sz w:val="24"/>
          <w:szCs w:val="24"/>
        </w:rPr>
        <w:t>Health</w:t>
      </w:r>
      <w:proofErr w:type="spellEnd"/>
      <w:r w:rsidRPr="00737440">
        <w:rPr>
          <w:rFonts w:ascii="Times New Roman" w:hAnsi="Times New Roman" w:cs="Times New Roman"/>
          <w:i/>
          <w:iCs/>
          <w:sz w:val="24"/>
          <w:szCs w:val="24"/>
        </w:rPr>
        <w:t xml:space="preserve"> </w:t>
      </w:r>
      <w:r w:rsidRPr="00737440">
        <w:rPr>
          <w:rFonts w:ascii="Times New Roman" w:hAnsi="Times New Roman" w:cs="Times New Roman"/>
          <w:sz w:val="24"/>
          <w:szCs w:val="24"/>
        </w:rPr>
        <w:t>(</w:t>
      </w:r>
      <w:r w:rsidRPr="00737440">
        <w:rPr>
          <w:rFonts w:ascii="Times New Roman" w:hAnsi="Times New Roman" w:cs="Times New Roman"/>
          <w:i/>
          <w:iCs/>
          <w:sz w:val="24"/>
          <w:szCs w:val="24"/>
        </w:rPr>
        <w:t>NIH</w:t>
      </w:r>
      <w:r w:rsidRPr="00737440">
        <w:rPr>
          <w:rFonts w:ascii="Times New Roman" w:hAnsi="Times New Roman" w:cs="Times New Roman"/>
          <w:sz w:val="24"/>
          <w:szCs w:val="24"/>
        </w:rPr>
        <w:t>, 2015), entre otros. En Europa, el acceso abierto a los datos de investigación ha sido, hasta ahora, sólo un piloto (</w:t>
      </w:r>
      <w:r w:rsidRPr="00737440">
        <w:rPr>
          <w:rFonts w:ascii="Times New Roman" w:hAnsi="Times New Roman" w:cs="Times New Roman"/>
          <w:i/>
          <w:iCs/>
          <w:sz w:val="24"/>
          <w:szCs w:val="24"/>
        </w:rPr>
        <w:t xml:space="preserve">ORD </w:t>
      </w:r>
      <w:proofErr w:type="spellStart"/>
      <w:r w:rsidRPr="00737440">
        <w:rPr>
          <w:rFonts w:ascii="Times New Roman" w:hAnsi="Times New Roman" w:cs="Times New Roman"/>
          <w:i/>
          <w:iCs/>
          <w:sz w:val="24"/>
          <w:szCs w:val="24"/>
        </w:rPr>
        <w:t>Pilot</w:t>
      </w:r>
      <w:proofErr w:type="spellEnd"/>
      <w:r w:rsidRPr="00737440">
        <w:rPr>
          <w:rFonts w:ascii="Times New Roman" w:hAnsi="Times New Roman" w:cs="Times New Roman"/>
          <w:sz w:val="24"/>
          <w:szCs w:val="24"/>
        </w:rPr>
        <w:t xml:space="preserve">) para nueve áreas de proyectos financiados en el marco de </w:t>
      </w:r>
      <w:proofErr w:type="spellStart"/>
      <w:r w:rsidRPr="00737440">
        <w:rPr>
          <w:rFonts w:ascii="Times New Roman" w:hAnsi="Times New Roman" w:cs="Times New Roman"/>
          <w:i/>
          <w:iCs/>
          <w:sz w:val="24"/>
          <w:szCs w:val="24"/>
        </w:rPr>
        <w:t>Horizon</w:t>
      </w:r>
      <w:proofErr w:type="spellEnd"/>
      <w:r w:rsidRPr="00737440">
        <w:rPr>
          <w:rFonts w:ascii="Times New Roman" w:hAnsi="Times New Roman" w:cs="Times New Roman"/>
          <w:i/>
          <w:iCs/>
          <w:sz w:val="24"/>
          <w:szCs w:val="24"/>
        </w:rPr>
        <w:t xml:space="preserve"> 2020</w:t>
      </w:r>
      <w:r w:rsidRPr="00737440">
        <w:rPr>
          <w:rFonts w:ascii="Times New Roman" w:hAnsi="Times New Roman" w:cs="Times New Roman"/>
          <w:sz w:val="24"/>
          <w:szCs w:val="24"/>
        </w:rPr>
        <w:t>, invitando a otras áreas y programas a participar voluntariamente (</w:t>
      </w:r>
      <w:proofErr w:type="spellStart"/>
      <w:r w:rsidRPr="00737440">
        <w:rPr>
          <w:rFonts w:ascii="Times New Roman" w:hAnsi="Times New Roman" w:cs="Times New Roman"/>
          <w:i/>
          <w:iCs/>
          <w:sz w:val="24"/>
          <w:szCs w:val="24"/>
        </w:rPr>
        <w:t>European</w:t>
      </w:r>
      <w:proofErr w:type="spellEnd"/>
      <w:r w:rsidRPr="00737440">
        <w:rPr>
          <w:rFonts w:ascii="Times New Roman" w:hAnsi="Times New Roman" w:cs="Times New Roman"/>
          <w:i/>
          <w:iCs/>
          <w:sz w:val="24"/>
          <w:szCs w:val="24"/>
        </w:rPr>
        <w:t xml:space="preserve"> </w:t>
      </w:r>
      <w:proofErr w:type="spellStart"/>
      <w:r w:rsidRPr="00737440">
        <w:rPr>
          <w:rFonts w:ascii="Times New Roman" w:hAnsi="Times New Roman" w:cs="Times New Roman"/>
          <w:i/>
          <w:iCs/>
          <w:sz w:val="24"/>
          <w:szCs w:val="24"/>
        </w:rPr>
        <w:t>Commission</w:t>
      </w:r>
      <w:proofErr w:type="spellEnd"/>
      <w:r w:rsidRPr="00737440">
        <w:rPr>
          <w:rFonts w:ascii="Times New Roman" w:hAnsi="Times New Roman" w:cs="Times New Roman"/>
          <w:sz w:val="24"/>
          <w:szCs w:val="24"/>
        </w:rPr>
        <w:t xml:space="preserve">, 2016). Sin embargo, el 19 de abril de 2016, la </w:t>
      </w:r>
      <w:r w:rsidRPr="00737440">
        <w:rPr>
          <w:rFonts w:ascii="Times New Roman" w:hAnsi="Times New Roman" w:cs="Times New Roman"/>
          <w:i/>
          <w:iCs/>
          <w:sz w:val="24"/>
          <w:szCs w:val="24"/>
        </w:rPr>
        <w:t xml:space="preserve">Comisión </w:t>
      </w:r>
      <w:r w:rsidRPr="00737440">
        <w:rPr>
          <w:rFonts w:ascii="Times New Roman" w:hAnsi="Times New Roman" w:cs="Times New Roman"/>
          <w:sz w:val="24"/>
          <w:szCs w:val="24"/>
        </w:rPr>
        <w:t xml:space="preserve">declaró que los datos de investigación abiertos serán la opción por defecto para todos los nuevos proyectos financiados en </w:t>
      </w:r>
      <w:r w:rsidRPr="00737440">
        <w:rPr>
          <w:rFonts w:ascii="Times New Roman" w:hAnsi="Times New Roman" w:cs="Times New Roman"/>
          <w:i/>
          <w:iCs/>
          <w:sz w:val="24"/>
          <w:szCs w:val="24"/>
        </w:rPr>
        <w:t xml:space="preserve">H2020 </w:t>
      </w:r>
      <w:r w:rsidRPr="00737440">
        <w:rPr>
          <w:rFonts w:ascii="Times New Roman" w:hAnsi="Times New Roman" w:cs="Times New Roman"/>
          <w:sz w:val="24"/>
          <w:szCs w:val="24"/>
        </w:rPr>
        <w:t xml:space="preserve">a partir de 2017 (COM, 2016)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Existen diversos criterios acerca del concepto de Repositorio, se propone, por una parte, que los repositorios: “</w:t>
      </w:r>
      <w:r w:rsidRPr="00737440">
        <w:rPr>
          <w:rFonts w:ascii="Times New Roman" w:eastAsia="Arial-ItalicMT" w:hAnsi="Times New Roman" w:cs="Times New Roman"/>
          <w:i/>
          <w:iCs/>
          <w:sz w:val="24"/>
          <w:szCs w:val="24"/>
        </w:rPr>
        <w:t>…se están convirtiendo progresivamente en los lugares en los que numerosas organizaciones almacenan y organizan el resultado de sus actividades</w:t>
      </w:r>
      <w:r w:rsidRPr="00737440">
        <w:rPr>
          <w:rFonts w:ascii="Times New Roman" w:hAnsi="Times New Roman" w:cs="Times New Roman"/>
          <w:sz w:val="24"/>
          <w:szCs w:val="24"/>
        </w:rPr>
        <w:t>”. (Tramullas y Garrido, 2006), por otro lado, son: “</w:t>
      </w:r>
      <w:r w:rsidRPr="00737440">
        <w:rPr>
          <w:rFonts w:ascii="Times New Roman" w:eastAsia="Arial-ItalicMT" w:hAnsi="Times New Roman" w:cs="Times New Roman"/>
          <w:i/>
          <w:iCs/>
          <w:sz w:val="24"/>
          <w:szCs w:val="24"/>
        </w:rPr>
        <w:t>…colecciones digitales que capturan y preservan la producción intelectual de las comunidades académicas…</w:t>
      </w:r>
      <w:r w:rsidRPr="00737440">
        <w:rPr>
          <w:rFonts w:ascii="Times New Roman" w:hAnsi="Times New Roman" w:cs="Times New Roman"/>
          <w:sz w:val="24"/>
          <w:szCs w:val="24"/>
        </w:rPr>
        <w:t>” (Crow, 2002).</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Los repositorios: “</w:t>
      </w:r>
      <w:r w:rsidRPr="00737440">
        <w:rPr>
          <w:rFonts w:ascii="Times New Roman" w:eastAsia="Arial-ItalicMT" w:hAnsi="Times New Roman" w:cs="Times New Roman"/>
          <w:i/>
          <w:iCs/>
          <w:sz w:val="24"/>
          <w:szCs w:val="24"/>
        </w:rPr>
        <w:t>…constituyen archivos digitales de los productos intelectuales de carácter académico que se encuentran accesibles a los usuarios con pocas o ningunas barreras y con la característica de ser interoperables</w:t>
      </w:r>
      <w:r w:rsidRPr="00737440">
        <w:rPr>
          <w:rFonts w:ascii="Times New Roman" w:hAnsi="Times New Roman" w:cs="Times New Roman"/>
          <w:sz w:val="24"/>
          <w:szCs w:val="24"/>
        </w:rPr>
        <w:t>”</w:t>
      </w:r>
      <w:r w:rsidRPr="00737440">
        <w:rPr>
          <w:rFonts w:ascii="Times New Roman" w:eastAsia="Arial-ItalicMT" w:hAnsi="Times New Roman" w:cs="Times New Roman"/>
          <w:i/>
          <w:iCs/>
          <w:sz w:val="24"/>
          <w:szCs w:val="24"/>
        </w:rPr>
        <w:t xml:space="preserve"> </w:t>
      </w:r>
      <w:r w:rsidRPr="00737440">
        <w:rPr>
          <w:rFonts w:ascii="Times New Roman" w:hAnsi="Times New Roman" w:cs="Times New Roman"/>
          <w:sz w:val="24"/>
          <w:szCs w:val="24"/>
        </w:rPr>
        <w:t>(Sánchez-Tarragó, 2010). Se consideran también. “</w:t>
      </w:r>
      <w:r w:rsidRPr="00737440">
        <w:rPr>
          <w:rFonts w:ascii="Times New Roman" w:eastAsia="Arial-ItalicMT" w:hAnsi="Times New Roman" w:cs="Times New Roman"/>
          <w:i/>
          <w:iCs/>
          <w:sz w:val="24"/>
          <w:szCs w:val="24"/>
        </w:rPr>
        <w:t>… archivos donde se almacenan recursos digitales (textuales, de imagen o sonido) surgen de la llamada comunidad eprint, preocupada por maximizar la difusión y el impacto de los trabajos científicos (pre- o posts-prints) depositados en los mismos</w:t>
      </w:r>
      <w:r w:rsidRPr="00737440">
        <w:rPr>
          <w:rFonts w:ascii="Times New Roman" w:hAnsi="Times New Roman" w:cs="Times New Roman"/>
          <w:sz w:val="24"/>
          <w:szCs w:val="24"/>
        </w:rPr>
        <w:t>”</w:t>
      </w:r>
      <w:r w:rsidRPr="00737440">
        <w:rPr>
          <w:rFonts w:ascii="Times New Roman" w:hAnsi="Times New Roman" w:cs="Times New Roman"/>
          <w:i/>
          <w:iCs/>
          <w:sz w:val="24"/>
          <w:szCs w:val="24"/>
        </w:rPr>
        <w:t xml:space="preserve"> </w:t>
      </w:r>
      <w:r w:rsidRPr="00737440">
        <w:rPr>
          <w:rFonts w:ascii="Times New Roman" w:hAnsi="Times New Roman" w:cs="Times New Roman"/>
          <w:sz w:val="24"/>
          <w:szCs w:val="24"/>
        </w:rPr>
        <w:t>(Melero, 2005).</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 xml:space="preserve">Los repositorios surgen por el incremento de la información, las conexiones para acceder a las mismas, así como por el aumento de las investigaciones y publicaciones en revistas electrónicas. Aparejado a todo esto surge la incertidumbre de quién manejará el almacenamiento y preservación de los materiales. </w:t>
      </w:r>
    </w:p>
    <w:p w:rsidR="007E590C"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lastRenderedPageBreak/>
        <w:t>El objetivo de este trabajo es proponer el diseño de un Repositorio Institucional para el Instituto de Investigaciones de la Caña de Azúcar.</w:t>
      </w:r>
    </w:p>
    <w:p w:rsidR="00BF0760" w:rsidRPr="00737440" w:rsidRDefault="00BF0760" w:rsidP="007E590C">
      <w:pPr>
        <w:pStyle w:val="Sinespaciado"/>
        <w:spacing w:line="360" w:lineRule="auto"/>
        <w:jc w:val="both"/>
        <w:rPr>
          <w:rFonts w:ascii="Times New Roman" w:hAnsi="Times New Roman" w:cs="Times New Roman"/>
          <w:sz w:val="24"/>
          <w:szCs w:val="24"/>
        </w:rPr>
      </w:pPr>
    </w:p>
    <w:p w:rsidR="007E590C" w:rsidRPr="00737440" w:rsidRDefault="007E590C" w:rsidP="007E590C">
      <w:pPr>
        <w:pStyle w:val="Sinespaciado"/>
        <w:spacing w:line="360" w:lineRule="auto"/>
        <w:jc w:val="both"/>
        <w:rPr>
          <w:rFonts w:ascii="Times New Roman" w:hAnsi="Times New Roman" w:cs="Times New Roman"/>
          <w:b/>
          <w:sz w:val="24"/>
          <w:szCs w:val="24"/>
        </w:rPr>
      </w:pPr>
      <w:r w:rsidRPr="00737440">
        <w:rPr>
          <w:rFonts w:ascii="Times New Roman" w:hAnsi="Times New Roman" w:cs="Times New Roman"/>
          <w:b/>
          <w:sz w:val="24"/>
          <w:szCs w:val="24"/>
        </w:rPr>
        <w:t>Materiales y Métodos</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eastAsiaTheme="majorEastAsia" w:hAnsi="Times New Roman" w:cs="Times New Roman"/>
          <w:b/>
          <w:sz w:val="24"/>
          <w:szCs w:val="24"/>
        </w:rPr>
        <w:t>Análisis documental:</w:t>
      </w:r>
      <w:r w:rsidRPr="00737440">
        <w:rPr>
          <w:rFonts w:ascii="Times New Roman" w:eastAsiaTheme="majorEastAsia" w:hAnsi="Times New Roman" w:cs="Times New Roman"/>
          <w:sz w:val="24"/>
          <w:szCs w:val="24"/>
        </w:rPr>
        <w:t xml:space="preserve"> </w:t>
      </w:r>
      <w:r w:rsidRPr="00737440">
        <w:rPr>
          <w:rFonts w:ascii="Times New Roman" w:hAnsi="Times New Roman" w:cs="Times New Roman"/>
          <w:sz w:val="24"/>
          <w:szCs w:val="24"/>
        </w:rPr>
        <w:t>proceso de revisión de la literatura que aborda esta temática para el desarrollo de la investigación. P</w:t>
      </w:r>
      <w:r w:rsidRPr="00737440">
        <w:rPr>
          <w:rFonts w:ascii="Times New Roman" w:eastAsiaTheme="majorEastAsia" w:hAnsi="Times New Roman" w:cs="Times New Roman"/>
          <w:sz w:val="24"/>
          <w:szCs w:val="24"/>
        </w:rPr>
        <w:t xml:space="preserve">ermitió realizar análisis sobre las interfaces, servicios y las políticas de los RI para adquirir buenas prácticas y apoyar en la propuesta de diseño del mismo.  </w:t>
      </w:r>
    </w:p>
    <w:p w:rsidR="007E590C" w:rsidRPr="00737440" w:rsidRDefault="007E590C" w:rsidP="007E590C">
      <w:pPr>
        <w:pStyle w:val="Sinespaciado"/>
        <w:spacing w:line="360" w:lineRule="auto"/>
        <w:jc w:val="both"/>
        <w:rPr>
          <w:rFonts w:ascii="Times New Roman" w:eastAsiaTheme="majorEastAsia" w:hAnsi="Times New Roman" w:cs="Times New Roman"/>
          <w:sz w:val="24"/>
          <w:szCs w:val="24"/>
        </w:rPr>
      </w:pPr>
      <w:r w:rsidRPr="00737440">
        <w:rPr>
          <w:rFonts w:ascii="Times New Roman" w:eastAsiaTheme="majorEastAsia" w:hAnsi="Times New Roman" w:cs="Times New Roman"/>
          <w:b/>
          <w:sz w:val="24"/>
          <w:szCs w:val="24"/>
        </w:rPr>
        <w:t>Entrevista no estructurada o libre:</w:t>
      </w:r>
      <w:r w:rsidRPr="00737440">
        <w:rPr>
          <w:rFonts w:ascii="Times New Roman" w:eastAsiaTheme="majorEastAsia" w:hAnsi="Times New Roman" w:cs="Times New Roman"/>
          <w:sz w:val="24"/>
          <w:szCs w:val="24"/>
        </w:rPr>
        <w:t xml:space="preserve"> Se le aplicó a la bibliotecaria del INICA, 15 miembros del Consejo Científico de las diferentes estaciones experimentales con las que cuenta el INICA, así como a 5 miembros del Consejo de Dirección. Se realizaron preguntas abiertas, sin un orden preestablecido, adquiriendo características de conversación para establecer criterios de organización de los contenidos en el repositorio, analizar experiencias y sugerencias que ayuden al funcionamiento del repositorio. </w:t>
      </w:r>
    </w:p>
    <w:p w:rsidR="007E590C"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b/>
          <w:sz w:val="24"/>
          <w:szCs w:val="24"/>
        </w:rPr>
        <w:t xml:space="preserve">Encuesta: </w:t>
      </w:r>
      <w:r w:rsidRPr="00737440">
        <w:rPr>
          <w:rFonts w:ascii="Times New Roman" w:hAnsi="Times New Roman" w:cs="Times New Roman"/>
          <w:sz w:val="24"/>
          <w:szCs w:val="24"/>
        </w:rPr>
        <w:t>Se aplicó a 46 investigadores miembros del Consejo Científico del INICA para conocer sus consideraciones sobre la estructura de los contenidos en el RI.</w:t>
      </w:r>
    </w:p>
    <w:p w:rsidR="00BF0760" w:rsidRPr="00737440" w:rsidRDefault="00BF0760" w:rsidP="007E590C">
      <w:pPr>
        <w:pStyle w:val="Sinespaciado"/>
        <w:spacing w:line="360" w:lineRule="auto"/>
        <w:jc w:val="both"/>
        <w:rPr>
          <w:rFonts w:ascii="Times New Roman" w:hAnsi="Times New Roman" w:cs="Times New Roman"/>
          <w:sz w:val="24"/>
          <w:szCs w:val="24"/>
        </w:rPr>
      </w:pPr>
    </w:p>
    <w:p w:rsidR="007E590C" w:rsidRPr="00737440" w:rsidRDefault="007E590C" w:rsidP="007E590C">
      <w:pPr>
        <w:pStyle w:val="Sinespaciado"/>
        <w:spacing w:line="360" w:lineRule="auto"/>
        <w:jc w:val="both"/>
        <w:rPr>
          <w:rFonts w:ascii="Times New Roman" w:hAnsi="Times New Roman" w:cs="Times New Roman"/>
          <w:b/>
          <w:sz w:val="24"/>
          <w:szCs w:val="24"/>
        </w:rPr>
      </w:pPr>
      <w:r w:rsidRPr="00737440">
        <w:rPr>
          <w:rFonts w:ascii="Times New Roman" w:hAnsi="Times New Roman" w:cs="Times New Roman"/>
          <w:b/>
          <w:sz w:val="24"/>
          <w:szCs w:val="24"/>
        </w:rPr>
        <w:t>Resultados y Discusión</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 xml:space="preserve">Al analizar la literatura consultada se pudo corroborar que dentro de los tipos de repositorios que existen se encuentran los </w:t>
      </w:r>
      <w:r w:rsidRPr="00737440">
        <w:rPr>
          <w:rFonts w:ascii="Times New Roman" w:hAnsi="Times New Roman" w:cs="Times New Roman"/>
          <w:i/>
          <w:sz w:val="24"/>
          <w:szCs w:val="24"/>
        </w:rPr>
        <w:t>Repositorios Institucionales(RI)</w:t>
      </w:r>
      <w:r w:rsidRPr="00737440">
        <w:rPr>
          <w:rFonts w:ascii="Times New Roman" w:hAnsi="Times New Roman" w:cs="Times New Roman"/>
          <w:sz w:val="24"/>
          <w:szCs w:val="24"/>
        </w:rPr>
        <w:t xml:space="preserve"> que permiten respaldar la investigación y así conservar el patrimonio científico de la institución.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eastAsia="Arial-ItalicMT" w:hAnsi="Times New Roman" w:cs="Times New Roman"/>
          <w:iCs/>
          <w:sz w:val="24"/>
          <w:szCs w:val="24"/>
        </w:rPr>
        <w:t xml:space="preserve">Según Lynch (2003) </w:t>
      </w:r>
      <w:r w:rsidRPr="00737440">
        <w:rPr>
          <w:rFonts w:ascii="Times New Roman" w:eastAsia="Arial-ItalicMT" w:hAnsi="Times New Roman" w:cs="Times New Roman"/>
          <w:i/>
          <w:iCs/>
          <w:sz w:val="24"/>
          <w:szCs w:val="24"/>
        </w:rPr>
        <w:t>“es un conjunto de servicios que se ofrece a los miembros de una comunidad para la gestión y para la diseminación de los materiales en forma digital”.</w:t>
      </w:r>
      <w:r w:rsidRPr="00737440">
        <w:rPr>
          <w:rFonts w:ascii="Times New Roman" w:hAnsi="Times New Roman" w:cs="Times New Roman"/>
          <w:sz w:val="24"/>
          <w:szCs w:val="24"/>
        </w:rPr>
        <w:t xml:space="preserve"> Otros autores como Tramullas y Garrido (2006) plantean que… </w:t>
      </w:r>
      <w:r w:rsidRPr="00737440">
        <w:rPr>
          <w:rFonts w:ascii="Times New Roman" w:eastAsia="Arial-ItalicMT" w:hAnsi="Times New Roman" w:cs="Times New Roman"/>
          <w:i/>
          <w:iCs/>
          <w:sz w:val="24"/>
          <w:szCs w:val="24"/>
        </w:rPr>
        <w:t>“s</w:t>
      </w:r>
      <w:r w:rsidRPr="00737440">
        <w:rPr>
          <w:rFonts w:ascii="Times New Roman" w:hAnsi="Times New Roman" w:cs="Times New Roman"/>
          <w:i/>
          <w:sz w:val="24"/>
          <w:szCs w:val="24"/>
        </w:rPr>
        <w:t>e han convertido en la principal forma de publicar, preservar y difundir la información digital de las instituciones, gracias a la conjunción del acceso abierto, del software libre y de los estándares abiertos aplicados en este dominio. También señalan que eso se añade al desarrollo de las revistas y publicaciones electrónicas de calidad, que permite a las comunidades investigadoras estar actualizadas y comunicar los avances obtenidos</w:t>
      </w:r>
      <w:r w:rsidRPr="00737440">
        <w:rPr>
          <w:rFonts w:ascii="Times New Roman" w:eastAsia="Arial-ItalicMT" w:hAnsi="Times New Roman" w:cs="Times New Roman"/>
          <w:i/>
          <w:iCs/>
          <w:sz w:val="24"/>
          <w:szCs w:val="24"/>
        </w:rPr>
        <w:t>”</w:t>
      </w:r>
      <w:r w:rsidRPr="00737440">
        <w:rPr>
          <w:rFonts w:ascii="Times New Roman" w:hAnsi="Times New Roman" w:cs="Times New Roman"/>
          <w:i/>
          <w:sz w:val="24"/>
          <w:szCs w:val="24"/>
        </w:rPr>
        <w:t>.</w:t>
      </w:r>
      <w:r w:rsidRPr="00737440">
        <w:rPr>
          <w:rFonts w:ascii="Times New Roman" w:hAnsi="Times New Roman" w:cs="Times New Roman"/>
          <w:sz w:val="24"/>
          <w:szCs w:val="24"/>
        </w:rPr>
        <w:t xml:space="preserve">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lastRenderedPageBreak/>
        <w:t>Al analizar otros concept</w:t>
      </w:r>
      <w:r w:rsidR="00D96CFF">
        <w:rPr>
          <w:rFonts w:ascii="Times New Roman" w:hAnsi="Times New Roman" w:cs="Times New Roman"/>
          <w:sz w:val="24"/>
          <w:szCs w:val="24"/>
        </w:rPr>
        <w:t>os y según la opinión de Amorós</w:t>
      </w:r>
      <w:r w:rsidRPr="00737440">
        <w:rPr>
          <w:rFonts w:ascii="Times New Roman" w:hAnsi="Times New Roman" w:cs="Times New Roman"/>
          <w:sz w:val="24"/>
          <w:szCs w:val="24"/>
        </w:rPr>
        <w:t xml:space="preserve"> (2014) </w:t>
      </w:r>
      <w:r w:rsidRPr="00737440">
        <w:rPr>
          <w:rFonts w:ascii="Times New Roman" w:eastAsia="Arial-ItalicMT" w:hAnsi="Times New Roman" w:cs="Times New Roman"/>
          <w:i/>
          <w:iCs/>
          <w:sz w:val="24"/>
          <w:szCs w:val="24"/>
        </w:rPr>
        <w:t>“</w:t>
      </w:r>
      <w:r w:rsidRPr="00737440">
        <w:rPr>
          <w:rFonts w:ascii="Times New Roman" w:hAnsi="Times New Roman" w:cs="Times New Roman"/>
          <w:i/>
          <w:sz w:val="24"/>
          <w:szCs w:val="24"/>
        </w:rPr>
        <w:t>Un repositorio institucional lo constituye un lugar o espacio digital que poseen las instituciones o universidades para mostrar, conservar y brindar visibilidad a todos los datos almacenados en ellas (texto, audio, video, etc.), donde vía web se puede ver el resultado de toda la actividad científica de la institución de forma rápida y gratuita</w:t>
      </w:r>
      <w:r w:rsidRPr="00737440">
        <w:rPr>
          <w:rFonts w:ascii="Times New Roman" w:eastAsia="Arial-ItalicMT" w:hAnsi="Times New Roman" w:cs="Times New Roman"/>
          <w:i/>
          <w:iCs/>
          <w:sz w:val="24"/>
          <w:szCs w:val="24"/>
        </w:rPr>
        <w:t>”</w:t>
      </w:r>
      <w:r w:rsidRPr="00737440">
        <w:rPr>
          <w:rFonts w:ascii="Times New Roman" w:hAnsi="Times New Roman" w:cs="Times New Roman"/>
          <w:i/>
          <w:sz w:val="24"/>
          <w:szCs w:val="24"/>
        </w:rPr>
        <w:t>.</w:t>
      </w:r>
      <w:r w:rsidRPr="00737440">
        <w:rPr>
          <w:rFonts w:ascii="Times New Roman" w:hAnsi="Times New Roman" w:cs="Times New Roman"/>
          <w:sz w:val="24"/>
          <w:szCs w:val="24"/>
        </w:rPr>
        <w:t xml:space="preserve">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 xml:space="preserve">Esta apertura tiene su máxima expresión en el Movimiento de Acceso Abierto a la información, que presenta una de las vertientes que sustenta el desarrollo y uso de los Repositorios Institucionales. </w:t>
      </w:r>
      <w:r w:rsidR="003B4D79">
        <w:rPr>
          <w:rFonts w:ascii="Times New Roman" w:hAnsi="Times New Roman" w:cs="Times New Roman"/>
          <w:sz w:val="24"/>
          <w:szCs w:val="24"/>
        </w:rPr>
        <w:t xml:space="preserve">(Subirats, </w:t>
      </w:r>
      <w:r w:rsidRPr="00737440">
        <w:rPr>
          <w:rFonts w:ascii="Times New Roman" w:hAnsi="Times New Roman" w:cs="Times New Roman"/>
          <w:sz w:val="24"/>
          <w:szCs w:val="24"/>
        </w:rPr>
        <w:t xml:space="preserve">2004) </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Las instituciones actuales requieren de sistemas de almacenamiento de información que les permita agrupar toda la documentación que se genera en las instituciones. Cabe destacar que la sociedad cubana actual requiere dar a conocer a escala mundial el desarrollo de las investigaciones, de esta forma adquiere posicionamiento, aumenta el impacto de la mismas y abre al usuario el desarrollo de la producción científica que se genera en sus instituciones, demostrando el alto grado de sus investigadores, utilizando como vía para el logro de esta meta, que se implementen repositorios de documentos digitales. De esta forma se incrementa la visibilidad de las producciones académicas e investigativas.</w:t>
      </w:r>
    </w:p>
    <w:p w:rsidR="007E590C" w:rsidRPr="00737440" w:rsidRDefault="007E590C" w:rsidP="007E590C">
      <w:pPr>
        <w:pStyle w:val="Sinespaciado"/>
        <w:spacing w:line="360" w:lineRule="auto"/>
        <w:jc w:val="both"/>
        <w:rPr>
          <w:rFonts w:ascii="Times New Roman" w:hAnsi="Times New Roman" w:cs="Times New Roman"/>
          <w:sz w:val="24"/>
          <w:szCs w:val="24"/>
        </w:rPr>
      </w:pPr>
      <w:r w:rsidRPr="00737440">
        <w:rPr>
          <w:rFonts w:ascii="Times New Roman" w:hAnsi="Times New Roman" w:cs="Times New Roman"/>
          <w:sz w:val="24"/>
          <w:szCs w:val="24"/>
        </w:rPr>
        <w:t xml:space="preserve">Estudios previos realizados por Chapman (2016) sobre los RI plantean que…son fuentes que respaldan la investigación científica; su principal función es la de almacenar y difundir el conocimiento; almacenan todo tipo de recursos digitales y permiten su recuperación y preservación a largo plazo; son utilizados por las comunidades científicas e instituciones académicas para la preservación de la producción que generan. </w:t>
      </w:r>
    </w:p>
    <w:p w:rsidR="007E590C" w:rsidRPr="00737440" w:rsidRDefault="00D96CFF" w:rsidP="007E590C">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Mariscal</w:t>
      </w:r>
      <w:r w:rsidR="007E590C" w:rsidRPr="00737440">
        <w:rPr>
          <w:rFonts w:ascii="Times New Roman" w:hAnsi="Times New Roman" w:cs="Times New Roman"/>
          <w:sz w:val="24"/>
          <w:szCs w:val="24"/>
        </w:rPr>
        <w:t xml:space="preserve"> (2017) informó que en la actualidad en el mundo están declarados 2 729 repositorios de los cuales Europa ocupa la mayor parte. Según escala le sigue Norteamérica y después Asia. Otras regiones destacadas son Suramérica, África, Australasia (Australia, Melanesia y Nueva Zelanda, otras veces se incluye todo Oceanía o </w:t>
      </w:r>
      <w:proofErr w:type="spellStart"/>
      <w:r w:rsidR="007E590C" w:rsidRPr="00737440">
        <w:rPr>
          <w:rFonts w:ascii="Times New Roman" w:hAnsi="Times New Roman" w:cs="Times New Roman"/>
          <w:sz w:val="24"/>
          <w:szCs w:val="24"/>
        </w:rPr>
        <w:t>Wallacea</w:t>
      </w:r>
      <w:proofErr w:type="spellEnd"/>
      <w:r w:rsidR="007E590C" w:rsidRPr="00737440">
        <w:rPr>
          <w:rFonts w:ascii="Times New Roman" w:hAnsi="Times New Roman" w:cs="Times New Roman"/>
          <w:sz w:val="24"/>
          <w:szCs w:val="24"/>
        </w:rPr>
        <w:t>), El Caribe, Centroamérica y el resto de otros lugares.</w:t>
      </w:r>
    </w:p>
    <w:p w:rsidR="007E590C" w:rsidRPr="00737440" w:rsidRDefault="007E590C" w:rsidP="007E590C">
      <w:pPr>
        <w:spacing w:line="360" w:lineRule="auto"/>
        <w:jc w:val="both"/>
        <w:rPr>
          <w:rFonts w:ascii="Times New Roman" w:hAnsi="Times New Roman" w:cs="Times New Roman"/>
          <w:color w:val="244061" w:themeColor="accent1" w:themeShade="80"/>
          <w:sz w:val="24"/>
          <w:szCs w:val="24"/>
          <w14:textOutline w14:w="9525" w14:cap="rnd" w14:cmpd="sng" w14:algn="ctr">
            <w14:noFill/>
            <w14:prstDash w14:val="solid"/>
            <w14:bevel/>
          </w14:textOutline>
        </w:rPr>
      </w:pPr>
      <w:r w:rsidRPr="00737440">
        <w:rPr>
          <w:rFonts w:ascii="Times New Roman" w:hAnsi="Times New Roman" w:cs="Times New Roman"/>
          <w:noProof/>
          <w:color w:val="000000" w:themeColor="text1"/>
          <w:sz w:val="24"/>
          <w:szCs w:val="24"/>
          <w:lang w:eastAsia="es-ES"/>
        </w:rPr>
        <w:lastRenderedPageBreak/>
        <w:drawing>
          <wp:inline distT="0" distB="0" distL="0" distR="0" wp14:anchorId="4137516F" wp14:editId="023BF096">
            <wp:extent cx="5658928" cy="2156603"/>
            <wp:effectExtent l="0" t="0" r="18415" b="15240"/>
            <wp:docPr id="3" name="Gráfico 3" title="Cantidad de Repositorios a nivel mundial"/>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E590C" w:rsidRDefault="007E590C" w:rsidP="007E590C">
      <w:pPr>
        <w:pStyle w:val="Textoindependiente3"/>
        <w:spacing w:after="0" w:line="360" w:lineRule="auto"/>
        <w:jc w:val="both"/>
        <w:rPr>
          <w:rFonts w:ascii="Times New Roman" w:hAnsi="Times New Roman" w:cs="Times New Roman"/>
          <w:b/>
          <w:color w:val="000000" w:themeColor="text1"/>
          <w:sz w:val="24"/>
          <w:szCs w:val="24"/>
        </w:rPr>
      </w:pPr>
      <w:r w:rsidRPr="00737440">
        <w:rPr>
          <w:rFonts w:ascii="Times New Roman" w:hAnsi="Times New Roman" w:cs="Times New Roman"/>
          <w:b/>
          <w:color w:val="000000" w:themeColor="text1"/>
          <w:sz w:val="24"/>
          <w:szCs w:val="24"/>
        </w:rPr>
        <w:t>Figura 1. Cantidad de Repositorios que existen por regiones a nivel mundial.</w:t>
      </w:r>
    </w:p>
    <w:p w:rsidR="007F2DD7" w:rsidRPr="00737440" w:rsidRDefault="007F2DD7" w:rsidP="007E590C">
      <w:pPr>
        <w:pStyle w:val="Textoindependiente3"/>
        <w:spacing w:after="0" w:line="360" w:lineRule="auto"/>
        <w:jc w:val="both"/>
        <w:rPr>
          <w:rFonts w:ascii="Times New Roman" w:hAnsi="Times New Roman" w:cs="Times New Roman"/>
          <w:b/>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Un análisis exhaustivo de la literatura ejemplifica un conjunto de políticas asociadas a la gestión de RI que son descritas por Pérez (2015) como: </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 xml:space="preserve">Política de autoarchivo: </w:t>
      </w:r>
      <w:r w:rsidRPr="00737440">
        <w:rPr>
          <w:rFonts w:ascii="Times New Roman" w:hAnsi="Times New Roman" w:cs="Times New Roman"/>
          <w:color w:val="000000" w:themeColor="text1"/>
          <w:sz w:val="24"/>
          <w:szCs w:val="24"/>
        </w:rPr>
        <w:t>Establece el procedimiento a seguir para realizar el depósito de los documentos en el repositorio y puede variar según el momento y el tipo de depósito. Los autores tienen gran responsabilidad en el registro y depósito de sus trabajos como fuentes para la investigación.</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 xml:space="preserve">Política de preservación digital: </w:t>
      </w:r>
      <w:r w:rsidRPr="00737440">
        <w:rPr>
          <w:rFonts w:ascii="Times New Roman" w:hAnsi="Times New Roman" w:cs="Times New Roman"/>
          <w:color w:val="000000" w:themeColor="text1"/>
          <w:sz w:val="24"/>
          <w:szCs w:val="24"/>
        </w:rPr>
        <w:t>Establece los procedimientos y períodos para conservación de los documentos archivados en el repositorio, su modificación, el acceso y difusión, así como la gestión de los datos. La institución propone el período de conservación de la información pasiva y activa. Se establecen los elementos referentes a la seguridad informática y la importancia de realizar copias de seguridad de sistema y de todos sus datos con el fin de evitar pérdidas de información.</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 xml:space="preserve">Políticas de procedimientos de envío de documentos: </w:t>
      </w:r>
      <w:r w:rsidRPr="00737440">
        <w:rPr>
          <w:rFonts w:ascii="Times New Roman" w:hAnsi="Times New Roman" w:cs="Times New Roman"/>
          <w:color w:val="000000" w:themeColor="text1"/>
          <w:sz w:val="24"/>
          <w:szCs w:val="24"/>
        </w:rPr>
        <w:t>Se establecen los procedimientos para el depósito de los trabajos científicos de los autores en el repositorio institucional, varían en relación con los propósitos y funciones de la institución. Se trazan estrategias para la actividad de depósitos de documentos. Se incluyen políticas sobre qué documentación debe estar disponible en el repositorio y el período de duración de acceso al documento a texto completo.</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lastRenderedPageBreak/>
        <w:t xml:space="preserve">Políticas de uso, calidad y normalización de metadatos: </w:t>
      </w:r>
      <w:r w:rsidRPr="00737440">
        <w:rPr>
          <w:rFonts w:ascii="Times New Roman" w:hAnsi="Times New Roman" w:cs="Times New Roman"/>
          <w:color w:val="000000" w:themeColor="text1"/>
          <w:sz w:val="24"/>
          <w:szCs w:val="24"/>
        </w:rPr>
        <w:t>Garantizan la recuperación adecuada de los recursos depositados y los permisos de reutilización de metadatos, así como contemplan los permisos para acceder y volver a usar la descripción bibliográfica de cada trabajo depositado.</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b/>
          <w:bCs/>
          <w:color w:val="000000" w:themeColor="text1"/>
          <w:sz w:val="24"/>
          <w:szCs w:val="24"/>
        </w:rPr>
        <w:t>Políticas de contenido:</w:t>
      </w:r>
      <w:r w:rsidRPr="00737440">
        <w:rPr>
          <w:rFonts w:ascii="Times New Roman" w:hAnsi="Times New Roman" w:cs="Times New Roman"/>
          <w:color w:val="000000" w:themeColor="text1"/>
          <w:sz w:val="24"/>
          <w:szCs w:val="24"/>
        </w:rPr>
        <w:t xml:space="preserve"> Determinan el tipo de contenido y conjunto de datos en función </w:t>
      </w:r>
      <w:bookmarkStart w:id="0" w:name="_Toc523988601"/>
      <w:r w:rsidRPr="00737440">
        <w:rPr>
          <w:rFonts w:ascii="Times New Roman" w:hAnsi="Times New Roman" w:cs="Times New Roman"/>
          <w:color w:val="000000" w:themeColor="text1"/>
          <w:sz w:val="24"/>
          <w:szCs w:val="24"/>
        </w:rPr>
        <w:t>de los objetivos que traza la institución sobre la disponibilidad y necesidad de implementar un RI.</w:t>
      </w:r>
      <w:bookmarkEnd w:id="0"/>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 xml:space="preserve">Derechos de autor: </w:t>
      </w:r>
      <w:r w:rsidRPr="00737440">
        <w:rPr>
          <w:rFonts w:ascii="Times New Roman" w:hAnsi="Times New Roman" w:cs="Times New Roman"/>
          <w:color w:val="000000" w:themeColor="text1"/>
          <w:sz w:val="24"/>
          <w:szCs w:val="24"/>
        </w:rPr>
        <w:t>Definen los permisos de uso, así como las facultades que poseerán los autores sobre las obras depositadas. Será necesario que la información esté disponible a texto completo, donde el autor pueda depositar su trabajo sin violar las legislaciones</w:t>
      </w:r>
      <w:r w:rsidRPr="00737440">
        <w:rPr>
          <w:rFonts w:ascii="Times New Roman" w:hAnsi="Times New Roman" w:cs="Times New Roman"/>
          <w:b/>
          <w:bCs/>
          <w:color w:val="000000" w:themeColor="text1"/>
          <w:sz w:val="24"/>
          <w:szCs w:val="24"/>
        </w:rPr>
        <w:t xml:space="preserve"> </w:t>
      </w:r>
      <w:r w:rsidRPr="00737440">
        <w:rPr>
          <w:rFonts w:ascii="Times New Roman" w:hAnsi="Times New Roman" w:cs="Times New Roman"/>
          <w:color w:val="000000" w:themeColor="text1"/>
          <w:sz w:val="24"/>
          <w:szCs w:val="24"/>
        </w:rPr>
        <w:t>establecidas de copyright.</w:t>
      </w:r>
    </w:p>
    <w:p w:rsidR="007E590C"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Sobre esta última política de Derechos de autor, Torricella (2016) propone un conjunto de derechos como: Derechos patrimoniales, Derechos morales, Derechos conexos, Derechos de reproducción y Derechos de comunicación pública.</w:t>
      </w:r>
    </w:p>
    <w:p w:rsidR="007F2DD7" w:rsidRPr="00737440" w:rsidRDefault="007F2DD7"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Default="007E590C" w:rsidP="007E590C">
      <w:pPr>
        <w:pStyle w:val="Textoindependiente3"/>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Las TIC´s de las que hace uso la agricultura, especialmente el Instituto de Investigaciones de la Caña de Azúcar, son cada vez más necesarias para proporcionar formación y desarrollo a las necesidades de este sector. Se tornan necesarios los avances en los sistemas de información a los centros productivos de forma tal que permita la captura, tratamiento, almacenamiento, difusión de los datos y resultados obtenidos mediante aplicaciones informáticas y los softwares que se implementan para poner a disposición del sector los resultados de la cadena de conocimiento agraria para la explotación y rentabilidad social. </w:t>
      </w:r>
    </w:p>
    <w:p w:rsidR="007F2DD7" w:rsidRPr="00737440" w:rsidRDefault="007F2DD7" w:rsidP="007E590C">
      <w:pPr>
        <w:pStyle w:val="Textoindependiente3"/>
        <w:spacing w:after="0" w:line="360" w:lineRule="auto"/>
        <w:jc w:val="both"/>
        <w:rPr>
          <w:rFonts w:ascii="Times New Roman" w:hAnsi="Times New Roman" w:cs="Times New Roman"/>
          <w:color w:val="000000" w:themeColor="text1"/>
          <w:sz w:val="24"/>
          <w:szCs w:val="24"/>
        </w:rPr>
      </w:pPr>
    </w:p>
    <w:p w:rsidR="007F2DD7" w:rsidRDefault="007E590C" w:rsidP="007E590C">
      <w:pPr>
        <w:pStyle w:val="Textoindependiente3"/>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De manera general los investigadores del INICA plantearon en las entrevistas realizadas que es necesario implementar en el INICA un RI debido a la gran información que atesora el centro sobre las investigaciones en la obtención de variedades en caña de azúcar. Se propone que agrupe información de las especialidades de cada uno de los departamentos para guiar y apoyar en la toma de decisiones. </w:t>
      </w:r>
    </w:p>
    <w:p w:rsidR="007E590C" w:rsidRPr="00737440" w:rsidRDefault="007E590C" w:rsidP="007E590C">
      <w:pPr>
        <w:pStyle w:val="Textoindependiente3"/>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lastRenderedPageBreak/>
        <w:t xml:space="preserve">A su vez, será necesario además para potenciar en bases de datos internacionales la Revista Cuba&amp;Caña, publicación bianual de la institución que guarda gran parte de la historia e investigaciones. </w:t>
      </w:r>
    </w:p>
    <w:p w:rsidR="007E590C" w:rsidRPr="00737440" w:rsidRDefault="007E590C" w:rsidP="007E590C">
      <w:pPr>
        <w:pStyle w:val="Textoindependiente3"/>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Al analizar las encuestas se pudo constatar que es necesario implementar un RI en el centro debido a que:</w:t>
      </w:r>
    </w:p>
    <w:p w:rsidR="007E590C" w:rsidRPr="00737440" w:rsidRDefault="007E590C" w:rsidP="007E590C">
      <w:pPr>
        <w:pStyle w:val="NormalWeb"/>
        <w:numPr>
          <w:ilvl w:val="0"/>
          <w:numId w:val="25"/>
        </w:numPr>
        <w:spacing w:before="0" w:beforeAutospacing="0" w:after="0" w:afterAutospacing="0" w:line="360" w:lineRule="auto"/>
        <w:jc w:val="both"/>
        <w:rPr>
          <w:lang w:val="es-MX"/>
        </w:rPr>
      </w:pPr>
      <w:r w:rsidRPr="00737440">
        <w:rPr>
          <w:color w:val="000000"/>
        </w:rPr>
        <w:t xml:space="preserve">Establecerá la base para la salvaguarda del patrimonio institucional. Permitirá organizar y ofrecer servicio a investigadores, especialistas y futuras generaciones. </w:t>
      </w:r>
    </w:p>
    <w:p w:rsidR="007E590C" w:rsidRPr="00737440" w:rsidRDefault="007E590C" w:rsidP="007E590C">
      <w:pPr>
        <w:pStyle w:val="NormalWeb"/>
        <w:numPr>
          <w:ilvl w:val="0"/>
          <w:numId w:val="25"/>
        </w:numPr>
        <w:spacing w:before="0" w:beforeAutospacing="0" w:after="0" w:afterAutospacing="0" w:line="360" w:lineRule="auto"/>
        <w:jc w:val="both"/>
        <w:rPr>
          <w:lang w:val="es-MX"/>
        </w:rPr>
      </w:pPr>
      <w:r w:rsidRPr="00737440">
        <w:rPr>
          <w:lang w:val="es-MX"/>
        </w:rPr>
        <w:t>Permitirá la consulta de información en tiempo real de los resultados de la investigación, permitiendo que no haya duplicidad de investigación de un tema y la actualización de los resultados de las diferentes áreas de investigación.</w:t>
      </w:r>
    </w:p>
    <w:p w:rsidR="007E590C" w:rsidRPr="00737440" w:rsidRDefault="007E590C" w:rsidP="007E590C">
      <w:pPr>
        <w:pStyle w:val="NormalWeb"/>
        <w:numPr>
          <w:ilvl w:val="0"/>
          <w:numId w:val="25"/>
        </w:numPr>
        <w:spacing w:before="0" w:beforeAutospacing="0" w:after="0" w:afterAutospacing="0" w:line="360" w:lineRule="auto"/>
        <w:jc w:val="both"/>
        <w:rPr>
          <w:lang w:val="es-MX"/>
        </w:rPr>
      </w:pPr>
      <w:r w:rsidRPr="00737440">
        <w:rPr>
          <w:lang w:val="es-MX"/>
        </w:rPr>
        <w:t>Una manera muy eficaz de preservar el conocimiento tácito y explícito de las instituciones en cualquier rama del saber.</w:t>
      </w:r>
    </w:p>
    <w:p w:rsidR="007E590C" w:rsidRPr="00737440" w:rsidRDefault="007E590C" w:rsidP="007E590C">
      <w:pPr>
        <w:pStyle w:val="NormalWeb"/>
        <w:numPr>
          <w:ilvl w:val="0"/>
          <w:numId w:val="25"/>
        </w:numPr>
        <w:spacing w:before="0" w:beforeAutospacing="0" w:after="0" w:afterAutospacing="0" w:line="360" w:lineRule="auto"/>
        <w:jc w:val="both"/>
        <w:rPr>
          <w:lang w:val="es-MX"/>
        </w:rPr>
      </w:pPr>
      <w:r w:rsidRPr="00737440">
        <w:rPr>
          <w:lang w:val="es-MX"/>
        </w:rPr>
        <w:t>Garantizará disponer, organizar y preservar toda la información. Evitará la pérdida de resultados científicos, técnicos, historia del instituto, que hoy se encuentran dispersos o muy personificados.</w:t>
      </w:r>
    </w:p>
    <w:p w:rsidR="007E590C" w:rsidRDefault="007E590C" w:rsidP="007E590C">
      <w:pPr>
        <w:pStyle w:val="NormalWeb"/>
        <w:numPr>
          <w:ilvl w:val="0"/>
          <w:numId w:val="25"/>
        </w:numPr>
        <w:spacing w:before="0" w:beforeAutospacing="0" w:after="0" w:afterAutospacing="0" w:line="360" w:lineRule="auto"/>
        <w:jc w:val="both"/>
        <w:rPr>
          <w:lang w:val="es-MX"/>
        </w:rPr>
      </w:pPr>
      <w:r w:rsidRPr="00737440">
        <w:rPr>
          <w:lang w:val="es-MX"/>
        </w:rPr>
        <w:t>Almacenará la información de 55 años y lo pondrá a disposición de la comunidad científica. Ofrecerá visibilidad a la institución y a los investigadores.</w:t>
      </w:r>
    </w:p>
    <w:p w:rsidR="007F2DD7" w:rsidRPr="00737440" w:rsidRDefault="007F2DD7" w:rsidP="007F2DD7">
      <w:pPr>
        <w:pStyle w:val="NormalWeb"/>
        <w:spacing w:before="0" w:beforeAutospacing="0" w:after="0" w:afterAutospacing="0" w:line="360" w:lineRule="auto"/>
        <w:ind w:left="720"/>
        <w:jc w:val="both"/>
        <w:rPr>
          <w:lang w:val="es-MX"/>
        </w:rPr>
      </w:pPr>
    </w:p>
    <w:p w:rsidR="00BF076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En el Instituto de Investigaciones de la Caña de Azúcar (INICA) se trabaja en función de implementar un Repositorio Institucional para rescatar el patrimonio científico de todas las áreas de conocimiento. Para ello han sido creados 2 proyectos de investigación. Un primer proyecto sobre el patrimonio científico en la Especialidad de Suelos y un segundo sobre la influencia de las TIC´s en la Especialidad de Genética. Ambos proyectos tributan a áreas de conocimiento específicas, por lo que se torna imprescindible diseñar un RI que difunda información de todas las especialidades. Se han dado los primeros pasos en la creación de un RI en la Estación Territorial de Investigaciones de la Caña de Azúcar (ETICA), Oriente Sur, enclavada en la provincia de Santiago de Cuba, perteneciente al INICA. Sustentado sobre el software DSpace. Agrupa información referente a tesis, libros, revistas, proyectos de investigación, comportamiento de la caída de las lluvias en </w:t>
      </w:r>
      <w:r w:rsidRPr="00737440">
        <w:rPr>
          <w:rFonts w:ascii="Times New Roman" w:hAnsi="Times New Roman" w:cs="Times New Roman"/>
          <w:color w:val="000000" w:themeColor="text1"/>
          <w:sz w:val="24"/>
          <w:szCs w:val="24"/>
        </w:rPr>
        <w:lastRenderedPageBreak/>
        <w:t>milímetro (mm) por meses, eventos, entre otros. Surgió como un proyecto de investigación en respuesta a las necesidades del centro. Ha sido utilizado para la toma de decisiones en la organización, así como poner a disposición de los investigadores los resultados científicos.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Constituye un ejemplo para el resto de las </w:t>
      </w:r>
      <w:r w:rsidR="00BF0760">
        <w:rPr>
          <w:rFonts w:ascii="Times New Roman" w:hAnsi="Times New Roman" w:cs="Times New Roman"/>
          <w:color w:val="000000" w:themeColor="text1"/>
          <w:sz w:val="24"/>
          <w:szCs w:val="24"/>
        </w:rPr>
        <w:t>E</w:t>
      </w:r>
      <w:r w:rsidRPr="00737440">
        <w:rPr>
          <w:rFonts w:ascii="Times New Roman" w:hAnsi="Times New Roman" w:cs="Times New Roman"/>
          <w:color w:val="000000" w:themeColor="text1"/>
          <w:sz w:val="24"/>
          <w:szCs w:val="24"/>
        </w:rPr>
        <w:t xml:space="preserve">staciones </w:t>
      </w:r>
      <w:r w:rsidR="00BF0760">
        <w:rPr>
          <w:rFonts w:ascii="Times New Roman" w:hAnsi="Times New Roman" w:cs="Times New Roman"/>
          <w:color w:val="000000" w:themeColor="text1"/>
          <w:sz w:val="24"/>
          <w:szCs w:val="24"/>
        </w:rPr>
        <w:t>E</w:t>
      </w:r>
      <w:r w:rsidRPr="00737440">
        <w:rPr>
          <w:rFonts w:ascii="Times New Roman" w:hAnsi="Times New Roman" w:cs="Times New Roman"/>
          <w:color w:val="000000" w:themeColor="text1"/>
          <w:sz w:val="24"/>
          <w:szCs w:val="24"/>
        </w:rPr>
        <w:t>xperimentales de la Caña de Azúcar. Aún se trabaja en el perfeccionamiento del mismo, aunque posee algunas desventajas.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1- Sólo se puede acceder desde la Estación Territorial de Investigaciones de la Caña de Azúcar (ETICA) enclavada en la provincia Santiago de Cuba lo que impide a los investigadores del resto del país no tener acceso a la valiosa información que guarda el sistema.</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2- No se encuentra en la red de AZCUBA, sólo en la red interna de la estación;</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3- Un solo administrador del sistema, que es el encargado de subir la información y cualquier detalle técnico del sistema, así como dar acceso a los usuarios;</w:t>
      </w:r>
    </w:p>
    <w:p w:rsidR="007E590C"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4- Está en una PC de la estación que no es el servidor, por lo que si se apaga la PC el repositorio deja de funcionar.</w:t>
      </w:r>
    </w:p>
    <w:p w:rsidR="007F2DD7" w:rsidRPr="00737440" w:rsidRDefault="007F2DD7"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BF076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Por las razones descritas anteriormente la propuesta de diseño e implementación de un RI en el INICA beneficiará el acceso abierto a la investigación. Se propone el vínculo con el RI de Santiago de Cuba y las Bases de Datos de las diferentes provincias del país. De esta manera se logrará relacionar la información y centrarla en un espacio único, esto brindará la posibilidad de apoyar a los científicos en el desarrollo de sus investigaciones y trazar estrategias sobre nuevos temas de investigación.</w:t>
      </w:r>
    </w:p>
    <w:p w:rsidR="007F2DD7" w:rsidRPr="00737440" w:rsidRDefault="007F2DD7"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737440">
        <w:rPr>
          <w:rFonts w:ascii="Times New Roman" w:hAnsi="Times New Roman" w:cs="Times New Roman"/>
          <w:b/>
          <w:color w:val="000000" w:themeColor="text1"/>
          <w:sz w:val="24"/>
          <w:szCs w:val="24"/>
        </w:rPr>
        <w:t>Propuesta de diseño de RI</w:t>
      </w:r>
    </w:p>
    <w:p w:rsidR="007E590C"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El diseño de un Repositorio Institucional implica un conjunto de acciones, tareas, procesos que se agrupan en fases o etapas de acuerdo a un orden lógico. Para ello fue necesario basarse en lo planteado por Barton y </w:t>
      </w:r>
      <w:proofErr w:type="spellStart"/>
      <w:r w:rsidRPr="00737440">
        <w:rPr>
          <w:rFonts w:ascii="Times New Roman" w:hAnsi="Times New Roman" w:cs="Times New Roman"/>
          <w:color w:val="000000" w:themeColor="text1"/>
          <w:sz w:val="24"/>
          <w:szCs w:val="24"/>
        </w:rPr>
        <w:t>Water</w:t>
      </w:r>
      <w:proofErr w:type="spellEnd"/>
      <w:r w:rsidRPr="00737440">
        <w:rPr>
          <w:rFonts w:ascii="Times New Roman" w:hAnsi="Times New Roman" w:cs="Times New Roman"/>
          <w:color w:val="000000" w:themeColor="text1"/>
          <w:sz w:val="24"/>
          <w:szCs w:val="24"/>
        </w:rPr>
        <w:t xml:space="preserve"> (2005) en el Manual LEADIRS II </w:t>
      </w:r>
      <w:r w:rsidRPr="00737440">
        <w:rPr>
          <w:rFonts w:ascii="Times New Roman" w:hAnsi="Times New Roman" w:cs="Times New Roman"/>
          <w:color w:val="000000" w:themeColor="text1"/>
          <w:sz w:val="24"/>
          <w:szCs w:val="24"/>
        </w:rPr>
        <w:lastRenderedPageBreak/>
        <w:t>sobre la puesta en marcha de un RI en línea y adaptarlo para el INICA según la propuesta de diseño de servicios de información de Navarro (2006).</w:t>
      </w:r>
    </w:p>
    <w:p w:rsidR="007F2DD7" w:rsidRPr="00737440" w:rsidRDefault="007F2DD7"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Pr="00737440" w:rsidRDefault="003B4D79"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 etapas </w:t>
      </w:r>
      <w:r w:rsidR="00BF0760">
        <w:rPr>
          <w:rFonts w:ascii="Times New Roman" w:hAnsi="Times New Roman" w:cs="Times New Roman"/>
          <w:color w:val="000000" w:themeColor="text1"/>
          <w:sz w:val="24"/>
          <w:szCs w:val="24"/>
        </w:rPr>
        <w:t xml:space="preserve">en las que se basó el estudio </w:t>
      </w:r>
      <w:r>
        <w:rPr>
          <w:rFonts w:ascii="Times New Roman" w:hAnsi="Times New Roman" w:cs="Times New Roman"/>
          <w:color w:val="000000" w:themeColor="text1"/>
          <w:sz w:val="24"/>
          <w:szCs w:val="24"/>
        </w:rPr>
        <w:t xml:space="preserve">de los servicios de información </w:t>
      </w:r>
      <w:r w:rsidR="00BF0760">
        <w:rPr>
          <w:rFonts w:ascii="Times New Roman" w:hAnsi="Times New Roman" w:cs="Times New Roman"/>
          <w:color w:val="000000" w:themeColor="text1"/>
          <w:sz w:val="24"/>
          <w:szCs w:val="24"/>
        </w:rPr>
        <w:t>fueron:</w:t>
      </w:r>
    </w:p>
    <w:p w:rsidR="007E590C" w:rsidRPr="00737440" w:rsidRDefault="007E590C" w:rsidP="007E590C">
      <w:pPr>
        <w:pStyle w:val="Prrafodelista"/>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Planificación</w:t>
      </w:r>
    </w:p>
    <w:p w:rsidR="007E590C" w:rsidRPr="00737440" w:rsidRDefault="007E590C" w:rsidP="007E590C">
      <w:pPr>
        <w:pStyle w:val="Prrafodelista"/>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Diseño conceptual y lógico</w:t>
      </w:r>
    </w:p>
    <w:p w:rsidR="00BF0760" w:rsidRDefault="007E590C" w:rsidP="00BF0760">
      <w:pPr>
        <w:pStyle w:val="Prrafodelista"/>
        <w:numPr>
          <w:ilvl w:val="0"/>
          <w:numId w:val="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Implantación y Desarrollo, Mantenimiento y Evaluación</w:t>
      </w:r>
    </w:p>
    <w:p w:rsidR="00BF0760" w:rsidRPr="00BF0760" w:rsidRDefault="00BF0760" w:rsidP="00BF0760">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Para guiar los procesos de implementación del RI en el INICA se propone de la siguiente forma:</w:t>
      </w:r>
    </w:p>
    <w:p w:rsidR="007E590C" w:rsidRPr="00737440" w:rsidRDefault="007E590C" w:rsidP="007E590C">
      <w:pPr>
        <w:pStyle w:val="Prrafodelista"/>
        <w:numPr>
          <w:ilvl w:val="0"/>
          <w:numId w:val="21"/>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737440">
        <w:rPr>
          <w:rFonts w:ascii="Times New Roman" w:hAnsi="Times New Roman" w:cs="Times New Roman"/>
          <w:b/>
          <w:color w:val="000000" w:themeColor="text1"/>
          <w:sz w:val="24"/>
          <w:szCs w:val="24"/>
        </w:rPr>
        <w:t>Etapa de planificación</w:t>
      </w:r>
    </w:p>
    <w:p w:rsidR="000418FA"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La etapa de planificación se considera la etapa inicial del proceso pues se determinan los elementos necesarios para crear las bases sobre la implantación de un RI para el Instituto de Investigaciones de la Caña de Azúcar.</w:t>
      </w:r>
    </w:p>
    <w:p w:rsidR="007E590C" w:rsidRPr="00737440" w:rsidRDefault="007E590C" w:rsidP="007E590C">
      <w:pPr>
        <w:pStyle w:val="Prrafodelista"/>
        <w:numPr>
          <w:ilvl w:val="0"/>
          <w:numId w:val="21"/>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Etapa de Diseño conceptual y lógico</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En esta etapa se describen aspectos referidos al funcionamiento del RI del INICA mediante los siguientes parámetros: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2.1. Estructura organizativa del RI del INICA</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2.2. Metadatos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2.3. Plataforma de software a emplear</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2.4. Arquitectura de los componentes técnicos del repositorio</w:t>
      </w:r>
    </w:p>
    <w:p w:rsidR="007E590C" w:rsidRPr="00737440" w:rsidRDefault="007E590C" w:rsidP="007E590C">
      <w:pPr>
        <w:autoSpaceDE w:val="0"/>
        <w:autoSpaceDN w:val="0"/>
        <w:adjustRightInd w:val="0"/>
        <w:spacing w:after="0" w:line="360" w:lineRule="auto"/>
        <w:ind w:left="426" w:hanging="142"/>
        <w:jc w:val="both"/>
        <w:rPr>
          <w:rFonts w:ascii="Times New Roman" w:hAnsi="Times New Roman" w:cs="Times New Roman"/>
          <w:color w:val="000000" w:themeColor="text1"/>
          <w:sz w:val="24"/>
          <w:szCs w:val="24"/>
        </w:rPr>
      </w:pPr>
      <w:r w:rsidRPr="00737440">
        <w:rPr>
          <w:rFonts w:ascii="Times New Roman" w:hAnsi="Times New Roman" w:cs="Times New Roman"/>
          <w:b/>
          <w:bCs/>
          <w:color w:val="000000" w:themeColor="text1"/>
          <w:sz w:val="24"/>
          <w:szCs w:val="24"/>
        </w:rPr>
        <w:t>2.1. Estructura organizativa del Repositorio Institucional del INICA</w:t>
      </w:r>
    </w:p>
    <w:p w:rsidR="007E590C"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El repositorio se organizará con una estructura taxonómica en correspondencia con la definición </w:t>
      </w:r>
      <w:r w:rsidR="001A26C1">
        <w:rPr>
          <w:rFonts w:ascii="Times New Roman" w:hAnsi="Times New Roman" w:cs="Times New Roman"/>
          <w:color w:val="000000" w:themeColor="text1"/>
          <w:sz w:val="24"/>
          <w:szCs w:val="24"/>
        </w:rPr>
        <w:t xml:space="preserve">de las tipologías documentales. </w:t>
      </w:r>
      <w:r w:rsidR="00992554">
        <w:rPr>
          <w:rFonts w:ascii="Times New Roman" w:hAnsi="Times New Roman" w:cs="Times New Roman"/>
          <w:color w:val="000000" w:themeColor="text1"/>
          <w:sz w:val="24"/>
          <w:szCs w:val="24"/>
        </w:rPr>
        <w:t>L</w:t>
      </w:r>
      <w:r w:rsidRPr="00737440">
        <w:rPr>
          <w:rFonts w:ascii="Times New Roman" w:hAnsi="Times New Roman" w:cs="Times New Roman"/>
          <w:color w:val="000000" w:themeColor="text1"/>
          <w:sz w:val="24"/>
          <w:szCs w:val="24"/>
        </w:rPr>
        <w:t>as funciones del software serán establecidas des</w:t>
      </w:r>
      <w:r w:rsidR="00992554">
        <w:rPr>
          <w:rFonts w:ascii="Times New Roman" w:hAnsi="Times New Roman" w:cs="Times New Roman"/>
          <w:color w:val="000000" w:themeColor="text1"/>
          <w:sz w:val="24"/>
          <w:szCs w:val="24"/>
        </w:rPr>
        <w:t xml:space="preserve">de la navegación global y local. </w:t>
      </w:r>
      <w:r w:rsidRPr="00737440">
        <w:rPr>
          <w:rFonts w:ascii="Times New Roman" w:hAnsi="Times New Roman" w:cs="Times New Roman"/>
          <w:color w:val="000000" w:themeColor="text1"/>
          <w:sz w:val="24"/>
          <w:szCs w:val="24"/>
        </w:rPr>
        <w:t xml:space="preserve">Se podrá consultar información a texto completo. </w:t>
      </w:r>
    </w:p>
    <w:p w:rsidR="007F2DD7" w:rsidRDefault="007F2DD7"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7F2DD7" w:rsidRPr="00737440" w:rsidRDefault="007F2DD7" w:rsidP="007E590C">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19725A" w:rsidRDefault="0019725A" w:rsidP="0019725A">
      <w:pPr>
        <w:autoSpaceDE w:val="0"/>
        <w:autoSpaceDN w:val="0"/>
        <w:adjustRightInd w:val="0"/>
        <w:spacing w:after="0" w:line="360" w:lineRule="auto"/>
        <w:jc w:val="both"/>
        <w:rPr>
          <w:rFonts w:ascii="Times New Roman" w:hAnsi="Times New Roman" w:cs="Times New Roman"/>
          <w:color w:val="000000" w:themeColor="text1"/>
          <w:sz w:val="24"/>
          <w:szCs w:val="24"/>
        </w:rPr>
      </w:pPr>
    </w:p>
    <w:p w:rsidR="0019725A" w:rsidRPr="0019725A" w:rsidRDefault="0019725A" w:rsidP="0019725A">
      <w:pPr>
        <w:autoSpaceDE w:val="0"/>
        <w:autoSpaceDN w:val="0"/>
        <w:adjustRightInd w:val="0"/>
        <w:spacing w:after="0" w:line="360" w:lineRule="auto"/>
        <w:jc w:val="both"/>
        <w:rPr>
          <w:rFonts w:ascii="Times New Roman" w:hAnsi="Times New Roman" w:cs="Times New Roman"/>
          <w:color w:val="000000" w:themeColor="text1"/>
          <w:sz w:val="24"/>
          <w:szCs w:val="24"/>
        </w:rPr>
      </w:pPr>
    </w:p>
    <w:p w:rsidR="0019725A"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lang w:eastAsia="es-ES"/>
        </w:rPr>
        <w:lastRenderedPageBreak/>
        <w:drawing>
          <wp:anchor distT="0" distB="0" distL="114300" distR="114300" simplePos="0" relativeHeight="251658240" behindDoc="1" locked="0" layoutInCell="1" allowOverlap="1" wp14:anchorId="66690123" wp14:editId="655D904D">
            <wp:simplePos x="0" y="0"/>
            <wp:positionH relativeFrom="margin">
              <wp:posOffset>-3810</wp:posOffset>
            </wp:positionH>
            <wp:positionV relativeFrom="paragraph">
              <wp:posOffset>-337821</wp:posOffset>
            </wp:positionV>
            <wp:extent cx="5392420" cy="39719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2420" cy="3971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19725A" w:rsidRDefault="0019725A"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AD6B5A" w:rsidRDefault="004C4825"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Figura 2. Tipologías documentales del RI según software Eprints.</w:t>
      </w:r>
    </w:p>
    <w:p w:rsidR="007F2DD7" w:rsidRDefault="007F2DD7"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b/>
          <w:bCs/>
          <w:color w:val="000000" w:themeColor="text1"/>
          <w:sz w:val="24"/>
          <w:szCs w:val="24"/>
        </w:rPr>
        <w:t>2.2. Metadatos</w:t>
      </w:r>
    </w:p>
    <w:p w:rsidR="007E590C" w:rsidRPr="00737440" w:rsidRDefault="007E590C" w:rsidP="007E590C">
      <w:pPr>
        <w:spacing w:after="0" w:line="360" w:lineRule="auto"/>
        <w:jc w:val="both"/>
        <w:rPr>
          <w:rFonts w:ascii="Times New Roman" w:eastAsia="Times New Roman" w:hAnsi="Times New Roman" w:cs="Times New Roman"/>
          <w:color w:val="000000" w:themeColor="text1"/>
          <w:sz w:val="24"/>
          <w:szCs w:val="24"/>
          <w:lang w:eastAsia="es-ES"/>
        </w:rPr>
      </w:pPr>
      <w:r w:rsidRPr="00737440">
        <w:rPr>
          <w:rFonts w:ascii="Times New Roman" w:eastAsia="Times New Roman" w:hAnsi="Times New Roman" w:cs="Times New Roman"/>
          <w:color w:val="000000" w:themeColor="text1"/>
          <w:sz w:val="24"/>
          <w:szCs w:val="24"/>
          <w:lang w:eastAsia="es-ES"/>
        </w:rPr>
        <w:t>Respecto a los esquemas de metadatos existentes, es conveniente mencionar el esquema de metadatos “Dublin Core,” el cual es uno de los más mencionados al referirse a la creación de repositorios y a la organización de los recursos de información incluidos en ellos.</w:t>
      </w:r>
    </w:p>
    <w:p w:rsidR="007E590C" w:rsidRDefault="007E590C" w:rsidP="007E590C">
      <w:pPr>
        <w:spacing w:after="0" w:line="360" w:lineRule="auto"/>
        <w:jc w:val="both"/>
        <w:rPr>
          <w:rFonts w:ascii="Times New Roman" w:eastAsia="Times New Roman" w:hAnsi="Times New Roman" w:cs="Times New Roman"/>
          <w:color w:val="000000" w:themeColor="text1"/>
          <w:sz w:val="24"/>
          <w:szCs w:val="24"/>
          <w:lang w:eastAsia="es-ES"/>
        </w:rPr>
      </w:pPr>
      <w:r w:rsidRPr="00737440">
        <w:rPr>
          <w:rFonts w:ascii="Times New Roman" w:eastAsia="Times New Roman" w:hAnsi="Times New Roman" w:cs="Times New Roman"/>
          <w:color w:val="000000" w:themeColor="text1"/>
          <w:sz w:val="24"/>
          <w:szCs w:val="24"/>
          <w:lang w:eastAsia="es-ES"/>
        </w:rPr>
        <w:t xml:space="preserve">Según </w:t>
      </w:r>
      <w:proofErr w:type="spellStart"/>
      <w:r w:rsidRPr="00737440">
        <w:rPr>
          <w:rFonts w:ascii="Times New Roman" w:eastAsia="Times New Roman" w:hAnsi="Times New Roman" w:cs="Times New Roman"/>
          <w:color w:val="000000" w:themeColor="text1"/>
          <w:sz w:val="24"/>
          <w:szCs w:val="24"/>
          <w:lang w:eastAsia="es-ES"/>
        </w:rPr>
        <w:t>Coyle</w:t>
      </w:r>
      <w:proofErr w:type="spellEnd"/>
      <w:r w:rsidRPr="00737440">
        <w:rPr>
          <w:rFonts w:ascii="Times New Roman" w:eastAsia="Times New Roman" w:hAnsi="Times New Roman" w:cs="Times New Roman"/>
          <w:color w:val="000000" w:themeColor="text1"/>
          <w:sz w:val="24"/>
          <w:szCs w:val="24"/>
          <w:lang w:eastAsia="es-ES"/>
        </w:rPr>
        <w:t xml:space="preserve"> (2004) el objetivo del esquema de metadatos Dublin Core es proporcionar un conjunto mínimo de metadatos para que las personas puedan describir los recursos de información existentes en la Web de forma rápida y sencilla. Comprende 15 elementos básicos para describir los recursos de información electrónicos o digitales. Estos elementos se encuentran relacionados con tres grupos de los atributos de los recursos de información: contenido, propiedad intelectual y creación. Los más utilizados son: Título, Descripción, Tipo de publicación, Fecha de publicación, Autor, Derecho de autor, Formato, Idioma e Identificador.</w:t>
      </w:r>
    </w:p>
    <w:p w:rsidR="00171DF0" w:rsidRPr="00030553" w:rsidRDefault="00171DF0" w:rsidP="00030553">
      <w:pPr>
        <w:pStyle w:val="HTMLconformatoprevio"/>
        <w:spacing w:line="360" w:lineRule="auto"/>
        <w:jc w:val="both"/>
        <w:rPr>
          <w:rFonts w:ascii="Times New Roman" w:hAnsi="Times New Roman" w:cs="Times New Roman"/>
          <w:sz w:val="24"/>
          <w:szCs w:val="24"/>
        </w:rPr>
      </w:pPr>
      <w:r w:rsidRPr="00030553">
        <w:rPr>
          <w:rFonts w:ascii="Times New Roman" w:hAnsi="Times New Roman" w:cs="Times New Roman"/>
          <w:color w:val="000000" w:themeColor="text1"/>
          <w:sz w:val="24"/>
          <w:szCs w:val="24"/>
        </w:rPr>
        <w:lastRenderedPageBreak/>
        <w:t xml:space="preserve">Se ingresarán los datos para la obtención del registro de acuerdo </w:t>
      </w:r>
      <w:r w:rsidR="00553DDC" w:rsidRPr="00030553">
        <w:rPr>
          <w:rFonts w:ascii="Times New Roman" w:hAnsi="Times New Roman" w:cs="Times New Roman"/>
          <w:color w:val="000000" w:themeColor="text1"/>
          <w:sz w:val="24"/>
          <w:szCs w:val="24"/>
        </w:rPr>
        <w:t xml:space="preserve">a los campos que requiere </w:t>
      </w:r>
      <w:r w:rsidR="00030553" w:rsidRPr="00030553">
        <w:rPr>
          <w:rFonts w:ascii="Times New Roman" w:hAnsi="Times New Roman" w:cs="Times New Roman"/>
          <w:color w:val="000000" w:themeColor="text1"/>
          <w:sz w:val="24"/>
          <w:szCs w:val="24"/>
        </w:rPr>
        <w:t xml:space="preserve">completarse para </w:t>
      </w:r>
      <w:r w:rsidR="00553DDC" w:rsidRPr="00030553">
        <w:rPr>
          <w:rFonts w:ascii="Times New Roman" w:hAnsi="Times New Roman" w:cs="Times New Roman"/>
          <w:color w:val="000000" w:themeColor="text1"/>
          <w:sz w:val="24"/>
          <w:szCs w:val="24"/>
        </w:rPr>
        <w:t xml:space="preserve">cada una de las tipologías documentales. </w:t>
      </w:r>
      <w:r w:rsidR="00030553" w:rsidRPr="00030553">
        <w:rPr>
          <w:rFonts w:ascii="Times New Roman" w:hAnsi="Times New Roman" w:cs="Times New Roman"/>
          <w:color w:val="000000" w:themeColor="text1"/>
          <w:sz w:val="24"/>
          <w:szCs w:val="24"/>
        </w:rPr>
        <w:t xml:space="preserve">En el caso del ítem ‘’Otros’’, se describirá </w:t>
      </w:r>
      <w:r w:rsidR="00030553">
        <w:rPr>
          <w:rFonts w:ascii="Times New Roman" w:hAnsi="Times New Roman" w:cs="Times New Roman"/>
          <w:sz w:val="24"/>
          <w:szCs w:val="24"/>
        </w:rPr>
        <w:t>lo que esté dentro</w:t>
      </w:r>
      <w:r w:rsidR="00030553" w:rsidRPr="00030553">
        <w:rPr>
          <w:rFonts w:ascii="Times New Roman" w:hAnsi="Times New Roman" w:cs="Times New Roman"/>
          <w:sz w:val="24"/>
          <w:szCs w:val="24"/>
        </w:rPr>
        <w:t xml:space="preserve"> del alcance del repositorio, pero no cubierto por las otras categorías.</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2.3. Plataforma de software a emplear</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El software instalado para el Repositorio Institucional del INICA por el Grupo Empresarial AZCUBA fue Eprints.</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2.4. Componentes de la arquitectura preliminar del repositorio</w:t>
      </w:r>
    </w:p>
    <w:p w:rsidR="00AD6B5A"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Interfaz de usuario para realiza</w:t>
      </w:r>
      <w:r w:rsidR="00AD6B5A">
        <w:rPr>
          <w:rFonts w:ascii="Times New Roman" w:hAnsi="Times New Roman" w:cs="Times New Roman"/>
          <w:color w:val="000000" w:themeColor="text1"/>
          <w:sz w:val="24"/>
          <w:szCs w:val="24"/>
        </w:rPr>
        <w:t>r búsquedas simples y avanzadas.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Interfaz administrativa para la gestión de las colecciones.</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Interfaz de autenticación de usuarios.</w:t>
      </w:r>
    </w:p>
    <w:p w:rsidR="007E590C" w:rsidRPr="00737440" w:rsidRDefault="007E590C" w:rsidP="007E590C">
      <w:pPr>
        <w:pStyle w:val="Prrafodelista"/>
        <w:numPr>
          <w:ilvl w:val="0"/>
          <w:numId w:val="21"/>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737440">
        <w:rPr>
          <w:rFonts w:ascii="Times New Roman" w:hAnsi="Times New Roman" w:cs="Times New Roman"/>
          <w:b/>
          <w:color w:val="000000" w:themeColor="text1"/>
          <w:sz w:val="24"/>
          <w:szCs w:val="24"/>
        </w:rPr>
        <w:t>Implantación y Desarrollo, Mantenimiento, Evaluación</w:t>
      </w:r>
    </w:p>
    <w:p w:rsidR="005B2A1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Se propone por parte del Grupo Empresarial AZCUBA instalar el software Eprints por sus características de fácil consulta para los usuarios. La migración de los formatos y el cuidado de los medios y servidores requieren de una vigilancia extrema.  Se deberá realizar una salva de seguridad anual sobre el mes de agosto de todos los ítems del repositorio y salvar mensualmente la información entregada por los Jefes de área o Departamentos, Jefes de Proyectos.</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 xml:space="preserve">Al respecto se recomienda lo siguiente: </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 xml:space="preserve">1. depositar los textos en los formatos: Microsoft Word, PDF, HTML y PPT procurando que se encuentre en una versión legible por los sistemas operativos existente.    </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 xml:space="preserve">2. depositar las imágenes en formato JPEG y GIF </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 xml:space="preserve">3. depositar los audiovisuales en los formatos: MPEG o AVI. </w:t>
      </w:r>
    </w:p>
    <w:p w:rsidR="007E590C" w:rsidRPr="00737440" w:rsidRDefault="007E590C" w:rsidP="007E590C">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7440">
        <w:rPr>
          <w:rFonts w:ascii="Times New Roman" w:hAnsi="Times New Roman" w:cs="Times New Roman"/>
          <w:bCs/>
          <w:color w:val="000000" w:themeColor="text1"/>
          <w:sz w:val="24"/>
          <w:szCs w:val="24"/>
        </w:rPr>
        <w:t>4. En caso de que el software esté comprimido, se recomienda depositarlo en la extensión “.rar”, en forma de un solo archivo.</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La etapa de Planificación será clave para la implementación del RI en el INICA. Se diseñaron 9 fases que guiarán el proceso hasta la implementación del mismo.</w:t>
      </w: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noProof/>
          <w:color w:val="000000" w:themeColor="text1"/>
          <w:sz w:val="24"/>
          <w:szCs w:val="24"/>
          <w:lang w:eastAsia="es-ES"/>
        </w:rPr>
        <w:lastRenderedPageBreak/>
        <w:drawing>
          <wp:inline distT="0" distB="0" distL="0" distR="0" wp14:anchorId="50895520" wp14:editId="3F939407">
            <wp:extent cx="5572125" cy="3695700"/>
            <wp:effectExtent l="0" t="38100" r="0" b="11430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E590C" w:rsidRPr="00737440" w:rsidRDefault="004C4825" w:rsidP="007E590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Figura 3</w:t>
      </w:r>
      <w:r w:rsidR="007E590C" w:rsidRPr="00737440">
        <w:rPr>
          <w:rFonts w:ascii="Times New Roman" w:hAnsi="Times New Roman" w:cs="Times New Roman"/>
          <w:b/>
          <w:color w:val="000000" w:themeColor="text1"/>
          <w:sz w:val="24"/>
          <w:szCs w:val="24"/>
        </w:rPr>
        <w:t>. Etapas del proceso de planificación del RI en el INICA.</w:t>
      </w:r>
    </w:p>
    <w:p w:rsidR="00B01D52" w:rsidRPr="00B01D52" w:rsidRDefault="00B01D52" w:rsidP="007E590C">
      <w:p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bCs/>
          <w:color w:val="000000" w:themeColor="text1"/>
          <w:sz w:val="24"/>
          <w:szCs w:val="24"/>
        </w:rPr>
        <w:t xml:space="preserve">En relación a lo planteado </w:t>
      </w:r>
      <w:r>
        <w:rPr>
          <w:rFonts w:ascii="Times New Roman" w:hAnsi="Times New Roman" w:cs="Times New Roman"/>
          <w:bCs/>
          <w:color w:val="000000" w:themeColor="text1"/>
          <w:sz w:val="24"/>
          <w:szCs w:val="24"/>
        </w:rPr>
        <w:t>por Álvarez</w:t>
      </w:r>
      <w:r w:rsidRPr="00737440">
        <w:rPr>
          <w:rFonts w:ascii="Times New Roman" w:hAnsi="Times New Roman" w:cs="Times New Roman"/>
          <w:bCs/>
          <w:color w:val="000000" w:themeColor="text1"/>
          <w:sz w:val="24"/>
          <w:szCs w:val="24"/>
        </w:rPr>
        <w:t xml:space="preserve"> (2010) los RI aportan beneficios que suministrarán al sector productivo a manera de f</w:t>
      </w:r>
      <w:r w:rsidRPr="00737440">
        <w:rPr>
          <w:rFonts w:ascii="Times New Roman" w:hAnsi="Times New Roman" w:cs="Times New Roman"/>
          <w:color w:val="000000" w:themeColor="text1"/>
          <w:sz w:val="24"/>
          <w:szCs w:val="24"/>
        </w:rPr>
        <w:t xml:space="preserve">acilitar el contacto con científicos y especialistas de las instituciones de cara a una mejor transferencia de los resultados de investigación. De esta manera se puede inferir que los RI son y serán siempre un espacio de socialización del conocimiento, facilitarán a los investigadores y permitirán proponer nuevos temas de investigación. </w:t>
      </w: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Beneficios para la institución</w:t>
      </w:r>
    </w:p>
    <w:p w:rsidR="007E590C" w:rsidRPr="00737440" w:rsidRDefault="007E590C" w:rsidP="007E590C">
      <w:pPr>
        <w:pStyle w:val="Prrafodelista"/>
        <w:numPr>
          <w:ilvl w:val="0"/>
          <w:numId w:val="2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Maximizar la visibilidad, el uso y el impacto de su producción científica y académica en la comunidad científica nacional e internacional.</w:t>
      </w:r>
    </w:p>
    <w:p w:rsidR="007E590C" w:rsidRPr="00737440" w:rsidRDefault="007E590C" w:rsidP="007E590C">
      <w:pPr>
        <w:pStyle w:val="Prrafodelista"/>
        <w:numPr>
          <w:ilvl w:val="0"/>
          <w:numId w:val="2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Producir nuevas publicaciones a menor costo.</w:t>
      </w:r>
    </w:p>
    <w:p w:rsidR="007E590C" w:rsidRDefault="007E590C" w:rsidP="007E590C">
      <w:pPr>
        <w:pStyle w:val="Prrafodelista"/>
        <w:numPr>
          <w:ilvl w:val="0"/>
          <w:numId w:val="2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Apoyar las iniciativas de sus científicos y académicos.</w:t>
      </w:r>
    </w:p>
    <w:p w:rsidR="007F2DD7" w:rsidRDefault="007F2DD7" w:rsidP="007F2DD7">
      <w:pPr>
        <w:autoSpaceDE w:val="0"/>
        <w:autoSpaceDN w:val="0"/>
        <w:adjustRightInd w:val="0"/>
        <w:spacing w:after="0" w:line="360" w:lineRule="auto"/>
        <w:jc w:val="both"/>
        <w:rPr>
          <w:rFonts w:ascii="Times New Roman" w:hAnsi="Times New Roman" w:cs="Times New Roman"/>
          <w:color w:val="000000" w:themeColor="text1"/>
          <w:sz w:val="24"/>
          <w:szCs w:val="24"/>
        </w:rPr>
      </w:pPr>
    </w:p>
    <w:p w:rsidR="007F2DD7" w:rsidRPr="007F2DD7" w:rsidRDefault="007F2DD7" w:rsidP="007F2DD7">
      <w:pPr>
        <w:autoSpaceDE w:val="0"/>
        <w:autoSpaceDN w:val="0"/>
        <w:adjustRightInd w:val="0"/>
        <w:spacing w:after="0" w:line="360" w:lineRule="auto"/>
        <w:jc w:val="both"/>
        <w:rPr>
          <w:rFonts w:ascii="Times New Roman" w:hAnsi="Times New Roman" w:cs="Times New Roman"/>
          <w:color w:val="000000" w:themeColor="text1"/>
          <w:sz w:val="24"/>
          <w:szCs w:val="24"/>
        </w:rPr>
      </w:pPr>
    </w:p>
    <w:p w:rsidR="007E590C" w:rsidRPr="00737440" w:rsidRDefault="007E590C" w:rsidP="007E590C">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lastRenderedPageBreak/>
        <w:t xml:space="preserve">Beneficios para los científicos </w:t>
      </w:r>
    </w:p>
    <w:p w:rsidR="007E590C" w:rsidRPr="00737440" w:rsidRDefault="007E590C" w:rsidP="007E590C">
      <w:pPr>
        <w:pStyle w:val="Prrafodelista"/>
        <w:numPr>
          <w:ilvl w:val="0"/>
          <w:numId w:val="2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Facilitar el acceso a la información científica.</w:t>
      </w:r>
    </w:p>
    <w:p w:rsidR="007E590C" w:rsidRPr="00737440" w:rsidRDefault="007E590C" w:rsidP="007E590C">
      <w:pPr>
        <w:pStyle w:val="Prrafodelista"/>
        <w:numPr>
          <w:ilvl w:val="0"/>
          <w:numId w:val="23"/>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Incrementar su audiencia.</w:t>
      </w:r>
    </w:p>
    <w:p w:rsidR="007E590C" w:rsidRDefault="007E590C" w:rsidP="007E590C">
      <w:pPr>
        <w:pStyle w:val="Textoindependiente3"/>
        <w:numPr>
          <w:ilvl w:val="0"/>
          <w:numId w:val="23"/>
        </w:numPr>
        <w:spacing w:after="0" w:line="360" w:lineRule="auto"/>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Incrementar el impacto de los trabajos que desarrollan.</w:t>
      </w:r>
    </w:p>
    <w:p w:rsidR="007F2DD7" w:rsidRPr="00737440" w:rsidRDefault="007F2DD7" w:rsidP="007F2DD7">
      <w:pPr>
        <w:pStyle w:val="Textoindependiente3"/>
        <w:spacing w:after="0" w:line="360" w:lineRule="auto"/>
        <w:jc w:val="both"/>
        <w:rPr>
          <w:rFonts w:ascii="Times New Roman" w:hAnsi="Times New Roman" w:cs="Times New Roman"/>
          <w:color w:val="000000" w:themeColor="text1"/>
          <w:sz w:val="24"/>
          <w:szCs w:val="24"/>
        </w:rPr>
      </w:pPr>
    </w:p>
    <w:p w:rsidR="007E590C" w:rsidRPr="00737440" w:rsidRDefault="007E590C" w:rsidP="007E590C">
      <w:pPr>
        <w:spacing w:after="0" w:line="360" w:lineRule="auto"/>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 xml:space="preserve"> Conclusiones</w:t>
      </w:r>
    </w:p>
    <w:p w:rsidR="00301C0C" w:rsidRPr="00301C0C" w:rsidRDefault="007F2DD7" w:rsidP="007F2DD7">
      <w:pPr>
        <w:pStyle w:val="Prrafodelista"/>
        <w:numPr>
          <w:ilvl w:val="0"/>
          <w:numId w:val="25"/>
        </w:num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La creación del Repositorio Institucional (RI) del INICA constituirá una herramienta imprescindible dentro de la comunidad científica  </w:t>
      </w:r>
      <w:r w:rsidR="00F76846">
        <w:rPr>
          <w:rFonts w:ascii="Times New Roman" w:hAnsi="Times New Roman" w:cs="Times New Roman"/>
          <w:bCs/>
          <w:color w:val="000000" w:themeColor="text1"/>
          <w:sz w:val="24"/>
          <w:szCs w:val="24"/>
        </w:rPr>
        <w:t xml:space="preserve">agrícola para lograr la visibilidad de los resultados de las investigaciones.  </w:t>
      </w:r>
    </w:p>
    <w:p w:rsidR="007E590C" w:rsidRDefault="007E590C" w:rsidP="007E590C">
      <w:pPr>
        <w:spacing w:after="0" w:line="360" w:lineRule="auto"/>
        <w:jc w:val="both"/>
        <w:rPr>
          <w:rFonts w:ascii="Times New Roman" w:hAnsi="Times New Roman" w:cs="Times New Roman"/>
          <w:b/>
          <w:bCs/>
          <w:color w:val="000000" w:themeColor="text1"/>
          <w:sz w:val="24"/>
          <w:szCs w:val="24"/>
        </w:rPr>
      </w:pPr>
    </w:p>
    <w:p w:rsidR="007E590C" w:rsidRPr="00737440" w:rsidRDefault="007E590C" w:rsidP="007E590C">
      <w:pPr>
        <w:spacing w:after="0" w:line="360" w:lineRule="auto"/>
        <w:jc w:val="both"/>
        <w:rPr>
          <w:rFonts w:ascii="Times New Roman" w:hAnsi="Times New Roman" w:cs="Times New Roman"/>
          <w:b/>
          <w:bCs/>
          <w:color w:val="000000" w:themeColor="text1"/>
          <w:sz w:val="24"/>
          <w:szCs w:val="24"/>
        </w:rPr>
      </w:pPr>
      <w:r w:rsidRPr="00737440">
        <w:rPr>
          <w:rFonts w:ascii="Times New Roman" w:hAnsi="Times New Roman" w:cs="Times New Roman"/>
          <w:b/>
          <w:bCs/>
          <w:color w:val="000000" w:themeColor="text1"/>
          <w:sz w:val="24"/>
          <w:szCs w:val="24"/>
        </w:rPr>
        <w:t>Referencias bibliográficas</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Álvarez, L. C. y Valdés, E. (2010). </w:t>
      </w:r>
      <w:r w:rsidRPr="00737440">
        <w:rPr>
          <w:rFonts w:ascii="Times New Roman" w:hAnsi="Times New Roman" w:cs="Times New Roman"/>
          <w:i/>
          <w:iCs/>
          <w:color w:val="000000" w:themeColor="text1"/>
          <w:sz w:val="24"/>
          <w:szCs w:val="24"/>
        </w:rPr>
        <w:t>Implantación de un Repositorio</w:t>
      </w:r>
      <w:r w:rsidRPr="00737440">
        <w:rPr>
          <w:rFonts w:ascii="Times New Roman" w:hAnsi="Times New Roman" w:cs="Times New Roman"/>
          <w:color w:val="000000" w:themeColor="text1"/>
          <w:sz w:val="24"/>
          <w:szCs w:val="24"/>
        </w:rPr>
        <w:t xml:space="preserve"> </w:t>
      </w:r>
      <w:r w:rsidRPr="00737440">
        <w:rPr>
          <w:rFonts w:ascii="Times New Roman" w:hAnsi="Times New Roman" w:cs="Times New Roman"/>
          <w:i/>
          <w:iCs/>
          <w:color w:val="000000" w:themeColor="text1"/>
          <w:sz w:val="24"/>
          <w:szCs w:val="24"/>
        </w:rPr>
        <w:t>Institucional en la Universidad de las Ciencias Informáticas</w:t>
      </w:r>
      <w:r w:rsidRPr="00737440">
        <w:rPr>
          <w:rFonts w:ascii="Times New Roman" w:hAnsi="Times New Roman" w:cs="Times New Roman"/>
          <w:color w:val="000000" w:themeColor="text1"/>
          <w:sz w:val="24"/>
          <w:szCs w:val="24"/>
        </w:rPr>
        <w:t>. Trabajo de Diploma no publicado. Universidad de las Ciencias Informáticas, La Habana, Cuba.</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Amorós, J. (2014). </w:t>
      </w:r>
      <w:r w:rsidRPr="00F76846">
        <w:rPr>
          <w:rFonts w:ascii="Times New Roman" w:hAnsi="Times New Roman" w:cs="Times New Roman"/>
          <w:i/>
          <w:color w:val="000000" w:themeColor="text1"/>
          <w:sz w:val="24"/>
          <w:szCs w:val="24"/>
        </w:rPr>
        <w:t>Los repositorios institucionales: una alternativa para las instituciones y universidades en Cuba.</w:t>
      </w:r>
      <w:r w:rsidRPr="00737440">
        <w:rPr>
          <w:rFonts w:ascii="Times New Roman" w:hAnsi="Times New Roman" w:cs="Times New Roman"/>
          <w:color w:val="000000" w:themeColor="text1"/>
          <w:sz w:val="24"/>
          <w:szCs w:val="24"/>
        </w:rPr>
        <w:t xml:space="preserve"> Recuperado el 30 de septiembre de 2017 de </w:t>
      </w:r>
      <w:hyperlink r:id="rId18" w:history="1">
        <w:r w:rsidRPr="00737440">
          <w:rPr>
            <w:rStyle w:val="Hipervnculo"/>
            <w:rFonts w:ascii="Times New Roman" w:hAnsi="Times New Roman" w:cs="Times New Roman"/>
            <w:color w:val="000000" w:themeColor="text1"/>
            <w:sz w:val="24"/>
            <w:szCs w:val="24"/>
          </w:rPr>
          <w:t>http://ojs.uo.edu.cu/index.php/rcu/article/download/4305/366</w:t>
        </w:r>
      </w:hyperlink>
      <w:r w:rsidRPr="00737440">
        <w:rPr>
          <w:rFonts w:ascii="Times New Roman" w:hAnsi="Times New Roman" w:cs="Times New Roman"/>
          <w:color w:val="000000" w:themeColor="text1"/>
          <w:sz w:val="24"/>
          <w:szCs w:val="24"/>
        </w:rPr>
        <w:t xml:space="preserve"> </w:t>
      </w:r>
    </w:p>
    <w:p w:rsidR="007E590C" w:rsidRPr="00737440" w:rsidRDefault="007E590C" w:rsidP="007E590C">
      <w:pPr>
        <w:spacing w:line="360" w:lineRule="auto"/>
        <w:ind w:left="284" w:hanging="284"/>
        <w:jc w:val="both"/>
        <w:rPr>
          <w:rFonts w:ascii="Times New Roman" w:hAnsi="Times New Roman" w:cs="Times New Roman"/>
          <w:i/>
          <w:iCs/>
          <w:color w:val="000000" w:themeColor="text1"/>
          <w:sz w:val="24"/>
          <w:szCs w:val="24"/>
        </w:rPr>
      </w:pPr>
      <w:r w:rsidRPr="00737440">
        <w:rPr>
          <w:rFonts w:ascii="Times New Roman" w:hAnsi="Times New Roman" w:cs="Times New Roman"/>
          <w:bCs/>
          <w:color w:val="000000" w:themeColor="text1"/>
          <w:sz w:val="24"/>
          <w:szCs w:val="24"/>
          <w:lang w:val="en-US"/>
        </w:rPr>
        <w:t>Barton, M. R. y</w:t>
      </w:r>
      <w:r w:rsidRPr="00737440">
        <w:rPr>
          <w:rFonts w:ascii="Times New Roman" w:hAnsi="Times New Roman" w:cs="Times New Roman"/>
          <w:color w:val="000000" w:themeColor="text1"/>
          <w:sz w:val="24"/>
          <w:szCs w:val="24"/>
          <w:lang w:val="en-US"/>
        </w:rPr>
        <w:t xml:space="preserve"> </w:t>
      </w:r>
      <w:r w:rsidRPr="00737440">
        <w:rPr>
          <w:rFonts w:ascii="Times New Roman" w:hAnsi="Times New Roman" w:cs="Times New Roman"/>
          <w:bCs/>
          <w:color w:val="000000" w:themeColor="text1"/>
          <w:sz w:val="24"/>
          <w:szCs w:val="24"/>
          <w:lang w:val="en-US"/>
        </w:rPr>
        <w:t xml:space="preserve">Waters, M. (2005). </w:t>
      </w:r>
      <w:r w:rsidRPr="00737440">
        <w:rPr>
          <w:rFonts w:ascii="Times New Roman" w:hAnsi="Times New Roman" w:cs="Times New Roman"/>
          <w:i/>
          <w:iCs/>
          <w:color w:val="000000" w:themeColor="text1"/>
          <w:sz w:val="24"/>
          <w:szCs w:val="24"/>
          <w:lang w:val="en-US"/>
        </w:rPr>
        <w:t xml:space="preserve">Creating an institutional repository: </w:t>
      </w:r>
      <w:proofErr w:type="gramStart"/>
      <w:r w:rsidRPr="00737440">
        <w:rPr>
          <w:rFonts w:ascii="Times New Roman" w:hAnsi="Times New Roman" w:cs="Times New Roman"/>
          <w:i/>
          <w:iCs/>
          <w:color w:val="000000" w:themeColor="text1"/>
          <w:sz w:val="24"/>
          <w:szCs w:val="24"/>
          <w:lang w:val="en-US"/>
        </w:rPr>
        <w:t>leaders</w:t>
      </w:r>
      <w:proofErr w:type="gramEnd"/>
      <w:r w:rsidRPr="00737440">
        <w:rPr>
          <w:rFonts w:ascii="Times New Roman" w:hAnsi="Times New Roman" w:cs="Times New Roman"/>
          <w:i/>
          <w:iCs/>
          <w:color w:val="000000" w:themeColor="text1"/>
          <w:sz w:val="24"/>
          <w:szCs w:val="24"/>
          <w:lang w:val="en-US"/>
        </w:rPr>
        <w:t xml:space="preserve"> workbook. </w:t>
      </w:r>
      <w:r w:rsidRPr="00737440">
        <w:rPr>
          <w:rFonts w:ascii="Times New Roman" w:hAnsi="Times New Roman" w:cs="Times New Roman"/>
          <w:color w:val="000000" w:themeColor="text1"/>
          <w:sz w:val="24"/>
          <w:szCs w:val="24"/>
          <w:lang w:val="es-MX"/>
        </w:rPr>
        <w:t>MIT Libraries.</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Chapman, Y. (2016). </w:t>
      </w:r>
      <w:r w:rsidRPr="00737440">
        <w:rPr>
          <w:rFonts w:ascii="Times New Roman" w:hAnsi="Times New Roman" w:cs="Times New Roman"/>
          <w:i/>
          <w:iCs/>
          <w:color w:val="000000" w:themeColor="text1"/>
          <w:sz w:val="24"/>
          <w:szCs w:val="24"/>
        </w:rPr>
        <w:t xml:space="preserve">Diseño del Repositorio Institucional del Ministerio de Educación Superior (RIMES). </w:t>
      </w:r>
      <w:r w:rsidRPr="00737440">
        <w:rPr>
          <w:rFonts w:ascii="Times New Roman" w:hAnsi="Times New Roman" w:cs="Times New Roman"/>
          <w:color w:val="000000" w:themeColor="text1"/>
          <w:sz w:val="24"/>
          <w:szCs w:val="24"/>
        </w:rPr>
        <w:t xml:space="preserve">Tesis de Diploma, Universidad de la Habana, La Habana.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COM. (2016). </w:t>
      </w:r>
      <w:r w:rsidRPr="00F76846">
        <w:rPr>
          <w:rFonts w:ascii="Times New Roman" w:hAnsi="Times New Roman" w:cs="Times New Roman"/>
          <w:i/>
          <w:color w:val="000000" w:themeColor="text1"/>
          <w:sz w:val="24"/>
          <w:szCs w:val="24"/>
          <w:lang w:val="en-US"/>
        </w:rPr>
        <w:t xml:space="preserve">Communication from the Commission to the European Parliament, the Council, the European Economic and Social Committee and the Committee of the Regions: European cloud initiative - Building a competitive data and knowledge economy in Europe. </w:t>
      </w:r>
      <w:r w:rsidRPr="00737440">
        <w:rPr>
          <w:rFonts w:ascii="Times New Roman" w:hAnsi="Times New Roman" w:cs="Times New Roman"/>
          <w:color w:val="000000" w:themeColor="text1"/>
          <w:sz w:val="24"/>
          <w:szCs w:val="24"/>
        </w:rPr>
        <w:t xml:space="preserve">Recuperado el 29 de septiembre de 2017 de http://ec.europa.eu/newsroom/dae/document.cfm?doc_id=15266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eastAsia="Times New Roman" w:hAnsi="Times New Roman" w:cs="Times New Roman"/>
          <w:color w:val="000000" w:themeColor="text1"/>
          <w:sz w:val="24"/>
          <w:szCs w:val="24"/>
          <w:lang w:val="en-US" w:eastAsia="es-ES"/>
        </w:rPr>
        <w:lastRenderedPageBreak/>
        <w:t xml:space="preserve">Coyle, K. (2004). </w:t>
      </w:r>
      <w:r w:rsidRPr="00F76846">
        <w:rPr>
          <w:rFonts w:ascii="Times New Roman" w:eastAsia="Times New Roman" w:hAnsi="Times New Roman" w:cs="Times New Roman"/>
          <w:i/>
          <w:color w:val="000000" w:themeColor="text1"/>
          <w:sz w:val="24"/>
          <w:szCs w:val="24"/>
          <w:lang w:val="en-US" w:eastAsia="es-ES"/>
        </w:rPr>
        <w:t>Metadata: data with a purpose.</w:t>
      </w:r>
      <w:r w:rsidRPr="00737440">
        <w:rPr>
          <w:rFonts w:ascii="Times New Roman" w:eastAsia="Times New Roman" w:hAnsi="Times New Roman" w:cs="Times New Roman"/>
          <w:color w:val="000000" w:themeColor="text1"/>
          <w:sz w:val="24"/>
          <w:szCs w:val="24"/>
          <w:lang w:val="en-US" w:eastAsia="es-ES"/>
        </w:rPr>
        <w:t xml:space="preserve"> </w:t>
      </w:r>
      <w:r w:rsidRPr="00737440">
        <w:rPr>
          <w:rFonts w:ascii="Times New Roman" w:eastAsia="Times New Roman" w:hAnsi="Times New Roman" w:cs="Times New Roman"/>
          <w:color w:val="000000" w:themeColor="text1"/>
          <w:sz w:val="24"/>
          <w:szCs w:val="24"/>
          <w:lang w:eastAsia="es-ES"/>
        </w:rPr>
        <w:t xml:space="preserve">Recuperado el 27 de noviembre de 2018 de </w:t>
      </w:r>
      <w:hyperlink r:id="rId19" w:history="1">
        <w:r w:rsidRPr="00737440">
          <w:rPr>
            <w:rStyle w:val="Hipervnculo"/>
            <w:rFonts w:ascii="Times New Roman" w:eastAsia="Times New Roman" w:hAnsi="Times New Roman" w:cs="Times New Roman"/>
            <w:color w:val="000000" w:themeColor="text1"/>
            <w:sz w:val="24"/>
            <w:szCs w:val="24"/>
            <w:u w:val="none"/>
            <w:lang w:eastAsia="es-ES"/>
          </w:rPr>
          <w:t>http://www.kcoyle.net/meta_</w:t>
        </w:r>
      </w:hyperlink>
      <w:r w:rsidRPr="00737440">
        <w:rPr>
          <w:rFonts w:ascii="Times New Roman" w:eastAsia="Times New Roman" w:hAnsi="Times New Roman" w:cs="Times New Roman"/>
          <w:color w:val="000000" w:themeColor="text1"/>
          <w:sz w:val="24"/>
          <w:szCs w:val="24"/>
          <w:lang w:eastAsia="es-ES"/>
        </w:rPr>
        <w:t xml:space="preserve"> purpose.html</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lang w:val="en-US"/>
        </w:rPr>
        <w:t xml:space="preserve">Crow, R. (2002). </w:t>
      </w:r>
      <w:r w:rsidRPr="00737440">
        <w:rPr>
          <w:rFonts w:ascii="Times New Roman" w:hAnsi="Times New Roman" w:cs="Times New Roman"/>
          <w:i/>
          <w:iCs/>
          <w:color w:val="000000" w:themeColor="text1"/>
          <w:sz w:val="24"/>
          <w:szCs w:val="24"/>
          <w:lang w:val="en-US"/>
        </w:rPr>
        <w:t xml:space="preserve">The Case for Institutional Repositories: A SPARC Position Paper. </w:t>
      </w:r>
      <w:r w:rsidRPr="00737440">
        <w:rPr>
          <w:rFonts w:ascii="Times New Roman" w:hAnsi="Times New Roman" w:cs="Times New Roman"/>
          <w:color w:val="000000" w:themeColor="text1"/>
          <w:sz w:val="24"/>
          <w:szCs w:val="24"/>
        </w:rPr>
        <w:t xml:space="preserve">Recuperado el 3 de octubre de 2017 de http://sparcopen.org/wp-content/uploads/2016/01/instrepo.pdf </w:t>
      </w:r>
    </w:p>
    <w:p w:rsidR="007E590C" w:rsidRPr="00F76846" w:rsidRDefault="007E590C" w:rsidP="007E590C">
      <w:pPr>
        <w:spacing w:line="360" w:lineRule="auto"/>
        <w:ind w:left="284" w:hanging="284"/>
        <w:jc w:val="both"/>
        <w:rPr>
          <w:rFonts w:ascii="Times New Roman" w:hAnsi="Times New Roman" w:cs="Times New Roman"/>
          <w:i/>
          <w:color w:val="000000" w:themeColor="text1"/>
          <w:sz w:val="24"/>
          <w:szCs w:val="24"/>
        </w:rPr>
      </w:pPr>
      <w:r w:rsidRPr="00737440">
        <w:rPr>
          <w:rFonts w:ascii="Times New Roman" w:hAnsi="Times New Roman" w:cs="Times New Roman"/>
          <w:color w:val="000000" w:themeColor="text1"/>
          <w:sz w:val="24"/>
          <w:szCs w:val="24"/>
        </w:rPr>
        <w:t xml:space="preserve">Diccionario de la Real Academia Española. (DRAE). (2010). </w:t>
      </w:r>
      <w:r w:rsidRPr="00F76846">
        <w:rPr>
          <w:rFonts w:ascii="Times New Roman" w:hAnsi="Times New Roman" w:cs="Times New Roman"/>
          <w:i/>
          <w:color w:val="000000" w:themeColor="text1"/>
          <w:sz w:val="24"/>
          <w:szCs w:val="24"/>
        </w:rPr>
        <w:t xml:space="preserve">Diccionario de la Real Academia Española.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lang w:val="en-US"/>
        </w:rPr>
      </w:pPr>
      <w:r w:rsidRPr="00737440">
        <w:rPr>
          <w:rFonts w:ascii="Times New Roman" w:hAnsi="Times New Roman" w:cs="Times New Roman"/>
          <w:iCs/>
          <w:color w:val="000000" w:themeColor="text1"/>
          <w:sz w:val="24"/>
          <w:szCs w:val="24"/>
          <w:lang w:val="en-US"/>
        </w:rPr>
        <w:t>European Commission.</w:t>
      </w:r>
      <w:r w:rsidRPr="00737440">
        <w:rPr>
          <w:rFonts w:ascii="Times New Roman" w:hAnsi="Times New Roman" w:cs="Times New Roman"/>
          <w:i/>
          <w:iCs/>
          <w:color w:val="000000" w:themeColor="text1"/>
          <w:sz w:val="24"/>
          <w:szCs w:val="24"/>
          <w:lang w:val="en-US"/>
        </w:rPr>
        <w:t xml:space="preserve"> </w:t>
      </w:r>
      <w:r w:rsidRPr="00737440">
        <w:rPr>
          <w:rFonts w:ascii="Times New Roman" w:hAnsi="Times New Roman" w:cs="Times New Roman"/>
          <w:color w:val="000000" w:themeColor="text1"/>
          <w:sz w:val="24"/>
          <w:szCs w:val="24"/>
          <w:lang w:val="en-US"/>
        </w:rPr>
        <w:t xml:space="preserve">(2016). </w:t>
      </w:r>
      <w:r w:rsidRPr="00737440">
        <w:rPr>
          <w:rFonts w:ascii="Times New Roman" w:hAnsi="Times New Roman" w:cs="Times New Roman"/>
          <w:i/>
          <w:iCs/>
          <w:color w:val="000000" w:themeColor="text1"/>
          <w:sz w:val="24"/>
          <w:szCs w:val="24"/>
          <w:lang w:val="en-US"/>
        </w:rPr>
        <w:t>Guidelines on open access to scientific publications and research data in Horizon 2020, v. 2.1</w:t>
      </w:r>
      <w:r w:rsidRPr="00737440">
        <w:rPr>
          <w:rFonts w:ascii="Times New Roman" w:hAnsi="Times New Roman" w:cs="Times New Roman"/>
          <w:color w:val="000000" w:themeColor="text1"/>
          <w:sz w:val="24"/>
          <w:szCs w:val="24"/>
          <w:lang w:val="en-US"/>
        </w:rPr>
        <w:t xml:space="preserve">. European Commission. Directorate General for Research and Innovation. Recuperado el 29 de septiembre de 2017 dehttp://ec.europa.eu/research/participants/data/ref/h2020/grants_manual/hi/oa_pilot/h2020-hi oa-pilot-guide_en.pdf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lang w:val="es-MX"/>
        </w:rPr>
      </w:pPr>
      <w:r w:rsidRPr="00737440">
        <w:rPr>
          <w:rFonts w:ascii="Times New Roman" w:hAnsi="Times New Roman" w:cs="Times New Roman"/>
          <w:color w:val="000000" w:themeColor="text1"/>
          <w:sz w:val="24"/>
          <w:szCs w:val="24"/>
          <w:lang w:val="en-US"/>
        </w:rPr>
        <w:t xml:space="preserve">Lynch, C. A. (2003). </w:t>
      </w:r>
      <w:r w:rsidRPr="00737440">
        <w:rPr>
          <w:rFonts w:ascii="Times New Roman" w:hAnsi="Times New Roman" w:cs="Times New Roman"/>
          <w:i/>
          <w:iCs/>
          <w:color w:val="000000" w:themeColor="text1"/>
          <w:sz w:val="24"/>
          <w:szCs w:val="24"/>
          <w:lang w:val="en-US"/>
        </w:rPr>
        <w:t xml:space="preserve">Institutional Repositories: Essential </w:t>
      </w:r>
      <w:proofErr w:type="spellStart"/>
      <w:r w:rsidRPr="00737440">
        <w:rPr>
          <w:rFonts w:ascii="Times New Roman" w:hAnsi="Times New Roman" w:cs="Times New Roman"/>
          <w:i/>
          <w:iCs/>
          <w:color w:val="000000" w:themeColor="text1"/>
          <w:sz w:val="24"/>
          <w:szCs w:val="24"/>
          <w:lang w:val="en-US"/>
        </w:rPr>
        <w:t>Infraestrure</w:t>
      </w:r>
      <w:proofErr w:type="spellEnd"/>
      <w:r w:rsidRPr="00737440">
        <w:rPr>
          <w:rFonts w:ascii="Times New Roman" w:hAnsi="Times New Roman" w:cs="Times New Roman"/>
          <w:i/>
          <w:iCs/>
          <w:color w:val="000000" w:themeColor="text1"/>
          <w:sz w:val="24"/>
          <w:szCs w:val="24"/>
          <w:lang w:val="en-US"/>
        </w:rPr>
        <w:t xml:space="preserve"> for Scholarship in the</w:t>
      </w:r>
      <w:r w:rsidRPr="00737440">
        <w:rPr>
          <w:rFonts w:ascii="Times New Roman" w:hAnsi="Times New Roman" w:cs="Times New Roman"/>
          <w:color w:val="000000" w:themeColor="text1"/>
          <w:sz w:val="24"/>
          <w:szCs w:val="24"/>
          <w:lang w:val="en-US"/>
        </w:rPr>
        <w:t xml:space="preserve"> </w:t>
      </w:r>
      <w:r w:rsidRPr="00737440">
        <w:rPr>
          <w:rFonts w:ascii="Times New Roman" w:hAnsi="Times New Roman" w:cs="Times New Roman"/>
          <w:i/>
          <w:iCs/>
          <w:color w:val="000000" w:themeColor="text1"/>
          <w:sz w:val="24"/>
          <w:szCs w:val="24"/>
          <w:lang w:val="en-US"/>
        </w:rPr>
        <w:t xml:space="preserve">Digital Age. </w:t>
      </w:r>
      <w:r w:rsidRPr="00737440">
        <w:rPr>
          <w:rFonts w:ascii="Times New Roman" w:hAnsi="Times New Roman" w:cs="Times New Roman"/>
          <w:i/>
          <w:color w:val="000000" w:themeColor="text1"/>
          <w:sz w:val="24"/>
          <w:szCs w:val="24"/>
        </w:rPr>
        <w:t xml:space="preserve">ARL: A </w:t>
      </w:r>
      <w:proofErr w:type="spellStart"/>
      <w:r w:rsidRPr="00737440">
        <w:rPr>
          <w:rFonts w:ascii="Times New Roman" w:hAnsi="Times New Roman" w:cs="Times New Roman"/>
          <w:i/>
          <w:color w:val="000000" w:themeColor="text1"/>
          <w:sz w:val="24"/>
          <w:szCs w:val="24"/>
        </w:rPr>
        <w:t>Bimonthly</w:t>
      </w:r>
      <w:proofErr w:type="spellEnd"/>
      <w:r w:rsidRPr="00737440">
        <w:rPr>
          <w:rFonts w:ascii="Times New Roman" w:hAnsi="Times New Roman" w:cs="Times New Roman"/>
          <w:i/>
          <w:color w:val="000000" w:themeColor="text1"/>
          <w:sz w:val="24"/>
          <w:szCs w:val="24"/>
        </w:rPr>
        <w:t xml:space="preserve"> </w:t>
      </w:r>
      <w:proofErr w:type="spellStart"/>
      <w:r w:rsidRPr="00737440">
        <w:rPr>
          <w:rFonts w:ascii="Times New Roman" w:hAnsi="Times New Roman" w:cs="Times New Roman"/>
          <w:i/>
          <w:color w:val="000000" w:themeColor="text1"/>
          <w:sz w:val="24"/>
          <w:szCs w:val="24"/>
        </w:rPr>
        <w:t>Report</w:t>
      </w:r>
      <w:proofErr w:type="spellEnd"/>
      <w:r w:rsidRPr="00737440">
        <w:rPr>
          <w:rFonts w:ascii="Times New Roman" w:hAnsi="Times New Roman" w:cs="Times New Roman"/>
          <w:i/>
          <w:color w:val="000000" w:themeColor="text1"/>
          <w:sz w:val="24"/>
          <w:szCs w:val="24"/>
        </w:rPr>
        <w:t xml:space="preserve"> </w:t>
      </w:r>
      <w:r w:rsidRPr="00737440">
        <w:rPr>
          <w:rFonts w:ascii="Times New Roman" w:hAnsi="Times New Roman" w:cs="Times New Roman"/>
          <w:color w:val="000000" w:themeColor="text1"/>
          <w:sz w:val="24"/>
          <w:szCs w:val="24"/>
        </w:rPr>
        <w:t>(26).</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Mariscal, José l. (2017). </w:t>
      </w:r>
      <w:r w:rsidRPr="00737440">
        <w:rPr>
          <w:rFonts w:ascii="Times New Roman" w:hAnsi="Times New Roman" w:cs="Times New Roman"/>
          <w:bCs/>
          <w:color w:val="000000" w:themeColor="text1"/>
          <w:sz w:val="24"/>
          <w:szCs w:val="24"/>
        </w:rPr>
        <w:t xml:space="preserve">Repositorios digitales para los procesos de formación e investigación en gestión cultural. CORIMA: </w:t>
      </w:r>
      <w:r w:rsidRPr="00737440">
        <w:rPr>
          <w:rFonts w:ascii="Times New Roman" w:hAnsi="Times New Roman" w:cs="Times New Roman"/>
          <w:bCs/>
          <w:i/>
          <w:color w:val="000000" w:themeColor="text1"/>
          <w:sz w:val="24"/>
          <w:szCs w:val="24"/>
        </w:rPr>
        <w:t>Revista de Investigación en Gestión Cultural</w:t>
      </w:r>
      <w:r w:rsidRPr="00737440">
        <w:rPr>
          <w:rFonts w:ascii="Times New Roman" w:hAnsi="Times New Roman" w:cs="Times New Roman"/>
          <w:bCs/>
          <w:color w:val="000000" w:themeColor="text1"/>
          <w:sz w:val="24"/>
          <w:szCs w:val="24"/>
        </w:rPr>
        <w:t xml:space="preserve">. </w:t>
      </w:r>
      <w:r w:rsidRPr="00737440">
        <w:rPr>
          <w:rFonts w:ascii="Times New Roman" w:hAnsi="Times New Roman" w:cs="Times New Roman"/>
          <w:color w:val="000000" w:themeColor="text1"/>
          <w:sz w:val="24"/>
          <w:szCs w:val="24"/>
        </w:rPr>
        <w:t xml:space="preserve">Universidad de Guadalajara. Sistema de Universidad Virtual, </w:t>
      </w:r>
      <w:r w:rsidRPr="00737440">
        <w:rPr>
          <w:rFonts w:ascii="Times New Roman" w:hAnsi="Times New Roman" w:cs="Times New Roman"/>
          <w:i/>
          <w:color w:val="000000" w:themeColor="text1"/>
          <w:sz w:val="24"/>
          <w:szCs w:val="24"/>
        </w:rPr>
        <w:t>2</w:t>
      </w:r>
      <w:r w:rsidRPr="00737440">
        <w:rPr>
          <w:rFonts w:ascii="Times New Roman" w:hAnsi="Times New Roman" w:cs="Times New Roman"/>
          <w:color w:val="000000" w:themeColor="text1"/>
          <w:sz w:val="24"/>
          <w:szCs w:val="24"/>
        </w:rPr>
        <w:t>(3), México. ISSN electrónico: 2448-7694</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Medina, A. (2013). </w:t>
      </w:r>
      <w:r w:rsidRPr="00F76846">
        <w:rPr>
          <w:rFonts w:ascii="Times New Roman" w:hAnsi="Times New Roman" w:cs="Times New Roman"/>
          <w:i/>
          <w:color w:val="000000" w:themeColor="text1"/>
          <w:sz w:val="24"/>
          <w:szCs w:val="24"/>
        </w:rPr>
        <w:t>Diseño de Repositorio Institucional de Ciencias de la Información de la Facultad de Comunicación de la Universidad de La Habana.</w:t>
      </w:r>
      <w:r w:rsidRPr="00737440">
        <w:rPr>
          <w:rFonts w:ascii="Times New Roman" w:hAnsi="Times New Roman" w:cs="Times New Roman"/>
          <w:color w:val="000000" w:themeColor="text1"/>
          <w:sz w:val="24"/>
          <w:szCs w:val="24"/>
        </w:rPr>
        <w:t xml:space="preserve"> Tesis de Diploma, Universidad de la Habana, La Habana.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Melero, R. (2005). Significado del acceso abierto (Open Access) a las publicaciones científicas: definición, recursos copyright e impacto. </w:t>
      </w:r>
      <w:r w:rsidRPr="00737440">
        <w:rPr>
          <w:rFonts w:ascii="Times New Roman" w:hAnsi="Times New Roman" w:cs="Times New Roman"/>
          <w:i/>
          <w:color w:val="000000" w:themeColor="text1"/>
          <w:sz w:val="24"/>
          <w:szCs w:val="24"/>
        </w:rPr>
        <w:t>El profesional de la información, 15</w:t>
      </w:r>
      <w:r w:rsidRPr="00737440">
        <w:rPr>
          <w:rFonts w:ascii="Times New Roman" w:hAnsi="Times New Roman" w:cs="Times New Roman"/>
          <w:color w:val="000000" w:themeColor="text1"/>
          <w:sz w:val="24"/>
          <w:szCs w:val="24"/>
        </w:rPr>
        <w:t xml:space="preserve">(4), 255-266.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lang w:val="en-US"/>
        </w:rPr>
      </w:pPr>
      <w:r w:rsidRPr="00737440">
        <w:rPr>
          <w:rFonts w:ascii="Times New Roman" w:hAnsi="Times New Roman" w:cs="Times New Roman"/>
          <w:color w:val="000000" w:themeColor="text1"/>
          <w:sz w:val="24"/>
          <w:szCs w:val="24"/>
        </w:rPr>
        <w:lastRenderedPageBreak/>
        <w:t xml:space="preserve">Navarro, M. (2006). </w:t>
      </w:r>
      <w:r w:rsidRPr="00F76846">
        <w:rPr>
          <w:rFonts w:ascii="Times New Roman" w:hAnsi="Times New Roman" w:cs="Times New Roman"/>
          <w:i/>
          <w:color w:val="000000" w:themeColor="text1"/>
          <w:sz w:val="24"/>
          <w:szCs w:val="24"/>
        </w:rPr>
        <w:t>Planificación, diseño y desarrollo de servicios de información Software libre para servicios de información digital.</w:t>
      </w:r>
      <w:r w:rsidRPr="00737440">
        <w:rPr>
          <w:rFonts w:ascii="Times New Roman" w:hAnsi="Times New Roman" w:cs="Times New Roman"/>
          <w:color w:val="000000" w:themeColor="text1"/>
          <w:sz w:val="24"/>
          <w:szCs w:val="24"/>
        </w:rPr>
        <w:t xml:space="preserve"> </w:t>
      </w:r>
      <w:r w:rsidRPr="00737440">
        <w:rPr>
          <w:rFonts w:ascii="Times New Roman" w:hAnsi="Times New Roman" w:cs="Times New Roman"/>
          <w:color w:val="000000" w:themeColor="text1"/>
          <w:sz w:val="24"/>
          <w:szCs w:val="24"/>
          <w:lang w:val="en-US"/>
        </w:rPr>
        <w:t>Madrid.</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iCs/>
          <w:color w:val="000000" w:themeColor="text1"/>
          <w:sz w:val="24"/>
          <w:szCs w:val="24"/>
          <w:lang w:val="en-US"/>
        </w:rPr>
        <w:t>NIH.</w:t>
      </w:r>
      <w:r w:rsidRPr="00737440">
        <w:rPr>
          <w:rFonts w:ascii="Times New Roman" w:hAnsi="Times New Roman" w:cs="Times New Roman"/>
          <w:i/>
          <w:iCs/>
          <w:color w:val="000000" w:themeColor="text1"/>
          <w:sz w:val="24"/>
          <w:szCs w:val="24"/>
          <w:lang w:val="en-US"/>
        </w:rPr>
        <w:t xml:space="preserve"> </w:t>
      </w:r>
      <w:r w:rsidRPr="00737440">
        <w:rPr>
          <w:rFonts w:ascii="Times New Roman" w:hAnsi="Times New Roman" w:cs="Times New Roman"/>
          <w:color w:val="000000" w:themeColor="text1"/>
          <w:sz w:val="24"/>
          <w:szCs w:val="24"/>
          <w:lang w:val="en-US"/>
        </w:rPr>
        <w:t xml:space="preserve">(2015). “NIH sharing policies and related guidance on NIH-funded research resources”. </w:t>
      </w:r>
      <w:proofErr w:type="spellStart"/>
      <w:r w:rsidRPr="00737440">
        <w:rPr>
          <w:rFonts w:ascii="Times New Roman" w:hAnsi="Times New Roman" w:cs="Times New Roman"/>
          <w:i/>
          <w:iCs/>
          <w:color w:val="000000" w:themeColor="text1"/>
          <w:sz w:val="24"/>
          <w:szCs w:val="24"/>
        </w:rPr>
        <w:t>National</w:t>
      </w:r>
      <w:proofErr w:type="spellEnd"/>
      <w:r w:rsidRPr="00737440">
        <w:rPr>
          <w:rFonts w:ascii="Times New Roman" w:hAnsi="Times New Roman" w:cs="Times New Roman"/>
          <w:i/>
          <w:iCs/>
          <w:color w:val="000000" w:themeColor="text1"/>
          <w:sz w:val="24"/>
          <w:szCs w:val="24"/>
        </w:rPr>
        <w:t xml:space="preserve"> </w:t>
      </w:r>
      <w:proofErr w:type="spellStart"/>
      <w:r w:rsidRPr="00737440">
        <w:rPr>
          <w:rFonts w:ascii="Times New Roman" w:hAnsi="Times New Roman" w:cs="Times New Roman"/>
          <w:i/>
          <w:iCs/>
          <w:color w:val="000000" w:themeColor="text1"/>
          <w:sz w:val="24"/>
          <w:szCs w:val="24"/>
        </w:rPr>
        <w:t>Institutes</w:t>
      </w:r>
      <w:proofErr w:type="spellEnd"/>
      <w:r w:rsidRPr="00737440">
        <w:rPr>
          <w:rFonts w:ascii="Times New Roman" w:hAnsi="Times New Roman" w:cs="Times New Roman"/>
          <w:i/>
          <w:iCs/>
          <w:color w:val="000000" w:themeColor="text1"/>
          <w:sz w:val="24"/>
          <w:szCs w:val="24"/>
        </w:rPr>
        <w:t xml:space="preserve"> of </w:t>
      </w:r>
      <w:proofErr w:type="spellStart"/>
      <w:r w:rsidRPr="00737440">
        <w:rPr>
          <w:rFonts w:ascii="Times New Roman" w:hAnsi="Times New Roman" w:cs="Times New Roman"/>
          <w:i/>
          <w:iCs/>
          <w:color w:val="000000" w:themeColor="text1"/>
          <w:sz w:val="24"/>
          <w:szCs w:val="24"/>
        </w:rPr>
        <w:t>Health</w:t>
      </w:r>
      <w:proofErr w:type="spellEnd"/>
      <w:r w:rsidRPr="00737440">
        <w:rPr>
          <w:rFonts w:ascii="Times New Roman" w:hAnsi="Times New Roman" w:cs="Times New Roman"/>
          <w:i/>
          <w:iCs/>
          <w:color w:val="000000" w:themeColor="text1"/>
          <w:sz w:val="24"/>
          <w:szCs w:val="24"/>
        </w:rPr>
        <w:t xml:space="preserve">. </w:t>
      </w:r>
      <w:r w:rsidRPr="00737440">
        <w:rPr>
          <w:rFonts w:ascii="Times New Roman" w:hAnsi="Times New Roman" w:cs="Times New Roman"/>
          <w:color w:val="000000" w:themeColor="text1"/>
          <w:sz w:val="24"/>
          <w:szCs w:val="24"/>
        </w:rPr>
        <w:t xml:space="preserve">Recuperado el 3 de octubre de 2017 de https://grants.nih.gov/policy/sharing.htm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lang w:val="en-US"/>
        </w:rPr>
      </w:pPr>
      <w:r w:rsidRPr="00737440">
        <w:rPr>
          <w:rFonts w:ascii="Times New Roman" w:hAnsi="Times New Roman" w:cs="Times New Roman"/>
          <w:iCs/>
          <w:color w:val="000000" w:themeColor="text1"/>
          <w:sz w:val="24"/>
          <w:szCs w:val="24"/>
          <w:lang w:val="en-US"/>
        </w:rPr>
        <w:t xml:space="preserve">NSF. </w:t>
      </w:r>
      <w:r w:rsidRPr="00737440">
        <w:rPr>
          <w:rFonts w:ascii="Times New Roman" w:hAnsi="Times New Roman" w:cs="Times New Roman"/>
          <w:color w:val="000000" w:themeColor="text1"/>
          <w:sz w:val="24"/>
          <w:szCs w:val="24"/>
          <w:lang w:val="en-US"/>
        </w:rPr>
        <w:t xml:space="preserve">(2014). “Chapter II. Proposal preparation instructions”. </w:t>
      </w:r>
      <w:r w:rsidRPr="00737440">
        <w:rPr>
          <w:rFonts w:ascii="Times New Roman" w:hAnsi="Times New Roman" w:cs="Times New Roman"/>
          <w:i/>
          <w:iCs/>
          <w:color w:val="000000" w:themeColor="text1"/>
          <w:sz w:val="24"/>
          <w:szCs w:val="24"/>
          <w:lang w:val="en-US"/>
        </w:rPr>
        <w:t xml:space="preserve">Grant proposal guide. </w:t>
      </w:r>
      <w:r w:rsidRPr="00737440">
        <w:rPr>
          <w:rFonts w:ascii="Times New Roman" w:hAnsi="Times New Roman" w:cs="Times New Roman"/>
          <w:color w:val="000000" w:themeColor="text1"/>
          <w:sz w:val="24"/>
          <w:szCs w:val="24"/>
          <w:lang w:val="en-US"/>
        </w:rPr>
        <w:t xml:space="preserve">National Science Foundation. Where discoveries begin. Recuperado el 3 de octubre de 2017 de http://www.nsf.gov/pubs/policydocs/pappguide/nsf15001/ gpg_2.jsp#dmp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u w:val="single"/>
        </w:rPr>
      </w:pPr>
      <w:proofErr w:type="spellStart"/>
      <w:r w:rsidRPr="00737440">
        <w:rPr>
          <w:rFonts w:ascii="Times New Roman" w:hAnsi="Times New Roman" w:cs="Times New Roman"/>
          <w:color w:val="000000" w:themeColor="text1"/>
          <w:sz w:val="24"/>
          <w:szCs w:val="24"/>
          <w:lang w:val="en-US"/>
        </w:rPr>
        <w:t>Paltoo</w:t>
      </w:r>
      <w:proofErr w:type="spellEnd"/>
      <w:r w:rsidRPr="00737440">
        <w:rPr>
          <w:rFonts w:ascii="Times New Roman" w:hAnsi="Times New Roman" w:cs="Times New Roman"/>
          <w:color w:val="000000" w:themeColor="text1"/>
          <w:sz w:val="24"/>
          <w:szCs w:val="24"/>
          <w:lang w:val="en-US"/>
        </w:rPr>
        <w:t xml:space="preserve">, D. (2014). “Data use under the NIH GWAS data sharing policy and future directions”. </w:t>
      </w:r>
      <w:r w:rsidRPr="00737440">
        <w:rPr>
          <w:rFonts w:ascii="Times New Roman" w:hAnsi="Times New Roman" w:cs="Times New Roman"/>
          <w:i/>
          <w:iCs/>
          <w:color w:val="000000" w:themeColor="text1"/>
          <w:sz w:val="24"/>
          <w:szCs w:val="24"/>
        </w:rPr>
        <w:t xml:space="preserve">Nature </w:t>
      </w:r>
      <w:proofErr w:type="spellStart"/>
      <w:r w:rsidRPr="00737440">
        <w:rPr>
          <w:rFonts w:ascii="Times New Roman" w:hAnsi="Times New Roman" w:cs="Times New Roman"/>
          <w:i/>
          <w:iCs/>
          <w:color w:val="000000" w:themeColor="text1"/>
          <w:sz w:val="24"/>
          <w:szCs w:val="24"/>
        </w:rPr>
        <w:t>genetics</w:t>
      </w:r>
      <w:proofErr w:type="spellEnd"/>
      <w:r w:rsidRPr="00737440">
        <w:rPr>
          <w:rFonts w:ascii="Times New Roman" w:hAnsi="Times New Roman" w:cs="Times New Roman"/>
          <w:color w:val="000000" w:themeColor="text1"/>
          <w:sz w:val="24"/>
          <w:szCs w:val="24"/>
        </w:rPr>
        <w:t xml:space="preserve">, </w:t>
      </w:r>
      <w:r w:rsidRPr="00737440">
        <w:rPr>
          <w:rFonts w:ascii="Times New Roman" w:hAnsi="Times New Roman" w:cs="Times New Roman"/>
          <w:i/>
          <w:color w:val="000000" w:themeColor="text1"/>
          <w:sz w:val="24"/>
          <w:szCs w:val="24"/>
        </w:rPr>
        <w:t>46</w:t>
      </w:r>
      <w:r w:rsidRPr="00737440">
        <w:rPr>
          <w:rFonts w:ascii="Times New Roman" w:hAnsi="Times New Roman" w:cs="Times New Roman"/>
          <w:color w:val="000000" w:themeColor="text1"/>
          <w:sz w:val="24"/>
          <w:szCs w:val="24"/>
        </w:rPr>
        <w:t xml:space="preserve">(9), 934-938. Recuperado el 5 de noviembre de 2017 de </w:t>
      </w:r>
      <w:hyperlink r:id="rId20" w:history="1">
        <w:r w:rsidRPr="00737440">
          <w:rPr>
            <w:rStyle w:val="Hipervnculo"/>
            <w:rFonts w:ascii="Times New Roman" w:hAnsi="Times New Roman" w:cs="Times New Roman"/>
            <w:color w:val="000000" w:themeColor="text1"/>
            <w:sz w:val="24"/>
            <w:szCs w:val="24"/>
          </w:rPr>
          <w:t>http://dx.doi.org/10.1038/ng.3062</w:t>
        </w:r>
      </w:hyperlink>
      <w:r w:rsidRPr="00737440">
        <w:rPr>
          <w:rFonts w:ascii="Times New Roman" w:hAnsi="Times New Roman" w:cs="Times New Roman"/>
          <w:color w:val="000000" w:themeColor="text1"/>
          <w:sz w:val="24"/>
          <w:szCs w:val="24"/>
          <w:u w:val="single"/>
        </w:rPr>
        <w:t xml:space="preserve">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lang w:val="en-US"/>
        </w:rPr>
        <w:t>Pepe, A.</w:t>
      </w:r>
      <w:r w:rsidRPr="00737440">
        <w:rPr>
          <w:rFonts w:ascii="Times New Roman" w:hAnsi="Times New Roman" w:cs="Times New Roman"/>
          <w:i/>
          <w:color w:val="000000" w:themeColor="text1"/>
          <w:sz w:val="24"/>
          <w:szCs w:val="24"/>
          <w:lang w:val="en-US"/>
        </w:rPr>
        <w:t xml:space="preserve"> </w:t>
      </w:r>
      <w:r w:rsidRPr="00737440">
        <w:rPr>
          <w:rFonts w:ascii="Times New Roman" w:hAnsi="Times New Roman" w:cs="Times New Roman"/>
          <w:color w:val="000000" w:themeColor="text1"/>
          <w:sz w:val="24"/>
          <w:szCs w:val="24"/>
          <w:lang w:val="en-US"/>
        </w:rPr>
        <w:t xml:space="preserve">(2014). “How do astronomers share data? Reliability and persistence of data sets linked in AAS publications and a qualitative study of data practices among US astronomers”. </w:t>
      </w:r>
      <w:proofErr w:type="spellStart"/>
      <w:r w:rsidRPr="00737440">
        <w:rPr>
          <w:rFonts w:ascii="Times New Roman" w:hAnsi="Times New Roman" w:cs="Times New Roman"/>
          <w:i/>
          <w:iCs/>
          <w:color w:val="000000" w:themeColor="text1"/>
          <w:sz w:val="24"/>
          <w:szCs w:val="24"/>
        </w:rPr>
        <w:t>PLoSone</w:t>
      </w:r>
      <w:proofErr w:type="spellEnd"/>
      <w:r w:rsidRPr="00737440">
        <w:rPr>
          <w:rFonts w:ascii="Times New Roman" w:hAnsi="Times New Roman" w:cs="Times New Roman"/>
          <w:color w:val="000000" w:themeColor="text1"/>
          <w:sz w:val="24"/>
          <w:szCs w:val="24"/>
        </w:rPr>
        <w:t xml:space="preserve">, </w:t>
      </w:r>
      <w:r w:rsidRPr="00737440">
        <w:rPr>
          <w:rFonts w:ascii="Times New Roman" w:hAnsi="Times New Roman" w:cs="Times New Roman"/>
          <w:i/>
          <w:color w:val="000000" w:themeColor="text1"/>
          <w:sz w:val="24"/>
          <w:szCs w:val="24"/>
        </w:rPr>
        <w:t>9</w:t>
      </w:r>
      <w:r w:rsidRPr="00737440">
        <w:rPr>
          <w:rFonts w:ascii="Times New Roman" w:hAnsi="Times New Roman" w:cs="Times New Roman"/>
          <w:color w:val="000000" w:themeColor="text1"/>
          <w:sz w:val="24"/>
          <w:szCs w:val="24"/>
        </w:rPr>
        <w:t xml:space="preserve">(8). Recuperado el 2 de noviembre de 2017 de http://dx.doi.org/10.1371/journal.pone.0104798. </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Pérez, G. (2015). </w:t>
      </w:r>
      <w:r w:rsidRPr="00F76846">
        <w:rPr>
          <w:rFonts w:ascii="Times New Roman" w:hAnsi="Times New Roman" w:cs="Times New Roman"/>
          <w:i/>
          <w:color w:val="000000" w:themeColor="text1"/>
          <w:sz w:val="24"/>
          <w:szCs w:val="24"/>
        </w:rPr>
        <w:t>Diseño de Repositorio Institucional de la Producción Intelectual del Instituto de Geología y Paleontología (IGP).</w:t>
      </w:r>
      <w:r w:rsidRPr="00737440">
        <w:rPr>
          <w:rFonts w:ascii="Times New Roman" w:hAnsi="Times New Roman" w:cs="Times New Roman"/>
          <w:color w:val="000000" w:themeColor="text1"/>
          <w:sz w:val="24"/>
          <w:szCs w:val="24"/>
        </w:rPr>
        <w:t xml:space="preserve"> (Tesis de Diploma), Universidad de La Habana, La Habana.</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Sánchez, N. (2010). </w:t>
      </w:r>
      <w:r w:rsidRPr="00F76846">
        <w:rPr>
          <w:rFonts w:ascii="Times New Roman" w:hAnsi="Times New Roman" w:cs="Times New Roman"/>
          <w:i/>
          <w:color w:val="000000" w:themeColor="text1"/>
          <w:sz w:val="24"/>
          <w:szCs w:val="24"/>
        </w:rPr>
        <w:t>Política para el acceso abierto a la producción científica del Sistema Nacional de Salud de Cuba.</w:t>
      </w:r>
      <w:r w:rsidRPr="00737440">
        <w:rPr>
          <w:rFonts w:ascii="Times New Roman" w:hAnsi="Times New Roman" w:cs="Times New Roman"/>
          <w:color w:val="000000" w:themeColor="text1"/>
          <w:sz w:val="24"/>
          <w:szCs w:val="24"/>
        </w:rPr>
        <w:t xml:space="preserve"> Máster en Ciencias Tesis Doctoral, Universidad de Granada - Universidad de la Habana.</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t xml:space="preserve">Subirats, I., </w:t>
      </w:r>
      <w:proofErr w:type="spellStart"/>
      <w:r w:rsidRPr="00737440">
        <w:rPr>
          <w:rFonts w:ascii="Times New Roman" w:hAnsi="Times New Roman" w:cs="Times New Roman"/>
          <w:color w:val="000000" w:themeColor="text1"/>
          <w:sz w:val="24"/>
          <w:szCs w:val="24"/>
        </w:rPr>
        <w:t>Arencibia</w:t>
      </w:r>
      <w:proofErr w:type="spellEnd"/>
      <w:r w:rsidRPr="00737440">
        <w:rPr>
          <w:rFonts w:ascii="Times New Roman" w:hAnsi="Times New Roman" w:cs="Times New Roman"/>
          <w:color w:val="000000" w:themeColor="text1"/>
          <w:sz w:val="24"/>
          <w:szCs w:val="24"/>
        </w:rPr>
        <w:t xml:space="preserve">, R. y </w:t>
      </w:r>
      <w:proofErr w:type="spellStart"/>
      <w:r w:rsidRPr="00737440">
        <w:rPr>
          <w:rFonts w:ascii="Times New Roman" w:hAnsi="Times New Roman" w:cs="Times New Roman"/>
          <w:color w:val="000000" w:themeColor="text1"/>
          <w:sz w:val="24"/>
          <w:szCs w:val="24"/>
        </w:rPr>
        <w:t>Robbio</w:t>
      </w:r>
      <w:proofErr w:type="spellEnd"/>
      <w:r w:rsidRPr="00737440">
        <w:rPr>
          <w:rFonts w:ascii="Times New Roman" w:hAnsi="Times New Roman" w:cs="Times New Roman"/>
          <w:color w:val="000000" w:themeColor="text1"/>
          <w:sz w:val="24"/>
          <w:szCs w:val="24"/>
        </w:rPr>
        <w:t xml:space="preserve">, A. (2004). Eprints for Library and Information Science (E-LIS): La tecnología al servicio de la investigación en Bibliotecología y Ciencias de la Información. </w:t>
      </w:r>
      <w:proofErr w:type="spellStart"/>
      <w:r w:rsidRPr="00737440">
        <w:rPr>
          <w:rFonts w:ascii="Times New Roman" w:hAnsi="Times New Roman" w:cs="Times New Roman"/>
          <w:i/>
          <w:iCs/>
          <w:color w:val="000000" w:themeColor="text1"/>
          <w:sz w:val="24"/>
          <w:szCs w:val="24"/>
        </w:rPr>
        <w:t>Acimed</w:t>
      </w:r>
      <w:proofErr w:type="spellEnd"/>
      <w:r w:rsidRPr="00737440">
        <w:rPr>
          <w:rFonts w:ascii="Times New Roman" w:hAnsi="Times New Roman" w:cs="Times New Roman"/>
          <w:i/>
          <w:iCs/>
          <w:color w:val="000000" w:themeColor="text1"/>
          <w:sz w:val="24"/>
          <w:szCs w:val="24"/>
        </w:rPr>
        <w:t>, 12</w:t>
      </w:r>
      <w:r w:rsidRPr="00737440">
        <w:rPr>
          <w:rFonts w:ascii="Times New Roman" w:hAnsi="Times New Roman" w:cs="Times New Roman"/>
          <w:color w:val="000000" w:themeColor="text1"/>
          <w:sz w:val="24"/>
          <w:szCs w:val="24"/>
        </w:rPr>
        <w:t>(6).</w:t>
      </w:r>
    </w:p>
    <w:p w:rsidR="007E590C" w:rsidRPr="00737440" w:rsidRDefault="007E590C" w:rsidP="007E590C">
      <w:pPr>
        <w:spacing w:line="360" w:lineRule="auto"/>
        <w:ind w:left="284" w:hanging="284"/>
        <w:jc w:val="both"/>
        <w:rPr>
          <w:rFonts w:ascii="Times New Roman" w:hAnsi="Times New Roman" w:cs="Times New Roman"/>
          <w:color w:val="000000" w:themeColor="text1"/>
          <w:sz w:val="24"/>
          <w:szCs w:val="24"/>
        </w:rPr>
      </w:pPr>
      <w:r w:rsidRPr="00737440">
        <w:rPr>
          <w:rFonts w:ascii="Times New Roman" w:hAnsi="Times New Roman" w:cs="Times New Roman"/>
          <w:color w:val="000000" w:themeColor="text1"/>
          <w:sz w:val="24"/>
          <w:szCs w:val="24"/>
        </w:rPr>
        <w:lastRenderedPageBreak/>
        <w:t xml:space="preserve">Torricella, R. (2016). La realidad detrás de números e indicadores: procedimiento para evaluar el grado de insatisfacción del cumplimiento de los derechos de autor. Ponencia presentada en el </w:t>
      </w:r>
      <w:r w:rsidRPr="00737440">
        <w:rPr>
          <w:rFonts w:ascii="Times New Roman" w:eastAsia="Arial-ItalicMT" w:hAnsi="Times New Roman" w:cs="Times New Roman"/>
          <w:i/>
          <w:iCs/>
          <w:color w:val="000000" w:themeColor="text1"/>
          <w:sz w:val="24"/>
          <w:szCs w:val="24"/>
        </w:rPr>
        <w:t>Primer Congreso Internacional de</w:t>
      </w:r>
      <w:r w:rsidRPr="00737440">
        <w:rPr>
          <w:rFonts w:ascii="Times New Roman" w:hAnsi="Times New Roman" w:cs="Times New Roman"/>
          <w:color w:val="000000" w:themeColor="text1"/>
          <w:sz w:val="24"/>
          <w:szCs w:val="24"/>
        </w:rPr>
        <w:t xml:space="preserve"> </w:t>
      </w:r>
      <w:r w:rsidRPr="00737440">
        <w:rPr>
          <w:rFonts w:ascii="Times New Roman" w:eastAsia="Arial-ItalicMT" w:hAnsi="Times New Roman" w:cs="Times New Roman"/>
          <w:i/>
          <w:iCs/>
          <w:color w:val="000000" w:themeColor="text1"/>
          <w:sz w:val="24"/>
          <w:szCs w:val="24"/>
        </w:rPr>
        <w:t xml:space="preserve">Indicadores de Derechos Humanos. </w:t>
      </w:r>
      <w:r w:rsidRPr="00737440">
        <w:rPr>
          <w:rFonts w:ascii="Times New Roman" w:hAnsi="Times New Roman" w:cs="Times New Roman"/>
          <w:color w:val="000000" w:themeColor="text1"/>
          <w:sz w:val="24"/>
          <w:szCs w:val="24"/>
        </w:rPr>
        <w:t>Ciudad de México</w:t>
      </w:r>
      <w:r w:rsidRPr="00737440">
        <w:rPr>
          <w:rFonts w:ascii="Times New Roman" w:eastAsia="Arial-ItalicMT" w:hAnsi="Times New Roman" w:cs="Times New Roman"/>
          <w:i/>
          <w:iCs/>
          <w:color w:val="000000" w:themeColor="text1"/>
          <w:sz w:val="24"/>
          <w:szCs w:val="24"/>
        </w:rPr>
        <w:t xml:space="preserve">: </w:t>
      </w:r>
      <w:r w:rsidRPr="00737440">
        <w:rPr>
          <w:rFonts w:ascii="Times New Roman" w:hAnsi="Times New Roman" w:cs="Times New Roman"/>
          <w:color w:val="000000" w:themeColor="text1"/>
          <w:sz w:val="24"/>
          <w:szCs w:val="24"/>
        </w:rPr>
        <w:t xml:space="preserve">Comisión de Derechos Humanos del Distrito Federal, 4 al 6 de abril de 2016. </w:t>
      </w:r>
    </w:p>
    <w:p w:rsidR="007E590C" w:rsidRPr="00F76846" w:rsidRDefault="007E590C" w:rsidP="00F76846">
      <w:pPr>
        <w:spacing w:line="360" w:lineRule="auto"/>
        <w:ind w:left="284" w:hanging="284"/>
        <w:jc w:val="both"/>
        <w:rPr>
          <w:rFonts w:ascii="Times New Roman" w:hAnsi="Times New Roman" w:cs="Times New Roman"/>
          <w:i/>
          <w:color w:val="000000" w:themeColor="text1"/>
          <w:sz w:val="24"/>
          <w:szCs w:val="24"/>
        </w:rPr>
      </w:pPr>
      <w:r w:rsidRPr="00737440">
        <w:rPr>
          <w:rFonts w:ascii="Times New Roman" w:hAnsi="Times New Roman" w:cs="Times New Roman"/>
          <w:color w:val="000000" w:themeColor="text1"/>
          <w:sz w:val="24"/>
          <w:szCs w:val="24"/>
        </w:rPr>
        <w:t>Tramullas, J. y Garrido, P. (2006). Software libre para servicios de información digital.</w:t>
      </w:r>
      <w:r w:rsidR="00F76846">
        <w:rPr>
          <w:rFonts w:ascii="Times New Roman" w:hAnsi="Times New Roman" w:cs="Times New Roman"/>
          <w:color w:val="000000" w:themeColor="text1"/>
          <w:sz w:val="24"/>
          <w:szCs w:val="24"/>
        </w:rPr>
        <w:t xml:space="preserve"> </w:t>
      </w:r>
      <w:r w:rsidR="00F76846" w:rsidRPr="00737440">
        <w:rPr>
          <w:rFonts w:ascii="Times New Roman" w:hAnsi="Times New Roman" w:cs="Times New Roman"/>
          <w:i/>
          <w:color w:val="000000" w:themeColor="text1"/>
          <w:sz w:val="24"/>
          <w:szCs w:val="24"/>
        </w:rPr>
        <w:t>El profesional de la información.</w:t>
      </w:r>
      <w:bookmarkStart w:id="1" w:name="_GoBack"/>
      <w:bookmarkEnd w:id="1"/>
    </w:p>
    <w:p w:rsidR="007E590C" w:rsidRPr="00023B16" w:rsidRDefault="007E590C" w:rsidP="00023B16">
      <w:pPr>
        <w:spacing w:line="360" w:lineRule="auto"/>
        <w:ind w:left="284" w:hanging="284"/>
        <w:jc w:val="both"/>
        <w:rPr>
          <w:rFonts w:ascii="Times New Roman" w:hAnsi="Times New Roman" w:cs="Times New Roman"/>
          <w:i/>
          <w:color w:val="000000" w:themeColor="text1"/>
          <w:sz w:val="24"/>
          <w:szCs w:val="24"/>
        </w:rPr>
      </w:pPr>
      <w:r w:rsidRPr="00737440">
        <w:rPr>
          <w:rFonts w:ascii="Times New Roman" w:hAnsi="Times New Roman" w:cs="Times New Roman"/>
          <w:color w:val="000000" w:themeColor="text1"/>
          <w:sz w:val="24"/>
          <w:szCs w:val="24"/>
        </w:rPr>
        <w:t xml:space="preserve">Tramullas, J. y Garrido, P. (2006). </w:t>
      </w:r>
      <w:r w:rsidRPr="00737440">
        <w:rPr>
          <w:rFonts w:ascii="Times New Roman" w:hAnsi="Times New Roman" w:cs="Times New Roman"/>
          <w:iCs/>
          <w:color w:val="000000" w:themeColor="text1"/>
          <w:sz w:val="24"/>
          <w:szCs w:val="24"/>
        </w:rPr>
        <w:t>Software libre para repositorios institucionales: propuestas para un modelo de evaluación de prestaciones.</w:t>
      </w:r>
      <w:r w:rsidRPr="00737440">
        <w:rPr>
          <w:rFonts w:ascii="Times New Roman" w:hAnsi="Times New Roman" w:cs="Times New Roman"/>
          <w:i/>
          <w:iCs/>
          <w:color w:val="000000" w:themeColor="text1"/>
          <w:sz w:val="24"/>
          <w:szCs w:val="24"/>
        </w:rPr>
        <w:t xml:space="preserve"> </w:t>
      </w:r>
      <w:r w:rsidRPr="00737440">
        <w:rPr>
          <w:rFonts w:ascii="Times New Roman" w:hAnsi="Times New Roman" w:cs="Times New Roman"/>
          <w:i/>
          <w:color w:val="000000" w:themeColor="text1"/>
          <w:sz w:val="24"/>
          <w:szCs w:val="24"/>
        </w:rPr>
        <w:t>El profesional de la información.</w:t>
      </w:r>
    </w:p>
    <w:sectPr w:rsidR="007E590C" w:rsidRPr="00023B16"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Italic">
    <w:altName w:val="Malgun Gothic Semilight"/>
    <w:panose1 w:val="00000000000000000000"/>
    <w:charset w:val="80"/>
    <w:family w:val="auto"/>
    <w:notTrueType/>
    <w:pitch w:val="default"/>
    <w:sig w:usb0="00000000" w:usb1="08070000" w:usb2="00000010" w:usb3="00000000" w:csb0="00020000" w:csb1="00000000"/>
  </w:font>
  <w:font w:name="Arial-ItalicMT">
    <w:altName w:val="Malgun Gothic Semilight"/>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7684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640758" w:rsidP="00E645BB">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 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84F"/>
    <w:multiLevelType w:val="hybridMultilevel"/>
    <w:tmpl w:val="92DC71DC"/>
    <w:lvl w:ilvl="0" w:tplc="09BE306C">
      <w:numFmt w:val="bullet"/>
      <w:lvlText w:val="‒"/>
      <w:lvlJc w:val="left"/>
      <w:pPr>
        <w:ind w:left="720" w:hanging="360"/>
      </w:pPr>
      <w:rPr>
        <w:rFonts w:ascii="Arial" w:eastAsia="Times New Roman" w:hAnsi="Arial" w:hint="default"/>
      </w:rPr>
    </w:lvl>
    <w:lvl w:ilvl="1" w:tplc="09BE306C">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F6416D"/>
    <w:multiLevelType w:val="hybridMultilevel"/>
    <w:tmpl w:val="5046E2F4"/>
    <w:lvl w:ilvl="0" w:tplc="10282606">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171C4031"/>
    <w:multiLevelType w:val="hybridMultilevel"/>
    <w:tmpl w:val="A75CE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4F4A52"/>
    <w:multiLevelType w:val="hybridMultilevel"/>
    <w:tmpl w:val="C1FA3B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7F7503"/>
    <w:multiLevelType w:val="hybridMultilevel"/>
    <w:tmpl w:val="67B62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F80EDB"/>
    <w:multiLevelType w:val="hybridMultilevel"/>
    <w:tmpl w:val="466630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05470B"/>
    <w:multiLevelType w:val="hybridMultilevel"/>
    <w:tmpl w:val="4CA01A7C"/>
    <w:lvl w:ilvl="0" w:tplc="09BE306C">
      <w:numFmt w:val="bullet"/>
      <w:lvlText w:val="‒"/>
      <w:lvlJc w:val="left"/>
      <w:pPr>
        <w:ind w:left="720" w:hanging="360"/>
      </w:pPr>
      <w:rPr>
        <w:rFonts w:ascii="Arial" w:eastAsia="Times New Roman" w:hAnsi="Arial" w:hint="default"/>
      </w:rPr>
    </w:lvl>
    <w:lvl w:ilvl="1" w:tplc="09BE306C">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016B8B"/>
    <w:multiLevelType w:val="hybridMultilevel"/>
    <w:tmpl w:val="EE722470"/>
    <w:lvl w:ilvl="0" w:tplc="6D3AA362">
      <w:numFmt w:val="bullet"/>
      <w:lvlText w:val="-"/>
      <w:lvlJc w:val="left"/>
      <w:pPr>
        <w:ind w:left="720" w:hanging="360"/>
      </w:pPr>
      <w:rPr>
        <w:rFonts w:ascii="Arial" w:eastAsiaTheme="minorHAnsi" w:hAnsi="Arial" w:cs="Arial" w:hint="default"/>
      </w:rPr>
    </w:lvl>
    <w:lvl w:ilvl="1" w:tplc="1028260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396B18"/>
    <w:multiLevelType w:val="hybridMultilevel"/>
    <w:tmpl w:val="A1C231F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nsid w:val="3B724231"/>
    <w:multiLevelType w:val="hybridMultilevel"/>
    <w:tmpl w:val="2F9CD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5869CE"/>
    <w:multiLevelType w:val="hybridMultilevel"/>
    <w:tmpl w:val="9BE8B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7F71370"/>
    <w:multiLevelType w:val="multilevel"/>
    <w:tmpl w:val="998C15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4865136D"/>
    <w:multiLevelType w:val="hybridMultilevel"/>
    <w:tmpl w:val="D8B07AB4"/>
    <w:lvl w:ilvl="0" w:tplc="10282606">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4AFF660D"/>
    <w:multiLevelType w:val="hybridMultilevel"/>
    <w:tmpl w:val="90D00F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B554CC0"/>
    <w:multiLevelType w:val="hybridMultilevel"/>
    <w:tmpl w:val="4076533C"/>
    <w:lvl w:ilvl="0" w:tplc="10282606">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50D95883"/>
    <w:multiLevelType w:val="hybridMultilevel"/>
    <w:tmpl w:val="9C76C438"/>
    <w:lvl w:ilvl="0" w:tplc="BE0C44BE">
      <w:numFmt w:val="bullet"/>
      <w:lvlText w:val="-"/>
      <w:lvlJc w:val="left"/>
      <w:pPr>
        <w:ind w:left="720" w:hanging="360"/>
      </w:pPr>
      <w:rPr>
        <w:rFonts w:ascii="Calibri" w:eastAsia="Times New Roman" w:hAnsi="Calibri"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1FD3032"/>
    <w:multiLevelType w:val="hybridMultilevel"/>
    <w:tmpl w:val="8B523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7FA5D45"/>
    <w:multiLevelType w:val="hybridMultilevel"/>
    <w:tmpl w:val="B4D27220"/>
    <w:lvl w:ilvl="0" w:tplc="1028260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97232C4"/>
    <w:multiLevelType w:val="hybridMultilevel"/>
    <w:tmpl w:val="685023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B9D71C7"/>
    <w:multiLevelType w:val="hybridMultilevel"/>
    <w:tmpl w:val="6430F6B0"/>
    <w:lvl w:ilvl="0" w:tplc="10282606">
      <w:numFmt w:val="bullet"/>
      <w:lvlText w:val="–"/>
      <w:lvlJc w:val="left"/>
      <w:pPr>
        <w:ind w:left="720" w:hanging="360"/>
      </w:pPr>
      <w:rPr>
        <w:rFonts w:ascii="Calibri" w:eastAsiaTheme="minorHAnsi" w:hAnsi="Calibri" w:cs="Calibri" w:hint="default"/>
      </w:rPr>
    </w:lvl>
    <w:lvl w:ilvl="1" w:tplc="1028260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E04165A"/>
    <w:multiLevelType w:val="hybridMultilevel"/>
    <w:tmpl w:val="57C46B30"/>
    <w:lvl w:ilvl="0" w:tplc="10282606">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63E063E9"/>
    <w:multiLevelType w:val="hybridMultilevel"/>
    <w:tmpl w:val="4AA4C306"/>
    <w:lvl w:ilvl="0" w:tplc="09BE306C">
      <w:numFmt w:val="bullet"/>
      <w:lvlText w:val="‒"/>
      <w:lvlJc w:val="left"/>
      <w:pPr>
        <w:ind w:left="720" w:hanging="360"/>
      </w:pPr>
      <w:rPr>
        <w:rFonts w:ascii="Arial" w:eastAsia="Times New Roman" w:hAnsi="Arial" w:hint="default"/>
      </w:rPr>
    </w:lvl>
    <w:lvl w:ilvl="1" w:tplc="09BE306C">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AD125C3"/>
    <w:multiLevelType w:val="hybridMultilevel"/>
    <w:tmpl w:val="C2280F58"/>
    <w:lvl w:ilvl="0" w:tplc="10282606">
      <w:numFmt w:val="bullet"/>
      <w:lvlText w:val="–"/>
      <w:lvlJc w:val="left"/>
      <w:pPr>
        <w:ind w:left="720" w:hanging="360"/>
      </w:pPr>
      <w:rPr>
        <w:rFonts w:ascii="Calibri" w:eastAsiaTheme="minorHAnsi" w:hAnsi="Calibri" w:cs="Calibri" w:hint="default"/>
      </w:rPr>
    </w:lvl>
    <w:lvl w:ilvl="1" w:tplc="10282606">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D3A0983"/>
    <w:multiLevelType w:val="hybridMultilevel"/>
    <w:tmpl w:val="44CCDD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D620C4C"/>
    <w:multiLevelType w:val="hybridMultilevel"/>
    <w:tmpl w:val="BF3C1628"/>
    <w:lvl w:ilvl="0" w:tplc="09BE306C">
      <w:numFmt w:val="bullet"/>
      <w:lvlText w:val="‒"/>
      <w:lvlJc w:val="left"/>
      <w:pPr>
        <w:ind w:left="720" w:hanging="360"/>
      </w:pPr>
      <w:rPr>
        <w:rFonts w:ascii="Arial" w:eastAsia="Times New Roman" w:hAnsi="Arial" w:hint="default"/>
      </w:rPr>
    </w:lvl>
    <w:lvl w:ilvl="1" w:tplc="09BE306C">
      <w:numFmt w:val="bullet"/>
      <w:lvlText w:val="‒"/>
      <w:lvlJc w:val="left"/>
      <w:pPr>
        <w:ind w:left="1440" w:hanging="360"/>
      </w:pPr>
      <w:rPr>
        <w:rFonts w:ascii="Arial" w:eastAsia="Times New Roman"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5755C01"/>
    <w:multiLevelType w:val="hybridMultilevel"/>
    <w:tmpl w:val="D79E79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8"/>
  </w:num>
  <w:num w:numId="4">
    <w:abstractNumId w:val="5"/>
  </w:num>
  <w:num w:numId="5">
    <w:abstractNumId w:val="10"/>
  </w:num>
  <w:num w:numId="6">
    <w:abstractNumId w:val="18"/>
  </w:num>
  <w:num w:numId="7">
    <w:abstractNumId w:val="3"/>
  </w:num>
  <w:num w:numId="8">
    <w:abstractNumId w:val="26"/>
  </w:num>
  <w:num w:numId="9">
    <w:abstractNumId w:val="6"/>
  </w:num>
  <w:num w:numId="10">
    <w:abstractNumId w:val="24"/>
  </w:num>
  <w:num w:numId="11">
    <w:abstractNumId w:val="7"/>
  </w:num>
  <w:num w:numId="12">
    <w:abstractNumId w:val="16"/>
  </w:num>
  <w:num w:numId="13">
    <w:abstractNumId w:val="0"/>
  </w:num>
  <w:num w:numId="14">
    <w:abstractNumId w:val="21"/>
  </w:num>
  <w:num w:numId="15">
    <w:abstractNumId w:val="19"/>
  </w:num>
  <w:num w:numId="16">
    <w:abstractNumId w:val="22"/>
  </w:num>
  <w:num w:numId="17">
    <w:abstractNumId w:val="14"/>
  </w:num>
  <w:num w:numId="18">
    <w:abstractNumId w:val="12"/>
  </w:num>
  <w:num w:numId="19">
    <w:abstractNumId w:val="1"/>
  </w:num>
  <w:num w:numId="20">
    <w:abstractNumId w:val="20"/>
  </w:num>
  <w:num w:numId="21">
    <w:abstractNumId w:val="11"/>
  </w:num>
  <w:num w:numId="22">
    <w:abstractNumId w:val="23"/>
  </w:num>
  <w:num w:numId="23">
    <w:abstractNumId w:val="4"/>
  </w:num>
  <w:num w:numId="24">
    <w:abstractNumId w:val="2"/>
  </w:num>
  <w:num w:numId="25">
    <w:abstractNumId w:val="15"/>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981"/>
    <w:rsid w:val="00023B16"/>
    <w:rsid w:val="00030553"/>
    <w:rsid w:val="000418FA"/>
    <w:rsid w:val="00046F14"/>
    <w:rsid w:val="00055E96"/>
    <w:rsid w:val="0008291E"/>
    <w:rsid w:val="00087F88"/>
    <w:rsid w:val="000C14DC"/>
    <w:rsid w:val="00114C82"/>
    <w:rsid w:val="001156A5"/>
    <w:rsid w:val="0012608A"/>
    <w:rsid w:val="00171DF0"/>
    <w:rsid w:val="0019725A"/>
    <w:rsid w:val="0019791C"/>
    <w:rsid w:val="001A26C1"/>
    <w:rsid w:val="002814D2"/>
    <w:rsid w:val="002B640E"/>
    <w:rsid w:val="002C4923"/>
    <w:rsid w:val="002E0882"/>
    <w:rsid w:val="002E272A"/>
    <w:rsid w:val="00301C0C"/>
    <w:rsid w:val="003068F5"/>
    <w:rsid w:val="00362E5F"/>
    <w:rsid w:val="003B4D79"/>
    <w:rsid w:val="00403285"/>
    <w:rsid w:val="004C2682"/>
    <w:rsid w:val="004C4825"/>
    <w:rsid w:val="00553DDC"/>
    <w:rsid w:val="005754D8"/>
    <w:rsid w:val="005B2A1C"/>
    <w:rsid w:val="005E2497"/>
    <w:rsid w:val="005F3AD0"/>
    <w:rsid w:val="00603EBE"/>
    <w:rsid w:val="006271E4"/>
    <w:rsid w:val="00640758"/>
    <w:rsid w:val="00667F10"/>
    <w:rsid w:val="006A72D0"/>
    <w:rsid w:val="006C3983"/>
    <w:rsid w:val="007116B6"/>
    <w:rsid w:val="00712A31"/>
    <w:rsid w:val="00726495"/>
    <w:rsid w:val="007559FA"/>
    <w:rsid w:val="007E590C"/>
    <w:rsid w:val="007F2DD7"/>
    <w:rsid w:val="0088159E"/>
    <w:rsid w:val="00891450"/>
    <w:rsid w:val="008A1C16"/>
    <w:rsid w:val="008A2E7E"/>
    <w:rsid w:val="008B06F8"/>
    <w:rsid w:val="009061A5"/>
    <w:rsid w:val="0091621C"/>
    <w:rsid w:val="009677FA"/>
    <w:rsid w:val="00992554"/>
    <w:rsid w:val="009B1EF2"/>
    <w:rsid w:val="009D5E02"/>
    <w:rsid w:val="009D67CD"/>
    <w:rsid w:val="00A10C41"/>
    <w:rsid w:val="00A156A5"/>
    <w:rsid w:val="00A21A1F"/>
    <w:rsid w:val="00A62A14"/>
    <w:rsid w:val="00AD6B5A"/>
    <w:rsid w:val="00B01D52"/>
    <w:rsid w:val="00B2024E"/>
    <w:rsid w:val="00B6217B"/>
    <w:rsid w:val="00B80E97"/>
    <w:rsid w:val="00BF0760"/>
    <w:rsid w:val="00BF107B"/>
    <w:rsid w:val="00BF4824"/>
    <w:rsid w:val="00C2379D"/>
    <w:rsid w:val="00C56288"/>
    <w:rsid w:val="00C6208A"/>
    <w:rsid w:val="00C81C46"/>
    <w:rsid w:val="00C8585B"/>
    <w:rsid w:val="00CA6C88"/>
    <w:rsid w:val="00CD2BC3"/>
    <w:rsid w:val="00D05242"/>
    <w:rsid w:val="00D15EFF"/>
    <w:rsid w:val="00D36D1C"/>
    <w:rsid w:val="00D73DE9"/>
    <w:rsid w:val="00D96CFF"/>
    <w:rsid w:val="00DA3C97"/>
    <w:rsid w:val="00DB12B6"/>
    <w:rsid w:val="00E23A51"/>
    <w:rsid w:val="00E645BB"/>
    <w:rsid w:val="00E75116"/>
    <w:rsid w:val="00E83573"/>
    <w:rsid w:val="00E912D0"/>
    <w:rsid w:val="00EA0E51"/>
    <w:rsid w:val="00EA1598"/>
    <w:rsid w:val="00EA7584"/>
    <w:rsid w:val="00ED132A"/>
    <w:rsid w:val="00F237FF"/>
    <w:rsid w:val="00F76846"/>
    <w:rsid w:val="00FB3EA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Sinespaciado">
    <w:name w:val="No Spacing"/>
    <w:uiPriority w:val="1"/>
    <w:qFormat/>
    <w:rsid w:val="006A72D0"/>
    <w:pPr>
      <w:spacing w:after="0" w:line="240" w:lineRule="auto"/>
    </w:pPr>
  </w:style>
  <w:style w:type="paragraph" w:styleId="HTMLconformatoprevio">
    <w:name w:val="HTML Preformatted"/>
    <w:basedOn w:val="Normal"/>
    <w:link w:val="HTMLconformatoprevioCar"/>
    <w:uiPriority w:val="99"/>
    <w:unhideWhenUsed/>
    <w:rsid w:val="00EA0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A0E51"/>
    <w:rPr>
      <w:rFonts w:ascii="Courier New" w:eastAsia="Times New Roman" w:hAnsi="Courier New" w:cs="Courier New"/>
      <w:sz w:val="20"/>
      <w:szCs w:val="20"/>
      <w:lang w:eastAsia="es-ES"/>
    </w:rPr>
  </w:style>
  <w:style w:type="paragraph" w:styleId="Textoindependiente3">
    <w:name w:val="Body Text 3"/>
    <w:basedOn w:val="Normal"/>
    <w:link w:val="Textoindependiente3Car"/>
    <w:uiPriority w:val="99"/>
    <w:unhideWhenUsed/>
    <w:rsid w:val="007E590C"/>
    <w:pPr>
      <w:spacing w:after="120" w:line="259" w:lineRule="auto"/>
    </w:pPr>
    <w:rPr>
      <w:sz w:val="16"/>
      <w:szCs w:val="16"/>
    </w:rPr>
  </w:style>
  <w:style w:type="character" w:customStyle="1" w:styleId="Textoindependiente3Car">
    <w:name w:val="Texto independiente 3 Car"/>
    <w:basedOn w:val="Fuentedeprrafopredeter"/>
    <w:link w:val="Textoindependiente3"/>
    <w:uiPriority w:val="99"/>
    <w:rsid w:val="007E590C"/>
    <w:rPr>
      <w:sz w:val="16"/>
      <w:szCs w:val="16"/>
    </w:rPr>
  </w:style>
  <w:style w:type="paragraph" w:styleId="NormalWeb">
    <w:name w:val="Normal (Web)"/>
    <w:basedOn w:val="Normal"/>
    <w:unhideWhenUsed/>
    <w:rsid w:val="007E59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510120">
      <w:bodyDiv w:val="1"/>
      <w:marLeft w:val="0"/>
      <w:marRight w:val="0"/>
      <w:marTop w:val="0"/>
      <w:marBottom w:val="0"/>
      <w:divBdr>
        <w:top w:val="none" w:sz="0" w:space="0" w:color="auto"/>
        <w:left w:val="none" w:sz="0" w:space="0" w:color="auto"/>
        <w:bottom w:val="none" w:sz="0" w:space="0" w:color="auto"/>
        <w:right w:val="none" w:sz="0" w:space="0" w:color="auto"/>
      </w:divBdr>
    </w:div>
    <w:div w:id="15494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raida.arteaga@inica.azcuba.cu.%20Especialista" TargetMode="External"/><Relationship Id="rId13" Type="http://schemas.openxmlformats.org/officeDocument/2006/relationships/diagramData" Target="diagrams/data1.xml"/><Relationship Id="rId18" Type="http://schemas.openxmlformats.org/officeDocument/2006/relationships/hyperlink" Target="http://ojs.uo.edu.cu/index.php/rcu/article/download/4305/36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jenny.pina@inica.azcuba.cu" TargetMode="Externa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dx.doi.org/10.1038/ng.30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hyperlink" Target="mailto:ricardo.acevedo@inica.azcuba.cu" TargetMode="External"/><Relationship Id="rId19" Type="http://schemas.openxmlformats.org/officeDocument/2006/relationships/hyperlink" Target="http://www.kcoyle.net/meta_" TargetMode="External"/><Relationship Id="rId4" Type="http://schemas.openxmlformats.org/officeDocument/2006/relationships/webSettings" Target="webSettings.xml"/><Relationship Id="rId9" Type="http://schemas.openxmlformats.org/officeDocument/2006/relationships/hyperlink" Target="mailto:sergey.martinez@inica.azcuba.cu" TargetMode="External"/><Relationship Id="rId14" Type="http://schemas.openxmlformats.org/officeDocument/2006/relationships/diagramLayout" Target="diagrams/layou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ES" sz="1200" cap="none">
                <a:latin typeface="Arial" panose="020B0604020202020204" pitchFamily="34" charset="0"/>
                <a:cs typeface="Arial" panose="020B0604020202020204" pitchFamily="34" charset="0"/>
              </a:rPr>
              <a:t>Cantidad</a:t>
            </a:r>
            <a:r>
              <a:rPr lang="es-ES" sz="1200" cap="none" baseline="0">
                <a:latin typeface="Arial" panose="020B0604020202020204" pitchFamily="34" charset="0"/>
                <a:cs typeface="Arial" panose="020B0604020202020204" pitchFamily="34" charset="0"/>
              </a:rPr>
              <a:t> de Repositorios por regiones a nivel mundial</a:t>
            </a:r>
            <a:endParaRPr lang="es-ES" sz="1200" cap="none">
              <a:latin typeface="Arial" panose="020B0604020202020204" pitchFamily="34" charset="0"/>
              <a:cs typeface="Arial" panose="020B0604020202020204" pitchFamily="34" charset="0"/>
            </a:endParaRPr>
          </a:p>
        </c:rich>
      </c:tx>
      <c:layout>
        <c:manualLayout>
          <c:xMode val="edge"/>
          <c:yMode val="edge"/>
          <c:x val="0.19117517605633802"/>
          <c:y val="4.0770101925254813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Serie 1</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Hoja1!$A$2:$A$8</c:f>
              <c:strCache>
                <c:ptCount val="7"/>
                <c:pt idx="0">
                  <c:v>Europa</c:v>
                </c:pt>
                <c:pt idx="1">
                  <c:v>Norteamérica</c:v>
                </c:pt>
                <c:pt idx="2">
                  <c:v>Asia</c:v>
                </c:pt>
                <c:pt idx="3">
                  <c:v>Suramérica</c:v>
                </c:pt>
                <c:pt idx="4">
                  <c:v>África</c:v>
                </c:pt>
                <c:pt idx="5">
                  <c:v>Australia, Melanesia y Nueva Zelanda</c:v>
                </c:pt>
                <c:pt idx="6">
                  <c:v>El Caribe, Centroamérica y el resto.</c:v>
                </c:pt>
              </c:strCache>
            </c:strRef>
          </c:cat>
          <c:val>
            <c:numRef>
              <c:f>Hoja1!$B$2:$B$8</c:f>
              <c:numCache>
                <c:formatCode>General</c:formatCode>
                <c:ptCount val="7"/>
                <c:pt idx="0">
                  <c:v>1242</c:v>
                </c:pt>
                <c:pt idx="1">
                  <c:v>543</c:v>
                </c:pt>
                <c:pt idx="2">
                  <c:v>503</c:v>
                </c:pt>
                <c:pt idx="3">
                  <c:v>242</c:v>
                </c:pt>
                <c:pt idx="4">
                  <c:v>103</c:v>
                </c:pt>
                <c:pt idx="5">
                  <c:v>64</c:v>
                </c:pt>
                <c:pt idx="6">
                  <c:v>14</c:v>
                </c:pt>
              </c:numCache>
            </c:numRef>
          </c:val>
          <c:extLst xmlns:c16r2="http://schemas.microsoft.com/office/drawing/2015/06/chart">
            <c:ext xmlns:c16="http://schemas.microsoft.com/office/drawing/2014/chart" uri="{C3380CC4-5D6E-409C-BE32-E72D297353CC}">
              <c16:uniqueId val="{00000000-0FFD-437F-A862-7A2B397F7BB6}"/>
            </c:ext>
          </c:extLst>
        </c:ser>
        <c:dLbls>
          <c:dLblPos val="inEnd"/>
          <c:showLegendKey val="0"/>
          <c:showVal val="1"/>
          <c:showCatName val="0"/>
          <c:showSerName val="0"/>
          <c:showPercent val="0"/>
          <c:showBubbleSize val="0"/>
        </c:dLbls>
        <c:gapWidth val="164"/>
        <c:axId val="196979712"/>
        <c:axId val="196977752"/>
      </c:barChart>
      <c:catAx>
        <c:axId val="196979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Regiones</a:t>
                </a:r>
                <a:r>
                  <a:rPr lang="es-ES" baseline="0"/>
                  <a:t> a nivel mundial</a:t>
                </a:r>
                <a:endParaRPr lang="es-ES"/>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977752"/>
        <c:crosses val="autoZero"/>
        <c:auto val="1"/>
        <c:lblAlgn val="ctr"/>
        <c:lblOffset val="100"/>
        <c:noMultiLvlLbl val="0"/>
      </c:catAx>
      <c:valAx>
        <c:axId val="1969777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s-ES"/>
                  <a:t>Cantidad</a:t>
                </a:r>
                <a:r>
                  <a:rPr lang="es-ES" baseline="0"/>
                  <a:t> de repositorios</a:t>
                </a:r>
                <a:endParaRPr lang="es-ES"/>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6979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559C14-B06C-4922-B6CB-0703036901DD}" type="doc">
      <dgm:prSet loTypeId="urn:microsoft.com/office/officeart/2005/8/layout/cycle3" loCatId="cycle" qsTypeId="urn:microsoft.com/office/officeart/2005/8/quickstyle/simple5" qsCatId="simple" csTypeId="urn:microsoft.com/office/officeart/2005/8/colors/colorful5" csCatId="colorful" phldr="1"/>
      <dgm:spPr/>
      <dgm:t>
        <a:bodyPr/>
        <a:lstStyle/>
        <a:p>
          <a:endParaRPr lang="es-ES"/>
        </a:p>
      </dgm:t>
    </dgm:pt>
    <dgm:pt modelId="{016CD6F8-1AA1-448E-8855-19E2F1D7B660}">
      <dgm:prSet phldrT="[Texto]" custT="1"/>
      <dgm:spPr/>
      <dgm:t>
        <a:bodyPr/>
        <a:lstStyle/>
        <a:p>
          <a:r>
            <a:rPr lang="es-ES" sz="1000" b="0">
              <a:latin typeface="+mn-lt"/>
              <a:cs typeface="Arial" panose="020B0604020202020204" pitchFamily="34" charset="0"/>
            </a:rPr>
            <a:t>Justificación del Repositorio</a:t>
          </a:r>
        </a:p>
      </dgm:t>
    </dgm:pt>
    <dgm:pt modelId="{07A18E3B-263A-4EBE-9D22-D890FEE89710}" type="parTrans" cxnId="{65869BCE-72E4-4EC9-9939-5D370D130507}">
      <dgm:prSet/>
      <dgm:spPr/>
      <dgm:t>
        <a:bodyPr/>
        <a:lstStyle/>
        <a:p>
          <a:endParaRPr lang="es-ES" sz="1000" b="0">
            <a:latin typeface="+mn-lt"/>
          </a:endParaRPr>
        </a:p>
      </dgm:t>
    </dgm:pt>
    <dgm:pt modelId="{CB835E16-9EE7-438F-9435-CA0C497E56C5}" type="sibTrans" cxnId="{65869BCE-72E4-4EC9-9939-5D370D130507}">
      <dgm:prSet/>
      <dgm:spPr/>
      <dgm:t>
        <a:bodyPr/>
        <a:lstStyle/>
        <a:p>
          <a:endParaRPr lang="es-ES" sz="1000" b="0">
            <a:latin typeface="+mn-lt"/>
          </a:endParaRPr>
        </a:p>
      </dgm:t>
    </dgm:pt>
    <dgm:pt modelId="{D4C8871F-4DE9-488B-B822-E3ADEED9AF76}">
      <dgm:prSet phldrT="[Texto]" custT="1"/>
      <dgm:spPr/>
      <dgm:t>
        <a:bodyPr/>
        <a:lstStyle/>
        <a:p>
          <a:r>
            <a:rPr lang="es-ES" sz="1000" b="0">
              <a:latin typeface="+mn-lt"/>
            </a:rPr>
            <a:t>Definición del Repositorio: misión, objetivos, metas y funciones</a:t>
          </a:r>
        </a:p>
      </dgm:t>
    </dgm:pt>
    <dgm:pt modelId="{0EFDCA9E-74DC-42FE-BD58-A0A6920A0273}" type="parTrans" cxnId="{268B08E7-376D-422B-A5C9-1D4EE05A71B2}">
      <dgm:prSet/>
      <dgm:spPr/>
      <dgm:t>
        <a:bodyPr/>
        <a:lstStyle/>
        <a:p>
          <a:endParaRPr lang="es-ES" sz="1000" b="0">
            <a:latin typeface="+mn-lt"/>
          </a:endParaRPr>
        </a:p>
      </dgm:t>
    </dgm:pt>
    <dgm:pt modelId="{E8AFD84A-8A09-48A1-B95F-08B9CA09E73B}" type="sibTrans" cxnId="{268B08E7-376D-422B-A5C9-1D4EE05A71B2}">
      <dgm:prSet/>
      <dgm:spPr/>
      <dgm:t>
        <a:bodyPr/>
        <a:lstStyle/>
        <a:p>
          <a:endParaRPr lang="es-ES" sz="1000" b="0">
            <a:latin typeface="+mn-lt"/>
          </a:endParaRPr>
        </a:p>
      </dgm:t>
    </dgm:pt>
    <dgm:pt modelId="{E1513559-E566-40ED-A5A6-D7D29F55BF2D}">
      <dgm:prSet phldrT="[Texto]" custT="1"/>
      <dgm:spPr/>
      <dgm:t>
        <a:bodyPr/>
        <a:lstStyle/>
        <a:p>
          <a:r>
            <a:rPr lang="es-ES" sz="1000" b="0">
              <a:latin typeface="+mn-lt"/>
            </a:rPr>
            <a:t>Alcance</a:t>
          </a:r>
        </a:p>
      </dgm:t>
    </dgm:pt>
    <dgm:pt modelId="{DB1CC759-4FED-42AC-BB50-8095FFE89046}" type="parTrans" cxnId="{1A36CEC2-22A9-4189-AC87-18745969D3E6}">
      <dgm:prSet/>
      <dgm:spPr/>
      <dgm:t>
        <a:bodyPr/>
        <a:lstStyle/>
        <a:p>
          <a:endParaRPr lang="es-ES" sz="1000" b="0">
            <a:latin typeface="+mn-lt"/>
          </a:endParaRPr>
        </a:p>
      </dgm:t>
    </dgm:pt>
    <dgm:pt modelId="{DD146131-D0E8-4748-A858-D8D4F07275B3}" type="sibTrans" cxnId="{1A36CEC2-22A9-4189-AC87-18745969D3E6}">
      <dgm:prSet/>
      <dgm:spPr/>
      <dgm:t>
        <a:bodyPr/>
        <a:lstStyle/>
        <a:p>
          <a:endParaRPr lang="es-ES" sz="1000" b="0">
            <a:latin typeface="+mn-lt"/>
          </a:endParaRPr>
        </a:p>
      </dgm:t>
    </dgm:pt>
    <dgm:pt modelId="{20ECD872-55CB-4FAD-B9DF-46DAE941AD56}">
      <dgm:prSet phldrT="[Texto]" custT="1"/>
      <dgm:spPr/>
      <dgm:t>
        <a:bodyPr/>
        <a:lstStyle/>
        <a:p>
          <a:r>
            <a:rPr lang="es-ES" sz="1000" b="0">
              <a:latin typeface="+mn-lt"/>
            </a:rPr>
            <a:t>Tipología Documental</a:t>
          </a:r>
        </a:p>
      </dgm:t>
    </dgm:pt>
    <dgm:pt modelId="{4BD3605F-D2AF-47C9-BB24-A74A7187819C}" type="parTrans" cxnId="{BC343849-3502-4E97-B54A-11EEB66FFBDC}">
      <dgm:prSet/>
      <dgm:spPr/>
      <dgm:t>
        <a:bodyPr/>
        <a:lstStyle/>
        <a:p>
          <a:endParaRPr lang="es-ES" sz="1000" b="0">
            <a:latin typeface="+mn-lt"/>
          </a:endParaRPr>
        </a:p>
      </dgm:t>
    </dgm:pt>
    <dgm:pt modelId="{10D04382-679A-424C-8455-C954B49BB8E1}" type="sibTrans" cxnId="{BC343849-3502-4E97-B54A-11EEB66FFBDC}">
      <dgm:prSet/>
      <dgm:spPr/>
      <dgm:t>
        <a:bodyPr/>
        <a:lstStyle/>
        <a:p>
          <a:endParaRPr lang="es-ES" sz="1000" b="0">
            <a:latin typeface="+mn-lt"/>
          </a:endParaRPr>
        </a:p>
      </dgm:t>
    </dgm:pt>
    <dgm:pt modelId="{3A0496DB-9ABE-44E6-955E-86CEF98A56BF}">
      <dgm:prSet phldrT="[Texto]" custT="1"/>
      <dgm:spPr/>
      <dgm:t>
        <a:bodyPr/>
        <a:lstStyle/>
        <a:p>
          <a:r>
            <a:rPr lang="es-ES" sz="1000" b="0">
              <a:latin typeface="+mn-lt"/>
            </a:rPr>
            <a:t>Equipo de Trabajo</a:t>
          </a:r>
        </a:p>
      </dgm:t>
    </dgm:pt>
    <dgm:pt modelId="{202670FD-C345-465D-844E-2C5F29F695DD}" type="parTrans" cxnId="{B4CDE8C8-79FD-42C9-A722-F28DC32359A3}">
      <dgm:prSet/>
      <dgm:spPr/>
      <dgm:t>
        <a:bodyPr/>
        <a:lstStyle/>
        <a:p>
          <a:endParaRPr lang="es-ES" sz="1000" b="0">
            <a:latin typeface="+mn-lt"/>
          </a:endParaRPr>
        </a:p>
      </dgm:t>
    </dgm:pt>
    <dgm:pt modelId="{4CF656E2-7DFB-4B2A-8E1C-A3D4FFC7E1EA}" type="sibTrans" cxnId="{B4CDE8C8-79FD-42C9-A722-F28DC32359A3}">
      <dgm:prSet/>
      <dgm:spPr/>
      <dgm:t>
        <a:bodyPr/>
        <a:lstStyle/>
        <a:p>
          <a:endParaRPr lang="es-ES" sz="1000" b="0">
            <a:latin typeface="+mn-lt"/>
          </a:endParaRPr>
        </a:p>
      </dgm:t>
    </dgm:pt>
    <dgm:pt modelId="{D110A410-71E8-4F3D-A81A-8AAEB9192E77}">
      <dgm:prSet phldrT="[Texto]" custT="1"/>
      <dgm:spPr/>
      <dgm:t>
        <a:bodyPr/>
        <a:lstStyle/>
        <a:p>
          <a:r>
            <a:rPr lang="es-ES" sz="1000" b="0">
              <a:latin typeface="+mn-lt"/>
            </a:rPr>
            <a:t>Proveedores de información</a:t>
          </a:r>
        </a:p>
      </dgm:t>
    </dgm:pt>
    <dgm:pt modelId="{A4FD395B-685A-445A-B4EA-E21C8A2C76D0}" type="parTrans" cxnId="{E6CEFA66-5351-44A5-8BC5-418B99FCF45F}">
      <dgm:prSet/>
      <dgm:spPr/>
      <dgm:t>
        <a:bodyPr/>
        <a:lstStyle/>
        <a:p>
          <a:endParaRPr lang="es-ES" sz="1000" b="0">
            <a:latin typeface="+mn-lt"/>
          </a:endParaRPr>
        </a:p>
      </dgm:t>
    </dgm:pt>
    <dgm:pt modelId="{60B9ACEC-A7B0-444B-900D-CD25CB11F85B}" type="sibTrans" cxnId="{E6CEFA66-5351-44A5-8BC5-418B99FCF45F}">
      <dgm:prSet/>
      <dgm:spPr/>
      <dgm:t>
        <a:bodyPr/>
        <a:lstStyle/>
        <a:p>
          <a:endParaRPr lang="es-ES" sz="1000" b="0">
            <a:latin typeface="+mn-lt"/>
          </a:endParaRPr>
        </a:p>
      </dgm:t>
    </dgm:pt>
    <dgm:pt modelId="{9ECEF59B-318F-4993-A8FF-F8940218100C}">
      <dgm:prSet phldrT="[Texto]" custT="1"/>
      <dgm:spPr/>
      <dgm:t>
        <a:bodyPr/>
        <a:lstStyle/>
        <a:p>
          <a:r>
            <a:rPr lang="es-ES" sz="1000" b="0">
              <a:latin typeface="+mn-lt"/>
            </a:rPr>
            <a:t>Flujos de Trabajo</a:t>
          </a:r>
        </a:p>
      </dgm:t>
    </dgm:pt>
    <dgm:pt modelId="{14D903A5-06F8-4632-8BDE-68310A1F7134}" type="parTrans" cxnId="{0F0BD9E3-26A9-478F-B01E-5FF5A2FED16A}">
      <dgm:prSet/>
      <dgm:spPr/>
      <dgm:t>
        <a:bodyPr/>
        <a:lstStyle/>
        <a:p>
          <a:endParaRPr lang="es-ES" sz="1000" b="0">
            <a:latin typeface="+mn-lt"/>
          </a:endParaRPr>
        </a:p>
      </dgm:t>
    </dgm:pt>
    <dgm:pt modelId="{8BF17A7E-C5FC-40D2-8585-72B97D4369F5}" type="sibTrans" cxnId="{0F0BD9E3-26A9-478F-B01E-5FF5A2FED16A}">
      <dgm:prSet/>
      <dgm:spPr/>
      <dgm:t>
        <a:bodyPr/>
        <a:lstStyle/>
        <a:p>
          <a:endParaRPr lang="es-ES" sz="1000" b="0">
            <a:latin typeface="+mn-lt"/>
          </a:endParaRPr>
        </a:p>
      </dgm:t>
    </dgm:pt>
    <dgm:pt modelId="{19E8EA51-BF37-4607-AD1B-403884420E64}">
      <dgm:prSet phldrT="[Texto]" custT="1"/>
      <dgm:spPr/>
      <dgm:t>
        <a:bodyPr/>
        <a:lstStyle/>
        <a:p>
          <a:r>
            <a:rPr lang="es-ES" sz="1000" b="0">
              <a:latin typeface="+mn-lt"/>
            </a:rPr>
            <a:t>Servicios que ofrecerá el repositorio</a:t>
          </a:r>
        </a:p>
      </dgm:t>
    </dgm:pt>
    <dgm:pt modelId="{174416A1-52D8-4C4F-B0AE-16F8FDE0B5A0}" type="parTrans" cxnId="{72DF03FE-F05C-44D9-8B77-1F8D34FFF5EA}">
      <dgm:prSet/>
      <dgm:spPr/>
      <dgm:t>
        <a:bodyPr/>
        <a:lstStyle/>
        <a:p>
          <a:endParaRPr lang="es-ES" sz="1000" b="0">
            <a:latin typeface="+mn-lt"/>
          </a:endParaRPr>
        </a:p>
      </dgm:t>
    </dgm:pt>
    <dgm:pt modelId="{E3A250D2-40D6-4721-B2EE-0B4540AD190B}" type="sibTrans" cxnId="{72DF03FE-F05C-44D9-8B77-1F8D34FFF5EA}">
      <dgm:prSet/>
      <dgm:spPr/>
      <dgm:t>
        <a:bodyPr/>
        <a:lstStyle/>
        <a:p>
          <a:endParaRPr lang="es-ES" sz="1000" b="0">
            <a:latin typeface="+mn-lt"/>
          </a:endParaRPr>
        </a:p>
      </dgm:t>
    </dgm:pt>
    <dgm:pt modelId="{C9BF8CF5-F503-48C2-AB11-0E3BAA7751B9}">
      <dgm:prSet phldrT="[Texto]" custT="1"/>
      <dgm:spPr/>
      <dgm:t>
        <a:bodyPr/>
        <a:lstStyle/>
        <a:p>
          <a:r>
            <a:rPr lang="es-ES" sz="1000" b="0">
              <a:latin typeface="+mn-lt"/>
            </a:rPr>
            <a:t>Difusión y promoción del repositorio</a:t>
          </a:r>
        </a:p>
      </dgm:t>
    </dgm:pt>
    <dgm:pt modelId="{4A3B25D8-44C8-4DFB-B345-8C2232D4A330}" type="parTrans" cxnId="{0685C6C1-66CE-40AB-B9BD-57A8BDECA316}">
      <dgm:prSet/>
      <dgm:spPr/>
      <dgm:t>
        <a:bodyPr/>
        <a:lstStyle/>
        <a:p>
          <a:endParaRPr lang="es-ES" sz="1000" b="0">
            <a:latin typeface="+mn-lt"/>
          </a:endParaRPr>
        </a:p>
      </dgm:t>
    </dgm:pt>
    <dgm:pt modelId="{451C9D3B-1497-40EF-AE0F-71BB6E448036}" type="sibTrans" cxnId="{0685C6C1-66CE-40AB-B9BD-57A8BDECA316}">
      <dgm:prSet/>
      <dgm:spPr/>
      <dgm:t>
        <a:bodyPr/>
        <a:lstStyle/>
        <a:p>
          <a:endParaRPr lang="es-ES" sz="1000" b="0">
            <a:latin typeface="+mn-lt"/>
          </a:endParaRPr>
        </a:p>
      </dgm:t>
    </dgm:pt>
    <dgm:pt modelId="{5BCF5A99-CDC2-4A7A-9F3C-46E1D55E2A99}" type="pres">
      <dgm:prSet presAssocID="{06559C14-B06C-4922-B6CB-0703036901DD}" presName="Name0" presStyleCnt="0">
        <dgm:presLayoutVars>
          <dgm:dir/>
          <dgm:resizeHandles val="exact"/>
        </dgm:presLayoutVars>
      </dgm:prSet>
      <dgm:spPr/>
      <dgm:t>
        <a:bodyPr/>
        <a:lstStyle/>
        <a:p>
          <a:endParaRPr lang="es-ES"/>
        </a:p>
      </dgm:t>
    </dgm:pt>
    <dgm:pt modelId="{ABC4D102-B845-41F5-BFA3-2669424F4F9D}" type="pres">
      <dgm:prSet presAssocID="{06559C14-B06C-4922-B6CB-0703036901DD}" presName="cycle" presStyleCnt="0"/>
      <dgm:spPr/>
    </dgm:pt>
    <dgm:pt modelId="{CEB06A56-6921-49FB-A766-37B8F395EC58}" type="pres">
      <dgm:prSet presAssocID="{016CD6F8-1AA1-448E-8855-19E2F1D7B660}" presName="nodeFirstNode" presStyleLbl="node1" presStyleIdx="0" presStyleCnt="9">
        <dgm:presLayoutVars>
          <dgm:bulletEnabled val="1"/>
        </dgm:presLayoutVars>
      </dgm:prSet>
      <dgm:spPr/>
      <dgm:t>
        <a:bodyPr/>
        <a:lstStyle/>
        <a:p>
          <a:endParaRPr lang="es-ES"/>
        </a:p>
      </dgm:t>
    </dgm:pt>
    <dgm:pt modelId="{87BDDB4E-A714-43ED-826D-4E8D1CFA23DA}" type="pres">
      <dgm:prSet presAssocID="{CB835E16-9EE7-438F-9435-CA0C497E56C5}" presName="sibTransFirstNode" presStyleLbl="bgShp" presStyleIdx="0" presStyleCnt="1"/>
      <dgm:spPr/>
      <dgm:t>
        <a:bodyPr/>
        <a:lstStyle/>
        <a:p>
          <a:endParaRPr lang="es-ES"/>
        </a:p>
      </dgm:t>
    </dgm:pt>
    <dgm:pt modelId="{9AD36CC2-1A57-42EF-BF9C-202C7B3B5FD7}" type="pres">
      <dgm:prSet presAssocID="{D4C8871F-4DE9-488B-B822-E3ADEED9AF76}" presName="nodeFollowingNodes" presStyleLbl="node1" presStyleIdx="1" presStyleCnt="9" custScaleX="111167" custScaleY="125908">
        <dgm:presLayoutVars>
          <dgm:bulletEnabled val="1"/>
        </dgm:presLayoutVars>
      </dgm:prSet>
      <dgm:spPr/>
      <dgm:t>
        <a:bodyPr/>
        <a:lstStyle/>
        <a:p>
          <a:endParaRPr lang="es-ES"/>
        </a:p>
      </dgm:t>
    </dgm:pt>
    <dgm:pt modelId="{03455F40-1C80-4550-AB97-67912CBB65D4}" type="pres">
      <dgm:prSet presAssocID="{E1513559-E566-40ED-A5A6-D7D29F55BF2D}" presName="nodeFollowingNodes" presStyleLbl="node1" presStyleIdx="2" presStyleCnt="9">
        <dgm:presLayoutVars>
          <dgm:bulletEnabled val="1"/>
        </dgm:presLayoutVars>
      </dgm:prSet>
      <dgm:spPr/>
      <dgm:t>
        <a:bodyPr/>
        <a:lstStyle/>
        <a:p>
          <a:endParaRPr lang="es-ES"/>
        </a:p>
      </dgm:t>
    </dgm:pt>
    <dgm:pt modelId="{035BC85E-EC0A-4833-AB2F-F3444583D142}" type="pres">
      <dgm:prSet presAssocID="{20ECD872-55CB-4FAD-B9DF-46DAE941AD56}" presName="nodeFollowingNodes" presStyleLbl="node1" presStyleIdx="3" presStyleCnt="9">
        <dgm:presLayoutVars>
          <dgm:bulletEnabled val="1"/>
        </dgm:presLayoutVars>
      </dgm:prSet>
      <dgm:spPr/>
      <dgm:t>
        <a:bodyPr/>
        <a:lstStyle/>
        <a:p>
          <a:endParaRPr lang="es-ES"/>
        </a:p>
      </dgm:t>
    </dgm:pt>
    <dgm:pt modelId="{F8F50F8A-051E-4989-9F3B-66E56074D18B}" type="pres">
      <dgm:prSet presAssocID="{3A0496DB-9ABE-44E6-955E-86CEF98A56BF}" presName="nodeFollowingNodes" presStyleLbl="node1" presStyleIdx="4" presStyleCnt="9">
        <dgm:presLayoutVars>
          <dgm:bulletEnabled val="1"/>
        </dgm:presLayoutVars>
      </dgm:prSet>
      <dgm:spPr/>
      <dgm:t>
        <a:bodyPr/>
        <a:lstStyle/>
        <a:p>
          <a:endParaRPr lang="es-ES"/>
        </a:p>
      </dgm:t>
    </dgm:pt>
    <dgm:pt modelId="{FA508DCC-218E-4679-BEF4-4C7BB160A177}" type="pres">
      <dgm:prSet presAssocID="{D110A410-71E8-4F3D-A81A-8AAEB9192E77}" presName="nodeFollowingNodes" presStyleLbl="node1" presStyleIdx="5" presStyleCnt="9">
        <dgm:presLayoutVars>
          <dgm:bulletEnabled val="1"/>
        </dgm:presLayoutVars>
      </dgm:prSet>
      <dgm:spPr/>
      <dgm:t>
        <a:bodyPr/>
        <a:lstStyle/>
        <a:p>
          <a:endParaRPr lang="es-ES"/>
        </a:p>
      </dgm:t>
    </dgm:pt>
    <dgm:pt modelId="{864047F7-F1F2-41A8-8FBD-E0599C699312}" type="pres">
      <dgm:prSet presAssocID="{9ECEF59B-318F-4993-A8FF-F8940218100C}" presName="nodeFollowingNodes" presStyleLbl="node1" presStyleIdx="6" presStyleCnt="9">
        <dgm:presLayoutVars>
          <dgm:bulletEnabled val="1"/>
        </dgm:presLayoutVars>
      </dgm:prSet>
      <dgm:spPr/>
      <dgm:t>
        <a:bodyPr/>
        <a:lstStyle/>
        <a:p>
          <a:endParaRPr lang="es-ES"/>
        </a:p>
      </dgm:t>
    </dgm:pt>
    <dgm:pt modelId="{BD8C619A-E5D4-40B2-8EB7-5571C291B94F}" type="pres">
      <dgm:prSet presAssocID="{19E8EA51-BF37-4607-AD1B-403884420E64}" presName="nodeFollowingNodes" presStyleLbl="node1" presStyleIdx="7" presStyleCnt="9">
        <dgm:presLayoutVars>
          <dgm:bulletEnabled val="1"/>
        </dgm:presLayoutVars>
      </dgm:prSet>
      <dgm:spPr/>
      <dgm:t>
        <a:bodyPr/>
        <a:lstStyle/>
        <a:p>
          <a:endParaRPr lang="es-ES"/>
        </a:p>
      </dgm:t>
    </dgm:pt>
    <dgm:pt modelId="{D3FD4A5C-FAE2-4A85-84AB-29903562A001}" type="pres">
      <dgm:prSet presAssocID="{C9BF8CF5-F503-48C2-AB11-0E3BAA7751B9}" presName="nodeFollowingNodes" presStyleLbl="node1" presStyleIdx="8" presStyleCnt="9">
        <dgm:presLayoutVars>
          <dgm:bulletEnabled val="1"/>
        </dgm:presLayoutVars>
      </dgm:prSet>
      <dgm:spPr/>
      <dgm:t>
        <a:bodyPr/>
        <a:lstStyle/>
        <a:p>
          <a:endParaRPr lang="es-ES"/>
        </a:p>
      </dgm:t>
    </dgm:pt>
  </dgm:ptLst>
  <dgm:cxnLst>
    <dgm:cxn modelId="{72DF03FE-F05C-44D9-8B77-1F8D34FFF5EA}" srcId="{06559C14-B06C-4922-B6CB-0703036901DD}" destId="{19E8EA51-BF37-4607-AD1B-403884420E64}" srcOrd="7" destOrd="0" parTransId="{174416A1-52D8-4C4F-B0AE-16F8FDE0B5A0}" sibTransId="{E3A250D2-40D6-4721-B2EE-0B4540AD190B}"/>
    <dgm:cxn modelId="{395DE1A9-AF43-4F33-8761-2554985F80DA}" type="presOf" srcId="{D4C8871F-4DE9-488B-B822-E3ADEED9AF76}" destId="{9AD36CC2-1A57-42EF-BF9C-202C7B3B5FD7}" srcOrd="0" destOrd="0" presId="urn:microsoft.com/office/officeart/2005/8/layout/cycle3"/>
    <dgm:cxn modelId="{65869BCE-72E4-4EC9-9939-5D370D130507}" srcId="{06559C14-B06C-4922-B6CB-0703036901DD}" destId="{016CD6F8-1AA1-448E-8855-19E2F1D7B660}" srcOrd="0" destOrd="0" parTransId="{07A18E3B-263A-4EBE-9D22-D890FEE89710}" sibTransId="{CB835E16-9EE7-438F-9435-CA0C497E56C5}"/>
    <dgm:cxn modelId="{AA89D50E-E3E7-4595-922F-F44E17984EF7}" type="presOf" srcId="{20ECD872-55CB-4FAD-B9DF-46DAE941AD56}" destId="{035BC85E-EC0A-4833-AB2F-F3444583D142}" srcOrd="0" destOrd="0" presId="urn:microsoft.com/office/officeart/2005/8/layout/cycle3"/>
    <dgm:cxn modelId="{6FCEBD7A-D018-42D2-AF97-2D6DD1BECA91}" type="presOf" srcId="{D110A410-71E8-4F3D-A81A-8AAEB9192E77}" destId="{FA508DCC-218E-4679-BEF4-4C7BB160A177}" srcOrd="0" destOrd="0" presId="urn:microsoft.com/office/officeart/2005/8/layout/cycle3"/>
    <dgm:cxn modelId="{72D69D67-29D3-47B3-A06E-787918D4DFF8}" type="presOf" srcId="{E1513559-E566-40ED-A5A6-D7D29F55BF2D}" destId="{03455F40-1C80-4550-AB97-67912CBB65D4}" srcOrd="0" destOrd="0" presId="urn:microsoft.com/office/officeart/2005/8/layout/cycle3"/>
    <dgm:cxn modelId="{D6CE936D-1905-4F8A-92AB-C3A949F45CBD}" type="presOf" srcId="{C9BF8CF5-F503-48C2-AB11-0E3BAA7751B9}" destId="{D3FD4A5C-FAE2-4A85-84AB-29903562A001}" srcOrd="0" destOrd="0" presId="urn:microsoft.com/office/officeart/2005/8/layout/cycle3"/>
    <dgm:cxn modelId="{BC343849-3502-4E97-B54A-11EEB66FFBDC}" srcId="{06559C14-B06C-4922-B6CB-0703036901DD}" destId="{20ECD872-55CB-4FAD-B9DF-46DAE941AD56}" srcOrd="3" destOrd="0" parTransId="{4BD3605F-D2AF-47C9-BB24-A74A7187819C}" sibTransId="{10D04382-679A-424C-8455-C954B49BB8E1}"/>
    <dgm:cxn modelId="{4966E76A-D461-4282-A32B-C67A4CA653F7}" type="presOf" srcId="{9ECEF59B-318F-4993-A8FF-F8940218100C}" destId="{864047F7-F1F2-41A8-8FBD-E0599C699312}" srcOrd="0" destOrd="0" presId="urn:microsoft.com/office/officeart/2005/8/layout/cycle3"/>
    <dgm:cxn modelId="{48D0F8DB-EF18-4E0A-B75A-C3885383042B}" type="presOf" srcId="{19E8EA51-BF37-4607-AD1B-403884420E64}" destId="{BD8C619A-E5D4-40B2-8EB7-5571C291B94F}" srcOrd="0" destOrd="0" presId="urn:microsoft.com/office/officeart/2005/8/layout/cycle3"/>
    <dgm:cxn modelId="{1A36CEC2-22A9-4189-AC87-18745969D3E6}" srcId="{06559C14-B06C-4922-B6CB-0703036901DD}" destId="{E1513559-E566-40ED-A5A6-D7D29F55BF2D}" srcOrd="2" destOrd="0" parTransId="{DB1CC759-4FED-42AC-BB50-8095FFE89046}" sibTransId="{DD146131-D0E8-4748-A858-D8D4F07275B3}"/>
    <dgm:cxn modelId="{698DCF52-7AC8-43A5-B861-348BCCB2CB9A}" type="presOf" srcId="{3A0496DB-9ABE-44E6-955E-86CEF98A56BF}" destId="{F8F50F8A-051E-4989-9F3B-66E56074D18B}" srcOrd="0" destOrd="0" presId="urn:microsoft.com/office/officeart/2005/8/layout/cycle3"/>
    <dgm:cxn modelId="{E6CEFA66-5351-44A5-8BC5-418B99FCF45F}" srcId="{06559C14-B06C-4922-B6CB-0703036901DD}" destId="{D110A410-71E8-4F3D-A81A-8AAEB9192E77}" srcOrd="5" destOrd="0" parTransId="{A4FD395B-685A-445A-B4EA-E21C8A2C76D0}" sibTransId="{60B9ACEC-A7B0-444B-900D-CD25CB11F85B}"/>
    <dgm:cxn modelId="{0685C6C1-66CE-40AB-B9BD-57A8BDECA316}" srcId="{06559C14-B06C-4922-B6CB-0703036901DD}" destId="{C9BF8CF5-F503-48C2-AB11-0E3BAA7751B9}" srcOrd="8" destOrd="0" parTransId="{4A3B25D8-44C8-4DFB-B345-8C2232D4A330}" sibTransId="{451C9D3B-1497-40EF-AE0F-71BB6E448036}"/>
    <dgm:cxn modelId="{268B08E7-376D-422B-A5C9-1D4EE05A71B2}" srcId="{06559C14-B06C-4922-B6CB-0703036901DD}" destId="{D4C8871F-4DE9-488B-B822-E3ADEED9AF76}" srcOrd="1" destOrd="0" parTransId="{0EFDCA9E-74DC-42FE-BD58-A0A6920A0273}" sibTransId="{E8AFD84A-8A09-48A1-B95F-08B9CA09E73B}"/>
    <dgm:cxn modelId="{FF6C3788-B5D7-47A9-97F8-ADBDDCBE2FA2}" type="presOf" srcId="{CB835E16-9EE7-438F-9435-CA0C497E56C5}" destId="{87BDDB4E-A714-43ED-826D-4E8D1CFA23DA}" srcOrd="0" destOrd="0" presId="urn:microsoft.com/office/officeart/2005/8/layout/cycle3"/>
    <dgm:cxn modelId="{B4CDE8C8-79FD-42C9-A722-F28DC32359A3}" srcId="{06559C14-B06C-4922-B6CB-0703036901DD}" destId="{3A0496DB-9ABE-44E6-955E-86CEF98A56BF}" srcOrd="4" destOrd="0" parTransId="{202670FD-C345-465D-844E-2C5F29F695DD}" sibTransId="{4CF656E2-7DFB-4B2A-8E1C-A3D4FFC7E1EA}"/>
    <dgm:cxn modelId="{D3E530AC-1847-4892-93CA-B047E50ABF71}" type="presOf" srcId="{016CD6F8-1AA1-448E-8855-19E2F1D7B660}" destId="{CEB06A56-6921-49FB-A766-37B8F395EC58}" srcOrd="0" destOrd="0" presId="urn:microsoft.com/office/officeart/2005/8/layout/cycle3"/>
    <dgm:cxn modelId="{0F0BD9E3-26A9-478F-B01E-5FF5A2FED16A}" srcId="{06559C14-B06C-4922-B6CB-0703036901DD}" destId="{9ECEF59B-318F-4993-A8FF-F8940218100C}" srcOrd="6" destOrd="0" parTransId="{14D903A5-06F8-4632-8BDE-68310A1F7134}" sibTransId="{8BF17A7E-C5FC-40D2-8585-72B97D4369F5}"/>
    <dgm:cxn modelId="{54AE8146-D004-48BA-8BFD-E6E42F8BD01F}" type="presOf" srcId="{06559C14-B06C-4922-B6CB-0703036901DD}" destId="{5BCF5A99-CDC2-4A7A-9F3C-46E1D55E2A99}" srcOrd="0" destOrd="0" presId="urn:microsoft.com/office/officeart/2005/8/layout/cycle3"/>
    <dgm:cxn modelId="{BFEEA653-D5B2-4A5A-9B5F-7DC4E0EA7F26}" type="presParOf" srcId="{5BCF5A99-CDC2-4A7A-9F3C-46E1D55E2A99}" destId="{ABC4D102-B845-41F5-BFA3-2669424F4F9D}" srcOrd="0" destOrd="0" presId="urn:microsoft.com/office/officeart/2005/8/layout/cycle3"/>
    <dgm:cxn modelId="{1A82A077-9EC6-4372-839B-895FADADFACB}" type="presParOf" srcId="{ABC4D102-B845-41F5-BFA3-2669424F4F9D}" destId="{CEB06A56-6921-49FB-A766-37B8F395EC58}" srcOrd="0" destOrd="0" presId="urn:microsoft.com/office/officeart/2005/8/layout/cycle3"/>
    <dgm:cxn modelId="{400F253C-1256-4161-A7B0-86845E292D37}" type="presParOf" srcId="{ABC4D102-B845-41F5-BFA3-2669424F4F9D}" destId="{87BDDB4E-A714-43ED-826D-4E8D1CFA23DA}" srcOrd="1" destOrd="0" presId="urn:microsoft.com/office/officeart/2005/8/layout/cycle3"/>
    <dgm:cxn modelId="{57F0E27F-C268-4B76-9581-D447CD44CCE3}" type="presParOf" srcId="{ABC4D102-B845-41F5-BFA3-2669424F4F9D}" destId="{9AD36CC2-1A57-42EF-BF9C-202C7B3B5FD7}" srcOrd="2" destOrd="0" presId="urn:microsoft.com/office/officeart/2005/8/layout/cycle3"/>
    <dgm:cxn modelId="{68110480-9768-4F2C-A256-13945838CCC6}" type="presParOf" srcId="{ABC4D102-B845-41F5-BFA3-2669424F4F9D}" destId="{03455F40-1C80-4550-AB97-67912CBB65D4}" srcOrd="3" destOrd="0" presId="urn:microsoft.com/office/officeart/2005/8/layout/cycle3"/>
    <dgm:cxn modelId="{733DA372-874B-4F7F-8D43-25A36CBB4E67}" type="presParOf" srcId="{ABC4D102-B845-41F5-BFA3-2669424F4F9D}" destId="{035BC85E-EC0A-4833-AB2F-F3444583D142}" srcOrd="4" destOrd="0" presId="urn:microsoft.com/office/officeart/2005/8/layout/cycle3"/>
    <dgm:cxn modelId="{BF82725D-E490-4CC7-A764-4C037A9C1A51}" type="presParOf" srcId="{ABC4D102-B845-41F5-BFA3-2669424F4F9D}" destId="{F8F50F8A-051E-4989-9F3B-66E56074D18B}" srcOrd="5" destOrd="0" presId="urn:microsoft.com/office/officeart/2005/8/layout/cycle3"/>
    <dgm:cxn modelId="{8E032C4F-B62B-4551-9C9D-C54F27E39CD7}" type="presParOf" srcId="{ABC4D102-B845-41F5-BFA3-2669424F4F9D}" destId="{FA508DCC-218E-4679-BEF4-4C7BB160A177}" srcOrd="6" destOrd="0" presId="urn:microsoft.com/office/officeart/2005/8/layout/cycle3"/>
    <dgm:cxn modelId="{EBDE1949-C2EC-4E53-A47E-BFE6F0451111}" type="presParOf" srcId="{ABC4D102-B845-41F5-BFA3-2669424F4F9D}" destId="{864047F7-F1F2-41A8-8FBD-E0599C699312}" srcOrd="7" destOrd="0" presId="urn:microsoft.com/office/officeart/2005/8/layout/cycle3"/>
    <dgm:cxn modelId="{116D2461-DB7F-4463-A98A-495E0C086580}" type="presParOf" srcId="{ABC4D102-B845-41F5-BFA3-2669424F4F9D}" destId="{BD8C619A-E5D4-40B2-8EB7-5571C291B94F}" srcOrd="8" destOrd="0" presId="urn:microsoft.com/office/officeart/2005/8/layout/cycle3"/>
    <dgm:cxn modelId="{2959FD46-0712-4264-BB62-201702B732A3}" type="presParOf" srcId="{ABC4D102-B845-41F5-BFA3-2669424F4F9D}" destId="{D3FD4A5C-FAE2-4A85-84AB-29903562A001}" srcOrd="9" destOrd="0" presId="urn:microsoft.com/office/officeart/2005/8/layout/cycle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BDDB4E-A714-43ED-826D-4E8D1CFA23DA}">
      <dsp:nvSpPr>
        <dsp:cNvPr id="0" name=""/>
        <dsp:cNvSpPr/>
      </dsp:nvSpPr>
      <dsp:spPr>
        <a:xfrm>
          <a:off x="847362" y="-45258"/>
          <a:ext cx="3877399" cy="3877399"/>
        </a:xfrm>
        <a:prstGeom prst="circularArrow">
          <a:avLst>
            <a:gd name="adj1" fmla="val 5544"/>
            <a:gd name="adj2" fmla="val 330680"/>
            <a:gd name="adj3" fmla="val 14784836"/>
            <a:gd name="adj4" fmla="val 16797677"/>
            <a:gd name="adj5" fmla="val 5757"/>
          </a:avLst>
        </a:prstGeom>
        <a:solidFill>
          <a:schemeClr val="accent5">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CEB06A56-6921-49FB-A766-37B8F395EC58}">
      <dsp:nvSpPr>
        <dsp:cNvPr id="0" name=""/>
        <dsp:cNvSpPr/>
      </dsp:nvSpPr>
      <dsp:spPr>
        <a:xfrm>
          <a:off x="2299045" y="724"/>
          <a:ext cx="974033" cy="487016"/>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cs typeface="Arial" panose="020B0604020202020204" pitchFamily="34" charset="0"/>
            </a:rPr>
            <a:t>Justificación del Repositorio</a:t>
          </a:r>
        </a:p>
      </dsp:txBody>
      <dsp:txXfrm>
        <a:off x="2322819" y="24498"/>
        <a:ext cx="926485" cy="439468"/>
      </dsp:txXfrm>
    </dsp:sp>
    <dsp:sp modelId="{9AD36CC2-1A57-42EF-BF9C-202C7B3B5FD7}">
      <dsp:nvSpPr>
        <dsp:cNvPr id="0" name=""/>
        <dsp:cNvSpPr/>
      </dsp:nvSpPr>
      <dsp:spPr>
        <a:xfrm>
          <a:off x="3307493" y="324476"/>
          <a:ext cx="1082803" cy="613193"/>
        </a:xfrm>
        <a:prstGeom prst="roundRect">
          <a:avLst/>
        </a:prstGeom>
        <a:gradFill rotWithShape="0">
          <a:gsLst>
            <a:gs pos="0">
              <a:schemeClr val="accent5">
                <a:hueOff val="-1241735"/>
                <a:satOff val="4976"/>
                <a:lumOff val="1078"/>
                <a:alphaOff val="0"/>
                <a:shade val="51000"/>
                <a:satMod val="130000"/>
              </a:schemeClr>
            </a:gs>
            <a:gs pos="80000">
              <a:schemeClr val="accent5">
                <a:hueOff val="-1241735"/>
                <a:satOff val="4976"/>
                <a:lumOff val="1078"/>
                <a:alphaOff val="0"/>
                <a:shade val="93000"/>
                <a:satMod val="130000"/>
              </a:schemeClr>
            </a:gs>
            <a:gs pos="100000">
              <a:schemeClr val="accent5">
                <a:hueOff val="-1241735"/>
                <a:satOff val="4976"/>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Definición del Repositorio: misión, objetivos, metas y funciones</a:t>
          </a:r>
        </a:p>
      </dsp:txBody>
      <dsp:txXfrm>
        <a:off x="3337427" y="354410"/>
        <a:ext cx="1022935" cy="553325"/>
      </dsp:txXfrm>
    </dsp:sp>
    <dsp:sp modelId="{03455F40-1C80-4550-AB97-67912CBB65D4}">
      <dsp:nvSpPr>
        <dsp:cNvPr id="0" name=""/>
        <dsp:cNvSpPr/>
      </dsp:nvSpPr>
      <dsp:spPr>
        <a:xfrm>
          <a:off x="3927400" y="1367077"/>
          <a:ext cx="974033" cy="487016"/>
        </a:xfrm>
        <a:prstGeom prst="roundRect">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Alcance</a:t>
          </a:r>
        </a:p>
      </dsp:txBody>
      <dsp:txXfrm>
        <a:off x="3951174" y="1390851"/>
        <a:ext cx="926485" cy="439468"/>
      </dsp:txXfrm>
    </dsp:sp>
    <dsp:sp modelId="{035BC85E-EC0A-4833-AB2F-F3444583D142}">
      <dsp:nvSpPr>
        <dsp:cNvPr id="0" name=""/>
        <dsp:cNvSpPr/>
      </dsp:nvSpPr>
      <dsp:spPr>
        <a:xfrm>
          <a:off x="3730997" y="2480937"/>
          <a:ext cx="974033" cy="487016"/>
        </a:xfrm>
        <a:prstGeom prst="roundRect">
          <a:avLst/>
        </a:prstGeom>
        <a:gradFill rotWithShape="0">
          <a:gsLst>
            <a:gs pos="0">
              <a:schemeClr val="accent5">
                <a:hueOff val="-3725204"/>
                <a:satOff val="14929"/>
                <a:lumOff val="3235"/>
                <a:alphaOff val="0"/>
                <a:shade val="51000"/>
                <a:satMod val="130000"/>
              </a:schemeClr>
            </a:gs>
            <a:gs pos="80000">
              <a:schemeClr val="accent5">
                <a:hueOff val="-3725204"/>
                <a:satOff val="14929"/>
                <a:lumOff val="3235"/>
                <a:alphaOff val="0"/>
                <a:shade val="93000"/>
                <a:satMod val="130000"/>
              </a:schemeClr>
            </a:gs>
            <a:gs pos="100000">
              <a:schemeClr val="accent5">
                <a:hueOff val="-3725204"/>
                <a:satOff val="14929"/>
                <a:lumOff val="323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Tipología Documental</a:t>
          </a:r>
        </a:p>
      </dsp:txBody>
      <dsp:txXfrm>
        <a:off x="3754771" y="2504711"/>
        <a:ext cx="926485" cy="439468"/>
      </dsp:txXfrm>
    </dsp:sp>
    <dsp:sp modelId="{F8F50F8A-051E-4989-9F3B-66E56074D18B}">
      <dsp:nvSpPr>
        <dsp:cNvPr id="0" name=""/>
        <dsp:cNvSpPr/>
      </dsp:nvSpPr>
      <dsp:spPr>
        <a:xfrm>
          <a:off x="2864567" y="3207958"/>
          <a:ext cx="974033" cy="487016"/>
        </a:xfrm>
        <a:prstGeom prst="roundRect">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Equipo de Trabajo</a:t>
          </a:r>
        </a:p>
      </dsp:txBody>
      <dsp:txXfrm>
        <a:off x="2888341" y="3231732"/>
        <a:ext cx="926485" cy="439468"/>
      </dsp:txXfrm>
    </dsp:sp>
    <dsp:sp modelId="{FA508DCC-218E-4679-BEF4-4C7BB160A177}">
      <dsp:nvSpPr>
        <dsp:cNvPr id="0" name=""/>
        <dsp:cNvSpPr/>
      </dsp:nvSpPr>
      <dsp:spPr>
        <a:xfrm>
          <a:off x="1733523" y="3207958"/>
          <a:ext cx="974033" cy="487016"/>
        </a:xfrm>
        <a:prstGeom prst="roundRect">
          <a:avLst/>
        </a:prstGeom>
        <a:gradFill rotWithShape="0">
          <a:gsLst>
            <a:gs pos="0">
              <a:schemeClr val="accent5">
                <a:hueOff val="-6208672"/>
                <a:satOff val="24882"/>
                <a:lumOff val="5392"/>
                <a:alphaOff val="0"/>
                <a:shade val="51000"/>
                <a:satMod val="130000"/>
              </a:schemeClr>
            </a:gs>
            <a:gs pos="80000">
              <a:schemeClr val="accent5">
                <a:hueOff val="-6208672"/>
                <a:satOff val="24882"/>
                <a:lumOff val="5392"/>
                <a:alphaOff val="0"/>
                <a:shade val="93000"/>
                <a:satMod val="130000"/>
              </a:schemeClr>
            </a:gs>
            <a:gs pos="100000">
              <a:schemeClr val="accent5">
                <a:hueOff val="-6208672"/>
                <a:satOff val="24882"/>
                <a:lumOff val="539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Proveedores de información</a:t>
          </a:r>
        </a:p>
      </dsp:txBody>
      <dsp:txXfrm>
        <a:off x="1757297" y="3231732"/>
        <a:ext cx="926485" cy="439468"/>
      </dsp:txXfrm>
    </dsp:sp>
    <dsp:sp modelId="{864047F7-F1F2-41A8-8FBD-E0599C699312}">
      <dsp:nvSpPr>
        <dsp:cNvPr id="0" name=""/>
        <dsp:cNvSpPr/>
      </dsp:nvSpPr>
      <dsp:spPr>
        <a:xfrm>
          <a:off x="867094" y="2480937"/>
          <a:ext cx="974033" cy="487016"/>
        </a:xfrm>
        <a:prstGeom prst="roundRect">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Flujos de Trabajo</a:t>
          </a:r>
        </a:p>
      </dsp:txBody>
      <dsp:txXfrm>
        <a:off x="890868" y="2504711"/>
        <a:ext cx="926485" cy="439468"/>
      </dsp:txXfrm>
    </dsp:sp>
    <dsp:sp modelId="{BD8C619A-E5D4-40B2-8EB7-5571C291B94F}">
      <dsp:nvSpPr>
        <dsp:cNvPr id="0" name=""/>
        <dsp:cNvSpPr/>
      </dsp:nvSpPr>
      <dsp:spPr>
        <a:xfrm>
          <a:off x="670690" y="1367077"/>
          <a:ext cx="974033" cy="487016"/>
        </a:xfrm>
        <a:prstGeom prst="roundRect">
          <a:avLst/>
        </a:prstGeom>
        <a:gradFill rotWithShape="0">
          <a:gsLst>
            <a:gs pos="0">
              <a:schemeClr val="accent5">
                <a:hueOff val="-8692142"/>
                <a:satOff val="34835"/>
                <a:lumOff val="7549"/>
                <a:alphaOff val="0"/>
                <a:shade val="51000"/>
                <a:satMod val="130000"/>
              </a:schemeClr>
            </a:gs>
            <a:gs pos="80000">
              <a:schemeClr val="accent5">
                <a:hueOff val="-8692142"/>
                <a:satOff val="34835"/>
                <a:lumOff val="7549"/>
                <a:alphaOff val="0"/>
                <a:shade val="93000"/>
                <a:satMod val="130000"/>
              </a:schemeClr>
            </a:gs>
            <a:gs pos="100000">
              <a:schemeClr val="accent5">
                <a:hueOff val="-8692142"/>
                <a:satOff val="34835"/>
                <a:lumOff val="754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Servicios que ofrecerá el repositorio</a:t>
          </a:r>
        </a:p>
      </dsp:txBody>
      <dsp:txXfrm>
        <a:off x="694464" y="1390851"/>
        <a:ext cx="926485" cy="439468"/>
      </dsp:txXfrm>
    </dsp:sp>
    <dsp:sp modelId="{D3FD4A5C-FAE2-4A85-84AB-29903562A001}">
      <dsp:nvSpPr>
        <dsp:cNvPr id="0" name=""/>
        <dsp:cNvSpPr/>
      </dsp:nvSpPr>
      <dsp:spPr>
        <a:xfrm>
          <a:off x="1236212" y="387564"/>
          <a:ext cx="974033" cy="487016"/>
        </a:xfrm>
        <a:prstGeom prst="roundRect">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mn-lt"/>
            </a:rPr>
            <a:t>Difusión y promoción del repositorio</a:t>
          </a:r>
        </a:p>
      </dsp:txBody>
      <dsp:txXfrm>
        <a:off x="1259986" y="411338"/>
        <a:ext cx="926485" cy="43946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17</Pages>
  <Words>4366</Words>
  <Characters>24015</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Jenny Gipsy Pina Lopez</cp:lastModifiedBy>
  <cp:revision>51</cp:revision>
  <cp:lastPrinted>2017-03-02T19:45:00Z</cp:lastPrinted>
  <dcterms:created xsi:type="dcterms:W3CDTF">2018-11-08T20:40:00Z</dcterms:created>
  <dcterms:modified xsi:type="dcterms:W3CDTF">2019-03-28T13:51:00Z</dcterms:modified>
</cp:coreProperties>
</file>