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6D" w:rsidRPr="00933B6D" w:rsidRDefault="000B0B91" w:rsidP="00933B6D">
      <w:pPr>
        <w:spacing w:line="360" w:lineRule="auto"/>
        <w:jc w:val="both"/>
        <w:rPr>
          <w:rFonts w:ascii="Arial" w:hAnsi="Arial" w:cs="Arial"/>
        </w:rPr>
      </w:pPr>
      <w:r w:rsidRPr="000B0B91">
        <w:rPr>
          <w:rFonts w:ascii="Arial" w:hAnsi="Arial" w:cs="Arial"/>
        </w:rPr>
        <w:t>ESTUDIO DE COMPATIBILIDAD QUÍMICA EN TABLETAS DE MECLIZINA – 25</w:t>
      </w:r>
    </w:p>
    <w:p w:rsidR="00933B6D" w:rsidRPr="00933B6D" w:rsidRDefault="000B0B91" w:rsidP="00933B6D">
      <w:pPr>
        <w:spacing w:line="360" w:lineRule="auto"/>
        <w:jc w:val="both"/>
        <w:rPr>
          <w:rFonts w:ascii="Arial" w:hAnsi="Arial" w:cs="Arial"/>
        </w:rPr>
      </w:pPr>
      <w:r w:rsidRPr="000B0B91">
        <w:rPr>
          <w:rFonts w:ascii="Arial" w:hAnsi="Arial" w:cs="Arial"/>
        </w:rPr>
        <w:t xml:space="preserve">Mirta Cabrera </w:t>
      </w:r>
      <w:proofErr w:type="spellStart"/>
      <w:r w:rsidRPr="000B0B91">
        <w:rPr>
          <w:rFonts w:ascii="Arial" w:hAnsi="Arial" w:cs="Arial"/>
        </w:rPr>
        <w:t>Reyte</w:t>
      </w:r>
      <w:proofErr w:type="spellEnd"/>
      <w:r w:rsidRPr="000B0B91">
        <w:rPr>
          <w:rFonts w:ascii="Arial" w:hAnsi="Arial" w:cs="Arial"/>
        </w:rPr>
        <w:t xml:space="preserve">, Yenisé Elledías García, Ofelia de la Caridad Fariñas Suárez, Carmen Rosa Cruz Valiente, </w:t>
      </w:r>
      <w:proofErr w:type="spellStart"/>
      <w:r w:rsidRPr="000B0B91">
        <w:rPr>
          <w:rFonts w:ascii="Arial" w:hAnsi="Arial" w:cs="Arial"/>
        </w:rPr>
        <w:t>Renny</w:t>
      </w:r>
      <w:proofErr w:type="spellEnd"/>
      <w:r w:rsidRPr="000B0B91">
        <w:rPr>
          <w:rFonts w:ascii="Arial" w:hAnsi="Arial" w:cs="Arial"/>
        </w:rPr>
        <w:t xml:space="preserve"> Small Laza, Manuel Alonso Rivera</w:t>
      </w:r>
    </w:p>
    <w:p w:rsidR="000B0B91" w:rsidRDefault="000B0B91" w:rsidP="000B0B91">
      <w:pPr>
        <w:spacing w:line="360" w:lineRule="auto"/>
        <w:rPr>
          <w:rFonts w:ascii="Arial" w:hAnsi="Arial" w:cs="Arial"/>
        </w:rPr>
      </w:pPr>
    </w:p>
    <w:p w:rsidR="00933B6D" w:rsidRPr="00933B6D" w:rsidRDefault="000B0B91" w:rsidP="000B0B91">
      <w:pPr>
        <w:spacing w:line="360" w:lineRule="auto"/>
        <w:rPr>
          <w:rFonts w:ascii="Arial" w:hAnsi="Arial" w:cs="Arial"/>
        </w:rPr>
      </w:pPr>
      <w:r w:rsidRPr="000B0B91">
        <w:rPr>
          <w:rFonts w:ascii="Arial" w:hAnsi="Arial" w:cs="Arial"/>
        </w:rPr>
        <w:t>mirta@ms.medsol.cu, yenise@ms.medsol.cu, ofe@ms.medsol.cu, carmen@ms.medsol.cu, renny@ms.medsol.cu, manuel@ms.medsol.cu</w:t>
      </w:r>
    </w:p>
    <w:p w:rsidR="00933B6D" w:rsidRPr="00933B6D" w:rsidRDefault="00933B6D" w:rsidP="00933B6D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933B6D" w:rsidRPr="00933B6D" w:rsidRDefault="00933B6D" w:rsidP="00933B6D">
      <w:pPr>
        <w:spacing w:line="360" w:lineRule="auto"/>
        <w:jc w:val="both"/>
        <w:rPr>
          <w:rFonts w:ascii="Arial" w:hAnsi="Arial" w:cs="Arial"/>
        </w:rPr>
      </w:pPr>
      <w:r w:rsidRPr="00933B6D">
        <w:rPr>
          <w:rFonts w:ascii="Arial" w:hAnsi="Arial" w:cs="Arial"/>
        </w:rPr>
        <w:t>Resumen</w:t>
      </w:r>
    </w:p>
    <w:p w:rsidR="00933B6D" w:rsidRPr="00933B6D" w:rsidRDefault="00933B6D" w:rsidP="00933B6D">
      <w:pPr>
        <w:spacing w:line="360" w:lineRule="auto"/>
        <w:jc w:val="both"/>
        <w:rPr>
          <w:rFonts w:ascii="Arial" w:hAnsi="Arial" w:cs="Arial"/>
        </w:rPr>
      </w:pPr>
    </w:p>
    <w:p w:rsidR="00BB722E" w:rsidRPr="00933B6D" w:rsidRDefault="000B0B91" w:rsidP="00933B6D">
      <w:pPr>
        <w:spacing w:line="360" w:lineRule="auto"/>
        <w:jc w:val="both"/>
        <w:rPr>
          <w:rFonts w:ascii="Arial" w:hAnsi="Arial" w:cs="Arial"/>
        </w:rPr>
      </w:pPr>
      <w:r w:rsidRPr="000B0B91">
        <w:rPr>
          <w:rFonts w:ascii="Arial" w:hAnsi="Arial" w:cs="Arial"/>
        </w:rPr>
        <w:t xml:space="preserve">En la primera etapa de pre formulación de un medicamento se seleccionan los excipientes y es importante la realización de los estudios de compatibilidad química entre el ingrediente activo farmacéutico (IFA) y los excipientes. Una de las técnicas más rápidas para realizar dichos estudios es el Análisis Térmico Diferencial (ATD) y como técnica complementaria la </w:t>
      </w:r>
      <w:proofErr w:type="spellStart"/>
      <w:r w:rsidRPr="000B0B91">
        <w:rPr>
          <w:rFonts w:ascii="Arial" w:hAnsi="Arial" w:cs="Arial"/>
        </w:rPr>
        <w:t>Termogravimetría</w:t>
      </w:r>
      <w:proofErr w:type="spellEnd"/>
      <w:r w:rsidRPr="000B0B91">
        <w:rPr>
          <w:rFonts w:ascii="Arial" w:hAnsi="Arial" w:cs="Arial"/>
        </w:rPr>
        <w:t xml:space="preserve"> (TG). Se realizó un estudio de compatibilidad química entre el IFA y los excipientes preseleccionados, para comprobar la existencia o no de interacción química entre los mismos. El IFA utilizado fue Clorhidrato de Meclizine, y los excipientes: Lactosa Monohidratada y PVP K-25. Los excipientes  y el IFA se caracterizaron por ATD  con un gradiente de temperatura de 10 grados </w:t>
      </w:r>
      <w:proofErr w:type="spellStart"/>
      <w:r w:rsidRPr="000B0B91">
        <w:rPr>
          <w:rFonts w:ascii="Arial" w:hAnsi="Arial" w:cs="Arial"/>
        </w:rPr>
        <w:t>Celcius</w:t>
      </w:r>
      <w:proofErr w:type="spellEnd"/>
      <w:r w:rsidRPr="000B0B91">
        <w:rPr>
          <w:rFonts w:ascii="Arial" w:hAnsi="Arial" w:cs="Arial"/>
        </w:rPr>
        <w:t>, a los cuales se les detectó la transición física de fusión. Para el estudio de compatibilidad se prepararon mezclas físicas binarias en una relación de concentración 1:1. Una vez realizado los estudios se observó que no existe  incompatibilidad entre los pares analizados</w:t>
      </w:r>
      <w:proofErr w:type="gramStart"/>
      <w:r w:rsidRPr="000B0B91">
        <w:rPr>
          <w:rFonts w:ascii="Arial" w:hAnsi="Arial" w:cs="Arial"/>
        </w:rPr>
        <w:t>.</w:t>
      </w:r>
      <w:r w:rsidR="00933B6D" w:rsidRPr="00933B6D">
        <w:rPr>
          <w:rFonts w:ascii="Arial" w:hAnsi="Arial" w:cs="Arial"/>
        </w:rPr>
        <w:t>.</w:t>
      </w:r>
      <w:proofErr w:type="gramEnd"/>
    </w:p>
    <w:sectPr w:rsidR="00BB722E" w:rsidRPr="00933B6D" w:rsidSect="000B0B91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6D"/>
    <w:rsid w:val="000B0B91"/>
    <w:rsid w:val="003D45B3"/>
    <w:rsid w:val="00716613"/>
    <w:rsid w:val="00933B6D"/>
    <w:rsid w:val="00BB722E"/>
    <w:rsid w:val="00C3342C"/>
    <w:rsid w:val="00C9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053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3B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053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3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Yenisé Elledías García</dc:creator>
  <cp:lastModifiedBy>Yenisé Elledías García</cp:lastModifiedBy>
  <cp:revision>2</cp:revision>
  <dcterms:created xsi:type="dcterms:W3CDTF">2019-04-10T14:10:00Z</dcterms:created>
  <dcterms:modified xsi:type="dcterms:W3CDTF">2019-04-10T14:10:00Z</dcterms:modified>
</cp:coreProperties>
</file>