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1D" w:rsidRPr="0049591F" w:rsidRDefault="0027511D" w:rsidP="001968F6">
      <w:pPr>
        <w:jc w:val="both"/>
        <w:rPr>
          <w:rFonts w:ascii="Verdana" w:hAnsi="Verdana"/>
          <w:sz w:val="24"/>
          <w:szCs w:val="24"/>
          <w:lang w:val="es-MX"/>
        </w:rPr>
      </w:pPr>
      <w:r w:rsidRPr="0049591F">
        <w:rPr>
          <w:rFonts w:ascii="Verdana" w:hAnsi="Verdana"/>
          <w:sz w:val="24"/>
          <w:szCs w:val="24"/>
          <w:lang w:val="es-MX"/>
        </w:rPr>
        <w:t xml:space="preserve">APLICACIÓN DE LA QUÍMICA ORGÁNICA EN EL PROCESO DE PROSPECCIÓN DE HIDROCARBUROS </w:t>
      </w:r>
    </w:p>
    <w:p w:rsidR="0049591F" w:rsidRPr="0049591F" w:rsidRDefault="0049591F" w:rsidP="0049591F">
      <w:pPr>
        <w:rPr>
          <w:rFonts w:ascii="Verdana" w:hAnsi="Verdana"/>
          <w:color w:val="1D1B11"/>
          <w:sz w:val="24"/>
          <w:szCs w:val="24"/>
          <w:lang w:val="es-MX"/>
        </w:rPr>
      </w:pPr>
      <w:r w:rsidRPr="0049591F">
        <w:rPr>
          <w:rFonts w:ascii="Verdana" w:hAnsi="Verdana"/>
          <w:color w:val="1D1B11"/>
          <w:sz w:val="24"/>
          <w:szCs w:val="24"/>
          <w:lang w:val="es-MX"/>
        </w:rPr>
        <w:t xml:space="preserve">Zulema Domínguez Sardiñas ( </w:t>
      </w:r>
      <w:hyperlink r:id="rId5" w:history="1">
        <w:r w:rsidRPr="0049591F">
          <w:rPr>
            <w:rStyle w:val="Hipervnculo"/>
            <w:rFonts w:ascii="Verdana" w:hAnsi="Verdana"/>
            <w:sz w:val="24"/>
            <w:szCs w:val="24"/>
            <w:lang w:val="es-MX"/>
          </w:rPr>
          <w:t>zulds@ceinpet.cupet.cu</w:t>
        </w:r>
      </w:hyperlink>
      <w:r w:rsidRPr="0049591F">
        <w:rPr>
          <w:rFonts w:ascii="Verdana" w:hAnsi="Verdana"/>
          <w:color w:val="1D1B11"/>
          <w:sz w:val="24"/>
          <w:szCs w:val="24"/>
          <w:lang w:val="es-MX"/>
        </w:rPr>
        <w:t>)</w:t>
      </w:r>
    </w:p>
    <w:p w:rsidR="0049591F" w:rsidRPr="0049591F" w:rsidRDefault="0049591F" w:rsidP="0049591F">
      <w:pPr>
        <w:rPr>
          <w:rFonts w:ascii="Verdana" w:hAnsi="Verdana"/>
          <w:color w:val="1D1B11"/>
          <w:sz w:val="24"/>
          <w:szCs w:val="24"/>
          <w:lang w:val="es-MX"/>
        </w:rPr>
      </w:pPr>
      <w:r w:rsidRPr="0049591F">
        <w:rPr>
          <w:rFonts w:ascii="Verdana" w:hAnsi="Verdana" w:cs="Arial"/>
          <w:i/>
          <w:sz w:val="24"/>
          <w:szCs w:val="24"/>
          <w:lang w:val="es-ES_tradnl"/>
        </w:rPr>
        <w:t xml:space="preserve">Centro de </w:t>
      </w:r>
      <w:proofErr w:type="spellStart"/>
      <w:r w:rsidRPr="0049591F">
        <w:rPr>
          <w:rFonts w:ascii="Verdana" w:hAnsi="Verdana" w:cs="Arial"/>
          <w:i/>
          <w:sz w:val="24"/>
          <w:szCs w:val="24"/>
          <w:lang w:val="es-ES_tradnl"/>
        </w:rPr>
        <w:t>investigacion</w:t>
      </w:r>
      <w:proofErr w:type="spellEnd"/>
      <w:r w:rsidRPr="0049591F">
        <w:rPr>
          <w:rFonts w:ascii="Verdana" w:hAnsi="Verdana" w:cs="Arial"/>
          <w:i/>
          <w:sz w:val="24"/>
          <w:szCs w:val="24"/>
          <w:lang w:val="es-ES_tradnl"/>
        </w:rPr>
        <w:t xml:space="preserve"> del petróleo (CEINPET). Washington #184 e/ </w:t>
      </w:r>
      <w:proofErr w:type="spellStart"/>
      <w:r w:rsidRPr="0049591F">
        <w:rPr>
          <w:rFonts w:ascii="Verdana" w:hAnsi="Verdana" w:cs="Arial"/>
          <w:i/>
          <w:sz w:val="24"/>
          <w:szCs w:val="24"/>
          <w:lang w:val="es-ES_tradnl"/>
        </w:rPr>
        <w:t>Churruca</w:t>
      </w:r>
      <w:proofErr w:type="spellEnd"/>
      <w:r w:rsidRPr="0049591F">
        <w:rPr>
          <w:rFonts w:ascii="Verdana" w:hAnsi="Verdana" w:cs="Arial"/>
          <w:i/>
          <w:sz w:val="24"/>
          <w:szCs w:val="24"/>
          <w:lang w:val="es-ES_tradnl"/>
        </w:rPr>
        <w:t xml:space="preserve"> y Vía Blanca. Cerro. Tel. 76487300/29. Ext. 176.</w:t>
      </w:r>
    </w:p>
    <w:p w:rsidR="0049591F" w:rsidRPr="0097165D" w:rsidRDefault="0049591F" w:rsidP="001968F6">
      <w:pPr>
        <w:pStyle w:val="Ttulo"/>
        <w:rPr>
          <w:rFonts w:ascii="Verdana" w:hAnsi="Verdana"/>
          <w:sz w:val="24"/>
          <w:szCs w:val="24"/>
          <w:lang w:val="es-MX"/>
        </w:rPr>
      </w:pPr>
      <w:r w:rsidRPr="0097165D">
        <w:rPr>
          <w:rFonts w:ascii="Verdana" w:hAnsi="Verdana"/>
          <w:sz w:val="24"/>
          <w:szCs w:val="24"/>
          <w:lang w:val="es-MX"/>
        </w:rPr>
        <w:t>Resumen</w:t>
      </w:r>
    </w:p>
    <w:p w:rsidR="0049591F" w:rsidRPr="0097165D" w:rsidRDefault="0049591F" w:rsidP="001968F6">
      <w:pPr>
        <w:pStyle w:val="Ttulo"/>
        <w:rPr>
          <w:rFonts w:ascii="Verdana" w:hAnsi="Verdana"/>
          <w:sz w:val="24"/>
          <w:szCs w:val="24"/>
          <w:lang w:val="es-MX"/>
        </w:rPr>
      </w:pPr>
    </w:p>
    <w:p w:rsidR="0049591F" w:rsidRPr="0049591F" w:rsidRDefault="0049591F" w:rsidP="0049591F">
      <w:pPr>
        <w:jc w:val="both"/>
        <w:rPr>
          <w:rFonts w:ascii="Verdana" w:hAnsi="Verdana"/>
          <w:sz w:val="24"/>
          <w:szCs w:val="24"/>
          <w:lang w:val="es-ES_tradnl"/>
        </w:rPr>
      </w:pPr>
      <w:r w:rsidRPr="0049591F">
        <w:rPr>
          <w:rFonts w:ascii="Verdana" w:hAnsi="Verdana"/>
          <w:color w:val="1D1B11"/>
          <w:sz w:val="24"/>
          <w:szCs w:val="24"/>
          <w:lang w:val="es-MX"/>
        </w:rPr>
        <w:t xml:space="preserve">La base de la prospección de hidrocarburos mediante los llamados fósiles geoquímicos </w:t>
      </w:r>
      <w:proofErr w:type="spellStart"/>
      <w:r w:rsidRPr="0049591F">
        <w:rPr>
          <w:rFonts w:ascii="Verdana" w:hAnsi="Verdana"/>
          <w:color w:val="1D1B11"/>
          <w:sz w:val="24"/>
          <w:szCs w:val="24"/>
          <w:lang w:val="es-MX"/>
        </w:rPr>
        <w:t>ó</w:t>
      </w:r>
      <w:proofErr w:type="spellEnd"/>
      <w:r w:rsidRPr="0049591F">
        <w:rPr>
          <w:rFonts w:ascii="Verdana" w:hAnsi="Verdana"/>
          <w:color w:val="1D1B11"/>
          <w:sz w:val="24"/>
          <w:szCs w:val="24"/>
          <w:lang w:val="es-MX"/>
        </w:rPr>
        <w:t xml:space="preserve"> </w:t>
      </w:r>
      <w:proofErr w:type="spellStart"/>
      <w:r w:rsidRPr="0049591F">
        <w:rPr>
          <w:rFonts w:ascii="Verdana" w:hAnsi="Verdana"/>
          <w:color w:val="1D1B11"/>
          <w:sz w:val="24"/>
          <w:szCs w:val="24"/>
          <w:lang w:val="es-MX"/>
        </w:rPr>
        <w:t>biomarcadores</w:t>
      </w:r>
      <w:proofErr w:type="spellEnd"/>
      <w:r w:rsidRPr="0049591F">
        <w:rPr>
          <w:rFonts w:ascii="Verdana" w:hAnsi="Verdana"/>
          <w:color w:val="1D1B11"/>
          <w:sz w:val="24"/>
          <w:szCs w:val="24"/>
          <w:lang w:val="es-MX"/>
        </w:rPr>
        <w:t xml:space="preserve"> del petróleo está en que </w:t>
      </w:r>
      <w:r w:rsidRPr="0049591F">
        <w:rPr>
          <w:rFonts w:ascii="Verdana" w:hAnsi="Verdana"/>
          <w:sz w:val="24"/>
          <w:szCs w:val="24"/>
          <w:lang w:val="es-ES_tradnl"/>
        </w:rPr>
        <w:t xml:space="preserve">los mismo mantienen una relación inequívoca con estructuras moleculares de organismos vivos. Las que al incorporarse al sedimento, aunque sufren pequeñas modificaciones, preservan sus esqueletos básicos de carbono, de esta forma las estructuras moleculares de estos compuestos, correlacionan con la de los compuestos precursores sintetizados por los organismos vivos esto ha permitido proveer información válida en áreas como la geología puesto que ahora es posible realizar correlaciones sobre paleoecología, cronoestratigrafía, grado de alteración de los hidrocarburos ,  correlacionar petróleos entre ellos y  además con su roca generadora, entre otros La metodología aplicada para el estudio de los </w:t>
      </w:r>
      <w:proofErr w:type="spellStart"/>
      <w:r w:rsidRPr="0049591F">
        <w:rPr>
          <w:rFonts w:ascii="Verdana" w:hAnsi="Verdana"/>
          <w:sz w:val="24"/>
          <w:szCs w:val="24"/>
          <w:lang w:val="es-ES_tradnl"/>
        </w:rPr>
        <w:t>biomarcadores</w:t>
      </w:r>
      <w:proofErr w:type="spellEnd"/>
      <w:r w:rsidRPr="0049591F">
        <w:rPr>
          <w:rFonts w:ascii="Verdana" w:hAnsi="Verdana"/>
          <w:sz w:val="24"/>
          <w:szCs w:val="24"/>
          <w:lang w:val="es-ES_tradnl"/>
        </w:rPr>
        <w:t xml:space="preserve"> es la cromatografía de gases acoplada a espectrometría de masas en modo SIM ( monitoreo selectivo de iones), Como resultado se obtiene un </w:t>
      </w:r>
      <w:proofErr w:type="spellStart"/>
      <w:r w:rsidRPr="0049591F">
        <w:rPr>
          <w:rFonts w:ascii="Verdana" w:hAnsi="Verdana"/>
          <w:sz w:val="24"/>
          <w:szCs w:val="24"/>
          <w:lang w:val="es-ES_tradnl"/>
        </w:rPr>
        <w:t>cromatograma</w:t>
      </w:r>
      <w:proofErr w:type="spellEnd"/>
      <w:r w:rsidRPr="0049591F">
        <w:rPr>
          <w:rFonts w:ascii="Verdana" w:hAnsi="Verdana"/>
          <w:sz w:val="24"/>
          <w:szCs w:val="24"/>
          <w:lang w:val="es-ES_tradnl"/>
        </w:rPr>
        <w:t xml:space="preserve"> de masas de iones totales apenas de los iones escogidos,   donde pueden ser localizados los compuestos  </w:t>
      </w:r>
      <w:proofErr w:type="spellStart"/>
      <w:r w:rsidRPr="0049591F">
        <w:rPr>
          <w:rFonts w:ascii="Verdana" w:hAnsi="Verdana"/>
          <w:sz w:val="24"/>
          <w:szCs w:val="24"/>
          <w:lang w:val="es-ES_tradnl"/>
        </w:rPr>
        <w:t>biomarcadores</w:t>
      </w:r>
      <w:proofErr w:type="spellEnd"/>
      <w:r w:rsidRPr="0049591F">
        <w:rPr>
          <w:rFonts w:ascii="Verdana" w:hAnsi="Verdana"/>
          <w:sz w:val="24"/>
          <w:szCs w:val="24"/>
          <w:lang w:val="es-ES_tradnl"/>
        </w:rPr>
        <w:t xml:space="preserve"> y pueden ser graficadas diferentes relaciones entre compuestos que nos brindan la información geoquímica requerida. La decisión final no depende de un sólo parámetro sino de un estudio integrado de todos los parámetros. Dentro de los compuestos más usados tenemos las parafinas, los </w:t>
      </w:r>
      <w:proofErr w:type="spellStart"/>
      <w:r w:rsidRPr="0049591F">
        <w:rPr>
          <w:rFonts w:ascii="Verdana" w:hAnsi="Verdana"/>
          <w:sz w:val="24"/>
          <w:szCs w:val="24"/>
          <w:lang w:val="es-ES_tradnl"/>
        </w:rPr>
        <w:t>isoprenoides</w:t>
      </w:r>
      <w:proofErr w:type="spellEnd"/>
      <w:r w:rsidRPr="0049591F">
        <w:rPr>
          <w:rFonts w:ascii="Verdana" w:hAnsi="Verdana"/>
          <w:sz w:val="24"/>
          <w:szCs w:val="24"/>
          <w:lang w:val="es-ES_tradnl"/>
        </w:rPr>
        <w:t xml:space="preserve"> </w:t>
      </w:r>
      <w:proofErr w:type="spellStart"/>
      <w:r w:rsidRPr="0049591F">
        <w:rPr>
          <w:rFonts w:ascii="Verdana" w:hAnsi="Verdana"/>
          <w:sz w:val="24"/>
          <w:szCs w:val="24"/>
          <w:lang w:val="es-ES_tradnl"/>
        </w:rPr>
        <w:t>acíclicos</w:t>
      </w:r>
      <w:proofErr w:type="spellEnd"/>
      <w:r w:rsidRPr="0049591F">
        <w:rPr>
          <w:rFonts w:ascii="Verdana" w:hAnsi="Verdana"/>
          <w:sz w:val="24"/>
          <w:szCs w:val="24"/>
          <w:lang w:val="es-ES_tradnl"/>
        </w:rPr>
        <w:t xml:space="preserve">, los </w:t>
      </w:r>
      <w:proofErr w:type="spellStart"/>
      <w:r w:rsidRPr="0049591F">
        <w:rPr>
          <w:rFonts w:ascii="Verdana" w:hAnsi="Verdana"/>
          <w:sz w:val="24"/>
          <w:szCs w:val="24"/>
          <w:lang w:val="es-ES_tradnl"/>
        </w:rPr>
        <w:t>terpenóides</w:t>
      </w:r>
      <w:proofErr w:type="spellEnd"/>
      <w:r w:rsidRPr="0049591F">
        <w:rPr>
          <w:rFonts w:ascii="Verdana" w:hAnsi="Verdana"/>
          <w:sz w:val="24"/>
          <w:szCs w:val="24"/>
          <w:lang w:val="es-ES_tradnl"/>
        </w:rPr>
        <w:t xml:space="preserve">, los </w:t>
      </w:r>
      <w:proofErr w:type="spellStart"/>
      <w:r w:rsidRPr="0049591F">
        <w:rPr>
          <w:rFonts w:ascii="Verdana" w:hAnsi="Verdana"/>
          <w:sz w:val="24"/>
          <w:szCs w:val="24"/>
          <w:lang w:val="es-ES_tradnl"/>
        </w:rPr>
        <w:t>esteróides</w:t>
      </w:r>
      <w:proofErr w:type="spellEnd"/>
      <w:r w:rsidRPr="0049591F">
        <w:rPr>
          <w:rFonts w:ascii="Verdana" w:hAnsi="Verdana"/>
          <w:sz w:val="24"/>
          <w:szCs w:val="24"/>
          <w:lang w:val="es-ES_tradnl"/>
        </w:rPr>
        <w:t xml:space="preserve"> y los compuestos aromáticos </w:t>
      </w:r>
      <w:proofErr w:type="spellStart"/>
      <w:r w:rsidRPr="0049591F">
        <w:rPr>
          <w:rFonts w:ascii="Verdana" w:hAnsi="Verdana"/>
          <w:sz w:val="24"/>
          <w:szCs w:val="24"/>
          <w:lang w:val="es-ES_tradnl"/>
        </w:rPr>
        <w:t>policíclicos</w:t>
      </w:r>
      <w:proofErr w:type="spellEnd"/>
      <w:r w:rsidRPr="0049591F">
        <w:rPr>
          <w:rFonts w:ascii="Verdana" w:hAnsi="Verdana"/>
          <w:sz w:val="24"/>
          <w:szCs w:val="24"/>
          <w:lang w:val="es-ES_tradnl"/>
        </w:rPr>
        <w:t xml:space="preserve">.  El uso de estos compuestos </w:t>
      </w:r>
      <w:proofErr w:type="spellStart"/>
      <w:r w:rsidRPr="0049591F">
        <w:rPr>
          <w:rFonts w:ascii="Verdana" w:hAnsi="Verdana"/>
          <w:sz w:val="24"/>
          <w:szCs w:val="24"/>
          <w:lang w:val="es-ES_tradnl"/>
        </w:rPr>
        <w:t>a</w:t>
      </w:r>
      <w:proofErr w:type="spellEnd"/>
      <w:r w:rsidRPr="0049591F">
        <w:rPr>
          <w:rFonts w:ascii="Verdana" w:hAnsi="Verdana"/>
          <w:sz w:val="24"/>
          <w:szCs w:val="24"/>
          <w:lang w:val="es-ES_tradnl"/>
        </w:rPr>
        <w:t xml:space="preserve"> permitido que la geoquímica pasara de herramienta auxiliar a herramienta de decisión en el proceso exploratorio, dado que ahora se cuenta con elementos que contribuyen notablemente a la disminución del riesgo petrolero.</w:t>
      </w:r>
    </w:p>
    <w:p w:rsidR="0049591F" w:rsidRPr="0049591F" w:rsidRDefault="0049591F" w:rsidP="0049591F">
      <w:pPr>
        <w:rPr>
          <w:rFonts w:ascii="Verdana" w:hAnsi="Verdana"/>
          <w:color w:val="1D1B11"/>
          <w:sz w:val="24"/>
          <w:szCs w:val="24"/>
          <w:lang w:val="es-ES_tradnl"/>
        </w:rPr>
      </w:pPr>
      <w:r w:rsidRPr="0049591F">
        <w:rPr>
          <w:rFonts w:ascii="Verdana" w:hAnsi="Verdana"/>
          <w:color w:val="1D1B11"/>
          <w:sz w:val="24"/>
          <w:szCs w:val="24"/>
          <w:lang w:val="es-ES_tradnl"/>
        </w:rPr>
        <w:t xml:space="preserve">Palabras clave: </w:t>
      </w:r>
      <w:proofErr w:type="spellStart"/>
      <w:r w:rsidRPr="0049591F">
        <w:rPr>
          <w:rFonts w:ascii="Verdana" w:hAnsi="Verdana"/>
          <w:color w:val="1D1B11"/>
          <w:sz w:val="24"/>
          <w:szCs w:val="24"/>
          <w:lang w:val="es-ES_tradnl"/>
        </w:rPr>
        <w:t>Biomarcadores</w:t>
      </w:r>
      <w:proofErr w:type="spellEnd"/>
      <w:r w:rsidRPr="0049591F">
        <w:rPr>
          <w:rFonts w:ascii="Verdana" w:hAnsi="Verdana"/>
          <w:color w:val="1D1B11"/>
          <w:sz w:val="24"/>
          <w:szCs w:val="24"/>
          <w:lang w:val="es-ES_tradnl"/>
        </w:rPr>
        <w:t xml:space="preserve"> del petróleo, </w:t>
      </w:r>
      <w:proofErr w:type="spellStart"/>
      <w:r w:rsidRPr="0049591F">
        <w:rPr>
          <w:rFonts w:ascii="Verdana" w:hAnsi="Verdana"/>
          <w:color w:val="1D1B11"/>
          <w:sz w:val="24"/>
          <w:szCs w:val="24"/>
          <w:lang w:val="es-ES_tradnl"/>
        </w:rPr>
        <w:t>cromatograma</w:t>
      </w:r>
      <w:proofErr w:type="spellEnd"/>
      <w:r w:rsidRPr="0049591F">
        <w:rPr>
          <w:rFonts w:ascii="Verdana" w:hAnsi="Verdana"/>
          <w:color w:val="1D1B11"/>
          <w:sz w:val="24"/>
          <w:szCs w:val="24"/>
          <w:lang w:val="es-ES_tradnl"/>
        </w:rPr>
        <w:t xml:space="preserve"> de masa</w:t>
      </w:r>
    </w:p>
    <w:p w:rsidR="0049591F" w:rsidRPr="0049591F" w:rsidRDefault="0049591F" w:rsidP="001968F6">
      <w:pPr>
        <w:pStyle w:val="Ttulo"/>
        <w:rPr>
          <w:rFonts w:ascii="Verdana" w:hAnsi="Verdana"/>
          <w:sz w:val="24"/>
          <w:szCs w:val="24"/>
          <w:lang w:val="es-ES_tradnl"/>
        </w:rPr>
      </w:pPr>
    </w:p>
    <w:p w:rsidR="0049591F" w:rsidRPr="0049591F" w:rsidRDefault="0049591F" w:rsidP="001968F6">
      <w:pPr>
        <w:pStyle w:val="Ttulo"/>
        <w:rPr>
          <w:rFonts w:ascii="Verdana" w:hAnsi="Verdana"/>
          <w:sz w:val="24"/>
          <w:szCs w:val="24"/>
          <w:lang w:val="es-MX"/>
        </w:rPr>
      </w:pPr>
    </w:p>
    <w:p w:rsidR="0049591F" w:rsidRPr="0049591F" w:rsidRDefault="0049591F" w:rsidP="001968F6">
      <w:pPr>
        <w:pStyle w:val="Ttulo"/>
        <w:rPr>
          <w:rFonts w:ascii="Verdana" w:hAnsi="Verdana"/>
          <w:sz w:val="24"/>
          <w:szCs w:val="24"/>
          <w:lang w:val="es-MX"/>
        </w:rPr>
      </w:pPr>
    </w:p>
    <w:p w:rsidR="0027511D" w:rsidRPr="0097165D" w:rsidRDefault="0027511D" w:rsidP="001968F6">
      <w:pPr>
        <w:pStyle w:val="Ttulo"/>
        <w:rPr>
          <w:rFonts w:ascii="Verdana" w:hAnsi="Verdana"/>
          <w:sz w:val="24"/>
          <w:szCs w:val="24"/>
          <w:lang w:val="es-MX"/>
        </w:rPr>
      </w:pPr>
      <w:r w:rsidRPr="0097165D">
        <w:rPr>
          <w:rFonts w:ascii="Verdana" w:hAnsi="Verdana"/>
          <w:sz w:val="24"/>
          <w:szCs w:val="24"/>
          <w:lang w:val="es-MX"/>
        </w:rPr>
        <w:t>Introducción</w:t>
      </w:r>
    </w:p>
    <w:p w:rsidR="001968F6" w:rsidRPr="0049591F" w:rsidRDefault="001968F6" w:rsidP="0027511D">
      <w:pPr>
        <w:jc w:val="both"/>
        <w:rPr>
          <w:rFonts w:ascii="Verdana" w:hAnsi="Verdana"/>
          <w:color w:val="1D1B11"/>
          <w:sz w:val="24"/>
          <w:szCs w:val="24"/>
          <w:lang w:val="es-MX"/>
        </w:rPr>
      </w:pPr>
    </w:p>
    <w:p w:rsidR="0027511D" w:rsidRPr="0049591F" w:rsidRDefault="004564A1" w:rsidP="0027511D">
      <w:pPr>
        <w:jc w:val="both"/>
        <w:rPr>
          <w:rFonts w:ascii="Verdana" w:hAnsi="Verdana" w:cs="Arial"/>
          <w:sz w:val="24"/>
          <w:szCs w:val="24"/>
          <w:lang w:val="es-MX"/>
        </w:rPr>
      </w:pPr>
      <w:r w:rsidRPr="0049591F">
        <w:rPr>
          <w:rFonts w:ascii="Verdana" w:hAnsi="Verdana"/>
          <w:color w:val="1D1B11"/>
          <w:sz w:val="24"/>
          <w:szCs w:val="24"/>
          <w:lang w:val="es-MX"/>
        </w:rPr>
        <w:lastRenderedPageBreak/>
        <w:t xml:space="preserve">La geoquímica del petróleo ha sido una parte integral de las actividades de exploración por los últimos 30 años. Recientemente ha jugado un rol importante en la explotación de los yacimientos y la geoquímica de producción. Muchos geólogos e ingenieros no han explotado esta disciplina en particular debido a la falta de entendimiento de la capacidad de la química analítica y orgánica. Moléculas orgánicas específicas proveen información sobre propiedades específicas de la roca y ambientes de </w:t>
      </w:r>
      <w:proofErr w:type="spellStart"/>
      <w:r w:rsidRPr="0049591F">
        <w:rPr>
          <w:rFonts w:ascii="Verdana" w:hAnsi="Verdana"/>
          <w:color w:val="1D1B11"/>
          <w:sz w:val="24"/>
          <w:szCs w:val="24"/>
          <w:lang w:val="es-MX"/>
        </w:rPr>
        <w:t>depositación</w:t>
      </w:r>
      <w:proofErr w:type="spellEnd"/>
      <w:r w:rsidRPr="0049591F">
        <w:rPr>
          <w:rFonts w:ascii="Verdana" w:hAnsi="Verdana"/>
          <w:color w:val="1D1B11"/>
          <w:sz w:val="24"/>
          <w:szCs w:val="24"/>
          <w:lang w:val="es-MX"/>
        </w:rPr>
        <w:t xml:space="preserve">. Toda esta información puede ser integrada en modelos para predecir el potencial de una cuenca y su capacidad para generar </w:t>
      </w:r>
      <w:proofErr w:type="spellStart"/>
      <w:proofErr w:type="gramStart"/>
      <w:r w:rsidRPr="0049591F">
        <w:rPr>
          <w:rFonts w:ascii="Verdana" w:hAnsi="Verdana"/>
          <w:color w:val="1D1B11"/>
          <w:sz w:val="24"/>
          <w:szCs w:val="24"/>
          <w:lang w:val="es-MX"/>
        </w:rPr>
        <w:t>hidrocarburos.</w:t>
      </w:r>
      <w:r w:rsidR="0027511D" w:rsidRPr="0049591F">
        <w:rPr>
          <w:rFonts w:ascii="Verdana" w:hAnsi="Verdana"/>
          <w:color w:val="1D1B11"/>
          <w:sz w:val="24"/>
          <w:szCs w:val="24"/>
          <w:lang w:val="es-MX"/>
        </w:rPr>
        <w:t>La</w:t>
      </w:r>
      <w:proofErr w:type="spellEnd"/>
      <w:proofErr w:type="gramEnd"/>
      <w:r w:rsidR="0027511D" w:rsidRPr="0049591F">
        <w:rPr>
          <w:rFonts w:ascii="Verdana" w:hAnsi="Verdana"/>
          <w:color w:val="1D1B11"/>
          <w:sz w:val="24"/>
          <w:szCs w:val="24"/>
          <w:lang w:val="es-MX"/>
        </w:rPr>
        <w:t xml:space="preserve"> base de la prospección de hidrocarburos mediante los llamados fósiles geoquímicos </w:t>
      </w:r>
      <w:proofErr w:type="spellStart"/>
      <w:r w:rsidR="0027511D" w:rsidRPr="0049591F">
        <w:rPr>
          <w:rFonts w:ascii="Verdana" w:hAnsi="Verdana"/>
          <w:color w:val="1D1B11"/>
          <w:sz w:val="24"/>
          <w:szCs w:val="24"/>
          <w:lang w:val="es-MX"/>
        </w:rPr>
        <w:t>ó</w:t>
      </w:r>
      <w:proofErr w:type="spellEnd"/>
      <w:r w:rsidR="0027511D" w:rsidRPr="0049591F">
        <w:rPr>
          <w:rFonts w:ascii="Verdana" w:hAnsi="Verdana"/>
          <w:color w:val="1D1B11"/>
          <w:sz w:val="24"/>
          <w:szCs w:val="24"/>
          <w:lang w:val="es-MX"/>
        </w:rPr>
        <w:t xml:space="preserve"> </w:t>
      </w:r>
      <w:proofErr w:type="spellStart"/>
      <w:r w:rsidR="0027511D" w:rsidRPr="0049591F">
        <w:rPr>
          <w:rFonts w:ascii="Verdana" w:hAnsi="Verdana"/>
          <w:color w:val="1D1B11"/>
          <w:sz w:val="24"/>
          <w:szCs w:val="24"/>
          <w:lang w:val="es-MX"/>
        </w:rPr>
        <w:t>biomarcadores</w:t>
      </w:r>
      <w:proofErr w:type="spellEnd"/>
      <w:r w:rsidR="0027511D" w:rsidRPr="0049591F">
        <w:rPr>
          <w:rFonts w:ascii="Verdana" w:hAnsi="Verdana"/>
          <w:color w:val="1D1B11"/>
          <w:sz w:val="24"/>
          <w:szCs w:val="24"/>
          <w:lang w:val="es-MX"/>
        </w:rPr>
        <w:t xml:space="preserve"> del petróleo está en que </w:t>
      </w:r>
      <w:r w:rsidR="0027511D" w:rsidRPr="0049591F">
        <w:rPr>
          <w:rFonts w:ascii="Verdana" w:hAnsi="Verdana"/>
          <w:sz w:val="24"/>
          <w:szCs w:val="24"/>
          <w:lang w:val="es-ES_tradnl"/>
        </w:rPr>
        <w:t xml:space="preserve">los mismo mantienen una relación inequívoca con estructuras moleculares de organismos vivos. Las </w:t>
      </w:r>
      <w:proofErr w:type="gramStart"/>
      <w:r w:rsidR="0027511D" w:rsidRPr="0049591F">
        <w:rPr>
          <w:rFonts w:ascii="Verdana" w:hAnsi="Verdana"/>
          <w:sz w:val="24"/>
          <w:szCs w:val="24"/>
          <w:lang w:val="es-ES_tradnl"/>
        </w:rPr>
        <w:t>que</w:t>
      </w:r>
      <w:proofErr w:type="gramEnd"/>
      <w:r w:rsidR="0027511D" w:rsidRPr="0049591F">
        <w:rPr>
          <w:rFonts w:ascii="Verdana" w:hAnsi="Verdana"/>
          <w:sz w:val="24"/>
          <w:szCs w:val="24"/>
          <w:lang w:val="es-ES_tradnl"/>
        </w:rPr>
        <w:t xml:space="preserve"> al incorporarse al sedimento, aunque sufren pequeñas modificaciones, preservan sus esqueletos básicos de carbono, </w:t>
      </w:r>
      <w:r w:rsidR="0027511D" w:rsidRPr="0049591F">
        <w:rPr>
          <w:rFonts w:ascii="Verdana" w:hAnsi="Verdana" w:cs="Arial"/>
          <w:sz w:val="24"/>
          <w:szCs w:val="24"/>
          <w:lang w:val="es-MX"/>
        </w:rPr>
        <w:t xml:space="preserve">apareciendo como mezclas complejas en sedimentos y petróleos. Son considerados compuestos de media o baja masa molecular, una vez que los </w:t>
      </w:r>
      <w:proofErr w:type="spellStart"/>
      <w:r w:rsidR="0027511D" w:rsidRPr="0049591F">
        <w:rPr>
          <w:rFonts w:ascii="Verdana" w:hAnsi="Verdana" w:cs="Arial"/>
          <w:sz w:val="24"/>
          <w:szCs w:val="24"/>
          <w:lang w:val="es-MX"/>
        </w:rPr>
        <w:t>biomarcadores</w:t>
      </w:r>
      <w:proofErr w:type="spellEnd"/>
      <w:r w:rsidR="0027511D" w:rsidRPr="0049591F">
        <w:rPr>
          <w:rFonts w:ascii="Verdana" w:hAnsi="Verdana" w:cs="Arial"/>
          <w:sz w:val="24"/>
          <w:szCs w:val="24"/>
          <w:lang w:val="es-MX"/>
        </w:rPr>
        <w:t xml:space="preserve"> presentes en la fracción lipidia de organismos (</w:t>
      </w:r>
      <w:proofErr w:type="spellStart"/>
      <w:r w:rsidR="0027511D" w:rsidRPr="0049591F">
        <w:rPr>
          <w:rFonts w:ascii="Verdana" w:hAnsi="Verdana" w:cs="Arial"/>
          <w:sz w:val="24"/>
          <w:szCs w:val="24"/>
          <w:lang w:val="es-MX"/>
        </w:rPr>
        <w:t>biolipideos</w:t>
      </w:r>
      <w:proofErr w:type="spellEnd"/>
      <w:r w:rsidR="0027511D" w:rsidRPr="0049591F">
        <w:rPr>
          <w:rFonts w:ascii="Verdana" w:hAnsi="Verdana" w:cs="Arial"/>
          <w:sz w:val="24"/>
          <w:szCs w:val="24"/>
          <w:lang w:val="es-MX"/>
        </w:rPr>
        <w:t xml:space="preserve">) </w:t>
      </w:r>
      <w:proofErr w:type="spellStart"/>
      <w:r w:rsidR="0027511D" w:rsidRPr="0049591F">
        <w:rPr>
          <w:rFonts w:ascii="Verdana" w:hAnsi="Verdana" w:cs="Arial"/>
          <w:sz w:val="24"/>
          <w:szCs w:val="24"/>
          <w:lang w:val="es-MX"/>
        </w:rPr>
        <w:t>ó</w:t>
      </w:r>
      <w:proofErr w:type="spellEnd"/>
      <w:r w:rsidR="0027511D" w:rsidRPr="0049591F">
        <w:rPr>
          <w:rFonts w:ascii="Verdana" w:hAnsi="Verdana" w:cs="Arial"/>
          <w:sz w:val="24"/>
          <w:szCs w:val="24"/>
          <w:lang w:val="es-MX"/>
        </w:rPr>
        <w:t xml:space="preserve"> en sedimentos (</w:t>
      </w:r>
      <w:proofErr w:type="spellStart"/>
      <w:r w:rsidR="0027511D" w:rsidRPr="0049591F">
        <w:rPr>
          <w:rFonts w:ascii="Verdana" w:hAnsi="Verdana" w:cs="Arial"/>
          <w:sz w:val="24"/>
          <w:szCs w:val="24"/>
          <w:lang w:val="es-MX"/>
        </w:rPr>
        <w:t>geolipideos</w:t>
      </w:r>
      <w:proofErr w:type="spellEnd"/>
      <w:r w:rsidR="0027511D" w:rsidRPr="0049591F">
        <w:rPr>
          <w:rFonts w:ascii="Verdana" w:hAnsi="Verdana" w:cs="Arial"/>
          <w:sz w:val="24"/>
          <w:szCs w:val="24"/>
          <w:lang w:val="es-MX"/>
        </w:rPr>
        <w:t xml:space="preserve">), deben reflejar </w:t>
      </w:r>
      <w:proofErr w:type="gramStart"/>
      <w:r w:rsidR="0027511D" w:rsidRPr="0049591F">
        <w:rPr>
          <w:rFonts w:ascii="Verdana" w:hAnsi="Verdana" w:cs="Arial"/>
          <w:sz w:val="24"/>
          <w:szCs w:val="24"/>
          <w:lang w:val="es-MX"/>
        </w:rPr>
        <w:t>tanto indicaciones</w:t>
      </w:r>
      <w:proofErr w:type="gramEnd"/>
      <w:r w:rsidR="0027511D" w:rsidRPr="0049591F">
        <w:rPr>
          <w:rFonts w:ascii="Verdana" w:hAnsi="Verdana" w:cs="Arial"/>
          <w:sz w:val="24"/>
          <w:szCs w:val="24"/>
          <w:lang w:val="es-MX"/>
        </w:rPr>
        <w:t xml:space="preserve"> de origen (por los organismos) cuanto por procesos biogeoquímicos.</w:t>
      </w:r>
    </w:p>
    <w:p w:rsidR="0027511D" w:rsidRPr="0049591F" w:rsidRDefault="0027511D" w:rsidP="0027511D">
      <w:pPr>
        <w:jc w:val="both"/>
        <w:rPr>
          <w:rFonts w:ascii="Verdana" w:hAnsi="Verdana" w:cs="Arial"/>
          <w:sz w:val="24"/>
          <w:szCs w:val="24"/>
          <w:lang w:val="es-MX"/>
        </w:rPr>
      </w:pPr>
      <w:r w:rsidRPr="0049591F">
        <w:rPr>
          <w:rFonts w:ascii="Verdana" w:hAnsi="Verdana" w:cs="Arial"/>
          <w:sz w:val="24"/>
          <w:szCs w:val="24"/>
          <w:lang w:val="es-MX"/>
        </w:rPr>
        <w:t xml:space="preserve">La distribución de </w:t>
      </w:r>
      <w:proofErr w:type="spellStart"/>
      <w:r w:rsidRPr="0049591F">
        <w:rPr>
          <w:rFonts w:ascii="Verdana" w:hAnsi="Verdana" w:cs="Arial"/>
          <w:sz w:val="24"/>
          <w:szCs w:val="24"/>
          <w:lang w:val="es-MX"/>
        </w:rPr>
        <w:t>biomarcadores</w:t>
      </w:r>
      <w:proofErr w:type="spellEnd"/>
      <w:r w:rsidRPr="0049591F">
        <w:rPr>
          <w:rFonts w:ascii="Verdana" w:hAnsi="Verdana" w:cs="Arial"/>
          <w:sz w:val="24"/>
          <w:szCs w:val="24"/>
          <w:lang w:val="es-MX"/>
        </w:rPr>
        <w:t xml:space="preserve"> en los sedimentos contiene una reserva única de informaciones sobre los procesos biogeoquímicos en el pasado geológico y como estos procesos respondieron a los cambios ambientales. Esto ocurre debido a la información de fuente que ellos suministran y por su menor sensibilidad a las alteraciones por destrucción, aunque no sean inmunes a la diagénesis. </w:t>
      </w:r>
    </w:p>
    <w:p w:rsidR="0027511D" w:rsidRPr="0049591F" w:rsidRDefault="0027511D" w:rsidP="0027511D">
      <w:pPr>
        <w:autoSpaceDE w:val="0"/>
        <w:autoSpaceDN w:val="0"/>
        <w:adjustRightInd w:val="0"/>
        <w:jc w:val="both"/>
        <w:rPr>
          <w:rFonts w:ascii="Verdana" w:hAnsi="Verdana"/>
          <w:sz w:val="24"/>
          <w:szCs w:val="24"/>
          <w:lang w:val="es-ES_tradnl"/>
        </w:rPr>
      </w:pPr>
      <w:r w:rsidRPr="0049591F">
        <w:rPr>
          <w:rFonts w:ascii="Verdana" w:hAnsi="Verdana" w:cs="Arial"/>
          <w:sz w:val="24"/>
          <w:szCs w:val="24"/>
          <w:lang w:val="es-MX"/>
        </w:rPr>
        <w:t xml:space="preserve">De esta forma la distribución de los </w:t>
      </w:r>
      <w:proofErr w:type="spellStart"/>
      <w:r w:rsidRPr="0049591F">
        <w:rPr>
          <w:rFonts w:ascii="Verdana" w:hAnsi="Verdana" w:cs="Arial"/>
          <w:sz w:val="24"/>
          <w:szCs w:val="24"/>
          <w:lang w:val="es-MX"/>
        </w:rPr>
        <w:t>biomarcadores</w:t>
      </w:r>
      <w:proofErr w:type="spellEnd"/>
      <w:r w:rsidRPr="0049591F">
        <w:rPr>
          <w:rFonts w:ascii="Verdana" w:hAnsi="Verdana" w:cs="Arial"/>
          <w:sz w:val="24"/>
          <w:szCs w:val="24"/>
          <w:lang w:val="es-MX"/>
        </w:rPr>
        <w:t xml:space="preserve"> puede ser usada para inferir la operación de procesos en el pasado, suministrando base para interpretaciones detalladas de esas operaciones en el ambiente presente por lo que son importantes para la geoquímica orgánica pues</w:t>
      </w:r>
      <w:r w:rsidRPr="0049591F">
        <w:rPr>
          <w:rFonts w:ascii="Verdana" w:hAnsi="Verdana"/>
          <w:sz w:val="24"/>
          <w:szCs w:val="24"/>
          <w:lang w:val="es-ES_tradnl"/>
        </w:rPr>
        <w:t xml:space="preserve"> las estructuras moleculares de estos compuestos, correlacionan con la de los compuestos precursores sintetizados por los organismos vivos (correlación precursor-producto), lo cual ha permitido proveer información válida en áreas como la geología, puesto que ahora es posible realizar correlaciones sobre paleoecología, cronoestratigrafía, grado de alteración de los hidrocarburos, correlacionar petróleos entre ellos y además con su roca generadora, entre otros. </w:t>
      </w:r>
      <w:r w:rsidR="008E4F3E" w:rsidRPr="0049591F">
        <w:rPr>
          <w:rFonts w:ascii="Verdana" w:hAnsi="Verdana"/>
          <w:sz w:val="24"/>
          <w:szCs w:val="24"/>
          <w:lang w:val="es-ES_tradnl"/>
        </w:rPr>
        <w:t xml:space="preserve"> </w:t>
      </w:r>
      <w:proofErr w:type="gramStart"/>
      <w:r w:rsidR="008E4F3E" w:rsidRPr="0049591F">
        <w:rPr>
          <w:rFonts w:ascii="Verdana" w:hAnsi="Verdana"/>
          <w:sz w:val="24"/>
          <w:szCs w:val="24"/>
          <w:lang w:val="es-ES_tradnl"/>
        </w:rPr>
        <w:t>Además</w:t>
      </w:r>
      <w:proofErr w:type="gramEnd"/>
      <w:r w:rsidR="008E4F3E" w:rsidRPr="0049591F">
        <w:rPr>
          <w:rFonts w:ascii="Verdana" w:hAnsi="Verdana"/>
          <w:sz w:val="24"/>
          <w:szCs w:val="24"/>
          <w:lang w:val="es-ES_tradnl"/>
        </w:rPr>
        <w:t xml:space="preserve"> dada l</w:t>
      </w:r>
      <w:r w:rsidRPr="0049591F">
        <w:rPr>
          <w:rFonts w:ascii="Verdana" w:hAnsi="Verdana" w:cs="Arial"/>
          <w:sz w:val="24"/>
          <w:szCs w:val="24"/>
          <w:lang w:val="es-ES"/>
        </w:rPr>
        <w:t xml:space="preserve">a </w:t>
      </w:r>
      <w:r w:rsidRPr="0049591F">
        <w:rPr>
          <w:rFonts w:ascii="Verdana" w:hAnsi="Verdana" w:cs="Arial"/>
          <w:sz w:val="24"/>
          <w:szCs w:val="24"/>
          <w:lang w:val="es-MX"/>
        </w:rPr>
        <w:t>complejidad geológica sedimentar cubana</w:t>
      </w:r>
      <w:r w:rsidR="008E4F3E" w:rsidRPr="0049591F">
        <w:rPr>
          <w:rFonts w:ascii="Verdana" w:hAnsi="Verdana" w:cs="Arial"/>
          <w:sz w:val="24"/>
          <w:szCs w:val="24"/>
          <w:lang w:val="es-MX"/>
        </w:rPr>
        <w:t xml:space="preserve">; el estudio de los </w:t>
      </w:r>
      <w:proofErr w:type="spellStart"/>
      <w:r w:rsidR="008E4F3E" w:rsidRPr="0049591F">
        <w:rPr>
          <w:rFonts w:ascii="Verdana" w:hAnsi="Verdana" w:cs="Arial"/>
          <w:sz w:val="24"/>
          <w:szCs w:val="24"/>
          <w:lang w:val="es-MX"/>
        </w:rPr>
        <w:t>biomarcadores</w:t>
      </w:r>
      <w:proofErr w:type="spellEnd"/>
      <w:r w:rsidR="008E4F3E" w:rsidRPr="0049591F">
        <w:rPr>
          <w:rFonts w:ascii="Verdana" w:hAnsi="Verdana" w:cs="Arial"/>
          <w:sz w:val="24"/>
          <w:szCs w:val="24"/>
          <w:lang w:val="es-MX"/>
        </w:rPr>
        <w:t xml:space="preserve"> mediante técnicas analíticas como la cromatografía de gas acoplada a la espectrometría de masas, </w:t>
      </w:r>
      <w:r w:rsidR="008E4F3E" w:rsidRPr="0049591F">
        <w:rPr>
          <w:rFonts w:ascii="Verdana" w:hAnsi="Verdana"/>
          <w:sz w:val="24"/>
          <w:szCs w:val="24"/>
          <w:lang w:val="es-ES_tradnl"/>
        </w:rPr>
        <w:t xml:space="preserve">ha permitido grandes avances en </w:t>
      </w:r>
      <w:r w:rsidR="008E4F3E" w:rsidRPr="0049591F">
        <w:rPr>
          <w:rFonts w:ascii="Verdana" w:hAnsi="Verdana"/>
          <w:sz w:val="24"/>
          <w:szCs w:val="24"/>
          <w:lang w:val="es-ES_tradnl"/>
        </w:rPr>
        <w:lastRenderedPageBreak/>
        <w:t>la geoquímica orgánica de exploración, transformándola de herramienta auxiliar en herramienta de decisión dentro del proceso exploratorio, al contar ahora con elementos que contribuyen notablemente a la disminución del riesgo petrolero.</w:t>
      </w:r>
    </w:p>
    <w:p w:rsidR="008E4F3E" w:rsidRPr="0049591F" w:rsidRDefault="008E4F3E" w:rsidP="001968F6">
      <w:pPr>
        <w:pStyle w:val="Ttulo"/>
        <w:rPr>
          <w:rFonts w:ascii="Verdana" w:hAnsi="Verdana"/>
          <w:sz w:val="24"/>
          <w:szCs w:val="24"/>
          <w:lang w:val="es-ES_tradnl"/>
        </w:rPr>
      </w:pPr>
      <w:r w:rsidRPr="0049591F">
        <w:rPr>
          <w:rFonts w:ascii="Verdana" w:hAnsi="Verdana"/>
          <w:sz w:val="24"/>
          <w:szCs w:val="24"/>
          <w:lang w:val="es-ES_tradnl"/>
        </w:rPr>
        <w:t>Materiales y Métodos</w:t>
      </w:r>
    </w:p>
    <w:p w:rsidR="001968F6" w:rsidRPr="0049591F" w:rsidRDefault="001968F6" w:rsidP="0027511D">
      <w:pPr>
        <w:autoSpaceDE w:val="0"/>
        <w:autoSpaceDN w:val="0"/>
        <w:adjustRightInd w:val="0"/>
        <w:jc w:val="both"/>
        <w:rPr>
          <w:rFonts w:ascii="Verdana" w:hAnsi="Verdana"/>
          <w:sz w:val="24"/>
          <w:szCs w:val="24"/>
          <w:lang w:val="es-ES_tradnl"/>
        </w:rPr>
      </w:pPr>
    </w:p>
    <w:p w:rsidR="008E4F3E" w:rsidRPr="0049591F" w:rsidRDefault="008E4F3E" w:rsidP="0027511D">
      <w:pPr>
        <w:autoSpaceDE w:val="0"/>
        <w:autoSpaceDN w:val="0"/>
        <w:adjustRightInd w:val="0"/>
        <w:jc w:val="both"/>
        <w:rPr>
          <w:rFonts w:ascii="Verdana" w:hAnsi="Verdana"/>
          <w:sz w:val="24"/>
          <w:szCs w:val="24"/>
          <w:lang w:val="es-ES_tradnl"/>
        </w:rPr>
      </w:pPr>
      <w:r w:rsidRPr="0049591F">
        <w:rPr>
          <w:rFonts w:ascii="Verdana" w:hAnsi="Verdana"/>
          <w:sz w:val="24"/>
          <w:szCs w:val="24"/>
          <w:lang w:val="es-ES_tradnl"/>
        </w:rPr>
        <w:t xml:space="preserve">La metodología aplicada para el estudio de los </w:t>
      </w:r>
      <w:proofErr w:type="spellStart"/>
      <w:r w:rsidRPr="0049591F">
        <w:rPr>
          <w:rFonts w:ascii="Verdana" w:hAnsi="Verdana"/>
          <w:sz w:val="24"/>
          <w:szCs w:val="24"/>
          <w:lang w:val="es-ES_tradnl"/>
        </w:rPr>
        <w:t>biomarcadores</w:t>
      </w:r>
      <w:proofErr w:type="spellEnd"/>
      <w:r w:rsidRPr="0049591F">
        <w:rPr>
          <w:rFonts w:ascii="Verdana" w:hAnsi="Verdana"/>
          <w:sz w:val="24"/>
          <w:szCs w:val="24"/>
          <w:lang w:val="es-ES_tradnl"/>
        </w:rPr>
        <w:t xml:space="preserve"> es la cromatografía de gases acoplada a espectrometría de masas en modo SIM (monitoreo selectivo de iones). Como resultado se obtiene un </w:t>
      </w:r>
      <w:proofErr w:type="spellStart"/>
      <w:r w:rsidRPr="0049591F">
        <w:rPr>
          <w:rFonts w:ascii="Verdana" w:hAnsi="Verdana"/>
          <w:sz w:val="24"/>
          <w:szCs w:val="24"/>
          <w:lang w:val="es-ES_tradnl"/>
        </w:rPr>
        <w:t>cromatograma</w:t>
      </w:r>
      <w:proofErr w:type="spellEnd"/>
      <w:r w:rsidRPr="0049591F">
        <w:rPr>
          <w:rFonts w:ascii="Verdana" w:hAnsi="Verdana"/>
          <w:sz w:val="24"/>
          <w:szCs w:val="24"/>
          <w:lang w:val="es-ES_tradnl"/>
        </w:rPr>
        <w:t xml:space="preserve"> de masas de iones totales apenas de los iones escogidos, donde pueden ser localizados los compuestos </w:t>
      </w:r>
      <w:proofErr w:type="spellStart"/>
      <w:r w:rsidRPr="0049591F">
        <w:rPr>
          <w:rFonts w:ascii="Verdana" w:hAnsi="Verdana"/>
          <w:sz w:val="24"/>
          <w:szCs w:val="24"/>
          <w:lang w:val="es-ES_tradnl"/>
        </w:rPr>
        <w:t>biomarcadores</w:t>
      </w:r>
      <w:proofErr w:type="spellEnd"/>
      <w:r w:rsidRPr="0049591F">
        <w:rPr>
          <w:rFonts w:ascii="Verdana" w:hAnsi="Verdana"/>
          <w:sz w:val="24"/>
          <w:szCs w:val="24"/>
          <w:lang w:val="es-ES_tradnl"/>
        </w:rPr>
        <w:t xml:space="preserve"> y pueden ser graficadas diferentes relaciones entre compuestos que brindan la información geoquímica requerida.</w:t>
      </w:r>
      <w:r w:rsidR="00AD5F6B" w:rsidRPr="0049591F">
        <w:rPr>
          <w:rFonts w:ascii="Verdana" w:hAnsi="Verdana"/>
          <w:sz w:val="24"/>
          <w:szCs w:val="24"/>
          <w:lang w:val="es-ES_tradnl"/>
        </w:rPr>
        <w:t xml:space="preserve"> Dentro de los iones que han demostrado que brindan la mayor </w:t>
      </w:r>
      <w:proofErr w:type="gramStart"/>
      <w:r w:rsidR="00AD5F6B" w:rsidRPr="0049591F">
        <w:rPr>
          <w:rFonts w:ascii="Verdana" w:hAnsi="Verdana"/>
          <w:sz w:val="24"/>
          <w:szCs w:val="24"/>
          <w:lang w:val="es-ES_tradnl"/>
        </w:rPr>
        <w:t>información  para</w:t>
      </w:r>
      <w:proofErr w:type="gramEnd"/>
      <w:r w:rsidR="00AD5F6B" w:rsidRPr="0049591F">
        <w:rPr>
          <w:rFonts w:ascii="Verdana" w:hAnsi="Verdana"/>
          <w:sz w:val="24"/>
          <w:szCs w:val="24"/>
          <w:lang w:val="es-ES_tradnl"/>
        </w:rPr>
        <w:t xml:space="preserve"> los sistemas petroleros cubanos se encuentran el </w:t>
      </w:r>
      <w:r w:rsidR="00AD5F6B" w:rsidRPr="0049591F">
        <w:rPr>
          <w:rFonts w:ascii="Verdana" w:hAnsi="Verdana"/>
          <w:i/>
          <w:sz w:val="24"/>
          <w:szCs w:val="24"/>
          <w:lang w:val="es-ES_tradnl"/>
        </w:rPr>
        <w:t>m/z</w:t>
      </w:r>
      <w:r w:rsidR="00AD5F6B" w:rsidRPr="0049591F">
        <w:rPr>
          <w:rFonts w:ascii="Verdana" w:hAnsi="Verdana"/>
          <w:sz w:val="24"/>
          <w:szCs w:val="24"/>
          <w:lang w:val="es-ES_tradnl"/>
        </w:rPr>
        <w:t xml:space="preserve"> 191 y 217, dentro de la fracción de compuestos saturados y los iones </w:t>
      </w:r>
      <w:r w:rsidR="00AD5F6B" w:rsidRPr="0049591F">
        <w:rPr>
          <w:rFonts w:ascii="Verdana" w:hAnsi="Verdana"/>
          <w:i/>
          <w:sz w:val="24"/>
          <w:szCs w:val="24"/>
          <w:lang w:val="es-ES_tradnl"/>
        </w:rPr>
        <w:t>m/z</w:t>
      </w:r>
      <w:r w:rsidR="00AD5F6B" w:rsidRPr="0049591F">
        <w:rPr>
          <w:rFonts w:ascii="Verdana" w:hAnsi="Verdana"/>
          <w:sz w:val="24"/>
          <w:szCs w:val="24"/>
          <w:lang w:val="es-ES_tradnl"/>
        </w:rPr>
        <w:t xml:space="preserve">  192, 198, 231 y 253 dentro de la fracción de compuestos aromáticos. Estos últimos de suma importancia cuando las muestras que están siendo procesadas se corresponden con muestras afectadas por el proceso de la biodegradación.</w:t>
      </w:r>
    </w:p>
    <w:p w:rsidR="008E4F3E" w:rsidRPr="0049591F" w:rsidRDefault="008E4F3E" w:rsidP="001968F6">
      <w:pPr>
        <w:pStyle w:val="Ttulo2"/>
        <w:jc w:val="both"/>
        <w:rPr>
          <w:rFonts w:ascii="Verdana" w:hAnsi="Verdana"/>
          <w:color w:val="000000" w:themeColor="text1"/>
          <w:sz w:val="24"/>
          <w:szCs w:val="24"/>
          <w:lang w:val="es-MX"/>
        </w:rPr>
      </w:pPr>
      <w:proofErr w:type="spellStart"/>
      <w:r w:rsidRPr="0049591F">
        <w:rPr>
          <w:rFonts w:ascii="Verdana" w:hAnsi="Verdana"/>
          <w:color w:val="000000" w:themeColor="text1"/>
          <w:sz w:val="24"/>
          <w:szCs w:val="24"/>
          <w:lang w:val="es-MX"/>
        </w:rPr>
        <w:t>Biomarcadores</w:t>
      </w:r>
      <w:proofErr w:type="spellEnd"/>
      <w:r w:rsidRPr="0049591F">
        <w:rPr>
          <w:rFonts w:ascii="Verdana" w:hAnsi="Verdana"/>
          <w:color w:val="000000" w:themeColor="text1"/>
          <w:sz w:val="24"/>
          <w:szCs w:val="24"/>
          <w:lang w:val="es-MX"/>
        </w:rPr>
        <w:t xml:space="preserve"> seleccionados dentro de la fracción de compuestos saturados</w:t>
      </w:r>
      <w:r w:rsidR="00F2183C" w:rsidRPr="0049591F">
        <w:rPr>
          <w:rFonts w:ascii="Verdana" w:hAnsi="Verdana"/>
          <w:color w:val="000000" w:themeColor="text1"/>
          <w:sz w:val="24"/>
          <w:szCs w:val="24"/>
          <w:lang w:val="es-MX"/>
        </w:rPr>
        <w:t>)</w:t>
      </w:r>
    </w:p>
    <w:p w:rsidR="008E4F3E" w:rsidRPr="0049591F" w:rsidRDefault="008E4F3E" w:rsidP="008E4F3E">
      <w:pPr>
        <w:jc w:val="both"/>
        <w:rPr>
          <w:rFonts w:ascii="Verdana" w:hAnsi="Verdana" w:cs="Arial"/>
          <w:sz w:val="24"/>
          <w:szCs w:val="24"/>
          <w:lang w:val="es-MX"/>
        </w:rPr>
      </w:pPr>
      <w:proofErr w:type="spellStart"/>
      <w:r w:rsidRPr="0049591F">
        <w:rPr>
          <w:rFonts w:ascii="Verdana" w:hAnsi="Verdana" w:cs="Arial"/>
          <w:sz w:val="24"/>
          <w:szCs w:val="24"/>
          <w:u w:val="single"/>
          <w:lang w:val="es-MX"/>
        </w:rPr>
        <w:t>Isoprenoides</w:t>
      </w:r>
      <w:proofErr w:type="spellEnd"/>
      <w:r w:rsidRPr="0049591F">
        <w:rPr>
          <w:rFonts w:ascii="Verdana" w:hAnsi="Verdana" w:cs="Arial"/>
          <w:sz w:val="24"/>
          <w:szCs w:val="24"/>
          <w:u w:val="single"/>
          <w:lang w:val="es-MX"/>
        </w:rPr>
        <w:t xml:space="preserve"> </w:t>
      </w:r>
      <w:proofErr w:type="spellStart"/>
      <w:r w:rsidRPr="0049591F">
        <w:rPr>
          <w:rFonts w:ascii="Verdana" w:hAnsi="Verdana" w:cs="Arial"/>
          <w:sz w:val="24"/>
          <w:szCs w:val="24"/>
          <w:u w:val="single"/>
          <w:lang w:val="es-MX"/>
        </w:rPr>
        <w:t>acíclicos</w:t>
      </w:r>
      <w:proofErr w:type="spellEnd"/>
      <w:r w:rsidRPr="0049591F">
        <w:rPr>
          <w:rFonts w:ascii="Verdana" w:hAnsi="Verdana" w:cs="Arial"/>
          <w:sz w:val="24"/>
          <w:szCs w:val="24"/>
          <w:u w:val="single"/>
          <w:lang w:val="es-MX"/>
        </w:rPr>
        <w:t>:</w:t>
      </w:r>
      <w:r w:rsidRPr="0049591F">
        <w:rPr>
          <w:rFonts w:ascii="Verdana" w:hAnsi="Verdana" w:cs="Arial"/>
          <w:sz w:val="24"/>
          <w:szCs w:val="24"/>
          <w:lang w:val="es-MX"/>
        </w:rPr>
        <w:t xml:space="preserve"> Los más comunes en la </w:t>
      </w:r>
      <w:proofErr w:type="spellStart"/>
      <w:r w:rsidRPr="0049591F">
        <w:rPr>
          <w:rFonts w:ascii="Verdana" w:hAnsi="Verdana" w:cs="Arial"/>
          <w:sz w:val="24"/>
          <w:szCs w:val="24"/>
          <w:lang w:val="es-MX"/>
        </w:rPr>
        <w:t>geosfera</w:t>
      </w:r>
      <w:proofErr w:type="spellEnd"/>
      <w:r w:rsidRPr="0049591F">
        <w:rPr>
          <w:rFonts w:ascii="Verdana" w:hAnsi="Verdana" w:cs="Arial"/>
          <w:sz w:val="24"/>
          <w:szCs w:val="24"/>
          <w:lang w:val="es-MX"/>
        </w:rPr>
        <w:t xml:space="preserve"> son los llamados “</w:t>
      </w:r>
      <w:proofErr w:type="spellStart"/>
      <w:r w:rsidRPr="0049591F">
        <w:rPr>
          <w:rFonts w:ascii="Verdana" w:hAnsi="Verdana" w:cs="Arial"/>
          <w:sz w:val="24"/>
          <w:szCs w:val="24"/>
          <w:lang w:val="es-MX"/>
        </w:rPr>
        <w:t>isoprenoides</w:t>
      </w:r>
      <w:proofErr w:type="spellEnd"/>
      <w:r w:rsidRPr="0049591F">
        <w:rPr>
          <w:rFonts w:ascii="Verdana" w:hAnsi="Verdana" w:cs="Arial"/>
          <w:sz w:val="24"/>
          <w:szCs w:val="24"/>
          <w:lang w:val="es-MX"/>
        </w:rPr>
        <w:t xml:space="preserve"> regulares”, los cuales incluyen </w:t>
      </w:r>
      <w:proofErr w:type="spellStart"/>
      <w:r w:rsidRPr="0049591F">
        <w:rPr>
          <w:rFonts w:ascii="Verdana" w:hAnsi="Verdana" w:cs="Arial"/>
          <w:sz w:val="24"/>
          <w:szCs w:val="24"/>
          <w:lang w:val="es-MX"/>
        </w:rPr>
        <w:t>pristano</w:t>
      </w:r>
      <w:proofErr w:type="spellEnd"/>
      <w:r w:rsidRPr="0049591F">
        <w:rPr>
          <w:rFonts w:ascii="Verdana" w:hAnsi="Verdana" w:cs="Arial"/>
          <w:sz w:val="24"/>
          <w:szCs w:val="24"/>
          <w:lang w:val="es-MX"/>
        </w:rPr>
        <w:t xml:space="preserve"> (Pr) y </w:t>
      </w:r>
      <w:proofErr w:type="spellStart"/>
      <w:r w:rsidRPr="0049591F">
        <w:rPr>
          <w:rFonts w:ascii="Verdana" w:hAnsi="Verdana" w:cs="Arial"/>
          <w:sz w:val="24"/>
          <w:szCs w:val="24"/>
          <w:lang w:val="es-MX"/>
        </w:rPr>
        <w:t>fitano</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Ph</w:t>
      </w:r>
      <w:proofErr w:type="spellEnd"/>
      <w:r w:rsidRPr="0049591F">
        <w:rPr>
          <w:rFonts w:ascii="Verdana" w:hAnsi="Verdana" w:cs="Arial"/>
          <w:sz w:val="24"/>
          <w:szCs w:val="24"/>
          <w:lang w:val="es-MX"/>
        </w:rPr>
        <w:t>) (</w:t>
      </w:r>
      <w:r w:rsidR="006529EF" w:rsidRPr="0049591F">
        <w:rPr>
          <w:rFonts w:ascii="Verdana" w:hAnsi="Verdana" w:cs="Arial"/>
          <w:sz w:val="24"/>
          <w:szCs w:val="24"/>
          <w:lang w:val="es-MX"/>
        </w:rPr>
        <w:t>f</w:t>
      </w:r>
      <w:r w:rsidRPr="0049591F">
        <w:rPr>
          <w:rFonts w:ascii="Verdana" w:hAnsi="Verdana" w:cs="Arial"/>
          <w:sz w:val="24"/>
          <w:szCs w:val="24"/>
          <w:lang w:val="es-MX"/>
        </w:rPr>
        <w:t>ig</w:t>
      </w:r>
      <w:r w:rsidR="006529EF" w:rsidRPr="0049591F">
        <w:rPr>
          <w:rFonts w:ascii="Verdana" w:hAnsi="Verdana" w:cs="Arial"/>
          <w:sz w:val="24"/>
          <w:szCs w:val="24"/>
          <w:lang w:val="es-MX"/>
        </w:rPr>
        <w:t>ura</w:t>
      </w:r>
      <w:r w:rsidRPr="0049591F">
        <w:rPr>
          <w:rFonts w:ascii="Verdana" w:hAnsi="Verdana" w:cs="Arial"/>
          <w:sz w:val="24"/>
          <w:szCs w:val="24"/>
          <w:lang w:val="es-MX"/>
        </w:rPr>
        <w:t xml:space="preserve">.1), dos compuestos ampliamente distribuidos en la naturaleza, provenientes de la cadena lateral de la clorofila. Una fuente alternativa del </w:t>
      </w:r>
      <w:proofErr w:type="spellStart"/>
      <w:r w:rsidRPr="0049591F">
        <w:rPr>
          <w:rFonts w:ascii="Verdana" w:hAnsi="Verdana" w:cs="Arial"/>
          <w:sz w:val="24"/>
          <w:szCs w:val="24"/>
          <w:lang w:val="es-MX"/>
        </w:rPr>
        <w:t>pristano</w:t>
      </w:r>
      <w:proofErr w:type="spellEnd"/>
      <w:r w:rsidRPr="0049591F">
        <w:rPr>
          <w:rFonts w:ascii="Verdana" w:hAnsi="Verdana" w:cs="Arial"/>
          <w:sz w:val="24"/>
          <w:szCs w:val="24"/>
          <w:lang w:val="es-MX"/>
        </w:rPr>
        <w:t xml:space="preserve"> es el </w:t>
      </w:r>
      <w:proofErr w:type="spellStart"/>
      <w:r w:rsidRPr="0049591F">
        <w:rPr>
          <w:rFonts w:ascii="Verdana" w:hAnsi="Verdana" w:cs="Arial"/>
          <w:sz w:val="24"/>
          <w:szCs w:val="24"/>
          <w:lang w:val="es-MX"/>
        </w:rPr>
        <w:t>tocosferol</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Grossens</w:t>
      </w:r>
      <w:proofErr w:type="spellEnd"/>
      <w:r w:rsidRPr="0049591F">
        <w:rPr>
          <w:rFonts w:ascii="Verdana" w:hAnsi="Verdana" w:cs="Arial"/>
          <w:sz w:val="24"/>
          <w:szCs w:val="24"/>
          <w:lang w:val="es-MX"/>
        </w:rPr>
        <w:t xml:space="preserve"> et al, 1984) y para el </w:t>
      </w:r>
      <w:proofErr w:type="spellStart"/>
      <w:r w:rsidRPr="0049591F">
        <w:rPr>
          <w:rFonts w:ascii="Verdana" w:hAnsi="Verdana" w:cs="Arial"/>
          <w:sz w:val="24"/>
          <w:szCs w:val="24"/>
          <w:lang w:val="es-MX"/>
        </w:rPr>
        <w:t>fitano</w:t>
      </w:r>
      <w:proofErr w:type="spellEnd"/>
      <w:r w:rsidRPr="0049591F">
        <w:rPr>
          <w:rFonts w:ascii="Verdana" w:hAnsi="Verdana" w:cs="Arial"/>
          <w:sz w:val="24"/>
          <w:szCs w:val="24"/>
          <w:lang w:val="es-MX"/>
        </w:rPr>
        <w:t xml:space="preserve"> serían las bacterias </w:t>
      </w:r>
      <w:proofErr w:type="spellStart"/>
      <w:r w:rsidRPr="0049591F">
        <w:rPr>
          <w:rFonts w:ascii="Verdana" w:hAnsi="Verdana" w:cs="Arial"/>
          <w:sz w:val="24"/>
          <w:szCs w:val="24"/>
          <w:lang w:val="es-MX"/>
        </w:rPr>
        <w:t>halofílicas</w:t>
      </w:r>
      <w:proofErr w:type="spellEnd"/>
      <w:r w:rsidRPr="0049591F">
        <w:rPr>
          <w:rFonts w:ascii="Verdana" w:hAnsi="Verdana" w:cs="Arial"/>
          <w:sz w:val="24"/>
          <w:szCs w:val="24"/>
          <w:lang w:val="es-MX"/>
        </w:rPr>
        <w:t xml:space="preserve">. El </w:t>
      </w:r>
      <w:proofErr w:type="spellStart"/>
      <w:r w:rsidRPr="0049591F">
        <w:rPr>
          <w:rFonts w:ascii="Verdana" w:hAnsi="Verdana" w:cs="Arial"/>
          <w:sz w:val="24"/>
          <w:szCs w:val="24"/>
          <w:lang w:val="es-MX"/>
        </w:rPr>
        <w:t>pristano</w:t>
      </w:r>
      <w:proofErr w:type="spellEnd"/>
      <w:r w:rsidRPr="0049591F">
        <w:rPr>
          <w:rFonts w:ascii="Verdana" w:hAnsi="Verdana" w:cs="Arial"/>
          <w:sz w:val="24"/>
          <w:szCs w:val="24"/>
          <w:lang w:val="es-MX"/>
        </w:rPr>
        <w:t xml:space="preserve"> ha sido encontrado en el zooplancton y otras algas y el </w:t>
      </w:r>
      <w:proofErr w:type="spellStart"/>
      <w:r w:rsidRPr="0049591F">
        <w:rPr>
          <w:rFonts w:ascii="Verdana" w:hAnsi="Verdana" w:cs="Arial"/>
          <w:sz w:val="24"/>
          <w:szCs w:val="24"/>
          <w:lang w:val="es-MX"/>
        </w:rPr>
        <w:t>fitano</w:t>
      </w:r>
      <w:proofErr w:type="spellEnd"/>
      <w:r w:rsidRPr="0049591F">
        <w:rPr>
          <w:rFonts w:ascii="Verdana" w:hAnsi="Verdana" w:cs="Arial"/>
          <w:sz w:val="24"/>
          <w:szCs w:val="24"/>
          <w:lang w:val="es-MX"/>
        </w:rPr>
        <w:t xml:space="preserve"> proviene de bacterias </w:t>
      </w:r>
      <w:proofErr w:type="spellStart"/>
      <w:r w:rsidRPr="0049591F">
        <w:rPr>
          <w:rFonts w:ascii="Verdana" w:hAnsi="Verdana" w:cs="Arial"/>
          <w:sz w:val="24"/>
          <w:szCs w:val="24"/>
          <w:lang w:val="es-MX"/>
        </w:rPr>
        <w:t>metanogénicas</w:t>
      </w:r>
      <w:proofErr w:type="spellEnd"/>
      <w:r w:rsidRPr="0049591F">
        <w:rPr>
          <w:rFonts w:ascii="Verdana" w:hAnsi="Verdana" w:cs="Arial"/>
          <w:sz w:val="24"/>
          <w:szCs w:val="24"/>
          <w:lang w:val="es-MX"/>
        </w:rPr>
        <w:t xml:space="preserve"> y </w:t>
      </w:r>
      <w:proofErr w:type="spellStart"/>
      <w:r w:rsidRPr="0049591F">
        <w:rPr>
          <w:rFonts w:ascii="Verdana" w:hAnsi="Verdana" w:cs="Arial"/>
          <w:sz w:val="24"/>
          <w:szCs w:val="24"/>
          <w:lang w:val="es-MX"/>
        </w:rPr>
        <w:t>halobacterias</w:t>
      </w:r>
      <w:proofErr w:type="spellEnd"/>
      <w:r w:rsidRPr="0049591F">
        <w:rPr>
          <w:rFonts w:ascii="Verdana" w:hAnsi="Verdana" w:cs="Arial"/>
          <w:sz w:val="24"/>
          <w:szCs w:val="24"/>
          <w:lang w:val="es-MX"/>
        </w:rPr>
        <w:t>.</w:t>
      </w:r>
    </w:p>
    <w:p w:rsidR="008E4F3E" w:rsidRPr="0049591F" w:rsidRDefault="008E4F3E" w:rsidP="008E4F3E">
      <w:pPr>
        <w:autoSpaceDE w:val="0"/>
        <w:autoSpaceDN w:val="0"/>
        <w:adjustRightInd w:val="0"/>
        <w:jc w:val="both"/>
        <w:rPr>
          <w:rFonts w:ascii="Verdana" w:hAnsi="Verdana" w:cs="Arial"/>
          <w:sz w:val="24"/>
          <w:szCs w:val="24"/>
          <w:lang w:val="es-MX"/>
        </w:rPr>
      </w:pPr>
      <w:r w:rsidRPr="0049591F">
        <w:rPr>
          <w:rFonts w:ascii="Verdana" w:hAnsi="Verdana" w:cs="Arial"/>
          <w:sz w:val="24"/>
          <w:szCs w:val="24"/>
          <w:lang w:val="es-MX"/>
        </w:rPr>
        <w:t xml:space="preserve">Actualmente la ocurrencia de estos compuestos es muy utilizada como indicativo de contribuciones biológicas específicas de materia orgánica sedimentaria y como indicativo del </w:t>
      </w:r>
      <w:proofErr w:type="spellStart"/>
      <w:r w:rsidRPr="0049591F">
        <w:rPr>
          <w:rFonts w:ascii="Verdana" w:hAnsi="Verdana" w:cs="Arial"/>
          <w:sz w:val="24"/>
          <w:szCs w:val="24"/>
          <w:lang w:val="es-MX"/>
        </w:rPr>
        <w:t>paleoambiente</w:t>
      </w:r>
      <w:proofErr w:type="spellEnd"/>
    </w:p>
    <w:p w:rsidR="0062777E" w:rsidRPr="0049591F" w:rsidRDefault="008E4F3E">
      <w:pPr>
        <w:rPr>
          <w:rFonts w:ascii="Verdana" w:hAnsi="Verdana"/>
          <w:sz w:val="24"/>
          <w:szCs w:val="24"/>
          <w:lang w:val="es-MX"/>
        </w:rPr>
      </w:pPr>
      <w:r w:rsidRPr="0049591F">
        <w:rPr>
          <w:rFonts w:ascii="Verdana" w:hAnsi="Verdana"/>
          <w:noProof/>
          <w:sz w:val="24"/>
          <w:szCs w:val="24"/>
          <w:lang w:val="es-MX" w:eastAsia="es-MX"/>
        </w:rPr>
        <w:drawing>
          <wp:inline distT="0" distB="0" distL="0" distR="0" wp14:anchorId="57A6C0A1" wp14:editId="3338BAEE">
            <wp:extent cx="3400425" cy="790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790575"/>
                    </a:xfrm>
                    <a:prstGeom prst="rect">
                      <a:avLst/>
                    </a:prstGeom>
                    <a:noFill/>
                    <a:ln>
                      <a:noFill/>
                    </a:ln>
                  </pic:spPr>
                </pic:pic>
              </a:graphicData>
            </a:graphic>
          </wp:inline>
        </w:drawing>
      </w:r>
    </w:p>
    <w:p w:rsidR="006529EF" w:rsidRPr="0049591F" w:rsidRDefault="006529EF">
      <w:pPr>
        <w:rPr>
          <w:rFonts w:ascii="Verdana" w:hAnsi="Verdana"/>
          <w:sz w:val="24"/>
          <w:szCs w:val="24"/>
          <w:lang w:val="es-MX"/>
        </w:rPr>
      </w:pPr>
      <w:r w:rsidRPr="0049591F">
        <w:rPr>
          <w:rFonts w:ascii="Verdana" w:hAnsi="Verdana"/>
          <w:sz w:val="24"/>
          <w:szCs w:val="24"/>
          <w:lang w:val="es-MX"/>
        </w:rPr>
        <w:t xml:space="preserve">Figura 1 </w:t>
      </w:r>
      <w:proofErr w:type="spellStart"/>
      <w:r w:rsidRPr="0049591F">
        <w:rPr>
          <w:rFonts w:ascii="Verdana" w:hAnsi="Verdana"/>
          <w:sz w:val="24"/>
          <w:szCs w:val="24"/>
          <w:lang w:val="es-MX"/>
        </w:rPr>
        <w:t>Isoprenoides</w:t>
      </w:r>
      <w:proofErr w:type="spellEnd"/>
      <w:r w:rsidRPr="0049591F">
        <w:rPr>
          <w:rFonts w:ascii="Verdana" w:hAnsi="Verdana"/>
          <w:sz w:val="24"/>
          <w:szCs w:val="24"/>
          <w:lang w:val="es-MX"/>
        </w:rPr>
        <w:t xml:space="preserve"> </w:t>
      </w:r>
      <w:proofErr w:type="spellStart"/>
      <w:r w:rsidRPr="0049591F">
        <w:rPr>
          <w:rFonts w:ascii="Verdana" w:hAnsi="Verdana"/>
          <w:sz w:val="24"/>
          <w:szCs w:val="24"/>
          <w:lang w:val="es-MX"/>
        </w:rPr>
        <w:t>acíclicos</w:t>
      </w:r>
      <w:proofErr w:type="spellEnd"/>
    </w:p>
    <w:p w:rsidR="00F2183C" w:rsidRPr="0049591F" w:rsidRDefault="00F2183C" w:rsidP="006529EF">
      <w:pPr>
        <w:jc w:val="both"/>
        <w:rPr>
          <w:rFonts w:ascii="Verdana" w:hAnsi="Verdana" w:cs="Arial"/>
          <w:sz w:val="24"/>
          <w:szCs w:val="24"/>
          <w:lang w:val="es-MX"/>
        </w:rPr>
      </w:pPr>
      <w:proofErr w:type="spellStart"/>
      <w:r w:rsidRPr="0049591F">
        <w:rPr>
          <w:rFonts w:ascii="Verdana" w:hAnsi="Verdana" w:cs="Arial"/>
          <w:sz w:val="24"/>
          <w:szCs w:val="24"/>
          <w:u w:val="single"/>
          <w:lang w:val="es-MX"/>
        </w:rPr>
        <w:lastRenderedPageBreak/>
        <w:t>Terpanos</w:t>
      </w:r>
      <w:proofErr w:type="spellEnd"/>
      <w:r w:rsidRPr="0049591F">
        <w:rPr>
          <w:rFonts w:ascii="Verdana" w:hAnsi="Verdana" w:cs="Arial"/>
          <w:sz w:val="24"/>
          <w:szCs w:val="24"/>
          <w:u w:val="single"/>
          <w:lang w:val="es-MX"/>
        </w:rPr>
        <w:t xml:space="preserve">: </w:t>
      </w:r>
      <w:r w:rsidRPr="0049591F">
        <w:rPr>
          <w:rFonts w:ascii="Verdana" w:hAnsi="Verdana" w:cs="Arial"/>
          <w:sz w:val="24"/>
          <w:szCs w:val="24"/>
          <w:lang w:val="es-MX"/>
        </w:rPr>
        <w:t>Esta familia de compuestos pueden ser identificados a partir del ion m/z191 y dentro de ella son estudiados varios compuestos que se detallan a continuación</w:t>
      </w:r>
    </w:p>
    <w:p w:rsidR="00604A01" w:rsidRPr="0049591F" w:rsidRDefault="00604A01" w:rsidP="006529EF">
      <w:pPr>
        <w:jc w:val="both"/>
        <w:rPr>
          <w:rFonts w:ascii="Verdana" w:hAnsi="Verdana" w:cs="Arial"/>
          <w:sz w:val="24"/>
          <w:szCs w:val="24"/>
          <w:u w:val="single"/>
          <w:lang w:val="es-MX"/>
        </w:rPr>
      </w:pPr>
    </w:p>
    <w:p w:rsidR="00604A01" w:rsidRPr="0049591F" w:rsidRDefault="00604A01" w:rsidP="006529EF">
      <w:pPr>
        <w:jc w:val="both"/>
        <w:rPr>
          <w:rFonts w:ascii="Verdana" w:hAnsi="Verdana" w:cs="Arial"/>
          <w:sz w:val="24"/>
          <w:szCs w:val="24"/>
          <w:u w:val="single"/>
          <w:lang w:val="es-MX"/>
        </w:rPr>
      </w:pPr>
      <w:r w:rsidRPr="0049591F">
        <w:rPr>
          <w:rFonts w:ascii="Verdana" w:hAnsi="Verdana" w:cs="Arial,Bold"/>
          <w:b/>
          <w:bCs/>
          <w:noProof/>
          <w:sz w:val="24"/>
          <w:szCs w:val="24"/>
          <w:lang w:val="es-MX" w:eastAsia="es-MX"/>
        </w:rPr>
        <w:drawing>
          <wp:inline distT="0" distB="0" distL="0" distR="0" wp14:anchorId="3418432B" wp14:editId="21D5908E">
            <wp:extent cx="3724275" cy="1504950"/>
            <wp:effectExtent l="1905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3724275" cy="1504950"/>
                    </a:xfrm>
                    <a:prstGeom prst="rect">
                      <a:avLst/>
                    </a:prstGeom>
                    <a:noFill/>
                    <a:ln w="9525">
                      <a:noFill/>
                      <a:miter lim="800000"/>
                      <a:headEnd/>
                      <a:tailEnd/>
                    </a:ln>
                  </pic:spPr>
                </pic:pic>
              </a:graphicData>
            </a:graphic>
          </wp:inline>
        </w:drawing>
      </w:r>
    </w:p>
    <w:p w:rsidR="00604A01" w:rsidRPr="0049591F" w:rsidRDefault="00604A01" w:rsidP="006529EF">
      <w:pPr>
        <w:jc w:val="both"/>
        <w:rPr>
          <w:rFonts w:ascii="Verdana" w:hAnsi="Verdana" w:cs="Arial"/>
          <w:sz w:val="24"/>
          <w:szCs w:val="24"/>
          <w:lang w:val="es-MX"/>
        </w:rPr>
      </w:pPr>
      <w:r w:rsidRPr="0049591F">
        <w:rPr>
          <w:rFonts w:ascii="Verdana" w:hAnsi="Verdana" w:cs="Arial"/>
          <w:sz w:val="24"/>
          <w:szCs w:val="24"/>
          <w:lang w:val="es-MX"/>
        </w:rPr>
        <w:t xml:space="preserve">Figura </w:t>
      </w:r>
      <w:proofErr w:type="gramStart"/>
      <w:r w:rsidRPr="0049591F">
        <w:rPr>
          <w:rFonts w:ascii="Verdana" w:hAnsi="Verdana" w:cs="Arial"/>
          <w:sz w:val="24"/>
          <w:szCs w:val="24"/>
          <w:lang w:val="es-MX"/>
        </w:rPr>
        <w:t>2  estructura</w:t>
      </w:r>
      <w:proofErr w:type="gramEnd"/>
      <w:r w:rsidRPr="0049591F">
        <w:rPr>
          <w:rFonts w:ascii="Verdana" w:hAnsi="Verdana" w:cs="Arial"/>
          <w:sz w:val="24"/>
          <w:szCs w:val="24"/>
          <w:lang w:val="es-MX"/>
        </w:rPr>
        <w:t xml:space="preserve"> de los </w:t>
      </w:r>
      <w:proofErr w:type="spellStart"/>
      <w:r w:rsidRPr="0049591F">
        <w:rPr>
          <w:rFonts w:ascii="Verdana" w:hAnsi="Verdana" w:cs="Arial"/>
          <w:sz w:val="24"/>
          <w:szCs w:val="24"/>
          <w:lang w:val="es-MX"/>
        </w:rPr>
        <w:t>terpanos</w:t>
      </w:r>
      <w:proofErr w:type="spellEnd"/>
    </w:p>
    <w:p w:rsidR="006529EF" w:rsidRPr="0049591F" w:rsidRDefault="006529EF" w:rsidP="006529EF">
      <w:pPr>
        <w:jc w:val="both"/>
        <w:rPr>
          <w:rFonts w:ascii="Verdana" w:hAnsi="Verdana" w:cs="Arial"/>
          <w:sz w:val="24"/>
          <w:szCs w:val="24"/>
          <w:lang w:val="es-MX"/>
        </w:rPr>
      </w:pPr>
      <w:proofErr w:type="spellStart"/>
      <w:r w:rsidRPr="0049591F">
        <w:rPr>
          <w:rFonts w:ascii="Verdana" w:hAnsi="Verdana" w:cs="Arial"/>
          <w:sz w:val="24"/>
          <w:szCs w:val="24"/>
          <w:lang w:val="es-MX"/>
        </w:rPr>
        <w:t>Triterpanos</w:t>
      </w:r>
      <w:proofErr w:type="spellEnd"/>
      <w:r w:rsidRPr="0049591F">
        <w:rPr>
          <w:rFonts w:ascii="Verdana" w:hAnsi="Verdana" w:cs="Arial"/>
          <w:sz w:val="24"/>
          <w:szCs w:val="24"/>
          <w:lang w:val="es-MX"/>
        </w:rPr>
        <w:t>: Se piensa que provienen de bacterias,</w:t>
      </w:r>
      <w:r w:rsidR="00F2183C" w:rsidRPr="0049591F">
        <w:rPr>
          <w:rFonts w:ascii="Verdana" w:hAnsi="Verdana" w:cs="Arial"/>
          <w:sz w:val="24"/>
          <w:szCs w:val="24"/>
          <w:lang w:val="es-MX"/>
        </w:rPr>
        <w:t xml:space="preserve"> </w:t>
      </w:r>
      <w:r w:rsidRPr="0049591F">
        <w:rPr>
          <w:rFonts w:ascii="Verdana" w:hAnsi="Verdana" w:cs="Arial"/>
          <w:sz w:val="24"/>
          <w:szCs w:val="24"/>
          <w:lang w:val="es-MX"/>
        </w:rPr>
        <w:t xml:space="preserve">aunque la transformación de </w:t>
      </w:r>
      <w:proofErr w:type="spellStart"/>
      <w:r w:rsidRPr="0049591F">
        <w:rPr>
          <w:rFonts w:ascii="Verdana" w:hAnsi="Verdana" w:cs="Arial"/>
          <w:sz w:val="24"/>
          <w:szCs w:val="24"/>
          <w:lang w:val="es-MX"/>
        </w:rPr>
        <w:t>triterpenóides</w:t>
      </w:r>
      <w:proofErr w:type="spellEnd"/>
      <w:r w:rsidRPr="0049591F">
        <w:rPr>
          <w:rFonts w:ascii="Verdana" w:hAnsi="Verdana" w:cs="Arial"/>
          <w:sz w:val="24"/>
          <w:szCs w:val="24"/>
          <w:lang w:val="es-MX"/>
        </w:rPr>
        <w:t xml:space="preserve"> en </w:t>
      </w:r>
      <w:proofErr w:type="spellStart"/>
      <w:r w:rsidRPr="0049591F">
        <w:rPr>
          <w:rFonts w:ascii="Verdana" w:hAnsi="Verdana" w:cs="Arial"/>
          <w:sz w:val="24"/>
          <w:szCs w:val="24"/>
          <w:lang w:val="es-MX"/>
        </w:rPr>
        <w:t>triterpanos</w:t>
      </w:r>
      <w:proofErr w:type="spellEnd"/>
      <w:r w:rsidRPr="0049591F">
        <w:rPr>
          <w:rFonts w:ascii="Verdana" w:hAnsi="Verdana" w:cs="Arial"/>
          <w:sz w:val="24"/>
          <w:szCs w:val="24"/>
          <w:lang w:val="es-MX"/>
        </w:rPr>
        <w:t xml:space="preserve"> es extremadamente compleja. Dentro de esta familia los </w:t>
      </w:r>
      <w:proofErr w:type="spellStart"/>
      <w:r w:rsidRPr="0049591F">
        <w:rPr>
          <w:rFonts w:ascii="Verdana" w:hAnsi="Verdana" w:cs="Arial"/>
          <w:sz w:val="24"/>
          <w:szCs w:val="24"/>
          <w:lang w:val="es-MX"/>
        </w:rPr>
        <w:t>terpanos</w:t>
      </w:r>
      <w:proofErr w:type="spellEnd"/>
      <w:r w:rsidRPr="0049591F">
        <w:rPr>
          <w:rFonts w:ascii="Verdana" w:hAnsi="Verdana" w:cs="Arial"/>
          <w:sz w:val="24"/>
          <w:szCs w:val="24"/>
          <w:lang w:val="es-MX"/>
        </w:rPr>
        <w:t xml:space="preserve"> tricíclicos, con solo 3 anillos son más resistentes a los procesos de alteración que los </w:t>
      </w:r>
      <w:proofErr w:type="spellStart"/>
      <w:r w:rsidRPr="0049591F">
        <w:rPr>
          <w:rFonts w:ascii="Verdana" w:hAnsi="Verdana" w:cs="Arial"/>
          <w:sz w:val="24"/>
          <w:szCs w:val="24"/>
          <w:lang w:val="es-MX"/>
        </w:rPr>
        <w:t>pentacíclicos</w:t>
      </w:r>
      <w:proofErr w:type="spellEnd"/>
      <w:r w:rsidRPr="0049591F">
        <w:rPr>
          <w:rFonts w:ascii="Verdana" w:hAnsi="Verdana" w:cs="Arial"/>
          <w:sz w:val="24"/>
          <w:szCs w:val="24"/>
          <w:lang w:val="es-MX"/>
        </w:rPr>
        <w:t xml:space="preserve"> que han sido mucho más estudiados.</w:t>
      </w:r>
    </w:p>
    <w:p w:rsidR="006529EF" w:rsidRPr="0049591F" w:rsidRDefault="006529EF" w:rsidP="006529EF">
      <w:pPr>
        <w:jc w:val="both"/>
        <w:rPr>
          <w:rFonts w:ascii="Verdana" w:hAnsi="Verdana" w:cs="Arial"/>
          <w:sz w:val="24"/>
          <w:szCs w:val="24"/>
          <w:lang w:val="es-MX"/>
        </w:rPr>
      </w:pPr>
      <w:r w:rsidRPr="0049591F">
        <w:rPr>
          <w:rFonts w:ascii="Verdana" w:hAnsi="Verdana" w:cs="Arial"/>
          <w:b/>
          <w:sz w:val="24"/>
          <w:szCs w:val="24"/>
          <w:lang w:val="es-MX"/>
        </w:rPr>
        <w:t>Tricíclicos</w:t>
      </w:r>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Cheilantanos</w:t>
      </w:r>
      <w:proofErr w:type="spellEnd"/>
      <w:r w:rsidRPr="0049591F">
        <w:rPr>
          <w:rFonts w:ascii="Verdana" w:hAnsi="Verdana" w:cs="Arial"/>
          <w:sz w:val="24"/>
          <w:szCs w:val="24"/>
          <w:lang w:val="es-MX"/>
        </w:rPr>
        <w:t xml:space="preserve">): Se encuentran distribuidos en petróleos y </w:t>
      </w:r>
      <w:proofErr w:type="spellStart"/>
      <w:r w:rsidRPr="0049591F">
        <w:rPr>
          <w:rFonts w:ascii="Verdana" w:hAnsi="Verdana" w:cs="Arial"/>
          <w:sz w:val="24"/>
          <w:szCs w:val="24"/>
          <w:lang w:val="es-MX"/>
        </w:rPr>
        <w:t>bitumenes</w:t>
      </w:r>
      <w:proofErr w:type="spellEnd"/>
      <w:r w:rsidRPr="0049591F">
        <w:rPr>
          <w:rFonts w:ascii="Verdana" w:hAnsi="Verdana" w:cs="Arial"/>
          <w:sz w:val="24"/>
          <w:szCs w:val="24"/>
          <w:lang w:val="es-MX"/>
        </w:rPr>
        <w:t xml:space="preserve"> de rocas madre lacustres y marinas, esta serie puede llegar hasta cadenas de 54 átomos de carbono, por la extensión de su cadena lateral., estos pueden ser usados para correlacionar petróleos entre sí o con su roca madre, así como para evaluar evolución térmica y biodegradación. De la abundancia relativa de este tipo de compuestos podemos inferir, incremento en el grado de evolución de la muestra, pero el empleo de estos para evolución térmica se basa en la isomerización de los centros simétricos presentes en la molécula. Estos compuestos son bastantes estables por lo que en muestras alteradas por el proceso de biodegradación se muestran también como compuestos predominantes.</w:t>
      </w:r>
    </w:p>
    <w:p w:rsidR="006529EF" w:rsidRPr="0049591F" w:rsidRDefault="006529EF" w:rsidP="006529EF">
      <w:pPr>
        <w:jc w:val="both"/>
        <w:rPr>
          <w:rFonts w:ascii="Verdana" w:hAnsi="Verdana" w:cs="Arial"/>
          <w:sz w:val="24"/>
          <w:szCs w:val="24"/>
          <w:lang w:val="es-MX"/>
        </w:rPr>
      </w:pPr>
      <w:r w:rsidRPr="0049591F">
        <w:rPr>
          <w:rFonts w:ascii="Verdana" w:hAnsi="Verdana" w:cs="Arial"/>
          <w:sz w:val="24"/>
          <w:szCs w:val="24"/>
          <w:lang w:val="es-MX"/>
        </w:rPr>
        <w:t xml:space="preserve">La abundancia relativa de estos compuestos en rocas madres oriundas de </w:t>
      </w:r>
      <w:proofErr w:type="spellStart"/>
      <w:r w:rsidRPr="0049591F">
        <w:rPr>
          <w:rFonts w:ascii="Verdana" w:hAnsi="Verdana" w:cs="Arial"/>
          <w:sz w:val="24"/>
          <w:szCs w:val="24"/>
          <w:lang w:val="es-MX"/>
        </w:rPr>
        <w:t>Tasmanitas</w:t>
      </w:r>
      <w:proofErr w:type="spellEnd"/>
      <w:r w:rsidRPr="0049591F">
        <w:rPr>
          <w:rFonts w:ascii="Verdana" w:hAnsi="Verdana" w:cs="Arial"/>
          <w:sz w:val="24"/>
          <w:szCs w:val="24"/>
          <w:lang w:val="es-MX"/>
        </w:rPr>
        <w:t xml:space="preserve"> indica el posible origen de estos compuestos a partir de estas algas. Para los petróleos cubanos dentro de este grupo encontramos algunos parámetros que resultan de gran utilidad para hacer la caracterización geoquímica.</w:t>
      </w:r>
    </w:p>
    <w:p w:rsidR="006529EF" w:rsidRPr="0049591F" w:rsidRDefault="006529EF" w:rsidP="006529EF">
      <w:pPr>
        <w:jc w:val="both"/>
        <w:rPr>
          <w:rFonts w:ascii="Verdana" w:hAnsi="Verdana" w:cs="Arial"/>
          <w:sz w:val="24"/>
          <w:szCs w:val="24"/>
          <w:lang w:val="es-MX"/>
        </w:rPr>
      </w:pPr>
      <w:proofErr w:type="spellStart"/>
      <w:r w:rsidRPr="0049591F">
        <w:rPr>
          <w:rFonts w:ascii="Verdana" w:hAnsi="Verdana" w:cs="Arial"/>
          <w:b/>
          <w:sz w:val="24"/>
          <w:szCs w:val="24"/>
          <w:lang w:val="es-MX"/>
        </w:rPr>
        <w:t>Tetracíclicos</w:t>
      </w:r>
      <w:proofErr w:type="spellEnd"/>
      <w:r w:rsidRPr="0049591F">
        <w:rPr>
          <w:rFonts w:ascii="Verdana" w:hAnsi="Verdana" w:cs="Arial"/>
          <w:sz w:val="24"/>
          <w:szCs w:val="24"/>
          <w:lang w:val="es-MX"/>
        </w:rPr>
        <w:t xml:space="preserve">: Los correspondientes a la serie de los 17, 21-secohopanos, son estructuralmente iguales a los </w:t>
      </w:r>
      <w:proofErr w:type="spellStart"/>
      <w:r w:rsidRPr="0049591F">
        <w:rPr>
          <w:rFonts w:ascii="Verdana" w:hAnsi="Verdana" w:cs="Arial"/>
          <w:sz w:val="24"/>
          <w:szCs w:val="24"/>
          <w:lang w:val="es-MX"/>
        </w:rPr>
        <w:t>hopanos</w:t>
      </w:r>
      <w:proofErr w:type="spellEnd"/>
      <w:r w:rsidRPr="0049591F">
        <w:rPr>
          <w:rFonts w:ascii="Verdana" w:hAnsi="Verdana" w:cs="Arial"/>
          <w:sz w:val="24"/>
          <w:szCs w:val="24"/>
          <w:lang w:val="es-MX"/>
        </w:rPr>
        <w:t xml:space="preserve"> y pueden ser observados en la mayoría </w:t>
      </w:r>
      <w:proofErr w:type="gramStart"/>
      <w:r w:rsidRPr="0049591F">
        <w:rPr>
          <w:rFonts w:ascii="Verdana" w:hAnsi="Verdana" w:cs="Arial"/>
          <w:sz w:val="24"/>
          <w:szCs w:val="24"/>
          <w:lang w:val="es-MX"/>
        </w:rPr>
        <w:t>de  los</w:t>
      </w:r>
      <w:proofErr w:type="gramEnd"/>
      <w:r w:rsidRPr="0049591F">
        <w:rPr>
          <w:rFonts w:ascii="Verdana" w:hAnsi="Verdana" w:cs="Arial"/>
          <w:sz w:val="24"/>
          <w:szCs w:val="24"/>
          <w:lang w:val="es-MX"/>
        </w:rPr>
        <w:t xml:space="preserve"> petróleos y extractos. Se piensa que son el resultado de la ruptura del quinto anillo en </w:t>
      </w:r>
      <w:proofErr w:type="spellStart"/>
      <w:r w:rsidRPr="0049591F">
        <w:rPr>
          <w:rFonts w:ascii="Verdana" w:hAnsi="Verdana" w:cs="Arial"/>
          <w:sz w:val="24"/>
          <w:szCs w:val="24"/>
          <w:lang w:val="es-MX"/>
        </w:rPr>
        <w:t>hopanos</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ó</w:t>
      </w:r>
      <w:proofErr w:type="spellEnd"/>
      <w:r w:rsidRPr="0049591F">
        <w:rPr>
          <w:rFonts w:ascii="Verdana" w:hAnsi="Verdana" w:cs="Arial"/>
          <w:sz w:val="24"/>
          <w:szCs w:val="24"/>
          <w:lang w:val="es-MX"/>
        </w:rPr>
        <w:t xml:space="preserve"> de sus </w:t>
      </w:r>
      <w:r w:rsidRPr="0049591F">
        <w:rPr>
          <w:rFonts w:ascii="Verdana" w:hAnsi="Verdana" w:cs="Arial"/>
          <w:sz w:val="24"/>
          <w:szCs w:val="24"/>
          <w:lang w:val="es-MX"/>
        </w:rPr>
        <w:lastRenderedPageBreak/>
        <w:t xml:space="preserve">precursores </w:t>
      </w:r>
      <w:proofErr w:type="spellStart"/>
      <w:r w:rsidRPr="0049591F">
        <w:rPr>
          <w:rFonts w:ascii="Verdana" w:hAnsi="Verdana" w:cs="Arial"/>
          <w:sz w:val="24"/>
          <w:szCs w:val="24"/>
          <w:lang w:val="es-MX"/>
        </w:rPr>
        <w:t>hopanóides</w:t>
      </w:r>
      <w:proofErr w:type="spellEnd"/>
      <w:r w:rsidRPr="0049591F">
        <w:rPr>
          <w:rFonts w:ascii="Verdana" w:hAnsi="Verdana" w:cs="Arial"/>
          <w:sz w:val="24"/>
          <w:szCs w:val="24"/>
          <w:lang w:val="es-MX"/>
        </w:rPr>
        <w:t xml:space="preserve">, aunque pudiera existir la biosíntesis individual de estos compuestos en bacterias. </w:t>
      </w:r>
    </w:p>
    <w:p w:rsidR="001968F6" w:rsidRPr="0049591F" w:rsidRDefault="006529EF" w:rsidP="001968F6">
      <w:pPr>
        <w:jc w:val="both"/>
        <w:rPr>
          <w:rFonts w:ascii="Verdana" w:hAnsi="Verdana" w:cs="Arial"/>
          <w:sz w:val="24"/>
          <w:szCs w:val="24"/>
          <w:lang w:val="es-MX"/>
        </w:rPr>
      </w:pPr>
      <w:proofErr w:type="spellStart"/>
      <w:r w:rsidRPr="0049591F">
        <w:rPr>
          <w:rFonts w:ascii="Verdana" w:hAnsi="Verdana" w:cs="Arial"/>
          <w:b/>
          <w:sz w:val="24"/>
          <w:szCs w:val="24"/>
          <w:lang w:val="es-MX"/>
        </w:rPr>
        <w:t>Pentacíclicos</w:t>
      </w:r>
      <w:proofErr w:type="spellEnd"/>
      <w:r w:rsidRPr="0049591F">
        <w:rPr>
          <w:rFonts w:ascii="Verdana" w:hAnsi="Verdana" w:cs="Arial"/>
          <w:sz w:val="24"/>
          <w:szCs w:val="24"/>
          <w:lang w:val="es-MX"/>
        </w:rPr>
        <w:t xml:space="preserve">. Estos se dividen en dos grupos los de estructura </w:t>
      </w:r>
      <w:proofErr w:type="spellStart"/>
      <w:r w:rsidRPr="0049591F">
        <w:rPr>
          <w:rFonts w:ascii="Verdana" w:hAnsi="Verdana" w:cs="Arial"/>
          <w:sz w:val="24"/>
          <w:szCs w:val="24"/>
          <w:lang w:val="es-MX"/>
        </w:rPr>
        <w:t>hopanoide</w:t>
      </w:r>
      <w:proofErr w:type="spellEnd"/>
      <w:r w:rsidRPr="0049591F">
        <w:rPr>
          <w:rFonts w:ascii="Verdana" w:hAnsi="Verdana" w:cs="Arial"/>
          <w:sz w:val="24"/>
          <w:szCs w:val="24"/>
          <w:lang w:val="es-MX"/>
        </w:rPr>
        <w:t xml:space="preserve"> y no </w:t>
      </w:r>
      <w:proofErr w:type="spellStart"/>
      <w:r w:rsidRPr="0049591F">
        <w:rPr>
          <w:rFonts w:ascii="Verdana" w:hAnsi="Verdana" w:cs="Arial"/>
          <w:sz w:val="24"/>
          <w:szCs w:val="24"/>
          <w:lang w:val="es-MX"/>
        </w:rPr>
        <w:t>hopanoide</w:t>
      </w:r>
      <w:proofErr w:type="spellEnd"/>
      <w:r w:rsidRPr="0049591F">
        <w:rPr>
          <w:rFonts w:ascii="Verdana" w:hAnsi="Verdana" w:cs="Arial"/>
          <w:sz w:val="24"/>
          <w:szCs w:val="24"/>
          <w:lang w:val="es-MX"/>
        </w:rPr>
        <w:t>.</w:t>
      </w:r>
      <w:r w:rsidR="001968F6" w:rsidRPr="0049591F">
        <w:rPr>
          <w:rFonts w:ascii="Verdana" w:hAnsi="Verdana" w:cs="Arial"/>
          <w:sz w:val="24"/>
          <w:szCs w:val="24"/>
          <w:lang w:val="es-MX"/>
        </w:rPr>
        <w:t xml:space="preserve"> </w:t>
      </w:r>
      <w:r w:rsidRPr="0049591F">
        <w:rPr>
          <w:rFonts w:ascii="Verdana" w:hAnsi="Verdana" w:cs="Arial"/>
          <w:sz w:val="24"/>
          <w:szCs w:val="24"/>
          <w:lang w:val="es-MX"/>
        </w:rPr>
        <w:t xml:space="preserve">Los </w:t>
      </w:r>
      <w:proofErr w:type="spellStart"/>
      <w:r w:rsidRPr="0049591F">
        <w:rPr>
          <w:rFonts w:ascii="Verdana" w:hAnsi="Verdana" w:cs="Arial"/>
          <w:sz w:val="24"/>
          <w:szCs w:val="24"/>
          <w:lang w:val="es-MX"/>
        </w:rPr>
        <w:t>hopanoides</w:t>
      </w:r>
      <w:proofErr w:type="spellEnd"/>
      <w:r w:rsidRPr="0049591F">
        <w:rPr>
          <w:rFonts w:ascii="Verdana" w:hAnsi="Verdana" w:cs="Arial"/>
          <w:sz w:val="24"/>
          <w:szCs w:val="24"/>
          <w:lang w:val="es-MX"/>
        </w:rPr>
        <w:t xml:space="preserve"> incluyen los llamados </w:t>
      </w:r>
      <w:proofErr w:type="spellStart"/>
      <w:r w:rsidRPr="0049591F">
        <w:rPr>
          <w:rFonts w:ascii="Verdana" w:hAnsi="Verdana" w:cs="Arial"/>
          <w:sz w:val="24"/>
          <w:szCs w:val="24"/>
          <w:lang w:val="es-MX"/>
        </w:rPr>
        <w:t>ho</w:t>
      </w:r>
      <w:r w:rsidR="001968F6" w:rsidRPr="0049591F">
        <w:rPr>
          <w:rFonts w:ascii="Verdana" w:hAnsi="Verdana" w:cs="Arial"/>
          <w:sz w:val="24"/>
          <w:szCs w:val="24"/>
          <w:lang w:val="es-MX"/>
        </w:rPr>
        <w:t>p</w:t>
      </w:r>
      <w:r w:rsidRPr="0049591F">
        <w:rPr>
          <w:rFonts w:ascii="Verdana" w:hAnsi="Verdana" w:cs="Arial"/>
          <w:sz w:val="24"/>
          <w:szCs w:val="24"/>
          <w:lang w:val="es-MX"/>
        </w:rPr>
        <w:t>anos</w:t>
      </w:r>
      <w:proofErr w:type="spellEnd"/>
      <w:r w:rsidRPr="0049591F">
        <w:rPr>
          <w:rFonts w:ascii="Verdana" w:hAnsi="Verdana" w:cs="Arial"/>
          <w:sz w:val="24"/>
          <w:szCs w:val="24"/>
          <w:lang w:val="es-MX"/>
        </w:rPr>
        <w:t xml:space="preserve"> de estructura 17</w:t>
      </w:r>
      <w:r w:rsidRPr="0049591F">
        <w:rPr>
          <w:rFonts w:ascii="Verdana" w:hAnsi="Verdana" w:cs="Arial"/>
          <w:sz w:val="24"/>
          <w:szCs w:val="24"/>
        </w:rPr>
        <w:t>α</w:t>
      </w:r>
      <w:r w:rsidRPr="0049591F">
        <w:rPr>
          <w:rFonts w:ascii="Verdana" w:hAnsi="Verdana" w:cs="Arial"/>
          <w:sz w:val="24"/>
          <w:szCs w:val="24"/>
          <w:lang w:val="es-MX"/>
        </w:rPr>
        <w:t xml:space="preserve"> (H), 21</w:t>
      </w:r>
      <w:r w:rsidRPr="0049591F">
        <w:rPr>
          <w:rFonts w:ascii="Verdana" w:hAnsi="Verdana" w:cs="Arial"/>
          <w:sz w:val="24"/>
          <w:szCs w:val="24"/>
        </w:rPr>
        <w:t>β</w:t>
      </w:r>
      <w:r w:rsidRPr="0049591F">
        <w:rPr>
          <w:rFonts w:ascii="Verdana" w:hAnsi="Verdana" w:cs="Arial"/>
          <w:sz w:val="24"/>
          <w:szCs w:val="24"/>
          <w:lang w:val="es-MX"/>
        </w:rPr>
        <w:t xml:space="preserve"> (H)- </w:t>
      </w:r>
      <w:proofErr w:type="spellStart"/>
      <w:r w:rsidRPr="0049591F">
        <w:rPr>
          <w:rFonts w:ascii="Verdana" w:hAnsi="Verdana" w:cs="Arial"/>
          <w:sz w:val="24"/>
          <w:szCs w:val="24"/>
          <w:lang w:val="es-MX"/>
        </w:rPr>
        <w:t>hopanos</w:t>
      </w:r>
      <w:proofErr w:type="spellEnd"/>
      <w:r w:rsidRPr="0049591F">
        <w:rPr>
          <w:rFonts w:ascii="Verdana" w:hAnsi="Verdana" w:cs="Arial"/>
          <w:sz w:val="24"/>
          <w:szCs w:val="24"/>
          <w:lang w:val="es-MX"/>
        </w:rPr>
        <w:t xml:space="preserve"> y los </w:t>
      </w:r>
      <w:proofErr w:type="spellStart"/>
      <w:r w:rsidRPr="0049591F">
        <w:rPr>
          <w:rFonts w:ascii="Verdana" w:hAnsi="Verdana" w:cs="Arial"/>
          <w:sz w:val="24"/>
          <w:szCs w:val="24"/>
          <w:lang w:val="es-MX"/>
        </w:rPr>
        <w:t>moretanos</w:t>
      </w:r>
      <w:proofErr w:type="spellEnd"/>
      <w:r w:rsidRPr="0049591F">
        <w:rPr>
          <w:rFonts w:ascii="Verdana" w:hAnsi="Verdana" w:cs="Arial"/>
          <w:sz w:val="24"/>
          <w:szCs w:val="24"/>
          <w:lang w:val="es-MX"/>
        </w:rPr>
        <w:t xml:space="preserve"> 17 </w:t>
      </w:r>
      <w:r w:rsidRPr="0049591F">
        <w:rPr>
          <w:rFonts w:ascii="Verdana" w:hAnsi="Verdana" w:cs="Arial"/>
          <w:sz w:val="24"/>
          <w:szCs w:val="24"/>
        </w:rPr>
        <w:t>β</w:t>
      </w:r>
      <w:r w:rsidRPr="0049591F">
        <w:rPr>
          <w:rFonts w:ascii="Verdana" w:hAnsi="Verdana" w:cs="Arial"/>
          <w:sz w:val="24"/>
          <w:szCs w:val="24"/>
          <w:lang w:val="es-MX"/>
        </w:rPr>
        <w:t xml:space="preserve"> (H), 21 </w:t>
      </w:r>
      <w:r w:rsidRPr="0049591F">
        <w:rPr>
          <w:rFonts w:ascii="Verdana" w:hAnsi="Verdana" w:cs="Arial"/>
          <w:sz w:val="24"/>
          <w:szCs w:val="24"/>
        </w:rPr>
        <w:t>α</w:t>
      </w:r>
      <w:r w:rsidRPr="0049591F">
        <w:rPr>
          <w:rFonts w:ascii="Verdana" w:hAnsi="Verdana" w:cs="Arial"/>
          <w:sz w:val="24"/>
          <w:szCs w:val="24"/>
          <w:lang w:val="es-MX"/>
        </w:rPr>
        <w:t xml:space="preserve"> (H)- </w:t>
      </w:r>
      <w:proofErr w:type="spellStart"/>
      <w:r w:rsidRPr="0049591F">
        <w:rPr>
          <w:rFonts w:ascii="Verdana" w:hAnsi="Verdana" w:cs="Arial"/>
          <w:sz w:val="24"/>
          <w:szCs w:val="24"/>
          <w:lang w:val="es-MX"/>
        </w:rPr>
        <w:t>hopanos</w:t>
      </w:r>
      <w:proofErr w:type="spellEnd"/>
      <w:r w:rsidRPr="0049591F">
        <w:rPr>
          <w:rFonts w:ascii="Verdana" w:hAnsi="Verdana" w:cs="Arial"/>
          <w:sz w:val="24"/>
          <w:szCs w:val="24"/>
          <w:lang w:val="es-MX"/>
        </w:rPr>
        <w:t>.</w:t>
      </w:r>
      <w:r w:rsidR="001968F6" w:rsidRPr="0049591F">
        <w:rPr>
          <w:rFonts w:ascii="Verdana" w:hAnsi="Verdana" w:cs="Arial"/>
          <w:sz w:val="24"/>
          <w:szCs w:val="24"/>
          <w:lang w:val="es-MX"/>
        </w:rPr>
        <w:t xml:space="preserve"> </w:t>
      </w:r>
      <w:r w:rsidRPr="0049591F">
        <w:rPr>
          <w:rFonts w:ascii="Verdana" w:hAnsi="Verdana" w:cs="Arial"/>
          <w:sz w:val="24"/>
          <w:szCs w:val="24"/>
          <w:lang w:val="es-MX"/>
        </w:rPr>
        <w:t xml:space="preserve">Los </w:t>
      </w:r>
      <w:proofErr w:type="spellStart"/>
      <w:r w:rsidRPr="0049591F">
        <w:rPr>
          <w:rFonts w:ascii="Verdana" w:hAnsi="Verdana" w:cs="Arial"/>
          <w:sz w:val="24"/>
          <w:szCs w:val="24"/>
          <w:lang w:val="es-MX"/>
        </w:rPr>
        <w:t>hopanos</w:t>
      </w:r>
      <w:proofErr w:type="spellEnd"/>
      <w:r w:rsidRPr="0049591F">
        <w:rPr>
          <w:rFonts w:ascii="Verdana" w:hAnsi="Verdana" w:cs="Arial"/>
          <w:sz w:val="24"/>
          <w:szCs w:val="24"/>
          <w:lang w:val="es-MX"/>
        </w:rPr>
        <w:t xml:space="preserve"> son provenientes del </w:t>
      </w:r>
      <w:proofErr w:type="spellStart"/>
      <w:r w:rsidRPr="0049591F">
        <w:rPr>
          <w:rFonts w:ascii="Verdana" w:hAnsi="Verdana" w:cs="Arial"/>
          <w:sz w:val="24"/>
          <w:szCs w:val="24"/>
          <w:lang w:val="es-MX"/>
        </w:rPr>
        <w:t>Bacteriohopanotetrol</w:t>
      </w:r>
      <w:proofErr w:type="spellEnd"/>
      <w:r w:rsidRPr="0049591F">
        <w:rPr>
          <w:rFonts w:ascii="Verdana" w:hAnsi="Verdana" w:cs="Arial"/>
          <w:sz w:val="24"/>
          <w:szCs w:val="24"/>
          <w:lang w:val="es-MX"/>
        </w:rPr>
        <w:t xml:space="preserve">, un componente de la membrana celular de organismos procariontes.  La estructura de la molécula posee una parte polar y otra apolar. Los más frecuentemente utilizados tienen de </w:t>
      </w:r>
      <w:smartTag w:uri="urn:schemas-microsoft-com:office:smarttags" w:element="metricconverter">
        <w:smartTagPr>
          <w:attr w:name="ProductID" w:val="27 a"/>
        </w:smartTagPr>
        <w:r w:rsidRPr="0049591F">
          <w:rPr>
            <w:rFonts w:ascii="Verdana" w:hAnsi="Verdana" w:cs="Arial"/>
            <w:sz w:val="24"/>
            <w:szCs w:val="24"/>
            <w:lang w:val="es-MX"/>
          </w:rPr>
          <w:t>27 a</w:t>
        </w:r>
      </w:smartTag>
      <w:r w:rsidRPr="0049591F">
        <w:rPr>
          <w:rFonts w:ascii="Verdana" w:hAnsi="Verdana" w:cs="Arial"/>
          <w:sz w:val="24"/>
          <w:szCs w:val="24"/>
          <w:lang w:val="es-MX"/>
        </w:rPr>
        <w:t xml:space="preserve"> 35 átomos de carbono y forman la serie homóloga de configuración 17</w:t>
      </w:r>
      <w:r w:rsidRPr="0049591F">
        <w:rPr>
          <w:rFonts w:ascii="Verdana" w:hAnsi="Verdana" w:cs="Arial"/>
          <w:sz w:val="24"/>
          <w:szCs w:val="24"/>
        </w:rPr>
        <w:t>α</w:t>
      </w:r>
      <w:r w:rsidRPr="0049591F">
        <w:rPr>
          <w:rFonts w:ascii="Verdana" w:hAnsi="Verdana" w:cs="Arial"/>
          <w:sz w:val="24"/>
          <w:szCs w:val="24"/>
          <w:lang w:val="es-MX"/>
        </w:rPr>
        <w:t xml:space="preserve"> (H), 21</w:t>
      </w:r>
      <w:r w:rsidRPr="0049591F">
        <w:rPr>
          <w:rFonts w:ascii="Verdana" w:hAnsi="Verdana" w:cs="Arial"/>
          <w:sz w:val="24"/>
          <w:szCs w:val="24"/>
        </w:rPr>
        <w:t>β</w:t>
      </w:r>
      <w:r w:rsidRPr="0049591F">
        <w:rPr>
          <w:rFonts w:ascii="Verdana" w:hAnsi="Verdana" w:cs="Arial"/>
          <w:sz w:val="24"/>
          <w:szCs w:val="24"/>
          <w:lang w:val="es-MX"/>
        </w:rPr>
        <w:t xml:space="preserve"> (H). Cada homologo difiere del próximo por un grupo metilo ligado a la cadena lateral del quinto anillo. Por su parte los no </w:t>
      </w:r>
      <w:proofErr w:type="spellStart"/>
      <w:r w:rsidRPr="0049591F">
        <w:rPr>
          <w:rFonts w:ascii="Verdana" w:hAnsi="Verdana" w:cs="Arial"/>
          <w:sz w:val="24"/>
          <w:szCs w:val="24"/>
          <w:lang w:val="es-MX"/>
        </w:rPr>
        <w:t>hopanoides</w:t>
      </w:r>
      <w:proofErr w:type="spellEnd"/>
      <w:r w:rsidRPr="0049591F">
        <w:rPr>
          <w:rFonts w:ascii="Verdana" w:hAnsi="Verdana" w:cs="Arial"/>
          <w:sz w:val="24"/>
          <w:szCs w:val="24"/>
          <w:lang w:val="es-MX"/>
        </w:rPr>
        <w:t xml:space="preserve">, </w:t>
      </w:r>
      <w:proofErr w:type="gramStart"/>
      <w:r w:rsidRPr="0049591F">
        <w:rPr>
          <w:rFonts w:ascii="Verdana" w:hAnsi="Verdana" w:cs="Arial"/>
          <w:sz w:val="24"/>
          <w:szCs w:val="24"/>
          <w:lang w:val="es-MX"/>
        </w:rPr>
        <w:t xml:space="preserve">presentan </w:t>
      </w:r>
      <w:r w:rsidR="001968F6" w:rsidRPr="0049591F">
        <w:rPr>
          <w:rFonts w:ascii="Verdana" w:hAnsi="Verdana" w:cs="Arial"/>
          <w:sz w:val="24"/>
          <w:szCs w:val="24"/>
          <w:lang w:val="es-MX"/>
        </w:rPr>
        <w:t xml:space="preserve"> seis</w:t>
      </w:r>
      <w:proofErr w:type="gramEnd"/>
      <w:r w:rsidRPr="0049591F">
        <w:rPr>
          <w:rFonts w:ascii="Verdana" w:hAnsi="Verdana" w:cs="Arial"/>
          <w:sz w:val="24"/>
          <w:szCs w:val="24"/>
          <w:lang w:val="es-MX"/>
        </w:rPr>
        <w:t xml:space="preserve"> átomos de carbono en el quinto anillo, a este grupo pertenece el </w:t>
      </w:r>
      <w:proofErr w:type="spellStart"/>
      <w:r w:rsidRPr="0049591F">
        <w:rPr>
          <w:rFonts w:ascii="Verdana" w:hAnsi="Verdana" w:cs="Arial"/>
          <w:sz w:val="24"/>
          <w:szCs w:val="24"/>
          <w:lang w:val="es-MX"/>
        </w:rPr>
        <w:t>ganmacerano</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biomarcador</w:t>
      </w:r>
      <w:proofErr w:type="spellEnd"/>
      <w:r w:rsidRPr="0049591F">
        <w:rPr>
          <w:rFonts w:ascii="Verdana" w:hAnsi="Verdana" w:cs="Arial"/>
          <w:sz w:val="24"/>
          <w:szCs w:val="24"/>
          <w:lang w:val="es-MX"/>
        </w:rPr>
        <w:t xml:space="preserve"> de gran interés  para la geoquímica. los compuestos con la estructura de este </w:t>
      </w:r>
      <w:proofErr w:type="spellStart"/>
      <w:r w:rsidRPr="0049591F">
        <w:rPr>
          <w:rFonts w:ascii="Verdana" w:hAnsi="Verdana" w:cs="Arial"/>
          <w:sz w:val="24"/>
          <w:szCs w:val="24"/>
          <w:lang w:val="es-MX"/>
        </w:rPr>
        <w:t>biomarcador</w:t>
      </w:r>
      <w:proofErr w:type="spellEnd"/>
      <w:r w:rsidRPr="0049591F">
        <w:rPr>
          <w:rFonts w:ascii="Verdana" w:hAnsi="Verdana" w:cs="Arial"/>
          <w:sz w:val="24"/>
          <w:szCs w:val="24"/>
          <w:lang w:val="es-MX"/>
        </w:rPr>
        <w:t xml:space="preserve"> se encuentran fundamentalmente en bacterias </w:t>
      </w:r>
      <w:proofErr w:type="spellStart"/>
      <w:r w:rsidRPr="0049591F">
        <w:rPr>
          <w:rFonts w:ascii="Verdana" w:hAnsi="Verdana" w:cs="Arial"/>
          <w:sz w:val="24"/>
          <w:szCs w:val="24"/>
          <w:lang w:val="es-MX"/>
        </w:rPr>
        <w:t>fototrópicas</w:t>
      </w:r>
      <w:proofErr w:type="spellEnd"/>
      <w:r w:rsidRPr="0049591F">
        <w:rPr>
          <w:rFonts w:ascii="Verdana" w:hAnsi="Verdana" w:cs="Arial"/>
          <w:sz w:val="24"/>
          <w:szCs w:val="24"/>
          <w:lang w:val="es-MX"/>
        </w:rPr>
        <w:t xml:space="preserve"> y organismos que</w:t>
      </w:r>
      <w:r w:rsidR="001968F6" w:rsidRPr="0049591F">
        <w:rPr>
          <w:rFonts w:ascii="Verdana" w:hAnsi="Verdana" w:cs="Arial"/>
          <w:sz w:val="24"/>
          <w:szCs w:val="24"/>
          <w:lang w:val="es-MX"/>
        </w:rPr>
        <w:t xml:space="preserve"> sobreviven en condiciones de alta salinidad, aunque este compuesto se asoció históricamente con alta salinidad del medio, estudios más recientes lo asocian con estratificación de la columna de agua. </w:t>
      </w:r>
    </w:p>
    <w:p w:rsidR="006529EF" w:rsidRPr="0049591F" w:rsidRDefault="00F2183C" w:rsidP="001968F6">
      <w:pPr>
        <w:spacing w:line="240" w:lineRule="auto"/>
        <w:jc w:val="both"/>
        <w:rPr>
          <w:rFonts w:ascii="Verdana" w:hAnsi="Verdana"/>
          <w:sz w:val="24"/>
          <w:szCs w:val="24"/>
          <w:lang w:val="es-MX"/>
        </w:rPr>
      </w:pPr>
      <w:proofErr w:type="spellStart"/>
      <w:r w:rsidRPr="0049591F">
        <w:rPr>
          <w:rFonts w:ascii="Verdana" w:hAnsi="Verdana"/>
          <w:sz w:val="24"/>
          <w:szCs w:val="24"/>
          <w:u w:val="single"/>
          <w:lang w:val="es-MX"/>
        </w:rPr>
        <w:t>Esteranos</w:t>
      </w:r>
      <w:proofErr w:type="spellEnd"/>
      <w:r w:rsidRPr="0049591F">
        <w:rPr>
          <w:rFonts w:ascii="Verdana" w:hAnsi="Verdana"/>
          <w:sz w:val="24"/>
          <w:szCs w:val="24"/>
          <w:u w:val="single"/>
          <w:lang w:val="es-MX"/>
        </w:rPr>
        <w:t xml:space="preserve">: </w:t>
      </w:r>
      <w:r w:rsidRPr="0049591F">
        <w:rPr>
          <w:rFonts w:ascii="Verdana" w:hAnsi="Verdana"/>
          <w:sz w:val="24"/>
          <w:szCs w:val="24"/>
          <w:lang w:val="es-MX"/>
        </w:rPr>
        <w:t xml:space="preserve">Esta familia de compuestos se estudia a partir de su identificación en el ion </w:t>
      </w:r>
      <w:r w:rsidRPr="0049591F">
        <w:rPr>
          <w:rFonts w:ascii="Verdana" w:hAnsi="Verdana"/>
          <w:i/>
          <w:sz w:val="24"/>
          <w:szCs w:val="24"/>
          <w:lang w:val="es-MX"/>
        </w:rPr>
        <w:t>m/z</w:t>
      </w:r>
      <w:r w:rsidRPr="0049591F">
        <w:rPr>
          <w:rFonts w:ascii="Verdana" w:hAnsi="Verdana"/>
          <w:sz w:val="24"/>
          <w:szCs w:val="24"/>
          <w:lang w:val="es-MX"/>
        </w:rPr>
        <w:t>217</w:t>
      </w: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Son</w:t>
      </w:r>
      <w:r w:rsidR="00604A01" w:rsidRPr="0049591F">
        <w:rPr>
          <w:rFonts w:ascii="Verdana" w:hAnsi="Verdana" w:cs="Arial"/>
          <w:sz w:val="24"/>
          <w:szCs w:val="24"/>
          <w:lang w:val="es-MX"/>
        </w:rPr>
        <w:t xml:space="preserve"> representados en la figura 3 y son</w:t>
      </w:r>
      <w:r w:rsidRPr="0049591F">
        <w:rPr>
          <w:rFonts w:ascii="Verdana" w:hAnsi="Verdana" w:cs="Arial"/>
          <w:sz w:val="24"/>
          <w:szCs w:val="24"/>
          <w:lang w:val="es-MX"/>
        </w:rPr>
        <w:t xml:space="preserve"> estudiados tantos los </w:t>
      </w:r>
      <w:proofErr w:type="spellStart"/>
      <w:r w:rsidRPr="0049591F">
        <w:rPr>
          <w:rFonts w:ascii="Verdana" w:hAnsi="Verdana" w:cs="Arial"/>
          <w:sz w:val="24"/>
          <w:szCs w:val="24"/>
          <w:lang w:val="es-MX"/>
        </w:rPr>
        <w:t>esteranos</w:t>
      </w:r>
      <w:proofErr w:type="spellEnd"/>
      <w:r w:rsidRPr="0049591F">
        <w:rPr>
          <w:rFonts w:ascii="Verdana" w:hAnsi="Verdana" w:cs="Arial"/>
          <w:sz w:val="24"/>
          <w:szCs w:val="24"/>
          <w:lang w:val="es-MX"/>
        </w:rPr>
        <w:t xml:space="preserve"> de cadena corta, cuanto los de cadena larga sobretodo estos últimos, pues cuando están presentes brindan información muy confiable respecto a origen, por su parte los de cadena corta</w:t>
      </w:r>
      <w:r w:rsidR="00B027B9" w:rsidRPr="0049591F">
        <w:rPr>
          <w:rFonts w:ascii="Verdana" w:hAnsi="Verdana" w:cs="Arial"/>
          <w:sz w:val="24"/>
          <w:szCs w:val="24"/>
          <w:lang w:val="es-MX"/>
        </w:rPr>
        <w:t xml:space="preserve"> brinda información sobre ambiente </w:t>
      </w:r>
      <w:proofErr w:type="spellStart"/>
      <w:r w:rsidR="00B027B9" w:rsidRPr="0049591F">
        <w:rPr>
          <w:rFonts w:ascii="Verdana" w:hAnsi="Verdana" w:cs="Arial"/>
          <w:sz w:val="24"/>
          <w:szCs w:val="24"/>
          <w:lang w:val="es-MX"/>
        </w:rPr>
        <w:t>deposicional</w:t>
      </w:r>
      <w:proofErr w:type="spellEnd"/>
      <w:r w:rsidR="00B027B9" w:rsidRPr="0049591F">
        <w:rPr>
          <w:rFonts w:ascii="Verdana" w:hAnsi="Verdana" w:cs="Arial"/>
          <w:sz w:val="24"/>
          <w:szCs w:val="24"/>
          <w:lang w:val="es-MX"/>
        </w:rPr>
        <w:t xml:space="preserve">, </w:t>
      </w:r>
      <w:proofErr w:type="spellStart"/>
      <w:r w:rsidR="00B027B9" w:rsidRPr="0049591F">
        <w:rPr>
          <w:rFonts w:ascii="Verdana" w:hAnsi="Verdana" w:cs="Arial"/>
          <w:sz w:val="24"/>
          <w:szCs w:val="24"/>
          <w:lang w:val="es-MX"/>
        </w:rPr>
        <w:t>sobretod</w:t>
      </w:r>
      <w:proofErr w:type="spellEnd"/>
      <w:r w:rsidR="00B027B9" w:rsidRPr="0049591F">
        <w:rPr>
          <w:rFonts w:ascii="Verdana" w:hAnsi="Verdana" w:cs="Arial"/>
          <w:sz w:val="24"/>
          <w:szCs w:val="24"/>
          <w:lang w:val="es-MX"/>
        </w:rPr>
        <w:t xml:space="preserve"> para el caso de hidrocarburos de influencia terrestre y </w:t>
      </w:r>
      <w:proofErr w:type="spellStart"/>
      <w:r w:rsidR="00B027B9" w:rsidRPr="0049591F">
        <w:rPr>
          <w:rFonts w:ascii="Verdana" w:hAnsi="Verdana" w:cs="Arial"/>
          <w:sz w:val="24"/>
          <w:szCs w:val="24"/>
          <w:lang w:val="es-MX"/>
        </w:rPr>
        <w:t>tb</w:t>
      </w:r>
      <w:proofErr w:type="spellEnd"/>
      <w:r w:rsidR="00B027B9" w:rsidRPr="0049591F">
        <w:rPr>
          <w:rFonts w:ascii="Verdana" w:hAnsi="Verdana" w:cs="Arial"/>
          <w:sz w:val="24"/>
          <w:szCs w:val="24"/>
          <w:lang w:val="es-MX"/>
        </w:rPr>
        <w:t xml:space="preserve"> cuando son comparados petróleos que provienen de una misma roca madre se puede hablar en términos de evolución térmica. Los más estudiados son los isómeros de C27, C28 y C29</w:t>
      </w:r>
    </w:p>
    <w:p w:rsidR="00604A01" w:rsidRPr="0049591F" w:rsidRDefault="00604A01" w:rsidP="00F2183C">
      <w:pPr>
        <w:jc w:val="both"/>
        <w:rPr>
          <w:rFonts w:ascii="Verdana" w:hAnsi="Verdana" w:cs="Arial"/>
          <w:sz w:val="24"/>
          <w:szCs w:val="24"/>
          <w:lang w:val="es-MX"/>
        </w:rPr>
      </w:pPr>
      <w:r w:rsidRPr="0049591F">
        <w:rPr>
          <w:rFonts w:ascii="Verdana" w:hAnsi="Verdana"/>
          <w:noProof/>
          <w:sz w:val="24"/>
          <w:szCs w:val="24"/>
          <w:lang w:val="es-MX" w:eastAsia="es-MX"/>
        </w:rPr>
        <w:lastRenderedPageBreak/>
        <w:drawing>
          <wp:inline distT="0" distB="0" distL="0" distR="0" wp14:anchorId="4148B772" wp14:editId="1DB259D9">
            <wp:extent cx="3381375" cy="2095500"/>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381375" cy="2095500"/>
                    </a:xfrm>
                    <a:prstGeom prst="rect">
                      <a:avLst/>
                    </a:prstGeom>
                    <a:noFill/>
                    <a:ln w="9525">
                      <a:noFill/>
                      <a:miter lim="800000"/>
                      <a:headEnd/>
                      <a:tailEnd/>
                    </a:ln>
                  </pic:spPr>
                </pic:pic>
              </a:graphicData>
            </a:graphic>
          </wp:inline>
        </w:drawing>
      </w:r>
    </w:p>
    <w:p w:rsidR="00604A01" w:rsidRPr="0049591F" w:rsidRDefault="00604A01" w:rsidP="00F2183C">
      <w:pPr>
        <w:jc w:val="both"/>
        <w:rPr>
          <w:rFonts w:ascii="Verdana" w:hAnsi="Verdana" w:cs="Arial"/>
          <w:sz w:val="24"/>
          <w:szCs w:val="24"/>
          <w:lang w:val="es-MX"/>
        </w:rPr>
      </w:pPr>
      <w:r w:rsidRPr="0049591F">
        <w:rPr>
          <w:rFonts w:ascii="Verdana" w:hAnsi="Verdana" w:cs="Arial"/>
          <w:sz w:val="24"/>
          <w:szCs w:val="24"/>
          <w:lang w:val="es-MX"/>
        </w:rPr>
        <w:t xml:space="preserve">Figura 4 Estructura de la familia de los </w:t>
      </w:r>
      <w:proofErr w:type="spellStart"/>
      <w:r w:rsidRPr="0049591F">
        <w:rPr>
          <w:rFonts w:ascii="Verdana" w:hAnsi="Verdana" w:cs="Arial"/>
          <w:sz w:val="24"/>
          <w:szCs w:val="24"/>
          <w:lang w:val="es-MX"/>
        </w:rPr>
        <w:t>esteranos</w:t>
      </w:r>
      <w:proofErr w:type="spellEnd"/>
    </w:p>
    <w:p w:rsidR="00604A01" w:rsidRPr="0049591F" w:rsidRDefault="00604A01">
      <w:pPr>
        <w:rPr>
          <w:rFonts w:ascii="Verdana" w:eastAsiaTheme="majorEastAsia" w:hAnsi="Verdana" w:cstheme="majorBidi"/>
          <w:color w:val="000000" w:themeColor="text1"/>
          <w:sz w:val="24"/>
          <w:szCs w:val="24"/>
          <w:lang w:val="es-MX"/>
        </w:rPr>
      </w:pPr>
    </w:p>
    <w:p w:rsidR="00F2183C" w:rsidRPr="0049591F" w:rsidRDefault="00F2183C" w:rsidP="00F2183C">
      <w:pPr>
        <w:pStyle w:val="Ttulo2"/>
        <w:rPr>
          <w:rFonts w:ascii="Verdana" w:hAnsi="Verdana" w:cs="Arial"/>
          <w:color w:val="000000" w:themeColor="text1"/>
          <w:sz w:val="24"/>
          <w:szCs w:val="24"/>
          <w:lang w:val="es-MX"/>
        </w:rPr>
      </w:pPr>
      <w:proofErr w:type="spellStart"/>
      <w:r w:rsidRPr="0049591F">
        <w:rPr>
          <w:rFonts w:ascii="Verdana" w:hAnsi="Verdana"/>
          <w:color w:val="000000" w:themeColor="text1"/>
          <w:sz w:val="24"/>
          <w:szCs w:val="24"/>
          <w:lang w:val="es-MX"/>
        </w:rPr>
        <w:t>Biomarcadores</w:t>
      </w:r>
      <w:proofErr w:type="spellEnd"/>
      <w:r w:rsidRPr="0049591F">
        <w:rPr>
          <w:rFonts w:ascii="Verdana" w:hAnsi="Verdana"/>
          <w:color w:val="000000" w:themeColor="text1"/>
          <w:sz w:val="24"/>
          <w:szCs w:val="24"/>
          <w:lang w:val="es-MX"/>
        </w:rPr>
        <w:t xml:space="preserve"> seleccionados dentro de la fracción de compuestos aromáticos</w:t>
      </w:r>
    </w:p>
    <w:p w:rsidR="00F2183C" w:rsidRPr="0049591F" w:rsidRDefault="00F2183C" w:rsidP="00F2183C">
      <w:pPr>
        <w:jc w:val="both"/>
        <w:rPr>
          <w:rFonts w:ascii="Verdana" w:hAnsi="Verdana" w:cs="Arial"/>
          <w:sz w:val="24"/>
          <w:szCs w:val="24"/>
          <w:lang w:val="es-MX"/>
        </w:rPr>
      </w:pP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 xml:space="preserve">Con el enterramiento  se incrementa la evolución térmica. Conjuntamente ocurre el proceso de aromatización del tercer anillo </w:t>
      </w:r>
      <w:proofErr w:type="spellStart"/>
      <w:r w:rsidRPr="0049591F">
        <w:rPr>
          <w:rFonts w:ascii="Verdana" w:hAnsi="Verdana" w:cs="Arial"/>
          <w:sz w:val="24"/>
          <w:szCs w:val="24"/>
          <w:lang w:val="es-MX"/>
        </w:rPr>
        <w:t>decompuestos</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esteroidales</w:t>
      </w:r>
      <w:proofErr w:type="spellEnd"/>
      <w:r w:rsidRPr="0049591F">
        <w:rPr>
          <w:rFonts w:ascii="Verdana" w:hAnsi="Verdana" w:cs="Arial"/>
          <w:sz w:val="24"/>
          <w:szCs w:val="24"/>
          <w:lang w:val="es-MX"/>
        </w:rPr>
        <w:t xml:space="preserve">, resultando en la formación de los esteroides </w:t>
      </w:r>
      <w:proofErr w:type="spellStart"/>
      <w:r w:rsidRPr="0049591F">
        <w:rPr>
          <w:rFonts w:ascii="Verdana" w:hAnsi="Verdana" w:cs="Arial"/>
          <w:sz w:val="24"/>
          <w:szCs w:val="24"/>
          <w:lang w:val="es-MX"/>
        </w:rPr>
        <w:t>monoaromáticos</w:t>
      </w:r>
      <w:proofErr w:type="spellEnd"/>
      <w:r w:rsidRPr="0049591F">
        <w:rPr>
          <w:rFonts w:ascii="Verdana" w:hAnsi="Verdana" w:cs="Arial"/>
          <w:sz w:val="24"/>
          <w:szCs w:val="24"/>
          <w:lang w:val="es-MX"/>
        </w:rPr>
        <w:t xml:space="preserve"> (MA), al avanzar los estadios de la diagénesis y la </w:t>
      </w:r>
      <w:proofErr w:type="spellStart"/>
      <w:r w:rsidRPr="0049591F">
        <w:rPr>
          <w:rFonts w:ascii="Verdana" w:hAnsi="Verdana" w:cs="Arial"/>
          <w:sz w:val="24"/>
          <w:szCs w:val="24"/>
          <w:lang w:val="es-MX"/>
        </w:rPr>
        <w:t>catagénesis</w:t>
      </w:r>
      <w:proofErr w:type="spellEnd"/>
      <w:r w:rsidRPr="0049591F">
        <w:rPr>
          <w:rFonts w:ascii="Verdana" w:hAnsi="Verdana" w:cs="Arial"/>
          <w:sz w:val="24"/>
          <w:szCs w:val="24"/>
          <w:lang w:val="es-MX"/>
        </w:rPr>
        <w:t xml:space="preserve">, ocurre posteriormente la formación de los </w:t>
      </w:r>
      <w:proofErr w:type="spellStart"/>
      <w:r w:rsidRPr="0049591F">
        <w:rPr>
          <w:rFonts w:ascii="Verdana" w:hAnsi="Verdana" w:cs="Arial"/>
          <w:sz w:val="24"/>
          <w:szCs w:val="24"/>
          <w:lang w:val="es-MX"/>
        </w:rPr>
        <w:t>triaromáticos</w:t>
      </w:r>
      <w:proofErr w:type="spellEnd"/>
      <w:r w:rsidRPr="0049591F">
        <w:rPr>
          <w:rFonts w:ascii="Verdana" w:hAnsi="Verdana" w:cs="Arial"/>
          <w:sz w:val="24"/>
          <w:szCs w:val="24"/>
          <w:lang w:val="es-MX"/>
        </w:rPr>
        <w:t xml:space="preserve"> con un carbono menos.</w:t>
      </w:r>
      <w:r w:rsidR="00604A01" w:rsidRPr="0049591F">
        <w:rPr>
          <w:rFonts w:ascii="Verdana" w:hAnsi="Verdana" w:cs="Arial"/>
          <w:sz w:val="24"/>
          <w:szCs w:val="24"/>
          <w:lang w:val="es-MX"/>
        </w:rPr>
        <w:t xml:space="preserve"> La estructura de estos compuestos pue ser observada en la figura 5</w:t>
      </w:r>
    </w:p>
    <w:p w:rsidR="00604A01" w:rsidRPr="0049591F" w:rsidRDefault="004564A1" w:rsidP="00F2183C">
      <w:pPr>
        <w:jc w:val="both"/>
        <w:rPr>
          <w:rFonts w:ascii="Verdana" w:hAnsi="Verdana" w:cs="Arial"/>
          <w:sz w:val="24"/>
          <w:szCs w:val="24"/>
          <w:lang w:val="es-MX"/>
        </w:rPr>
      </w:pPr>
      <w:r w:rsidRPr="0049591F">
        <w:rPr>
          <w:rFonts w:ascii="Verdana" w:hAnsi="Verdana" w:cs="Arial"/>
          <w:noProof/>
          <w:sz w:val="24"/>
          <w:szCs w:val="24"/>
          <w:lang w:val="es-MX" w:eastAsia="es-MX"/>
        </w:rPr>
        <w:drawing>
          <wp:inline distT="0" distB="0" distL="0" distR="0">
            <wp:extent cx="2952750" cy="1704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704975"/>
                    </a:xfrm>
                    <a:prstGeom prst="rect">
                      <a:avLst/>
                    </a:prstGeom>
                    <a:noFill/>
                    <a:ln>
                      <a:noFill/>
                    </a:ln>
                  </pic:spPr>
                </pic:pic>
              </a:graphicData>
            </a:graphic>
          </wp:inline>
        </w:drawing>
      </w:r>
    </w:p>
    <w:p w:rsidR="00604A01" w:rsidRPr="0049591F" w:rsidRDefault="00604A01" w:rsidP="00F2183C">
      <w:pPr>
        <w:jc w:val="both"/>
        <w:rPr>
          <w:rFonts w:ascii="Verdana" w:hAnsi="Verdana" w:cs="Arial"/>
          <w:sz w:val="24"/>
          <w:szCs w:val="24"/>
          <w:lang w:val="es-MX"/>
        </w:rPr>
      </w:pPr>
      <w:r w:rsidRPr="0049591F">
        <w:rPr>
          <w:rFonts w:ascii="Verdana" w:hAnsi="Verdana" w:cs="Arial"/>
          <w:sz w:val="24"/>
          <w:szCs w:val="24"/>
          <w:lang w:val="es-MX"/>
        </w:rPr>
        <w:t xml:space="preserve">Figura 5 Representación de los principales </w:t>
      </w:r>
      <w:proofErr w:type="spellStart"/>
      <w:r w:rsidRPr="0049591F">
        <w:rPr>
          <w:rFonts w:ascii="Verdana" w:hAnsi="Verdana" w:cs="Arial"/>
          <w:sz w:val="24"/>
          <w:szCs w:val="24"/>
          <w:lang w:val="es-MX"/>
        </w:rPr>
        <w:t>biomarcadores</w:t>
      </w:r>
      <w:proofErr w:type="spellEnd"/>
      <w:r w:rsidRPr="0049591F">
        <w:rPr>
          <w:rFonts w:ascii="Verdana" w:hAnsi="Verdana" w:cs="Arial"/>
          <w:sz w:val="24"/>
          <w:szCs w:val="24"/>
          <w:lang w:val="es-MX"/>
        </w:rPr>
        <w:t xml:space="preserve"> dentro de la fracción de compuestos aromáticos</w:t>
      </w: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 xml:space="preserve">De las características geoquímicas de los </w:t>
      </w:r>
      <w:proofErr w:type="spellStart"/>
      <w:r w:rsidRPr="0049591F">
        <w:rPr>
          <w:rFonts w:ascii="Verdana" w:hAnsi="Verdana" w:cs="Arial"/>
          <w:sz w:val="24"/>
          <w:szCs w:val="24"/>
          <w:lang w:val="es-MX"/>
        </w:rPr>
        <w:t>biomarcadores</w:t>
      </w:r>
      <w:proofErr w:type="spellEnd"/>
      <w:r w:rsidRPr="0049591F">
        <w:rPr>
          <w:rFonts w:ascii="Verdana" w:hAnsi="Verdana" w:cs="Arial"/>
          <w:sz w:val="24"/>
          <w:szCs w:val="24"/>
          <w:lang w:val="es-MX"/>
        </w:rPr>
        <w:t xml:space="preserve"> aromáticos que se pueden considerar como diagnósticas de </w:t>
      </w:r>
      <w:proofErr w:type="spellStart"/>
      <w:r w:rsidRPr="0049591F">
        <w:rPr>
          <w:rFonts w:ascii="Verdana" w:hAnsi="Verdana" w:cs="Arial"/>
          <w:sz w:val="24"/>
          <w:szCs w:val="24"/>
          <w:lang w:val="es-MX"/>
        </w:rPr>
        <w:t>regimenes</w:t>
      </w:r>
      <w:proofErr w:type="spellEnd"/>
      <w:r w:rsidRPr="0049591F">
        <w:rPr>
          <w:rFonts w:ascii="Verdana" w:hAnsi="Verdana" w:cs="Arial"/>
          <w:sz w:val="24"/>
          <w:szCs w:val="24"/>
          <w:lang w:val="es-MX"/>
        </w:rPr>
        <w:t xml:space="preserve"> originales de deposición y estadio de evolución térmica de la materia orgánica, se </w:t>
      </w:r>
      <w:r w:rsidRPr="0049591F">
        <w:rPr>
          <w:rFonts w:ascii="Verdana" w:hAnsi="Verdana" w:cs="Arial"/>
          <w:sz w:val="24"/>
          <w:szCs w:val="24"/>
          <w:lang w:val="es-MX"/>
        </w:rPr>
        <w:lastRenderedPageBreak/>
        <w:t>destaca como la más promisoria, el aumento del grado de alquilación de los compuestos aromáticos presentes.</w:t>
      </w: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 xml:space="preserve">De modo general, las rocas </w:t>
      </w:r>
      <w:proofErr w:type="spellStart"/>
      <w:r w:rsidRPr="0049591F">
        <w:rPr>
          <w:rFonts w:ascii="Verdana" w:hAnsi="Verdana" w:cs="Arial"/>
          <w:sz w:val="24"/>
          <w:szCs w:val="24"/>
          <w:lang w:val="es-MX"/>
        </w:rPr>
        <w:t>carbonáticas</w:t>
      </w:r>
      <w:proofErr w:type="spellEnd"/>
      <w:r w:rsidRPr="0049591F">
        <w:rPr>
          <w:rFonts w:ascii="Verdana" w:hAnsi="Verdana" w:cs="Arial"/>
          <w:sz w:val="24"/>
          <w:szCs w:val="24"/>
          <w:lang w:val="es-MX"/>
        </w:rPr>
        <w:t xml:space="preserve"> ricas en materia orgánica presentan grado de alquilación bien superior al de las rocas </w:t>
      </w:r>
      <w:proofErr w:type="spellStart"/>
      <w:r w:rsidRPr="0049591F">
        <w:rPr>
          <w:rFonts w:ascii="Verdana" w:hAnsi="Verdana" w:cs="Arial"/>
          <w:sz w:val="24"/>
          <w:szCs w:val="24"/>
          <w:lang w:val="es-MX"/>
        </w:rPr>
        <w:t>siliciclásticas</w:t>
      </w:r>
      <w:proofErr w:type="spellEnd"/>
      <w:r w:rsidRPr="0049591F">
        <w:rPr>
          <w:rFonts w:ascii="Verdana" w:hAnsi="Verdana" w:cs="Arial"/>
          <w:sz w:val="24"/>
          <w:szCs w:val="24"/>
          <w:lang w:val="es-MX"/>
        </w:rPr>
        <w:t xml:space="preserve"> y con respecto a la evolución térmica el grado de alquilación muestra una relación directa.</w:t>
      </w: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 xml:space="preserve">Como los </w:t>
      </w:r>
      <w:proofErr w:type="spellStart"/>
      <w:r w:rsidRPr="0049591F">
        <w:rPr>
          <w:rFonts w:ascii="Verdana" w:hAnsi="Verdana" w:cs="Arial"/>
          <w:sz w:val="24"/>
          <w:szCs w:val="24"/>
          <w:lang w:val="es-MX"/>
        </w:rPr>
        <w:t>esteróides</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monoaromáticos</w:t>
      </w:r>
      <w:proofErr w:type="spellEnd"/>
      <w:r w:rsidRPr="0049591F">
        <w:rPr>
          <w:rFonts w:ascii="Verdana" w:hAnsi="Verdana" w:cs="Arial"/>
          <w:sz w:val="24"/>
          <w:szCs w:val="24"/>
          <w:lang w:val="es-MX"/>
        </w:rPr>
        <w:t xml:space="preserve"> solo se pueden formar a partir de los </w:t>
      </w:r>
      <w:proofErr w:type="spellStart"/>
      <w:r w:rsidRPr="0049591F">
        <w:rPr>
          <w:rFonts w:ascii="Verdana" w:hAnsi="Verdana" w:cs="Arial"/>
          <w:sz w:val="24"/>
          <w:szCs w:val="24"/>
          <w:lang w:val="es-MX"/>
        </w:rPr>
        <w:t>esteróides</w:t>
      </w:r>
      <w:proofErr w:type="spellEnd"/>
      <w:r w:rsidRPr="0049591F">
        <w:rPr>
          <w:rFonts w:ascii="Verdana" w:hAnsi="Verdana" w:cs="Arial"/>
          <w:sz w:val="24"/>
          <w:szCs w:val="24"/>
          <w:lang w:val="es-MX"/>
        </w:rPr>
        <w:t xml:space="preserve"> con cadena lateral insaturada durante la diagénesis precoz, son considerados más específicos que los </w:t>
      </w:r>
      <w:proofErr w:type="spellStart"/>
      <w:r w:rsidRPr="0049591F">
        <w:rPr>
          <w:rFonts w:ascii="Verdana" w:hAnsi="Verdana" w:cs="Arial"/>
          <w:sz w:val="24"/>
          <w:szCs w:val="24"/>
          <w:lang w:val="es-MX"/>
        </w:rPr>
        <w:t>esteranos</w:t>
      </w:r>
      <w:proofErr w:type="spellEnd"/>
      <w:r w:rsidRPr="0049591F">
        <w:rPr>
          <w:rFonts w:ascii="Verdana" w:hAnsi="Verdana" w:cs="Arial"/>
          <w:sz w:val="24"/>
          <w:szCs w:val="24"/>
          <w:lang w:val="es-MX"/>
        </w:rPr>
        <w:t xml:space="preserve"> con relación a los precursores. pues son </w:t>
      </w:r>
      <w:proofErr w:type="spellStart"/>
      <w:r w:rsidRPr="0049591F">
        <w:rPr>
          <w:rFonts w:ascii="Verdana" w:hAnsi="Verdana" w:cs="Arial"/>
          <w:sz w:val="24"/>
          <w:szCs w:val="24"/>
          <w:lang w:val="es-MX"/>
        </w:rPr>
        <w:t>mas</w:t>
      </w:r>
      <w:proofErr w:type="spellEnd"/>
      <w:r w:rsidRPr="0049591F">
        <w:rPr>
          <w:rFonts w:ascii="Verdana" w:hAnsi="Verdana" w:cs="Arial"/>
          <w:sz w:val="24"/>
          <w:szCs w:val="24"/>
          <w:lang w:val="es-MX"/>
        </w:rPr>
        <w:t xml:space="preserve"> resistentes que los </w:t>
      </w:r>
      <w:proofErr w:type="spellStart"/>
      <w:r w:rsidRPr="0049591F">
        <w:rPr>
          <w:rFonts w:ascii="Verdana" w:hAnsi="Verdana" w:cs="Arial"/>
          <w:sz w:val="24"/>
          <w:szCs w:val="24"/>
          <w:lang w:val="es-MX"/>
        </w:rPr>
        <w:t>esteranos</w:t>
      </w:r>
      <w:proofErr w:type="spellEnd"/>
      <w:r w:rsidRPr="0049591F">
        <w:rPr>
          <w:rFonts w:ascii="Verdana" w:hAnsi="Verdana" w:cs="Arial"/>
          <w:sz w:val="24"/>
          <w:szCs w:val="24"/>
          <w:lang w:val="es-MX"/>
        </w:rPr>
        <w:t xml:space="preserve"> a la biodegradación y menos influenciados por las variaciones de facie. Dentro de este grupo los más resistentes son los de cadena corta (C21 y  C22).</w:t>
      </w: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 xml:space="preserve">Los </w:t>
      </w:r>
      <w:proofErr w:type="spellStart"/>
      <w:r w:rsidRPr="0049591F">
        <w:rPr>
          <w:rFonts w:ascii="Verdana" w:hAnsi="Verdana" w:cs="Arial"/>
          <w:sz w:val="24"/>
          <w:szCs w:val="24"/>
          <w:lang w:val="es-MX"/>
        </w:rPr>
        <w:t>esteróides</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monoaromáticos</w:t>
      </w:r>
      <w:proofErr w:type="spellEnd"/>
      <w:r w:rsidRPr="0049591F">
        <w:rPr>
          <w:rFonts w:ascii="Verdana" w:hAnsi="Verdana" w:cs="Arial"/>
          <w:sz w:val="24"/>
          <w:szCs w:val="24"/>
          <w:lang w:val="es-MX"/>
        </w:rPr>
        <w:t xml:space="preserve"> de cadena larga pueden ser  representados en un diagrama triangular, ofreciendo  valiosas informaciones de correlación genética, pues estos compuestos tienen la ventaja de no sufrir alteración significativa a través de toda la ventana de generación. Los </w:t>
      </w:r>
      <w:proofErr w:type="spellStart"/>
      <w:r w:rsidRPr="0049591F">
        <w:rPr>
          <w:rFonts w:ascii="Verdana" w:hAnsi="Verdana" w:cs="Arial"/>
          <w:sz w:val="24"/>
          <w:szCs w:val="24"/>
          <w:lang w:val="es-MX"/>
        </w:rPr>
        <w:t>esteróides</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triaromáticos</w:t>
      </w:r>
      <w:proofErr w:type="spellEnd"/>
      <w:r w:rsidRPr="0049591F">
        <w:rPr>
          <w:rFonts w:ascii="Verdana" w:hAnsi="Verdana" w:cs="Arial"/>
          <w:sz w:val="24"/>
          <w:szCs w:val="24"/>
          <w:lang w:val="es-MX"/>
        </w:rPr>
        <w:t xml:space="preserve"> de cadena larga también pueden ser representados en el diagrama triangular, indicando fuente pero estos son susceptibles a la evolución térmica, debido a que la aromatización se da en la fase inicial de la ventana de generación, pueden ocurrir alteraciones en las relaciones, reflejando la facilidad de aromatización de los diferentes posibles precursores, inclusive, los no esteroides </w:t>
      </w:r>
      <w:proofErr w:type="spellStart"/>
      <w:r w:rsidRPr="0049591F">
        <w:rPr>
          <w:rFonts w:ascii="Verdana" w:hAnsi="Verdana" w:cs="Arial"/>
          <w:sz w:val="24"/>
          <w:szCs w:val="24"/>
          <w:lang w:val="es-MX"/>
        </w:rPr>
        <w:t>monoaromáticos</w:t>
      </w:r>
      <w:proofErr w:type="spellEnd"/>
      <w:r w:rsidRPr="0049591F">
        <w:rPr>
          <w:rFonts w:ascii="Verdana" w:hAnsi="Verdana" w:cs="Arial"/>
          <w:sz w:val="24"/>
          <w:szCs w:val="24"/>
          <w:lang w:val="es-MX"/>
        </w:rPr>
        <w:t>.</w:t>
      </w:r>
    </w:p>
    <w:p w:rsidR="00F2183C" w:rsidRPr="0049591F" w:rsidRDefault="00F2183C" w:rsidP="00F2183C">
      <w:pPr>
        <w:jc w:val="both"/>
        <w:rPr>
          <w:rFonts w:ascii="Verdana" w:hAnsi="Verdana" w:cs="Arial"/>
          <w:sz w:val="24"/>
          <w:szCs w:val="24"/>
          <w:lang w:val="es-MX"/>
        </w:rPr>
      </w:pPr>
      <w:r w:rsidRPr="0049591F">
        <w:rPr>
          <w:rFonts w:ascii="Verdana" w:hAnsi="Verdana" w:cs="Arial"/>
          <w:sz w:val="24"/>
          <w:szCs w:val="24"/>
          <w:lang w:val="es-MX"/>
        </w:rPr>
        <w:t xml:space="preserve">Petróleos asociados a </w:t>
      </w:r>
      <w:proofErr w:type="spellStart"/>
      <w:r w:rsidRPr="0049591F">
        <w:rPr>
          <w:rFonts w:ascii="Verdana" w:hAnsi="Verdana" w:cs="Arial"/>
          <w:sz w:val="24"/>
          <w:szCs w:val="24"/>
          <w:lang w:val="es-MX"/>
        </w:rPr>
        <w:t>m.o</w:t>
      </w:r>
      <w:proofErr w:type="spellEnd"/>
      <w:r w:rsidRPr="0049591F">
        <w:rPr>
          <w:rFonts w:ascii="Verdana" w:hAnsi="Verdana" w:cs="Arial"/>
          <w:sz w:val="24"/>
          <w:szCs w:val="24"/>
          <w:lang w:val="es-MX"/>
        </w:rPr>
        <w:t xml:space="preserve">. de origen terrestre, generalmente presenta bajas proporciones relativas de C27 y C28 </w:t>
      </w:r>
      <w:proofErr w:type="spellStart"/>
      <w:r w:rsidRPr="0049591F">
        <w:rPr>
          <w:rFonts w:ascii="Verdana" w:hAnsi="Verdana" w:cs="Arial"/>
          <w:sz w:val="24"/>
          <w:szCs w:val="24"/>
          <w:lang w:val="es-MX"/>
        </w:rPr>
        <w:t>monoaromáticos</w:t>
      </w:r>
      <w:proofErr w:type="spellEnd"/>
      <w:r w:rsidRPr="0049591F">
        <w:rPr>
          <w:rFonts w:ascii="Verdana" w:hAnsi="Verdana" w:cs="Arial"/>
          <w:sz w:val="24"/>
          <w:szCs w:val="24"/>
          <w:lang w:val="es-MX"/>
        </w:rPr>
        <w:t xml:space="preserve"> y se ha observado abundancia de </w:t>
      </w:r>
      <w:proofErr w:type="spellStart"/>
      <w:r w:rsidRPr="0049591F">
        <w:rPr>
          <w:rFonts w:ascii="Verdana" w:hAnsi="Verdana" w:cs="Arial"/>
          <w:sz w:val="24"/>
          <w:szCs w:val="24"/>
          <w:lang w:val="es-MX"/>
        </w:rPr>
        <w:t>esteróides</w:t>
      </w:r>
      <w:proofErr w:type="spellEnd"/>
      <w:r w:rsidRPr="0049591F">
        <w:rPr>
          <w:rFonts w:ascii="Verdana" w:hAnsi="Verdana" w:cs="Arial"/>
          <w:sz w:val="24"/>
          <w:szCs w:val="24"/>
          <w:lang w:val="es-MX"/>
        </w:rPr>
        <w:t xml:space="preserve"> </w:t>
      </w:r>
      <w:proofErr w:type="spellStart"/>
      <w:r w:rsidRPr="0049591F">
        <w:rPr>
          <w:rFonts w:ascii="Verdana" w:hAnsi="Verdana" w:cs="Arial"/>
          <w:sz w:val="24"/>
          <w:szCs w:val="24"/>
          <w:lang w:val="es-MX"/>
        </w:rPr>
        <w:t>triaromáticos</w:t>
      </w:r>
      <w:proofErr w:type="spellEnd"/>
      <w:r w:rsidRPr="0049591F">
        <w:rPr>
          <w:rFonts w:ascii="Verdana" w:hAnsi="Verdana" w:cs="Arial"/>
          <w:sz w:val="24"/>
          <w:szCs w:val="24"/>
          <w:lang w:val="es-MX"/>
        </w:rPr>
        <w:t xml:space="preserve"> en petróleos de origen marino </w:t>
      </w:r>
      <w:proofErr w:type="spellStart"/>
      <w:r w:rsidRPr="0049591F">
        <w:rPr>
          <w:rFonts w:ascii="Verdana" w:hAnsi="Verdana" w:cs="Arial"/>
          <w:sz w:val="24"/>
          <w:szCs w:val="24"/>
          <w:lang w:val="es-MX"/>
        </w:rPr>
        <w:t>carbonático</w:t>
      </w:r>
      <w:proofErr w:type="spellEnd"/>
      <w:r w:rsidRPr="0049591F">
        <w:rPr>
          <w:rFonts w:ascii="Verdana" w:hAnsi="Verdana" w:cs="Arial"/>
          <w:sz w:val="24"/>
          <w:szCs w:val="24"/>
          <w:lang w:val="es-MX"/>
        </w:rPr>
        <w:t>.</w:t>
      </w:r>
    </w:p>
    <w:p w:rsidR="00F2183C" w:rsidRPr="0049591F" w:rsidRDefault="00B027B9" w:rsidP="001968F6">
      <w:pPr>
        <w:spacing w:line="240" w:lineRule="auto"/>
        <w:jc w:val="both"/>
        <w:rPr>
          <w:rFonts w:ascii="Verdana" w:hAnsi="Verdana"/>
          <w:sz w:val="24"/>
          <w:szCs w:val="24"/>
          <w:lang w:val="es-MX"/>
        </w:rPr>
      </w:pPr>
      <w:r w:rsidRPr="0049591F">
        <w:rPr>
          <w:rFonts w:ascii="Verdana" w:hAnsi="Verdana"/>
          <w:sz w:val="24"/>
          <w:szCs w:val="24"/>
          <w:lang w:val="es-MX"/>
        </w:rPr>
        <w:t>Resultados</w:t>
      </w:r>
    </w:p>
    <w:p w:rsidR="00B027B9" w:rsidRPr="0049591F" w:rsidRDefault="00B027B9" w:rsidP="001968F6">
      <w:pPr>
        <w:spacing w:line="240" w:lineRule="auto"/>
        <w:jc w:val="both"/>
        <w:rPr>
          <w:rFonts w:ascii="Verdana" w:hAnsi="Verdana"/>
          <w:sz w:val="24"/>
          <w:szCs w:val="24"/>
          <w:lang w:val="es-MX"/>
        </w:rPr>
      </w:pPr>
      <w:r w:rsidRPr="0049591F">
        <w:rPr>
          <w:rFonts w:ascii="Verdana" w:hAnsi="Verdana"/>
          <w:sz w:val="24"/>
          <w:szCs w:val="24"/>
          <w:lang w:val="es-MX"/>
        </w:rPr>
        <w:t xml:space="preserve">Gracias a la aplicación del estudio de los </w:t>
      </w:r>
      <w:proofErr w:type="spellStart"/>
      <w:r w:rsidRPr="0049591F">
        <w:rPr>
          <w:rFonts w:ascii="Verdana" w:hAnsi="Verdana"/>
          <w:sz w:val="24"/>
          <w:szCs w:val="24"/>
          <w:lang w:val="es-MX"/>
        </w:rPr>
        <w:t>biomarcadores</w:t>
      </w:r>
      <w:proofErr w:type="spellEnd"/>
      <w:r w:rsidRPr="0049591F">
        <w:rPr>
          <w:rFonts w:ascii="Verdana" w:hAnsi="Verdana"/>
          <w:sz w:val="24"/>
          <w:szCs w:val="24"/>
          <w:lang w:val="es-MX"/>
        </w:rPr>
        <w:t xml:space="preserve">. Se ha conseguido clasificar los petróleos cubanos en tres familias ( </w:t>
      </w:r>
      <w:proofErr w:type="spellStart"/>
      <w:r w:rsidRPr="0049591F">
        <w:rPr>
          <w:rFonts w:ascii="Verdana" w:hAnsi="Verdana"/>
          <w:sz w:val="24"/>
          <w:szCs w:val="24"/>
          <w:lang w:val="es-MX"/>
        </w:rPr>
        <w:t>Lopéz</w:t>
      </w:r>
      <w:proofErr w:type="spellEnd"/>
      <w:r w:rsidRPr="0049591F">
        <w:rPr>
          <w:rFonts w:ascii="Verdana" w:hAnsi="Verdana"/>
          <w:sz w:val="24"/>
          <w:szCs w:val="24"/>
          <w:lang w:val="es-MX"/>
        </w:rPr>
        <w:t xml:space="preserve"> , J.O. </w:t>
      </w:r>
      <w:r w:rsidRPr="0049591F">
        <w:rPr>
          <w:rFonts w:ascii="Verdana" w:hAnsi="Verdana"/>
          <w:i/>
          <w:sz w:val="24"/>
          <w:szCs w:val="24"/>
          <w:lang w:val="es-MX"/>
        </w:rPr>
        <w:t>et al</w:t>
      </w:r>
      <w:r w:rsidRPr="0049591F">
        <w:rPr>
          <w:rFonts w:ascii="Verdana" w:hAnsi="Verdana"/>
          <w:sz w:val="24"/>
          <w:szCs w:val="24"/>
          <w:lang w:val="es-MX"/>
        </w:rPr>
        <w:t xml:space="preserve">., 1997 Pascual, O. </w:t>
      </w:r>
      <w:r w:rsidRPr="0049591F">
        <w:rPr>
          <w:rFonts w:ascii="Verdana" w:hAnsi="Verdana"/>
          <w:i/>
          <w:sz w:val="24"/>
          <w:szCs w:val="24"/>
          <w:lang w:val="es-MX"/>
        </w:rPr>
        <w:t>et al</w:t>
      </w:r>
      <w:r w:rsidRPr="0049591F">
        <w:rPr>
          <w:rFonts w:ascii="Verdana" w:hAnsi="Verdana"/>
          <w:sz w:val="24"/>
          <w:szCs w:val="24"/>
          <w:lang w:val="es-MX"/>
        </w:rPr>
        <w:t xml:space="preserve">., 2003, Domínguez, Z. </w:t>
      </w:r>
      <w:r w:rsidRPr="0049591F">
        <w:rPr>
          <w:rFonts w:ascii="Verdana" w:hAnsi="Verdana"/>
          <w:i/>
          <w:sz w:val="24"/>
          <w:szCs w:val="24"/>
          <w:lang w:val="es-MX"/>
        </w:rPr>
        <w:t>et al</w:t>
      </w:r>
      <w:r w:rsidRPr="0049591F">
        <w:rPr>
          <w:rFonts w:ascii="Verdana" w:hAnsi="Verdana"/>
          <w:sz w:val="24"/>
          <w:szCs w:val="24"/>
          <w:lang w:val="es-MX"/>
        </w:rPr>
        <w:t>, 2005, Domínguez, Z. 2008)</w:t>
      </w:r>
    </w:p>
    <w:p w:rsidR="00FD0A97" w:rsidRPr="0049591F" w:rsidRDefault="00FD0A97" w:rsidP="001968F6">
      <w:pPr>
        <w:spacing w:line="240" w:lineRule="auto"/>
        <w:jc w:val="both"/>
        <w:rPr>
          <w:rFonts w:ascii="Verdana" w:hAnsi="Verdana"/>
          <w:sz w:val="24"/>
          <w:szCs w:val="24"/>
          <w:lang w:val="es-MX"/>
        </w:rPr>
      </w:pPr>
      <w:r w:rsidRPr="0049591F">
        <w:rPr>
          <w:rFonts w:ascii="Verdana" w:hAnsi="Verdana"/>
          <w:sz w:val="24"/>
          <w:szCs w:val="24"/>
          <w:lang w:val="es-MX"/>
        </w:rPr>
        <w:t>Las características más distintivas de los mismos se muestran en la tabla 1.</w:t>
      </w:r>
    </w:p>
    <w:p w:rsidR="004564A1" w:rsidRPr="0049591F" w:rsidRDefault="004564A1">
      <w:pPr>
        <w:rPr>
          <w:rFonts w:ascii="Verdana" w:hAnsi="Verdana"/>
          <w:sz w:val="24"/>
          <w:szCs w:val="24"/>
          <w:lang w:val="es-MX"/>
        </w:rPr>
      </w:pPr>
      <w:r w:rsidRPr="0049591F">
        <w:rPr>
          <w:rFonts w:ascii="Verdana" w:hAnsi="Verdana"/>
          <w:sz w:val="24"/>
          <w:szCs w:val="24"/>
          <w:lang w:val="es-MX"/>
        </w:rPr>
        <w:br w:type="page"/>
      </w:r>
    </w:p>
    <w:p w:rsidR="00604A01" w:rsidRPr="0049591F" w:rsidRDefault="00604A01" w:rsidP="001968F6">
      <w:pPr>
        <w:spacing w:line="240" w:lineRule="auto"/>
        <w:jc w:val="both"/>
        <w:rPr>
          <w:rFonts w:ascii="Verdana" w:hAnsi="Verdana"/>
          <w:sz w:val="24"/>
          <w:szCs w:val="24"/>
          <w:lang w:val="es-MX"/>
        </w:rPr>
      </w:pPr>
      <w:r w:rsidRPr="0049591F">
        <w:rPr>
          <w:rFonts w:ascii="Verdana" w:hAnsi="Verdana"/>
          <w:sz w:val="24"/>
          <w:szCs w:val="24"/>
          <w:lang w:val="es-MX"/>
        </w:rPr>
        <w:lastRenderedPageBreak/>
        <w:t xml:space="preserve">Tabla 1: Algunas relaciones de </w:t>
      </w:r>
      <w:proofErr w:type="spellStart"/>
      <w:r w:rsidRPr="0049591F">
        <w:rPr>
          <w:rFonts w:ascii="Verdana" w:hAnsi="Verdana"/>
          <w:sz w:val="24"/>
          <w:szCs w:val="24"/>
          <w:lang w:val="es-MX"/>
        </w:rPr>
        <w:t>biomarcadores</w:t>
      </w:r>
      <w:proofErr w:type="spellEnd"/>
      <w:r w:rsidRPr="0049591F">
        <w:rPr>
          <w:rFonts w:ascii="Verdana" w:hAnsi="Verdana"/>
          <w:sz w:val="24"/>
          <w:szCs w:val="24"/>
          <w:lang w:val="es-MX"/>
        </w:rPr>
        <w:t xml:space="preserve"> utilizadas en la geoquímica orgánica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2"/>
        <w:gridCol w:w="2009"/>
        <w:gridCol w:w="2973"/>
        <w:gridCol w:w="3395"/>
      </w:tblGrid>
      <w:tr w:rsidR="00FD0A97" w:rsidRPr="0049591F" w:rsidTr="00A4059A">
        <w:tc>
          <w:tcPr>
            <w:tcW w:w="3261" w:type="dxa"/>
            <w:gridSpan w:val="2"/>
            <w:tcBorders>
              <w:bottom w:val="single" w:sz="4" w:space="0" w:color="auto"/>
            </w:tcBorders>
            <w:shd w:val="clear" w:color="auto" w:fill="C0C0C0"/>
            <w:vAlign w:val="center"/>
          </w:tcPr>
          <w:p w:rsidR="00FD0A97" w:rsidRPr="0049591F" w:rsidRDefault="00FD0A97" w:rsidP="00A4059A">
            <w:pPr>
              <w:jc w:val="center"/>
              <w:rPr>
                <w:rFonts w:ascii="Verdana" w:hAnsi="Verdana" w:cs="Arial"/>
                <w:b/>
                <w:bCs/>
                <w:sz w:val="24"/>
                <w:szCs w:val="24"/>
              </w:rPr>
            </w:pPr>
            <w:proofErr w:type="spellStart"/>
            <w:r w:rsidRPr="0049591F">
              <w:rPr>
                <w:rFonts w:ascii="Verdana" w:hAnsi="Verdana" w:cs="Arial"/>
                <w:b/>
                <w:bCs/>
                <w:sz w:val="24"/>
                <w:szCs w:val="24"/>
              </w:rPr>
              <w:t>Relaciones</w:t>
            </w:r>
            <w:proofErr w:type="spellEnd"/>
            <w:r w:rsidRPr="0049591F">
              <w:rPr>
                <w:rFonts w:ascii="Verdana" w:hAnsi="Verdana" w:cs="Arial"/>
                <w:b/>
                <w:bCs/>
                <w:sz w:val="24"/>
                <w:szCs w:val="24"/>
              </w:rPr>
              <w:t xml:space="preserve"> de </w:t>
            </w:r>
            <w:proofErr w:type="spellStart"/>
            <w:r w:rsidRPr="0049591F">
              <w:rPr>
                <w:rFonts w:ascii="Verdana" w:hAnsi="Verdana" w:cs="Arial"/>
                <w:b/>
                <w:bCs/>
                <w:sz w:val="24"/>
                <w:szCs w:val="24"/>
              </w:rPr>
              <w:t>Biomarcadores</w:t>
            </w:r>
            <w:proofErr w:type="spellEnd"/>
          </w:p>
        </w:tc>
        <w:tc>
          <w:tcPr>
            <w:tcW w:w="2976" w:type="dxa"/>
            <w:tcBorders>
              <w:bottom w:val="single" w:sz="4" w:space="0" w:color="auto"/>
            </w:tcBorders>
            <w:shd w:val="clear" w:color="auto" w:fill="C0C0C0"/>
          </w:tcPr>
          <w:p w:rsidR="00FD0A97" w:rsidRPr="0049591F" w:rsidRDefault="00FD0A97" w:rsidP="00A4059A">
            <w:pPr>
              <w:jc w:val="center"/>
              <w:rPr>
                <w:rFonts w:ascii="Verdana" w:hAnsi="Verdana" w:cs="Arial"/>
                <w:b/>
                <w:bCs/>
                <w:sz w:val="24"/>
                <w:szCs w:val="24"/>
              </w:rPr>
            </w:pPr>
            <w:proofErr w:type="spellStart"/>
            <w:r w:rsidRPr="0049591F">
              <w:rPr>
                <w:rFonts w:ascii="Verdana" w:hAnsi="Verdana" w:cs="Arial"/>
                <w:b/>
                <w:bCs/>
                <w:sz w:val="24"/>
                <w:szCs w:val="24"/>
              </w:rPr>
              <w:t>Indicador</w:t>
            </w:r>
            <w:proofErr w:type="spellEnd"/>
            <w:r w:rsidRPr="0049591F">
              <w:rPr>
                <w:rFonts w:ascii="Verdana" w:hAnsi="Verdana" w:cs="Arial"/>
                <w:b/>
                <w:bCs/>
                <w:sz w:val="24"/>
                <w:szCs w:val="24"/>
              </w:rPr>
              <w:t xml:space="preserve"> de:</w:t>
            </w:r>
          </w:p>
        </w:tc>
        <w:tc>
          <w:tcPr>
            <w:tcW w:w="3402" w:type="dxa"/>
            <w:tcBorders>
              <w:bottom w:val="single" w:sz="4" w:space="0" w:color="auto"/>
            </w:tcBorders>
            <w:shd w:val="clear" w:color="auto" w:fill="C0C0C0"/>
          </w:tcPr>
          <w:p w:rsidR="00FD0A97" w:rsidRPr="0049591F" w:rsidRDefault="00FD0A97" w:rsidP="00A4059A">
            <w:pPr>
              <w:jc w:val="center"/>
              <w:rPr>
                <w:rFonts w:ascii="Verdana" w:hAnsi="Verdana" w:cs="Arial"/>
                <w:b/>
                <w:bCs/>
                <w:sz w:val="24"/>
                <w:szCs w:val="24"/>
              </w:rPr>
            </w:pPr>
            <w:proofErr w:type="spellStart"/>
            <w:r w:rsidRPr="0049591F">
              <w:rPr>
                <w:rFonts w:ascii="Verdana" w:hAnsi="Verdana" w:cs="Arial"/>
                <w:b/>
                <w:bCs/>
                <w:sz w:val="24"/>
                <w:szCs w:val="24"/>
              </w:rPr>
              <w:t>Rango</w:t>
            </w:r>
            <w:proofErr w:type="spellEnd"/>
            <w:r w:rsidRPr="0049591F">
              <w:rPr>
                <w:rFonts w:ascii="Verdana" w:hAnsi="Verdana" w:cs="Arial"/>
                <w:b/>
                <w:bCs/>
                <w:sz w:val="24"/>
                <w:szCs w:val="24"/>
              </w:rPr>
              <w:t>:</w:t>
            </w:r>
          </w:p>
        </w:tc>
      </w:tr>
      <w:tr w:rsidR="00FD0A97" w:rsidRPr="0049591F" w:rsidTr="00A4059A">
        <w:tc>
          <w:tcPr>
            <w:tcW w:w="3261" w:type="dxa"/>
            <w:gridSpan w:val="2"/>
            <w:shd w:val="clear" w:color="auto" w:fill="CCFFFF"/>
            <w:vAlign w:val="center"/>
          </w:tcPr>
          <w:p w:rsidR="00FD0A97" w:rsidRPr="0049591F" w:rsidRDefault="00FD0A97" w:rsidP="00A4059A">
            <w:pPr>
              <w:jc w:val="center"/>
              <w:rPr>
                <w:rFonts w:ascii="Verdana" w:hAnsi="Verdana" w:cs="Arial"/>
                <w:sz w:val="24"/>
                <w:szCs w:val="24"/>
              </w:rPr>
            </w:pPr>
            <w:r w:rsidRPr="0049591F">
              <w:rPr>
                <w:rFonts w:ascii="Verdana" w:hAnsi="Verdana" w:cs="Arial"/>
                <w:sz w:val="24"/>
                <w:szCs w:val="24"/>
              </w:rPr>
              <w:t xml:space="preserve">C29 / C30 </w:t>
            </w:r>
            <w:proofErr w:type="spellStart"/>
            <w:r w:rsidRPr="0049591F">
              <w:rPr>
                <w:rFonts w:ascii="Verdana" w:hAnsi="Verdana" w:cs="Arial"/>
                <w:sz w:val="24"/>
                <w:szCs w:val="24"/>
              </w:rPr>
              <w:t>hopanos</w:t>
            </w:r>
            <w:proofErr w:type="spellEnd"/>
          </w:p>
        </w:tc>
        <w:tc>
          <w:tcPr>
            <w:tcW w:w="2976" w:type="dxa"/>
            <w:shd w:val="clear" w:color="auto" w:fill="CCFFFF"/>
          </w:tcPr>
          <w:p w:rsidR="00FD0A97" w:rsidRPr="0049591F" w:rsidRDefault="00FD0A97" w:rsidP="00A4059A">
            <w:pPr>
              <w:rPr>
                <w:rFonts w:ascii="Verdana" w:hAnsi="Verdana" w:cs="Arial"/>
                <w:sz w:val="24"/>
                <w:szCs w:val="24"/>
                <w:lang w:val="es-MX"/>
              </w:rPr>
            </w:pPr>
            <w:r w:rsidRPr="0049591F">
              <w:rPr>
                <w:rFonts w:ascii="Verdana" w:hAnsi="Verdana" w:cs="Arial"/>
                <w:sz w:val="24"/>
                <w:szCs w:val="24"/>
                <w:lang w:val="es-MX"/>
              </w:rPr>
              <w:t xml:space="preserve">Litología de la roca madre,  </w:t>
            </w:r>
            <w:proofErr w:type="spellStart"/>
            <w:r w:rsidRPr="0049591F">
              <w:rPr>
                <w:rFonts w:ascii="Verdana" w:hAnsi="Verdana" w:cs="Arial"/>
                <w:sz w:val="24"/>
                <w:szCs w:val="24"/>
                <w:lang w:val="es-MX"/>
              </w:rPr>
              <w:t>Carbonatosidad</w:t>
            </w:r>
            <w:proofErr w:type="spellEnd"/>
            <w:r w:rsidRPr="0049591F">
              <w:rPr>
                <w:rFonts w:ascii="Verdana" w:hAnsi="Verdana" w:cs="Arial"/>
                <w:sz w:val="24"/>
                <w:szCs w:val="24"/>
                <w:lang w:val="es-MX"/>
              </w:rPr>
              <w:t xml:space="preserve"> vs. </w:t>
            </w:r>
            <w:proofErr w:type="spellStart"/>
            <w:r w:rsidRPr="0049591F">
              <w:rPr>
                <w:rFonts w:ascii="Verdana" w:hAnsi="Verdana" w:cs="Arial"/>
                <w:sz w:val="24"/>
                <w:szCs w:val="24"/>
                <w:lang w:val="es-MX"/>
              </w:rPr>
              <w:t>Arcillosidad</w:t>
            </w:r>
            <w:proofErr w:type="spellEnd"/>
            <w:r w:rsidRPr="0049591F">
              <w:rPr>
                <w:rFonts w:ascii="Verdana" w:hAnsi="Verdana" w:cs="Arial"/>
                <w:sz w:val="24"/>
                <w:szCs w:val="24"/>
                <w:lang w:val="es-MX"/>
              </w:rPr>
              <w:t xml:space="preserve"> </w:t>
            </w:r>
          </w:p>
        </w:tc>
        <w:tc>
          <w:tcPr>
            <w:tcW w:w="3402" w:type="dxa"/>
            <w:shd w:val="clear" w:color="auto" w:fill="CCFFFF"/>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Arcilla</w:t>
            </w:r>
            <w:proofErr w:type="spellEnd"/>
            <w:r w:rsidRPr="0049591F">
              <w:rPr>
                <w:rFonts w:ascii="Verdana" w:hAnsi="Verdana" w:cs="Arial"/>
                <w:sz w:val="24"/>
                <w:szCs w:val="24"/>
              </w:rPr>
              <w:t>.: &lt;1</w:t>
            </w:r>
          </w:p>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Carbonato</w:t>
            </w:r>
            <w:proofErr w:type="spellEnd"/>
            <w:r w:rsidRPr="0049591F">
              <w:rPr>
                <w:rFonts w:ascii="Verdana" w:hAnsi="Verdana" w:cs="Arial"/>
                <w:sz w:val="24"/>
                <w:szCs w:val="24"/>
              </w:rPr>
              <w:t>.: &gt;1</w:t>
            </w:r>
          </w:p>
        </w:tc>
      </w:tr>
      <w:tr w:rsidR="00FD0A97" w:rsidRPr="0049591F" w:rsidTr="00A4059A">
        <w:tc>
          <w:tcPr>
            <w:tcW w:w="3261" w:type="dxa"/>
            <w:gridSpan w:val="2"/>
            <w:tcBorders>
              <w:bottom w:val="single" w:sz="4" w:space="0" w:color="auto"/>
            </w:tcBorders>
            <w:shd w:val="clear" w:color="auto" w:fill="CCFFFF"/>
            <w:vAlign w:val="center"/>
          </w:tcPr>
          <w:p w:rsidR="00FD0A97" w:rsidRPr="0049591F" w:rsidRDefault="00FD0A97" w:rsidP="00A4059A">
            <w:pPr>
              <w:jc w:val="center"/>
              <w:rPr>
                <w:rFonts w:ascii="Verdana" w:hAnsi="Verdana" w:cs="Arial"/>
                <w:sz w:val="24"/>
                <w:szCs w:val="24"/>
              </w:rPr>
            </w:pPr>
            <w:r w:rsidRPr="0049591F">
              <w:rPr>
                <w:rFonts w:ascii="Verdana" w:hAnsi="Verdana" w:cs="Arial"/>
                <w:sz w:val="24"/>
                <w:szCs w:val="24"/>
              </w:rPr>
              <w:t xml:space="preserve">C35 / C34 </w:t>
            </w:r>
            <w:proofErr w:type="spellStart"/>
            <w:r w:rsidRPr="0049591F">
              <w:rPr>
                <w:rFonts w:ascii="Verdana" w:hAnsi="Verdana" w:cs="Arial"/>
                <w:sz w:val="24"/>
                <w:szCs w:val="24"/>
              </w:rPr>
              <w:t>hopanos</w:t>
            </w:r>
            <w:proofErr w:type="spellEnd"/>
          </w:p>
        </w:tc>
        <w:tc>
          <w:tcPr>
            <w:tcW w:w="2976" w:type="dxa"/>
            <w:tcBorders>
              <w:bottom w:val="single" w:sz="4" w:space="0" w:color="auto"/>
            </w:tcBorders>
            <w:shd w:val="clear" w:color="auto" w:fill="CCFFFF"/>
          </w:tcPr>
          <w:p w:rsidR="00FD0A97" w:rsidRPr="0049591F" w:rsidRDefault="00FD0A97" w:rsidP="00A4059A">
            <w:pPr>
              <w:rPr>
                <w:rFonts w:ascii="Verdana" w:hAnsi="Verdana" w:cs="Arial"/>
                <w:sz w:val="24"/>
                <w:szCs w:val="24"/>
                <w:lang w:val="es-MX"/>
              </w:rPr>
            </w:pPr>
            <w:r w:rsidRPr="0049591F">
              <w:rPr>
                <w:rFonts w:ascii="Verdana" w:hAnsi="Verdana" w:cs="Arial"/>
                <w:sz w:val="24"/>
                <w:szCs w:val="24"/>
                <w:lang w:val="es-MX"/>
              </w:rPr>
              <w:t xml:space="preserve">Litología de la roca madre,  </w:t>
            </w:r>
            <w:proofErr w:type="spellStart"/>
            <w:r w:rsidRPr="0049591F">
              <w:rPr>
                <w:rFonts w:ascii="Verdana" w:hAnsi="Verdana" w:cs="Arial"/>
                <w:sz w:val="24"/>
                <w:szCs w:val="24"/>
                <w:lang w:val="es-MX"/>
              </w:rPr>
              <w:t>Carbonatosidad</w:t>
            </w:r>
            <w:proofErr w:type="spellEnd"/>
            <w:r w:rsidRPr="0049591F">
              <w:rPr>
                <w:rFonts w:ascii="Verdana" w:hAnsi="Verdana" w:cs="Arial"/>
                <w:sz w:val="24"/>
                <w:szCs w:val="24"/>
                <w:lang w:val="es-MX"/>
              </w:rPr>
              <w:t xml:space="preserve"> vs. </w:t>
            </w:r>
            <w:proofErr w:type="spellStart"/>
            <w:r w:rsidRPr="0049591F">
              <w:rPr>
                <w:rFonts w:ascii="Verdana" w:hAnsi="Verdana" w:cs="Arial"/>
                <w:sz w:val="24"/>
                <w:szCs w:val="24"/>
                <w:lang w:val="es-MX"/>
              </w:rPr>
              <w:t>Arcillosidad</w:t>
            </w:r>
            <w:proofErr w:type="spellEnd"/>
            <w:r w:rsidRPr="0049591F">
              <w:rPr>
                <w:rFonts w:ascii="Verdana" w:hAnsi="Verdana" w:cs="Arial"/>
                <w:sz w:val="24"/>
                <w:szCs w:val="24"/>
                <w:lang w:val="es-MX"/>
              </w:rPr>
              <w:t xml:space="preserve"> </w:t>
            </w:r>
          </w:p>
        </w:tc>
        <w:tc>
          <w:tcPr>
            <w:tcW w:w="3402" w:type="dxa"/>
            <w:tcBorders>
              <w:bottom w:val="single" w:sz="4" w:space="0" w:color="auto"/>
            </w:tcBorders>
            <w:shd w:val="clear" w:color="auto" w:fill="CCFFFF"/>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Arcilla</w:t>
            </w:r>
            <w:proofErr w:type="spellEnd"/>
            <w:r w:rsidRPr="0049591F">
              <w:rPr>
                <w:rFonts w:ascii="Verdana" w:hAnsi="Verdana" w:cs="Arial"/>
                <w:sz w:val="24"/>
                <w:szCs w:val="24"/>
              </w:rPr>
              <w:t>.: &lt;1</w:t>
            </w:r>
          </w:p>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Carbonato</w:t>
            </w:r>
            <w:proofErr w:type="spellEnd"/>
            <w:r w:rsidRPr="0049591F">
              <w:rPr>
                <w:rFonts w:ascii="Verdana" w:hAnsi="Verdana" w:cs="Arial"/>
                <w:sz w:val="24"/>
                <w:szCs w:val="24"/>
              </w:rPr>
              <w:t>.: &gt;1</w:t>
            </w:r>
          </w:p>
        </w:tc>
      </w:tr>
      <w:tr w:rsidR="00FD0A97" w:rsidRPr="0097165D" w:rsidTr="00A4059A">
        <w:tc>
          <w:tcPr>
            <w:tcW w:w="3261" w:type="dxa"/>
            <w:gridSpan w:val="2"/>
            <w:shd w:val="clear" w:color="auto" w:fill="FFFF99"/>
            <w:vAlign w:val="center"/>
          </w:tcPr>
          <w:p w:rsidR="00FD0A97" w:rsidRPr="0049591F" w:rsidRDefault="00FD0A97" w:rsidP="00A4059A">
            <w:pPr>
              <w:jc w:val="center"/>
              <w:rPr>
                <w:rFonts w:ascii="Verdana" w:hAnsi="Verdana" w:cs="Arial"/>
                <w:sz w:val="24"/>
                <w:szCs w:val="24"/>
              </w:rPr>
            </w:pPr>
            <w:proofErr w:type="spellStart"/>
            <w:r w:rsidRPr="0049591F">
              <w:rPr>
                <w:rFonts w:ascii="Verdana" w:hAnsi="Verdana" w:cs="Arial"/>
                <w:sz w:val="24"/>
                <w:szCs w:val="24"/>
              </w:rPr>
              <w:t>Pr</w:t>
            </w:r>
            <w:proofErr w:type="spellEnd"/>
            <w:r w:rsidRPr="0049591F">
              <w:rPr>
                <w:rFonts w:ascii="Verdana" w:hAnsi="Verdana" w:cs="Arial"/>
                <w:sz w:val="24"/>
                <w:szCs w:val="24"/>
              </w:rPr>
              <w:t xml:space="preserve"> / </w:t>
            </w:r>
            <w:proofErr w:type="spellStart"/>
            <w:r w:rsidRPr="0049591F">
              <w:rPr>
                <w:rFonts w:ascii="Verdana" w:hAnsi="Verdana" w:cs="Arial"/>
                <w:sz w:val="24"/>
                <w:szCs w:val="24"/>
              </w:rPr>
              <w:t>Ph</w:t>
            </w:r>
            <w:proofErr w:type="spellEnd"/>
          </w:p>
        </w:tc>
        <w:tc>
          <w:tcPr>
            <w:tcW w:w="2976" w:type="dxa"/>
            <w:shd w:val="clear" w:color="auto" w:fill="FFFF99"/>
            <w:vAlign w:val="center"/>
          </w:tcPr>
          <w:p w:rsidR="00FD0A97" w:rsidRPr="0049591F" w:rsidRDefault="00FD0A97" w:rsidP="00A4059A">
            <w:pPr>
              <w:rPr>
                <w:rFonts w:ascii="Verdana" w:hAnsi="Verdana" w:cs="Arial"/>
                <w:sz w:val="24"/>
                <w:szCs w:val="24"/>
                <w:lang w:val="es-MX"/>
              </w:rPr>
            </w:pPr>
            <w:proofErr w:type="spellStart"/>
            <w:r w:rsidRPr="0049591F">
              <w:rPr>
                <w:rFonts w:ascii="Verdana" w:hAnsi="Verdana" w:cs="Arial"/>
                <w:sz w:val="24"/>
                <w:szCs w:val="24"/>
                <w:lang w:val="es-MX"/>
              </w:rPr>
              <w:t>Paleoambiente</w:t>
            </w:r>
            <w:proofErr w:type="spellEnd"/>
            <w:r w:rsidRPr="0049591F">
              <w:rPr>
                <w:rFonts w:ascii="Verdana" w:hAnsi="Verdana" w:cs="Arial"/>
                <w:sz w:val="24"/>
                <w:szCs w:val="24"/>
                <w:lang w:val="es-MX"/>
              </w:rPr>
              <w:t xml:space="preserve"> de deposición de la roca madre.</w:t>
            </w:r>
          </w:p>
        </w:tc>
        <w:tc>
          <w:tcPr>
            <w:tcW w:w="3402" w:type="dxa"/>
            <w:shd w:val="clear" w:color="auto" w:fill="FFFF99"/>
          </w:tcPr>
          <w:p w:rsidR="00FD0A97" w:rsidRPr="0049591F" w:rsidRDefault="00FD0A97" w:rsidP="00A4059A">
            <w:pPr>
              <w:rPr>
                <w:rFonts w:ascii="Verdana" w:hAnsi="Verdana" w:cs="Arial"/>
                <w:sz w:val="24"/>
                <w:szCs w:val="24"/>
                <w:lang w:val="es-MX"/>
              </w:rPr>
            </w:pPr>
            <w:proofErr w:type="spellStart"/>
            <w:r w:rsidRPr="0049591F">
              <w:rPr>
                <w:rFonts w:ascii="Verdana" w:hAnsi="Verdana" w:cs="Arial"/>
                <w:sz w:val="24"/>
                <w:szCs w:val="24"/>
                <w:lang w:val="es-MX"/>
              </w:rPr>
              <w:t>Anóxico</w:t>
            </w:r>
            <w:proofErr w:type="spellEnd"/>
            <w:r w:rsidRPr="0049591F">
              <w:rPr>
                <w:rFonts w:ascii="Verdana" w:hAnsi="Verdana" w:cs="Arial"/>
                <w:sz w:val="24"/>
                <w:szCs w:val="24"/>
                <w:lang w:val="es-MX"/>
              </w:rPr>
              <w:t>: &lt; 0,6</w:t>
            </w:r>
          </w:p>
          <w:p w:rsidR="00FD0A97" w:rsidRPr="0049591F" w:rsidRDefault="00FD0A97" w:rsidP="00A4059A">
            <w:pPr>
              <w:rPr>
                <w:rFonts w:ascii="Verdana" w:hAnsi="Verdana" w:cs="Arial"/>
                <w:sz w:val="24"/>
                <w:szCs w:val="24"/>
                <w:lang w:val="es-MX"/>
              </w:rPr>
            </w:pPr>
            <w:r w:rsidRPr="0049591F">
              <w:rPr>
                <w:rFonts w:ascii="Verdana" w:hAnsi="Verdana" w:cs="Arial"/>
                <w:sz w:val="24"/>
                <w:szCs w:val="24"/>
                <w:lang w:val="es-MX"/>
              </w:rPr>
              <w:t xml:space="preserve">El incremento de la relación indica un medio más oxidante. </w:t>
            </w:r>
          </w:p>
        </w:tc>
      </w:tr>
      <w:tr w:rsidR="00FD0A97" w:rsidRPr="0097165D" w:rsidTr="00A4059A">
        <w:tc>
          <w:tcPr>
            <w:tcW w:w="3261" w:type="dxa"/>
            <w:gridSpan w:val="2"/>
            <w:tcBorders>
              <w:bottom w:val="single" w:sz="4" w:space="0" w:color="auto"/>
            </w:tcBorders>
            <w:shd w:val="clear" w:color="auto" w:fill="FFFF99"/>
            <w:vAlign w:val="center"/>
          </w:tcPr>
          <w:p w:rsidR="00FD0A97" w:rsidRPr="0049591F" w:rsidRDefault="00FD0A97" w:rsidP="00A4059A">
            <w:pPr>
              <w:jc w:val="center"/>
              <w:rPr>
                <w:rFonts w:ascii="Verdana" w:hAnsi="Verdana" w:cs="Arial"/>
                <w:sz w:val="24"/>
                <w:szCs w:val="24"/>
              </w:rPr>
            </w:pPr>
            <w:proofErr w:type="spellStart"/>
            <w:r w:rsidRPr="0049591F">
              <w:rPr>
                <w:rFonts w:ascii="Verdana" w:hAnsi="Verdana" w:cs="Arial"/>
                <w:sz w:val="24"/>
                <w:szCs w:val="24"/>
              </w:rPr>
              <w:t>Gammacerano</w:t>
            </w:r>
            <w:proofErr w:type="spellEnd"/>
            <w:r w:rsidRPr="0049591F">
              <w:rPr>
                <w:rFonts w:ascii="Verdana" w:hAnsi="Verdana" w:cs="Arial"/>
                <w:sz w:val="24"/>
                <w:szCs w:val="24"/>
              </w:rPr>
              <w:t xml:space="preserve"> / C30 </w:t>
            </w:r>
            <w:proofErr w:type="spellStart"/>
            <w:r w:rsidRPr="0049591F">
              <w:rPr>
                <w:rFonts w:ascii="Verdana" w:hAnsi="Verdana" w:cs="Arial"/>
                <w:sz w:val="24"/>
                <w:szCs w:val="24"/>
              </w:rPr>
              <w:t>hopano</w:t>
            </w:r>
            <w:proofErr w:type="spellEnd"/>
          </w:p>
        </w:tc>
        <w:tc>
          <w:tcPr>
            <w:tcW w:w="2976" w:type="dxa"/>
            <w:tcBorders>
              <w:bottom w:val="single" w:sz="4" w:space="0" w:color="auto"/>
            </w:tcBorders>
            <w:shd w:val="clear" w:color="auto" w:fill="FFFF99"/>
            <w:vAlign w:val="center"/>
          </w:tcPr>
          <w:p w:rsidR="00FD0A97" w:rsidRPr="0049591F" w:rsidRDefault="00FD0A97" w:rsidP="00A4059A">
            <w:pPr>
              <w:rPr>
                <w:rFonts w:ascii="Verdana" w:hAnsi="Verdana" w:cs="Arial"/>
                <w:sz w:val="24"/>
                <w:szCs w:val="24"/>
                <w:lang w:val="es-MX"/>
              </w:rPr>
            </w:pPr>
            <w:proofErr w:type="spellStart"/>
            <w:r w:rsidRPr="0049591F">
              <w:rPr>
                <w:rFonts w:ascii="Verdana" w:hAnsi="Verdana" w:cs="Arial"/>
                <w:sz w:val="24"/>
                <w:szCs w:val="24"/>
                <w:lang w:val="es-MX"/>
              </w:rPr>
              <w:t>Paleoambiente</w:t>
            </w:r>
            <w:proofErr w:type="spellEnd"/>
            <w:r w:rsidRPr="0049591F">
              <w:rPr>
                <w:rFonts w:ascii="Verdana" w:hAnsi="Verdana" w:cs="Arial"/>
                <w:sz w:val="24"/>
                <w:szCs w:val="24"/>
                <w:lang w:val="es-MX"/>
              </w:rPr>
              <w:t xml:space="preserve"> de deposición de la roca madre.</w:t>
            </w:r>
          </w:p>
        </w:tc>
        <w:tc>
          <w:tcPr>
            <w:tcW w:w="3402" w:type="dxa"/>
            <w:tcBorders>
              <w:bottom w:val="single" w:sz="4" w:space="0" w:color="auto"/>
            </w:tcBorders>
            <w:shd w:val="clear" w:color="auto" w:fill="FFFF99"/>
            <w:vAlign w:val="center"/>
          </w:tcPr>
          <w:p w:rsidR="00FD0A97" w:rsidRPr="0049591F" w:rsidRDefault="00FD0A97" w:rsidP="00A4059A">
            <w:pPr>
              <w:rPr>
                <w:rFonts w:ascii="Verdana" w:hAnsi="Verdana" w:cs="Arial"/>
                <w:sz w:val="24"/>
                <w:szCs w:val="24"/>
                <w:lang w:val="es-MX"/>
              </w:rPr>
            </w:pPr>
            <w:r w:rsidRPr="0049591F">
              <w:rPr>
                <w:rFonts w:ascii="Verdana" w:hAnsi="Verdana" w:cs="Arial"/>
                <w:sz w:val="24"/>
                <w:szCs w:val="24"/>
                <w:lang w:val="es-MX"/>
              </w:rPr>
              <w:t xml:space="preserve">Ambiente </w:t>
            </w:r>
            <w:proofErr w:type="spellStart"/>
            <w:r w:rsidRPr="0049591F">
              <w:rPr>
                <w:rFonts w:ascii="Verdana" w:hAnsi="Verdana" w:cs="Arial"/>
                <w:sz w:val="24"/>
                <w:szCs w:val="24"/>
                <w:lang w:val="es-MX"/>
              </w:rPr>
              <w:t>hipersalino</w:t>
            </w:r>
            <w:proofErr w:type="spellEnd"/>
            <w:r w:rsidRPr="0049591F">
              <w:rPr>
                <w:rFonts w:ascii="Verdana" w:hAnsi="Verdana" w:cs="Arial"/>
                <w:sz w:val="24"/>
                <w:szCs w:val="24"/>
                <w:lang w:val="es-MX"/>
              </w:rPr>
              <w:t>: &gt; 0.6</w:t>
            </w:r>
          </w:p>
          <w:p w:rsidR="00FD0A97" w:rsidRPr="0049591F" w:rsidRDefault="00FD0A97" w:rsidP="00A4059A">
            <w:pPr>
              <w:rPr>
                <w:rFonts w:ascii="Verdana" w:hAnsi="Verdana" w:cs="Arial"/>
                <w:sz w:val="24"/>
                <w:szCs w:val="24"/>
                <w:lang w:val="es-MX"/>
              </w:rPr>
            </w:pPr>
            <w:r w:rsidRPr="0049591F">
              <w:rPr>
                <w:rFonts w:ascii="Verdana" w:hAnsi="Verdana" w:cs="Arial"/>
                <w:sz w:val="24"/>
                <w:szCs w:val="24"/>
                <w:lang w:val="es-MX"/>
              </w:rPr>
              <w:t>El incremento de la relación indica un medio más salino.</w:t>
            </w:r>
          </w:p>
        </w:tc>
      </w:tr>
      <w:tr w:rsidR="00FD0A97" w:rsidRPr="0049591F" w:rsidTr="00A4059A">
        <w:tc>
          <w:tcPr>
            <w:tcW w:w="3261" w:type="dxa"/>
            <w:gridSpan w:val="2"/>
            <w:shd w:val="clear" w:color="auto" w:fill="CCFFCC"/>
            <w:vAlign w:val="center"/>
          </w:tcPr>
          <w:p w:rsidR="00FD0A97" w:rsidRPr="0049591F" w:rsidRDefault="00FD0A97" w:rsidP="00A4059A">
            <w:pPr>
              <w:jc w:val="center"/>
              <w:rPr>
                <w:rFonts w:ascii="Verdana" w:hAnsi="Verdana" w:cs="Arial"/>
                <w:sz w:val="24"/>
                <w:szCs w:val="24"/>
              </w:rPr>
            </w:pPr>
            <w:proofErr w:type="spellStart"/>
            <w:r w:rsidRPr="0049591F">
              <w:rPr>
                <w:rFonts w:ascii="Verdana" w:hAnsi="Verdana" w:cs="Arial"/>
                <w:sz w:val="24"/>
                <w:szCs w:val="24"/>
              </w:rPr>
              <w:t>Pr</w:t>
            </w:r>
            <w:proofErr w:type="spellEnd"/>
            <w:r w:rsidRPr="0049591F">
              <w:rPr>
                <w:rFonts w:ascii="Verdana" w:hAnsi="Verdana" w:cs="Arial"/>
                <w:sz w:val="24"/>
                <w:szCs w:val="24"/>
              </w:rPr>
              <w:t xml:space="preserve"> / nC17</w:t>
            </w:r>
          </w:p>
        </w:tc>
        <w:tc>
          <w:tcPr>
            <w:tcW w:w="2976" w:type="dxa"/>
            <w:shd w:val="clear" w:color="auto" w:fill="CCFFCC"/>
            <w:vAlign w:val="center"/>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Tipo</w:t>
            </w:r>
            <w:proofErr w:type="spellEnd"/>
            <w:r w:rsidRPr="0049591F">
              <w:rPr>
                <w:rFonts w:ascii="Verdana" w:hAnsi="Verdana" w:cs="Arial"/>
                <w:sz w:val="24"/>
                <w:szCs w:val="24"/>
              </w:rPr>
              <w:t xml:space="preserve"> de </w:t>
            </w:r>
            <w:proofErr w:type="spellStart"/>
            <w:r w:rsidRPr="0049591F">
              <w:rPr>
                <w:rFonts w:ascii="Verdana" w:hAnsi="Verdana" w:cs="Arial"/>
                <w:sz w:val="24"/>
                <w:szCs w:val="24"/>
              </w:rPr>
              <w:t>materia</w:t>
            </w:r>
            <w:proofErr w:type="spellEnd"/>
            <w:r w:rsidRPr="0049591F">
              <w:rPr>
                <w:rFonts w:ascii="Verdana" w:hAnsi="Verdana" w:cs="Arial"/>
                <w:sz w:val="24"/>
                <w:szCs w:val="24"/>
              </w:rPr>
              <w:t xml:space="preserve"> </w:t>
            </w:r>
            <w:proofErr w:type="spellStart"/>
            <w:r w:rsidRPr="0049591F">
              <w:rPr>
                <w:rFonts w:ascii="Verdana" w:hAnsi="Verdana" w:cs="Arial"/>
                <w:sz w:val="24"/>
                <w:szCs w:val="24"/>
              </w:rPr>
              <w:t>orgánica</w:t>
            </w:r>
            <w:proofErr w:type="spellEnd"/>
          </w:p>
        </w:tc>
        <w:tc>
          <w:tcPr>
            <w:tcW w:w="3402" w:type="dxa"/>
            <w:shd w:val="clear" w:color="auto" w:fill="CCFFCC"/>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Terrígena</w:t>
            </w:r>
            <w:proofErr w:type="spellEnd"/>
            <w:r w:rsidRPr="0049591F">
              <w:rPr>
                <w:rFonts w:ascii="Verdana" w:hAnsi="Verdana" w:cs="Arial"/>
                <w:sz w:val="24"/>
                <w:szCs w:val="24"/>
              </w:rPr>
              <w:t>: Alto (&gt; 0,6)</w:t>
            </w:r>
          </w:p>
          <w:p w:rsidR="00FD0A97" w:rsidRPr="0049591F" w:rsidRDefault="00FD0A97" w:rsidP="00A4059A">
            <w:pPr>
              <w:rPr>
                <w:rFonts w:ascii="Verdana" w:hAnsi="Verdana" w:cs="Arial"/>
                <w:sz w:val="24"/>
                <w:szCs w:val="24"/>
              </w:rPr>
            </w:pPr>
            <w:r w:rsidRPr="0049591F">
              <w:rPr>
                <w:rFonts w:ascii="Verdana" w:hAnsi="Verdana" w:cs="Arial"/>
                <w:sz w:val="24"/>
                <w:szCs w:val="24"/>
              </w:rPr>
              <w:t xml:space="preserve">Marina: </w:t>
            </w:r>
            <w:proofErr w:type="spellStart"/>
            <w:r w:rsidRPr="0049591F">
              <w:rPr>
                <w:rFonts w:ascii="Verdana" w:hAnsi="Verdana" w:cs="Arial"/>
                <w:sz w:val="24"/>
                <w:szCs w:val="24"/>
              </w:rPr>
              <w:t>Bajo</w:t>
            </w:r>
            <w:proofErr w:type="spellEnd"/>
            <w:r w:rsidRPr="0049591F">
              <w:rPr>
                <w:rFonts w:ascii="Verdana" w:hAnsi="Verdana" w:cs="Arial"/>
                <w:sz w:val="24"/>
                <w:szCs w:val="24"/>
              </w:rPr>
              <w:t xml:space="preserve"> (&lt; 0,6)</w:t>
            </w:r>
          </w:p>
        </w:tc>
      </w:tr>
      <w:tr w:rsidR="00FD0A97" w:rsidRPr="0049591F" w:rsidTr="00A4059A">
        <w:tc>
          <w:tcPr>
            <w:tcW w:w="3261" w:type="dxa"/>
            <w:gridSpan w:val="2"/>
            <w:tcBorders>
              <w:bottom w:val="single" w:sz="4" w:space="0" w:color="auto"/>
            </w:tcBorders>
            <w:shd w:val="clear" w:color="auto" w:fill="CCFFCC"/>
            <w:vAlign w:val="center"/>
          </w:tcPr>
          <w:p w:rsidR="00FD0A97" w:rsidRPr="0049591F" w:rsidRDefault="00FD0A97" w:rsidP="00A4059A">
            <w:pPr>
              <w:jc w:val="center"/>
              <w:rPr>
                <w:rFonts w:ascii="Verdana" w:hAnsi="Verdana" w:cs="Arial"/>
                <w:sz w:val="24"/>
                <w:szCs w:val="24"/>
              </w:rPr>
            </w:pPr>
            <w:r w:rsidRPr="0049591F">
              <w:rPr>
                <w:rFonts w:ascii="Verdana" w:hAnsi="Verdana" w:cs="Arial"/>
                <w:sz w:val="24"/>
                <w:szCs w:val="24"/>
              </w:rPr>
              <w:t xml:space="preserve">26 / 25 </w:t>
            </w:r>
            <w:proofErr w:type="spellStart"/>
            <w:r w:rsidRPr="0049591F">
              <w:rPr>
                <w:rFonts w:ascii="Verdana" w:hAnsi="Verdana" w:cs="Arial"/>
                <w:sz w:val="24"/>
                <w:szCs w:val="24"/>
              </w:rPr>
              <w:t>triciclicos</w:t>
            </w:r>
            <w:proofErr w:type="spellEnd"/>
          </w:p>
        </w:tc>
        <w:tc>
          <w:tcPr>
            <w:tcW w:w="2976" w:type="dxa"/>
            <w:tcBorders>
              <w:bottom w:val="single" w:sz="4" w:space="0" w:color="auto"/>
            </w:tcBorders>
            <w:shd w:val="clear" w:color="auto" w:fill="CCFFCC"/>
            <w:vAlign w:val="center"/>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Tipo</w:t>
            </w:r>
            <w:proofErr w:type="spellEnd"/>
            <w:r w:rsidRPr="0049591F">
              <w:rPr>
                <w:rFonts w:ascii="Verdana" w:hAnsi="Verdana" w:cs="Arial"/>
                <w:sz w:val="24"/>
                <w:szCs w:val="24"/>
              </w:rPr>
              <w:t xml:space="preserve"> de </w:t>
            </w:r>
            <w:proofErr w:type="spellStart"/>
            <w:r w:rsidRPr="0049591F">
              <w:rPr>
                <w:rFonts w:ascii="Verdana" w:hAnsi="Verdana" w:cs="Arial"/>
                <w:sz w:val="24"/>
                <w:szCs w:val="24"/>
              </w:rPr>
              <w:t>materia</w:t>
            </w:r>
            <w:proofErr w:type="spellEnd"/>
            <w:r w:rsidRPr="0049591F">
              <w:rPr>
                <w:rFonts w:ascii="Verdana" w:hAnsi="Verdana" w:cs="Arial"/>
                <w:sz w:val="24"/>
                <w:szCs w:val="24"/>
              </w:rPr>
              <w:t xml:space="preserve"> </w:t>
            </w:r>
            <w:proofErr w:type="spellStart"/>
            <w:r w:rsidRPr="0049591F">
              <w:rPr>
                <w:rFonts w:ascii="Verdana" w:hAnsi="Verdana" w:cs="Arial"/>
                <w:sz w:val="24"/>
                <w:szCs w:val="24"/>
              </w:rPr>
              <w:t>orgánica</w:t>
            </w:r>
            <w:proofErr w:type="spellEnd"/>
          </w:p>
        </w:tc>
        <w:tc>
          <w:tcPr>
            <w:tcW w:w="3402" w:type="dxa"/>
            <w:tcBorders>
              <w:bottom w:val="single" w:sz="4" w:space="0" w:color="auto"/>
            </w:tcBorders>
            <w:shd w:val="clear" w:color="auto" w:fill="CCFFCC"/>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Terrígena</w:t>
            </w:r>
            <w:proofErr w:type="spellEnd"/>
            <w:r w:rsidRPr="0049591F">
              <w:rPr>
                <w:rFonts w:ascii="Verdana" w:hAnsi="Verdana" w:cs="Arial"/>
                <w:sz w:val="24"/>
                <w:szCs w:val="24"/>
              </w:rPr>
              <w:t>: Alto (&gt; 0,85)</w:t>
            </w:r>
          </w:p>
          <w:p w:rsidR="00FD0A97" w:rsidRPr="0049591F" w:rsidRDefault="00FD0A97" w:rsidP="00A4059A">
            <w:pPr>
              <w:rPr>
                <w:rFonts w:ascii="Verdana" w:hAnsi="Verdana" w:cs="Arial"/>
                <w:sz w:val="24"/>
                <w:szCs w:val="24"/>
              </w:rPr>
            </w:pPr>
            <w:r w:rsidRPr="0049591F">
              <w:rPr>
                <w:rFonts w:ascii="Verdana" w:hAnsi="Verdana" w:cs="Arial"/>
                <w:sz w:val="24"/>
                <w:szCs w:val="24"/>
              </w:rPr>
              <w:t xml:space="preserve">Algal: </w:t>
            </w:r>
            <w:proofErr w:type="spellStart"/>
            <w:r w:rsidRPr="0049591F">
              <w:rPr>
                <w:rFonts w:ascii="Verdana" w:hAnsi="Verdana" w:cs="Arial"/>
                <w:sz w:val="24"/>
                <w:szCs w:val="24"/>
              </w:rPr>
              <w:t>Bajo</w:t>
            </w:r>
            <w:proofErr w:type="spellEnd"/>
            <w:r w:rsidRPr="0049591F">
              <w:rPr>
                <w:rFonts w:ascii="Verdana" w:hAnsi="Verdana" w:cs="Arial"/>
                <w:sz w:val="24"/>
                <w:szCs w:val="24"/>
              </w:rPr>
              <w:t xml:space="preserve"> (&lt; 0,85)</w:t>
            </w:r>
          </w:p>
        </w:tc>
      </w:tr>
      <w:tr w:rsidR="00FD0A97" w:rsidRPr="0049591F" w:rsidTr="00A4059A">
        <w:trPr>
          <w:cantSplit/>
          <w:trHeight w:val="371"/>
        </w:trPr>
        <w:tc>
          <w:tcPr>
            <w:tcW w:w="1248" w:type="dxa"/>
            <w:vMerge w:val="restart"/>
            <w:shd w:val="clear" w:color="auto" w:fill="FFCC99"/>
            <w:vAlign w:val="center"/>
          </w:tcPr>
          <w:p w:rsidR="00FD0A97" w:rsidRPr="0049591F" w:rsidRDefault="00FD0A97" w:rsidP="00A4059A">
            <w:pPr>
              <w:jc w:val="center"/>
              <w:rPr>
                <w:rFonts w:ascii="Verdana" w:hAnsi="Verdana" w:cs="Arial"/>
                <w:sz w:val="24"/>
                <w:szCs w:val="24"/>
              </w:rPr>
            </w:pPr>
            <w:proofErr w:type="spellStart"/>
            <w:r w:rsidRPr="0049591F">
              <w:rPr>
                <w:rFonts w:ascii="Verdana" w:hAnsi="Verdana" w:cs="Arial"/>
                <w:sz w:val="24"/>
                <w:szCs w:val="24"/>
              </w:rPr>
              <w:t>Isómeros</w:t>
            </w:r>
            <w:proofErr w:type="spellEnd"/>
            <w:r w:rsidRPr="0049591F">
              <w:rPr>
                <w:rFonts w:ascii="Verdana" w:hAnsi="Verdana" w:cs="Arial"/>
                <w:sz w:val="24"/>
                <w:szCs w:val="24"/>
              </w:rPr>
              <w:t xml:space="preserve"> </w:t>
            </w:r>
          </w:p>
          <w:p w:rsidR="00FD0A97" w:rsidRPr="0049591F" w:rsidRDefault="00FD0A97" w:rsidP="00A4059A">
            <w:pPr>
              <w:jc w:val="center"/>
              <w:rPr>
                <w:rFonts w:ascii="Verdana" w:hAnsi="Verdana" w:cs="Arial"/>
                <w:sz w:val="24"/>
                <w:szCs w:val="24"/>
              </w:rPr>
            </w:pPr>
            <w:r w:rsidRPr="0049591F">
              <w:rPr>
                <w:rFonts w:ascii="Verdana" w:hAnsi="Verdana" w:cs="Arial"/>
                <w:sz w:val="24"/>
                <w:szCs w:val="24"/>
              </w:rPr>
              <w:t xml:space="preserve">del C29 </w:t>
            </w:r>
            <w:proofErr w:type="spellStart"/>
            <w:r w:rsidRPr="0049591F">
              <w:rPr>
                <w:rFonts w:ascii="Verdana" w:hAnsi="Verdana" w:cs="Arial"/>
                <w:sz w:val="24"/>
                <w:szCs w:val="24"/>
              </w:rPr>
              <w:t>Esterano</w:t>
            </w:r>
            <w:proofErr w:type="spellEnd"/>
          </w:p>
        </w:tc>
        <w:tc>
          <w:tcPr>
            <w:tcW w:w="2013" w:type="dxa"/>
            <w:shd w:val="clear" w:color="auto" w:fill="FFCC99"/>
            <w:vAlign w:val="center"/>
          </w:tcPr>
          <w:p w:rsidR="00FD0A97" w:rsidRPr="0049591F" w:rsidRDefault="00FD0A97" w:rsidP="00A4059A">
            <w:pPr>
              <w:rPr>
                <w:rFonts w:ascii="Verdana" w:hAnsi="Verdana" w:cs="Arial"/>
                <w:sz w:val="24"/>
                <w:szCs w:val="24"/>
              </w:rPr>
            </w:pPr>
            <w:r w:rsidRPr="0049591F">
              <w:rPr>
                <w:rFonts w:ascii="Verdana" w:hAnsi="Verdana"/>
                <w:sz w:val="24"/>
                <w:szCs w:val="24"/>
              </w:rPr>
              <w:sym w:font="Symbol" w:char="F061"/>
            </w:r>
            <w:r w:rsidRPr="0049591F">
              <w:rPr>
                <w:rFonts w:ascii="Verdana" w:hAnsi="Verdana"/>
                <w:sz w:val="24"/>
                <w:szCs w:val="24"/>
              </w:rPr>
              <w:sym w:font="Symbol" w:char="F062"/>
            </w:r>
            <w:r w:rsidRPr="0049591F">
              <w:rPr>
                <w:rFonts w:ascii="Verdana" w:hAnsi="Verdana"/>
                <w:sz w:val="24"/>
                <w:szCs w:val="24"/>
              </w:rPr>
              <w:sym w:font="Symbol" w:char="F062"/>
            </w:r>
            <w:r w:rsidRPr="0049591F">
              <w:rPr>
                <w:rFonts w:ascii="Verdana" w:hAnsi="Verdana"/>
                <w:sz w:val="24"/>
                <w:szCs w:val="24"/>
              </w:rPr>
              <w:t xml:space="preserve"> / (</w:t>
            </w:r>
            <w:r w:rsidRPr="0049591F">
              <w:rPr>
                <w:rFonts w:ascii="Verdana" w:hAnsi="Verdana"/>
                <w:sz w:val="24"/>
                <w:szCs w:val="24"/>
              </w:rPr>
              <w:sym w:font="Symbol" w:char="F061"/>
            </w:r>
            <w:r w:rsidRPr="0049591F">
              <w:rPr>
                <w:rFonts w:ascii="Verdana" w:hAnsi="Verdana"/>
                <w:sz w:val="24"/>
                <w:szCs w:val="24"/>
              </w:rPr>
              <w:sym w:font="Symbol" w:char="F062"/>
            </w:r>
            <w:r w:rsidRPr="0049591F">
              <w:rPr>
                <w:rFonts w:ascii="Verdana" w:hAnsi="Verdana"/>
                <w:sz w:val="24"/>
                <w:szCs w:val="24"/>
              </w:rPr>
              <w:sym w:font="Symbol" w:char="F062"/>
            </w:r>
            <w:r w:rsidRPr="0049591F">
              <w:rPr>
                <w:rFonts w:ascii="Verdana" w:hAnsi="Verdana"/>
                <w:sz w:val="24"/>
                <w:szCs w:val="24"/>
              </w:rPr>
              <w:t xml:space="preserve"> + </w:t>
            </w:r>
            <w:r w:rsidRPr="0049591F">
              <w:rPr>
                <w:rFonts w:ascii="Verdana" w:hAnsi="Verdana"/>
                <w:sz w:val="24"/>
                <w:szCs w:val="24"/>
              </w:rPr>
              <w:sym w:font="Symbol" w:char="F061"/>
            </w:r>
            <w:r w:rsidRPr="0049591F">
              <w:rPr>
                <w:rFonts w:ascii="Verdana" w:hAnsi="Verdana"/>
                <w:sz w:val="24"/>
                <w:szCs w:val="24"/>
              </w:rPr>
              <w:sym w:font="Symbol" w:char="F061"/>
            </w:r>
            <w:r w:rsidRPr="0049591F">
              <w:rPr>
                <w:rFonts w:ascii="Verdana" w:hAnsi="Verdana"/>
                <w:sz w:val="24"/>
                <w:szCs w:val="24"/>
              </w:rPr>
              <w:sym w:font="Symbol" w:char="F061"/>
            </w:r>
            <w:r w:rsidRPr="0049591F">
              <w:rPr>
                <w:rFonts w:ascii="Verdana" w:hAnsi="Verdana"/>
                <w:sz w:val="24"/>
                <w:szCs w:val="24"/>
              </w:rPr>
              <w:t>)</w:t>
            </w:r>
          </w:p>
        </w:tc>
        <w:tc>
          <w:tcPr>
            <w:tcW w:w="2976" w:type="dxa"/>
            <w:shd w:val="clear" w:color="auto" w:fill="FFCC99"/>
            <w:vAlign w:val="center"/>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Maduración</w:t>
            </w:r>
            <w:proofErr w:type="spellEnd"/>
          </w:p>
        </w:tc>
        <w:tc>
          <w:tcPr>
            <w:tcW w:w="3402" w:type="dxa"/>
            <w:shd w:val="clear" w:color="auto" w:fill="FFCC99"/>
            <w:vAlign w:val="center"/>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Maduro</w:t>
            </w:r>
            <w:proofErr w:type="spellEnd"/>
            <w:r w:rsidRPr="0049591F">
              <w:rPr>
                <w:rFonts w:ascii="Verdana" w:hAnsi="Verdana" w:cs="Arial"/>
                <w:sz w:val="24"/>
                <w:szCs w:val="24"/>
              </w:rPr>
              <w:t>: &gt; 0.62</w:t>
            </w:r>
          </w:p>
        </w:tc>
      </w:tr>
      <w:tr w:rsidR="00FD0A97" w:rsidRPr="0049591F" w:rsidTr="00A4059A">
        <w:trPr>
          <w:cantSplit/>
        </w:trPr>
        <w:tc>
          <w:tcPr>
            <w:tcW w:w="1248" w:type="dxa"/>
            <w:vMerge/>
            <w:shd w:val="clear" w:color="auto" w:fill="FFCC99"/>
            <w:vAlign w:val="center"/>
          </w:tcPr>
          <w:p w:rsidR="00FD0A97" w:rsidRPr="0049591F" w:rsidRDefault="00FD0A97" w:rsidP="00A4059A">
            <w:pPr>
              <w:jc w:val="center"/>
              <w:rPr>
                <w:rFonts w:ascii="Verdana" w:hAnsi="Verdana" w:cs="Arial"/>
                <w:sz w:val="24"/>
                <w:szCs w:val="24"/>
              </w:rPr>
            </w:pPr>
          </w:p>
        </w:tc>
        <w:tc>
          <w:tcPr>
            <w:tcW w:w="2013" w:type="dxa"/>
            <w:shd w:val="clear" w:color="auto" w:fill="FFCC99"/>
            <w:vAlign w:val="center"/>
          </w:tcPr>
          <w:p w:rsidR="00FD0A97" w:rsidRPr="0049591F" w:rsidRDefault="00FD0A97" w:rsidP="00A4059A">
            <w:pPr>
              <w:rPr>
                <w:rFonts w:ascii="Verdana" w:hAnsi="Verdana" w:cs="Arial"/>
                <w:sz w:val="24"/>
                <w:szCs w:val="24"/>
              </w:rPr>
            </w:pPr>
            <w:r w:rsidRPr="0049591F">
              <w:rPr>
                <w:rFonts w:ascii="Verdana" w:hAnsi="Verdana"/>
                <w:sz w:val="24"/>
                <w:szCs w:val="24"/>
              </w:rPr>
              <w:t>20S / (20S +20R)</w:t>
            </w:r>
          </w:p>
        </w:tc>
        <w:tc>
          <w:tcPr>
            <w:tcW w:w="2976" w:type="dxa"/>
            <w:shd w:val="clear" w:color="auto" w:fill="FFCC99"/>
            <w:vAlign w:val="center"/>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Maduración</w:t>
            </w:r>
            <w:proofErr w:type="spellEnd"/>
          </w:p>
        </w:tc>
        <w:tc>
          <w:tcPr>
            <w:tcW w:w="3402" w:type="dxa"/>
            <w:shd w:val="clear" w:color="auto" w:fill="FFCC99"/>
            <w:vAlign w:val="center"/>
          </w:tcPr>
          <w:p w:rsidR="00FD0A97" w:rsidRPr="0049591F" w:rsidRDefault="00FD0A97" w:rsidP="00A4059A">
            <w:pPr>
              <w:rPr>
                <w:rFonts w:ascii="Verdana" w:hAnsi="Verdana" w:cs="Arial"/>
                <w:sz w:val="24"/>
                <w:szCs w:val="24"/>
              </w:rPr>
            </w:pPr>
            <w:proofErr w:type="spellStart"/>
            <w:r w:rsidRPr="0049591F">
              <w:rPr>
                <w:rFonts w:ascii="Verdana" w:hAnsi="Verdana" w:cs="Arial"/>
                <w:sz w:val="24"/>
                <w:szCs w:val="24"/>
              </w:rPr>
              <w:t>Maduro</w:t>
            </w:r>
            <w:proofErr w:type="spellEnd"/>
            <w:r w:rsidRPr="0049591F">
              <w:rPr>
                <w:rFonts w:ascii="Verdana" w:hAnsi="Verdana" w:cs="Arial"/>
                <w:sz w:val="24"/>
                <w:szCs w:val="24"/>
              </w:rPr>
              <w:t>: &gt; 0.56</w:t>
            </w:r>
          </w:p>
        </w:tc>
      </w:tr>
    </w:tbl>
    <w:p w:rsidR="00FD0A97" w:rsidRPr="0049591F" w:rsidRDefault="00FD0A97" w:rsidP="001968F6">
      <w:pPr>
        <w:spacing w:line="240" w:lineRule="auto"/>
        <w:jc w:val="both"/>
        <w:rPr>
          <w:rFonts w:ascii="Verdana" w:hAnsi="Verdana"/>
          <w:sz w:val="24"/>
          <w:szCs w:val="24"/>
          <w:lang w:val="es-MX"/>
        </w:rPr>
      </w:pPr>
    </w:p>
    <w:p w:rsidR="00FD0A97" w:rsidRPr="0049591F" w:rsidRDefault="00FD0A97" w:rsidP="001968F6">
      <w:pPr>
        <w:spacing w:line="240" w:lineRule="auto"/>
        <w:jc w:val="both"/>
        <w:rPr>
          <w:rFonts w:ascii="Verdana" w:hAnsi="Verdana"/>
          <w:sz w:val="24"/>
          <w:szCs w:val="24"/>
          <w:lang w:val="es-MX"/>
        </w:rPr>
      </w:pPr>
      <w:r w:rsidRPr="0049591F">
        <w:rPr>
          <w:rFonts w:ascii="Verdana" w:hAnsi="Verdana"/>
          <w:sz w:val="24"/>
          <w:szCs w:val="24"/>
          <w:lang w:val="es-MX"/>
        </w:rPr>
        <w:t xml:space="preserve">En la figura </w:t>
      </w:r>
      <w:r w:rsidR="00604A01" w:rsidRPr="0049591F">
        <w:rPr>
          <w:rFonts w:ascii="Verdana" w:hAnsi="Verdana"/>
          <w:sz w:val="24"/>
          <w:szCs w:val="24"/>
          <w:lang w:val="es-MX"/>
        </w:rPr>
        <w:t xml:space="preserve">6 </w:t>
      </w:r>
      <w:r w:rsidRPr="0049591F">
        <w:rPr>
          <w:rFonts w:ascii="Verdana" w:hAnsi="Verdana"/>
          <w:sz w:val="24"/>
          <w:szCs w:val="24"/>
          <w:lang w:val="es-MX"/>
        </w:rPr>
        <w:t>son representados los perfiles de cromatografía de masas característicos para las tres familias de petróleos cubanos.</w:t>
      </w:r>
    </w:p>
    <w:p w:rsidR="00FD0A97" w:rsidRPr="0049591F" w:rsidRDefault="00FD0A97" w:rsidP="00FD0A97">
      <w:pPr>
        <w:pStyle w:val="Default"/>
        <w:pageBreakBefore/>
        <w:framePr w:w="8780" w:wrap="auto" w:vAnchor="page" w:hAnchor="page" w:x="2031" w:y="1568"/>
        <w:spacing w:after="340"/>
        <w:rPr>
          <w:rFonts w:ascii="Verdana" w:hAnsi="Verdana" w:cs="CAHHNK+Arial"/>
          <w:color w:val="auto"/>
        </w:rPr>
      </w:pPr>
      <w:r w:rsidRPr="0049591F">
        <w:rPr>
          <w:rFonts w:ascii="Verdana" w:hAnsi="Verdana"/>
        </w:rPr>
        <w:lastRenderedPageBreak/>
        <w:br w:type="page"/>
      </w:r>
      <w:r w:rsidRPr="0049591F">
        <w:rPr>
          <w:rFonts w:ascii="Verdana" w:hAnsi="Verdana" w:cs="CAHHNK+Arial"/>
          <w:noProof/>
          <w:color w:val="auto"/>
          <w:lang w:val="es-MX" w:eastAsia="es-MX"/>
        </w:rPr>
        <w:drawing>
          <wp:inline distT="0" distB="0" distL="0" distR="0">
            <wp:extent cx="5029200" cy="64154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6415405"/>
                    </a:xfrm>
                    <a:prstGeom prst="rect">
                      <a:avLst/>
                    </a:prstGeom>
                    <a:noFill/>
                    <a:ln>
                      <a:noFill/>
                    </a:ln>
                  </pic:spPr>
                </pic:pic>
              </a:graphicData>
            </a:graphic>
          </wp:inline>
        </w:drawing>
      </w:r>
    </w:p>
    <w:p w:rsidR="00FD0A97" w:rsidRPr="0049591F" w:rsidRDefault="00FD0A97" w:rsidP="00FD0A97">
      <w:pPr>
        <w:jc w:val="both"/>
        <w:rPr>
          <w:rFonts w:ascii="Verdana" w:hAnsi="Verdana"/>
          <w:sz w:val="24"/>
          <w:szCs w:val="24"/>
          <w:lang w:val="es-MX"/>
        </w:rPr>
      </w:pPr>
      <w:proofErr w:type="spellStart"/>
      <w:r w:rsidRPr="0049591F">
        <w:rPr>
          <w:rFonts w:ascii="Verdana" w:hAnsi="Verdana"/>
          <w:sz w:val="24"/>
          <w:szCs w:val="24"/>
          <w:lang w:val="es-MX"/>
        </w:rPr>
        <w:t>Fig</w:t>
      </w:r>
      <w:proofErr w:type="spellEnd"/>
      <w:r w:rsidRPr="0049591F">
        <w:rPr>
          <w:rFonts w:ascii="Verdana" w:hAnsi="Verdana"/>
          <w:sz w:val="24"/>
          <w:szCs w:val="24"/>
          <w:lang w:val="es-MX"/>
        </w:rPr>
        <w:t xml:space="preserve"> </w:t>
      </w:r>
      <w:r w:rsidR="00604A01" w:rsidRPr="0049591F">
        <w:rPr>
          <w:rFonts w:ascii="Verdana" w:hAnsi="Verdana"/>
          <w:sz w:val="24"/>
          <w:szCs w:val="24"/>
          <w:lang w:val="es-MX"/>
        </w:rPr>
        <w:t>6</w:t>
      </w:r>
      <w:r w:rsidRPr="0049591F">
        <w:rPr>
          <w:rFonts w:ascii="Verdana" w:hAnsi="Verdana"/>
          <w:sz w:val="24"/>
          <w:szCs w:val="24"/>
          <w:lang w:val="es-MX"/>
        </w:rPr>
        <w:t xml:space="preserve"> </w:t>
      </w:r>
      <w:proofErr w:type="spellStart"/>
      <w:r w:rsidRPr="0049591F">
        <w:rPr>
          <w:rFonts w:ascii="Verdana" w:hAnsi="Verdana"/>
          <w:sz w:val="24"/>
          <w:szCs w:val="24"/>
          <w:lang w:val="es-MX"/>
        </w:rPr>
        <w:t>Cromatogramas</w:t>
      </w:r>
      <w:proofErr w:type="spellEnd"/>
      <w:r w:rsidRPr="0049591F">
        <w:rPr>
          <w:rFonts w:ascii="Verdana" w:hAnsi="Verdana"/>
          <w:sz w:val="24"/>
          <w:szCs w:val="24"/>
          <w:lang w:val="es-MX"/>
        </w:rPr>
        <w:t xml:space="preserve"> de masas (m/z 191), correspondiente a los </w:t>
      </w:r>
      <w:proofErr w:type="spellStart"/>
      <w:r w:rsidRPr="0049591F">
        <w:rPr>
          <w:rFonts w:ascii="Verdana" w:hAnsi="Verdana"/>
          <w:sz w:val="24"/>
          <w:szCs w:val="24"/>
          <w:lang w:val="es-MX"/>
        </w:rPr>
        <w:t>terpanos</w:t>
      </w:r>
      <w:proofErr w:type="spellEnd"/>
      <w:r w:rsidRPr="0049591F">
        <w:rPr>
          <w:rFonts w:ascii="Verdana" w:hAnsi="Verdana"/>
          <w:sz w:val="24"/>
          <w:szCs w:val="24"/>
          <w:lang w:val="es-MX"/>
        </w:rPr>
        <w:t xml:space="preserve"> para las tres familias, en los petróleos.</w:t>
      </w:r>
    </w:p>
    <w:p w:rsidR="00FD0A97" w:rsidRPr="0049591F" w:rsidRDefault="003E1A91" w:rsidP="00FD0A97">
      <w:pPr>
        <w:jc w:val="both"/>
        <w:rPr>
          <w:rFonts w:ascii="Verdana" w:hAnsi="Verdana"/>
          <w:sz w:val="24"/>
          <w:szCs w:val="24"/>
          <w:lang w:val="es-MX"/>
        </w:rPr>
      </w:pPr>
      <w:r w:rsidRPr="0049591F">
        <w:rPr>
          <w:rFonts w:ascii="Verdana" w:hAnsi="Verdana"/>
          <w:sz w:val="24"/>
          <w:szCs w:val="24"/>
          <w:lang w:val="es-MX"/>
        </w:rPr>
        <w:t xml:space="preserve"> En La figura </w:t>
      </w:r>
      <w:r w:rsidR="00604A01" w:rsidRPr="0049591F">
        <w:rPr>
          <w:rFonts w:ascii="Verdana" w:hAnsi="Verdana"/>
          <w:sz w:val="24"/>
          <w:szCs w:val="24"/>
          <w:lang w:val="es-MX"/>
        </w:rPr>
        <w:t>7</w:t>
      </w:r>
      <w:r w:rsidRPr="0049591F">
        <w:rPr>
          <w:rFonts w:ascii="Verdana" w:hAnsi="Verdana"/>
          <w:sz w:val="24"/>
          <w:szCs w:val="24"/>
          <w:lang w:val="es-MX"/>
        </w:rPr>
        <w:t xml:space="preserve"> se representan los </w:t>
      </w:r>
      <w:proofErr w:type="spellStart"/>
      <w:r w:rsidRPr="0049591F">
        <w:rPr>
          <w:rFonts w:ascii="Verdana" w:hAnsi="Verdana"/>
          <w:sz w:val="24"/>
          <w:szCs w:val="24"/>
          <w:lang w:val="es-MX"/>
        </w:rPr>
        <w:t>cromatogramas</w:t>
      </w:r>
      <w:proofErr w:type="spellEnd"/>
      <w:r w:rsidRPr="0049591F">
        <w:rPr>
          <w:rFonts w:ascii="Verdana" w:hAnsi="Verdana"/>
          <w:sz w:val="24"/>
          <w:szCs w:val="24"/>
          <w:lang w:val="es-MX"/>
        </w:rPr>
        <w:t xml:space="preserve"> de masas característicos para las familia de petróleos cubanos.</w:t>
      </w:r>
    </w:p>
    <w:p w:rsidR="003E1A91" w:rsidRPr="0049591F" w:rsidRDefault="003E1A91" w:rsidP="00FD0A97">
      <w:pPr>
        <w:jc w:val="both"/>
        <w:rPr>
          <w:rFonts w:ascii="Verdana" w:hAnsi="Verdana"/>
          <w:sz w:val="24"/>
          <w:szCs w:val="24"/>
          <w:lang w:val="es-MX"/>
        </w:rPr>
      </w:pPr>
      <w:r w:rsidRPr="0049591F">
        <w:rPr>
          <w:rFonts w:ascii="Verdana" w:hAnsi="Verdana" w:cs="CAHHLJ+TimesNewRoman"/>
          <w:noProof/>
          <w:sz w:val="24"/>
          <w:szCs w:val="24"/>
          <w:lang w:val="es-MX" w:eastAsia="es-MX"/>
        </w:rPr>
        <w:lastRenderedPageBreak/>
        <w:drawing>
          <wp:inline distT="0" distB="0" distL="0" distR="0">
            <wp:extent cx="5143500" cy="72155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7215505"/>
                    </a:xfrm>
                    <a:prstGeom prst="rect">
                      <a:avLst/>
                    </a:prstGeom>
                    <a:noFill/>
                    <a:ln>
                      <a:noFill/>
                    </a:ln>
                  </pic:spPr>
                </pic:pic>
              </a:graphicData>
            </a:graphic>
          </wp:inline>
        </w:drawing>
      </w:r>
    </w:p>
    <w:p w:rsidR="003E1A91" w:rsidRPr="0049591F" w:rsidRDefault="003E1A91" w:rsidP="003E1A91">
      <w:pPr>
        <w:jc w:val="both"/>
        <w:rPr>
          <w:rFonts w:ascii="Verdana" w:hAnsi="Verdana"/>
          <w:sz w:val="24"/>
          <w:szCs w:val="24"/>
          <w:lang w:val="pt-BR"/>
        </w:rPr>
      </w:pPr>
      <w:r w:rsidRPr="0049591F">
        <w:rPr>
          <w:rFonts w:ascii="Verdana" w:hAnsi="Verdana"/>
          <w:sz w:val="24"/>
          <w:szCs w:val="24"/>
          <w:lang w:val="es-MX"/>
        </w:rPr>
        <w:t xml:space="preserve">Figura </w:t>
      </w:r>
      <w:r w:rsidR="00604A01" w:rsidRPr="0049591F">
        <w:rPr>
          <w:rFonts w:ascii="Verdana" w:hAnsi="Verdana"/>
          <w:sz w:val="24"/>
          <w:szCs w:val="24"/>
          <w:lang w:val="es-MX"/>
        </w:rPr>
        <w:t>7</w:t>
      </w:r>
      <w:r w:rsidRPr="0049591F">
        <w:rPr>
          <w:rFonts w:ascii="Verdana" w:hAnsi="Verdana"/>
          <w:sz w:val="24"/>
          <w:szCs w:val="24"/>
          <w:lang w:val="es-MX"/>
        </w:rPr>
        <w:t xml:space="preserve"> </w:t>
      </w:r>
      <w:proofErr w:type="spellStart"/>
      <w:r w:rsidRPr="0049591F">
        <w:rPr>
          <w:rFonts w:ascii="Verdana" w:hAnsi="Verdana"/>
          <w:sz w:val="24"/>
          <w:szCs w:val="24"/>
          <w:lang w:val="pt-BR"/>
        </w:rPr>
        <w:t>Cromatogramas</w:t>
      </w:r>
      <w:proofErr w:type="spellEnd"/>
      <w:r w:rsidRPr="0049591F">
        <w:rPr>
          <w:rFonts w:ascii="Verdana" w:hAnsi="Verdana"/>
          <w:sz w:val="24"/>
          <w:szCs w:val="24"/>
          <w:lang w:val="pt-BR"/>
        </w:rPr>
        <w:t xml:space="preserve"> de </w:t>
      </w:r>
      <w:proofErr w:type="spellStart"/>
      <w:r w:rsidRPr="0049591F">
        <w:rPr>
          <w:rFonts w:ascii="Verdana" w:hAnsi="Verdana"/>
          <w:sz w:val="24"/>
          <w:szCs w:val="24"/>
          <w:lang w:val="pt-BR"/>
        </w:rPr>
        <w:t>masas</w:t>
      </w:r>
      <w:proofErr w:type="spellEnd"/>
      <w:r w:rsidRPr="0049591F">
        <w:rPr>
          <w:rFonts w:ascii="Verdana" w:hAnsi="Verdana"/>
          <w:sz w:val="24"/>
          <w:szCs w:val="24"/>
          <w:lang w:val="pt-BR"/>
        </w:rPr>
        <w:t xml:space="preserve"> (</w:t>
      </w:r>
      <w:r w:rsidRPr="0049591F">
        <w:rPr>
          <w:rFonts w:ascii="Verdana" w:hAnsi="Verdana"/>
          <w:i/>
          <w:sz w:val="24"/>
          <w:szCs w:val="24"/>
          <w:lang w:val="pt-BR"/>
        </w:rPr>
        <w:t>m/z</w:t>
      </w:r>
      <w:r w:rsidRPr="0049591F">
        <w:rPr>
          <w:rFonts w:ascii="Verdana" w:hAnsi="Verdana"/>
          <w:sz w:val="24"/>
          <w:szCs w:val="24"/>
          <w:lang w:val="pt-BR"/>
        </w:rPr>
        <w:t xml:space="preserve"> 217), </w:t>
      </w:r>
      <w:proofErr w:type="spellStart"/>
      <w:r w:rsidRPr="0049591F">
        <w:rPr>
          <w:rFonts w:ascii="Verdana" w:hAnsi="Verdana"/>
          <w:sz w:val="24"/>
          <w:szCs w:val="24"/>
          <w:lang w:val="pt-BR"/>
        </w:rPr>
        <w:t>correspondiente</w:t>
      </w:r>
      <w:proofErr w:type="spellEnd"/>
      <w:r w:rsidRPr="0049591F">
        <w:rPr>
          <w:rFonts w:ascii="Verdana" w:hAnsi="Verdana"/>
          <w:sz w:val="24"/>
          <w:szCs w:val="24"/>
          <w:lang w:val="pt-BR"/>
        </w:rPr>
        <w:t xml:space="preserve"> a </w:t>
      </w:r>
      <w:proofErr w:type="spellStart"/>
      <w:r w:rsidRPr="0049591F">
        <w:rPr>
          <w:rFonts w:ascii="Verdana" w:hAnsi="Verdana"/>
          <w:sz w:val="24"/>
          <w:szCs w:val="24"/>
          <w:lang w:val="pt-BR"/>
        </w:rPr>
        <w:t>los</w:t>
      </w:r>
      <w:proofErr w:type="spellEnd"/>
      <w:r w:rsidRPr="0049591F">
        <w:rPr>
          <w:rFonts w:ascii="Verdana" w:hAnsi="Verdana"/>
          <w:sz w:val="24"/>
          <w:szCs w:val="24"/>
          <w:lang w:val="pt-BR"/>
        </w:rPr>
        <w:t xml:space="preserve"> </w:t>
      </w:r>
      <w:proofErr w:type="spellStart"/>
      <w:r w:rsidRPr="0049591F">
        <w:rPr>
          <w:rFonts w:ascii="Verdana" w:hAnsi="Verdana"/>
          <w:sz w:val="24"/>
          <w:szCs w:val="24"/>
          <w:lang w:val="pt-BR"/>
        </w:rPr>
        <w:t>esteranos</w:t>
      </w:r>
      <w:proofErr w:type="spellEnd"/>
      <w:r w:rsidRPr="0049591F">
        <w:rPr>
          <w:rFonts w:ascii="Verdana" w:hAnsi="Verdana"/>
          <w:sz w:val="24"/>
          <w:szCs w:val="24"/>
          <w:lang w:val="pt-BR"/>
        </w:rPr>
        <w:t xml:space="preserve"> para </w:t>
      </w:r>
      <w:proofErr w:type="spellStart"/>
      <w:r w:rsidRPr="0049591F">
        <w:rPr>
          <w:rFonts w:ascii="Verdana" w:hAnsi="Verdana"/>
          <w:sz w:val="24"/>
          <w:szCs w:val="24"/>
          <w:lang w:val="pt-BR"/>
        </w:rPr>
        <w:t>l</w:t>
      </w:r>
      <w:r w:rsidR="004564A1" w:rsidRPr="0049591F">
        <w:rPr>
          <w:rFonts w:ascii="Verdana" w:hAnsi="Verdana"/>
          <w:sz w:val="24"/>
          <w:szCs w:val="24"/>
          <w:lang w:val="pt-BR"/>
        </w:rPr>
        <w:t>a</w:t>
      </w:r>
      <w:r w:rsidRPr="0049591F">
        <w:rPr>
          <w:rFonts w:ascii="Verdana" w:hAnsi="Verdana"/>
          <w:sz w:val="24"/>
          <w:szCs w:val="24"/>
          <w:lang w:val="pt-BR"/>
        </w:rPr>
        <w:t>s</w:t>
      </w:r>
      <w:proofErr w:type="spellEnd"/>
      <w:r w:rsidRPr="0049591F">
        <w:rPr>
          <w:rFonts w:ascii="Verdana" w:hAnsi="Verdana"/>
          <w:sz w:val="24"/>
          <w:szCs w:val="24"/>
          <w:lang w:val="pt-BR"/>
        </w:rPr>
        <w:t xml:space="preserve"> </w:t>
      </w:r>
      <w:proofErr w:type="spellStart"/>
      <w:r w:rsidRPr="0049591F">
        <w:rPr>
          <w:rFonts w:ascii="Verdana" w:hAnsi="Verdana"/>
          <w:sz w:val="24"/>
          <w:szCs w:val="24"/>
          <w:lang w:val="pt-BR"/>
        </w:rPr>
        <w:t>tr</w:t>
      </w:r>
      <w:r w:rsidR="004564A1" w:rsidRPr="0049591F">
        <w:rPr>
          <w:rFonts w:ascii="Verdana" w:hAnsi="Verdana"/>
          <w:sz w:val="24"/>
          <w:szCs w:val="24"/>
          <w:lang w:val="pt-BR"/>
        </w:rPr>
        <w:t>e</w:t>
      </w:r>
      <w:r w:rsidRPr="0049591F">
        <w:rPr>
          <w:rFonts w:ascii="Verdana" w:hAnsi="Verdana"/>
          <w:sz w:val="24"/>
          <w:szCs w:val="24"/>
          <w:lang w:val="pt-BR"/>
        </w:rPr>
        <w:t>s</w:t>
      </w:r>
      <w:proofErr w:type="spellEnd"/>
      <w:r w:rsidRPr="0049591F">
        <w:rPr>
          <w:rFonts w:ascii="Verdana" w:hAnsi="Verdana"/>
          <w:sz w:val="24"/>
          <w:szCs w:val="24"/>
          <w:lang w:val="pt-BR"/>
        </w:rPr>
        <w:t xml:space="preserve"> famílias, </w:t>
      </w:r>
      <w:proofErr w:type="spellStart"/>
      <w:r w:rsidRPr="0049591F">
        <w:rPr>
          <w:rFonts w:ascii="Verdana" w:hAnsi="Verdana"/>
          <w:sz w:val="24"/>
          <w:szCs w:val="24"/>
          <w:lang w:val="pt-BR"/>
        </w:rPr>
        <w:t>e</w:t>
      </w:r>
      <w:r w:rsidR="004564A1" w:rsidRPr="0049591F">
        <w:rPr>
          <w:rFonts w:ascii="Verdana" w:hAnsi="Verdana"/>
          <w:sz w:val="24"/>
          <w:szCs w:val="24"/>
          <w:lang w:val="pt-BR"/>
        </w:rPr>
        <w:t>n</w:t>
      </w:r>
      <w:proofErr w:type="spellEnd"/>
      <w:r w:rsidRPr="0049591F">
        <w:rPr>
          <w:rFonts w:ascii="Verdana" w:hAnsi="Verdana"/>
          <w:sz w:val="24"/>
          <w:szCs w:val="24"/>
          <w:lang w:val="pt-BR"/>
        </w:rPr>
        <w:t xml:space="preserve"> </w:t>
      </w:r>
      <w:proofErr w:type="spellStart"/>
      <w:r w:rsidRPr="0049591F">
        <w:rPr>
          <w:rFonts w:ascii="Verdana" w:hAnsi="Verdana"/>
          <w:sz w:val="24"/>
          <w:szCs w:val="24"/>
          <w:lang w:val="pt-BR"/>
        </w:rPr>
        <w:t>los</w:t>
      </w:r>
      <w:proofErr w:type="spellEnd"/>
      <w:r w:rsidRPr="0049591F">
        <w:rPr>
          <w:rFonts w:ascii="Verdana" w:hAnsi="Verdana"/>
          <w:sz w:val="24"/>
          <w:szCs w:val="24"/>
          <w:lang w:val="pt-BR"/>
        </w:rPr>
        <w:t xml:space="preserve"> petróleos.</w:t>
      </w:r>
    </w:p>
    <w:p w:rsidR="00FD0A97" w:rsidRPr="0049591F" w:rsidRDefault="00A4059A" w:rsidP="001968F6">
      <w:pPr>
        <w:spacing w:line="240" w:lineRule="auto"/>
        <w:jc w:val="both"/>
        <w:rPr>
          <w:rFonts w:ascii="Verdana" w:hAnsi="Verdana"/>
          <w:sz w:val="24"/>
          <w:szCs w:val="24"/>
          <w:lang w:val="pt-BR"/>
        </w:rPr>
      </w:pPr>
      <w:proofErr w:type="spellStart"/>
      <w:r w:rsidRPr="0049591F">
        <w:rPr>
          <w:rFonts w:ascii="Verdana" w:hAnsi="Verdana"/>
          <w:sz w:val="24"/>
          <w:szCs w:val="24"/>
          <w:lang w:val="pt-BR"/>
        </w:rPr>
        <w:t>En</w:t>
      </w:r>
      <w:proofErr w:type="spellEnd"/>
      <w:r w:rsidRPr="0049591F">
        <w:rPr>
          <w:rFonts w:ascii="Verdana" w:hAnsi="Verdana"/>
          <w:sz w:val="24"/>
          <w:szCs w:val="24"/>
          <w:lang w:val="pt-BR"/>
        </w:rPr>
        <w:t xml:space="preserve"> </w:t>
      </w:r>
      <w:proofErr w:type="spellStart"/>
      <w:r w:rsidRPr="0049591F">
        <w:rPr>
          <w:rFonts w:ascii="Verdana" w:hAnsi="Verdana"/>
          <w:sz w:val="24"/>
          <w:szCs w:val="24"/>
          <w:lang w:val="pt-BR"/>
        </w:rPr>
        <w:t>la</w:t>
      </w:r>
      <w:proofErr w:type="spellEnd"/>
      <w:r w:rsidRPr="0049591F">
        <w:rPr>
          <w:rFonts w:ascii="Verdana" w:hAnsi="Verdana"/>
          <w:sz w:val="24"/>
          <w:szCs w:val="24"/>
          <w:lang w:val="pt-BR"/>
        </w:rPr>
        <w:t xml:space="preserve"> figura 8, se </w:t>
      </w:r>
      <w:proofErr w:type="spellStart"/>
      <w:r w:rsidRPr="0049591F">
        <w:rPr>
          <w:rFonts w:ascii="Verdana" w:hAnsi="Verdana"/>
          <w:sz w:val="24"/>
          <w:szCs w:val="24"/>
          <w:lang w:val="pt-BR"/>
        </w:rPr>
        <w:t>representan</w:t>
      </w:r>
      <w:proofErr w:type="spellEnd"/>
      <w:r w:rsidRPr="0049591F">
        <w:rPr>
          <w:rFonts w:ascii="Verdana" w:hAnsi="Verdana"/>
          <w:sz w:val="24"/>
          <w:szCs w:val="24"/>
          <w:lang w:val="pt-BR"/>
        </w:rPr>
        <w:t xml:space="preserve"> </w:t>
      </w:r>
      <w:proofErr w:type="spellStart"/>
      <w:r w:rsidRPr="0049591F">
        <w:rPr>
          <w:rFonts w:ascii="Verdana" w:hAnsi="Verdana"/>
          <w:sz w:val="24"/>
          <w:szCs w:val="24"/>
          <w:lang w:val="pt-BR"/>
        </w:rPr>
        <w:t>los</w:t>
      </w:r>
      <w:proofErr w:type="spellEnd"/>
      <w:r w:rsidRPr="0049591F">
        <w:rPr>
          <w:rFonts w:ascii="Verdana" w:hAnsi="Verdana"/>
          <w:sz w:val="24"/>
          <w:szCs w:val="24"/>
          <w:lang w:val="pt-BR"/>
        </w:rPr>
        <w:t xml:space="preserve"> </w:t>
      </w:r>
      <w:proofErr w:type="spellStart"/>
      <w:r w:rsidRPr="0049591F">
        <w:rPr>
          <w:rFonts w:ascii="Verdana" w:hAnsi="Verdana"/>
          <w:sz w:val="24"/>
          <w:szCs w:val="24"/>
          <w:lang w:val="pt-BR"/>
        </w:rPr>
        <w:t>cromatogramas</w:t>
      </w:r>
      <w:proofErr w:type="spellEnd"/>
      <w:r w:rsidRPr="0049591F">
        <w:rPr>
          <w:rFonts w:ascii="Verdana" w:hAnsi="Verdana"/>
          <w:sz w:val="24"/>
          <w:szCs w:val="24"/>
          <w:lang w:val="pt-BR"/>
        </w:rPr>
        <w:t xml:space="preserve"> de </w:t>
      </w:r>
      <w:proofErr w:type="spellStart"/>
      <w:r w:rsidRPr="0049591F">
        <w:rPr>
          <w:rFonts w:ascii="Verdana" w:hAnsi="Verdana"/>
          <w:sz w:val="24"/>
          <w:szCs w:val="24"/>
          <w:lang w:val="pt-BR"/>
        </w:rPr>
        <w:t>masas</w:t>
      </w:r>
      <w:proofErr w:type="spellEnd"/>
      <w:r w:rsidRPr="0049591F">
        <w:rPr>
          <w:rFonts w:ascii="Verdana" w:hAnsi="Verdana"/>
          <w:sz w:val="24"/>
          <w:szCs w:val="24"/>
          <w:lang w:val="pt-BR"/>
        </w:rPr>
        <w:t xml:space="preserve"> característicos de </w:t>
      </w:r>
      <w:proofErr w:type="spellStart"/>
      <w:r w:rsidRPr="0049591F">
        <w:rPr>
          <w:rFonts w:ascii="Verdana" w:hAnsi="Verdana"/>
          <w:sz w:val="24"/>
          <w:szCs w:val="24"/>
          <w:lang w:val="pt-BR"/>
        </w:rPr>
        <w:t>los</w:t>
      </w:r>
      <w:proofErr w:type="spellEnd"/>
      <w:r w:rsidRPr="0049591F">
        <w:rPr>
          <w:rFonts w:ascii="Verdana" w:hAnsi="Verdana"/>
          <w:sz w:val="24"/>
          <w:szCs w:val="24"/>
          <w:lang w:val="pt-BR"/>
        </w:rPr>
        <w:t xml:space="preserve"> petróleos cubanos</w:t>
      </w:r>
    </w:p>
    <w:p w:rsidR="00B027B9" w:rsidRPr="0049591F" w:rsidRDefault="00A4059A" w:rsidP="001968F6">
      <w:pPr>
        <w:spacing w:line="240" w:lineRule="auto"/>
        <w:jc w:val="both"/>
        <w:rPr>
          <w:rFonts w:ascii="Verdana" w:hAnsi="Verdana"/>
          <w:sz w:val="24"/>
          <w:szCs w:val="24"/>
          <w:lang w:val="es-MX"/>
        </w:rPr>
      </w:pPr>
      <w:r w:rsidRPr="0049591F">
        <w:rPr>
          <w:rFonts w:ascii="Verdana" w:hAnsi="Verdana"/>
          <w:noProof/>
          <w:sz w:val="24"/>
          <w:szCs w:val="24"/>
          <w:lang w:val="es-MX" w:eastAsia="es-MX"/>
        </w:rPr>
        <w:lastRenderedPageBreak/>
        <w:drawing>
          <wp:inline distT="0" distB="0" distL="0" distR="0">
            <wp:extent cx="5610225" cy="2200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0225" cy="2200275"/>
                    </a:xfrm>
                    <a:prstGeom prst="rect">
                      <a:avLst/>
                    </a:prstGeom>
                    <a:noFill/>
                    <a:ln>
                      <a:noFill/>
                    </a:ln>
                  </pic:spPr>
                </pic:pic>
              </a:graphicData>
            </a:graphic>
          </wp:inline>
        </w:drawing>
      </w:r>
    </w:p>
    <w:p w:rsidR="000117B5" w:rsidRPr="0049591F" w:rsidRDefault="000117B5" w:rsidP="001968F6">
      <w:pPr>
        <w:spacing w:line="240" w:lineRule="auto"/>
        <w:jc w:val="both"/>
        <w:rPr>
          <w:rFonts w:ascii="Verdana" w:hAnsi="Verdana"/>
          <w:sz w:val="24"/>
          <w:szCs w:val="24"/>
          <w:lang w:val="es-MX"/>
        </w:rPr>
      </w:pPr>
      <w:r w:rsidRPr="0049591F">
        <w:rPr>
          <w:rFonts w:ascii="Verdana" w:hAnsi="Verdana"/>
          <w:sz w:val="24"/>
          <w:szCs w:val="24"/>
          <w:lang w:val="es-MX"/>
        </w:rPr>
        <w:t xml:space="preserve">Figura 8 </w:t>
      </w:r>
      <w:proofErr w:type="spellStart"/>
      <w:r w:rsidRPr="0049591F">
        <w:rPr>
          <w:rFonts w:ascii="Verdana" w:hAnsi="Verdana"/>
          <w:sz w:val="24"/>
          <w:szCs w:val="24"/>
          <w:lang w:val="es-MX"/>
        </w:rPr>
        <w:t>Cromatograma</w:t>
      </w:r>
      <w:proofErr w:type="spellEnd"/>
      <w:r w:rsidRPr="0049591F">
        <w:rPr>
          <w:rFonts w:ascii="Verdana" w:hAnsi="Verdana"/>
          <w:sz w:val="24"/>
          <w:szCs w:val="24"/>
          <w:lang w:val="es-MX"/>
        </w:rPr>
        <w:t xml:space="preserve"> de masas representativo de los </w:t>
      </w:r>
      <w:proofErr w:type="spellStart"/>
      <w:r w:rsidRPr="0049591F">
        <w:rPr>
          <w:rFonts w:ascii="Verdana" w:hAnsi="Verdana"/>
          <w:sz w:val="24"/>
          <w:szCs w:val="24"/>
          <w:lang w:val="es-MX"/>
        </w:rPr>
        <w:t>biomarcadores</w:t>
      </w:r>
      <w:proofErr w:type="spellEnd"/>
      <w:r w:rsidRPr="0049591F">
        <w:rPr>
          <w:rFonts w:ascii="Verdana" w:hAnsi="Verdana"/>
          <w:sz w:val="24"/>
          <w:szCs w:val="24"/>
          <w:lang w:val="es-MX"/>
        </w:rPr>
        <w:t xml:space="preserve">  correspondientes a la fracción de compuestos aromáticos</w:t>
      </w:r>
    </w:p>
    <w:p w:rsidR="000117B5" w:rsidRPr="0049591F" w:rsidRDefault="000117B5" w:rsidP="001968F6">
      <w:pPr>
        <w:spacing w:line="240" w:lineRule="auto"/>
        <w:jc w:val="both"/>
        <w:rPr>
          <w:rFonts w:ascii="Verdana" w:hAnsi="Verdana"/>
          <w:sz w:val="24"/>
          <w:szCs w:val="24"/>
          <w:lang w:val="es-MX"/>
        </w:rPr>
      </w:pPr>
      <w:r w:rsidRPr="0049591F">
        <w:rPr>
          <w:rFonts w:ascii="Verdana" w:hAnsi="Verdana"/>
          <w:sz w:val="24"/>
          <w:szCs w:val="24"/>
          <w:lang w:val="es-MX"/>
        </w:rPr>
        <w:t xml:space="preserve">En las figura 9 y 10 puede verse la diferencia entre las tres familias de petróleos según los </w:t>
      </w:r>
      <w:proofErr w:type="spellStart"/>
      <w:r w:rsidRPr="0049591F">
        <w:rPr>
          <w:rFonts w:ascii="Verdana" w:hAnsi="Verdana"/>
          <w:sz w:val="24"/>
          <w:szCs w:val="24"/>
          <w:lang w:val="es-MX"/>
        </w:rPr>
        <w:t>biomarcadores</w:t>
      </w:r>
      <w:proofErr w:type="spellEnd"/>
      <w:r w:rsidRPr="0049591F">
        <w:rPr>
          <w:rFonts w:ascii="Verdana" w:hAnsi="Verdana"/>
          <w:sz w:val="24"/>
          <w:szCs w:val="24"/>
          <w:lang w:val="es-MX"/>
        </w:rPr>
        <w:t xml:space="preserve"> correspondientes a los compuestos aromáticos </w:t>
      </w:r>
      <w:proofErr w:type="spellStart"/>
      <w:r w:rsidRPr="0049591F">
        <w:rPr>
          <w:rFonts w:ascii="Verdana" w:hAnsi="Verdana"/>
          <w:sz w:val="24"/>
          <w:szCs w:val="24"/>
          <w:lang w:val="es-MX"/>
        </w:rPr>
        <w:t>policíclicos</w:t>
      </w:r>
      <w:proofErr w:type="spellEnd"/>
      <w:r w:rsidRPr="0049591F">
        <w:rPr>
          <w:rFonts w:ascii="Verdana" w:hAnsi="Verdana"/>
          <w:sz w:val="24"/>
          <w:szCs w:val="24"/>
          <w:lang w:val="es-MX"/>
        </w:rPr>
        <w:t>, según los iones más representativos como discriminadores dentro de este grupo de compuestos</w:t>
      </w:r>
    </w:p>
    <w:p w:rsidR="000117B5" w:rsidRPr="0049591F" w:rsidRDefault="000117B5" w:rsidP="001968F6">
      <w:pPr>
        <w:spacing w:line="240" w:lineRule="auto"/>
        <w:jc w:val="both"/>
        <w:rPr>
          <w:rFonts w:ascii="Verdana" w:hAnsi="Verdana"/>
          <w:sz w:val="24"/>
          <w:szCs w:val="24"/>
          <w:lang w:val="es-MX"/>
        </w:rPr>
      </w:pPr>
      <w:r w:rsidRPr="0049591F">
        <w:rPr>
          <w:rFonts w:ascii="Verdana" w:hAnsi="Verdana"/>
          <w:noProof/>
          <w:sz w:val="24"/>
          <w:szCs w:val="24"/>
          <w:lang w:val="es-MX" w:eastAsia="es-MX"/>
        </w:rPr>
        <w:lastRenderedPageBreak/>
        <w:drawing>
          <wp:inline distT="0" distB="0" distL="0" distR="0">
            <wp:extent cx="4429125" cy="54292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5429250"/>
                    </a:xfrm>
                    <a:prstGeom prst="rect">
                      <a:avLst/>
                    </a:prstGeom>
                    <a:noFill/>
                    <a:ln>
                      <a:noFill/>
                    </a:ln>
                  </pic:spPr>
                </pic:pic>
              </a:graphicData>
            </a:graphic>
          </wp:inline>
        </w:drawing>
      </w:r>
    </w:p>
    <w:p w:rsidR="000117B5" w:rsidRPr="0049591F" w:rsidRDefault="000117B5" w:rsidP="001968F6">
      <w:pPr>
        <w:spacing w:line="240" w:lineRule="auto"/>
        <w:jc w:val="both"/>
        <w:rPr>
          <w:rFonts w:ascii="Verdana" w:hAnsi="Verdana"/>
          <w:sz w:val="24"/>
          <w:szCs w:val="24"/>
          <w:lang w:val="es-MX"/>
        </w:rPr>
      </w:pPr>
      <w:r w:rsidRPr="0049591F">
        <w:rPr>
          <w:rFonts w:ascii="Verdana" w:hAnsi="Verdana"/>
          <w:sz w:val="24"/>
          <w:szCs w:val="24"/>
          <w:lang w:val="es-MX"/>
        </w:rPr>
        <w:t xml:space="preserve">Figura 9 </w:t>
      </w:r>
      <w:proofErr w:type="spellStart"/>
      <w:r w:rsidRPr="0049591F">
        <w:rPr>
          <w:rFonts w:ascii="Verdana" w:hAnsi="Verdana"/>
          <w:sz w:val="24"/>
          <w:szCs w:val="24"/>
          <w:lang w:val="es-MX"/>
        </w:rPr>
        <w:t>Cromatogramas</w:t>
      </w:r>
      <w:proofErr w:type="spellEnd"/>
      <w:r w:rsidRPr="0049591F">
        <w:rPr>
          <w:rFonts w:ascii="Verdana" w:hAnsi="Verdana"/>
          <w:sz w:val="24"/>
          <w:szCs w:val="24"/>
          <w:lang w:val="es-MX"/>
        </w:rPr>
        <w:t xml:space="preserve"> de masas representativos de las tres familias según la distribución del ion </w:t>
      </w:r>
      <w:r w:rsidRPr="0049591F">
        <w:rPr>
          <w:rFonts w:ascii="Verdana" w:hAnsi="Verdana"/>
          <w:i/>
          <w:sz w:val="24"/>
          <w:szCs w:val="24"/>
          <w:lang w:val="es-MX"/>
        </w:rPr>
        <w:t>m/z</w:t>
      </w:r>
      <w:r w:rsidRPr="0049591F">
        <w:rPr>
          <w:rFonts w:ascii="Verdana" w:hAnsi="Verdana"/>
          <w:sz w:val="24"/>
          <w:szCs w:val="24"/>
          <w:lang w:val="es-MX"/>
        </w:rPr>
        <w:t xml:space="preserve"> 184</w:t>
      </w:r>
    </w:p>
    <w:p w:rsidR="000117B5" w:rsidRPr="0049591F" w:rsidRDefault="000117B5" w:rsidP="001968F6">
      <w:pPr>
        <w:spacing w:line="240" w:lineRule="auto"/>
        <w:jc w:val="both"/>
        <w:rPr>
          <w:rFonts w:ascii="Verdana" w:hAnsi="Verdana"/>
          <w:sz w:val="24"/>
          <w:szCs w:val="24"/>
          <w:lang w:val="es-MX"/>
        </w:rPr>
      </w:pPr>
      <w:r w:rsidRPr="0049591F">
        <w:rPr>
          <w:rFonts w:ascii="Verdana" w:hAnsi="Verdana"/>
          <w:noProof/>
          <w:sz w:val="24"/>
          <w:szCs w:val="24"/>
          <w:lang w:val="es-MX" w:eastAsia="es-MX"/>
        </w:rPr>
        <w:lastRenderedPageBreak/>
        <w:drawing>
          <wp:inline distT="0" distB="0" distL="0" distR="0">
            <wp:extent cx="3886200" cy="50482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5048250"/>
                    </a:xfrm>
                    <a:prstGeom prst="rect">
                      <a:avLst/>
                    </a:prstGeom>
                    <a:noFill/>
                    <a:ln>
                      <a:noFill/>
                    </a:ln>
                  </pic:spPr>
                </pic:pic>
              </a:graphicData>
            </a:graphic>
          </wp:inline>
        </w:drawing>
      </w:r>
    </w:p>
    <w:p w:rsidR="000117B5" w:rsidRPr="0049591F" w:rsidRDefault="000117B5" w:rsidP="000117B5">
      <w:pPr>
        <w:spacing w:line="240" w:lineRule="auto"/>
        <w:jc w:val="both"/>
        <w:rPr>
          <w:rFonts w:ascii="Verdana" w:hAnsi="Verdana"/>
          <w:sz w:val="24"/>
          <w:szCs w:val="24"/>
          <w:lang w:val="es-MX"/>
        </w:rPr>
      </w:pPr>
      <w:r w:rsidRPr="0049591F">
        <w:rPr>
          <w:rFonts w:ascii="Verdana" w:hAnsi="Verdana"/>
          <w:sz w:val="24"/>
          <w:szCs w:val="24"/>
          <w:lang w:val="es-MX"/>
        </w:rPr>
        <w:t xml:space="preserve">Figura 10 </w:t>
      </w:r>
      <w:proofErr w:type="spellStart"/>
      <w:r w:rsidRPr="0049591F">
        <w:rPr>
          <w:rFonts w:ascii="Verdana" w:hAnsi="Verdana"/>
          <w:sz w:val="24"/>
          <w:szCs w:val="24"/>
          <w:lang w:val="es-MX"/>
        </w:rPr>
        <w:t>Cromatogramas</w:t>
      </w:r>
      <w:proofErr w:type="spellEnd"/>
      <w:r w:rsidRPr="0049591F">
        <w:rPr>
          <w:rFonts w:ascii="Verdana" w:hAnsi="Verdana"/>
          <w:sz w:val="24"/>
          <w:szCs w:val="24"/>
          <w:lang w:val="es-MX"/>
        </w:rPr>
        <w:t xml:space="preserve"> de masas representativos de las tres familias según la distribución del ion </w:t>
      </w:r>
      <w:r w:rsidRPr="0049591F">
        <w:rPr>
          <w:rFonts w:ascii="Verdana" w:hAnsi="Verdana"/>
          <w:i/>
          <w:sz w:val="24"/>
          <w:szCs w:val="24"/>
          <w:lang w:val="es-MX"/>
        </w:rPr>
        <w:t>m/z</w:t>
      </w:r>
      <w:r w:rsidRPr="0049591F">
        <w:rPr>
          <w:rFonts w:ascii="Verdana" w:hAnsi="Verdana"/>
          <w:sz w:val="24"/>
          <w:szCs w:val="24"/>
          <w:lang w:val="es-MX"/>
        </w:rPr>
        <w:t xml:space="preserve"> 198</w:t>
      </w:r>
    </w:p>
    <w:p w:rsidR="000117B5" w:rsidRPr="0049591F" w:rsidRDefault="000117B5" w:rsidP="001968F6">
      <w:pPr>
        <w:spacing w:line="240" w:lineRule="auto"/>
        <w:jc w:val="both"/>
        <w:rPr>
          <w:rFonts w:ascii="Verdana" w:hAnsi="Verdana"/>
          <w:sz w:val="24"/>
          <w:szCs w:val="24"/>
          <w:lang w:val="es-MX"/>
        </w:rPr>
      </w:pPr>
      <w:r w:rsidRPr="0049591F">
        <w:rPr>
          <w:rFonts w:ascii="Verdana" w:hAnsi="Verdana"/>
          <w:sz w:val="24"/>
          <w:szCs w:val="24"/>
          <w:lang w:val="es-MX"/>
        </w:rPr>
        <w:t>Conclusiones</w:t>
      </w:r>
    </w:p>
    <w:p w:rsidR="000117B5" w:rsidRDefault="000117B5" w:rsidP="001968F6">
      <w:pPr>
        <w:spacing w:line="240" w:lineRule="auto"/>
        <w:jc w:val="both"/>
        <w:rPr>
          <w:rFonts w:ascii="Verdana" w:hAnsi="Verdana"/>
          <w:sz w:val="24"/>
          <w:szCs w:val="24"/>
          <w:lang w:val="es-MX"/>
        </w:rPr>
      </w:pPr>
      <w:r w:rsidRPr="0049591F">
        <w:rPr>
          <w:rFonts w:ascii="Verdana" w:hAnsi="Verdana"/>
          <w:sz w:val="24"/>
          <w:szCs w:val="24"/>
          <w:lang w:val="es-MX"/>
        </w:rPr>
        <w:t xml:space="preserve">Luego del estudio realizado se han podido establecer parámetros </w:t>
      </w:r>
      <w:proofErr w:type="spellStart"/>
      <w:r w:rsidRPr="0049591F">
        <w:rPr>
          <w:rFonts w:ascii="Verdana" w:hAnsi="Verdana"/>
          <w:sz w:val="24"/>
          <w:szCs w:val="24"/>
          <w:lang w:val="es-MX"/>
        </w:rPr>
        <w:t>biomarcadores</w:t>
      </w:r>
      <w:proofErr w:type="spellEnd"/>
      <w:r w:rsidRPr="0049591F">
        <w:rPr>
          <w:rFonts w:ascii="Verdana" w:hAnsi="Verdana"/>
          <w:sz w:val="24"/>
          <w:szCs w:val="24"/>
          <w:lang w:val="es-MX"/>
        </w:rPr>
        <w:t xml:space="preserve">, capaces de diferenciar las familias de petróleos inclusive de muestras alteradas térmicamente. La industria petrolera cuenta ahora con una fuerte herramienta que permite vincular las inferencias de las ramas geológicas con la realidad a través de los resultados brindados por la geoquímica, gracias a la interpretación de la aplicación de las técnicas analíticas que permiten la identificación de diferentes grupos de compuestos orgánicos, conocidos como </w:t>
      </w:r>
      <w:proofErr w:type="spellStart"/>
      <w:r w:rsidRPr="0049591F">
        <w:rPr>
          <w:rFonts w:ascii="Verdana" w:hAnsi="Verdana"/>
          <w:sz w:val="24"/>
          <w:szCs w:val="24"/>
          <w:lang w:val="es-MX"/>
        </w:rPr>
        <w:t>biomarcadores</w:t>
      </w:r>
      <w:proofErr w:type="spellEnd"/>
      <w:r w:rsidRPr="0049591F">
        <w:rPr>
          <w:rFonts w:ascii="Verdana" w:hAnsi="Verdana"/>
          <w:sz w:val="24"/>
          <w:szCs w:val="24"/>
          <w:lang w:val="es-MX"/>
        </w:rPr>
        <w:t xml:space="preserve">. De esta forma se contribuye a la disminución del riesgo petrolero y a la identificación de nuevos </w:t>
      </w:r>
      <w:proofErr w:type="spellStart"/>
      <w:r w:rsidRPr="0049591F">
        <w:rPr>
          <w:rFonts w:ascii="Verdana" w:hAnsi="Verdana"/>
          <w:i/>
          <w:sz w:val="24"/>
          <w:szCs w:val="24"/>
          <w:lang w:val="es-MX"/>
        </w:rPr>
        <w:t>plays</w:t>
      </w:r>
      <w:proofErr w:type="spellEnd"/>
      <w:r w:rsidRPr="0049591F">
        <w:rPr>
          <w:rFonts w:ascii="Verdana" w:hAnsi="Verdana"/>
          <w:sz w:val="24"/>
          <w:szCs w:val="24"/>
          <w:lang w:val="es-MX"/>
        </w:rPr>
        <w:t xml:space="preserve"> y prospectos</w:t>
      </w:r>
    </w:p>
    <w:p w:rsidR="0097165D" w:rsidRDefault="0097165D" w:rsidP="001968F6">
      <w:pPr>
        <w:spacing w:line="240" w:lineRule="auto"/>
        <w:jc w:val="both"/>
        <w:rPr>
          <w:rFonts w:ascii="Verdana" w:hAnsi="Verdana"/>
          <w:sz w:val="24"/>
          <w:szCs w:val="24"/>
          <w:lang w:val="es-MX"/>
        </w:rPr>
      </w:pPr>
    </w:p>
    <w:p w:rsidR="0097165D" w:rsidRPr="0097165D" w:rsidRDefault="0097165D" w:rsidP="001968F6">
      <w:pPr>
        <w:spacing w:line="240" w:lineRule="auto"/>
        <w:jc w:val="both"/>
        <w:rPr>
          <w:rFonts w:ascii="Verdana" w:hAnsi="Verdana"/>
          <w:sz w:val="24"/>
          <w:szCs w:val="24"/>
          <w:lang w:val="en-GB"/>
        </w:rPr>
      </w:pPr>
      <w:proofErr w:type="spellStart"/>
      <w:r w:rsidRPr="0097165D">
        <w:rPr>
          <w:rFonts w:ascii="Verdana" w:hAnsi="Verdana"/>
          <w:sz w:val="24"/>
          <w:szCs w:val="24"/>
          <w:lang w:val="en-GB"/>
        </w:rPr>
        <w:lastRenderedPageBreak/>
        <w:t>Bibliografía</w:t>
      </w:r>
      <w:proofErr w:type="spellEnd"/>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n-GB"/>
        </w:rPr>
        <w:t>ALEXANDER, R., BASTOW, T.P., FISHER, S.J., et al., 1993. ‘’</w:t>
      </w:r>
      <w:proofErr w:type="spellStart"/>
      <w:r w:rsidRPr="0097165D">
        <w:rPr>
          <w:rFonts w:ascii="Verdana" w:hAnsi="Verdana"/>
          <w:sz w:val="24"/>
          <w:szCs w:val="24"/>
          <w:lang w:val="en-GB"/>
        </w:rPr>
        <w:t>Tetramethylnaphthalenes</w:t>
      </w:r>
      <w:proofErr w:type="spellEnd"/>
      <w:r w:rsidRPr="0097165D">
        <w:rPr>
          <w:rFonts w:ascii="Verdana" w:hAnsi="Verdana"/>
          <w:sz w:val="24"/>
          <w:szCs w:val="24"/>
          <w:lang w:val="en-GB"/>
        </w:rPr>
        <w:t xml:space="preserve"> in crude oil’’, </w:t>
      </w:r>
      <w:proofErr w:type="spellStart"/>
      <w:r w:rsidRPr="0097165D">
        <w:rPr>
          <w:rFonts w:ascii="Verdana" w:hAnsi="Verdana"/>
          <w:sz w:val="24"/>
          <w:szCs w:val="24"/>
          <w:lang w:val="en-GB"/>
        </w:rPr>
        <w:t>Policiclic</w:t>
      </w:r>
      <w:proofErr w:type="spellEnd"/>
      <w:r w:rsidRPr="0097165D">
        <w:rPr>
          <w:rFonts w:ascii="Verdana" w:hAnsi="Verdana"/>
          <w:sz w:val="24"/>
          <w:szCs w:val="24"/>
          <w:lang w:val="en-GB"/>
        </w:rPr>
        <w:t xml:space="preserve"> Aromatic Compounds, 3, p. 629-634</w:t>
      </w:r>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s-MX"/>
        </w:rPr>
        <w:t xml:space="preserve">AQUINO NETO, F.R., TRENDEL, J. M., RESTLÉ, A., et al., 1983. </w:t>
      </w:r>
      <w:r w:rsidRPr="0097165D">
        <w:rPr>
          <w:rFonts w:ascii="Verdana" w:hAnsi="Verdana"/>
          <w:sz w:val="24"/>
          <w:szCs w:val="24"/>
          <w:lang w:val="en-GB"/>
        </w:rPr>
        <w:t xml:space="preserve">‘’Occurrence and formation of tricyclic and tetracyclic </w:t>
      </w:r>
      <w:proofErr w:type="spellStart"/>
      <w:r w:rsidRPr="0097165D">
        <w:rPr>
          <w:rFonts w:ascii="Verdana" w:hAnsi="Verdana"/>
          <w:sz w:val="24"/>
          <w:szCs w:val="24"/>
          <w:lang w:val="en-GB"/>
        </w:rPr>
        <w:t>terpanes</w:t>
      </w:r>
      <w:proofErr w:type="spellEnd"/>
      <w:r w:rsidRPr="0097165D">
        <w:rPr>
          <w:rFonts w:ascii="Verdana" w:hAnsi="Verdana"/>
          <w:sz w:val="24"/>
          <w:szCs w:val="24"/>
          <w:lang w:val="en-GB"/>
        </w:rPr>
        <w:t xml:space="preserve"> in sediment and </w:t>
      </w:r>
      <w:proofErr w:type="spellStart"/>
      <w:r w:rsidRPr="0097165D">
        <w:rPr>
          <w:rFonts w:ascii="Verdana" w:hAnsi="Verdana"/>
          <w:sz w:val="24"/>
          <w:szCs w:val="24"/>
          <w:lang w:val="en-GB"/>
        </w:rPr>
        <w:t>pertroleums</w:t>
      </w:r>
      <w:proofErr w:type="spellEnd"/>
      <w:r w:rsidRPr="0097165D">
        <w:rPr>
          <w:rFonts w:ascii="Verdana" w:hAnsi="Verdana"/>
          <w:sz w:val="24"/>
          <w:szCs w:val="24"/>
          <w:lang w:val="en-GB"/>
        </w:rPr>
        <w:t xml:space="preserve">’’, In: Advances in organic geochemistry 1981 (M. </w:t>
      </w:r>
      <w:proofErr w:type="spellStart"/>
      <w:r w:rsidRPr="0097165D">
        <w:rPr>
          <w:rFonts w:ascii="Verdana" w:hAnsi="Verdana"/>
          <w:sz w:val="24"/>
          <w:szCs w:val="24"/>
          <w:lang w:val="en-GB"/>
        </w:rPr>
        <w:t>Bjoroy</w:t>
      </w:r>
      <w:proofErr w:type="spellEnd"/>
      <w:r w:rsidRPr="0097165D">
        <w:rPr>
          <w:rFonts w:ascii="Verdana" w:hAnsi="Verdana"/>
          <w:sz w:val="24"/>
          <w:szCs w:val="24"/>
          <w:lang w:val="en-GB"/>
        </w:rPr>
        <w:t xml:space="preserve">, C. Albrecht, C. </w:t>
      </w:r>
      <w:proofErr w:type="spellStart"/>
      <w:r w:rsidRPr="0097165D">
        <w:rPr>
          <w:rFonts w:ascii="Verdana" w:hAnsi="Verdana"/>
          <w:sz w:val="24"/>
          <w:szCs w:val="24"/>
          <w:lang w:val="en-GB"/>
        </w:rPr>
        <w:t>Cornford</w:t>
      </w:r>
      <w:proofErr w:type="spellEnd"/>
      <w:r w:rsidRPr="0097165D">
        <w:rPr>
          <w:rFonts w:ascii="Verdana" w:hAnsi="Verdana"/>
          <w:sz w:val="24"/>
          <w:szCs w:val="24"/>
          <w:lang w:val="en-GB"/>
        </w:rPr>
        <w:t>, et al., eds.), John Wiley &amp; Sons, New York, pp. 659676.</w:t>
      </w:r>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n-GB"/>
        </w:rPr>
        <w:t xml:space="preserve">ARMSTROFF, A., WILKES, H, SCHWARZBAUER, J., et al., 2006. ``Aromatic hydrocarbons biomarker in terrestrial organic matter of </w:t>
      </w:r>
      <w:proofErr w:type="spellStart"/>
      <w:r w:rsidRPr="0097165D">
        <w:rPr>
          <w:rFonts w:ascii="Verdana" w:hAnsi="Verdana"/>
          <w:sz w:val="24"/>
          <w:szCs w:val="24"/>
          <w:lang w:val="en-GB"/>
        </w:rPr>
        <w:t>Debonian</w:t>
      </w:r>
      <w:proofErr w:type="spellEnd"/>
      <w:r w:rsidRPr="0097165D">
        <w:rPr>
          <w:rFonts w:ascii="Verdana" w:hAnsi="Verdana"/>
          <w:sz w:val="24"/>
          <w:szCs w:val="24"/>
          <w:lang w:val="en-GB"/>
        </w:rPr>
        <w:t xml:space="preserve"> to Permian age´´, </w:t>
      </w:r>
      <w:proofErr w:type="spellStart"/>
      <w:r w:rsidRPr="0097165D">
        <w:rPr>
          <w:rFonts w:ascii="Verdana" w:hAnsi="Verdana"/>
          <w:sz w:val="24"/>
          <w:szCs w:val="24"/>
          <w:lang w:val="en-GB"/>
        </w:rPr>
        <w:t>Palaeogeography</w:t>
      </w:r>
      <w:proofErr w:type="spellEnd"/>
      <w:r w:rsidRPr="0097165D">
        <w:rPr>
          <w:rFonts w:ascii="Verdana" w:hAnsi="Verdana"/>
          <w:sz w:val="24"/>
          <w:szCs w:val="24"/>
          <w:lang w:val="en-GB"/>
        </w:rPr>
        <w:t>, Paleoclimatology, Paleoecology v 240, pp. 253274.</w:t>
      </w:r>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n-GB"/>
        </w:rPr>
        <w:t>BASTOW, T.P., ALEXANDER, R., SOSROWIDJOJO, I.B., et al., 1998. ‘’</w:t>
      </w:r>
      <w:proofErr w:type="spellStart"/>
      <w:r w:rsidRPr="0097165D">
        <w:rPr>
          <w:rFonts w:ascii="Verdana" w:hAnsi="Verdana"/>
          <w:sz w:val="24"/>
          <w:szCs w:val="24"/>
          <w:lang w:val="en-GB"/>
        </w:rPr>
        <w:t>Pentamethylnphthalenes</w:t>
      </w:r>
      <w:proofErr w:type="spellEnd"/>
      <w:r w:rsidRPr="0097165D">
        <w:rPr>
          <w:rFonts w:ascii="Verdana" w:hAnsi="Verdana"/>
          <w:sz w:val="24"/>
          <w:szCs w:val="24"/>
          <w:lang w:val="en-GB"/>
        </w:rPr>
        <w:t xml:space="preserve"> and related compounds in sedimentary organic matter’’, Organic Geochemistry, v 28, pp. 585-595.]</w:t>
      </w:r>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n-GB"/>
        </w:rPr>
        <w:t xml:space="preserve">BUDZINSKI, H., GARRIGUES, P., CONNAN, J. et al., 1995. ``Alkylated </w:t>
      </w:r>
      <w:proofErr w:type="spellStart"/>
      <w:r w:rsidRPr="0097165D">
        <w:rPr>
          <w:rFonts w:ascii="Verdana" w:hAnsi="Verdana"/>
          <w:sz w:val="24"/>
          <w:szCs w:val="24"/>
          <w:lang w:val="en-GB"/>
        </w:rPr>
        <w:t>phenanthrene</w:t>
      </w:r>
      <w:proofErr w:type="spellEnd"/>
      <w:r w:rsidRPr="0097165D">
        <w:rPr>
          <w:rFonts w:ascii="Verdana" w:hAnsi="Verdana"/>
          <w:sz w:val="24"/>
          <w:szCs w:val="24"/>
          <w:lang w:val="en-GB"/>
        </w:rPr>
        <w:t xml:space="preserve"> </w:t>
      </w:r>
      <w:proofErr w:type="spellStart"/>
      <w:r w:rsidRPr="0097165D">
        <w:rPr>
          <w:rFonts w:ascii="Verdana" w:hAnsi="Verdana"/>
          <w:sz w:val="24"/>
          <w:szCs w:val="24"/>
          <w:lang w:val="en-GB"/>
        </w:rPr>
        <w:t>distribuitions</w:t>
      </w:r>
      <w:proofErr w:type="spellEnd"/>
      <w:r w:rsidRPr="0097165D">
        <w:rPr>
          <w:rFonts w:ascii="Verdana" w:hAnsi="Verdana"/>
          <w:sz w:val="24"/>
          <w:szCs w:val="24"/>
          <w:lang w:val="en-GB"/>
        </w:rPr>
        <w:t xml:space="preserve"> as maturity and origin indicator in crude oils and rock extracts´´, </w:t>
      </w:r>
      <w:proofErr w:type="spellStart"/>
      <w:r w:rsidRPr="0097165D">
        <w:rPr>
          <w:rFonts w:ascii="Verdana" w:hAnsi="Verdana"/>
          <w:sz w:val="24"/>
          <w:szCs w:val="24"/>
          <w:lang w:val="en-GB"/>
        </w:rPr>
        <w:t>Geochimica</w:t>
      </w:r>
      <w:proofErr w:type="spellEnd"/>
      <w:r w:rsidRPr="0097165D">
        <w:rPr>
          <w:rFonts w:ascii="Verdana" w:hAnsi="Verdana"/>
          <w:sz w:val="24"/>
          <w:szCs w:val="24"/>
          <w:lang w:val="en-GB"/>
        </w:rPr>
        <w:t xml:space="preserve"> et </w:t>
      </w:r>
      <w:proofErr w:type="spellStart"/>
      <w:r w:rsidRPr="0097165D">
        <w:rPr>
          <w:rFonts w:ascii="Verdana" w:hAnsi="Verdana"/>
          <w:sz w:val="24"/>
          <w:szCs w:val="24"/>
          <w:lang w:val="en-GB"/>
        </w:rPr>
        <w:t>Cosmochimica</w:t>
      </w:r>
      <w:proofErr w:type="spellEnd"/>
      <w:r w:rsidRPr="0097165D">
        <w:rPr>
          <w:rFonts w:ascii="Verdana" w:hAnsi="Verdana"/>
          <w:sz w:val="24"/>
          <w:szCs w:val="24"/>
          <w:lang w:val="en-GB"/>
        </w:rPr>
        <w:t xml:space="preserve"> </w:t>
      </w:r>
      <w:proofErr w:type="spellStart"/>
      <w:r w:rsidRPr="0097165D">
        <w:rPr>
          <w:rFonts w:ascii="Verdana" w:hAnsi="Verdana"/>
          <w:sz w:val="24"/>
          <w:szCs w:val="24"/>
          <w:lang w:val="en-GB"/>
        </w:rPr>
        <w:t>Acta</w:t>
      </w:r>
      <w:proofErr w:type="spellEnd"/>
      <w:r w:rsidRPr="0097165D">
        <w:rPr>
          <w:rFonts w:ascii="Verdana" w:hAnsi="Verdana"/>
          <w:sz w:val="24"/>
          <w:szCs w:val="24"/>
          <w:lang w:val="en-GB"/>
        </w:rPr>
        <w:t>, v 59, pp. 2043-2056</w:t>
      </w:r>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s-MX"/>
        </w:rPr>
        <w:t xml:space="preserve">DE GRANDE, S.M.B., AQUINO NETO, F.R., MELLO, M.R., 1993. </w:t>
      </w:r>
      <w:r w:rsidRPr="0097165D">
        <w:rPr>
          <w:rFonts w:ascii="Verdana" w:hAnsi="Verdana"/>
          <w:sz w:val="24"/>
          <w:szCs w:val="24"/>
          <w:lang w:val="en-GB"/>
        </w:rPr>
        <w:t xml:space="preserve">“Extended tricyclic </w:t>
      </w:r>
      <w:proofErr w:type="spellStart"/>
      <w:r w:rsidRPr="0097165D">
        <w:rPr>
          <w:rFonts w:ascii="Verdana" w:hAnsi="Verdana"/>
          <w:sz w:val="24"/>
          <w:szCs w:val="24"/>
          <w:lang w:val="en-GB"/>
        </w:rPr>
        <w:t>terpanes</w:t>
      </w:r>
      <w:proofErr w:type="spellEnd"/>
      <w:r w:rsidRPr="0097165D">
        <w:rPr>
          <w:rFonts w:ascii="Verdana" w:hAnsi="Verdana"/>
          <w:sz w:val="24"/>
          <w:szCs w:val="24"/>
          <w:lang w:val="en-GB"/>
        </w:rPr>
        <w:t xml:space="preserve"> in sediments and petroleum. Organic Geochemistry, v 20, pp. 1039-1047</w:t>
      </w:r>
    </w:p>
    <w:p w:rsidR="0097165D" w:rsidRDefault="0097165D" w:rsidP="0097165D">
      <w:pPr>
        <w:spacing w:line="240" w:lineRule="auto"/>
        <w:jc w:val="both"/>
        <w:rPr>
          <w:rFonts w:ascii="Verdana" w:hAnsi="Verdana"/>
          <w:sz w:val="24"/>
          <w:szCs w:val="24"/>
          <w:lang w:val="es-MX"/>
        </w:rPr>
      </w:pPr>
      <w:r w:rsidRPr="0097165D">
        <w:rPr>
          <w:rFonts w:ascii="Verdana" w:hAnsi="Verdana"/>
          <w:sz w:val="24"/>
          <w:szCs w:val="24"/>
          <w:lang w:val="es-MX"/>
        </w:rPr>
        <w:t>DOMÍNGUEZ, Z., LÓPEZ, J.O., GUZZO, J.V.P, et al., 2005. “</w:t>
      </w:r>
      <w:proofErr w:type="spellStart"/>
      <w:r w:rsidRPr="0097165D">
        <w:rPr>
          <w:rFonts w:ascii="Verdana" w:hAnsi="Verdana"/>
          <w:sz w:val="24"/>
          <w:szCs w:val="24"/>
          <w:lang w:val="es-MX"/>
        </w:rPr>
        <w:t>Caracterização</w:t>
      </w:r>
      <w:proofErr w:type="spellEnd"/>
      <w:r w:rsidRPr="0097165D">
        <w:rPr>
          <w:rFonts w:ascii="Verdana" w:hAnsi="Verdana"/>
          <w:sz w:val="24"/>
          <w:szCs w:val="24"/>
          <w:lang w:val="es-MX"/>
        </w:rPr>
        <w:t xml:space="preserve"> geoquímica de Petróleos Cubanos, </w:t>
      </w:r>
      <w:proofErr w:type="spellStart"/>
      <w:r w:rsidRPr="0097165D">
        <w:rPr>
          <w:rFonts w:ascii="Verdana" w:hAnsi="Verdana"/>
          <w:sz w:val="24"/>
          <w:szCs w:val="24"/>
          <w:lang w:val="es-MX"/>
        </w:rPr>
        <w:t>Classificação</w:t>
      </w:r>
      <w:proofErr w:type="spellEnd"/>
      <w:r w:rsidRPr="0097165D">
        <w:rPr>
          <w:rFonts w:ascii="Verdana" w:hAnsi="Verdana"/>
          <w:sz w:val="24"/>
          <w:szCs w:val="24"/>
          <w:lang w:val="es-MX"/>
        </w:rPr>
        <w:t xml:space="preserve"> dos </w:t>
      </w:r>
      <w:proofErr w:type="spellStart"/>
      <w:r w:rsidRPr="0097165D">
        <w:rPr>
          <w:rFonts w:ascii="Verdana" w:hAnsi="Verdana"/>
          <w:sz w:val="24"/>
          <w:szCs w:val="24"/>
          <w:lang w:val="es-MX"/>
        </w:rPr>
        <w:t>mesmos</w:t>
      </w:r>
      <w:proofErr w:type="spellEnd"/>
      <w:r w:rsidRPr="0097165D">
        <w:rPr>
          <w:rFonts w:ascii="Verdana" w:hAnsi="Verdana"/>
          <w:sz w:val="24"/>
          <w:szCs w:val="24"/>
          <w:lang w:val="es-MX"/>
        </w:rPr>
        <w:t xml:space="preserve"> </w:t>
      </w:r>
      <w:proofErr w:type="spellStart"/>
      <w:r w:rsidRPr="0097165D">
        <w:rPr>
          <w:rFonts w:ascii="Verdana" w:hAnsi="Verdana"/>
          <w:sz w:val="24"/>
          <w:szCs w:val="24"/>
          <w:lang w:val="es-MX"/>
        </w:rPr>
        <w:t>baseados</w:t>
      </w:r>
      <w:proofErr w:type="spellEnd"/>
      <w:r w:rsidRPr="0097165D">
        <w:rPr>
          <w:rFonts w:ascii="Verdana" w:hAnsi="Verdana"/>
          <w:sz w:val="24"/>
          <w:szCs w:val="24"/>
          <w:lang w:val="es-MX"/>
        </w:rPr>
        <w:t xml:space="preserve"> </w:t>
      </w:r>
      <w:proofErr w:type="spellStart"/>
      <w:r w:rsidRPr="0097165D">
        <w:rPr>
          <w:rFonts w:ascii="Verdana" w:hAnsi="Verdana"/>
          <w:sz w:val="24"/>
          <w:szCs w:val="24"/>
          <w:lang w:val="es-MX"/>
        </w:rPr>
        <w:t>em</w:t>
      </w:r>
      <w:proofErr w:type="spellEnd"/>
      <w:r w:rsidRPr="0097165D">
        <w:rPr>
          <w:rFonts w:ascii="Verdana" w:hAnsi="Verdana"/>
          <w:sz w:val="24"/>
          <w:szCs w:val="24"/>
          <w:lang w:val="es-MX"/>
        </w:rPr>
        <w:t xml:space="preserve"> </w:t>
      </w:r>
      <w:proofErr w:type="spellStart"/>
      <w:r w:rsidRPr="0097165D">
        <w:rPr>
          <w:rFonts w:ascii="Verdana" w:hAnsi="Verdana"/>
          <w:sz w:val="24"/>
          <w:szCs w:val="24"/>
          <w:lang w:val="es-MX"/>
        </w:rPr>
        <w:t>informação</w:t>
      </w:r>
      <w:proofErr w:type="spellEnd"/>
      <w:r w:rsidRPr="0097165D">
        <w:rPr>
          <w:rFonts w:ascii="Verdana" w:hAnsi="Verdana"/>
          <w:sz w:val="24"/>
          <w:szCs w:val="24"/>
          <w:lang w:val="es-MX"/>
        </w:rPr>
        <w:t xml:space="preserve"> </w:t>
      </w:r>
      <w:proofErr w:type="spellStart"/>
      <w:r w:rsidRPr="0097165D">
        <w:rPr>
          <w:rFonts w:ascii="Verdana" w:hAnsi="Verdana"/>
          <w:sz w:val="24"/>
          <w:szCs w:val="24"/>
          <w:lang w:val="es-MX"/>
        </w:rPr>
        <w:t>oferecida</w:t>
      </w:r>
      <w:proofErr w:type="spellEnd"/>
      <w:r w:rsidRPr="0097165D">
        <w:rPr>
          <w:rFonts w:ascii="Verdana" w:hAnsi="Verdana"/>
          <w:sz w:val="24"/>
          <w:szCs w:val="24"/>
          <w:lang w:val="es-MX"/>
        </w:rPr>
        <w:t xml:space="preserve"> pelos </w:t>
      </w:r>
      <w:proofErr w:type="spellStart"/>
      <w:r w:rsidRPr="0097165D">
        <w:rPr>
          <w:rFonts w:ascii="Verdana" w:hAnsi="Verdana"/>
          <w:sz w:val="24"/>
          <w:szCs w:val="24"/>
          <w:lang w:val="es-MX"/>
        </w:rPr>
        <w:t>biomarcadores</w:t>
      </w:r>
      <w:proofErr w:type="spellEnd"/>
      <w:r w:rsidRPr="0097165D">
        <w:rPr>
          <w:rFonts w:ascii="Verdana" w:hAnsi="Verdana"/>
          <w:sz w:val="24"/>
          <w:szCs w:val="24"/>
          <w:lang w:val="es-MX"/>
        </w:rPr>
        <w:t xml:space="preserve">”. 3er </w:t>
      </w:r>
      <w:proofErr w:type="spellStart"/>
      <w:r w:rsidRPr="0097165D">
        <w:rPr>
          <w:rFonts w:ascii="Verdana" w:hAnsi="Verdana"/>
          <w:sz w:val="24"/>
          <w:szCs w:val="24"/>
          <w:lang w:val="es-MX"/>
        </w:rPr>
        <w:t>Congresso</w:t>
      </w:r>
      <w:proofErr w:type="spellEnd"/>
      <w:r w:rsidRPr="0097165D">
        <w:rPr>
          <w:rFonts w:ascii="Verdana" w:hAnsi="Verdana"/>
          <w:sz w:val="24"/>
          <w:szCs w:val="24"/>
          <w:lang w:val="es-MX"/>
        </w:rPr>
        <w:t xml:space="preserve"> Brasileiro de P&amp;D </w:t>
      </w:r>
      <w:proofErr w:type="spellStart"/>
      <w:r w:rsidRPr="0097165D">
        <w:rPr>
          <w:rFonts w:ascii="Verdana" w:hAnsi="Verdana"/>
          <w:sz w:val="24"/>
          <w:szCs w:val="24"/>
          <w:lang w:val="es-MX"/>
        </w:rPr>
        <w:t>em</w:t>
      </w:r>
      <w:proofErr w:type="spellEnd"/>
      <w:r w:rsidRPr="0097165D">
        <w:rPr>
          <w:rFonts w:ascii="Verdana" w:hAnsi="Verdana"/>
          <w:sz w:val="24"/>
          <w:szCs w:val="24"/>
          <w:lang w:val="es-MX"/>
        </w:rPr>
        <w:t xml:space="preserve"> </w:t>
      </w:r>
      <w:proofErr w:type="spellStart"/>
      <w:r w:rsidRPr="0097165D">
        <w:rPr>
          <w:rFonts w:ascii="Verdana" w:hAnsi="Verdana"/>
          <w:sz w:val="24"/>
          <w:szCs w:val="24"/>
          <w:lang w:val="es-MX"/>
        </w:rPr>
        <w:t>Petroleo</w:t>
      </w:r>
      <w:proofErr w:type="spellEnd"/>
      <w:r w:rsidRPr="0097165D">
        <w:rPr>
          <w:rFonts w:ascii="Verdana" w:hAnsi="Verdana"/>
          <w:sz w:val="24"/>
          <w:szCs w:val="24"/>
          <w:lang w:val="es-MX"/>
        </w:rPr>
        <w:t xml:space="preserve"> e Gas.  2-5 </w:t>
      </w:r>
      <w:proofErr w:type="spellStart"/>
      <w:r w:rsidRPr="0097165D">
        <w:rPr>
          <w:rFonts w:ascii="Verdana" w:hAnsi="Verdana"/>
          <w:sz w:val="24"/>
          <w:szCs w:val="24"/>
          <w:lang w:val="es-MX"/>
        </w:rPr>
        <w:t>Outubro</w:t>
      </w:r>
      <w:proofErr w:type="spellEnd"/>
      <w:r w:rsidRPr="0097165D">
        <w:rPr>
          <w:rFonts w:ascii="Verdana" w:hAnsi="Verdana"/>
          <w:sz w:val="24"/>
          <w:szCs w:val="24"/>
          <w:lang w:val="es-MX"/>
        </w:rPr>
        <w:t xml:space="preserve"> </w:t>
      </w:r>
      <w:bookmarkStart w:id="0" w:name="_GoBack"/>
      <w:bookmarkEnd w:id="0"/>
      <w:r w:rsidRPr="0097165D">
        <w:rPr>
          <w:rFonts w:ascii="Verdana" w:hAnsi="Verdana"/>
          <w:sz w:val="24"/>
          <w:szCs w:val="24"/>
          <w:lang w:val="es-MX"/>
        </w:rPr>
        <w:t xml:space="preserve">Salvador, Brasil.   </w:t>
      </w:r>
    </w:p>
    <w:p w:rsidR="0097165D" w:rsidRDefault="0097165D" w:rsidP="0097165D">
      <w:pPr>
        <w:spacing w:line="240" w:lineRule="auto"/>
        <w:jc w:val="both"/>
        <w:rPr>
          <w:rFonts w:ascii="Verdana" w:hAnsi="Verdana"/>
          <w:sz w:val="24"/>
          <w:szCs w:val="24"/>
          <w:lang w:val="en-GB"/>
        </w:rPr>
      </w:pPr>
      <w:r w:rsidRPr="0097165D">
        <w:rPr>
          <w:rFonts w:ascii="Verdana" w:hAnsi="Verdana"/>
          <w:sz w:val="24"/>
          <w:szCs w:val="24"/>
          <w:lang w:val="es-MX"/>
        </w:rPr>
        <w:t xml:space="preserve">DOMINGUEZ, Z., LOPEZ, J.O., GUZZO, J.V.P., et al., 2006. </w:t>
      </w:r>
      <w:r w:rsidRPr="0097165D">
        <w:rPr>
          <w:rFonts w:ascii="Verdana" w:hAnsi="Verdana"/>
          <w:sz w:val="24"/>
          <w:szCs w:val="24"/>
          <w:lang w:val="en-GB"/>
        </w:rPr>
        <w:t xml:space="preserve">“Classification of Cuban oils by statistic and geochemical grouping”, </w:t>
      </w:r>
      <w:proofErr w:type="spellStart"/>
      <w:r w:rsidRPr="0097165D">
        <w:rPr>
          <w:rFonts w:ascii="Verdana" w:hAnsi="Verdana"/>
          <w:sz w:val="24"/>
          <w:szCs w:val="24"/>
          <w:lang w:val="en-GB"/>
        </w:rPr>
        <w:t>Abstrat</w:t>
      </w:r>
      <w:proofErr w:type="spellEnd"/>
      <w:r w:rsidRPr="0097165D">
        <w:rPr>
          <w:rFonts w:ascii="Verdana" w:hAnsi="Verdana"/>
          <w:sz w:val="24"/>
          <w:szCs w:val="24"/>
          <w:lang w:val="en-GB"/>
        </w:rPr>
        <w:t xml:space="preserve">, X </w:t>
      </w:r>
      <w:proofErr w:type="spellStart"/>
      <w:r w:rsidRPr="0097165D">
        <w:rPr>
          <w:rFonts w:ascii="Verdana" w:hAnsi="Verdana"/>
          <w:sz w:val="24"/>
          <w:szCs w:val="24"/>
          <w:lang w:val="en-GB"/>
        </w:rPr>
        <w:t>Alago</w:t>
      </w:r>
      <w:proofErr w:type="spellEnd"/>
      <w:r w:rsidRPr="0097165D">
        <w:rPr>
          <w:rFonts w:ascii="Verdana" w:hAnsi="Verdana"/>
          <w:sz w:val="24"/>
          <w:szCs w:val="24"/>
          <w:lang w:val="en-GB"/>
        </w:rPr>
        <w:t xml:space="preserve"> Congress on Organic Geochemistry, Nov 4-10, Salvador de Bahia, Brazil</w:t>
      </w:r>
    </w:p>
    <w:p w:rsidR="00504451" w:rsidRDefault="00504451" w:rsidP="0097165D">
      <w:pPr>
        <w:spacing w:line="240" w:lineRule="auto"/>
        <w:jc w:val="both"/>
        <w:rPr>
          <w:rFonts w:ascii="Verdana" w:hAnsi="Verdana"/>
          <w:sz w:val="24"/>
          <w:szCs w:val="24"/>
          <w:lang w:val="en-GB"/>
        </w:rPr>
      </w:pPr>
      <w:r w:rsidRPr="00504451">
        <w:rPr>
          <w:rFonts w:ascii="Verdana" w:hAnsi="Verdana"/>
          <w:sz w:val="24"/>
          <w:szCs w:val="24"/>
          <w:lang w:val="en-GB"/>
        </w:rPr>
        <w:t xml:space="preserve">FARRIMOND, P., TAYLOR, T., TELNAES, N., 1998. ‘’Biomarker maturity parameters: the role of generation and </w:t>
      </w:r>
      <w:proofErr w:type="spellStart"/>
      <w:r w:rsidRPr="00504451">
        <w:rPr>
          <w:rFonts w:ascii="Verdana" w:hAnsi="Verdana"/>
          <w:sz w:val="24"/>
          <w:szCs w:val="24"/>
          <w:lang w:val="en-GB"/>
        </w:rPr>
        <w:t>termal</w:t>
      </w:r>
      <w:proofErr w:type="spellEnd"/>
      <w:r w:rsidRPr="00504451">
        <w:rPr>
          <w:rFonts w:ascii="Verdana" w:hAnsi="Verdana"/>
          <w:sz w:val="24"/>
          <w:szCs w:val="24"/>
          <w:lang w:val="en-GB"/>
        </w:rPr>
        <w:t xml:space="preserve"> degradation’’, Organic Geochemistry, v 29, pp. 1181-1197</w:t>
      </w:r>
    </w:p>
    <w:p w:rsidR="00504451" w:rsidRDefault="00504451" w:rsidP="0097165D">
      <w:pPr>
        <w:spacing w:line="240" w:lineRule="auto"/>
        <w:jc w:val="both"/>
        <w:rPr>
          <w:rFonts w:ascii="Verdana" w:hAnsi="Verdana"/>
          <w:sz w:val="24"/>
          <w:szCs w:val="24"/>
          <w:lang w:val="en-GB"/>
        </w:rPr>
      </w:pPr>
      <w:r w:rsidRPr="00504451">
        <w:rPr>
          <w:rFonts w:ascii="Verdana" w:hAnsi="Verdana"/>
          <w:sz w:val="24"/>
          <w:szCs w:val="24"/>
          <w:lang w:val="en-GB"/>
        </w:rPr>
        <w:t xml:space="preserve">EL-GAYAR. M. 2000 “Distribution of biomarkers in highly weathered petroleum residue from Mediterranean waters”, Petroleum Science and Technology, v 18, 725 – 741. </w:t>
      </w:r>
    </w:p>
    <w:p w:rsidR="00504451" w:rsidRDefault="00504451" w:rsidP="0097165D">
      <w:pPr>
        <w:spacing w:line="240" w:lineRule="auto"/>
        <w:jc w:val="both"/>
        <w:rPr>
          <w:rFonts w:ascii="Verdana" w:hAnsi="Verdana"/>
          <w:sz w:val="24"/>
          <w:szCs w:val="24"/>
          <w:lang w:val="en-GB"/>
        </w:rPr>
      </w:pPr>
      <w:r w:rsidRPr="00504451">
        <w:rPr>
          <w:rFonts w:ascii="Verdana" w:hAnsi="Verdana"/>
          <w:sz w:val="24"/>
          <w:szCs w:val="24"/>
          <w:lang w:val="en-GB"/>
        </w:rPr>
        <w:lastRenderedPageBreak/>
        <w:t>GEORGE, S.C., BOREHAM, C.J., MINIFIE, S.A., et al., 2002. “The effect of minor to moderate biodegradation on C-5 to C-9 hydrocarbons in crude oils”, Organic Geochemistry, v 33, pp. 1293-1317</w:t>
      </w:r>
    </w:p>
    <w:p w:rsidR="00504451" w:rsidRDefault="00504451" w:rsidP="0097165D">
      <w:pPr>
        <w:spacing w:line="240" w:lineRule="auto"/>
        <w:jc w:val="both"/>
        <w:rPr>
          <w:rFonts w:ascii="Verdana" w:hAnsi="Verdana"/>
          <w:sz w:val="24"/>
          <w:szCs w:val="24"/>
          <w:lang w:val="en-GB"/>
        </w:rPr>
      </w:pPr>
      <w:r w:rsidRPr="00504451">
        <w:rPr>
          <w:rFonts w:ascii="Verdana" w:hAnsi="Verdana"/>
          <w:sz w:val="24"/>
          <w:szCs w:val="24"/>
          <w:lang w:val="en-GB"/>
        </w:rPr>
        <w:t>HEAD, I. M., JONES, D. M., LARTER, S. R., 2003. “Biological activity in the deep subsurface and the origin of heavy oil.” Nature 426, p. 344-352</w:t>
      </w:r>
    </w:p>
    <w:p w:rsidR="00504451" w:rsidRDefault="00504451" w:rsidP="00504451">
      <w:pPr>
        <w:spacing w:line="240" w:lineRule="auto"/>
        <w:jc w:val="both"/>
        <w:rPr>
          <w:rFonts w:ascii="Verdana" w:hAnsi="Verdana"/>
          <w:sz w:val="24"/>
          <w:szCs w:val="24"/>
          <w:lang w:val="en-GB"/>
        </w:rPr>
      </w:pPr>
      <w:r w:rsidRPr="00504451">
        <w:rPr>
          <w:rFonts w:ascii="Verdana" w:hAnsi="Verdana"/>
          <w:sz w:val="24"/>
          <w:szCs w:val="24"/>
          <w:lang w:val="en-GB"/>
        </w:rPr>
        <w:t xml:space="preserve">HUANG, H., BOWLER, B. F. J., OLDENBURG, T.B.P. ET AL., (2004) `` The effect of biodegradation on polycyclic aromatic hydrocarbons in </w:t>
      </w:r>
      <w:proofErr w:type="spellStart"/>
      <w:r w:rsidRPr="00504451">
        <w:rPr>
          <w:rFonts w:ascii="Verdana" w:hAnsi="Verdana"/>
          <w:sz w:val="24"/>
          <w:szCs w:val="24"/>
          <w:lang w:val="en-GB"/>
        </w:rPr>
        <w:t>reservoired</w:t>
      </w:r>
      <w:proofErr w:type="spellEnd"/>
      <w:r w:rsidRPr="00504451">
        <w:rPr>
          <w:rFonts w:ascii="Verdana" w:hAnsi="Verdana"/>
          <w:sz w:val="24"/>
          <w:szCs w:val="24"/>
          <w:lang w:val="en-GB"/>
        </w:rPr>
        <w:t xml:space="preserve"> oils from the </w:t>
      </w:r>
      <w:proofErr w:type="spellStart"/>
      <w:r w:rsidRPr="00504451">
        <w:rPr>
          <w:rFonts w:ascii="Verdana" w:hAnsi="Verdana"/>
          <w:sz w:val="24"/>
          <w:szCs w:val="24"/>
          <w:lang w:val="en-GB"/>
        </w:rPr>
        <w:t>Liaohe</w:t>
      </w:r>
      <w:proofErr w:type="spellEnd"/>
      <w:r w:rsidRPr="00504451">
        <w:rPr>
          <w:rFonts w:ascii="Verdana" w:hAnsi="Verdana"/>
          <w:sz w:val="24"/>
          <w:szCs w:val="24"/>
          <w:lang w:val="en-GB"/>
        </w:rPr>
        <w:t xml:space="preserve"> basin, NE. China´´, Organic Geochemistry, v 35, pp. 16191634.</w:t>
      </w:r>
    </w:p>
    <w:p w:rsidR="00504451" w:rsidRDefault="00504451" w:rsidP="00504451">
      <w:pPr>
        <w:spacing w:line="240" w:lineRule="auto"/>
        <w:jc w:val="both"/>
        <w:rPr>
          <w:rFonts w:ascii="Verdana" w:hAnsi="Verdana"/>
          <w:sz w:val="24"/>
          <w:szCs w:val="24"/>
          <w:lang w:val="en-GB"/>
        </w:rPr>
      </w:pPr>
      <w:r w:rsidRPr="00504451">
        <w:rPr>
          <w:rFonts w:ascii="Verdana" w:hAnsi="Verdana"/>
          <w:sz w:val="24"/>
          <w:szCs w:val="24"/>
          <w:lang w:val="en-GB"/>
        </w:rPr>
        <w:t xml:space="preserve">KOOMANS, M.P., LARTER, S.P., ZHANG, C., et al., 2002. “Biodegradation and mixing of crude oils in Eocene Es3 reservoirs of the </w:t>
      </w:r>
      <w:proofErr w:type="spellStart"/>
      <w:r w:rsidRPr="00504451">
        <w:rPr>
          <w:rFonts w:ascii="Verdana" w:hAnsi="Verdana"/>
          <w:sz w:val="24"/>
          <w:szCs w:val="24"/>
          <w:lang w:val="en-GB"/>
        </w:rPr>
        <w:t>Liaohe</w:t>
      </w:r>
      <w:proofErr w:type="spellEnd"/>
      <w:r w:rsidRPr="00504451">
        <w:rPr>
          <w:rFonts w:ascii="Verdana" w:hAnsi="Verdana"/>
          <w:sz w:val="24"/>
          <w:szCs w:val="24"/>
          <w:lang w:val="en-GB"/>
        </w:rPr>
        <w:t xml:space="preserve"> basin, </w:t>
      </w:r>
      <w:proofErr w:type="spellStart"/>
      <w:r w:rsidRPr="00504451">
        <w:rPr>
          <w:rFonts w:ascii="Verdana" w:hAnsi="Verdana"/>
          <w:sz w:val="24"/>
          <w:szCs w:val="24"/>
          <w:lang w:val="en-GB"/>
        </w:rPr>
        <w:t>northeastern</w:t>
      </w:r>
      <w:proofErr w:type="spellEnd"/>
      <w:r w:rsidRPr="00504451">
        <w:rPr>
          <w:rFonts w:ascii="Verdana" w:hAnsi="Verdana"/>
          <w:sz w:val="24"/>
          <w:szCs w:val="24"/>
          <w:lang w:val="en-GB"/>
        </w:rPr>
        <w:t xml:space="preserve"> China”, AAPG Bull., v 86, pp. 1833-1843</w:t>
      </w:r>
    </w:p>
    <w:p w:rsid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n-GB"/>
        </w:rPr>
        <w:t xml:space="preserve">LARTER, S., </w:t>
      </w:r>
      <w:proofErr w:type="spellStart"/>
      <w:r w:rsidRPr="00E04F30">
        <w:rPr>
          <w:rFonts w:ascii="Verdana" w:hAnsi="Verdana"/>
          <w:sz w:val="24"/>
          <w:szCs w:val="24"/>
          <w:lang w:val="en-GB"/>
        </w:rPr>
        <w:t>Wilhelms</w:t>
      </w:r>
      <w:proofErr w:type="spellEnd"/>
      <w:r w:rsidRPr="00E04F30">
        <w:rPr>
          <w:rFonts w:ascii="Verdana" w:hAnsi="Verdana"/>
          <w:sz w:val="24"/>
          <w:szCs w:val="24"/>
          <w:lang w:val="en-GB"/>
        </w:rPr>
        <w:t xml:space="preserve">, A., Head, I., Koopmans, M., </w:t>
      </w:r>
      <w:proofErr w:type="spellStart"/>
      <w:r w:rsidRPr="00E04F30">
        <w:rPr>
          <w:rFonts w:ascii="Verdana" w:hAnsi="Verdana"/>
          <w:sz w:val="24"/>
          <w:szCs w:val="24"/>
          <w:lang w:val="en-GB"/>
        </w:rPr>
        <w:t>Aplin</w:t>
      </w:r>
      <w:proofErr w:type="spellEnd"/>
      <w:r w:rsidRPr="00E04F30">
        <w:rPr>
          <w:rFonts w:ascii="Verdana" w:hAnsi="Verdana"/>
          <w:sz w:val="24"/>
          <w:szCs w:val="24"/>
          <w:lang w:val="en-GB"/>
        </w:rPr>
        <w:t xml:space="preserve">, A., Di </w:t>
      </w:r>
      <w:proofErr w:type="spellStart"/>
      <w:r w:rsidRPr="00E04F30">
        <w:rPr>
          <w:rFonts w:ascii="Verdana" w:hAnsi="Verdana"/>
          <w:sz w:val="24"/>
          <w:szCs w:val="24"/>
          <w:lang w:val="en-GB"/>
        </w:rPr>
        <w:t>Primio</w:t>
      </w:r>
      <w:proofErr w:type="spellEnd"/>
      <w:r w:rsidRPr="00E04F30">
        <w:rPr>
          <w:rFonts w:ascii="Verdana" w:hAnsi="Verdana"/>
          <w:sz w:val="24"/>
          <w:szCs w:val="24"/>
          <w:lang w:val="en-GB"/>
        </w:rPr>
        <w:t xml:space="preserve">, </w:t>
      </w:r>
      <w:proofErr w:type="gramStart"/>
      <w:r w:rsidRPr="00E04F30">
        <w:rPr>
          <w:rFonts w:ascii="Verdana" w:hAnsi="Verdana"/>
          <w:sz w:val="24"/>
          <w:szCs w:val="24"/>
          <w:lang w:val="en-GB"/>
        </w:rPr>
        <w:t>R.,,</w:t>
      </w:r>
      <w:proofErr w:type="gramEnd"/>
      <w:r w:rsidRPr="00E04F30">
        <w:rPr>
          <w:rFonts w:ascii="Verdana" w:hAnsi="Verdana"/>
          <w:sz w:val="24"/>
          <w:szCs w:val="24"/>
          <w:lang w:val="en-GB"/>
        </w:rPr>
        <w:t xml:space="preserve"> </w:t>
      </w:r>
      <w:proofErr w:type="spellStart"/>
      <w:r w:rsidRPr="00E04F30">
        <w:rPr>
          <w:rFonts w:ascii="Verdana" w:hAnsi="Verdana"/>
          <w:sz w:val="24"/>
          <w:szCs w:val="24"/>
          <w:lang w:val="en-GB"/>
        </w:rPr>
        <w:t>Zwach</w:t>
      </w:r>
      <w:proofErr w:type="spellEnd"/>
      <w:r w:rsidRPr="00E04F30">
        <w:rPr>
          <w:rFonts w:ascii="Verdana" w:hAnsi="Verdana"/>
          <w:sz w:val="24"/>
          <w:szCs w:val="24"/>
          <w:lang w:val="en-GB"/>
        </w:rPr>
        <w:t xml:space="preserve">, C., Erdmann, M., </w:t>
      </w:r>
      <w:proofErr w:type="spellStart"/>
      <w:r w:rsidRPr="00E04F30">
        <w:rPr>
          <w:rFonts w:ascii="Verdana" w:hAnsi="Verdana"/>
          <w:sz w:val="24"/>
          <w:szCs w:val="24"/>
          <w:lang w:val="en-GB"/>
        </w:rPr>
        <w:t>Telnaes</w:t>
      </w:r>
      <w:proofErr w:type="spellEnd"/>
      <w:r w:rsidRPr="00E04F30">
        <w:rPr>
          <w:rFonts w:ascii="Verdana" w:hAnsi="Verdana"/>
          <w:sz w:val="24"/>
          <w:szCs w:val="24"/>
          <w:lang w:val="en-GB"/>
        </w:rPr>
        <w:t xml:space="preserve">, N., 2003, “The controls on the composition of biodegraded oils in the deep  subsurface-part 1:  173biodegradation rates in petroleum reservoirs.” Organic Geochemistry, v. 34, </w:t>
      </w:r>
      <w:proofErr w:type="spellStart"/>
      <w:r w:rsidRPr="00E04F30">
        <w:rPr>
          <w:rFonts w:ascii="Verdana" w:hAnsi="Verdana"/>
          <w:sz w:val="24"/>
          <w:szCs w:val="24"/>
          <w:lang w:val="en-GB"/>
        </w:rPr>
        <w:t>isssue</w:t>
      </w:r>
      <w:proofErr w:type="spellEnd"/>
      <w:r w:rsidRPr="00E04F30">
        <w:rPr>
          <w:rFonts w:ascii="Verdana" w:hAnsi="Verdana"/>
          <w:sz w:val="24"/>
          <w:szCs w:val="24"/>
          <w:lang w:val="en-GB"/>
        </w:rPr>
        <w:t xml:space="preserve"> 4 pp. 601-613</w:t>
      </w:r>
    </w:p>
    <w:p w:rsid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n-GB"/>
        </w:rPr>
        <w:t xml:space="preserve">PETERS, K.E.  MOLDOWAN, J.M., 1993. The Biomarker Guide; Interpreting Molecular Fossils in Petroleum and Ancient sediment. </w:t>
      </w:r>
      <w:proofErr w:type="spellStart"/>
      <w:r w:rsidRPr="00E04F30">
        <w:rPr>
          <w:rFonts w:ascii="Verdana" w:hAnsi="Verdana"/>
          <w:sz w:val="24"/>
          <w:szCs w:val="24"/>
          <w:lang w:val="en-GB"/>
        </w:rPr>
        <w:t>Eglewood</w:t>
      </w:r>
      <w:proofErr w:type="spellEnd"/>
      <w:r w:rsidRPr="00E04F30">
        <w:rPr>
          <w:rFonts w:ascii="Verdana" w:hAnsi="Verdana"/>
          <w:sz w:val="24"/>
          <w:szCs w:val="24"/>
          <w:lang w:val="en-GB"/>
        </w:rPr>
        <w:t xml:space="preserve"> Cliffs, Prentice Hall. 363p.</w:t>
      </w:r>
    </w:p>
    <w:p w:rsid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n-GB"/>
        </w:rPr>
        <w:t>PETERS, K. E., WALTERS, C. C., MOLDOWAN, J. M., 2005. The Biomarker Guide: Biomarker and isotopes in Petroleum Exploration and Earth History. 2 ed.  V.2, Cambridge University Press.</w:t>
      </w:r>
    </w:p>
    <w:p w:rsid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s-MX"/>
        </w:rPr>
        <w:t xml:space="preserve">SANTAMARIA-OROZCO, D., HORSFIELD, B., DI PRIMIO, R. et al., 1998. </w:t>
      </w:r>
      <w:r w:rsidRPr="00E04F30">
        <w:rPr>
          <w:rFonts w:ascii="Verdana" w:hAnsi="Verdana"/>
          <w:sz w:val="24"/>
          <w:szCs w:val="24"/>
          <w:lang w:val="en-GB"/>
        </w:rPr>
        <w:t xml:space="preserve">“Influence of maturity on </w:t>
      </w:r>
      <w:proofErr w:type="spellStart"/>
      <w:r w:rsidRPr="00E04F30">
        <w:rPr>
          <w:rFonts w:ascii="Verdana" w:hAnsi="Verdana"/>
          <w:sz w:val="24"/>
          <w:szCs w:val="24"/>
          <w:lang w:val="en-GB"/>
        </w:rPr>
        <w:t>distribuitions</w:t>
      </w:r>
      <w:proofErr w:type="spellEnd"/>
      <w:r w:rsidRPr="00E04F30">
        <w:rPr>
          <w:rFonts w:ascii="Verdana" w:hAnsi="Verdana"/>
          <w:sz w:val="24"/>
          <w:szCs w:val="24"/>
          <w:lang w:val="en-GB"/>
        </w:rPr>
        <w:t xml:space="preserve"> of benzo- and </w:t>
      </w:r>
      <w:proofErr w:type="spellStart"/>
      <w:r w:rsidRPr="00E04F30">
        <w:rPr>
          <w:rFonts w:ascii="Verdana" w:hAnsi="Verdana"/>
          <w:sz w:val="24"/>
          <w:szCs w:val="24"/>
          <w:lang w:val="en-GB"/>
        </w:rPr>
        <w:t>dibenzothiophenes</w:t>
      </w:r>
      <w:proofErr w:type="spellEnd"/>
      <w:r w:rsidRPr="00E04F30">
        <w:rPr>
          <w:rFonts w:ascii="Verdana" w:hAnsi="Verdana"/>
          <w:sz w:val="24"/>
          <w:szCs w:val="24"/>
          <w:lang w:val="en-GB"/>
        </w:rPr>
        <w:t xml:space="preserve"> in Tithonian source rocks and crude oils, </w:t>
      </w:r>
      <w:proofErr w:type="spellStart"/>
      <w:r w:rsidRPr="00E04F30">
        <w:rPr>
          <w:rFonts w:ascii="Verdana" w:hAnsi="Verdana"/>
          <w:sz w:val="24"/>
          <w:szCs w:val="24"/>
          <w:lang w:val="en-GB"/>
        </w:rPr>
        <w:t>Sonda</w:t>
      </w:r>
      <w:proofErr w:type="spellEnd"/>
      <w:r w:rsidRPr="00E04F30">
        <w:rPr>
          <w:rFonts w:ascii="Verdana" w:hAnsi="Verdana"/>
          <w:sz w:val="24"/>
          <w:szCs w:val="24"/>
          <w:lang w:val="en-GB"/>
        </w:rPr>
        <w:t xml:space="preserve"> de Campeche, Mexico”, Organic Geochemistry, v 28, pp. 423-439.</w:t>
      </w:r>
    </w:p>
    <w:p w:rsid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n-GB"/>
        </w:rPr>
        <w:t xml:space="preserve">SINNINGHE DAMSTÉ, J.S., KENIG, F., KOOPMANS, M.P., et al., 1995. “Evidence for </w:t>
      </w:r>
      <w:proofErr w:type="spellStart"/>
      <w:r w:rsidRPr="00E04F30">
        <w:rPr>
          <w:rFonts w:ascii="Verdana" w:hAnsi="Verdana"/>
          <w:sz w:val="24"/>
          <w:szCs w:val="24"/>
          <w:lang w:val="en-GB"/>
        </w:rPr>
        <w:t>gammacerane</w:t>
      </w:r>
      <w:proofErr w:type="spellEnd"/>
      <w:r w:rsidRPr="00E04F30">
        <w:rPr>
          <w:rFonts w:ascii="Verdana" w:hAnsi="Verdana"/>
          <w:sz w:val="24"/>
          <w:szCs w:val="24"/>
          <w:lang w:val="en-GB"/>
        </w:rPr>
        <w:t xml:space="preserve"> as an indicator of water-column stratification”, </w:t>
      </w:r>
      <w:proofErr w:type="spellStart"/>
      <w:r w:rsidRPr="00E04F30">
        <w:rPr>
          <w:rFonts w:ascii="Verdana" w:hAnsi="Verdana"/>
          <w:sz w:val="24"/>
          <w:szCs w:val="24"/>
          <w:lang w:val="en-GB"/>
        </w:rPr>
        <w:t>Geochimica</w:t>
      </w:r>
      <w:proofErr w:type="spellEnd"/>
      <w:r w:rsidRPr="00E04F30">
        <w:rPr>
          <w:rFonts w:ascii="Verdana" w:hAnsi="Verdana"/>
          <w:sz w:val="24"/>
          <w:szCs w:val="24"/>
          <w:lang w:val="en-GB"/>
        </w:rPr>
        <w:t xml:space="preserve"> et </w:t>
      </w:r>
      <w:proofErr w:type="spellStart"/>
      <w:r w:rsidRPr="00E04F30">
        <w:rPr>
          <w:rFonts w:ascii="Verdana" w:hAnsi="Verdana"/>
          <w:sz w:val="24"/>
          <w:szCs w:val="24"/>
          <w:lang w:val="en-GB"/>
        </w:rPr>
        <w:t>Cosmochimica</w:t>
      </w:r>
      <w:proofErr w:type="spellEnd"/>
      <w:r w:rsidRPr="00E04F30">
        <w:rPr>
          <w:rFonts w:ascii="Verdana" w:hAnsi="Verdana"/>
          <w:sz w:val="24"/>
          <w:szCs w:val="24"/>
          <w:lang w:val="en-GB"/>
        </w:rPr>
        <w:t xml:space="preserve"> </w:t>
      </w:r>
      <w:proofErr w:type="spellStart"/>
      <w:r w:rsidRPr="00E04F30">
        <w:rPr>
          <w:rFonts w:ascii="Verdana" w:hAnsi="Verdana"/>
          <w:sz w:val="24"/>
          <w:szCs w:val="24"/>
          <w:lang w:val="en-GB"/>
        </w:rPr>
        <w:t>Acta</w:t>
      </w:r>
      <w:proofErr w:type="spellEnd"/>
      <w:r w:rsidRPr="00E04F30">
        <w:rPr>
          <w:rFonts w:ascii="Verdana" w:hAnsi="Verdana"/>
          <w:sz w:val="24"/>
          <w:szCs w:val="24"/>
          <w:lang w:val="en-GB"/>
        </w:rPr>
        <w:t>, v 59, pp.1895-1900</w:t>
      </w:r>
    </w:p>
    <w:p w:rsid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n-GB"/>
        </w:rPr>
        <w:t>WENGER, L. M., DAVIS, C. L., ISAKSEN, G. H., 2002, “Multiple controls on petroleum biodegradation and impact on oil quality”. SPE Reservoir Evaluation and Engineering, v. 5, pp. 375-383.</w:t>
      </w:r>
    </w:p>
    <w:p w:rsidR="00E04F30" w:rsidRPr="00E04F30" w:rsidRDefault="00E04F30" w:rsidP="00E04F30">
      <w:pPr>
        <w:spacing w:line="240" w:lineRule="auto"/>
        <w:jc w:val="both"/>
        <w:rPr>
          <w:rFonts w:ascii="Verdana" w:hAnsi="Verdana"/>
          <w:sz w:val="24"/>
          <w:szCs w:val="24"/>
          <w:lang w:val="en-GB"/>
        </w:rPr>
      </w:pPr>
      <w:r w:rsidRPr="00E04F30">
        <w:rPr>
          <w:rFonts w:ascii="Verdana" w:hAnsi="Verdana"/>
          <w:sz w:val="24"/>
          <w:szCs w:val="24"/>
          <w:lang w:val="en-GB"/>
        </w:rPr>
        <w:t>WIDDEL, F., RABUS, R., 2001, “Anaerobic biodegradation of saturated and aromatic hydrocarbons”. Current Opinion in Biotechnology, v. 12, pp. 259276.</w:t>
      </w:r>
    </w:p>
    <w:sectPr w:rsidR="00E04F30" w:rsidRPr="00E04F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HKMB+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HHNK+Arial">
    <w:altName w:val="Arial"/>
    <w:panose1 w:val="00000000000000000000"/>
    <w:charset w:val="00"/>
    <w:family w:val="swiss"/>
    <w:notTrueType/>
    <w:pitch w:val="default"/>
    <w:sig w:usb0="00000003" w:usb1="00000000" w:usb2="00000000" w:usb3="00000000" w:csb0="00000001" w:csb1="00000000"/>
  </w:font>
  <w:font w:name="CAHHLJ+TimesNew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1D"/>
    <w:rsid w:val="000117B5"/>
    <w:rsid w:val="001968F6"/>
    <w:rsid w:val="0027511D"/>
    <w:rsid w:val="002D28C5"/>
    <w:rsid w:val="002F7F3A"/>
    <w:rsid w:val="003E1A91"/>
    <w:rsid w:val="004564A1"/>
    <w:rsid w:val="0049591F"/>
    <w:rsid w:val="00504451"/>
    <w:rsid w:val="00604A01"/>
    <w:rsid w:val="0062777E"/>
    <w:rsid w:val="006529EF"/>
    <w:rsid w:val="007B001A"/>
    <w:rsid w:val="008E4F3E"/>
    <w:rsid w:val="0097165D"/>
    <w:rsid w:val="00A4059A"/>
    <w:rsid w:val="00AD479B"/>
    <w:rsid w:val="00AD5F6B"/>
    <w:rsid w:val="00B027B9"/>
    <w:rsid w:val="00B52C5E"/>
    <w:rsid w:val="00C31EF3"/>
    <w:rsid w:val="00E04F30"/>
    <w:rsid w:val="00F2183C"/>
    <w:rsid w:val="00FD0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E9D355"/>
  <w15:chartTrackingRefBased/>
  <w15:docId w15:val="{8347AF4D-81C2-48BD-9DEF-27B5AD17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1D"/>
    <w:rPr>
      <w:lang w:val="en-US"/>
    </w:rPr>
  </w:style>
  <w:style w:type="paragraph" w:styleId="Ttulo1">
    <w:name w:val="heading 1"/>
    <w:basedOn w:val="Normal"/>
    <w:next w:val="Normal"/>
    <w:link w:val="Ttulo1Car"/>
    <w:uiPriority w:val="9"/>
    <w:qFormat/>
    <w:rsid w:val="00AD479B"/>
    <w:pPr>
      <w:keepNext/>
      <w:keepLines/>
      <w:spacing w:before="240" w:after="0"/>
      <w:outlineLvl w:val="0"/>
    </w:pPr>
    <w:rPr>
      <w:rFonts w:ascii="Verdana" w:eastAsiaTheme="majorEastAsia" w:hAnsi="Verdana" w:cstheme="majorBidi"/>
      <w:b/>
      <w:sz w:val="24"/>
      <w:szCs w:val="32"/>
      <w:lang w:val="es-MX"/>
    </w:rPr>
  </w:style>
  <w:style w:type="paragraph" w:styleId="Ttulo2">
    <w:name w:val="heading 2"/>
    <w:basedOn w:val="Normal"/>
    <w:next w:val="Normal"/>
    <w:link w:val="Ttulo2Car"/>
    <w:uiPriority w:val="9"/>
    <w:unhideWhenUsed/>
    <w:qFormat/>
    <w:rsid w:val="001968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479B"/>
    <w:rPr>
      <w:rFonts w:ascii="Verdana" w:eastAsiaTheme="majorEastAsia" w:hAnsi="Verdana" w:cstheme="majorBidi"/>
      <w:b/>
      <w:sz w:val="24"/>
      <w:szCs w:val="32"/>
    </w:rPr>
  </w:style>
  <w:style w:type="paragraph" w:styleId="Cita">
    <w:name w:val="Quote"/>
    <w:basedOn w:val="Normal"/>
    <w:next w:val="Normal"/>
    <w:link w:val="CitaCar"/>
    <w:uiPriority w:val="29"/>
    <w:qFormat/>
    <w:rsid w:val="00AD479B"/>
    <w:pPr>
      <w:spacing w:line="240" w:lineRule="auto"/>
      <w:ind w:right="862"/>
    </w:pPr>
    <w:rPr>
      <w:rFonts w:ascii="Verdana" w:hAnsi="Verdana"/>
      <w:iCs/>
      <w:color w:val="404040" w:themeColor="text1" w:themeTint="BF"/>
      <w:sz w:val="24"/>
      <w:lang w:val="es-MX"/>
    </w:rPr>
  </w:style>
  <w:style w:type="character" w:customStyle="1" w:styleId="CitaCar">
    <w:name w:val="Cita Car"/>
    <w:basedOn w:val="Fuentedeprrafopredeter"/>
    <w:link w:val="Cita"/>
    <w:uiPriority w:val="29"/>
    <w:rsid w:val="00AD479B"/>
    <w:rPr>
      <w:rFonts w:ascii="Verdana" w:hAnsi="Verdana"/>
      <w:iCs/>
      <w:color w:val="404040" w:themeColor="text1" w:themeTint="BF"/>
      <w:sz w:val="24"/>
    </w:rPr>
  </w:style>
  <w:style w:type="paragraph" w:styleId="Ttulo">
    <w:name w:val="Title"/>
    <w:basedOn w:val="Normal"/>
    <w:next w:val="Normal"/>
    <w:link w:val="TtuloCar"/>
    <w:uiPriority w:val="10"/>
    <w:qFormat/>
    <w:rsid w:val="001968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68F6"/>
    <w:rPr>
      <w:rFonts w:asciiTheme="majorHAnsi" w:eastAsiaTheme="majorEastAsia" w:hAnsiTheme="majorHAnsi" w:cstheme="majorBidi"/>
      <w:spacing w:val="-10"/>
      <w:kern w:val="28"/>
      <w:sz w:val="56"/>
      <w:szCs w:val="56"/>
      <w:lang w:val="en-US"/>
    </w:rPr>
  </w:style>
  <w:style w:type="character" w:customStyle="1" w:styleId="Ttulo2Car">
    <w:name w:val="Título 2 Car"/>
    <w:basedOn w:val="Fuentedeprrafopredeter"/>
    <w:link w:val="Ttulo2"/>
    <w:uiPriority w:val="9"/>
    <w:rsid w:val="001968F6"/>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FD0A97"/>
    <w:pPr>
      <w:widowControl w:val="0"/>
      <w:autoSpaceDE w:val="0"/>
      <w:autoSpaceDN w:val="0"/>
      <w:adjustRightInd w:val="0"/>
      <w:spacing w:after="0" w:line="240" w:lineRule="auto"/>
    </w:pPr>
    <w:rPr>
      <w:rFonts w:ascii="CAHKMB+Arial,Bold" w:eastAsia="Times New Roman" w:hAnsi="CAHKMB+Arial,Bold" w:cs="CAHKMB+Arial,Bold"/>
      <w:color w:val="000000"/>
      <w:sz w:val="24"/>
      <w:szCs w:val="24"/>
      <w:lang w:val="es-ES" w:eastAsia="es-ES"/>
    </w:rPr>
  </w:style>
  <w:style w:type="character" w:styleId="Hipervnculo">
    <w:name w:val="Hyperlink"/>
    <w:basedOn w:val="Fuentedeprrafopredeter"/>
    <w:uiPriority w:val="99"/>
    <w:unhideWhenUsed/>
    <w:rsid w:val="00495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zulds@ceinpet.cupet.cu"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0C13-040B-42DC-A686-AD528765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15</Pages>
  <Words>3139</Words>
  <Characters>17267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Zulema Dominguez Sardiñas</dc:creator>
  <cp:keywords/>
  <dc:description/>
  <cp:lastModifiedBy>Zulema Dominguez Sardiñas</cp:lastModifiedBy>
  <cp:revision>4</cp:revision>
  <dcterms:created xsi:type="dcterms:W3CDTF">2019-03-13T16:45:00Z</dcterms:created>
  <dcterms:modified xsi:type="dcterms:W3CDTF">2019-04-11T14:37:00Z</dcterms:modified>
</cp:coreProperties>
</file>