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Default="005E1238" w:rsidP="00667F10">
      <w:pPr>
        <w:spacing w:after="0"/>
        <w:jc w:val="center"/>
        <w:rPr>
          <w:rFonts w:ascii="Times New Roman" w:hAnsi="Times New Roman"/>
          <w:b/>
          <w:sz w:val="28"/>
          <w:szCs w:val="28"/>
        </w:rPr>
      </w:pPr>
      <w:r>
        <w:rPr>
          <w:rFonts w:ascii="Times New Roman" w:hAnsi="Times New Roman"/>
          <w:b/>
          <w:sz w:val="28"/>
          <w:szCs w:val="28"/>
        </w:rPr>
        <w:t>X</w:t>
      </w:r>
      <w:r w:rsidR="00156CAF">
        <w:rPr>
          <w:rFonts w:ascii="Times New Roman" w:hAnsi="Times New Roman"/>
          <w:b/>
          <w:sz w:val="28"/>
          <w:szCs w:val="28"/>
        </w:rPr>
        <w:t>I</w:t>
      </w:r>
      <w:r>
        <w:rPr>
          <w:rFonts w:ascii="Times New Roman" w:hAnsi="Times New Roman"/>
          <w:b/>
          <w:sz w:val="28"/>
          <w:szCs w:val="28"/>
        </w:rPr>
        <w:t>V</w:t>
      </w:r>
      <w:r w:rsidR="00156CAF">
        <w:rPr>
          <w:rFonts w:ascii="Times New Roman" w:hAnsi="Times New Roman"/>
          <w:b/>
          <w:sz w:val="28"/>
          <w:szCs w:val="28"/>
        </w:rPr>
        <w:t xml:space="preserve"> TALLER INTERNACIONAL COMUNIDADES: HISTORIA Y DESARROLLO</w:t>
      </w:r>
    </w:p>
    <w:p w:rsidR="00E912D0" w:rsidRDefault="00E912D0" w:rsidP="00667F10">
      <w:pPr>
        <w:spacing w:after="0"/>
        <w:jc w:val="center"/>
        <w:rPr>
          <w:rFonts w:ascii="Times New Roman" w:hAnsi="Times New Roman"/>
          <w:b/>
          <w:sz w:val="24"/>
          <w:szCs w:val="24"/>
        </w:rPr>
      </w:pPr>
    </w:p>
    <w:p w:rsidR="008A1C16" w:rsidRDefault="008A1C16" w:rsidP="00667F10">
      <w:pPr>
        <w:spacing w:after="0"/>
        <w:jc w:val="center"/>
        <w:rPr>
          <w:rFonts w:ascii="Times New Roman" w:hAnsi="Times New Roman"/>
          <w:b/>
          <w:sz w:val="28"/>
          <w:szCs w:val="28"/>
        </w:rPr>
      </w:pPr>
      <w:r w:rsidRPr="009D5E02">
        <w:rPr>
          <w:rFonts w:ascii="Times New Roman" w:hAnsi="Times New Roman"/>
          <w:b/>
          <w:sz w:val="28"/>
          <w:szCs w:val="28"/>
        </w:rPr>
        <w:t>Título</w:t>
      </w:r>
    </w:p>
    <w:p w:rsidR="00156CAF" w:rsidRPr="00E97DFE" w:rsidRDefault="00E97DFE" w:rsidP="00667F10">
      <w:pPr>
        <w:spacing w:after="0"/>
        <w:jc w:val="center"/>
        <w:rPr>
          <w:rFonts w:ascii="Times New Roman" w:hAnsi="Times New Roman"/>
          <w:sz w:val="28"/>
          <w:szCs w:val="28"/>
        </w:rPr>
      </w:pPr>
      <w:r w:rsidRPr="00E97DFE">
        <w:rPr>
          <w:rFonts w:ascii="Times New Roman" w:hAnsi="Times New Roman"/>
          <w:sz w:val="28"/>
          <w:szCs w:val="28"/>
          <w:lang w:val="es-EC"/>
        </w:rPr>
        <w:t>Matemáticas y sociología para el estudio de la participación diferenciada</w:t>
      </w:r>
    </w:p>
    <w:p w:rsidR="00156CAF" w:rsidRPr="00B06F78" w:rsidRDefault="00156CAF" w:rsidP="00156CAF">
      <w:pPr>
        <w:spacing w:after="0"/>
        <w:jc w:val="center"/>
        <w:rPr>
          <w:rFonts w:ascii="Times New Roman" w:hAnsi="Times New Roman"/>
          <w:b/>
          <w:i/>
          <w:sz w:val="28"/>
          <w:szCs w:val="28"/>
        </w:rPr>
      </w:pPr>
    </w:p>
    <w:p w:rsidR="008A1C16" w:rsidRDefault="009D5E02" w:rsidP="00C35BA1">
      <w:pPr>
        <w:spacing w:after="0" w:line="360" w:lineRule="auto"/>
        <w:rPr>
          <w:rFonts w:ascii="Times New Roman" w:hAnsi="Times New Roman"/>
          <w:b/>
          <w:sz w:val="24"/>
          <w:szCs w:val="24"/>
        </w:rPr>
      </w:pPr>
      <w:r>
        <w:rPr>
          <w:rFonts w:ascii="Times New Roman" w:hAnsi="Times New Roman"/>
          <w:b/>
          <w:sz w:val="24"/>
          <w:szCs w:val="24"/>
        </w:rPr>
        <w:t>Nombre y Apellidos</w:t>
      </w:r>
    </w:p>
    <w:p w:rsidR="00156CAF" w:rsidRPr="00E97DFE" w:rsidRDefault="00156CAF" w:rsidP="00C35BA1">
      <w:pPr>
        <w:pStyle w:val="Prrafodelista"/>
        <w:numPr>
          <w:ilvl w:val="0"/>
          <w:numId w:val="2"/>
        </w:numPr>
        <w:spacing w:after="0"/>
        <w:ind w:left="426"/>
        <w:rPr>
          <w:rFonts w:ascii="Times New Roman" w:hAnsi="Times New Roman"/>
          <w:sz w:val="24"/>
          <w:szCs w:val="24"/>
        </w:rPr>
      </w:pPr>
      <w:r w:rsidRPr="00156CAF">
        <w:rPr>
          <w:rFonts w:ascii="Times New Roman" w:hAnsi="Times New Roman"/>
          <w:sz w:val="24"/>
          <w:szCs w:val="24"/>
        </w:rPr>
        <w:t xml:space="preserve">Autor: </w:t>
      </w:r>
      <w:r w:rsidR="00E97DFE" w:rsidRPr="00E97DFE">
        <w:rPr>
          <w:rFonts w:ascii="Times New Roman" w:hAnsi="Times New Roman"/>
          <w:sz w:val="24"/>
          <w:szCs w:val="24"/>
          <w:lang w:val="es-EC"/>
        </w:rPr>
        <w:t>Javier Alonso del Río</w:t>
      </w:r>
    </w:p>
    <w:p w:rsidR="00156CAF" w:rsidRDefault="00156CAF" w:rsidP="00C35BA1">
      <w:pPr>
        <w:spacing w:after="0"/>
        <w:ind w:left="426"/>
        <w:rPr>
          <w:rFonts w:ascii="Times New Roman" w:hAnsi="Times New Roman"/>
          <w:sz w:val="24"/>
          <w:szCs w:val="24"/>
        </w:rPr>
      </w:pPr>
      <w:r>
        <w:rPr>
          <w:rFonts w:ascii="Times New Roman" w:hAnsi="Times New Roman"/>
          <w:sz w:val="24"/>
          <w:szCs w:val="24"/>
        </w:rPr>
        <w:t>Institución de procedencia:</w:t>
      </w:r>
      <w:r w:rsidR="005E1238">
        <w:rPr>
          <w:rFonts w:ascii="Times New Roman" w:hAnsi="Times New Roman"/>
          <w:sz w:val="24"/>
          <w:szCs w:val="24"/>
        </w:rPr>
        <w:t xml:space="preserve"> </w:t>
      </w:r>
      <w:r w:rsidR="00E97DFE">
        <w:rPr>
          <w:rFonts w:ascii="Times New Roman" w:hAnsi="Times New Roman"/>
          <w:sz w:val="24"/>
          <w:szCs w:val="24"/>
        </w:rPr>
        <w:t>UCLV</w:t>
      </w:r>
    </w:p>
    <w:p w:rsidR="00156CAF" w:rsidRDefault="005E1238" w:rsidP="00C35BA1">
      <w:pPr>
        <w:spacing w:after="0"/>
        <w:ind w:left="426" w:hanging="1"/>
        <w:rPr>
          <w:rFonts w:ascii="Times New Roman" w:hAnsi="Times New Roman"/>
          <w:sz w:val="24"/>
          <w:szCs w:val="24"/>
        </w:rPr>
      </w:pPr>
      <w:r>
        <w:rPr>
          <w:rFonts w:ascii="Times New Roman" w:hAnsi="Times New Roman"/>
          <w:sz w:val="24"/>
          <w:szCs w:val="24"/>
        </w:rPr>
        <w:t xml:space="preserve">País: </w:t>
      </w:r>
      <w:r w:rsidR="00E97DFE">
        <w:rPr>
          <w:rFonts w:ascii="Times New Roman" w:hAnsi="Times New Roman"/>
          <w:sz w:val="24"/>
          <w:szCs w:val="24"/>
        </w:rPr>
        <w:t>Cuba</w:t>
      </w:r>
    </w:p>
    <w:p w:rsidR="00156CAF" w:rsidRDefault="00156CAF" w:rsidP="00C35BA1">
      <w:pPr>
        <w:spacing w:after="120"/>
        <w:ind w:left="426" w:hanging="1"/>
        <w:rPr>
          <w:rFonts w:ascii="Times New Roman" w:hAnsi="Times New Roman"/>
          <w:sz w:val="24"/>
          <w:szCs w:val="24"/>
        </w:rPr>
      </w:pPr>
      <w:r>
        <w:rPr>
          <w:rFonts w:ascii="Times New Roman" w:hAnsi="Times New Roman"/>
          <w:sz w:val="24"/>
          <w:szCs w:val="24"/>
        </w:rPr>
        <w:t xml:space="preserve">Correo: </w:t>
      </w:r>
      <w:hyperlink r:id="rId7" w:history="1">
        <w:r w:rsidR="00E97DFE" w:rsidRPr="00E97DFE">
          <w:rPr>
            <w:rStyle w:val="Hipervnculo"/>
            <w:rFonts w:ascii="Times New Roman" w:hAnsi="Times New Roman"/>
            <w:sz w:val="24"/>
            <w:szCs w:val="24"/>
            <w:lang w:val="es-EC"/>
          </w:rPr>
          <w:t>jaadelrio@uclv.cu</w:t>
        </w:r>
      </w:hyperlink>
    </w:p>
    <w:p w:rsidR="00E97DFE" w:rsidRPr="00E97DFE" w:rsidRDefault="00E97DFE" w:rsidP="00C35BA1">
      <w:pPr>
        <w:pStyle w:val="Prrafodelista"/>
        <w:numPr>
          <w:ilvl w:val="0"/>
          <w:numId w:val="2"/>
        </w:numPr>
        <w:spacing w:after="0"/>
        <w:ind w:left="426"/>
        <w:rPr>
          <w:rFonts w:ascii="Times New Roman" w:hAnsi="Times New Roman"/>
          <w:sz w:val="24"/>
          <w:szCs w:val="24"/>
        </w:rPr>
      </w:pPr>
      <w:r w:rsidRPr="00156CAF">
        <w:rPr>
          <w:rFonts w:ascii="Times New Roman" w:hAnsi="Times New Roman"/>
          <w:sz w:val="24"/>
          <w:szCs w:val="24"/>
        </w:rPr>
        <w:t xml:space="preserve">Autor: </w:t>
      </w:r>
      <w:r w:rsidRPr="00E97DFE">
        <w:rPr>
          <w:rFonts w:ascii="Times New Roman" w:hAnsi="Times New Roman"/>
          <w:sz w:val="24"/>
          <w:szCs w:val="24"/>
          <w:lang w:val="es-EC"/>
        </w:rPr>
        <w:t>Joaquín Alonso Freyre</w:t>
      </w:r>
    </w:p>
    <w:p w:rsidR="00E97DFE" w:rsidRDefault="00E97DFE" w:rsidP="00C35BA1">
      <w:pPr>
        <w:spacing w:after="0"/>
        <w:ind w:left="426"/>
        <w:rPr>
          <w:rFonts w:ascii="Times New Roman" w:hAnsi="Times New Roman"/>
          <w:sz w:val="24"/>
          <w:szCs w:val="24"/>
        </w:rPr>
      </w:pPr>
      <w:r>
        <w:rPr>
          <w:rFonts w:ascii="Times New Roman" w:hAnsi="Times New Roman"/>
          <w:sz w:val="24"/>
          <w:szCs w:val="24"/>
        </w:rPr>
        <w:t>Institución de procedencia: UCLV</w:t>
      </w:r>
    </w:p>
    <w:p w:rsidR="00E97DFE" w:rsidRDefault="00E97DFE" w:rsidP="00C35BA1">
      <w:pPr>
        <w:spacing w:after="0"/>
        <w:ind w:left="426" w:hanging="1"/>
        <w:rPr>
          <w:rFonts w:ascii="Times New Roman" w:hAnsi="Times New Roman"/>
          <w:sz w:val="24"/>
          <w:szCs w:val="24"/>
        </w:rPr>
      </w:pPr>
      <w:r>
        <w:rPr>
          <w:rFonts w:ascii="Times New Roman" w:hAnsi="Times New Roman"/>
          <w:sz w:val="24"/>
          <w:szCs w:val="24"/>
        </w:rPr>
        <w:t>País: Cuba</w:t>
      </w:r>
    </w:p>
    <w:p w:rsidR="00E97DFE" w:rsidRDefault="00E97DFE" w:rsidP="00C35BA1">
      <w:pPr>
        <w:spacing w:after="120"/>
        <w:ind w:left="426" w:hanging="1"/>
        <w:rPr>
          <w:rFonts w:ascii="Times New Roman" w:hAnsi="Times New Roman"/>
          <w:sz w:val="24"/>
          <w:szCs w:val="24"/>
        </w:rPr>
      </w:pPr>
      <w:r>
        <w:rPr>
          <w:rFonts w:ascii="Times New Roman" w:hAnsi="Times New Roman"/>
          <w:sz w:val="24"/>
          <w:szCs w:val="24"/>
        </w:rPr>
        <w:t xml:space="preserve">Correo: </w:t>
      </w:r>
      <w:hyperlink r:id="rId8" w:history="1">
        <w:r w:rsidRPr="00F54A5B">
          <w:rPr>
            <w:rStyle w:val="Hipervnculo"/>
            <w:rFonts w:ascii="Times New Roman" w:hAnsi="Times New Roman"/>
            <w:sz w:val="24"/>
            <w:szCs w:val="24"/>
          </w:rPr>
          <w:t>joaquin@uclv.edu.cu</w:t>
        </w:r>
      </w:hyperlink>
      <w:r>
        <w:rPr>
          <w:rFonts w:ascii="Times New Roman" w:hAnsi="Times New Roman"/>
          <w:sz w:val="24"/>
          <w:szCs w:val="24"/>
        </w:rPr>
        <w:t xml:space="preserve"> </w:t>
      </w:r>
    </w:p>
    <w:p w:rsidR="00E97DFE" w:rsidRPr="00B06F78" w:rsidRDefault="00E97DFE" w:rsidP="00E97DFE">
      <w:pPr>
        <w:spacing w:after="120" w:line="360" w:lineRule="auto"/>
        <w:rPr>
          <w:rFonts w:ascii="Times New Roman" w:hAnsi="Times New Roman"/>
          <w:b/>
          <w:sz w:val="24"/>
          <w:szCs w:val="24"/>
        </w:rPr>
      </w:pPr>
      <w:r w:rsidRPr="00B06F78">
        <w:rPr>
          <w:rFonts w:ascii="Times New Roman" w:hAnsi="Times New Roman"/>
          <w:b/>
          <w:sz w:val="24"/>
          <w:szCs w:val="24"/>
        </w:rPr>
        <w:t>Resumen</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Siempre está el número en la producción intelectual contemporánea desde que el positivismo, en arremetida contra la especulación medieval, impuso la exigencia de la prueba en todo discurso que se pretendiera científico. La prueba dejó claro que la ciencia integra dos aspectos del conocimiento: lo teórico y lo empírico.</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El punto de partida de la prueba empírica ya involucra una teoría matemática: la teoría de la selección muestral pues en el trabajo de campo el dato siempre se obtiene de un número finito de unidades de observación, es de decir, de fuentes de datos. Este número debe cumplir el requisito de estar fundamentado para que pueda servir de evidencia que se constituya en prueba de las afirmaciones que desde la teoría se hagan en cualquier investigación.</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 xml:space="preserve">A ese número se puede llegar mediante un procedimiento estadístico que permita sostener para toda la población involucrada en el estudio, los hallazgos que se obtengan en la muestra pues se ubica en un segmento de probabilidad donde, si la población es idealmente homogénea, basta con una unidad de observación y, si es idealmente heterogénea se necesitan todas las unidades de observación. Como las poblaciones realmente existentes se </w:t>
      </w:r>
      <w:r>
        <w:rPr>
          <w:rFonts w:ascii="Times New Roman" w:hAnsi="Times New Roman"/>
          <w:sz w:val="24"/>
          <w:szCs w:val="24"/>
          <w:lang w:val="es-EC"/>
        </w:rPr>
        <w:lastRenderedPageBreak/>
        <w:t>ubican en un punto intermedio de homogeneidad-heterogeneidad, entonces el tamaño muestral necesario es un número que estadísticamente se define en ese punto intermedio mediante métodos de muestreo que le pueden dar una alta precisión.</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Sin embargo, a ese número se puede llegar también desde una técnica intencional de selección muestral donde se argumente desde la teoría aquellas variables de más peso en lo que se estudia y, desde ellas, se defina la unidad o los estratos poblacionales a incluir en la muestra, que siempre será un número finito pues no se indaga en abstracto, sino desde unidades de observación concretas.</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 xml:space="preserve">El primer modo de obtención del número se asienta en el principio de generalización de la muestra a la población y el segundo en el principio de la ilustración. Ambos sirven de prueba de que lo afirmado teóricamente tiene un correlato a nivel empírico que coloca al discurso fuera de duda sobre su </w:t>
      </w:r>
      <w:proofErr w:type="spellStart"/>
      <w:r>
        <w:rPr>
          <w:rFonts w:ascii="Times New Roman" w:hAnsi="Times New Roman"/>
          <w:sz w:val="24"/>
          <w:szCs w:val="24"/>
          <w:lang w:val="es-EC"/>
        </w:rPr>
        <w:t>terrenalidad</w:t>
      </w:r>
      <w:proofErr w:type="spellEnd"/>
      <w:r>
        <w:rPr>
          <w:rFonts w:ascii="Times New Roman" w:hAnsi="Times New Roman"/>
          <w:sz w:val="24"/>
          <w:szCs w:val="24"/>
          <w:lang w:val="es-EC"/>
        </w:rPr>
        <w:t>.</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Luego viene la aplicación de métodos y técnicas para la recogida de datos que pueden ser cuantitativos (en su expresión numérica objetivamente constatable) o cualitativos (como cadenas verbales que expresan un estado de subjetividad). Tal aplicación se concreta en instrumentos de investigación, siempre finitos, que deben combinar datos de los dos tipos para llegar al punto de la explicación y comprensión de la lógica interna del objeto en lo que es y en su trascendencia y significaciones.</w:t>
      </w:r>
    </w:p>
    <w:p w:rsidR="00E97DFE" w:rsidRDefault="00E97DFE" w:rsidP="00E97DFE">
      <w:pPr>
        <w:spacing w:line="360" w:lineRule="auto"/>
        <w:jc w:val="both"/>
        <w:rPr>
          <w:rFonts w:ascii="Times New Roman" w:hAnsi="Times New Roman"/>
          <w:sz w:val="24"/>
          <w:szCs w:val="24"/>
          <w:lang w:val="es-EC"/>
        </w:rPr>
      </w:pPr>
      <w:r>
        <w:rPr>
          <w:rFonts w:ascii="Times New Roman" w:hAnsi="Times New Roman"/>
          <w:sz w:val="24"/>
          <w:szCs w:val="24"/>
          <w:lang w:val="es-EC"/>
        </w:rPr>
        <w:t>La aplicación de métodos matemáticos al estudio de la participación puede incluir un amplio repertorio de métodos matemáticos, en nuestro caso, nos ocuparemos de la “</w:t>
      </w:r>
      <w:r w:rsidRPr="002844B4">
        <w:rPr>
          <w:rFonts w:ascii="Times New Roman" w:hAnsi="Times New Roman"/>
          <w:i/>
          <w:sz w:val="24"/>
          <w:szCs w:val="24"/>
        </w:rPr>
        <w:t>participación diferenciada</w:t>
      </w:r>
      <w:r w:rsidRPr="002844B4">
        <w:rPr>
          <w:rFonts w:ascii="Times New Roman" w:hAnsi="Times New Roman"/>
          <w:sz w:val="24"/>
          <w:szCs w:val="24"/>
        </w:rPr>
        <w:t>,</w:t>
      </w:r>
      <w:r>
        <w:rPr>
          <w:rFonts w:ascii="Times New Roman" w:hAnsi="Times New Roman"/>
          <w:sz w:val="24"/>
          <w:szCs w:val="24"/>
        </w:rPr>
        <w:t xml:space="preserve"> </w:t>
      </w:r>
      <w:r w:rsidRPr="00407625">
        <w:rPr>
          <w:rFonts w:ascii="Times New Roman" w:hAnsi="Times New Roman"/>
          <w:sz w:val="24"/>
          <w:szCs w:val="24"/>
          <w:lang w:val="es-ES_tradnl"/>
        </w:rPr>
        <w:t>que permite establecer una distinción respecto al involucramiento activo que corresponde a cada sujeto tipo desde la lógica de la actividad social en que está presente</w:t>
      </w:r>
      <w:r>
        <w:rPr>
          <w:rFonts w:ascii="Times New Roman" w:hAnsi="Times New Roman"/>
          <w:sz w:val="24"/>
          <w:szCs w:val="24"/>
          <w:lang w:val="es-ES_tradnl"/>
        </w:rPr>
        <w:t>” (Alonso y Jara, 2016: 5) donde se parte de que “</w:t>
      </w:r>
      <w:r w:rsidRPr="00407625">
        <w:rPr>
          <w:rFonts w:ascii="Times New Roman" w:hAnsi="Times New Roman"/>
          <w:sz w:val="24"/>
          <w:szCs w:val="24"/>
          <w:lang w:val="es-ES_tradnl"/>
        </w:rPr>
        <w:t>la participación es real o no es, a la hora de hacer el registro en cada distribución de frecuencia, los valores posibles para cada sujeto son uno y cero</w:t>
      </w:r>
      <w:r>
        <w:rPr>
          <w:rFonts w:ascii="Times New Roman" w:hAnsi="Times New Roman"/>
          <w:sz w:val="24"/>
          <w:szCs w:val="24"/>
          <w:lang w:val="es-ES_tradnl"/>
        </w:rPr>
        <w:t>”. (ídem)</w:t>
      </w:r>
    </w:p>
    <w:p w:rsidR="00E97DFE" w:rsidRDefault="00E97DFE" w:rsidP="00E97DFE">
      <w:pPr>
        <w:spacing w:line="360" w:lineRule="auto"/>
        <w:jc w:val="both"/>
        <w:rPr>
          <w:rFonts w:ascii="Times New Roman" w:hAnsi="Times New Roman"/>
          <w:sz w:val="24"/>
          <w:szCs w:val="24"/>
          <w:lang w:val="es-EC"/>
        </w:rPr>
      </w:pPr>
      <w:r>
        <w:rPr>
          <w:rFonts w:ascii="Times New Roman" w:hAnsi="Times New Roman"/>
          <w:sz w:val="24"/>
          <w:szCs w:val="24"/>
          <w:lang w:val="es-EC"/>
        </w:rPr>
        <w:t xml:space="preserve">Ello permite su registro en una tabla Excel en la que se listan sujetos y acciones según se muestra en una matriz de elementos </w:t>
      </w:r>
      <m:oMath>
        <m:sSub>
          <m:sSubPr>
            <m:ctrlPr>
              <w:rPr>
                <w:rFonts w:ascii="Cambria Math" w:hAnsi="Cambria Math"/>
                <w:i/>
                <w:sz w:val="24"/>
                <w:szCs w:val="24"/>
                <w:lang w:val="es-EC"/>
              </w:rPr>
            </m:ctrlPr>
          </m:sSubPr>
          <m:e>
            <m:r>
              <w:rPr>
                <w:rFonts w:ascii="Cambria Math" w:hAnsi="Cambria Math"/>
                <w:sz w:val="24"/>
                <w:szCs w:val="24"/>
                <w:lang w:val="es-EC"/>
              </w:rPr>
              <m:t>c</m:t>
            </m:r>
          </m:e>
          <m:sub>
            <m:r>
              <w:rPr>
                <w:rFonts w:ascii="Cambria Math" w:hAnsi="Cambria Math"/>
                <w:sz w:val="24"/>
                <w:szCs w:val="24"/>
                <w:lang w:val="es-EC"/>
              </w:rPr>
              <m:t>ij</m:t>
            </m:r>
          </m:sub>
        </m:sSub>
      </m:oMath>
      <w:r>
        <w:rPr>
          <w:rFonts w:ascii="Times New Roman" w:eastAsiaTheme="minorEastAsia" w:hAnsi="Times New Roman"/>
          <w:sz w:val="24"/>
          <w:szCs w:val="24"/>
          <w:lang w:val="es-EC"/>
        </w:rPr>
        <w:t xml:space="preserve"> donde </w:t>
      </w:r>
      <m:oMath>
        <m:r>
          <w:rPr>
            <w:rFonts w:ascii="Cambria Math" w:eastAsiaTheme="minorEastAsia" w:hAnsi="Cambria Math"/>
            <w:sz w:val="24"/>
            <w:szCs w:val="24"/>
            <w:lang w:val="es-EC"/>
          </w:rPr>
          <m:t>i</m:t>
        </m:r>
      </m:oMath>
      <w:r>
        <w:rPr>
          <w:rFonts w:ascii="Times New Roman" w:eastAsiaTheme="minorEastAsia" w:hAnsi="Times New Roman"/>
          <w:sz w:val="24"/>
          <w:szCs w:val="24"/>
          <w:lang w:val="es-EC"/>
        </w:rPr>
        <w:t xml:space="preserve"> indica el sujeto y </w:t>
      </w:r>
      <m:oMath>
        <m:r>
          <w:rPr>
            <w:rFonts w:ascii="Cambria Math" w:eastAsiaTheme="minorEastAsia" w:hAnsi="Cambria Math"/>
            <w:sz w:val="24"/>
            <w:szCs w:val="24"/>
            <w:lang w:val="es-EC"/>
          </w:rPr>
          <m:t>j</m:t>
        </m:r>
      </m:oMath>
      <w:r>
        <w:rPr>
          <w:rFonts w:ascii="Times New Roman" w:eastAsiaTheme="minorEastAsia" w:hAnsi="Times New Roman"/>
          <w:sz w:val="24"/>
          <w:szCs w:val="24"/>
          <w:lang w:val="es-EC"/>
        </w:rPr>
        <w:t xml:space="preserve"> la acción, como se muestra en </w:t>
      </w:r>
      <w:r>
        <w:rPr>
          <w:rFonts w:ascii="Times New Roman" w:hAnsi="Times New Roman"/>
          <w:sz w:val="24"/>
          <w:szCs w:val="24"/>
          <w:lang w:val="es-EC"/>
        </w:rPr>
        <w:t>“</w:t>
      </w:r>
      <w:r w:rsidRPr="00225B0F">
        <w:rPr>
          <w:rFonts w:ascii="Times New Roman" w:hAnsi="Times New Roman"/>
          <w:sz w:val="24"/>
          <w:szCs w:val="24"/>
          <w:lang w:val="es-EC"/>
        </w:rPr>
        <w:t>una distribución supuesta para ilustrar lo expresado</w:t>
      </w:r>
      <w:r>
        <w:rPr>
          <w:rFonts w:ascii="Times New Roman" w:hAnsi="Times New Roman"/>
          <w:sz w:val="24"/>
          <w:szCs w:val="24"/>
          <w:lang w:val="es-EC"/>
        </w:rPr>
        <w:t>” (Ginley y colectivo, 2019: 64)</w:t>
      </w:r>
    </w:p>
    <w:tbl>
      <w:tblPr>
        <w:tblStyle w:val="Tablaconcuadrcula1"/>
        <w:tblW w:w="0" w:type="auto"/>
        <w:jc w:val="center"/>
        <w:tblLook w:val="04A0" w:firstRow="1" w:lastRow="0" w:firstColumn="1" w:lastColumn="0" w:noHBand="0" w:noVBand="1"/>
      </w:tblPr>
      <w:tblGrid>
        <w:gridCol w:w="1110"/>
        <w:gridCol w:w="671"/>
        <w:gridCol w:w="671"/>
        <w:gridCol w:w="671"/>
        <w:gridCol w:w="672"/>
        <w:gridCol w:w="671"/>
        <w:gridCol w:w="671"/>
        <w:gridCol w:w="671"/>
        <w:gridCol w:w="672"/>
        <w:gridCol w:w="671"/>
        <w:gridCol w:w="671"/>
        <w:gridCol w:w="672"/>
      </w:tblGrid>
      <w:tr w:rsidR="00E97DFE" w:rsidRPr="003205EE" w:rsidTr="00A4260D">
        <w:trPr>
          <w:jc w:val="center"/>
        </w:trPr>
        <w:tc>
          <w:tcPr>
            <w:tcW w:w="1110" w:type="dxa"/>
          </w:tcPr>
          <w:p w:rsidR="00E97DFE" w:rsidRPr="003205EE" w:rsidRDefault="00E97DFE" w:rsidP="00E97DFE">
            <w:pPr>
              <w:spacing w:after="0" w:line="240" w:lineRule="auto"/>
              <w:rPr>
                <w:rFonts w:ascii="Times New Roman" w:hAnsi="Times New Roman" w:cs="Times New Roman"/>
                <w:sz w:val="20"/>
                <w:szCs w:val="20"/>
                <w:lang w:val="es-EC"/>
              </w:rPr>
            </w:pPr>
            <w:proofErr w:type="spellStart"/>
            <w:r w:rsidRPr="003205EE">
              <w:rPr>
                <w:rFonts w:ascii="Times New Roman" w:hAnsi="Times New Roman" w:cs="Times New Roman"/>
                <w:sz w:val="20"/>
                <w:szCs w:val="20"/>
                <w:lang w:val="es-EC"/>
              </w:rPr>
              <w:lastRenderedPageBreak/>
              <w:t>Suj</w:t>
            </w:r>
            <w:proofErr w:type="spellEnd"/>
            <w:r w:rsidRPr="003205EE">
              <w:rPr>
                <w:rFonts w:ascii="Times New Roman" w:hAnsi="Times New Roman" w:cs="Times New Roman"/>
                <w:sz w:val="20"/>
                <w:szCs w:val="20"/>
                <w:lang w:val="es-EC"/>
              </w:rPr>
              <w:t>.\</w:t>
            </w:r>
            <w:proofErr w:type="spellStart"/>
            <w:r w:rsidRPr="003205EE">
              <w:rPr>
                <w:rFonts w:ascii="Times New Roman" w:hAnsi="Times New Roman" w:cs="Times New Roman"/>
                <w:sz w:val="20"/>
                <w:szCs w:val="20"/>
                <w:lang w:val="es-EC"/>
              </w:rPr>
              <w:t>Acc</w:t>
            </w:r>
            <w:proofErr w:type="spellEnd"/>
            <w:r w:rsidRPr="003205EE">
              <w:rPr>
                <w:rFonts w:ascii="Times New Roman" w:hAnsi="Times New Roman" w:cs="Times New Roman"/>
                <w:sz w:val="20"/>
                <w:szCs w:val="20"/>
                <w:lang w:val="es-EC"/>
              </w:rPr>
              <w:t xml:space="preserve">. </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A</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B</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C</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D</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E</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F</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G</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H</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I</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J</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m:oMathPara>
              <m:oMath>
                <m:r>
                  <w:rPr>
                    <w:rFonts w:ascii="Cambria Math" w:hAnsi="Cambria Math" w:cs="Times New Roman"/>
                    <w:sz w:val="20"/>
                    <w:szCs w:val="20"/>
                    <w:lang w:val="es-EC"/>
                  </w:rPr>
                  <m:t>j</m:t>
                </m:r>
              </m:oMath>
            </m:oMathPara>
          </w:p>
        </w:tc>
      </w:tr>
      <w:tr w:rsidR="00E97DFE" w:rsidRPr="003205EE" w:rsidTr="00A4260D">
        <w:trPr>
          <w:jc w:val="center"/>
        </w:trPr>
        <w:tc>
          <w:tcPr>
            <w:tcW w:w="1110"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r>
      <w:tr w:rsidR="00E97DFE" w:rsidRPr="003205EE" w:rsidTr="00A4260D">
        <w:trPr>
          <w:jc w:val="center"/>
        </w:trPr>
        <w:tc>
          <w:tcPr>
            <w:tcW w:w="1110"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2</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r>
      <w:tr w:rsidR="00E97DFE" w:rsidRPr="003205EE" w:rsidTr="00A4260D">
        <w:trPr>
          <w:jc w:val="center"/>
        </w:trPr>
        <w:tc>
          <w:tcPr>
            <w:tcW w:w="1110"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3</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r>
      <w:tr w:rsidR="00E97DFE" w:rsidRPr="003205EE" w:rsidTr="00A4260D">
        <w:trPr>
          <w:jc w:val="center"/>
        </w:trPr>
        <w:tc>
          <w:tcPr>
            <w:tcW w:w="1110"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4</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r>
      <w:tr w:rsidR="00E97DFE" w:rsidRPr="003205EE" w:rsidTr="00A4260D">
        <w:trPr>
          <w:jc w:val="center"/>
        </w:trPr>
        <w:tc>
          <w:tcPr>
            <w:tcW w:w="1110"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5</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0</w:t>
            </w: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r w:rsidRPr="003205EE">
              <w:rPr>
                <w:rFonts w:ascii="Times New Roman" w:hAnsi="Times New Roman" w:cs="Times New Roman"/>
                <w:sz w:val="20"/>
                <w:szCs w:val="20"/>
                <w:lang w:val="es-EC"/>
              </w:rPr>
              <w:t>1</w:t>
            </w: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r>
      <w:tr w:rsidR="00E97DFE" w:rsidRPr="003205EE" w:rsidTr="00A4260D">
        <w:trPr>
          <w:jc w:val="center"/>
        </w:trPr>
        <w:tc>
          <w:tcPr>
            <w:tcW w:w="1110" w:type="dxa"/>
          </w:tcPr>
          <w:p w:rsidR="00E97DFE" w:rsidRPr="003205EE" w:rsidRDefault="00E97DFE" w:rsidP="00E97DFE">
            <w:pPr>
              <w:spacing w:after="0" w:line="240" w:lineRule="auto"/>
              <w:jc w:val="center"/>
              <w:rPr>
                <w:rFonts w:ascii="Times New Roman" w:hAnsi="Times New Roman" w:cs="Times New Roman"/>
                <w:sz w:val="20"/>
                <w:szCs w:val="20"/>
                <w:lang w:val="es-EC"/>
              </w:rPr>
            </w:pPr>
            <m:oMathPara>
              <m:oMath>
                <m:r>
                  <w:rPr>
                    <w:rFonts w:ascii="Cambria Math" w:hAnsi="Cambria Math" w:cs="Times New Roman"/>
                    <w:sz w:val="20"/>
                    <w:szCs w:val="20"/>
                    <w:lang w:val="es-EC"/>
                  </w:rPr>
                  <m:t>i</m:t>
                </m:r>
              </m:oMath>
            </m:oMathPara>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1"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c>
          <w:tcPr>
            <w:tcW w:w="672" w:type="dxa"/>
          </w:tcPr>
          <w:p w:rsidR="00E97DFE" w:rsidRPr="003205EE" w:rsidRDefault="00E97DFE" w:rsidP="00E97DFE">
            <w:pPr>
              <w:spacing w:after="0" w:line="240" w:lineRule="auto"/>
              <w:jc w:val="center"/>
              <w:rPr>
                <w:rFonts w:ascii="Times New Roman" w:hAnsi="Times New Roman" w:cs="Times New Roman"/>
                <w:sz w:val="20"/>
                <w:szCs w:val="20"/>
                <w:lang w:val="es-EC"/>
              </w:rPr>
            </w:pPr>
          </w:p>
        </w:tc>
      </w:tr>
    </w:tbl>
    <w:p w:rsidR="00E97DFE" w:rsidRDefault="00E97DFE" w:rsidP="00E97DFE">
      <w:pPr>
        <w:spacing w:before="240" w:after="0" w:line="360" w:lineRule="auto"/>
        <w:jc w:val="both"/>
        <w:rPr>
          <w:rFonts w:ascii="Times New Roman" w:hAnsi="Times New Roman"/>
          <w:sz w:val="24"/>
          <w:szCs w:val="24"/>
          <w:lang w:val="es-EC"/>
        </w:rPr>
      </w:pPr>
      <w:r>
        <w:rPr>
          <w:rFonts w:ascii="Times New Roman" w:hAnsi="Times New Roman"/>
          <w:sz w:val="24"/>
          <w:szCs w:val="24"/>
          <w:lang w:val="es-EC"/>
        </w:rPr>
        <w:t xml:space="preserve">Para el análisis estadístico de una matriz de datos como la anterior siempre existirá desviación de la distribución empírica y la distribución teórica, por tanto la cuestión es definir si esta desviación es debido al azar o haber tomado una desviación teórica inadecuada, para eso se utiliza </w:t>
      </w:r>
      <m:oMath>
        <m:sSup>
          <m:sSupPr>
            <m:ctrlPr>
              <w:rPr>
                <w:rFonts w:ascii="Cambria Math" w:hAnsi="Cambria Math"/>
                <w:i/>
                <w:sz w:val="24"/>
                <w:szCs w:val="24"/>
                <w:lang w:val="es-EC"/>
              </w:rPr>
            </m:ctrlPr>
          </m:sSupPr>
          <m:e>
            <m:r>
              <w:rPr>
                <w:rFonts w:ascii="Cambria Math" w:hAnsi="Cambria Math"/>
                <w:sz w:val="24"/>
                <w:szCs w:val="24"/>
                <w:lang w:val="es-EC"/>
              </w:rPr>
              <m:t>χ</m:t>
            </m:r>
          </m:e>
          <m:sup>
            <m:r>
              <w:rPr>
                <w:rFonts w:ascii="Cambria Math" w:hAnsi="Cambria Math"/>
                <w:sz w:val="24"/>
                <w:szCs w:val="24"/>
                <w:lang w:val="es-EC"/>
              </w:rPr>
              <m:t>2</m:t>
            </m:r>
          </m:sup>
        </m:sSup>
        <m:r>
          <w:rPr>
            <w:rFonts w:ascii="Cambria Math" w:hAnsi="Cambria Math"/>
            <w:sz w:val="24"/>
            <w:szCs w:val="24"/>
            <w:lang w:val="es-EC"/>
          </w:rPr>
          <m:t xml:space="preserve"> </m:t>
        </m:r>
      </m:oMath>
      <w:r>
        <w:rPr>
          <w:rFonts w:ascii="Times New Roman" w:hAnsi="Times New Roman"/>
          <w:sz w:val="24"/>
          <w:szCs w:val="24"/>
          <w:lang w:val="es-EC"/>
        </w:rPr>
        <w:t xml:space="preserve">(Chi cuadrado) con aplicación en estudios de participación (Jara, 2015) para decidir si una serie de datos (observaciones) se ajusta o no a una función teórica previamente determinada y que puede expresarse en diferentes modos [Binomial, </w:t>
      </w:r>
      <w:proofErr w:type="spellStart"/>
      <w:r>
        <w:rPr>
          <w:rFonts w:ascii="Times New Roman" w:hAnsi="Times New Roman"/>
          <w:sz w:val="24"/>
          <w:szCs w:val="24"/>
          <w:lang w:val="es-EC"/>
        </w:rPr>
        <w:t>Poisson</w:t>
      </w:r>
      <w:proofErr w:type="spellEnd"/>
      <w:r>
        <w:rPr>
          <w:rFonts w:ascii="Times New Roman" w:hAnsi="Times New Roman"/>
          <w:sz w:val="24"/>
          <w:szCs w:val="24"/>
          <w:lang w:val="es-EC"/>
        </w:rPr>
        <w:t>, Normal, etc.].</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También es posible aplicar el método de dispersión de los datos, como medidas de regresión matemática, para comprobar si existe dependencia entre dos o más variables. A partir de una recta de ajuste o de regresión se puede establecer una dependencia entre listas de variables, es decir, se establece una relación funcional entre las variables, de modo que se puede predecir el valor de una en base a la otra (u otras). Donde generalmente las variables que predicen se les llama independientes y a la variable que se va a predecir, dependiente. Para la obtención de esa recta de ajuste se emplea el método de mínimos cuadrados.</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 xml:space="preserve">Por otro lado, bajo el nombre de análisis factorial se agrupan un conjunto de técnicas estadísticas que se caracterizan por la capacidad de reducción de los datos originales. </w:t>
      </w:r>
      <w:r>
        <w:rPr>
          <w:rFonts w:ascii="Times New Roman" w:hAnsi="Times New Roman"/>
          <w:sz w:val="24"/>
          <w:szCs w:val="24"/>
          <w:lang w:val="es-PA"/>
        </w:rPr>
        <w:t>S</w:t>
      </w:r>
      <w:r w:rsidRPr="00EF703E">
        <w:rPr>
          <w:rFonts w:ascii="Times New Roman" w:hAnsi="Times New Roman"/>
          <w:sz w:val="24"/>
          <w:szCs w:val="24"/>
          <w:lang w:val="es-PA"/>
        </w:rPr>
        <w:t>e parte de un conjunto de variables correlacionadas que caracterizan cierto fenómeno y buscan relaciones " subyacentes" entre ellas, de manera que los datos puedan reordenarse o reducirse a un conjunto más pequeño de factores o componentes que en buena medida expliquen el fenómeno.</w:t>
      </w:r>
    </w:p>
    <w:p w:rsidR="00E97DFE" w:rsidRPr="0088022E" w:rsidRDefault="00E97DFE" w:rsidP="00E97DFE">
      <w:pPr>
        <w:spacing w:after="0" w:line="360" w:lineRule="auto"/>
        <w:jc w:val="both"/>
        <w:rPr>
          <w:rFonts w:ascii="Times New Roman" w:hAnsi="Times New Roman"/>
          <w:sz w:val="24"/>
          <w:szCs w:val="24"/>
        </w:rPr>
      </w:pPr>
      <w:r>
        <w:rPr>
          <w:rFonts w:ascii="Times New Roman" w:hAnsi="Times New Roman"/>
          <w:sz w:val="24"/>
          <w:szCs w:val="24"/>
          <w:lang w:val="es-EC"/>
        </w:rPr>
        <w:t xml:space="preserve">En el comportamiento de la participación pueden darse variaciones que permiten establecer grupos para lo cual el </w:t>
      </w:r>
      <w:r w:rsidRPr="0088022E">
        <w:rPr>
          <w:rFonts w:ascii="Times New Roman" w:hAnsi="Times New Roman"/>
          <w:sz w:val="24"/>
          <w:szCs w:val="24"/>
        </w:rPr>
        <w:t>análisis de clúster</w:t>
      </w:r>
      <w:r>
        <w:rPr>
          <w:rFonts w:ascii="Times New Roman" w:hAnsi="Times New Roman"/>
          <w:sz w:val="24"/>
          <w:szCs w:val="24"/>
        </w:rPr>
        <w:t>,</w:t>
      </w:r>
      <w:r w:rsidRPr="0088022E">
        <w:rPr>
          <w:rFonts w:ascii="Times New Roman" w:hAnsi="Times New Roman"/>
          <w:sz w:val="24"/>
          <w:szCs w:val="24"/>
        </w:rPr>
        <w:t xml:space="preserve"> </w:t>
      </w:r>
      <w:r>
        <w:rPr>
          <w:rFonts w:ascii="Times New Roman" w:hAnsi="Times New Roman"/>
          <w:sz w:val="24"/>
          <w:szCs w:val="24"/>
        </w:rPr>
        <w:t xml:space="preserve">como </w:t>
      </w:r>
      <w:r w:rsidRPr="0088022E">
        <w:rPr>
          <w:rFonts w:ascii="Times New Roman" w:hAnsi="Times New Roman"/>
          <w:sz w:val="24"/>
          <w:szCs w:val="24"/>
        </w:rPr>
        <w:t>técnica estadística</w:t>
      </w:r>
      <w:r>
        <w:rPr>
          <w:rFonts w:ascii="Times New Roman" w:hAnsi="Times New Roman"/>
          <w:sz w:val="24"/>
          <w:szCs w:val="24"/>
        </w:rPr>
        <w:t>, permite</w:t>
      </w:r>
      <w:r w:rsidRPr="0088022E">
        <w:rPr>
          <w:rFonts w:ascii="Times New Roman" w:hAnsi="Times New Roman"/>
          <w:sz w:val="24"/>
          <w:szCs w:val="24"/>
        </w:rPr>
        <w:t xml:space="preserve"> identificar grupos de objetos o casos similares a partir de un conjunto de atributos. </w:t>
      </w:r>
      <w:r>
        <w:rPr>
          <w:rFonts w:ascii="Times New Roman" w:hAnsi="Times New Roman"/>
          <w:sz w:val="24"/>
          <w:szCs w:val="24"/>
        </w:rPr>
        <w:t>Resulta utilizable pues se trata de un caso en que</w:t>
      </w:r>
      <w:r w:rsidRPr="0088022E">
        <w:rPr>
          <w:rFonts w:ascii="Times New Roman" w:hAnsi="Times New Roman"/>
          <w:sz w:val="24"/>
          <w:szCs w:val="24"/>
        </w:rPr>
        <w:t xml:space="preserve"> no </w:t>
      </w:r>
      <w:r>
        <w:rPr>
          <w:rFonts w:ascii="Times New Roman" w:hAnsi="Times New Roman"/>
          <w:sz w:val="24"/>
          <w:szCs w:val="24"/>
        </w:rPr>
        <w:t>existen</w:t>
      </w:r>
      <w:r w:rsidRPr="0088022E">
        <w:rPr>
          <w:rFonts w:ascii="Times New Roman" w:hAnsi="Times New Roman"/>
          <w:sz w:val="24"/>
          <w:szCs w:val="24"/>
        </w:rPr>
        <w:t xml:space="preserve"> grupos previamente formados y es deseable hacerlo, o por </w:t>
      </w:r>
      <w:r w:rsidRPr="0088022E">
        <w:rPr>
          <w:rFonts w:ascii="Times New Roman" w:hAnsi="Times New Roman"/>
          <w:sz w:val="24"/>
          <w:szCs w:val="24"/>
        </w:rPr>
        <w:lastRenderedPageBreak/>
        <w:t>el contrario hay demasiados grupos que dificulten la comparación vertical y se necesita una delimitación. Estas técnicas ayudan a definir o reducir los grupos sobre la base de criterios topológicos.</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Al inicio se dijo que siempre hay un número, pues siempre también hay interpretación porque para superar el empirismo se debe trascender el dato, interpretarlo a la luz de la teoría, encontrarle su significación particular y universal. Esa interpretación supera lo especulativo cuando, en ciencias sociales, es sociológica para que profundice en la lógica social incrustada en el dato, numérico o no.</w:t>
      </w:r>
    </w:p>
    <w:p w:rsidR="00E97DFE" w:rsidRDefault="00E97DFE" w:rsidP="00E97DFE">
      <w:pPr>
        <w:spacing w:after="0" w:line="360" w:lineRule="auto"/>
        <w:jc w:val="both"/>
        <w:rPr>
          <w:rFonts w:ascii="Times New Roman" w:hAnsi="Times New Roman"/>
          <w:sz w:val="24"/>
          <w:szCs w:val="24"/>
          <w:lang w:val="es-EC"/>
        </w:rPr>
      </w:pPr>
      <w:r w:rsidRPr="00F8565B">
        <w:rPr>
          <w:rFonts w:ascii="Times New Roman" w:hAnsi="Times New Roman"/>
          <w:sz w:val="24"/>
          <w:szCs w:val="24"/>
          <w:lang w:val="es-EC"/>
        </w:rPr>
        <w:t>En la actualidad “es interesante observar como muchas investigaciones se desarrollan paralelamente en matemáticas y sociología, otras ciencias sociales, motivadas por las necesidades de una y otra. Es el caso de la programación matemática, la teoría de juegos, la sistémica, la estadística teórica, la lógica difusa, etc.” (</w:t>
      </w:r>
      <w:proofErr w:type="spellStart"/>
      <w:r w:rsidRPr="00F8565B">
        <w:rPr>
          <w:rFonts w:ascii="Times New Roman" w:hAnsi="Times New Roman"/>
          <w:sz w:val="24"/>
          <w:szCs w:val="24"/>
          <w:lang w:val="es-EC"/>
        </w:rPr>
        <w:t>Alaminos</w:t>
      </w:r>
      <w:proofErr w:type="spellEnd"/>
      <w:r w:rsidRPr="00F8565B">
        <w:rPr>
          <w:rFonts w:ascii="Times New Roman" w:hAnsi="Times New Roman"/>
          <w:sz w:val="24"/>
          <w:szCs w:val="24"/>
          <w:lang w:val="es-EC"/>
        </w:rPr>
        <w:t>, 2005: 155) a lo cual se puede agregar la optimización matemática de procesos.</w:t>
      </w:r>
    </w:p>
    <w:p w:rsidR="00E97DFE" w:rsidRDefault="00E97DFE" w:rsidP="00E97DFE">
      <w:pPr>
        <w:spacing w:after="0" w:line="360" w:lineRule="auto"/>
        <w:jc w:val="both"/>
        <w:rPr>
          <w:rFonts w:ascii="Times New Roman" w:hAnsi="Times New Roman"/>
          <w:sz w:val="24"/>
          <w:szCs w:val="24"/>
          <w:lang w:val="es-EC"/>
        </w:rPr>
      </w:pPr>
      <w:r w:rsidRPr="00F8565B">
        <w:rPr>
          <w:rFonts w:ascii="Times New Roman" w:hAnsi="Times New Roman"/>
          <w:sz w:val="24"/>
          <w:szCs w:val="24"/>
          <w:lang w:val="es-EC"/>
        </w:rPr>
        <w:t>En contextos comunitarios los estudios de redes sociales</w:t>
      </w:r>
      <w:r>
        <w:rPr>
          <w:rFonts w:ascii="Times New Roman" w:hAnsi="Times New Roman"/>
          <w:sz w:val="24"/>
          <w:szCs w:val="24"/>
          <w:lang w:val="es-EC"/>
        </w:rPr>
        <w:t>, por ejemplo,</w:t>
      </w:r>
      <w:r w:rsidRPr="00F8565B">
        <w:rPr>
          <w:rFonts w:ascii="Times New Roman" w:hAnsi="Times New Roman"/>
          <w:sz w:val="24"/>
          <w:szCs w:val="24"/>
          <w:lang w:val="es-EC"/>
        </w:rPr>
        <w:t xml:space="preserve"> </w:t>
      </w:r>
      <w:r>
        <w:rPr>
          <w:rFonts w:ascii="Times New Roman" w:hAnsi="Times New Roman"/>
          <w:sz w:val="24"/>
          <w:szCs w:val="24"/>
          <w:lang w:val="es-EC"/>
        </w:rPr>
        <w:t xml:space="preserve">se </w:t>
      </w:r>
      <w:r w:rsidRPr="00F8565B">
        <w:rPr>
          <w:rFonts w:ascii="Times New Roman" w:hAnsi="Times New Roman"/>
          <w:sz w:val="24"/>
          <w:szCs w:val="24"/>
          <w:lang w:val="es-EC"/>
        </w:rPr>
        <w:t>vienen utilizando como herramienta de inves</w:t>
      </w:r>
      <w:r>
        <w:rPr>
          <w:rFonts w:ascii="Times New Roman" w:hAnsi="Times New Roman"/>
          <w:sz w:val="24"/>
          <w:szCs w:val="24"/>
          <w:lang w:val="es-EC"/>
        </w:rPr>
        <w:t>tigación y acción (Holgado, 2016</w:t>
      </w:r>
      <w:r w:rsidRPr="00F8565B">
        <w:rPr>
          <w:rFonts w:ascii="Times New Roman" w:hAnsi="Times New Roman"/>
          <w:sz w:val="24"/>
          <w:szCs w:val="24"/>
          <w:lang w:val="es-EC"/>
        </w:rPr>
        <w:t xml:space="preserve">) </w:t>
      </w:r>
      <w:r>
        <w:rPr>
          <w:rFonts w:ascii="Times New Roman" w:hAnsi="Times New Roman"/>
          <w:sz w:val="24"/>
          <w:szCs w:val="24"/>
          <w:lang w:val="es-EC"/>
        </w:rPr>
        <w:t xml:space="preserve">lo </w:t>
      </w:r>
      <w:r w:rsidRPr="00F8565B">
        <w:rPr>
          <w:rFonts w:ascii="Times New Roman" w:hAnsi="Times New Roman"/>
          <w:sz w:val="24"/>
          <w:szCs w:val="24"/>
          <w:lang w:val="es-EC"/>
        </w:rPr>
        <w:t xml:space="preserve">que permite “la evaluación de programas, la gobernanza participativa, la selección de agentes de salud, los </w:t>
      </w:r>
      <w:proofErr w:type="spellStart"/>
      <w:r w:rsidRPr="00F8565B">
        <w:rPr>
          <w:rFonts w:ascii="Times New Roman" w:hAnsi="Times New Roman"/>
          <w:sz w:val="24"/>
          <w:szCs w:val="24"/>
          <w:lang w:val="es-EC"/>
        </w:rPr>
        <w:t>sociogramas</w:t>
      </w:r>
      <w:proofErr w:type="spellEnd"/>
      <w:r w:rsidRPr="00F8565B">
        <w:rPr>
          <w:rFonts w:ascii="Times New Roman" w:hAnsi="Times New Roman"/>
          <w:sz w:val="24"/>
          <w:szCs w:val="24"/>
          <w:lang w:val="es-EC"/>
        </w:rPr>
        <w:t xml:space="preserve"> participativos y la determinación e implicación de personas clave en los procesos de intervención social; además forma parte de estrategias de empoderamiento, mediación, coaliciones comunitarias y difusión de mensajes”</w:t>
      </w:r>
      <w:r>
        <w:rPr>
          <w:rFonts w:ascii="Times New Roman" w:hAnsi="Times New Roman"/>
          <w:sz w:val="24"/>
          <w:szCs w:val="24"/>
          <w:lang w:val="es-EC"/>
        </w:rPr>
        <w:t>.</w:t>
      </w:r>
      <w:r w:rsidRPr="00F8565B">
        <w:rPr>
          <w:rFonts w:ascii="Times New Roman" w:hAnsi="Times New Roman"/>
          <w:sz w:val="24"/>
          <w:szCs w:val="24"/>
          <w:lang w:val="es-EC"/>
        </w:rPr>
        <w:t xml:space="preserve"> </w:t>
      </w:r>
      <w:r>
        <w:rPr>
          <w:rFonts w:ascii="Times New Roman" w:hAnsi="Times New Roman"/>
          <w:sz w:val="24"/>
          <w:szCs w:val="24"/>
          <w:lang w:val="es-EC"/>
        </w:rPr>
        <w:t>(</w:t>
      </w:r>
      <w:r w:rsidRPr="00F8565B">
        <w:rPr>
          <w:rFonts w:ascii="Times New Roman" w:hAnsi="Times New Roman"/>
          <w:sz w:val="24"/>
          <w:szCs w:val="24"/>
          <w:lang w:val="es-EC"/>
        </w:rPr>
        <w:t>García, 2018: 38)</w:t>
      </w:r>
    </w:p>
    <w:p w:rsidR="00E97DFE" w:rsidRDefault="00E97DFE" w:rsidP="00E97DFE">
      <w:pPr>
        <w:spacing w:after="0" w:line="360" w:lineRule="auto"/>
        <w:jc w:val="both"/>
        <w:rPr>
          <w:rFonts w:ascii="Times New Roman" w:hAnsi="Times New Roman"/>
          <w:sz w:val="24"/>
          <w:szCs w:val="24"/>
          <w:lang w:val="es-EC"/>
        </w:rPr>
      </w:pPr>
      <w:r>
        <w:rPr>
          <w:rFonts w:ascii="Times New Roman" w:hAnsi="Times New Roman"/>
          <w:sz w:val="24"/>
          <w:szCs w:val="24"/>
          <w:lang w:val="es-EC"/>
        </w:rPr>
        <w:t>Sobre estas cuestiones trata el trabajo que aquí se resume.</w:t>
      </w:r>
    </w:p>
    <w:p w:rsidR="00F53269" w:rsidRPr="00B06F78" w:rsidRDefault="00FF3346" w:rsidP="00EB6ED3">
      <w:pPr>
        <w:spacing w:before="240" w:after="0" w:line="360" w:lineRule="auto"/>
        <w:jc w:val="both"/>
        <w:rPr>
          <w:rFonts w:ascii="Times New Roman" w:hAnsi="Times New Roman"/>
          <w:b/>
          <w:sz w:val="24"/>
          <w:szCs w:val="24"/>
        </w:rPr>
      </w:pPr>
      <w:r w:rsidRPr="00B06F78">
        <w:rPr>
          <w:rFonts w:ascii="Times New Roman" w:hAnsi="Times New Roman"/>
          <w:b/>
          <w:sz w:val="24"/>
          <w:szCs w:val="24"/>
        </w:rPr>
        <w:t>Referencias bibliográficas</w:t>
      </w:r>
    </w:p>
    <w:p w:rsidR="00E97DFE" w:rsidRDefault="00E97DFE" w:rsidP="00E97DFE">
      <w:pPr>
        <w:spacing w:after="0" w:line="360" w:lineRule="auto"/>
        <w:ind w:left="284" w:hanging="284"/>
        <w:jc w:val="both"/>
        <w:rPr>
          <w:rFonts w:ascii="Times New Roman" w:hAnsi="Times New Roman"/>
          <w:sz w:val="24"/>
          <w:szCs w:val="24"/>
          <w:lang w:val="es-EC"/>
        </w:rPr>
      </w:pPr>
      <w:r>
        <w:rPr>
          <w:rFonts w:ascii="Times New Roman" w:hAnsi="Times New Roman"/>
          <w:sz w:val="24"/>
          <w:szCs w:val="24"/>
          <w:lang w:val="es-EC"/>
        </w:rPr>
        <w:t xml:space="preserve">Durán Castellón, G. y colectivo (2019) </w:t>
      </w:r>
      <w:r w:rsidRPr="00BF6B54">
        <w:rPr>
          <w:rFonts w:ascii="Times New Roman" w:hAnsi="Times New Roman"/>
          <w:i/>
          <w:sz w:val="24"/>
          <w:szCs w:val="24"/>
          <w:lang w:val="es-EC"/>
        </w:rPr>
        <w:t>Gestión cultural del patrimonio para el d</w:t>
      </w:r>
      <w:r>
        <w:rPr>
          <w:rFonts w:ascii="Times New Roman" w:hAnsi="Times New Roman"/>
          <w:i/>
          <w:sz w:val="24"/>
          <w:szCs w:val="24"/>
          <w:lang w:val="es-EC"/>
        </w:rPr>
        <w:t xml:space="preserve">esarrollo local comunitario en </w:t>
      </w:r>
      <w:r w:rsidRPr="00BF6B54">
        <w:rPr>
          <w:rFonts w:ascii="Times New Roman" w:hAnsi="Times New Roman"/>
          <w:i/>
          <w:sz w:val="24"/>
          <w:szCs w:val="24"/>
          <w:lang w:val="es-EC"/>
        </w:rPr>
        <w:t>Cuba. Tomo I – Fundamentos</w:t>
      </w:r>
      <w:r>
        <w:rPr>
          <w:rFonts w:ascii="Times New Roman" w:hAnsi="Times New Roman"/>
          <w:sz w:val="24"/>
          <w:szCs w:val="24"/>
          <w:lang w:val="es-EC"/>
        </w:rPr>
        <w:t>. Informe de investigación. Santa Clara, UCLV-FCS-Centro de Estudios Comunitarios.</w:t>
      </w:r>
    </w:p>
    <w:p w:rsidR="00E97DFE" w:rsidRDefault="00E97DFE" w:rsidP="00E97DFE">
      <w:pPr>
        <w:spacing w:after="0" w:line="360" w:lineRule="auto"/>
        <w:ind w:left="284" w:hanging="284"/>
        <w:jc w:val="both"/>
        <w:rPr>
          <w:rFonts w:ascii="Times New Roman" w:hAnsi="Times New Roman"/>
          <w:sz w:val="24"/>
          <w:szCs w:val="24"/>
          <w:lang w:val="es-EC"/>
        </w:rPr>
      </w:pPr>
      <w:r w:rsidRPr="00726DEE">
        <w:rPr>
          <w:rFonts w:ascii="Times New Roman" w:hAnsi="Times New Roman"/>
          <w:sz w:val="24"/>
          <w:szCs w:val="24"/>
          <w:lang w:val="es-PA"/>
        </w:rPr>
        <w:t xml:space="preserve">García Dueñas, R.Y. (2018) </w:t>
      </w:r>
      <w:r w:rsidRPr="00726DEE">
        <w:rPr>
          <w:rFonts w:ascii="Times New Roman" w:hAnsi="Times New Roman"/>
          <w:bCs/>
          <w:i/>
          <w:sz w:val="24"/>
          <w:szCs w:val="24"/>
        </w:rPr>
        <w:t>Redes sociales de conocimiento tradicional vinculadas con la actividad de la pesca para el manejo integrado de zonas costeras en el Castillo Jagua-Perché, Cienfuegos</w:t>
      </w:r>
      <w:r w:rsidRPr="00726DEE">
        <w:rPr>
          <w:rFonts w:ascii="Times New Roman" w:hAnsi="Times New Roman"/>
          <w:bCs/>
          <w:sz w:val="24"/>
          <w:szCs w:val="24"/>
        </w:rPr>
        <w:t xml:space="preserve"> (2016-2017). Santa Clara, </w:t>
      </w:r>
      <w:r>
        <w:rPr>
          <w:rFonts w:ascii="Times New Roman" w:hAnsi="Times New Roman"/>
          <w:bCs/>
          <w:sz w:val="24"/>
          <w:szCs w:val="24"/>
        </w:rPr>
        <w:t>UCLV-FCS-Centro de Estudios Comunitarios, Tesis de doctorado</w:t>
      </w:r>
      <w:r w:rsidRPr="00726DEE">
        <w:rPr>
          <w:rFonts w:ascii="Times New Roman" w:hAnsi="Times New Roman"/>
          <w:bCs/>
          <w:sz w:val="24"/>
          <w:szCs w:val="24"/>
        </w:rPr>
        <w:t>.</w:t>
      </w:r>
      <w:bookmarkStart w:id="0" w:name="_GoBack"/>
      <w:bookmarkEnd w:id="0"/>
    </w:p>
    <w:p w:rsidR="00E97DFE" w:rsidRDefault="00E97DFE" w:rsidP="00E97DFE">
      <w:pPr>
        <w:spacing w:after="0" w:line="360" w:lineRule="auto"/>
        <w:ind w:left="284" w:hanging="284"/>
        <w:jc w:val="both"/>
        <w:rPr>
          <w:rFonts w:ascii="Times New Roman" w:hAnsi="Times New Roman"/>
          <w:sz w:val="24"/>
          <w:szCs w:val="24"/>
          <w:lang w:val="es-EC"/>
        </w:rPr>
      </w:pPr>
      <w:proofErr w:type="spellStart"/>
      <w:r w:rsidRPr="00726DEE">
        <w:rPr>
          <w:rFonts w:ascii="Times New Roman" w:hAnsi="Times New Roman"/>
          <w:sz w:val="24"/>
          <w:szCs w:val="24"/>
          <w:lang w:val="en-US"/>
        </w:rPr>
        <w:lastRenderedPageBreak/>
        <w:t>Holgado</w:t>
      </w:r>
      <w:proofErr w:type="spellEnd"/>
      <w:r w:rsidRPr="00726DEE">
        <w:rPr>
          <w:rFonts w:ascii="Times New Roman" w:hAnsi="Times New Roman"/>
          <w:sz w:val="24"/>
          <w:szCs w:val="24"/>
          <w:lang w:val="en-US"/>
        </w:rPr>
        <w:t xml:space="preserve">, D. (2016). Analyzing Social Networks. </w:t>
      </w:r>
      <w:r w:rsidRPr="00726DEE">
        <w:rPr>
          <w:rFonts w:ascii="Times New Roman" w:hAnsi="Times New Roman"/>
          <w:i/>
          <w:iCs/>
          <w:sz w:val="24"/>
          <w:szCs w:val="24"/>
        </w:rPr>
        <w:t>Redes. Revista Hispana para el Análisis de Redes Sociales</w:t>
      </w:r>
      <w:r w:rsidRPr="00726DEE">
        <w:rPr>
          <w:rFonts w:ascii="Times New Roman" w:hAnsi="Times New Roman"/>
          <w:sz w:val="24"/>
          <w:szCs w:val="24"/>
        </w:rPr>
        <w:t xml:space="preserve">, </w:t>
      </w:r>
      <w:r w:rsidRPr="00726DEE">
        <w:rPr>
          <w:rFonts w:ascii="Times New Roman" w:hAnsi="Times New Roman"/>
          <w:i/>
          <w:iCs/>
          <w:sz w:val="24"/>
          <w:szCs w:val="24"/>
        </w:rPr>
        <w:t>27</w:t>
      </w:r>
      <w:r w:rsidRPr="00726DEE">
        <w:rPr>
          <w:rFonts w:ascii="Times New Roman" w:hAnsi="Times New Roman"/>
          <w:sz w:val="24"/>
          <w:szCs w:val="24"/>
        </w:rPr>
        <w:t>(2), 141–145.</w:t>
      </w:r>
    </w:p>
    <w:p w:rsidR="00F53269" w:rsidRPr="00E97DFE" w:rsidRDefault="00E97DFE" w:rsidP="00E97DFE">
      <w:pPr>
        <w:spacing w:after="0" w:line="360" w:lineRule="auto"/>
        <w:ind w:left="284" w:hanging="284"/>
        <w:jc w:val="both"/>
        <w:rPr>
          <w:rFonts w:ascii="Times New Roman" w:hAnsi="Times New Roman"/>
          <w:bCs/>
          <w:sz w:val="24"/>
          <w:szCs w:val="24"/>
        </w:rPr>
      </w:pPr>
      <w:r>
        <w:rPr>
          <w:rFonts w:ascii="Times New Roman" w:hAnsi="Times New Roman"/>
          <w:sz w:val="24"/>
          <w:szCs w:val="24"/>
          <w:lang w:val="es-EC"/>
        </w:rPr>
        <w:t xml:space="preserve">Jara Solenzar, Dunia, </w:t>
      </w:r>
      <w:proofErr w:type="spellStart"/>
      <w:r>
        <w:rPr>
          <w:rFonts w:ascii="Times New Roman" w:hAnsi="Times New Roman"/>
          <w:sz w:val="24"/>
          <w:szCs w:val="24"/>
          <w:lang w:val="es-EC"/>
        </w:rPr>
        <w:t>Eduvijes</w:t>
      </w:r>
      <w:proofErr w:type="spellEnd"/>
      <w:r>
        <w:rPr>
          <w:rFonts w:ascii="Times New Roman" w:hAnsi="Times New Roman"/>
          <w:sz w:val="24"/>
          <w:szCs w:val="24"/>
          <w:lang w:val="es-EC"/>
        </w:rPr>
        <w:t xml:space="preserve"> (2015) </w:t>
      </w:r>
      <w:r w:rsidRPr="00407625">
        <w:rPr>
          <w:rFonts w:ascii="Times New Roman" w:hAnsi="Times New Roman"/>
          <w:bCs/>
          <w:i/>
          <w:sz w:val="24"/>
          <w:szCs w:val="24"/>
        </w:rPr>
        <w:t>Expresión de la participación en la tradición parrandera en Chambas</w:t>
      </w:r>
      <w:r>
        <w:rPr>
          <w:rFonts w:ascii="Times New Roman" w:hAnsi="Times New Roman"/>
          <w:bCs/>
          <w:sz w:val="24"/>
          <w:szCs w:val="24"/>
        </w:rPr>
        <w:t>. Santa Clara, UCLV-FCS-Centro de Estudios Comunitarios, Tesis de doctorado.</w:t>
      </w:r>
    </w:p>
    <w:sectPr w:rsidR="00F53269" w:rsidRPr="00E97DFE" w:rsidSect="00EB6ED3">
      <w:headerReference w:type="default" r:id="rId9"/>
      <w:footerReference w:type="default" r:id="rId10"/>
      <w:pgSz w:w="11906" w:h="16838"/>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29D" w:rsidRDefault="00AD529D" w:rsidP="00C8585B">
      <w:pPr>
        <w:spacing w:after="0" w:line="240" w:lineRule="auto"/>
      </w:pPr>
      <w:r>
        <w:separator/>
      </w:r>
    </w:p>
  </w:endnote>
  <w:endnote w:type="continuationSeparator" w:id="0">
    <w:p w:rsidR="00AD529D" w:rsidRDefault="00AD529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sz w:val="24"/>
      </w:rPr>
    </w:pPr>
  </w:p>
  <w:p w:rsidR="00362E5F" w:rsidRPr="007559FA" w:rsidRDefault="005E2497" w:rsidP="005E2497">
    <w:pPr>
      <w:pStyle w:val="Piedepgina"/>
      <w:jc w:val="center"/>
      <w:rPr>
        <w:rFonts w:ascii="Times New Roman" w:hAnsi="Times New Roman"/>
        <w:sz w:val="28"/>
      </w:rPr>
    </w:pPr>
    <w:r w:rsidRPr="007559FA">
      <w:rPr>
        <w:rFonts w:ascii="Times New Roman" w:hAnsi="Times New Roman"/>
        <w:sz w:val="28"/>
      </w:rPr>
      <w:t>Información de contacto</w:t>
    </w:r>
  </w:p>
  <w:p w:rsidR="005E2497" w:rsidRPr="007559FA" w:rsidRDefault="005E2497" w:rsidP="005E2497">
    <w:pPr>
      <w:pStyle w:val="Piedepgina"/>
      <w:jc w:val="center"/>
      <w:rPr>
        <w:rFonts w:ascii="Times New Roman" w:hAnsi="Times New Roman"/>
        <w:sz w:val="28"/>
      </w:rPr>
    </w:pPr>
    <w:r w:rsidRPr="007559FA">
      <w:rPr>
        <w:rFonts w:ascii="Times New Roman" w:hAnsi="Times New Roman"/>
        <w:sz w:val="28"/>
      </w:rPr>
      <w:t xml:space="preserve"> </w:t>
    </w:r>
    <w:hyperlink r:id="rId1" w:history="1">
      <w:r w:rsidRPr="007559FA">
        <w:rPr>
          <w:rStyle w:val="Hipervnculo"/>
          <w:rFonts w:ascii="Times New Roman" w:hAnsi="Times New Roman"/>
          <w:sz w:val="28"/>
        </w:rPr>
        <w:t>convencionuclv@uclv.cu</w:t>
      </w:r>
    </w:hyperlink>
  </w:p>
  <w:p w:rsidR="005E2497" w:rsidRPr="007559FA" w:rsidRDefault="00AD529D" w:rsidP="005E2497">
    <w:pPr>
      <w:pStyle w:val="Piedepgina"/>
      <w:jc w:val="center"/>
      <w:rPr>
        <w:rFonts w:ascii="Times New Roman" w:hAnsi="Times New Roman"/>
        <w:sz w:val="28"/>
      </w:rPr>
    </w:pPr>
    <w:hyperlink r:id="rId2" w:history="1">
      <w:r w:rsidR="005E2497" w:rsidRPr="007559FA">
        <w:rPr>
          <w:rStyle w:val="Hipervnculo"/>
          <w:rFonts w:ascii="Times New Roman" w:hAnsi="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29D" w:rsidRDefault="00AD529D" w:rsidP="00C8585B">
      <w:pPr>
        <w:spacing w:after="0" w:line="240" w:lineRule="auto"/>
      </w:pPr>
      <w:r>
        <w:separator/>
      </w:r>
    </w:p>
  </w:footnote>
  <w:footnote w:type="continuationSeparator" w:id="0">
    <w:p w:rsidR="00AD529D" w:rsidRDefault="00AD529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BF3456" w:rsidP="00E83573">
    <w:pPr>
      <w:pStyle w:val="Encabezado"/>
      <w:jc w:val="center"/>
      <w:rPr>
        <w:rFonts w:ascii="Times New Roman" w:hAnsi="Times New Roman"/>
        <w:b/>
        <w:sz w:val="24"/>
      </w:rPr>
    </w:pPr>
    <w:r>
      <w:rPr>
        <w:noProof/>
        <w:lang w:eastAsia="es-ES"/>
      </w:rPr>
      <w:drawing>
        <wp:anchor distT="0" distB="0" distL="114300" distR="114300" simplePos="0" relativeHeight="251657216" behindDoc="1" locked="0" layoutInCell="1" allowOverlap="1">
          <wp:simplePos x="0" y="0"/>
          <wp:positionH relativeFrom="column">
            <wp:posOffset>5387340</wp:posOffset>
          </wp:positionH>
          <wp:positionV relativeFrom="paragraph">
            <wp:posOffset>-169545</wp:posOffset>
          </wp:positionV>
          <wp:extent cx="714375" cy="836295"/>
          <wp:effectExtent l="0" t="0" r="0" b="0"/>
          <wp:wrapNone/>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3573" w:rsidRPr="00640758">
      <w:rPr>
        <w:rFonts w:ascii="Times New Roman" w:hAnsi="Times New Roman"/>
        <w:b/>
        <w:sz w:val="24"/>
      </w:rPr>
      <w:t xml:space="preserve">PLANTILLA OFICIAL PARA LA </w:t>
    </w:r>
    <w:r w:rsidR="00640758" w:rsidRPr="00640758">
      <w:rPr>
        <w:rFonts w:ascii="Times New Roman" w:hAnsi="Times New Roman"/>
        <w:b/>
        <w:sz w:val="24"/>
      </w:rPr>
      <w:t>PRESENTACIÓ</w:t>
    </w:r>
    <w:r w:rsidR="00E83573" w:rsidRPr="00640758">
      <w:rPr>
        <w:rFonts w:ascii="Times New Roman" w:hAnsi="Times New Roman"/>
        <w:b/>
        <w:sz w:val="24"/>
      </w:rPr>
      <w:t>N DE TRA</w:t>
    </w:r>
    <w:r w:rsidR="00640758" w:rsidRPr="00640758">
      <w:rPr>
        <w:rFonts w:ascii="Times New Roman" w:hAnsi="Times New Roman"/>
        <w:b/>
        <w:sz w:val="24"/>
      </w:rPr>
      <w:t xml:space="preserve">BAJOS </w:t>
    </w:r>
  </w:p>
  <w:p w:rsidR="005E2497" w:rsidRDefault="00640758" w:rsidP="00E83573">
    <w:pPr>
      <w:pStyle w:val="Encabezado"/>
      <w:jc w:val="center"/>
      <w:rPr>
        <w:rFonts w:ascii="Times New Roman" w:hAnsi="Times New Roman"/>
        <w:b/>
        <w:sz w:val="24"/>
      </w:rPr>
    </w:pPr>
    <w:r w:rsidRPr="00640758">
      <w:rPr>
        <w:rFonts w:ascii="Times New Roman" w:hAnsi="Times New Roman"/>
        <w:b/>
        <w:sz w:val="24"/>
      </w:rPr>
      <w:t>II C</w:t>
    </w:r>
    <w:r>
      <w:rPr>
        <w:rFonts w:ascii="Times New Roman" w:hAnsi="Times New Roman"/>
        <w:b/>
        <w:sz w:val="24"/>
      </w:rPr>
      <w:t>ONVENCIÓ</w:t>
    </w:r>
    <w:r w:rsidRPr="00640758">
      <w:rPr>
        <w:rFonts w:ascii="Times New Roman" w:hAnsi="Times New Roman"/>
        <w:b/>
        <w:sz w:val="24"/>
      </w:rPr>
      <w:t>N CIENTÍ</w:t>
    </w:r>
    <w:r w:rsidR="00E83573" w:rsidRPr="00640758">
      <w:rPr>
        <w:rFonts w:ascii="Times New Roman" w:hAnsi="Times New Roman"/>
        <w:b/>
        <w:sz w:val="24"/>
      </w:rPr>
      <w:t xml:space="preserve">FICA INTERNACIONAL </w:t>
    </w:r>
  </w:p>
  <w:p w:rsidR="009D5E02" w:rsidRDefault="00E83573" w:rsidP="00E83573">
    <w:pPr>
      <w:pStyle w:val="Encabezado"/>
      <w:jc w:val="center"/>
      <w:rPr>
        <w:rFonts w:ascii="Times New Roman" w:hAnsi="Times New Roman"/>
        <w:sz w:val="24"/>
        <w:szCs w:val="24"/>
      </w:rPr>
    </w:pPr>
    <w:r w:rsidRPr="00640758">
      <w:rPr>
        <w:rFonts w:ascii="Times New Roman" w:hAnsi="Times New Roman"/>
        <w:b/>
        <w:sz w:val="24"/>
      </w:rPr>
      <w:t>“</w:t>
    </w:r>
    <w:r w:rsidR="008A2E7E">
      <w:rPr>
        <w:rFonts w:ascii="Times New Roman" w:hAnsi="Times New Roman"/>
        <w:b/>
        <w:sz w:val="24"/>
      </w:rPr>
      <w:t xml:space="preserve">II </w:t>
    </w:r>
    <w:r w:rsidR="00640758">
      <w:rPr>
        <w:rFonts w:ascii="Times New Roman" w:hAnsi="Times New Roman"/>
        <w:b/>
        <w:sz w:val="24"/>
      </w:rPr>
      <w:t xml:space="preserve">CCI </w:t>
    </w:r>
    <w:r w:rsidRPr="00640758">
      <w:rPr>
        <w:rFonts w:ascii="Times New Roman" w:hAnsi="Times New Roman"/>
        <w:b/>
        <w:sz w:val="24"/>
      </w:rPr>
      <w:t>UCLV 2019”</w:t>
    </w:r>
    <w:r w:rsidR="00640758" w:rsidRPr="00640758">
      <w:rPr>
        <w:rFonts w:ascii="Times New Roman" w:hAnsi="Times New Roman"/>
        <w:sz w:val="24"/>
        <w:szCs w:val="24"/>
      </w:rPr>
      <w:t xml:space="preserve"> </w:t>
    </w:r>
  </w:p>
  <w:p w:rsidR="005E2497" w:rsidRPr="00640758" w:rsidRDefault="00BF3456" w:rsidP="00E83573">
    <w:pPr>
      <w:pStyle w:val="Encabezado"/>
      <w:jc w:val="center"/>
      <w:rPr>
        <w:rFonts w:ascii="Times New Roman" w:hAnsi="Times New Roman"/>
        <w:b/>
        <w:sz w:val="24"/>
      </w:rPr>
    </w:pPr>
    <w:r>
      <w:rPr>
        <w:noProof/>
        <w:lang w:eastAsia="es-ES"/>
      </w:rPr>
      <w:drawing>
        <wp:anchor distT="0" distB="0" distL="114300" distR="114300" simplePos="0" relativeHeight="251658240" behindDoc="1" locked="0" layoutInCell="1" allowOverlap="1">
          <wp:simplePos x="0" y="0"/>
          <wp:positionH relativeFrom="column">
            <wp:posOffset>5390515</wp:posOffset>
          </wp:positionH>
          <wp:positionV relativeFrom="paragraph">
            <wp:posOffset>140970</wp:posOffset>
          </wp:positionV>
          <wp:extent cx="729615" cy="8159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b/>
        <w:sz w:val="24"/>
      </w:rPr>
    </w:pPr>
    <w:r w:rsidRPr="00640758">
      <w:rPr>
        <w:rFonts w:ascii="Times New Roman" w:hAnsi="Times New Roman"/>
        <w:b/>
        <w:sz w:val="24"/>
      </w:rPr>
      <w:t xml:space="preserve">DEL 23 AL 30 DE JUNIO </w:t>
    </w:r>
    <w:r w:rsidR="008A2E7E">
      <w:rPr>
        <w:rFonts w:ascii="Times New Roman" w:hAnsi="Times New Roman"/>
        <w:b/>
        <w:sz w:val="24"/>
      </w:rPr>
      <w:t xml:space="preserve">DEL </w:t>
    </w:r>
    <w:r w:rsidRPr="00640758">
      <w:rPr>
        <w:rFonts w:ascii="Times New Roman" w:hAnsi="Times New Roman"/>
        <w:b/>
        <w:sz w:val="24"/>
      </w:rPr>
      <w:t xml:space="preserve">2019. </w:t>
    </w:r>
  </w:p>
  <w:p w:rsidR="00640758" w:rsidRDefault="00640758" w:rsidP="00E83573">
    <w:pPr>
      <w:pStyle w:val="Encabezado"/>
      <w:jc w:val="center"/>
      <w:rPr>
        <w:rFonts w:ascii="Times New Roman" w:hAnsi="Times New Roman"/>
        <w:b/>
        <w:sz w:val="24"/>
      </w:rPr>
    </w:pPr>
    <w:r>
      <w:rPr>
        <w:rFonts w:ascii="Times New Roman" w:hAnsi="Times New Roman"/>
        <w:b/>
        <w:sz w:val="24"/>
      </w:rPr>
      <w:t xml:space="preserve">CAYOS DE VILLA CLARA. </w:t>
    </w:r>
    <w:r w:rsidRPr="00640758">
      <w:rPr>
        <w:rFonts w:ascii="Times New Roman" w:hAnsi="Times New Roman"/>
        <w:b/>
        <w:sz w:val="24"/>
      </w:rPr>
      <w:t>CUBA</w:t>
    </w:r>
    <w:r w:rsidR="00EA1598">
      <w:rPr>
        <w:rFonts w:ascii="Times New Roman" w:hAnsi="Times New Roman"/>
        <w:b/>
        <w:sz w:val="24"/>
      </w:rPr>
      <w:t>.</w:t>
    </w:r>
  </w:p>
  <w:p w:rsidR="00EA1598" w:rsidRDefault="00EA1598" w:rsidP="00E83573">
    <w:pPr>
      <w:pStyle w:val="Encabezado"/>
      <w:jc w:val="center"/>
      <w:rPr>
        <w:rFonts w:ascii="Times New Roman" w:hAnsi="Times New Roman"/>
        <w:b/>
        <w:sz w:val="24"/>
      </w:rPr>
    </w:pPr>
  </w:p>
  <w:p w:rsidR="00EA1598" w:rsidRDefault="00EA1598" w:rsidP="00E83573">
    <w:pPr>
      <w:pStyle w:val="Encabezado"/>
      <w:jc w:val="center"/>
      <w:rPr>
        <w:rFonts w:ascii="Times New Roman" w:hAnsi="Times New Roman"/>
        <w:b/>
        <w:sz w:val="24"/>
      </w:rPr>
    </w:pPr>
  </w:p>
  <w:p w:rsidR="00640758" w:rsidRDefault="00640758" w:rsidP="00E83573">
    <w:pPr>
      <w:pStyle w:val="Encabezado"/>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A80"/>
    <w:multiLevelType w:val="hybridMultilevel"/>
    <w:tmpl w:val="60DA27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0D2B78"/>
    <w:multiLevelType w:val="hybridMultilevel"/>
    <w:tmpl w:val="9A0C6810"/>
    <w:lvl w:ilvl="0" w:tplc="0C0A000F">
      <w:start w:val="1"/>
      <w:numFmt w:val="decimal"/>
      <w:lvlText w:val="%1."/>
      <w:lvlJc w:val="left"/>
      <w:pPr>
        <w:ind w:left="-131" w:hanging="360"/>
      </w:p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12DB"/>
    <w:rsid w:val="00016020"/>
    <w:rsid w:val="00046F14"/>
    <w:rsid w:val="000C14DC"/>
    <w:rsid w:val="00114C82"/>
    <w:rsid w:val="0012608A"/>
    <w:rsid w:val="00156CAF"/>
    <w:rsid w:val="00170FD1"/>
    <w:rsid w:val="00271671"/>
    <w:rsid w:val="002C4923"/>
    <w:rsid w:val="002E0882"/>
    <w:rsid w:val="002E272A"/>
    <w:rsid w:val="003068F5"/>
    <w:rsid w:val="003554CA"/>
    <w:rsid w:val="0035694A"/>
    <w:rsid w:val="00362E5F"/>
    <w:rsid w:val="003A523C"/>
    <w:rsid w:val="00403285"/>
    <w:rsid w:val="00493F52"/>
    <w:rsid w:val="00533828"/>
    <w:rsid w:val="00543433"/>
    <w:rsid w:val="005642AD"/>
    <w:rsid w:val="005754D8"/>
    <w:rsid w:val="005E1238"/>
    <w:rsid w:val="005E2497"/>
    <w:rsid w:val="005F311C"/>
    <w:rsid w:val="006271E4"/>
    <w:rsid w:val="00640758"/>
    <w:rsid w:val="00667F10"/>
    <w:rsid w:val="00712A31"/>
    <w:rsid w:val="007559FA"/>
    <w:rsid w:val="00832521"/>
    <w:rsid w:val="008449C0"/>
    <w:rsid w:val="00872B2C"/>
    <w:rsid w:val="0088159E"/>
    <w:rsid w:val="008A1C16"/>
    <w:rsid w:val="008A2E7E"/>
    <w:rsid w:val="008B06F8"/>
    <w:rsid w:val="008C53A8"/>
    <w:rsid w:val="009061A5"/>
    <w:rsid w:val="0091621C"/>
    <w:rsid w:val="00972325"/>
    <w:rsid w:val="009B1EF2"/>
    <w:rsid w:val="009D5E02"/>
    <w:rsid w:val="009D67CD"/>
    <w:rsid w:val="009F6749"/>
    <w:rsid w:val="00A128A1"/>
    <w:rsid w:val="00A156A5"/>
    <w:rsid w:val="00A21A1F"/>
    <w:rsid w:val="00A33B29"/>
    <w:rsid w:val="00A62A14"/>
    <w:rsid w:val="00AD529D"/>
    <w:rsid w:val="00AE455C"/>
    <w:rsid w:val="00B06F78"/>
    <w:rsid w:val="00B2024E"/>
    <w:rsid w:val="00B80E97"/>
    <w:rsid w:val="00BF08CF"/>
    <w:rsid w:val="00BF107B"/>
    <w:rsid w:val="00BF3456"/>
    <w:rsid w:val="00BF4104"/>
    <w:rsid w:val="00C35BA1"/>
    <w:rsid w:val="00C56288"/>
    <w:rsid w:val="00C6208A"/>
    <w:rsid w:val="00C84595"/>
    <w:rsid w:val="00C8585B"/>
    <w:rsid w:val="00CD2BC3"/>
    <w:rsid w:val="00D05242"/>
    <w:rsid w:val="00D36D1C"/>
    <w:rsid w:val="00D63A28"/>
    <w:rsid w:val="00D73DE9"/>
    <w:rsid w:val="00DB4EFF"/>
    <w:rsid w:val="00E83573"/>
    <w:rsid w:val="00E912D0"/>
    <w:rsid w:val="00E97DFE"/>
    <w:rsid w:val="00EA1598"/>
    <w:rsid w:val="00EA7584"/>
    <w:rsid w:val="00EB6ED3"/>
    <w:rsid w:val="00F21BA2"/>
    <w:rsid w:val="00F21DED"/>
    <w:rsid w:val="00F53269"/>
    <w:rsid w:val="00FD004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0BC0D7-C353-4FED-8985-951A5CDD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uiPriority w:val="99"/>
    <w:unhideWhenUsed/>
    <w:rsid w:val="00D36D1C"/>
    <w:rPr>
      <w:color w:val="0000FF"/>
      <w:u w:val="single"/>
    </w:rPr>
  </w:style>
  <w:style w:type="paragraph" w:styleId="HTMLconformatoprevio">
    <w:name w:val="HTML Preformatted"/>
    <w:basedOn w:val="Normal"/>
    <w:link w:val="HTMLconformatoprevioCar"/>
    <w:uiPriority w:val="99"/>
    <w:semiHidden/>
    <w:unhideWhenUsed/>
    <w:rsid w:val="00156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semiHidden/>
    <w:rsid w:val="00156CAF"/>
    <w:rPr>
      <w:rFonts w:ascii="Courier New" w:eastAsia="Times New Roman" w:hAnsi="Courier New" w:cs="Courier New"/>
      <w:sz w:val="20"/>
      <w:szCs w:val="20"/>
      <w:lang w:eastAsia="es-ES"/>
    </w:rPr>
  </w:style>
  <w:style w:type="paragraph" w:styleId="Textonotapie">
    <w:name w:val="footnote text"/>
    <w:basedOn w:val="Normal"/>
    <w:link w:val="TextonotapieCar"/>
    <w:uiPriority w:val="99"/>
    <w:semiHidden/>
    <w:unhideWhenUsed/>
    <w:rsid w:val="005642AD"/>
    <w:pPr>
      <w:spacing w:after="0" w:line="240" w:lineRule="auto"/>
    </w:pPr>
    <w:rPr>
      <w:sz w:val="20"/>
      <w:szCs w:val="20"/>
      <w:lang w:val="x-none" w:eastAsia="x-none"/>
    </w:rPr>
  </w:style>
  <w:style w:type="character" w:customStyle="1" w:styleId="TextonotapieCar">
    <w:name w:val="Texto nota pie Car"/>
    <w:link w:val="Textonotapie"/>
    <w:uiPriority w:val="99"/>
    <w:semiHidden/>
    <w:rsid w:val="005642AD"/>
    <w:rPr>
      <w:rFonts w:ascii="Calibri" w:eastAsia="Calibri" w:hAnsi="Calibri" w:cs="Times New Roman"/>
      <w:sz w:val="20"/>
      <w:szCs w:val="20"/>
      <w:lang w:val="x-none" w:eastAsia="x-none"/>
    </w:rPr>
  </w:style>
  <w:style w:type="character" w:styleId="Refdenotaalpie">
    <w:name w:val="footnote reference"/>
    <w:uiPriority w:val="99"/>
    <w:semiHidden/>
    <w:unhideWhenUsed/>
    <w:rsid w:val="005642AD"/>
    <w:rPr>
      <w:vertAlign w:val="superscript"/>
    </w:rPr>
  </w:style>
  <w:style w:type="paragraph" w:styleId="NormalWeb">
    <w:name w:val="Normal (Web)"/>
    <w:basedOn w:val="Normal"/>
    <w:uiPriority w:val="99"/>
    <w:semiHidden/>
    <w:unhideWhenUsed/>
    <w:rsid w:val="005642AD"/>
    <w:pPr>
      <w:spacing w:before="100" w:beforeAutospacing="1" w:after="100" w:afterAutospacing="1" w:line="240" w:lineRule="auto"/>
    </w:pPr>
    <w:rPr>
      <w:rFonts w:ascii="Times New Roman" w:eastAsia="Times New Roman" w:hAnsi="Times New Roman"/>
      <w:sz w:val="24"/>
      <w:szCs w:val="24"/>
      <w:lang w:eastAsia="es-ES"/>
    </w:rPr>
  </w:style>
  <w:style w:type="table" w:customStyle="1" w:styleId="Tablaconcuadrcula1">
    <w:name w:val="Tabla con cuadrícula1"/>
    <w:basedOn w:val="Tablanormal"/>
    <w:next w:val="Tablaconcuadrcula"/>
    <w:uiPriority w:val="39"/>
    <w:rsid w:val="00E9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E97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716">
      <w:bodyDiv w:val="1"/>
      <w:marLeft w:val="0"/>
      <w:marRight w:val="0"/>
      <w:marTop w:val="0"/>
      <w:marBottom w:val="0"/>
      <w:divBdr>
        <w:top w:val="none" w:sz="0" w:space="0" w:color="auto"/>
        <w:left w:val="none" w:sz="0" w:space="0" w:color="auto"/>
        <w:bottom w:val="none" w:sz="0" w:space="0" w:color="auto"/>
        <w:right w:val="none" w:sz="0" w:space="0" w:color="auto"/>
      </w:divBdr>
    </w:div>
    <w:div w:id="826215037">
      <w:bodyDiv w:val="1"/>
      <w:marLeft w:val="0"/>
      <w:marRight w:val="0"/>
      <w:marTop w:val="0"/>
      <w:marBottom w:val="0"/>
      <w:divBdr>
        <w:top w:val="none" w:sz="0" w:space="0" w:color="auto"/>
        <w:left w:val="none" w:sz="0" w:space="0" w:color="auto"/>
        <w:bottom w:val="none" w:sz="0" w:space="0" w:color="auto"/>
        <w:right w:val="none" w:sz="0" w:space="0" w:color="auto"/>
      </w:divBdr>
    </w:div>
    <w:div w:id="852911825">
      <w:bodyDiv w:val="1"/>
      <w:marLeft w:val="0"/>
      <w:marRight w:val="0"/>
      <w:marTop w:val="0"/>
      <w:marBottom w:val="0"/>
      <w:divBdr>
        <w:top w:val="none" w:sz="0" w:space="0" w:color="auto"/>
        <w:left w:val="none" w:sz="0" w:space="0" w:color="auto"/>
        <w:bottom w:val="none" w:sz="0" w:space="0" w:color="auto"/>
        <w:right w:val="none" w:sz="0" w:space="0" w:color="auto"/>
      </w:divBdr>
    </w:div>
    <w:div w:id="1570655211">
      <w:bodyDiv w:val="1"/>
      <w:marLeft w:val="0"/>
      <w:marRight w:val="0"/>
      <w:marTop w:val="0"/>
      <w:marBottom w:val="0"/>
      <w:divBdr>
        <w:top w:val="none" w:sz="0" w:space="0" w:color="auto"/>
        <w:left w:val="none" w:sz="0" w:space="0" w:color="auto"/>
        <w:bottom w:val="none" w:sz="0" w:space="0" w:color="auto"/>
        <w:right w:val="none" w:sz="0" w:space="0" w:color="auto"/>
      </w:divBdr>
    </w:div>
    <w:div w:id="21338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quin@uclv.edu.cu" TargetMode="External"/><Relationship Id="rId3" Type="http://schemas.openxmlformats.org/officeDocument/2006/relationships/settings" Target="settings.xml"/><Relationship Id="rId7" Type="http://schemas.openxmlformats.org/officeDocument/2006/relationships/hyperlink" Target="mailto:jaadelrio@uclv.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1316</Words>
  <Characters>7243</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8542</CharactersWithSpaces>
  <SharedDoc>false</SharedDoc>
  <HLinks>
    <vt:vector size="12" baseType="variant">
      <vt:variant>
        <vt:i4>2293814</vt:i4>
      </vt:variant>
      <vt:variant>
        <vt:i4>3</vt:i4>
      </vt:variant>
      <vt:variant>
        <vt:i4>0</vt:i4>
      </vt:variant>
      <vt:variant>
        <vt:i4>5</vt:i4>
      </vt:variant>
      <vt:variant>
        <vt:lpwstr>http://www.uclv.edu.cu/</vt:lpwstr>
      </vt:variant>
      <vt:variant>
        <vt:lpwstr/>
      </vt:variant>
      <vt:variant>
        <vt:i4>2687000</vt:i4>
      </vt:variant>
      <vt:variant>
        <vt:i4>0</vt:i4>
      </vt:variant>
      <vt:variant>
        <vt:i4>0</vt:i4>
      </vt:variant>
      <vt:variant>
        <vt:i4>5</vt:i4>
      </vt:variant>
      <vt:variant>
        <vt:lpwstr>mailto:convencionuclv@uclv.cu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Joaquin</cp:lastModifiedBy>
  <cp:revision>5</cp:revision>
  <cp:lastPrinted>2017-03-02T18:45:00Z</cp:lastPrinted>
  <dcterms:created xsi:type="dcterms:W3CDTF">2019-03-23T06:12:00Z</dcterms:created>
  <dcterms:modified xsi:type="dcterms:W3CDTF">2019-03-30T05:28:00Z</dcterms:modified>
</cp:coreProperties>
</file>