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3251E" w14:textId="77777777" w:rsidR="009D67CD" w:rsidRPr="009D5E02" w:rsidRDefault="00CE3065" w:rsidP="00667F10">
      <w:pPr>
        <w:spacing w:after="0"/>
        <w:jc w:val="center"/>
        <w:rPr>
          <w:rFonts w:ascii="Times New Roman" w:hAnsi="Times New Roman" w:cs="Times New Roman"/>
          <w:b/>
          <w:sz w:val="28"/>
          <w:szCs w:val="28"/>
        </w:rPr>
      </w:pPr>
      <w:r>
        <w:rPr>
          <w:rFonts w:ascii="Times New Roman" w:hAnsi="Times New Roman" w:cs="Times New Roman"/>
          <w:b/>
          <w:sz w:val="28"/>
          <w:szCs w:val="28"/>
        </w:rPr>
        <w:t>DUODÉCIMO COLOQUIO DE GEOTECNIA Y CIMENTACIONES</w:t>
      </w:r>
    </w:p>
    <w:p w14:paraId="6153F199" w14:textId="77777777" w:rsidR="00E912D0" w:rsidRDefault="00E912D0" w:rsidP="00667F10">
      <w:pPr>
        <w:spacing w:after="0"/>
        <w:jc w:val="center"/>
        <w:rPr>
          <w:rFonts w:ascii="Times New Roman" w:hAnsi="Times New Roman" w:cs="Times New Roman"/>
          <w:b/>
          <w:sz w:val="24"/>
          <w:szCs w:val="24"/>
        </w:rPr>
      </w:pPr>
    </w:p>
    <w:p w14:paraId="6C686487" w14:textId="4843FBDF" w:rsidR="008A1C16" w:rsidRDefault="006306C5"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Influencia </w:t>
      </w:r>
      <w:r w:rsidR="00F81292">
        <w:rPr>
          <w:rFonts w:ascii="Times New Roman" w:hAnsi="Times New Roman" w:cs="Times New Roman"/>
          <w:b/>
          <w:sz w:val="28"/>
          <w:szCs w:val="28"/>
        </w:rPr>
        <w:t>entre</w:t>
      </w:r>
      <w:r w:rsidR="0056221B">
        <w:rPr>
          <w:rFonts w:ascii="Times New Roman" w:hAnsi="Times New Roman" w:cs="Times New Roman"/>
          <w:b/>
          <w:sz w:val="28"/>
          <w:szCs w:val="28"/>
        </w:rPr>
        <w:t xml:space="preserve"> la compactación y</w:t>
      </w:r>
      <w:r>
        <w:rPr>
          <w:rFonts w:ascii="Times New Roman" w:hAnsi="Times New Roman" w:cs="Times New Roman"/>
          <w:b/>
          <w:sz w:val="28"/>
          <w:szCs w:val="28"/>
        </w:rPr>
        <w:t xml:space="preserve"> la succión en presas de tierra</w:t>
      </w:r>
      <w:r w:rsidR="002B253C">
        <w:rPr>
          <w:rFonts w:ascii="Times New Roman" w:hAnsi="Times New Roman" w:cs="Times New Roman"/>
          <w:b/>
          <w:sz w:val="28"/>
          <w:szCs w:val="28"/>
        </w:rPr>
        <w:t xml:space="preserve"> </w:t>
      </w:r>
      <w:r w:rsidR="008100E2">
        <w:rPr>
          <w:rFonts w:ascii="Times New Roman" w:hAnsi="Times New Roman" w:cs="Times New Roman"/>
          <w:b/>
          <w:sz w:val="28"/>
          <w:szCs w:val="28"/>
        </w:rPr>
        <w:t>con suelos tipo CH</w:t>
      </w:r>
      <w:r>
        <w:rPr>
          <w:rFonts w:ascii="Times New Roman" w:hAnsi="Times New Roman" w:cs="Times New Roman"/>
          <w:b/>
          <w:sz w:val="28"/>
          <w:szCs w:val="28"/>
        </w:rPr>
        <w:t xml:space="preserve"> </w:t>
      </w:r>
    </w:p>
    <w:p w14:paraId="732288AE" w14:textId="77777777" w:rsidR="005A264A" w:rsidRPr="009D5E02" w:rsidRDefault="005A264A" w:rsidP="00667F10">
      <w:pPr>
        <w:spacing w:after="0"/>
        <w:jc w:val="center"/>
        <w:rPr>
          <w:rFonts w:ascii="Times New Roman" w:hAnsi="Times New Roman" w:cs="Times New Roman"/>
          <w:b/>
          <w:sz w:val="28"/>
          <w:szCs w:val="28"/>
        </w:rPr>
      </w:pPr>
    </w:p>
    <w:p w14:paraId="7E56D8F6" w14:textId="49E8E73A" w:rsidR="009D5E02" w:rsidRPr="005A264A" w:rsidRDefault="005A264A" w:rsidP="005A264A">
      <w:pPr>
        <w:spacing w:after="0"/>
        <w:jc w:val="center"/>
        <w:rPr>
          <w:rFonts w:ascii="Times New Roman" w:hAnsi="Times New Roman" w:cs="Times New Roman"/>
          <w:b/>
          <w:i/>
          <w:sz w:val="28"/>
          <w:szCs w:val="28"/>
          <w:lang w:val="en-US"/>
        </w:rPr>
      </w:pPr>
      <w:r w:rsidRPr="005A264A">
        <w:rPr>
          <w:rFonts w:ascii="Times New Roman" w:hAnsi="Times New Roman" w:cs="Times New Roman"/>
          <w:b/>
          <w:i/>
          <w:sz w:val="28"/>
          <w:szCs w:val="28"/>
          <w:lang w:val="en-US"/>
        </w:rPr>
        <w:t>Influence between compaction and suction in earth dams with CH type soils</w:t>
      </w:r>
    </w:p>
    <w:p w14:paraId="06FB7A42" w14:textId="77777777" w:rsidR="005A264A" w:rsidRPr="005A264A" w:rsidRDefault="005A264A" w:rsidP="005A264A">
      <w:pPr>
        <w:spacing w:after="0"/>
        <w:jc w:val="center"/>
        <w:rPr>
          <w:rFonts w:ascii="Times New Roman" w:hAnsi="Times New Roman" w:cs="Times New Roman"/>
          <w:b/>
          <w:i/>
          <w:sz w:val="28"/>
          <w:szCs w:val="28"/>
          <w:lang w:val="en-US"/>
        </w:rPr>
      </w:pPr>
    </w:p>
    <w:p w14:paraId="4BC0A2E1" w14:textId="77777777" w:rsidR="008A1C16" w:rsidRPr="002B253C" w:rsidRDefault="002B253C"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Ing. Isaida Flores Berenguer</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Dra. Ing. Jenny García Tristá</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r>
        <w:rPr>
          <w:rFonts w:ascii="Times New Roman" w:hAnsi="Times New Roman" w:cs="Times New Roman"/>
          <w:b/>
          <w:sz w:val="24"/>
          <w:szCs w:val="24"/>
        </w:rPr>
        <w:t>Dr. Ing. Yoermes González Haramboure</w:t>
      </w:r>
      <w:r>
        <w:rPr>
          <w:rFonts w:ascii="Times New Roman" w:hAnsi="Times New Roman" w:cs="Times New Roman"/>
          <w:b/>
          <w:sz w:val="24"/>
          <w:szCs w:val="24"/>
          <w:vertAlign w:val="superscript"/>
        </w:rPr>
        <w:t>3</w:t>
      </w:r>
    </w:p>
    <w:p w14:paraId="383567D5" w14:textId="77777777" w:rsidR="009D5E02" w:rsidRDefault="009D5E02" w:rsidP="00FF3346">
      <w:pPr>
        <w:spacing w:after="0" w:line="360" w:lineRule="auto"/>
        <w:rPr>
          <w:rFonts w:ascii="Times New Roman" w:hAnsi="Times New Roman" w:cs="Times New Roman"/>
          <w:sz w:val="24"/>
          <w:szCs w:val="24"/>
        </w:rPr>
      </w:pPr>
    </w:p>
    <w:p w14:paraId="73DD24E7" w14:textId="77777777" w:rsidR="00E912D0" w:rsidRDefault="00E912D0" w:rsidP="002B253C">
      <w:pPr>
        <w:spacing w:after="0" w:line="360" w:lineRule="auto"/>
        <w:jc w:val="both"/>
        <w:rPr>
          <w:rFonts w:ascii="Times New Roman" w:hAnsi="Times New Roman" w:cs="Times New Roman"/>
          <w:sz w:val="24"/>
          <w:szCs w:val="24"/>
        </w:rPr>
      </w:pPr>
      <w:r w:rsidRPr="00E912D0">
        <w:rPr>
          <w:rFonts w:ascii="Times New Roman" w:hAnsi="Times New Roman" w:cs="Times New Roman"/>
          <w:sz w:val="24"/>
          <w:szCs w:val="24"/>
        </w:rPr>
        <w:t>1-</w:t>
      </w:r>
      <w:r w:rsidR="002B253C">
        <w:rPr>
          <w:rFonts w:ascii="Times New Roman" w:hAnsi="Times New Roman" w:cs="Times New Roman"/>
          <w:sz w:val="24"/>
          <w:szCs w:val="24"/>
        </w:rPr>
        <w:t>Isaida Flores Berenguer,</w:t>
      </w:r>
      <w:r w:rsidRPr="00E912D0">
        <w:rPr>
          <w:rFonts w:ascii="Times New Roman" w:hAnsi="Times New Roman" w:cs="Times New Roman"/>
          <w:sz w:val="24"/>
          <w:szCs w:val="24"/>
        </w:rPr>
        <w:t xml:space="preserve"> </w:t>
      </w:r>
      <w:r w:rsidR="002B253C">
        <w:rPr>
          <w:rFonts w:ascii="Times New Roman" w:hAnsi="Times New Roman" w:cs="Times New Roman"/>
          <w:sz w:val="24"/>
          <w:szCs w:val="24"/>
        </w:rPr>
        <w:t>Universidad Tecnológica de La Habana José Antonio Echeverría</w:t>
      </w:r>
      <w:r w:rsidRPr="00E912D0">
        <w:rPr>
          <w:rFonts w:ascii="Times New Roman" w:hAnsi="Times New Roman" w:cs="Times New Roman"/>
          <w:sz w:val="24"/>
          <w:szCs w:val="24"/>
        </w:rPr>
        <w:t xml:space="preserve">, </w:t>
      </w:r>
      <w:r w:rsidR="002B253C">
        <w:rPr>
          <w:rFonts w:ascii="Times New Roman" w:hAnsi="Times New Roman" w:cs="Times New Roman"/>
          <w:sz w:val="24"/>
          <w:szCs w:val="24"/>
        </w:rPr>
        <w:t>Cuba</w:t>
      </w:r>
      <w:r w:rsidRPr="00E912D0">
        <w:rPr>
          <w:rFonts w:ascii="Times New Roman" w:hAnsi="Times New Roman" w:cs="Times New Roman"/>
          <w:sz w:val="24"/>
          <w:szCs w:val="24"/>
        </w:rPr>
        <w:t>. E-mail:</w:t>
      </w:r>
      <w:r w:rsidR="002B253C">
        <w:rPr>
          <w:rFonts w:ascii="Times New Roman" w:hAnsi="Times New Roman" w:cs="Times New Roman"/>
          <w:sz w:val="24"/>
          <w:szCs w:val="24"/>
        </w:rPr>
        <w:t xml:space="preserve"> </w:t>
      </w:r>
      <w:hyperlink r:id="rId8" w:history="1">
        <w:r w:rsidR="002B253C" w:rsidRPr="00DB665D">
          <w:rPr>
            <w:rStyle w:val="Hyperlink"/>
            <w:rFonts w:ascii="Times New Roman" w:hAnsi="Times New Roman" w:cs="Times New Roman"/>
            <w:sz w:val="24"/>
            <w:szCs w:val="24"/>
          </w:rPr>
          <w:t>isaidafb@civil.cujae.edu.cu</w:t>
        </w:r>
      </w:hyperlink>
    </w:p>
    <w:p w14:paraId="05DD998C" w14:textId="77777777" w:rsidR="00E912D0" w:rsidRDefault="00E912D0" w:rsidP="002B25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2B253C" w:rsidRPr="002B253C">
        <w:rPr>
          <w:rFonts w:ascii="Times New Roman" w:hAnsi="Times New Roman" w:cs="Times New Roman"/>
          <w:sz w:val="24"/>
          <w:szCs w:val="24"/>
        </w:rPr>
        <w:t xml:space="preserve">Jenny García </w:t>
      </w:r>
      <w:proofErr w:type="spellStart"/>
      <w:r w:rsidR="002B253C" w:rsidRPr="002B253C">
        <w:rPr>
          <w:rFonts w:ascii="Times New Roman" w:hAnsi="Times New Roman" w:cs="Times New Roman"/>
          <w:sz w:val="24"/>
          <w:szCs w:val="24"/>
        </w:rPr>
        <w:t>Tristá</w:t>
      </w:r>
      <w:proofErr w:type="spellEnd"/>
      <w:r w:rsidR="002B253C">
        <w:rPr>
          <w:rFonts w:ascii="Times New Roman" w:hAnsi="Times New Roman" w:cs="Times New Roman"/>
          <w:sz w:val="24"/>
          <w:szCs w:val="24"/>
        </w:rPr>
        <w:t>,</w:t>
      </w:r>
      <w:r w:rsidRPr="00E912D0">
        <w:rPr>
          <w:rFonts w:ascii="Times New Roman" w:hAnsi="Times New Roman" w:cs="Times New Roman"/>
          <w:sz w:val="24"/>
          <w:szCs w:val="24"/>
        </w:rPr>
        <w:t xml:space="preserve"> </w:t>
      </w:r>
      <w:r w:rsidR="002B253C">
        <w:rPr>
          <w:rFonts w:ascii="Times New Roman" w:hAnsi="Times New Roman" w:cs="Times New Roman"/>
          <w:sz w:val="24"/>
          <w:szCs w:val="24"/>
        </w:rPr>
        <w:t>Universidad Tecnológica de La Habana José Antonio Echeverría</w:t>
      </w:r>
      <w:r w:rsidR="002B253C" w:rsidRPr="00E912D0">
        <w:rPr>
          <w:rFonts w:ascii="Times New Roman" w:hAnsi="Times New Roman" w:cs="Times New Roman"/>
          <w:sz w:val="24"/>
          <w:szCs w:val="24"/>
        </w:rPr>
        <w:t xml:space="preserve">, </w:t>
      </w:r>
      <w:r w:rsidR="002B253C">
        <w:rPr>
          <w:rFonts w:ascii="Times New Roman" w:hAnsi="Times New Roman" w:cs="Times New Roman"/>
          <w:sz w:val="24"/>
          <w:szCs w:val="24"/>
        </w:rPr>
        <w:t>Cuba</w:t>
      </w:r>
      <w:r w:rsidR="002B253C" w:rsidRPr="00E912D0">
        <w:rPr>
          <w:rFonts w:ascii="Times New Roman" w:hAnsi="Times New Roman" w:cs="Times New Roman"/>
          <w:sz w:val="24"/>
          <w:szCs w:val="24"/>
        </w:rPr>
        <w:t>. E-mail:</w:t>
      </w:r>
      <w:r w:rsidR="002B253C">
        <w:rPr>
          <w:rFonts w:ascii="Times New Roman" w:hAnsi="Times New Roman" w:cs="Times New Roman"/>
          <w:sz w:val="24"/>
          <w:szCs w:val="24"/>
        </w:rPr>
        <w:t xml:space="preserve"> </w:t>
      </w:r>
      <w:hyperlink r:id="rId9" w:history="1">
        <w:r w:rsidR="002B253C" w:rsidRPr="00DB665D">
          <w:rPr>
            <w:rStyle w:val="Hyperlink"/>
            <w:rFonts w:ascii="Times New Roman" w:hAnsi="Times New Roman" w:cs="Times New Roman"/>
            <w:sz w:val="24"/>
            <w:szCs w:val="24"/>
          </w:rPr>
          <w:t>jenny@civil.cujae.edu.cu</w:t>
        </w:r>
      </w:hyperlink>
    </w:p>
    <w:p w14:paraId="21584B6E" w14:textId="77777777" w:rsidR="002B253C" w:rsidRDefault="002B253C" w:rsidP="002B25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2B253C">
        <w:rPr>
          <w:rFonts w:ascii="Times New Roman" w:hAnsi="Times New Roman" w:cs="Times New Roman"/>
          <w:sz w:val="24"/>
          <w:szCs w:val="24"/>
        </w:rPr>
        <w:t>Yoermes González Haramboure</w:t>
      </w:r>
      <w:r>
        <w:rPr>
          <w:rFonts w:ascii="Times New Roman" w:hAnsi="Times New Roman" w:cs="Times New Roman"/>
          <w:sz w:val="24"/>
          <w:szCs w:val="24"/>
        </w:rPr>
        <w:t>,</w:t>
      </w:r>
      <w:r w:rsidRPr="002B253C">
        <w:rPr>
          <w:rFonts w:ascii="Times New Roman" w:hAnsi="Times New Roman" w:cs="Times New Roman"/>
          <w:sz w:val="24"/>
          <w:szCs w:val="24"/>
        </w:rPr>
        <w:t xml:space="preserve"> </w:t>
      </w:r>
      <w:r>
        <w:rPr>
          <w:rFonts w:ascii="Times New Roman" w:hAnsi="Times New Roman" w:cs="Times New Roman"/>
          <w:sz w:val="24"/>
          <w:szCs w:val="24"/>
        </w:rPr>
        <w:t>Universidad Tecnológica de La Habana José Antonio Echeverría</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0" w:history="1">
        <w:r w:rsidRPr="00DB665D">
          <w:rPr>
            <w:rStyle w:val="Hyperlink"/>
            <w:rFonts w:ascii="Times New Roman" w:hAnsi="Times New Roman" w:cs="Times New Roman"/>
            <w:sz w:val="24"/>
            <w:szCs w:val="24"/>
          </w:rPr>
          <w:t>yoermes@civil.cujae.edu.cu</w:t>
        </w:r>
      </w:hyperlink>
    </w:p>
    <w:p w14:paraId="53527DF2" w14:textId="77777777" w:rsidR="002B253C" w:rsidRDefault="002B253C" w:rsidP="00FF3346">
      <w:pPr>
        <w:spacing w:after="0" w:line="360" w:lineRule="auto"/>
        <w:jc w:val="both"/>
        <w:rPr>
          <w:rFonts w:ascii="Times New Roman" w:hAnsi="Times New Roman" w:cs="Times New Roman"/>
          <w:b/>
          <w:sz w:val="24"/>
          <w:szCs w:val="24"/>
        </w:rPr>
      </w:pPr>
    </w:p>
    <w:p w14:paraId="1EB69597" w14:textId="35F2E45E"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1EC228E7" w14:textId="306B84DD" w:rsidR="00740286" w:rsidRDefault="00540C49" w:rsidP="00FB356B">
      <w:pPr>
        <w:jc w:val="both"/>
        <w:rPr>
          <w:rFonts w:ascii="Times New Roman" w:hAnsi="Times New Roman" w:cs="Times New Roman"/>
          <w:sz w:val="24"/>
          <w:szCs w:val="24"/>
        </w:rPr>
      </w:pPr>
      <w:r>
        <w:rPr>
          <w:rFonts w:ascii="Times New Roman" w:hAnsi="Times New Roman" w:cs="Times New Roman"/>
          <w:sz w:val="24"/>
          <w:szCs w:val="24"/>
        </w:rPr>
        <w:t>Actualmente, l</w:t>
      </w:r>
      <w:r w:rsidR="00FB356B" w:rsidRPr="0014531F">
        <w:rPr>
          <w:rFonts w:ascii="Times New Roman" w:hAnsi="Times New Roman" w:cs="Times New Roman"/>
          <w:sz w:val="24"/>
          <w:szCs w:val="24"/>
        </w:rPr>
        <w:t xml:space="preserve">a construcción de presas de tierra, ha puesto a la estabilidad de taludes en un plano de importancia ingenieril de primer orden, tanto por el aspecto económico como por las consecuencias indeseables debidas a sus fallos. </w:t>
      </w:r>
      <w:r w:rsidR="007D09D8" w:rsidRPr="0014531F">
        <w:rPr>
          <w:rFonts w:ascii="Times New Roman" w:hAnsi="Times New Roman" w:cs="Times New Roman"/>
          <w:sz w:val="24"/>
          <w:szCs w:val="24"/>
        </w:rPr>
        <w:t>Los objetivos de la</w:t>
      </w:r>
      <w:r w:rsidR="00FB356B" w:rsidRPr="0014531F">
        <w:rPr>
          <w:rFonts w:ascii="Times New Roman" w:hAnsi="Times New Roman" w:cs="Times New Roman"/>
          <w:sz w:val="24"/>
          <w:szCs w:val="24"/>
        </w:rPr>
        <w:t xml:space="preserve"> investigación consiste</w:t>
      </w:r>
      <w:r w:rsidR="007D09D8" w:rsidRPr="0014531F">
        <w:rPr>
          <w:rFonts w:ascii="Times New Roman" w:hAnsi="Times New Roman" w:cs="Times New Roman"/>
          <w:sz w:val="24"/>
          <w:szCs w:val="24"/>
        </w:rPr>
        <w:t>n</w:t>
      </w:r>
      <w:r w:rsidR="00FB356B" w:rsidRPr="0014531F">
        <w:rPr>
          <w:rFonts w:ascii="Times New Roman" w:hAnsi="Times New Roman" w:cs="Times New Roman"/>
          <w:sz w:val="24"/>
          <w:szCs w:val="24"/>
        </w:rPr>
        <w:t xml:space="preserve"> en realizar un análisis</w:t>
      </w:r>
      <w:r w:rsidR="00850ACE" w:rsidRPr="0014531F">
        <w:rPr>
          <w:rFonts w:ascii="Times New Roman" w:hAnsi="Times New Roman" w:cs="Times New Roman"/>
          <w:sz w:val="24"/>
          <w:szCs w:val="24"/>
        </w:rPr>
        <w:t xml:space="preserve"> para definir la dependencia de la curva característica del grado de compactación del suelo</w:t>
      </w:r>
      <w:r w:rsidR="007D09D8" w:rsidRPr="0014531F">
        <w:rPr>
          <w:rFonts w:ascii="Times New Roman" w:hAnsi="Times New Roman" w:cs="Times New Roman"/>
          <w:sz w:val="24"/>
          <w:szCs w:val="24"/>
        </w:rPr>
        <w:t xml:space="preserve"> y</w:t>
      </w:r>
      <w:r w:rsidR="00850ACE" w:rsidRPr="0014531F">
        <w:rPr>
          <w:rFonts w:ascii="Times New Roman" w:hAnsi="Times New Roman" w:cs="Times New Roman"/>
          <w:sz w:val="24"/>
          <w:szCs w:val="24"/>
        </w:rPr>
        <w:t xml:space="preserve"> plantea</w:t>
      </w:r>
      <w:r w:rsidR="007D09D8" w:rsidRPr="0014531F">
        <w:rPr>
          <w:rFonts w:ascii="Times New Roman" w:hAnsi="Times New Roman" w:cs="Times New Roman"/>
          <w:sz w:val="24"/>
          <w:szCs w:val="24"/>
        </w:rPr>
        <w:t>r</w:t>
      </w:r>
      <w:r w:rsidR="00850ACE" w:rsidRPr="0014531F">
        <w:rPr>
          <w:rFonts w:ascii="Times New Roman" w:hAnsi="Times New Roman" w:cs="Times New Roman"/>
          <w:sz w:val="24"/>
          <w:szCs w:val="24"/>
        </w:rPr>
        <w:t xml:space="preserve">, además, la variación de </w:t>
      </w:r>
      <w:r w:rsidR="00FB356B" w:rsidRPr="0014531F">
        <w:rPr>
          <w:rFonts w:ascii="Times New Roman" w:hAnsi="Times New Roman" w:cs="Times New Roman"/>
          <w:sz w:val="24"/>
          <w:szCs w:val="24"/>
        </w:rPr>
        <w:t>la pendiente del talud aguas abajo</w:t>
      </w:r>
      <w:r w:rsidR="00850ACE" w:rsidRPr="0014531F">
        <w:rPr>
          <w:rFonts w:ascii="Times New Roman" w:hAnsi="Times New Roman" w:cs="Times New Roman"/>
          <w:sz w:val="24"/>
          <w:szCs w:val="24"/>
        </w:rPr>
        <w:t>. El caso de estudio</w:t>
      </w:r>
      <w:r w:rsidR="00FB356B" w:rsidRPr="0014531F">
        <w:rPr>
          <w:rFonts w:ascii="Times New Roman" w:hAnsi="Times New Roman" w:cs="Times New Roman"/>
          <w:sz w:val="24"/>
          <w:szCs w:val="24"/>
        </w:rPr>
        <w:t xml:space="preserve"> e</w:t>
      </w:r>
      <w:r w:rsidR="00850ACE" w:rsidRPr="0014531F">
        <w:rPr>
          <w:rFonts w:ascii="Times New Roman" w:hAnsi="Times New Roman" w:cs="Times New Roman"/>
          <w:sz w:val="24"/>
          <w:szCs w:val="24"/>
        </w:rPr>
        <w:t>s</w:t>
      </w:r>
      <w:r w:rsidR="00FB356B" w:rsidRPr="0014531F">
        <w:rPr>
          <w:rFonts w:ascii="Times New Roman" w:hAnsi="Times New Roman" w:cs="Times New Roman"/>
          <w:sz w:val="24"/>
          <w:szCs w:val="24"/>
        </w:rPr>
        <w:t xml:space="preserve"> una presa de tierra de 2</w:t>
      </w:r>
      <w:r w:rsidR="00850ACE" w:rsidRPr="0014531F">
        <w:rPr>
          <w:rFonts w:ascii="Times New Roman" w:hAnsi="Times New Roman" w:cs="Times New Roman"/>
          <w:sz w:val="24"/>
          <w:szCs w:val="24"/>
        </w:rPr>
        <w:t>2</w:t>
      </w:r>
      <w:r w:rsidR="00FB356B" w:rsidRPr="0014531F">
        <w:rPr>
          <w:rFonts w:ascii="Times New Roman" w:hAnsi="Times New Roman" w:cs="Times New Roman"/>
          <w:sz w:val="24"/>
          <w:szCs w:val="24"/>
        </w:rPr>
        <w:t xml:space="preserve"> metros de altura con </w:t>
      </w:r>
      <w:r w:rsidR="00850ACE" w:rsidRPr="0014531F">
        <w:rPr>
          <w:rFonts w:ascii="Times New Roman" w:hAnsi="Times New Roman" w:cs="Times New Roman"/>
          <w:sz w:val="24"/>
          <w:szCs w:val="24"/>
        </w:rPr>
        <w:t>prisma de drenaje</w:t>
      </w:r>
      <w:r w:rsidR="00FB356B" w:rsidRPr="0014531F">
        <w:rPr>
          <w:rFonts w:ascii="Times New Roman" w:hAnsi="Times New Roman" w:cs="Times New Roman"/>
          <w:sz w:val="24"/>
          <w:szCs w:val="24"/>
        </w:rPr>
        <w:t xml:space="preserve">, considerando los principios de la Mecánica de Suelos </w:t>
      </w:r>
      <w:r w:rsidR="00850ACE" w:rsidRPr="0014531F">
        <w:rPr>
          <w:rFonts w:ascii="Times New Roman" w:hAnsi="Times New Roman" w:cs="Times New Roman"/>
          <w:sz w:val="24"/>
          <w:szCs w:val="24"/>
        </w:rPr>
        <w:t>p</w:t>
      </w:r>
      <w:r w:rsidR="00FB356B" w:rsidRPr="0014531F">
        <w:rPr>
          <w:rFonts w:ascii="Times New Roman" w:hAnsi="Times New Roman" w:cs="Times New Roman"/>
          <w:sz w:val="24"/>
          <w:szCs w:val="24"/>
        </w:rPr>
        <w:t xml:space="preserve">arcialmente </w:t>
      </w:r>
      <w:r w:rsidR="00850ACE" w:rsidRPr="0014531F">
        <w:rPr>
          <w:rFonts w:ascii="Times New Roman" w:hAnsi="Times New Roman" w:cs="Times New Roman"/>
          <w:sz w:val="24"/>
          <w:szCs w:val="24"/>
        </w:rPr>
        <w:t>s</w:t>
      </w:r>
      <w:r w:rsidR="00FB356B" w:rsidRPr="0014531F">
        <w:rPr>
          <w:rFonts w:ascii="Times New Roman" w:hAnsi="Times New Roman" w:cs="Times New Roman"/>
          <w:sz w:val="24"/>
          <w:szCs w:val="24"/>
        </w:rPr>
        <w:t>aturados</w:t>
      </w:r>
      <w:r w:rsidR="00850ACE" w:rsidRPr="0014531F">
        <w:rPr>
          <w:rFonts w:ascii="Times New Roman" w:hAnsi="Times New Roman" w:cs="Times New Roman"/>
          <w:sz w:val="24"/>
          <w:szCs w:val="24"/>
        </w:rPr>
        <w:t xml:space="preserve"> para los estados de final de construcción y operación de la misma</w:t>
      </w:r>
      <w:r w:rsidR="00FB356B" w:rsidRPr="0014531F">
        <w:rPr>
          <w:rFonts w:ascii="Times New Roman" w:hAnsi="Times New Roman" w:cs="Times New Roman"/>
          <w:sz w:val="24"/>
          <w:szCs w:val="24"/>
        </w:rPr>
        <w:t xml:space="preserve">, </w:t>
      </w:r>
      <w:r w:rsidR="00850ACE" w:rsidRPr="0014531F">
        <w:rPr>
          <w:rFonts w:ascii="Times New Roman" w:hAnsi="Times New Roman" w:cs="Times New Roman"/>
          <w:sz w:val="24"/>
          <w:szCs w:val="24"/>
        </w:rPr>
        <w:t xml:space="preserve">con tres suelos en la cortina de tipo CH y tres suelos arenosos en la cimentación. </w:t>
      </w:r>
      <w:r w:rsidR="00FB356B" w:rsidRPr="0014531F">
        <w:rPr>
          <w:rFonts w:ascii="Times New Roman" w:hAnsi="Times New Roman" w:cs="Times New Roman"/>
          <w:sz w:val="24"/>
          <w:szCs w:val="24"/>
        </w:rPr>
        <w:t xml:space="preserve"> </w:t>
      </w:r>
      <w:r w:rsidR="00850ACE" w:rsidRPr="0014531F">
        <w:rPr>
          <w:rFonts w:ascii="Times New Roman" w:hAnsi="Times New Roman" w:cs="Times New Roman"/>
          <w:sz w:val="24"/>
          <w:szCs w:val="24"/>
        </w:rPr>
        <w:t xml:space="preserve">El análisis se realiza </w:t>
      </w:r>
      <w:r w:rsidR="00E753EC" w:rsidRPr="0014531F">
        <w:rPr>
          <w:rFonts w:ascii="Times New Roman" w:hAnsi="Times New Roman" w:cs="Times New Roman"/>
          <w:sz w:val="24"/>
          <w:szCs w:val="24"/>
        </w:rPr>
        <w:t>para la curva característica experimental y para la curva de conductividad hidráulica estimada. Para la ejecución de los modelos se utilizan las herramientas SIGMA/W, SEEP/W y SLOPE/W del programa GeoStudio 2012</w:t>
      </w:r>
      <w:r w:rsidR="00E753EC">
        <w:rPr>
          <w:rFonts w:ascii="Times New Roman" w:hAnsi="Times New Roman" w:cs="Times New Roman"/>
          <w:sz w:val="24"/>
          <w:szCs w:val="24"/>
        </w:rPr>
        <w:t>.</w:t>
      </w:r>
      <w:r w:rsidR="00FB356B" w:rsidRPr="00FB356B">
        <w:rPr>
          <w:rFonts w:ascii="Times New Roman" w:hAnsi="Times New Roman" w:cs="Times New Roman"/>
          <w:sz w:val="24"/>
          <w:szCs w:val="24"/>
        </w:rPr>
        <w:t xml:space="preserve"> </w:t>
      </w:r>
      <w:r w:rsidR="005A0156">
        <w:rPr>
          <w:rFonts w:ascii="Times New Roman" w:hAnsi="Times New Roman" w:cs="Times New Roman"/>
          <w:sz w:val="24"/>
          <w:szCs w:val="24"/>
        </w:rPr>
        <w:t>Los princ</w:t>
      </w:r>
      <w:r w:rsidR="007F5498">
        <w:rPr>
          <w:rFonts w:ascii="Times New Roman" w:hAnsi="Times New Roman" w:cs="Times New Roman"/>
          <w:sz w:val="24"/>
          <w:szCs w:val="24"/>
        </w:rPr>
        <w:t xml:space="preserve">ipales resultados obtenidos muestran que la variación en la estabilidad se incrementa cuando el grado de compactación y la succión correspondiente oscilan entre 80% y 95% del Proctor Estándar, por lo que se concluye que resulta más efectivo emplear curvas características obtenidas para grados de compactación </w:t>
      </w:r>
      <w:r w:rsidR="005A264A">
        <w:rPr>
          <w:rFonts w:ascii="Times New Roman" w:hAnsi="Times New Roman" w:cs="Times New Roman"/>
          <w:sz w:val="24"/>
          <w:szCs w:val="24"/>
        </w:rPr>
        <w:t xml:space="preserve">iguales o </w:t>
      </w:r>
      <w:r w:rsidR="007F5498">
        <w:rPr>
          <w:rFonts w:ascii="Times New Roman" w:hAnsi="Times New Roman" w:cs="Times New Roman"/>
          <w:sz w:val="24"/>
          <w:szCs w:val="24"/>
        </w:rPr>
        <w:t xml:space="preserve">superiores al 95%. </w:t>
      </w:r>
      <w:r w:rsidR="00AA6B0C">
        <w:rPr>
          <w:rFonts w:ascii="Times New Roman" w:hAnsi="Times New Roman" w:cs="Times New Roman"/>
          <w:sz w:val="24"/>
          <w:szCs w:val="24"/>
        </w:rPr>
        <w:t>Al</w:t>
      </w:r>
      <w:r w:rsidR="007F5498">
        <w:rPr>
          <w:rFonts w:ascii="Times New Roman" w:hAnsi="Times New Roman" w:cs="Times New Roman"/>
          <w:sz w:val="24"/>
          <w:szCs w:val="24"/>
        </w:rPr>
        <w:t xml:space="preserve"> incrementa</w:t>
      </w:r>
      <w:r w:rsidR="00AA6B0C">
        <w:rPr>
          <w:rFonts w:ascii="Times New Roman" w:hAnsi="Times New Roman" w:cs="Times New Roman"/>
          <w:sz w:val="24"/>
          <w:szCs w:val="24"/>
        </w:rPr>
        <w:t>r</w:t>
      </w:r>
      <w:r w:rsidR="007F5498">
        <w:rPr>
          <w:rFonts w:ascii="Times New Roman" w:hAnsi="Times New Roman" w:cs="Times New Roman"/>
          <w:sz w:val="24"/>
          <w:szCs w:val="24"/>
        </w:rPr>
        <w:t xml:space="preserve"> la pendiente del talud aguas abajo </w:t>
      </w:r>
      <w:r w:rsidR="00AA6B0C">
        <w:rPr>
          <w:rFonts w:ascii="Times New Roman" w:hAnsi="Times New Roman" w:cs="Times New Roman"/>
          <w:sz w:val="24"/>
          <w:szCs w:val="24"/>
        </w:rPr>
        <w:t xml:space="preserve">considerando las leyes de la Mecánica de Suelos parcialmente saturados, se </w:t>
      </w:r>
      <w:r w:rsidR="00AA6B0C">
        <w:rPr>
          <w:rFonts w:ascii="Times New Roman" w:hAnsi="Times New Roman" w:cs="Times New Roman"/>
          <w:sz w:val="24"/>
          <w:szCs w:val="24"/>
        </w:rPr>
        <w:lastRenderedPageBreak/>
        <w:t>mantienen las condiciones de estabilidad y seguridad del mismo para el caso de estudio en cuestión.</w:t>
      </w:r>
    </w:p>
    <w:p w14:paraId="111C93B7" w14:textId="77777777" w:rsidR="005A264A" w:rsidRDefault="00AA6B0C" w:rsidP="005A264A">
      <w:pPr>
        <w:jc w:val="both"/>
        <w:rPr>
          <w:rFonts w:ascii="Times New Roman" w:hAnsi="Times New Roman" w:cs="Times New Roman"/>
          <w:sz w:val="24"/>
          <w:szCs w:val="24"/>
          <w:lang w:val="en-US"/>
        </w:rPr>
      </w:pPr>
      <w:r w:rsidRPr="00D0516B">
        <w:rPr>
          <w:rFonts w:ascii="Times New Roman" w:hAnsi="Times New Roman" w:cs="Times New Roman"/>
          <w:sz w:val="24"/>
          <w:szCs w:val="24"/>
          <w:lang w:val="es-MX"/>
        </w:rPr>
        <w:t xml:space="preserve"> </w:t>
      </w:r>
      <w:r w:rsidR="009061A5" w:rsidRPr="005A264A">
        <w:rPr>
          <w:rFonts w:ascii="Times New Roman" w:hAnsi="Times New Roman" w:cs="Times New Roman"/>
          <w:b/>
          <w:i/>
          <w:sz w:val="24"/>
          <w:szCs w:val="24"/>
          <w:lang w:val="en-US"/>
        </w:rPr>
        <w:t>Abstract:</w:t>
      </w:r>
      <w:r w:rsidR="009061A5" w:rsidRPr="005A264A">
        <w:rPr>
          <w:rFonts w:ascii="Times New Roman" w:hAnsi="Times New Roman" w:cs="Times New Roman"/>
          <w:sz w:val="24"/>
          <w:szCs w:val="24"/>
          <w:lang w:val="en-US"/>
        </w:rPr>
        <w:t xml:space="preserve"> </w:t>
      </w:r>
    </w:p>
    <w:p w14:paraId="56EE15A1" w14:textId="6E4CBDDC" w:rsidR="005A264A" w:rsidRPr="00D0516B" w:rsidRDefault="005A264A" w:rsidP="005A264A">
      <w:pPr>
        <w:jc w:val="both"/>
        <w:rPr>
          <w:rFonts w:ascii="Times New Roman" w:hAnsi="Times New Roman" w:cs="Times New Roman"/>
          <w:sz w:val="24"/>
          <w:szCs w:val="24"/>
          <w:lang w:val="en-US"/>
        </w:rPr>
      </w:pPr>
      <w:r w:rsidRPr="005A264A">
        <w:rPr>
          <w:rFonts w:ascii="Times New Roman" w:hAnsi="Times New Roman" w:cs="Times New Roman"/>
          <w:i/>
          <w:sz w:val="24"/>
          <w:szCs w:val="24"/>
          <w:lang w:val="en-US"/>
        </w:rPr>
        <w:t xml:space="preserve">Currently, the construction of earth dams has placed the stability of slopes in a plane of first-order engineering importance, both for the economic aspect and for the undesirable consequences due to their failures. The objectives of the research are to carry out an analysis to define the dependence of the characteristic curve of the degree of soil compaction </w:t>
      </w:r>
      <w:proofErr w:type="gramStart"/>
      <w:r w:rsidRPr="005A264A">
        <w:rPr>
          <w:rFonts w:ascii="Times New Roman" w:hAnsi="Times New Roman" w:cs="Times New Roman"/>
          <w:i/>
          <w:sz w:val="24"/>
          <w:szCs w:val="24"/>
          <w:lang w:val="en-US"/>
        </w:rPr>
        <w:t>and also</w:t>
      </w:r>
      <w:proofErr w:type="gramEnd"/>
      <w:r w:rsidRPr="005A264A">
        <w:rPr>
          <w:rFonts w:ascii="Times New Roman" w:hAnsi="Times New Roman" w:cs="Times New Roman"/>
          <w:i/>
          <w:sz w:val="24"/>
          <w:szCs w:val="24"/>
          <w:lang w:val="en-US"/>
        </w:rPr>
        <w:t xml:space="preserve"> to consider the variation of the slope </w:t>
      </w:r>
      <w:proofErr w:type="spellStart"/>
      <w:r w:rsidRPr="005A264A">
        <w:rPr>
          <w:rFonts w:ascii="Times New Roman" w:hAnsi="Times New Roman" w:cs="Times New Roman"/>
          <w:i/>
          <w:sz w:val="24"/>
          <w:szCs w:val="24"/>
          <w:lang w:val="en-US"/>
        </w:rPr>
        <w:t>slope</w:t>
      </w:r>
      <w:proofErr w:type="spellEnd"/>
      <w:r w:rsidRPr="005A264A">
        <w:rPr>
          <w:rFonts w:ascii="Times New Roman" w:hAnsi="Times New Roman" w:cs="Times New Roman"/>
          <w:i/>
          <w:sz w:val="24"/>
          <w:szCs w:val="24"/>
          <w:lang w:val="en-US"/>
        </w:rPr>
        <w:t xml:space="preserve"> downstream. The case study is a </w:t>
      </w:r>
      <w:proofErr w:type="gramStart"/>
      <w:r w:rsidRPr="005A264A">
        <w:rPr>
          <w:rFonts w:ascii="Times New Roman" w:hAnsi="Times New Roman" w:cs="Times New Roman"/>
          <w:i/>
          <w:sz w:val="24"/>
          <w:szCs w:val="24"/>
          <w:lang w:val="en-US"/>
        </w:rPr>
        <w:t>22 meter</w:t>
      </w:r>
      <w:proofErr w:type="gramEnd"/>
      <w:r w:rsidRPr="005A264A">
        <w:rPr>
          <w:rFonts w:ascii="Times New Roman" w:hAnsi="Times New Roman" w:cs="Times New Roman"/>
          <w:i/>
          <w:sz w:val="24"/>
          <w:szCs w:val="24"/>
          <w:lang w:val="en-US"/>
        </w:rPr>
        <w:t xml:space="preserve"> high earth dam with a drainage prism, considering the principles of partially saturated soils mechanics for the final stages of construction and operation of the same, with three floors in the curtain of type CH and three sandy soils in the foundation. The analysis </w:t>
      </w:r>
      <w:proofErr w:type="gramStart"/>
      <w:r w:rsidRPr="005A264A">
        <w:rPr>
          <w:rFonts w:ascii="Times New Roman" w:hAnsi="Times New Roman" w:cs="Times New Roman"/>
          <w:i/>
          <w:sz w:val="24"/>
          <w:szCs w:val="24"/>
          <w:lang w:val="en-US"/>
        </w:rPr>
        <w:t>is performed</w:t>
      </w:r>
      <w:proofErr w:type="gramEnd"/>
      <w:r w:rsidRPr="005A264A">
        <w:rPr>
          <w:rFonts w:ascii="Times New Roman" w:hAnsi="Times New Roman" w:cs="Times New Roman"/>
          <w:i/>
          <w:sz w:val="24"/>
          <w:szCs w:val="24"/>
          <w:lang w:val="en-US"/>
        </w:rPr>
        <w:t xml:space="preserve"> for the experimental characteristic curve and for the estimated hydraulic conductivity curve. The SIGMA / W, SEEP / W and SLOPE / W tools of the GeoStudio 2012 program </w:t>
      </w:r>
      <w:proofErr w:type="gramStart"/>
      <w:r w:rsidRPr="005A264A">
        <w:rPr>
          <w:rFonts w:ascii="Times New Roman" w:hAnsi="Times New Roman" w:cs="Times New Roman"/>
          <w:i/>
          <w:sz w:val="24"/>
          <w:szCs w:val="24"/>
          <w:lang w:val="en-US"/>
        </w:rPr>
        <w:t>are used</w:t>
      </w:r>
      <w:proofErr w:type="gramEnd"/>
      <w:r w:rsidRPr="005A264A">
        <w:rPr>
          <w:rFonts w:ascii="Times New Roman" w:hAnsi="Times New Roman" w:cs="Times New Roman"/>
          <w:i/>
          <w:sz w:val="24"/>
          <w:szCs w:val="24"/>
          <w:lang w:val="en-US"/>
        </w:rPr>
        <w:t xml:space="preserve"> for the execution of the models. The main results obtained show that the variation in stability increases when the degree of compaction and the corresponding suction range from 80% and 95% of the Standard Proctor, for which it </w:t>
      </w:r>
      <w:proofErr w:type="gramStart"/>
      <w:r w:rsidRPr="005A264A">
        <w:rPr>
          <w:rFonts w:ascii="Times New Roman" w:hAnsi="Times New Roman" w:cs="Times New Roman"/>
          <w:i/>
          <w:sz w:val="24"/>
          <w:szCs w:val="24"/>
          <w:lang w:val="en-US"/>
        </w:rPr>
        <w:t>is concluded</w:t>
      </w:r>
      <w:proofErr w:type="gramEnd"/>
      <w:r w:rsidRPr="005A264A">
        <w:rPr>
          <w:rFonts w:ascii="Times New Roman" w:hAnsi="Times New Roman" w:cs="Times New Roman"/>
          <w:i/>
          <w:sz w:val="24"/>
          <w:szCs w:val="24"/>
          <w:lang w:val="en-US"/>
        </w:rPr>
        <w:t xml:space="preserve"> that it is more effective to use characteristic curves obtained for compaction degrees higher than 95%. By increasing the slope of the slope downstream considering the laws of the mechanics of partially saturated soils, the conditions of stability and safety of the same are maintained for the case study in question.</w:t>
      </w:r>
    </w:p>
    <w:p w14:paraId="744B544E" w14:textId="1E18D015"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E03558">
        <w:rPr>
          <w:rFonts w:ascii="Times New Roman" w:hAnsi="Times New Roman" w:cs="Times New Roman"/>
          <w:sz w:val="24"/>
          <w:szCs w:val="24"/>
        </w:rPr>
        <w:t xml:space="preserve">Suelos no saturados; Estabilidad de taludes; Relación de vacíos. </w:t>
      </w:r>
    </w:p>
    <w:p w14:paraId="6F22986D" w14:textId="77777777" w:rsidR="005B4E7B" w:rsidRPr="00D0516B" w:rsidRDefault="005B4E7B" w:rsidP="00FF3346">
      <w:pPr>
        <w:spacing w:after="0" w:line="360" w:lineRule="auto"/>
        <w:jc w:val="both"/>
        <w:rPr>
          <w:rFonts w:ascii="Times New Roman" w:hAnsi="Times New Roman" w:cs="Times New Roman"/>
          <w:b/>
          <w:i/>
          <w:sz w:val="24"/>
          <w:szCs w:val="24"/>
          <w:lang w:val="es-MX"/>
        </w:rPr>
      </w:pPr>
    </w:p>
    <w:p w14:paraId="30DDBC1B" w14:textId="1D3E8B1B" w:rsidR="00A21A1F" w:rsidRPr="005B4E7B" w:rsidRDefault="009061A5" w:rsidP="00FF3346">
      <w:pPr>
        <w:spacing w:after="0" w:line="360" w:lineRule="auto"/>
        <w:jc w:val="both"/>
        <w:rPr>
          <w:rFonts w:ascii="Times New Roman" w:hAnsi="Times New Roman" w:cs="Times New Roman"/>
          <w:i/>
          <w:sz w:val="24"/>
          <w:szCs w:val="24"/>
          <w:lang w:val="en-US"/>
        </w:rPr>
      </w:pPr>
      <w:r w:rsidRPr="00CA6751">
        <w:rPr>
          <w:rFonts w:ascii="Times New Roman" w:hAnsi="Times New Roman" w:cs="Times New Roman"/>
          <w:b/>
          <w:i/>
          <w:sz w:val="24"/>
          <w:szCs w:val="24"/>
          <w:lang w:val="en-US"/>
        </w:rPr>
        <w:t>Keywords:</w:t>
      </w:r>
      <w:r w:rsidRPr="00CA6751">
        <w:rPr>
          <w:rFonts w:ascii="Times New Roman" w:hAnsi="Times New Roman" w:cs="Times New Roman"/>
          <w:sz w:val="24"/>
          <w:szCs w:val="24"/>
          <w:lang w:val="en-US"/>
        </w:rPr>
        <w:t xml:space="preserve"> </w:t>
      </w:r>
      <w:r w:rsidR="00CA6751" w:rsidRPr="005B4E7B">
        <w:rPr>
          <w:rFonts w:ascii="Times New Roman" w:hAnsi="Times New Roman" w:cs="Times New Roman"/>
          <w:i/>
          <w:sz w:val="24"/>
          <w:szCs w:val="24"/>
          <w:lang w:val="en-US"/>
        </w:rPr>
        <w:t>Unsaturated soils; Stability of slopes; Void ratio.</w:t>
      </w:r>
    </w:p>
    <w:p w14:paraId="036B47E1" w14:textId="77777777" w:rsidR="005B4E7B" w:rsidRPr="005B4E7B" w:rsidRDefault="005B4E7B" w:rsidP="00FF3346">
      <w:pPr>
        <w:spacing w:after="0" w:line="360" w:lineRule="auto"/>
        <w:jc w:val="both"/>
        <w:rPr>
          <w:rFonts w:ascii="Times New Roman" w:hAnsi="Times New Roman" w:cs="Times New Roman"/>
          <w:i/>
          <w:sz w:val="24"/>
          <w:szCs w:val="24"/>
          <w:lang w:val="en-US"/>
        </w:rPr>
      </w:pPr>
    </w:p>
    <w:p w14:paraId="4586219D"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45C45AA7" w14:textId="24590DC6" w:rsidR="00FB3E6A" w:rsidRDefault="00FB356B" w:rsidP="004270C3">
      <w:pPr>
        <w:spacing w:after="0" w:line="360" w:lineRule="auto"/>
        <w:jc w:val="both"/>
        <w:rPr>
          <w:rFonts w:ascii="Times New Roman" w:hAnsi="Times New Roman" w:cs="Times New Roman"/>
          <w:sz w:val="24"/>
          <w:szCs w:val="24"/>
        </w:rPr>
      </w:pPr>
      <w:r w:rsidRPr="00FB356B">
        <w:rPr>
          <w:rFonts w:ascii="Times New Roman" w:hAnsi="Times New Roman" w:cs="Times New Roman"/>
          <w:sz w:val="24"/>
          <w:szCs w:val="24"/>
        </w:rPr>
        <w:t xml:space="preserve">La Mecánica de Suelos </w:t>
      </w:r>
      <w:r w:rsidR="00FB3E6A">
        <w:rPr>
          <w:rFonts w:ascii="Times New Roman" w:hAnsi="Times New Roman" w:cs="Times New Roman"/>
          <w:sz w:val="24"/>
          <w:szCs w:val="24"/>
        </w:rPr>
        <w:t xml:space="preserve">inicialmente se </w:t>
      </w:r>
      <w:r w:rsidR="00FB3E6A" w:rsidRPr="00FB3E6A">
        <w:rPr>
          <w:rFonts w:ascii="Times New Roman" w:hAnsi="Times New Roman" w:cs="Times New Roman"/>
          <w:sz w:val="24"/>
          <w:szCs w:val="24"/>
        </w:rPr>
        <w:t>desarrolló para</w:t>
      </w:r>
      <w:r w:rsidR="004270C3">
        <w:rPr>
          <w:rFonts w:ascii="Times New Roman" w:hAnsi="Times New Roman" w:cs="Times New Roman"/>
          <w:sz w:val="24"/>
          <w:szCs w:val="24"/>
        </w:rPr>
        <w:t xml:space="preserve"> estudiar los suelos saturados, condición que </w:t>
      </w:r>
      <w:r w:rsidR="00FB3E6A" w:rsidRPr="00FB3E6A">
        <w:rPr>
          <w:rFonts w:ascii="Times New Roman" w:hAnsi="Times New Roman" w:cs="Times New Roman"/>
          <w:sz w:val="24"/>
          <w:szCs w:val="24"/>
        </w:rPr>
        <w:t>resulta extrem</w:t>
      </w:r>
      <w:r w:rsidR="004270C3">
        <w:rPr>
          <w:rFonts w:ascii="Times New Roman" w:hAnsi="Times New Roman" w:cs="Times New Roman"/>
          <w:sz w:val="24"/>
          <w:szCs w:val="24"/>
        </w:rPr>
        <w:t>a</w:t>
      </w:r>
      <w:r w:rsidR="00FB3E6A" w:rsidRPr="00FB3E6A">
        <w:rPr>
          <w:rFonts w:ascii="Times New Roman" w:hAnsi="Times New Roman" w:cs="Times New Roman"/>
          <w:sz w:val="24"/>
          <w:szCs w:val="24"/>
        </w:rPr>
        <w:t xml:space="preserve"> ya que se considera que la masa de suelo sólo se encuentra sometida a dos fases</w:t>
      </w:r>
      <w:r w:rsidR="004270C3">
        <w:rPr>
          <w:rFonts w:ascii="Times New Roman" w:hAnsi="Times New Roman" w:cs="Times New Roman"/>
          <w:sz w:val="24"/>
          <w:szCs w:val="24"/>
        </w:rPr>
        <w:t>: sólida y líquida, y sus limitaciones son evidentes cuando</w:t>
      </w:r>
      <w:r w:rsidR="00FB3E6A" w:rsidRPr="00FB3E6A">
        <w:rPr>
          <w:rFonts w:ascii="Times New Roman" w:hAnsi="Times New Roman" w:cs="Times New Roman"/>
          <w:sz w:val="24"/>
          <w:szCs w:val="24"/>
        </w:rPr>
        <w:t xml:space="preserve"> </w:t>
      </w:r>
      <w:r w:rsidR="004270C3" w:rsidRPr="00FB3E6A">
        <w:rPr>
          <w:rFonts w:ascii="Times New Roman" w:hAnsi="Times New Roman" w:cs="Times New Roman"/>
          <w:sz w:val="24"/>
          <w:szCs w:val="24"/>
        </w:rPr>
        <w:t xml:space="preserve">se necesita explicar las deformaciones en suelos </w:t>
      </w:r>
      <w:r w:rsidR="00945B2B">
        <w:rPr>
          <w:rFonts w:ascii="Times New Roman" w:hAnsi="Times New Roman" w:cs="Times New Roman"/>
          <w:sz w:val="24"/>
          <w:szCs w:val="24"/>
        </w:rPr>
        <w:t>parcialmente</w:t>
      </w:r>
      <w:r w:rsidR="004270C3" w:rsidRPr="00FB3E6A">
        <w:rPr>
          <w:rFonts w:ascii="Times New Roman" w:hAnsi="Times New Roman" w:cs="Times New Roman"/>
          <w:sz w:val="24"/>
          <w:szCs w:val="24"/>
        </w:rPr>
        <w:t xml:space="preserve"> saturados</w:t>
      </w:r>
      <w:r w:rsidR="004270C3">
        <w:rPr>
          <w:rFonts w:ascii="Times New Roman" w:hAnsi="Times New Roman" w:cs="Times New Roman"/>
          <w:sz w:val="24"/>
          <w:szCs w:val="24"/>
        </w:rPr>
        <w:t xml:space="preserve"> o de las estructuras que estos soportan.</w:t>
      </w:r>
    </w:p>
    <w:p w14:paraId="18D6919C" w14:textId="6F33AC98" w:rsidR="00FB3E6A" w:rsidRDefault="00FB3E6A" w:rsidP="00FB3E6A">
      <w:pPr>
        <w:spacing w:after="0" w:line="360" w:lineRule="auto"/>
        <w:jc w:val="both"/>
        <w:rPr>
          <w:rFonts w:ascii="Times New Roman" w:hAnsi="Times New Roman" w:cs="Times New Roman"/>
          <w:sz w:val="24"/>
          <w:szCs w:val="24"/>
        </w:rPr>
      </w:pPr>
      <w:r w:rsidRPr="00FB3E6A">
        <w:rPr>
          <w:rFonts w:ascii="Times New Roman" w:hAnsi="Times New Roman" w:cs="Times New Roman"/>
          <w:sz w:val="24"/>
          <w:szCs w:val="24"/>
        </w:rPr>
        <w:t>Teniendo en cuenta su origen, los suelos parcialmente saturados pueden ser naturales o artificiales, dentro de los suelos artificiales se encuentran los suelos compactados, extensamente utilizados en obras de tierra (presas, terraplenes, etc.), que debido a su naturaleza son suelos parcialmente saturados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(García 2015)</w:t>
      </w:r>
      <w:r>
        <w:rPr>
          <w:rFonts w:ascii="Times New Roman" w:hAnsi="Times New Roman" w:cs="Times New Roman"/>
          <w:sz w:val="24"/>
          <w:szCs w:val="24"/>
        </w:rPr>
        <w:fldChar w:fldCharType="end"/>
      </w:r>
    </w:p>
    <w:p w14:paraId="7A9CD872" w14:textId="77777777" w:rsidR="00FB3E6A" w:rsidRDefault="00FB3E6A" w:rsidP="00FF3346">
      <w:pPr>
        <w:spacing w:after="0" w:line="360" w:lineRule="auto"/>
        <w:jc w:val="both"/>
        <w:rPr>
          <w:rFonts w:ascii="Times New Roman" w:hAnsi="Times New Roman" w:cs="Times New Roman"/>
          <w:sz w:val="24"/>
          <w:szCs w:val="24"/>
        </w:rPr>
      </w:pPr>
      <w:r w:rsidRPr="00FB3E6A">
        <w:rPr>
          <w:rFonts w:ascii="Times New Roman" w:hAnsi="Times New Roman" w:cs="Times New Roman"/>
          <w:sz w:val="24"/>
          <w:szCs w:val="24"/>
        </w:rPr>
        <w:lastRenderedPageBreak/>
        <w:t>Los suelos parcialmente saturados se encuentran sobre el nivel freático y pueden llegar incluso a estar secos</w:t>
      </w:r>
      <w:r w:rsidR="00945B2B">
        <w:rPr>
          <w:rFonts w:ascii="Times New Roman" w:hAnsi="Times New Roman" w:cs="Times New Roman"/>
          <w:sz w:val="24"/>
          <w:szCs w:val="24"/>
        </w:rPr>
        <w:t xml:space="preserve"> en zonas cercanas a la superficie</w:t>
      </w:r>
      <w:r w:rsidRPr="00FB3E6A">
        <w:rPr>
          <w:rFonts w:ascii="Times New Roman" w:hAnsi="Times New Roman" w:cs="Times New Roman"/>
          <w:sz w:val="24"/>
          <w:szCs w:val="24"/>
        </w:rPr>
        <w:t xml:space="preserve">. </w:t>
      </w:r>
      <w:r w:rsidR="00945B2B">
        <w:rPr>
          <w:rFonts w:ascii="Times New Roman" w:hAnsi="Times New Roman" w:cs="Times New Roman"/>
          <w:sz w:val="24"/>
          <w:szCs w:val="24"/>
        </w:rPr>
        <w:t>(</w:t>
      </w:r>
      <w:r w:rsidRPr="00FB3E6A">
        <w:rPr>
          <w:rFonts w:ascii="Times New Roman" w:hAnsi="Times New Roman" w:cs="Times New Roman"/>
          <w:sz w:val="24"/>
          <w:szCs w:val="24"/>
        </w:rPr>
        <w:t>Figura 1)</w:t>
      </w:r>
    </w:p>
    <w:p w14:paraId="6E289841" w14:textId="77777777" w:rsidR="00FB3E6A" w:rsidRDefault="00FB3E6A" w:rsidP="00FB3E6A">
      <w:pPr>
        <w:spacing w:after="0" w:line="360" w:lineRule="auto"/>
        <w:jc w:val="center"/>
        <w:rPr>
          <w:rFonts w:cs="Arial"/>
          <w:color w:val="000000"/>
          <w:szCs w:val="24"/>
        </w:rPr>
      </w:pPr>
      <w:r>
        <w:rPr>
          <w:rFonts w:cs="Arial"/>
          <w:b/>
          <w:bCs/>
          <w:i/>
          <w:iCs/>
          <w:noProof/>
          <w:szCs w:val="23"/>
          <w:lang w:val="es-MX" w:eastAsia="es-MX"/>
        </w:rPr>
        <w:drawing>
          <wp:inline distT="0" distB="0" distL="0" distR="0" wp14:anchorId="7C67BA7D" wp14:editId="326A4A3F">
            <wp:extent cx="3362325" cy="1712544"/>
            <wp:effectExtent l="0" t="0" r="0"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iag.jpg"/>
                    <pic:cNvPicPr/>
                  </pic:nvPicPr>
                  <pic:blipFill>
                    <a:blip r:embed="rId11">
                      <a:extLst>
                        <a:ext uri="{28A0092B-C50C-407E-A947-70E740481C1C}">
                          <a14:useLocalDpi xmlns:a14="http://schemas.microsoft.com/office/drawing/2010/main" val="0"/>
                        </a:ext>
                      </a:extLst>
                    </a:blip>
                    <a:stretch>
                      <a:fillRect/>
                    </a:stretch>
                  </pic:blipFill>
                  <pic:spPr>
                    <a:xfrm>
                      <a:off x="0" y="0"/>
                      <a:ext cx="3416367" cy="1740069"/>
                    </a:xfrm>
                    <a:prstGeom prst="rect">
                      <a:avLst/>
                    </a:prstGeom>
                  </pic:spPr>
                </pic:pic>
              </a:graphicData>
            </a:graphic>
          </wp:inline>
        </w:drawing>
      </w:r>
    </w:p>
    <w:p w14:paraId="2665E5C8" w14:textId="0F4927EB" w:rsidR="00FB3E6A" w:rsidRPr="00FB3E6A" w:rsidRDefault="00FB3E6A" w:rsidP="00FB3E6A">
      <w:pPr>
        <w:spacing w:after="0" w:line="360" w:lineRule="auto"/>
        <w:jc w:val="center"/>
        <w:rPr>
          <w:rFonts w:ascii="Times New Roman" w:hAnsi="Times New Roman" w:cs="Times New Roman"/>
          <w:sz w:val="20"/>
        </w:rPr>
      </w:pPr>
      <w:r w:rsidRPr="00FB3E6A">
        <w:rPr>
          <w:rFonts w:ascii="Times New Roman" w:hAnsi="Times New Roman" w:cs="Times New Roman"/>
          <w:sz w:val="20"/>
        </w:rPr>
        <w:t xml:space="preserve">Figura 1. Zonas de suelo saturado y parcialmente saturado. </w:t>
      </w:r>
      <w:r w:rsidRPr="00FB3E6A">
        <w:rPr>
          <w:rFonts w:ascii="Times New Roman" w:hAnsi="Times New Roman" w:cs="Times New Roman"/>
          <w:sz w:val="20"/>
        </w:rPr>
        <w:fldChar w:fldCharType="begin" w:fldLock="1"/>
      </w:r>
      <w:r w:rsidR="00AA57EE">
        <w:rPr>
          <w:rFonts w:ascii="Times New Roman" w:hAnsi="Times New Roman" w:cs="Times New Roman"/>
          <w:sz w:val="20"/>
        </w:rPr>
        <w:instrText>ADDIN CSL_CITATION { "citationItems" : [ { "id" : "ITEM-1", "itemData" : { "author" : [ { "dropping-particle" : "", "family" : "Fredlund", "given" : "Delwyn G", "non-dropping-particle" : "", "parse-names" : false, "suffix" : "" } ], "editor" : [ { "dropping-particle" : "", "family" : "Hoyos Pati\u00f1o", "given" : "Fabi\u00e1n", "non-dropping-particle" : "", "parse-names" : false, "suffix" : "" }, { "dropping-particle" : "", "family" : "G\u00f3mez Duque", "given" : "Jes\u00fas Mar\u00eda", "non-dropping-particle" : "", "parse-names" : false, "suffix" : "" } ], "id" : "ITEM-1", "issued" : { "date-parts" : [ [ "2003" ] ] }, "page" : "96", "publisher" : "Editorial Litoimpresos", "publisher-place" : "Medell\u00edn", "title" : "Implementaci\u00f3n de la mec\u00e1nica del suelo parcialmente saturado en la pr\u00e1ctica de la ingenier\u00eda geot\u00e9cnica", "type" : "book" }, "uris" : [ "http://unknownServer/documents/?uuid=87db5e4b-8bd8-4e89-928b-27e848def2cf" ] } ], "mendeley" : { "previouslyFormattedCitation" : "(Delwyn G Fredlund 2003)" }, "properties" : { "noteIndex" : 0 }, "schema" : "https://github.com/citation-style-language/schema/raw/master/csl-citation.json" }</w:instrText>
      </w:r>
      <w:r w:rsidRPr="00FB3E6A">
        <w:rPr>
          <w:rFonts w:ascii="Times New Roman" w:hAnsi="Times New Roman" w:cs="Times New Roman"/>
          <w:sz w:val="20"/>
        </w:rPr>
        <w:fldChar w:fldCharType="separate"/>
      </w:r>
      <w:r w:rsidR="00E51D75" w:rsidRPr="00E51D75">
        <w:rPr>
          <w:rFonts w:ascii="Times New Roman" w:hAnsi="Times New Roman" w:cs="Times New Roman"/>
          <w:noProof/>
          <w:sz w:val="20"/>
        </w:rPr>
        <w:t>(Delwyn G Fredlund 2003)</w:t>
      </w:r>
      <w:r w:rsidRPr="00FB3E6A">
        <w:rPr>
          <w:rFonts w:ascii="Times New Roman" w:hAnsi="Times New Roman" w:cs="Times New Roman"/>
          <w:sz w:val="20"/>
        </w:rPr>
        <w:fldChar w:fldCharType="end"/>
      </w:r>
    </w:p>
    <w:p w14:paraId="2E2D005A" w14:textId="77777777" w:rsidR="005A479A" w:rsidRDefault="008F23DB" w:rsidP="00FB3E6A">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El suelo en condiciones parcialmente saturadas se encuentra constituido por tres fases: sólida, líquida y gaseosa</w:t>
      </w:r>
      <w:r>
        <w:rPr>
          <w:rFonts w:ascii="Times New Roman" w:hAnsi="Times New Roman" w:cs="Times New Roman"/>
          <w:sz w:val="24"/>
          <w:szCs w:val="24"/>
        </w:rPr>
        <w:t xml:space="preserve">. </w:t>
      </w:r>
    </w:p>
    <w:p w14:paraId="0F73363E" w14:textId="77777777" w:rsidR="009909A7" w:rsidRDefault="009909A7" w:rsidP="00FB3E6A">
      <w:pPr>
        <w:spacing w:after="0" w:line="360" w:lineRule="auto"/>
        <w:jc w:val="both"/>
        <w:rPr>
          <w:rFonts w:ascii="Times New Roman" w:hAnsi="Times New Roman" w:cs="Times New Roman"/>
          <w:sz w:val="24"/>
          <w:szCs w:val="24"/>
        </w:rPr>
      </w:pPr>
    </w:p>
    <w:p w14:paraId="51F4AF2E" w14:textId="77777777" w:rsidR="00B467BF" w:rsidRPr="005A479A" w:rsidRDefault="00B467BF" w:rsidP="005A479A">
      <w:pPr>
        <w:pStyle w:val="ListParagraph"/>
        <w:numPr>
          <w:ilvl w:val="1"/>
          <w:numId w:val="3"/>
        </w:numPr>
        <w:spacing w:after="0" w:line="360" w:lineRule="auto"/>
        <w:jc w:val="both"/>
        <w:rPr>
          <w:rFonts w:ascii="Times New Roman" w:hAnsi="Times New Roman" w:cs="Times New Roman"/>
          <w:b/>
          <w:sz w:val="24"/>
          <w:szCs w:val="24"/>
        </w:rPr>
      </w:pPr>
      <w:r w:rsidRPr="005A479A">
        <w:rPr>
          <w:rFonts w:ascii="Times New Roman" w:hAnsi="Times New Roman" w:cs="Times New Roman"/>
          <w:b/>
          <w:sz w:val="24"/>
          <w:szCs w:val="24"/>
        </w:rPr>
        <w:t>Succión en suelos parcialmente saturados</w:t>
      </w:r>
    </w:p>
    <w:p w14:paraId="32F15C91" w14:textId="5B92E57F" w:rsidR="005A479A" w:rsidRPr="005A479A" w:rsidRDefault="005A479A" w:rsidP="005A479A">
      <w:pPr>
        <w:spacing w:after="0" w:line="360" w:lineRule="auto"/>
        <w:jc w:val="both"/>
        <w:rPr>
          <w:rFonts w:ascii="Times New Roman" w:hAnsi="Times New Roman" w:cs="Times New Roman"/>
          <w:sz w:val="24"/>
          <w:szCs w:val="24"/>
        </w:rPr>
      </w:pPr>
      <w:r w:rsidRPr="005A479A">
        <w:rPr>
          <w:rFonts w:ascii="Times New Roman" w:hAnsi="Times New Roman" w:cs="Times New Roman"/>
          <w:sz w:val="24"/>
          <w:szCs w:val="24"/>
        </w:rPr>
        <w:t xml:space="preserve">Un suelo parcialmente saturado tiene la tendencia a recibir agua y aumentar su grado de saturación, si el suelo tiene determinado grado de saturación se requiere cierta fuerza para remover el agua del espacio poroso y disminuir el grado de saturación del suelo, estos efectos se pueden explicar mediante la succión. </w:t>
      </w:r>
      <w:r w:rsidRPr="005A479A">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sidRPr="005A479A">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(García 2015)</w:t>
      </w:r>
      <w:r w:rsidRPr="005A479A">
        <w:rPr>
          <w:rFonts w:ascii="Times New Roman" w:hAnsi="Times New Roman" w:cs="Times New Roman"/>
          <w:sz w:val="24"/>
          <w:szCs w:val="24"/>
        </w:rPr>
        <w:fldChar w:fldCharType="end"/>
      </w:r>
    </w:p>
    <w:p w14:paraId="7078ECE2" w14:textId="40F84FF1" w:rsidR="008F23DB" w:rsidRDefault="008F23DB" w:rsidP="008F23DB">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La succión en suelos no saturados está compuesta por la succión matricial y la succión osmótica y la suma de ambos componentes se denomina succión total. La curva característica del suelo es una relación entre la cantidad de agua en el suelo y la succión.</w:t>
      </w:r>
      <w:r>
        <w:rPr>
          <w:rFonts w:ascii="Times New Roman" w:hAnsi="Times New Roman" w:cs="Times New Roman"/>
          <w:sz w:val="24"/>
          <w:szCs w:val="24"/>
        </w:rPr>
        <w:t xml:space="preserve"> </w:t>
      </w:r>
    </w:p>
    <w:p w14:paraId="14A3092A" w14:textId="7DF3E694" w:rsidR="008F23DB" w:rsidRPr="008F23DB" w:rsidRDefault="008F23DB" w:rsidP="00D37AE0">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La obtención de las succiones puede ser mediante distintos métodos y procedimientos que se dividen en directos e indirectos. El intervalo de medida de las succiones está en relación al tipo de equipo utilizado, así como del contenido de humedad presente, o si son utilizadas muestran inalteradas o remolde</w:t>
      </w:r>
      <w:r w:rsidR="008351B4">
        <w:rPr>
          <w:rFonts w:ascii="Times New Roman" w:hAnsi="Times New Roman" w:cs="Times New Roman"/>
          <w:sz w:val="24"/>
          <w:szCs w:val="24"/>
        </w:rPr>
        <w:t>a</w:t>
      </w:r>
      <w:r w:rsidRPr="008F23DB">
        <w:rPr>
          <w:rFonts w:ascii="Times New Roman" w:hAnsi="Times New Roman" w:cs="Times New Roman"/>
          <w:sz w:val="24"/>
          <w:szCs w:val="24"/>
        </w:rPr>
        <w:t>das durante el ensayo.</w:t>
      </w:r>
      <w:r>
        <w:rPr>
          <w:rFonts w:ascii="Times New Roman" w:hAnsi="Times New Roman" w:cs="Times New Roman"/>
          <w:sz w:val="24"/>
          <w:szCs w:val="24"/>
        </w:rPr>
        <w:t xml:space="preserve"> </w:t>
      </w:r>
    </w:p>
    <w:p w14:paraId="4DA3490E" w14:textId="6C2705D3" w:rsidR="008F23DB" w:rsidRDefault="008F23DB" w:rsidP="008F23DB">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El método del papel de filtro es</w:t>
      </w:r>
      <w:r w:rsidR="00D37AE0">
        <w:rPr>
          <w:rFonts w:ascii="Times New Roman" w:hAnsi="Times New Roman" w:cs="Times New Roman"/>
          <w:sz w:val="24"/>
          <w:szCs w:val="24"/>
        </w:rPr>
        <w:t xml:space="preserve"> un método indirecto</w:t>
      </w:r>
      <w:r w:rsidRPr="008F23DB">
        <w:rPr>
          <w:rFonts w:ascii="Times New Roman" w:hAnsi="Times New Roman" w:cs="Times New Roman"/>
          <w:sz w:val="24"/>
          <w:szCs w:val="24"/>
        </w:rPr>
        <w:t xml:space="preserve"> que mide la succión total y matricial a partir de determinar el potencial del agua en el suelo por medio del potencial del agua retenida en un medio p</w:t>
      </w:r>
      <w:r w:rsidR="005A479A">
        <w:rPr>
          <w:rFonts w:ascii="Times New Roman" w:hAnsi="Times New Roman" w:cs="Times New Roman"/>
          <w:sz w:val="24"/>
          <w:szCs w:val="24"/>
        </w:rPr>
        <w:t xml:space="preserve">oroso llamado papel de filtro. </w:t>
      </w:r>
      <w:r w:rsidRPr="008F23DB">
        <w:rPr>
          <w:rFonts w:ascii="Times New Roman" w:hAnsi="Times New Roman" w:cs="Times New Roman"/>
          <w:sz w:val="24"/>
          <w:szCs w:val="24"/>
        </w:rPr>
        <w:t xml:space="preserve">En Cuba, en diversas investigaciones se ha utilizado </w:t>
      </w:r>
      <w:r w:rsidR="005A479A">
        <w:rPr>
          <w:rFonts w:ascii="Times New Roman" w:hAnsi="Times New Roman" w:cs="Times New Roman"/>
          <w:sz w:val="24"/>
          <w:szCs w:val="24"/>
        </w:rPr>
        <w:t>este</w:t>
      </w:r>
      <w:r w:rsidRPr="008F23DB">
        <w:rPr>
          <w:rFonts w:ascii="Times New Roman" w:hAnsi="Times New Roman" w:cs="Times New Roman"/>
          <w:sz w:val="24"/>
          <w:szCs w:val="24"/>
        </w:rPr>
        <w:t xml:space="preserve"> método, dado que las características del ensayo permiten su fácil aplicación en laboratorios cubanos. </w:t>
      </w:r>
    </w:p>
    <w:p w14:paraId="0C366BCA" w14:textId="77777777" w:rsidR="009909A7" w:rsidRDefault="009909A7" w:rsidP="008F23DB">
      <w:pPr>
        <w:spacing w:after="0" w:line="360" w:lineRule="auto"/>
        <w:jc w:val="both"/>
        <w:rPr>
          <w:rFonts w:ascii="Times New Roman" w:hAnsi="Times New Roman" w:cs="Times New Roman"/>
          <w:sz w:val="24"/>
          <w:szCs w:val="24"/>
        </w:rPr>
      </w:pPr>
    </w:p>
    <w:p w14:paraId="1ED1E5B9" w14:textId="77777777" w:rsidR="00B467BF" w:rsidRDefault="00B467BF" w:rsidP="008F23D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1.2 Resistencia al corte de los suelos parcialmente saturados</w:t>
      </w:r>
    </w:p>
    <w:p w14:paraId="7566ACAA" w14:textId="3F51B8B3" w:rsidR="008F23DB" w:rsidRPr="008F23DB" w:rsidRDefault="008F23DB" w:rsidP="008F23DB">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 xml:space="preserve">La envolvente de falla extendida para los suelos parcialmente saturadas toma la forma matemática siguiente: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"ISBN" : "047185008x", "author" : [ { "dropping-particle" : "", "family" : "Fredlund", "given" : "D G", "non-dropping-particle" : "", "parse-names" : false, "suffix" : "" }, { "dropping-particle" : "", "family" : "Rahardjo", "given" : "H", "non-dropping-particle" : "", "parse-names" : false, "suffix" : "" } ], "id" : "ITEM-1", "issued" : { "date-parts" : [ [ "1993" ] ] }, "page" : "567", "publisher" : "John Wiley &amp; Sons", "publisher-place" : "New York", "title" : "Soil Mechanics for Unsaturated Soils", "type" : "book" }, "uris" : [ "http://unknownServer/documents/?uuid=aedd2de0-1673-485f-a028-667d218fe2e3" ] }, { "id" : "ITEM-2",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"ITEM-2",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"id" : "ITEM-3", "itemData" : { "abstract" : "En este documento se propone una ecuaci\u00f3n para determinar las deformaciones volum\u00e9tricas en suelos no saturados basada en el principio de los esfuerzos efectivos. Se emplea la ecuaci\u00f3n de Bishop para establecer el valor de los esfuerzos efectivos de los suelos no saturados y el par\u00e1metro se considera igual al grado de saturaci\u00f3n del suelo. Se utiliza adicionalmente un modelo num\u00e9rico para simular la curva caracter\u00edstica del suelo incluyendo ciclos de secado-humedecimiento basado en la ecuaci\u00f3n de Van Genuchten. Se establece entonces un marco elastopl\u00e1stico similar al del Modelo de Barcelona por medio del cual es posible simular el fen\u00f3meno de colapso bajo humedecimiento. Para verificar el marco te\u00f3rico propuesto se realizaron una serie de pruebas odom\u00e9tricas de humedecimiento bajo carga constante a diferentes grados de saturaci\u00f3n. Inicialmente se mide el comportamiento volum\u00e9trico del suelo por aumento del esfuerzo neto y posteriormente se realiza el humedecimiento para producir el colapso. Finalmente se hace una comparaci\u00f3n entre los resultados experimentales y los resultados te\u00f3ricos en donde se muestra que la ecuaci\u00f3n propuesta es adecuada para simular el comportamiento volum\u00e9trico de los suelos nos saturados.", "author" : [ { "dropping-particle" : "", "family" : "Alan\u00eds Araiza", "given" : "Adda Olivia", "non-dropping-particle" : "", "parse-names" : false, "suffix" : "" } ], "id" : "ITEM-3", "issued" : { "date-parts" : [ [ "2012" ] ] }, "page" : "194", "publisher" : "Universidad Autonoma de Quer\u00e9taro", "title" : "Deformaci\u00f3n volum\u00e9trica en suelos no saturados", "type" : "thesis" }, "uris" : [ "http://unknownServer/documents/?uuid=d2183c23-d580-4055-acae-8c5106e368b2" ] } ], "mendeley" : { "previouslyFormattedCitation" : "(D G Fredlund &amp; Rahardjo 1993; Garc\u00eda 2015; Alan\u00eds Araiza 2012)" }, "properties" : { "noteIndex" : 0 }, "schema" : "https://github.com/citation-style-language/schema/raw/master/csl-citation.json" }</w:instrText>
      </w:r>
      <w:r>
        <w:rPr>
          <w:rFonts w:ascii="Times New Roman" w:hAnsi="Times New Roman" w:cs="Times New Roman"/>
          <w:sz w:val="24"/>
          <w:szCs w:val="24"/>
        </w:rPr>
        <w:fldChar w:fldCharType="separate"/>
      </w:r>
      <w:r w:rsidR="00AA57EE" w:rsidRPr="00AA57EE">
        <w:rPr>
          <w:rFonts w:ascii="Times New Roman" w:hAnsi="Times New Roman" w:cs="Times New Roman"/>
          <w:noProof/>
          <w:sz w:val="24"/>
          <w:szCs w:val="24"/>
        </w:rPr>
        <w:t>(D G Fredlund &amp; Rahardjo 1993; García 2015; Alanís Araiza 2012)</w:t>
      </w:r>
      <w:r>
        <w:rPr>
          <w:rFonts w:ascii="Times New Roman" w:hAnsi="Times New Roman" w:cs="Times New Roman"/>
          <w:sz w:val="24"/>
          <w:szCs w:val="24"/>
        </w:rPr>
        <w:fldChar w:fldCharType="end"/>
      </w:r>
    </w:p>
    <w:p w14:paraId="7EFAFA61" w14:textId="77777777" w:rsidR="008F23DB" w:rsidRPr="00E72B0E" w:rsidRDefault="008F23DB" w:rsidP="00E72B0E">
      <w:pPr>
        <w:spacing w:after="0" w:line="360" w:lineRule="auto"/>
        <w:jc w:val="center"/>
        <w:rPr>
          <w:rFonts w:ascii="Times New Roman" w:hAnsi="Times New Roman" w:cs="Times New Roman"/>
          <w:sz w:val="24"/>
          <w:szCs w:val="24"/>
        </w:rPr>
      </w:pPr>
      <m:oMath>
        <m:r>
          <w:rPr>
            <w:rFonts w:ascii="Cambria Math" w:hAnsi="Cambria Math"/>
            <w:szCs w:val="24"/>
          </w:rPr>
          <m:t>τ=c´+ (</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n</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r>
          <w:rPr>
            <w:rFonts w:ascii="Cambria Math" w:hAnsi="Cambria Math"/>
            <w:szCs w:val="24"/>
          </w:rPr>
          <m:t>) tan ϕ´+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w</m:t>
            </m:r>
          </m:sub>
        </m:sSub>
        <m:r>
          <w:rPr>
            <w:rFonts w:ascii="Cambria Math" w:hAnsi="Cambria Math"/>
            <w:szCs w:val="24"/>
          </w:rPr>
          <m:t>)tan</m:t>
        </m:r>
        <m:sSup>
          <m:sSupPr>
            <m:ctrlPr>
              <w:rPr>
                <w:rFonts w:ascii="Cambria Math" w:hAnsi="Cambria Math"/>
                <w:i/>
                <w:szCs w:val="24"/>
              </w:rPr>
            </m:ctrlPr>
          </m:sSupPr>
          <m:e>
            <m:r>
              <w:rPr>
                <w:rFonts w:ascii="Cambria Math" w:hAnsi="Cambria Math"/>
                <w:szCs w:val="24"/>
              </w:rPr>
              <m:t>ϕ</m:t>
            </m:r>
          </m:e>
          <m:sup>
            <m:r>
              <w:rPr>
                <w:rFonts w:ascii="Cambria Math" w:hAnsi="Cambria Math"/>
                <w:szCs w:val="24"/>
              </w:rPr>
              <m:t>b</m:t>
            </m:r>
          </m:sup>
        </m:sSup>
      </m:oMath>
      <w:r w:rsidR="00E72B0E">
        <w:rPr>
          <w:rFonts w:ascii="Times New Roman" w:eastAsiaTheme="minorEastAsia" w:hAnsi="Times New Roman" w:cs="Times New Roman"/>
          <w:szCs w:val="24"/>
        </w:rPr>
        <w:t xml:space="preserve">       </w:t>
      </w:r>
      <w:r w:rsidR="00E72B0E" w:rsidRPr="00E72B0E">
        <w:rPr>
          <w:rFonts w:ascii="Times New Roman" w:hAnsi="Times New Roman" w:cs="Times New Roman"/>
          <w:sz w:val="24"/>
          <w:szCs w:val="24"/>
        </w:rPr>
        <w:t>(1)</w:t>
      </w:r>
    </w:p>
    <w:p w14:paraId="7D64488E" w14:textId="77777777" w:rsidR="008F23DB" w:rsidRDefault="008F23DB" w:rsidP="008F23DB">
      <w:pPr>
        <w:spacing w:after="0" w:line="360" w:lineRule="auto"/>
        <w:jc w:val="both"/>
        <w:rPr>
          <w:rFonts w:ascii="Times New Roman" w:hAnsi="Times New Roman" w:cs="Times New Roman"/>
          <w:sz w:val="24"/>
          <w:szCs w:val="24"/>
        </w:rPr>
      </w:pPr>
      <w:r w:rsidRPr="008F23DB">
        <w:rPr>
          <w:rFonts w:ascii="Times New Roman" w:hAnsi="Times New Roman" w:cs="Times New Roman"/>
          <w:sz w:val="24"/>
          <w:szCs w:val="24"/>
        </w:rPr>
        <w:t>Donde</w:t>
      </w:r>
    </w:p>
    <w:p w14:paraId="0B407064" w14:textId="77777777" w:rsidR="00B867B5" w:rsidRPr="00B867B5" w:rsidRDefault="00B867B5" w:rsidP="00B867B5">
      <w:pPr>
        <w:autoSpaceDE w:val="0"/>
        <w:autoSpaceDN w:val="0"/>
        <w:adjustRightInd w:val="0"/>
        <w:spacing w:after="0" w:line="360" w:lineRule="auto"/>
        <w:rPr>
          <w:rFonts w:ascii="Times New Roman" w:hAnsi="Times New Roman" w:cs="Times New Roman"/>
          <w:sz w:val="24"/>
          <w:szCs w:val="24"/>
        </w:rPr>
      </w:pPr>
      <m:oMath>
        <m:r>
          <w:rPr>
            <w:rFonts w:ascii="Cambria Math" w:hAnsi="Cambria Math"/>
            <w:sz w:val="28"/>
            <w:szCs w:val="23"/>
          </w:rPr>
          <m:t>u</m:t>
        </m:r>
        <m:r>
          <w:rPr>
            <w:rFonts w:ascii="Cambria Math" w:hAnsi="Cambria Math"/>
            <w:sz w:val="20"/>
            <w:szCs w:val="17"/>
          </w:rPr>
          <m:t>a</m:t>
        </m:r>
      </m:oMath>
      <w:r w:rsidRPr="009C3691">
        <w:rPr>
          <w:rFonts w:eastAsiaTheme="minorEastAsia"/>
          <w:szCs w:val="17"/>
        </w:rPr>
        <w:t>:</w:t>
      </w:r>
      <w:r w:rsidRPr="009C3691">
        <w:rPr>
          <w:sz w:val="32"/>
        </w:rPr>
        <w:t xml:space="preserve"> </w:t>
      </w:r>
      <w:r w:rsidRPr="00B867B5">
        <w:rPr>
          <w:rFonts w:ascii="Times New Roman" w:hAnsi="Times New Roman" w:cs="Times New Roman"/>
          <w:sz w:val="24"/>
          <w:szCs w:val="24"/>
        </w:rPr>
        <w:t>Presión del aire</w:t>
      </w:r>
    </w:p>
    <w:p w14:paraId="42246918" w14:textId="77777777" w:rsidR="00B867B5" w:rsidRPr="00B867B5" w:rsidRDefault="00B867B5" w:rsidP="00B867B5">
      <w:pPr>
        <w:autoSpaceDE w:val="0"/>
        <w:autoSpaceDN w:val="0"/>
        <w:adjustRightInd w:val="0"/>
        <w:spacing w:after="0" w:line="360" w:lineRule="auto"/>
        <w:rPr>
          <w:rFonts w:ascii="Times New Roman" w:hAnsi="Times New Roman" w:cs="Times New Roman"/>
          <w:sz w:val="24"/>
          <w:szCs w:val="24"/>
        </w:rPr>
      </w:pPr>
      <m:oMath>
        <m:r>
          <w:rPr>
            <w:rFonts w:ascii="Cambria Math" w:hAnsi="Cambria Math"/>
            <w:sz w:val="24"/>
            <w:szCs w:val="23"/>
          </w:rPr>
          <m:t xml:space="preserve"> (σ-u</m:t>
        </m:r>
        <m:r>
          <w:rPr>
            <w:rFonts w:ascii="Cambria Math" w:hAnsi="Cambria Math"/>
            <w:sz w:val="18"/>
            <w:szCs w:val="17"/>
          </w:rPr>
          <m:t>a</m:t>
        </m:r>
        <m:r>
          <w:rPr>
            <w:rFonts w:ascii="Cambria Math" w:hAnsi="Cambria Math"/>
            <w:sz w:val="24"/>
            <w:szCs w:val="23"/>
          </w:rPr>
          <m:t>)</m:t>
        </m:r>
      </m:oMath>
      <w:r w:rsidRPr="009C3691">
        <w:rPr>
          <w:rFonts w:eastAsiaTheme="minorEastAsia"/>
          <w:szCs w:val="24"/>
        </w:rPr>
        <w:t>:</w:t>
      </w:r>
      <w:r>
        <w:rPr>
          <w:rFonts w:eastAsiaTheme="minorEastAsia"/>
          <w:sz w:val="28"/>
          <w:szCs w:val="23"/>
        </w:rPr>
        <w:t xml:space="preserve"> </w:t>
      </w:r>
      <w:r w:rsidRPr="00B867B5">
        <w:rPr>
          <w:rFonts w:ascii="Times New Roman" w:hAnsi="Times New Roman" w:cs="Times New Roman"/>
          <w:sz w:val="24"/>
          <w:szCs w:val="24"/>
        </w:rPr>
        <w:t>Esfuerzo neto</w:t>
      </w:r>
    </w:p>
    <w:p w14:paraId="09E0A37A" w14:textId="77777777" w:rsidR="00B867B5" w:rsidRPr="00B867B5" w:rsidRDefault="00B867B5" w:rsidP="00B867B5">
      <w:pPr>
        <w:autoSpaceDE w:val="0"/>
        <w:autoSpaceDN w:val="0"/>
        <w:adjustRightInd w:val="0"/>
        <w:spacing w:after="0" w:line="360" w:lineRule="auto"/>
        <w:rPr>
          <w:rFonts w:ascii="Times New Roman" w:hAnsi="Times New Roman" w:cs="Times New Roman"/>
          <w:sz w:val="24"/>
          <w:szCs w:val="24"/>
        </w:rPr>
      </w:pPr>
      <m:oMath>
        <m:r>
          <w:rPr>
            <w:rFonts w:ascii="Cambria Math" w:hAnsi="Cambria Math"/>
            <w:szCs w:val="23"/>
          </w:rPr>
          <m:t>(u</m:t>
        </m:r>
        <m:r>
          <w:rPr>
            <w:rFonts w:ascii="Cambria Math" w:hAnsi="Cambria Math"/>
            <w:sz w:val="18"/>
            <w:szCs w:val="17"/>
          </w:rPr>
          <m:t>a</m:t>
        </m:r>
        <m:r>
          <w:rPr>
            <w:rFonts w:ascii="Cambria Math" w:hAnsi="Cambria Math"/>
            <w:szCs w:val="23"/>
          </w:rPr>
          <m:t>-u</m:t>
        </m:r>
        <m:r>
          <w:rPr>
            <w:rFonts w:ascii="Cambria Math" w:hAnsi="Cambria Math"/>
            <w:sz w:val="18"/>
            <w:szCs w:val="17"/>
          </w:rPr>
          <m:t>w</m:t>
        </m:r>
        <m:r>
          <w:rPr>
            <w:rFonts w:ascii="Cambria Math" w:hAnsi="Cambria Math"/>
            <w:szCs w:val="23"/>
          </w:rPr>
          <m:t>)</m:t>
        </m:r>
      </m:oMath>
      <w:r>
        <w:rPr>
          <w:rFonts w:eastAsiaTheme="minorEastAsia"/>
          <w:szCs w:val="23"/>
        </w:rPr>
        <w:t xml:space="preserve">: </w:t>
      </w:r>
      <w:r w:rsidRPr="00B867B5">
        <w:rPr>
          <w:rFonts w:ascii="Times New Roman" w:hAnsi="Times New Roman" w:cs="Times New Roman"/>
          <w:sz w:val="24"/>
          <w:szCs w:val="24"/>
        </w:rPr>
        <w:t>Succión en el suelo</w:t>
      </w:r>
    </w:p>
    <w:p w14:paraId="09EC2610" w14:textId="77777777" w:rsidR="008F23DB" w:rsidRPr="008F23DB" w:rsidRDefault="008F23DB" w:rsidP="008F23DB">
      <w:pPr>
        <w:spacing w:after="0" w:line="360" w:lineRule="auto"/>
        <w:jc w:val="both"/>
        <w:rPr>
          <w:rFonts w:ascii="Times New Roman" w:hAnsi="Times New Roman" w:cs="Times New Roman"/>
          <w:sz w:val="24"/>
          <w:szCs w:val="24"/>
        </w:rPr>
      </w:pPr>
      <m:oMath>
        <m:r>
          <w:rPr>
            <w:rFonts w:ascii="Cambria Math" w:hAnsi="Cambria Math"/>
            <w:szCs w:val="24"/>
          </w:rPr>
          <m:t>c´</m:t>
        </m:r>
      </m:oMath>
      <w:r w:rsidRPr="008F23DB">
        <w:rPr>
          <w:rFonts w:ascii="Times New Roman" w:hAnsi="Times New Roman" w:cs="Times New Roman"/>
          <w:sz w:val="24"/>
          <w:szCs w:val="24"/>
        </w:rPr>
        <w:t>: Cohesión efectiva</w:t>
      </w:r>
    </w:p>
    <w:p w14:paraId="437CE3C4" w14:textId="77777777" w:rsidR="008F23DB" w:rsidRPr="008F23DB" w:rsidRDefault="008F23DB" w:rsidP="008F23DB">
      <w:pPr>
        <w:spacing w:after="0" w:line="360" w:lineRule="auto"/>
        <w:jc w:val="both"/>
        <w:rPr>
          <w:rFonts w:ascii="Times New Roman" w:hAnsi="Times New Roman" w:cs="Times New Roman"/>
          <w:sz w:val="24"/>
          <w:szCs w:val="24"/>
        </w:rPr>
      </w:pPr>
      <m:oMath>
        <m:r>
          <w:rPr>
            <w:rFonts w:ascii="Cambria Math" w:hAnsi="Cambria Math"/>
            <w:szCs w:val="24"/>
          </w:rPr>
          <m:t>ϕ´</m:t>
        </m:r>
      </m:oMath>
      <w:r w:rsidRPr="008F23DB">
        <w:rPr>
          <w:rFonts w:ascii="Times New Roman" w:hAnsi="Times New Roman" w:cs="Times New Roman"/>
          <w:sz w:val="24"/>
          <w:szCs w:val="24"/>
        </w:rPr>
        <w:t>: Ángulo de fricción interna efectivo</w:t>
      </w:r>
    </w:p>
    <w:p w14:paraId="293AB9A2" w14:textId="77777777" w:rsidR="00B867B5" w:rsidRPr="008F23DB" w:rsidRDefault="004A2AF7" w:rsidP="008F23DB">
      <w:pPr>
        <w:spacing w:after="0" w:line="360" w:lineRule="auto"/>
        <w:jc w:val="both"/>
        <w:rPr>
          <w:rFonts w:ascii="Times New Roman" w:hAnsi="Times New Roman" w:cs="Times New Roman"/>
          <w:sz w:val="24"/>
          <w:szCs w:val="24"/>
        </w:rPr>
      </w:pPr>
      <m:oMath>
        <m:sSup>
          <m:sSupPr>
            <m:ctrlPr>
              <w:rPr>
                <w:rFonts w:ascii="Cambria Math" w:hAnsi="Cambria Math"/>
                <w:i/>
                <w:szCs w:val="24"/>
              </w:rPr>
            </m:ctrlPr>
          </m:sSupPr>
          <m:e>
            <m:r>
              <w:rPr>
                <w:rFonts w:ascii="Cambria Math" w:hAnsi="Cambria Math"/>
                <w:szCs w:val="24"/>
              </w:rPr>
              <m:t>ϕ</m:t>
            </m:r>
          </m:e>
          <m:sup>
            <m:r>
              <w:rPr>
                <w:rFonts w:ascii="Cambria Math" w:hAnsi="Cambria Math"/>
                <w:szCs w:val="24"/>
              </w:rPr>
              <m:t>b</m:t>
            </m:r>
          </m:sup>
        </m:sSup>
      </m:oMath>
      <w:r w:rsidR="008F23DB" w:rsidRPr="008F23DB">
        <w:rPr>
          <w:rFonts w:ascii="Times New Roman" w:hAnsi="Times New Roman" w:cs="Times New Roman"/>
          <w:sz w:val="24"/>
          <w:szCs w:val="24"/>
        </w:rPr>
        <w:t>: Ángulo de</w:t>
      </w:r>
      <w:r w:rsidR="008F23DB">
        <w:rPr>
          <w:rFonts w:ascii="Times New Roman" w:hAnsi="Times New Roman" w:cs="Times New Roman"/>
          <w:sz w:val="24"/>
          <w:szCs w:val="24"/>
        </w:rPr>
        <w:t xml:space="preserve"> succión</w:t>
      </w:r>
    </w:p>
    <w:p w14:paraId="25AE3D18" w14:textId="197838F8" w:rsidR="00667D67" w:rsidRDefault="008F23DB" w:rsidP="001A57D5">
      <w:pPr>
        <w:spacing w:after="0"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L</w:t>
      </w:r>
      <w:r w:rsidRPr="008F23DB">
        <w:rPr>
          <w:rFonts w:ascii="Times New Roman" w:hAnsi="Times New Roman" w:cs="Times New Roman"/>
          <w:sz w:val="24"/>
          <w:szCs w:val="24"/>
        </w:rPr>
        <w:t>os parámetros de resistencia para los suelos parcialmente saturados se ven afectados por la influencia de la succión y estos se pueden obtener a partir de los parámetros de resistencia del suelos saturado</w:t>
      </w:r>
      <w:r w:rsidR="00B867B5">
        <w:rPr>
          <w:rFonts w:ascii="Times New Roman" w:hAnsi="Times New Roman" w:cs="Times New Roman"/>
          <w:sz w:val="24"/>
          <w:szCs w:val="24"/>
        </w:rPr>
        <w:t xml:space="preserve"> </w:t>
      </w:r>
      <w:r w:rsidR="00B867B5">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"ISBN" : "047185008x", "author" : [ { "dropping-particle" : "", "family" : "Fredlund", "given" : "D G", "non-dropping-particle" : "", "parse-names" : false, "suffix" : "" }, { "dropping-particle" : "", "family" : "Rahardjo", "given" : "H", "non-dropping-particle" : "", "parse-names" : false, "suffix" : "" } ], "id" : "ITEM-1", "issued" : { "date-parts" : [ [ "1993" ] ] }, "page" : "567", "publisher" : "John Wiley &amp; Sons", "publisher-place" : "New York", "title" : "Soil Mechanics for Unsaturated Soils", "type" : "book" }, "uris" : [ "http://unknownServer/documents/?uuid=aedd2de0-1673-485f-a028-667d218fe2e3" ] }, { "id" : "ITEM-2",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"ITEM-2",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"(D G Fredlund &amp; Rahardjo 1993; Garc\u00eda 2015)" }, "properties" : { "noteIndex" : 0 }, "schema" : "https://github.com/citation-style-language/schema/raw/master/csl-citation.json" }</w:instrText>
      </w:r>
      <w:r w:rsidR="00B867B5">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(D G Fredlund &amp; Rahardjo 1993; García 2015)</w:t>
      </w:r>
      <w:r w:rsidR="00B867B5">
        <w:rPr>
          <w:rFonts w:ascii="Times New Roman" w:hAnsi="Times New Roman" w:cs="Times New Roman"/>
          <w:sz w:val="24"/>
          <w:szCs w:val="24"/>
        </w:rPr>
        <w:fldChar w:fldCharType="end"/>
      </w:r>
      <w:r w:rsidRPr="008F23DB">
        <w:rPr>
          <w:rFonts w:ascii="Times New Roman" w:hAnsi="Times New Roman" w:cs="Times New Roman"/>
          <w:sz w:val="24"/>
          <w:szCs w:val="24"/>
        </w:rPr>
        <w:t xml:space="preserve">. </w:t>
      </w:r>
    </w:p>
    <w:p w14:paraId="286A7978" w14:textId="377A7C88" w:rsidR="004270C3" w:rsidRDefault="004270C3" w:rsidP="004270C3">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Como una alternativa para </w:t>
      </w:r>
      <w:r w:rsidR="001A57D5">
        <w:rPr>
          <w:rFonts w:ascii="Times New Roman" w:eastAsiaTheme="minorEastAsia" w:hAnsi="Times New Roman" w:cs="Times New Roman"/>
          <w:sz w:val="24"/>
          <w:szCs w:val="24"/>
        </w:rPr>
        <w:t xml:space="preserve">sustituir </w:t>
      </w:r>
      <w:r>
        <w:rPr>
          <w:rFonts w:ascii="Times New Roman" w:eastAsiaTheme="minorEastAsia" w:hAnsi="Times New Roman" w:cs="Times New Roman"/>
          <w:sz w:val="24"/>
          <w:szCs w:val="24"/>
        </w:rPr>
        <w:t xml:space="preserve">el uso de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ϕ</m:t>
            </m:r>
          </m:e>
          <m:sup>
            <m:r>
              <w:rPr>
                <w:rFonts w:ascii="Cambria Math" w:eastAsiaTheme="minorEastAsia" w:hAnsi="Cambria Math" w:cs="Times New Roman"/>
                <w:szCs w:val="24"/>
              </w:rPr>
              <m:t>b</m:t>
            </m:r>
          </m:sup>
        </m:sSup>
        <m:r>
          <w:rPr>
            <w:rFonts w:ascii="Cambria Math" w:eastAsiaTheme="minorEastAsia" w:hAnsi="Cambria Math" w:cs="Times New Roman"/>
            <w:szCs w:val="24"/>
          </w:rPr>
          <m:t xml:space="preserve"> </m:t>
        </m:r>
      </m:oMath>
      <w:r>
        <w:rPr>
          <w:rFonts w:ascii="Times New Roman" w:eastAsiaTheme="minorEastAsia" w:hAnsi="Times New Roman" w:cs="Times New Roman"/>
          <w:szCs w:val="24"/>
        </w:rPr>
        <w:t xml:space="preserve">, en el </w:t>
      </w:r>
      <w:r w:rsidRPr="004270C3">
        <w:rPr>
          <w:rFonts w:ascii="Times New Roman" w:eastAsiaTheme="minorEastAsia" w:hAnsi="Times New Roman" w:cs="Times New Roman"/>
          <w:sz w:val="24"/>
          <w:szCs w:val="24"/>
        </w:rPr>
        <w:t>SLOPE</w:t>
      </w:r>
      <w:r>
        <w:rPr>
          <w:rFonts w:ascii="Times New Roman" w:eastAsiaTheme="minorEastAsia" w:hAnsi="Times New Roman" w:cs="Times New Roman"/>
          <w:sz w:val="24"/>
          <w:szCs w:val="24"/>
        </w:rPr>
        <w:t>/</w:t>
      </w:r>
      <w:r w:rsidRPr="004270C3">
        <w:rPr>
          <w:rFonts w:ascii="Times New Roman" w:eastAsiaTheme="minorEastAsia" w:hAnsi="Times New Roman" w:cs="Times New Roman"/>
          <w:sz w:val="24"/>
          <w:szCs w:val="24"/>
        </w:rPr>
        <w:t xml:space="preserve"> W </w:t>
      </w:r>
      <w:r>
        <w:rPr>
          <w:rFonts w:ascii="Times New Roman" w:eastAsiaTheme="minorEastAsia" w:hAnsi="Times New Roman" w:cs="Times New Roman"/>
          <w:sz w:val="24"/>
          <w:szCs w:val="24"/>
        </w:rPr>
        <w:t xml:space="preserve">se </w:t>
      </w:r>
      <w:r w:rsidRPr="004270C3">
        <w:rPr>
          <w:rFonts w:ascii="Times New Roman" w:eastAsiaTheme="minorEastAsia" w:hAnsi="Times New Roman" w:cs="Times New Roman"/>
          <w:sz w:val="24"/>
          <w:szCs w:val="24"/>
        </w:rPr>
        <w:t>implement</w:t>
      </w:r>
      <w:r>
        <w:rPr>
          <w:rFonts w:ascii="Times New Roman" w:eastAsiaTheme="minorEastAsia" w:hAnsi="Times New Roman" w:cs="Times New Roman"/>
          <w:sz w:val="24"/>
          <w:szCs w:val="24"/>
        </w:rPr>
        <w:t xml:space="preserve">a </w:t>
      </w:r>
      <w:r w:rsidRPr="004270C3">
        <w:rPr>
          <w:rFonts w:ascii="Times New Roman" w:eastAsiaTheme="minorEastAsia" w:hAnsi="Times New Roman" w:cs="Times New Roman"/>
          <w:sz w:val="24"/>
          <w:szCs w:val="24"/>
        </w:rPr>
        <w:t>la siguiente ecuación propuesta por Vanapalli</w:t>
      </w:r>
      <w:r>
        <w:rPr>
          <w:rFonts w:ascii="Times New Roman" w:eastAsiaTheme="minorEastAsia" w:hAnsi="Times New Roman" w:cs="Times New Roman"/>
          <w:sz w:val="24"/>
          <w:szCs w:val="24"/>
        </w:rPr>
        <w:t xml:space="preserve"> (1996):</w:t>
      </w:r>
    </w:p>
    <w:p w14:paraId="17C2A978" w14:textId="24EF94CD" w:rsidR="004270C3" w:rsidRDefault="004270C3" w:rsidP="001A7337">
      <w:pPr>
        <w:spacing w:after="0" w:line="360" w:lineRule="auto"/>
        <w:jc w:val="center"/>
        <w:rPr>
          <w:rFonts w:ascii="Times New Roman" w:eastAsiaTheme="minorEastAsia" w:hAnsi="Times New Roman" w:cs="Times New Roman"/>
          <w:sz w:val="24"/>
          <w:szCs w:val="24"/>
        </w:rPr>
      </w:pPr>
      <m:oMath>
        <m:r>
          <w:rPr>
            <w:rFonts w:ascii="Cambria Math" w:eastAsiaTheme="minorEastAsia" w:hAnsi="Cambria Math" w:cs="Times New Roman"/>
            <w:sz w:val="24"/>
            <w:szCs w:val="24"/>
          </w:rPr>
          <m:t>s=</m:t>
        </m:r>
        <m:r>
          <w:rPr>
            <w:rFonts w:ascii="Cambria Math" w:hAnsi="Cambria Math"/>
            <w:szCs w:val="24"/>
          </w:rPr>
          <m:t>c´+ (</m:t>
        </m:r>
        <m:sSub>
          <m:sSubPr>
            <m:ctrlPr>
              <w:rPr>
                <w:rFonts w:ascii="Cambria Math" w:hAnsi="Cambria Math"/>
                <w:i/>
                <w:szCs w:val="24"/>
              </w:rPr>
            </m:ctrlPr>
          </m:sSubPr>
          <m:e>
            <m:r>
              <w:rPr>
                <w:rFonts w:ascii="Cambria Math" w:hAnsi="Cambria Math"/>
                <w:szCs w:val="24"/>
              </w:rPr>
              <m:t>σ</m:t>
            </m:r>
          </m:e>
          <m:sub>
            <m:r>
              <w:rPr>
                <w:rFonts w:ascii="Cambria Math" w:hAnsi="Cambria Math"/>
                <w:szCs w:val="24"/>
              </w:rPr>
              <m:t>n</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r>
          <w:rPr>
            <w:rFonts w:ascii="Cambria Math" w:hAnsi="Cambria Math"/>
            <w:szCs w:val="24"/>
          </w:rPr>
          <m:t>) tan ϕ´+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a</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w</m:t>
            </m:r>
          </m:sub>
        </m:sSub>
        <m:r>
          <w:rPr>
            <w:rFonts w:ascii="Cambria Math" w:hAnsi="Cambria Math"/>
            <w:szCs w:val="24"/>
          </w:rPr>
          <m:t>)</m:t>
        </m:r>
        <m:d>
          <m:dPr>
            <m:begChr m:val="["/>
            <m:endChr m:val="]"/>
            <m:ctrlPr>
              <w:rPr>
                <w:rFonts w:ascii="Cambria Math" w:hAnsi="Cambria Math"/>
                <w:i/>
                <w:szCs w:val="24"/>
              </w:rPr>
            </m:ctrlPr>
          </m:dPr>
          <m:e>
            <m:d>
              <m:dPr>
                <m:ctrlPr>
                  <w:rPr>
                    <w:rFonts w:ascii="Cambria Math" w:hAnsi="Cambria Math"/>
                    <w:i/>
                    <w:szCs w:val="24"/>
                  </w:rPr>
                </m:ctrlPr>
              </m:dPr>
              <m:e>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θ</m:t>
                        </m:r>
                      </m:e>
                      <m:sub>
                        <m:r>
                          <w:rPr>
                            <w:rFonts w:ascii="Cambria Math" w:hAnsi="Cambria Math"/>
                            <w:szCs w:val="24"/>
                          </w:rPr>
                          <m:t>w</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θ</m:t>
                        </m:r>
                      </m:e>
                      <m:sub>
                        <m:r>
                          <w:rPr>
                            <w:rFonts w:ascii="Cambria Math" w:hAnsi="Cambria Math"/>
                            <w:szCs w:val="24"/>
                          </w:rPr>
                          <m:t>r</m:t>
                        </m:r>
                      </m:sub>
                    </m:sSub>
                  </m:num>
                  <m:den>
                    <m:sSub>
                      <m:sSubPr>
                        <m:ctrlPr>
                          <w:rPr>
                            <w:rFonts w:ascii="Cambria Math" w:hAnsi="Cambria Math"/>
                            <w:i/>
                            <w:szCs w:val="24"/>
                          </w:rPr>
                        </m:ctrlPr>
                      </m:sSubPr>
                      <m:e>
                        <m:r>
                          <w:rPr>
                            <w:rFonts w:ascii="Cambria Math" w:hAnsi="Cambria Math"/>
                            <w:szCs w:val="24"/>
                          </w:rPr>
                          <m:t>θ</m:t>
                        </m:r>
                      </m:e>
                      <m:sub>
                        <m:r>
                          <w:rPr>
                            <w:rFonts w:ascii="Cambria Math" w:hAnsi="Cambria Math"/>
                            <w:szCs w:val="24"/>
                          </w:rPr>
                          <m:t>s</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θ</m:t>
                        </m:r>
                      </m:e>
                      <m:sub>
                        <m:r>
                          <w:rPr>
                            <w:rFonts w:ascii="Cambria Math" w:hAnsi="Cambria Math"/>
                            <w:szCs w:val="24"/>
                          </w:rPr>
                          <m:t>r</m:t>
                        </m:r>
                      </m:sub>
                    </m:sSub>
                  </m:den>
                </m:f>
              </m:e>
            </m:d>
            <m:r>
              <w:rPr>
                <w:rFonts w:ascii="Cambria Math" w:hAnsi="Cambria Math"/>
                <w:szCs w:val="24"/>
              </w:rPr>
              <m:t>tanϕ'</m:t>
            </m:r>
          </m:e>
        </m:d>
      </m:oMath>
      <w:r w:rsidR="001A7337">
        <w:rPr>
          <w:rFonts w:ascii="Times New Roman" w:eastAsiaTheme="minorEastAsia" w:hAnsi="Times New Roman" w:cs="Times New Roman"/>
          <w:szCs w:val="24"/>
        </w:rPr>
        <w:t xml:space="preserve">    (2)</w:t>
      </w:r>
    </w:p>
    <w:p w14:paraId="21EC0EE7" w14:textId="77777777" w:rsidR="004270C3" w:rsidRDefault="00624BF0" w:rsidP="004270C3">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Dónde:</w:t>
      </w:r>
    </w:p>
    <w:p w14:paraId="78047122" w14:textId="77777777" w:rsidR="00624BF0" w:rsidRPr="00624BF0" w:rsidRDefault="004A2AF7" w:rsidP="004270C3">
      <w:pPr>
        <w:spacing w:after="0" w:line="360" w:lineRule="auto"/>
        <w:jc w:val="both"/>
        <w:rPr>
          <w:rFonts w:ascii="Times New Roman" w:eastAsiaTheme="minorEastAsia"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w</m:t>
            </m:r>
          </m:sub>
        </m:sSub>
      </m:oMath>
      <w:r w:rsidR="00624BF0" w:rsidRPr="00624BF0">
        <w:rPr>
          <w:rFonts w:ascii="Times New Roman" w:eastAsiaTheme="minorEastAsia" w:hAnsi="Times New Roman" w:cs="Times New Roman"/>
          <w:sz w:val="24"/>
          <w:szCs w:val="24"/>
        </w:rPr>
        <w:t>: Contenido de agua volumétrico.</w:t>
      </w:r>
    </w:p>
    <w:p w14:paraId="5D750E8D" w14:textId="77777777" w:rsidR="00624BF0" w:rsidRDefault="004A2AF7" w:rsidP="004270C3">
      <w:pPr>
        <w:spacing w:after="0" w:line="360" w:lineRule="auto"/>
        <w:jc w:val="both"/>
        <w:rPr>
          <w:rFonts w:ascii="Times New Roman" w:eastAsiaTheme="minorEastAsia"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s</m:t>
            </m:r>
          </m:sub>
        </m:sSub>
      </m:oMath>
      <w:r w:rsidR="00624BF0" w:rsidRPr="00624BF0">
        <w:rPr>
          <w:rFonts w:ascii="Times New Roman" w:eastAsiaTheme="minorEastAsia" w:hAnsi="Times New Roman" w:cs="Times New Roman"/>
          <w:sz w:val="24"/>
          <w:szCs w:val="24"/>
        </w:rPr>
        <w:t xml:space="preserve">: </w:t>
      </w:r>
      <w:r w:rsidR="00624BF0">
        <w:rPr>
          <w:rFonts w:ascii="Times New Roman" w:eastAsiaTheme="minorEastAsia" w:hAnsi="Times New Roman" w:cs="Times New Roman"/>
          <w:sz w:val="24"/>
          <w:szCs w:val="24"/>
        </w:rPr>
        <w:t>Contenido de agua saturado.</w:t>
      </w:r>
    </w:p>
    <w:p w14:paraId="6EBC11F5" w14:textId="77777777" w:rsidR="00624BF0" w:rsidRPr="00624BF0" w:rsidRDefault="004A2AF7" w:rsidP="004270C3">
      <w:pPr>
        <w:spacing w:after="0" w:line="360" w:lineRule="auto"/>
        <w:jc w:val="both"/>
        <w:rPr>
          <w:rFonts w:ascii="Times New Roman" w:eastAsiaTheme="minorEastAsia"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r</m:t>
            </m:r>
          </m:sub>
        </m:sSub>
      </m:oMath>
      <w:r w:rsidR="00624BF0" w:rsidRPr="00624BF0">
        <w:rPr>
          <w:rFonts w:ascii="Times New Roman" w:eastAsiaTheme="minorEastAsia" w:hAnsi="Times New Roman" w:cs="Times New Roman"/>
          <w:sz w:val="24"/>
          <w:szCs w:val="24"/>
        </w:rPr>
        <w:t>: Contenido de agua residual.</w:t>
      </w:r>
    </w:p>
    <w:p w14:paraId="4009E2EF" w14:textId="3D4C872F" w:rsidR="00624BF0" w:rsidRDefault="00624BF0" w:rsidP="004270C3">
      <w:pPr>
        <w:spacing w:after="0" w:line="360" w:lineRule="auto"/>
        <w:jc w:val="both"/>
        <w:rPr>
          <w:rFonts w:ascii="Times New Roman" w:eastAsiaTheme="minorEastAsia" w:hAnsi="Times New Roman" w:cs="Times New Roman"/>
          <w:sz w:val="24"/>
          <w:szCs w:val="24"/>
        </w:rPr>
      </w:pPr>
      <w:r w:rsidRPr="00624BF0">
        <w:rPr>
          <w:rFonts w:ascii="Times New Roman" w:eastAsiaTheme="minorEastAsia" w:hAnsi="Times New Roman" w:cs="Times New Roman"/>
          <w:sz w:val="24"/>
          <w:szCs w:val="24"/>
        </w:rPr>
        <w:t xml:space="preserve">La fuerza </w:t>
      </w:r>
      <w:r>
        <w:rPr>
          <w:rFonts w:ascii="Times New Roman" w:eastAsiaTheme="minorEastAsia" w:hAnsi="Times New Roman" w:cs="Times New Roman"/>
          <w:sz w:val="24"/>
          <w:szCs w:val="24"/>
        </w:rPr>
        <w:t>cortante no saturada</w:t>
      </w:r>
      <w:r w:rsidRPr="00624BF0">
        <w:rPr>
          <w:rFonts w:ascii="Times New Roman" w:eastAsiaTheme="minorEastAsia" w:hAnsi="Times New Roman" w:cs="Times New Roman"/>
          <w:sz w:val="24"/>
          <w:szCs w:val="24"/>
        </w:rPr>
        <w:t xml:space="preserve"> de un suelo se puede estimar en función de la curva característica del suelo y </w:t>
      </w:r>
      <w:r>
        <w:rPr>
          <w:rFonts w:ascii="Times New Roman" w:eastAsiaTheme="minorEastAsia" w:hAnsi="Times New Roman" w:cs="Times New Roman"/>
          <w:sz w:val="24"/>
          <w:szCs w:val="24"/>
        </w:rPr>
        <w:t xml:space="preserve">de </w:t>
      </w:r>
      <w:r w:rsidRPr="00624BF0">
        <w:rPr>
          <w:rFonts w:ascii="Times New Roman" w:eastAsiaTheme="minorEastAsia" w:hAnsi="Times New Roman" w:cs="Times New Roman"/>
          <w:sz w:val="24"/>
          <w:szCs w:val="24"/>
        </w:rPr>
        <w:t>los parámetros de resistencia al c</w:t>
      </w:r>
      <w:r>
        <w:rPr>
          <w:rFonts w:ascii="Times New Roman" w:eastAsiaTheme="minorEastAsia" w:hAnsi="Times New Roman" w:cs="Times New Roman"/>
          <w:sz w:val="24"/>
          <w:szCs w:val="24"/>
        </w:rPr>
        <w:t>orte</w:t>
      </w:r>
      <w:r w:rsidRPr="00624BF0">
        <w:rPr>
          <w:rFonts w:ascii="Times New Roman" w:eastAsiaTheme="minorEastAsia" w:hAnsi="Times New Roman" w:cs="Times New Roman"/>
          <w:sz w:val="24"/>
          <w:szCs w:val="24"/>
        </w:rPr>
        <w:t xml:space="preserve"> saturados de</w:t>
      </w:r>
      <w:r w:rsidR="00EE297F">
        <w:rPr>
          <w:rFonts w:ascii="Times New Roman" w:eastAsiaTheme="minorEastAsia" w:hAnsi="Times New Roman" w:cs="Times New Roman"/>
          <w:sz w:val="24"/>
          <w:szCs w:val="24"/>
        </w:rPr>
        <w:t>l mismo</w:t>
      </w:r>
      <w:r w:rsidRPr="00624BF0">
        <w:rPr>
          <w:rFonts w:ascii="Times New Roman" w:eastAsiaTheme="minorEastAsia" w:hAnsi="Times New Roman" w:cs="Times New Roman"/>
          <w:sz w:val="24"/>
          <w:szCs w:val="24"/>
        </w:rPr>
        <w:t>.</w:t>
      </w:r>
    </w:p>
    <w:p w14:paraId="5653B946" w14:textId="77777777" w:rsidR="009909A7" w:rsidRPr="00624BF0" w:rsidRDefault="009909A7" w:rsidP="004270C3">
      <w:pPr>
        <w:spacing w:after="0" w:line="360" w:lineRule="auto"/>
        <w:jc w:val="both"/>
        <w:rPr>
          <w:rFonts w:ascii="Times New Roman" w:eastAsiaTheme="minorEastAsia" w:hAnsi="Times New Roman" w:cs="Times New Roman"/>
          <w:sz w:val="24"/>
          <w:szCs w:val="24"/>
        </w:rPr>
      </w:pPr>
    </w:p>
    <w:p w14:paraId="64F79316" w14:textId="77777777" w:rsidR="00B467BF" w:rsidRDefault="00B467BF" w:rsidP="00B467B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1.4 Presas de tierra y estabilidad de taludes</w:t>
      </w:r>
    </w:p>
    <w:p w14:paraId="08D298F9" w14:textId="7A8E831C" w:rsidR="001958F9" w:rsidRPr="001958F9" w:rsidRDefault="001958F9" w:rsidP="001958F9">
      <w:pPr>
        <w:spacing w:after="0" w:line="360" w:lineRule="auto"/>
        <w:jc w:val="both"/>
        <w:rPr>
          <w:rFonts w:ascii="Times New Roman" w:hAnsi="Times New Roman" w:cs="Times New Roman"/>
          <w:sz w:val="24"/>
          <w:szCs w:val="24"/>
        </w:rPr>
      </w:pPr>
      <w:r w:rsidRPr="001958F9">
        <w:rPr>
          <w:rFonts w:ascii="Times New Roman" w:hAnsi="Times New Roman" w:cs="Times New Roman"/>
          <w:sz w:val="24"/>
          <w:szCs w:val="24"/>
        </w:rPr>
        <w:t>Las presas de tierra son obras de ingeniería construidas para almacenar y distribuir las reservas de agua con el objetivo de obtener beneficios económicos y sociales</w:t>
      </w:r>
      <w:r w:rsidR="00745A6B">
        <w:rPr>
          <w:rFonts w:ascii="Times New Roman" w:hAnsi="Times New Roman" w:cs="Times New Roman"/>
          <w:sz w:val="24"/>
          <w:szCs w:val="24"/>
        </w:rPr>
        <w:t>.</w:t>
      </w:r>
      <w:r w:rsidR="00241C07">
        <w:rPr>
          <w:rFonts w:ascii="Times New Roman" w:hAnsi="Times New Roman" w:cs="Times New Roman"/>
          <w:sz w:val="24"/>
          <w:szCs w:val="24"/>
        </w:rPr>
        <w:t xml:space="preserve"> </w:t>
      </w:r>
      <w:r w:rsidRPr="001958F9">
        <w:rPr>
          <w:rFonts w:ascii="Times New Roman" w:hAnsi="Times New Roman" w:cs="Times New Roman"/>
          <w:sz w:val="24"/>
          <w:szCs w:val="24"/>
        </w:rPr>
        <w:t>En Cuba la construcción de presas de tierra también ha evolucionado significativamente. Actualmente es posible contar con 241 embalses a lo largo de toda la Isla.</w:t>
      </w:r>
    </w:p>
    <w:p w14:paraId="1243441A" w14:textId="5CD676DC" w:rsidR="001958F9" w:rsidRDefault="001958F9" w:rsidP="00FF3346">
      <w:pPr>
        <w:spacing w:after="0" w:line="360" w:lineRule="auto"/>
        <w:jc w:val="both"/>
        <w:rPr>
          <w:rFonts w:ascii="Times New Roman" w:hAnsi="Times New Roman" w:cs="Times New Roman"/>
          <w:sz w:val="24"/>
          <w:szCs w:val="24"/>
        </w:rPr>
      </w:pPr>
      <w:r w:rsidRPr="001958F9">
        <w:rPr>
          <w:rFonts w:ascii="Times New Roman" w:hAnsi="Times New Roman" w:cs="Times New Roman"/>
          <w:sz w:val="24"/>
          <w:szCs w:val="24"/>
        </w:rPr>
        <w:lastRenderedPageBreak/>
        <w:t xml:space="preserve">Para establecer el diseño y construcción de una presa, es necesario considerar factores económicos imprescindibles, así como el alcance social y el objetivo </w:t>
      </w:r>
      <w:r>
        <w:rPr>
          <w:rFonts w:ascii="Times New Roman" w:hAnsi="Times New Roman" w:cs="Times New Roman"/>
          <w:sz w:val="24"/>
          <w:szCs w:val="24"/>
        </w:rPr>
        <w:t>de</w:t>
      </w:r>
      <w:r w:rsidRPr="001958F9">
        <w:rPr>
          <w:rFonts w:ascii="Times New Roman" w:hAnsi="Times New Roman" w:cs="Times New Roman"/>
          <w:sz w:val="24"/>
          <w:szCs w:val="24"/>
        </w:rPr>
        <w:t xml:space="preserve"> la misma.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"author" : [ { "dropping-particle" : "", "family" : "Armas Novoa", "given" : "Rolando", "non-dropping-particle" : "", "parse-names" : false, "suffix" : "" }, { "dropping-particle" : "", "family" : "Horta Mestas", "given" : "Evelio", "non-dropping-particle" : "", "parse-names" : false, "suffix" : "" } ], "editor" : [ { "dropping-particle" : "", "family" : "Fonte", "given" : "Pablo", "non-dropping-particle" : "", "parse-names" : false, "suffix" : "" } ], "id" : "ITEM-1", "issued" : { "date-parts" : [ [ "1987" ] ] }, "page" : "453", "publisher" : "Editorial ISPJAE", "publisher-place" : "La Habana", "title" : "Presas de Tierra", "type" : "book" }, "uris" : [ "http://unknownServer/documents/?uuid=6f769c85-c5e9-4381-9cbd-c24a731c7b16" ] } ], "mendeley" : { "previouslyFormattedCitation" : "(Armas Novoa &amp; Horta Mestas 1987)"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(Armas Novoa &amp; Horta Mestas 1987)</w:t>
      </w:r>
      <w:r>
        <w:rPr>
          <w:rFonts w:ascii="Times New Roman" w:hAnsi="Times New Roman" w:cs="Times New Roman"/>
          <w:sz w:val="24"/>
          <w:szCs w:val="24"/>
        </w:rPr>
        <w:fldChar w:fldCharType="end"/>
      </w:r>
      <w:r w:rsidR="00046C26">
        <w:rPr>
          <w:rFonts w:ascii="Times New Roman" w:hAnsi="Times New Roman" w:cs="Times New Roman"/>
          <w:sz w:val="24"/>
          <w:szCs w:val="24"/>
        </w:rPr>
        <w:t xml:space="preserve"> definieron algunos de los parámetros de diseño, que son las bases de la geometría utilizada en esta investigación</w:t>
      </w:r>
      <w:r w:rsidRPr="001958F9">
        <w:rPr>
          <w:rFonts w:ascii="Times New Roman" w:hAnsi="Times New Roman" w:cs="Times New Roman"/>
          <w:sz w:val="24"/>
          <w:szCs w:val="24"/>
        </w:rPr>
        <w:t xml:space="preserve">. </w:t>
      </w:r>
    </w:p>
    <w:p w14:paraId="39986366" w14:textId="77777777" w:rsidR="001958F9" w:rsidRDefault="00F216EB"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F216EB">
        <w:rPr>
          <w:rFonts w:ascii="Times New Roman" w:hAnsi="Times New Roman" w:cs="Times New Roman"/>
          <w:sz w:val="24"/>
          <w:szCs w:val="24"/>
        </w:rPr>
        <w:t>l drenaje se utiliza para evitar que el agua infiltrada transporte el material de la presa, provocando así su destrucción. El tipo de dispositivo de drenaje puede variarse en diferentes áreas de la presa y su construcción debe seleccionarse sobre la base de la comparación técnico-económica de las diferentes variantes.</w:t>
      </w:r>
      <w:r>
        <w:rPr>
          <w:rFonts w:ascii="Times New Roman" w:hAnsi="Times New Roman" w:cs="Times New Roman"/>
          <w:sz w:val="24"/>
          <w:szCs w:val="24"/>
        </w:rPr>
        <w:t xml:space="preserve"> En la presente investigación se plantea un drenaje de tipo prisma, dado que es el más utilizado en Cuba.</w:t>
      </w:r>
    </w:p>
    <w:p w14:paraId="262A249C" w14:textId="497741B8" w:rsidR="00F216EB" w:rsidRDefault="00BA585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"Las presas constituyen una de las obras hidr\u00e1ulicas de mayor trascendencia econ\u00f3mica y social. Durante su vida \u00fatil se ven afectadas con la aparici\u00f3n de fen\u00f3menos desestabilizadores que limitan su explotaci\u00f3n y atentan contra su seguridad. El 98% de las presas construidas en Cuba son de tierra; de ellas un n\u00famero considerable ha presentado uno u otro tipo de falla; aunque solo una ha llegado a ser catastr\u00f3fica. Estas fallas; previsibles y solubles en la etapa de dise\u00f1o y construcci\u00f3n; son corregidas casu\u00edsticamente en la medida que ocurren durante la explotaci\u00f3n; sin que exista una metodolog\u00eda general para enfrentarlas. El presente art\u00edculo actualiza su orden de ocurrencia; as\u00ed como los m\u00e9todos de soluci\u00f3n y monitoreo m\u00e1s utilizados; con perspectiva a una futura metodolog\u00eda en el diagn\u00f3stico de la patolog\u00eda en presas de tierra.", "author" : [ { "dropping-particle" : "", "family" : "Molina Morej\u00f3n", "given" : "Susana", "non-dropping-particle" : "", "parse-names" : false, "suffix" : "" }, { "dropping-particle" : "", "family" : "Alvarez Rodr\u00edguez", "given" : "Odalys", "non-dropping-particle" : "", "parse-names" : false, "suffix" : "" }, { "dropping-particle" : "", "family" : "Gonz\u00e1lez Haramboure", "given" : "Yoermes", "non-dropping-particle" : "", "parse-names" : false, "suffix" : "" } ], "id" : "ITEM-1", "issued" : { "date-parts" : [ [ "2016" ] ] }, "page" : "8", "publisher-place" : "La Habana", "title" : "An\u00e1lisis y soluci\u00f3n de la patolog\u00eda en presa de Cuba: Estado del arte", "type" : "article" }, "uris" : [ "http://unknownServer/documents/?uuid=603a7f93-d3d4-4d51-8855-9de159870780" ] } ], "mendeley" : { "manualFormatting" : "(Molina Morej\u00f3n, Alvarez Rodr\u00edguez, &amp; Gonz\u00e1lez Haramboure, 2017)", "previouslyFormattedCitation" : "(Molina Morej\u00f3n et al. 2016)" }, "properties" : { "noteIndex" : 0 }, "schema" : "https://github.com/citation-style-language/schema/raw/master/csl-citation.json" }</w:instrText>
      </w:r>
      <w:r>
        <w:rPr>
          <w:rFonts w:ascii="Times New Roman" w:hAnsi="Times New Roman" w:cs="Times New Roman"/>
          <w:sz w:val="24"/>
          <w:szCs w:val="24"/>
        </w:rPr>
        <w:fldChar w:fldCharType="separate"/>
      </w:r>
      <w:r w:rsidRPr="00BA5854">
        <w:rPr>
          <w:rFonts w:ascii="Times New Roman" w:hAnsi="Times New Roman" w:cs="Times New Roman"/>
          <w:noProof/>
          <w:sz w:val="24"/>
          <w:szCs w:val="24"/>
        </w:rPr>
        <w:t>(Molina Morejón, Alvarez Rodríguez, &amp; González Haramboure, 201</w:t>
      </w:r>
      <w:r>
        <w:rPr>
          <w:rFonts w:ascii="Times New Roman" w:hAnsi="Times New Roman" w:cs="Times New Roman"/>
          <w:noProof/>
          <w:sz w:val="24"/>
          <w:szCs w:val="24"/>
        </w:rPr>
        <w:t>7</w:t>
      </w:r>
      <w:r w:rsidRPr="00BA5854">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A5854">
        <w:rPr>
          <w:rFonts w:ascii="Times New Roman" w:hAnsi="Times New Roman" w:cs="Times New Roman"/>
          <w:sz w:val="24"/>
          <w:szCs w:val="24"/>
        </w:rPr>
        <w:t>contabilizaron los fallos en presas de tierra en Cuba, luego de realizar visitas a las empresas de aprovechamiento hidráulico de todas las provincias del país durante el año 2016, identificando un total de 52 casos. En base a estos estudios, el orden actual de ocurrencia de las causas más comunes de falla en presas de tierra en Cuba, difiriendo ligeramente con respecto al resto del mundo es: el deslizamiento de los taludes, el rebase de la cortina, el sifonamiento, las pérdidas por filtraciones y el agrietamiento.</w:t>
      </w:r>
    </w:p>
    <w:p w14:paraId="39CB455F" w14:textId="77777777" w:rsidR="001958F9" w:rsidRDefault="00BA5854" w:rsidP="00BA585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 </w:t>
      </w:r>
      <w:r w:rsidRPr="00BA5854">
        <w:rPr>
          <w:rFonts w:ascii="Times New Roman" w:hAnsi="Times New Roman" w:cs="Times New Roman"/>
          <w:sz w:val="24"/>
          <w:szCs w:val="24"/>
        </w:rPr>
        <w:t xml:space="preserve">talud </w:t>
      </w:r>
      <w:r>
        <w:rPr>
          <w:rFonts w:ascii="Times New Roman" w:hAnsi="Times New Roman" w:cs="Times New Roman"/>
          <w:sz w:val="24"/>
          <w:szCs w:val="24"/>
        </w:rPr>
        <w:t xml:space="preserve">es </w:t>
      </w:r>
      <w:r w:rsidRPr="00BA5854">
        <w:rPr>
          <w:rFonts w:ascii="Times New Roman" w:hAnsi="Times New Roman" w:cs="Times New Roman"/>
          <w:sz w:val="24"/>
          <w:szCs w:val="24"/>
        </w:rPr>
        <w:t>cualquier superficie de suelo que adopte una cierta inclinación con respecto a la horizontal de manera permanente.</w:t>
      </w:r>
      <w:r>
        <w:rPr>
          <w:rFonts w:ascii="Times New Roman" w:hAnsi="Times New Roman" w:cs="Times New Roman"/>
          <w:sz w:val="24"/>
          <w:szCs w:val="24"/>
        </w:rPr>
        <w:t xml:space="preserve"> Los fallos en los taludes están asociados a los movimientos de la masa de suelo que conforman la estructura, pudiendo dar lugar a la pérdida material y de vidas humanas. </w:t>
      </w:r>
    </w:p>
    <w:p w14:paraId="4631190A" w14:textId="0D9E3718" w:rsidR="00BA5854" w:rsidRDefault="00BA5854" w:rsidP="00BA5854">
      <w:pPr>
        <w:spacing w:after="0" w:line="360" w:lineRule="auto"/>
        <w:jc w:val="both"/>
        <w:rPr>
          <w:rFonts w:ascii="Times New Roman" w:hAnsi="Times New Roman" w:cs="Times New Roman"/>
          <w:sz w:val="24"/>
          <w:szCs w:val="24"/>
        </w:rPr>
      </w:pPr>
      <w:r w:rsidRPr="00BA5854">
        <w:rPr>
          <w:rFonts w:ascii="Times New Roman" w:hAnsi="Times New Roman" w:cs="Times New Roman"/>
          <w:sz w:val="24"/>
          <w:szCs w:val="24"/>
        </w:rPr>
        <w:t xml:space="preserve">Según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"author" : [ { "dropping-particle" : "", "family" : "Armas Novoa", "given" : "Rolando", "non-dropping-particle" : "", "parse-names" : false, "suffix" : "" }, { "dropping-particle" : "", "family" : "Horta Mestas", "given" : "Evelio", "non-dropping-particle" : "", "parse-names" : false, "suffix" : "" } ], "editor" : [ { "dropping-particle" : "", "family" : "Fonte", "given" : "Pablo", "non-dropping-particle" : "", "parse-names" : false, "suffix" : "" } ], "id" : "ITEM-1", "issued" : { "date-parts" : [ [ "1987" ] ] }, "page" : "453", "publisher" : "Editorial ISPJAE", "publisher-place" : "La Habana", "title" : "Presas de Tierra", "type" : "book" }, "uris" : [ "http://unknownServer/documents/?uuid=6f769c85-c5e9-4381-9cbd-c24a731c7b16" ] } ], "mendeley" : { "previouslyFormattedCitation" : "(Armas Novoa &amp; Horta Mestas 1987)"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(Armas Novoa &amp; Horta Mestas 1987)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A5854">
        <w:rPr>
          <w:rFonts w:ascii="Times New Roman" w:hAnsi="Times New Roman" w:cs="Times New Roman"/>
          <w:sz w:val="24"/>
          <w:szCs w:val="24"/>
        </w:rPr>
        <w:t>los deslizamientos ocurridos en presas de tierra pueden agruparse en tres categorías de acuerdo al m</w:t>
      </w:r>
      <w:r>
        <w:rPr>
          <w:rFonts w:ascii="Times New Roman" w:hAnsi="Times New Roman" w:cs="Times New Roman"/>
          <w:sz w:val="24"/>
          <w:szCs w:val="24"/>
        </w:rPr>
        <w:t>omento de ocurrencia del mismo: d</w:t>
      </w:r>
      <w:r w:rsidRPr="00BA5854">
        <w:rPr>
          <w:rFonts w:ascii="Times New Roman" w:hAnsi="Times New Roman" w:cs="Times New Roman"/>
          <w:sz w:val="24"/>
          <w:szCs w:val="24"/>
        </w:rPr>
        <w:t>eslizamiento</w:t>
      </w:r>
      <w:r>
        <w:rPr>
          <w:rFonts w:ascii="Times New Roman" w:hAnsi="Times New Roman" w:cs="Times New Roman"/>
          <w:sz w:val="24"/>
          <w:szCs w:val="24"/>
        </w:rPr>
        <w:t>s durante la construcción, d</w:t>
      </w:r>
      <w:r w:rsidRPr="00BA5854">
        <w:rPr>
          <w:rFonts w:ascii="Times New Roman" w:hAnsi="Times New Roman" w:cs="Times New Roman"/>
          <w:sz w:val="24"/>
          <w:szCs w:val="24"/>
        </w:rPr>
        <w:t>eslizamiento del talud ag</w:t>
      </w:r>
      <w:r>
        <w:rPr>
          <w:rFonts w:ascii="Times New Roman" w:hAnsi="Times New Roman" w:cs="Times New Roman"/>
          <w:sz w:val="24"/>
          <w:szCs w:val="24"/>
        </w:rPr>
        <w:t>uas abajo durante la operación y d</w:t>
      </w:r>
      <w:r w:rsidRPr="00BA5854">
        <w:rPr>
          <w:rFonts w:ascii="Times New Roman" w:hAnsi="Times New Roman" w:cs="Times New Roman"/>
          <w:sz w:val="24"/>
          <w:szCs w:val="24"/>
        </w:rPr>
        <w:t>eslizamiento del talud aguas arriba luego de un desembalse rápido.</w:t>
      </w:r>
      <w:r>
        <w:rPr>
          <w:rFonts w:ascii="Times New Roman" w:hAnsi="Times New Roman" w:cs="Times New Roman"/>
          <w:sz w:val="24"/>
          <w:szCs w:val="24"/>
        </w:rPr>
        <w:t xml:space="preserve"> En esta investigación se consideran los estados de final de la construcción y desembalse rápido, dado que se analizará la modificación de la pendiente sólo en el talud aguas </w:t>
      </w:r>
      <w:r w:rsidR="00F311DF">
        <w:rPr>
          <w:rFonts w:ascii="Times New Roman" w:hAnsi="Times New Roman" w:cs="Times New Roman"/>
          <w:sz w:val="24"/>
          <w:szCs w:val="24"/>
        </w:rPr>
        <w:t>abajo de</w:t>
      </w:r>
      <w:r w:rsidR="00A4716C">
        <w:rPr>
          <w:rFonts w:ascii="Times New Roman" w:hAnsi="Times New Roman" w:cs="Times New Roman"/>
          <w:sz w:val="24"/>
          <w:szCs w:val="24"/>
        </w:rPr>
        <w:t xml:space="preserve"> la presa</w:t>
      </w:r>
      <w:r>
        <w:rPr>
          <w:rFonts w:ascii="Times New Roman" w:hAnsi="Times New Roman" w:cs="Times New Roman"/>
          <w:sz w:val="24"/>
          <w:szCs w:val="24"/>
        </w:rPr>
        <w:t>.</w:t>
      </w:r>
    </w:p>
    <w:p w14:paraId="649A7211" w14:textId="157B1050" w:rsidR="00BA5854" w:rsidRDefault="005A5A2D" w:rsidP="00BA585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definir las características físico-mecánicas de los suelos de la investigación se considera lo planteado por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"author" : [ { "dropping-particle" : "", "family" : "Armas Novoa", "given" : "Rolando", "non-dropping-particle" : "", "parse-names" : false, "suffix" : "" }, { "dropping-particle" : "", "family" : "Horta Mestas", "given" : "Evelio", "non-dropping-particle" : "", "parse-names" : false, "suffix" : "" } ], "editor" : [ { "dropping-particle" : "", "family" : "Fonte", "given" : "Pablo", "non-dropping-particle" : "", "parse-names" : false, "suffix" : "" } ], "id" : "ITEM-1", "issued" : { "date-parts" : [ [ "1987" ] ] }, "page" : "453", "publisher" : "Editorial ISPJAE", "publisher-place" : "La Habana", "title" : "Presas de Tierra", "type" : "book" }, "uris" : [ "http://unknownServer/documents/?uuid=6f769c85-c5e9-4381-9cbd-c24a731c7b16" ] } ], "mendeley" : { "previouslyFormattedCitation" : "(Armas Novoa &amp; Horta Mestas 1987)"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(Armas Novoa &amp; Horta Mestas 1987)</w:t>
      </w:r>
      <w:r>
        <w:rPr>
          <w:rFonts w:ascii="Times New Roman" w:hAnsi="Times New Roman" w:cs="Times New Roman"/>
          <w:sz w:val="24"/>
          <w:szCs w:val="24"/>
        </w:rPr>
        <w:fldChar w:fldCharType="end"/>
      </w:r>
      <w:r>
        <w:rPr>
          <w:rFonts w:ascii="Times New Roman" w:hAnsi="Times New Roman" w:cs="Times New Roman"/>
          <w:sz w:val="24"/>
          <w:szCs w:val="24"/>
        </w:rPr>
        <w:t>, dado que la presa analizada tiene una altura de cortina de 22 metros, e</w:t>
      </w:r>
      <w:r w:rsidRPr="005A5A2D">
        <w:rPr>
          <w:rFonts w:ascii="Times New Roman" w:hAnsi="Times New Roman" w:cs="Times New Roman"/>
          <w:sz w:val="24"/>
          <w:szCs w:val="24"/>
        </w:rPr>
        <w:t>n est</w:t>
      </w:r>
      <w:r>
        <w:rPr>
          <w:rFonts w:ascii="Times New Roman" w:hAnsi="Times New Roman" w:cs="Times New Roman"/>
          <w:sz w:val="24"/>
          <w:szCs w:val="24"/>
        </w:rPr>
        <w:t>e</w:t>
      </w:r>
      <w:r w:rsidRPr="005A5A2D">
        <w:rPr>
          <w:rFonts w:ascii="Times New Roman" w:hAnsi="Times New Roman" w:cs="Times New Roman"/>
          <w:sz w:val="24"/>
          <w:szCs w:val="24"/>
        </w:rPr>
        <w:t xml:space="preserve"> caso los parámetros de resistencia efectivos se obtendrán mediante el ensayo lento de corte directo, pudiendo </w:t>
      </w:r>
      <w:r w:rsidRPr="005A5A2D">
        <w:rPr>
          <w:rFonts w:ascii="Times New Roman" w:hAnsi="Times New Roman" w:cs="Times New Roman"/>
          <w:sz w:val="24"/>
          <w:szCs w:val="24"/>
        </w:rPr>
        <w:lastRenderedPageBreak/>
        <w:t>realizarse el ensayo bajo carga controlada o bajo deformación controlada. Estos valores de cohesión y ángulo de fricción interna efectivos se combinarán con las presiones de poros correspondientes en cada caso.</w:t>
      </w:r>
      <w:r>
        <w:rPr>
          <w:rFonts w:ascii="Times New Roman" w:hAnsi="Times New Roman" w:cs="Times New Roman"/>
          <w:sz w:val="24"/>
          <w:szCs w:val="24"/>
        </w:rPr>
        <w:t xml:space="preserve"> Por lo que no resulta necesario la realización de ensayos triaxiales.</w:t>
      </w:r>
    </w:p>
    <w:p w14:paraId="1416E36D" w14:textId="2023F7BE" w:rsidR="005A5A2D" w:rsidRPr="00552E4A" w:rsidRDefault="00552E4A" w:rsidP="00552E4A">
      <w:pPr>
        <w:spacing w:after="0" w:line="360" w:lineRule="auto"/>
        <w:jc w:val="both"/>
        <w:rPr>
          <w:rFonts w:ascii="Times New Roman" w:hAnsi="Times New Roman" w:cs="Times New Roman"/>
          <w:sz w:val="24"/>
          <w:szCs w:val="24"/>
        </w:rPr>
      </w:pPr>
      <w:r w:rsidRPr="00552E4A">
        <w:rPr>
          <w:rFonts w:ascii="Times New Roman" w:hAnsi="Times New Roman" w:cs="Times New Roman"/>
          <w:sz w:val="24"/>
          <w:szCs w:val="24"/>
        </w:rPr>
        <w:t>Comúnmente se refiere la estabilidad de los taludes en términos de un factor de seguridad (FS), que se puede obtener partiendo de un determinado análisis matemático</w:t>
      </w:r>
      <w:r w:rsidR="00E334A8">
        <w:rPr>
          <w:rFonts w:ascii="Times New Roman" w:hAnsi="Times New Roman" w:cs="Times New Roman"/>
          <w:sz w:val="24"/>
          <w:szCs w:val="24"/>
        </w:rPr>
        <w:t>.</w:t>
      </w:r>
      <w:r w:rsidRPr="00552E4A">
        <w:rPr>
          <w:rFonts w:ascii="Times New Roman" w:hAnsi="Times New Roman" w:cs="Times New Roman"/>
          <w:sz w:val="24"/>
          <w:szCs w:val="24"/>
        </w:rPr>
        <w:t xml:space="preserve"> El valor del factor de seguridad se obtiene al realizar la comparación del esfuerzo cortante de falla con la resistencia cortante del suelo y debe cumplir siempre como requisito, el ser mayor o igual al valor del factor que se establece por norma o se fija en proyecto.</w:t>
      </w:r>
    </w:p>
    <w:p w14:paraId="4D1F79A1" w14:textId="1EBF66DF" w:rsidR="005A5A2D" w:rsidRDefault="00552E4A" w:rsidP="00552E4A">
      <w:pPr>
        <w:spacing w:after="0" w:line="360" w:lineRule="auto"/>
        <w:jc w:val="both"/>
        <w:rPr>
          <w:rFonts w:ascii="Times New Roman" w:hAnsi="Times New Roman" w:cs="Times New Roman"/>
          <w:sz w:val="24"/>
          <w:szCs w:val="24"/>
        </w:rPr>
      </w:pPr>
      <w:r w:rsidRPr="00552E4A">
        <w:rPr>
          <w:rFonts w:ascii="Times New Roman" w:hAnsi="Times New Roman" w:cs="Times New Roman"/>
          <w:sz w:val="24"/>
          <w:szCs w:val="24"/>
        </w:rPr>
        <w:t xml:space="preserve">Según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"El presente art\u00edculo corresponde a una investigaci\u00f3n aplicada sobre un talud natural ubicado en la Quinta Regi\u00f3n del pa\u00eds, donde uno de los objetivos fue comparar diferentes m\u00e9todos de c\u00e1lculo de estabilidad de taludes, bajo condiciones est\u00e1ticas y pseudoest\u00e1ticas. Para este \u00faltimo caso, se consideraron dos de los sismos m\u00e1s importantes que se han producido en Chile, el terremoto de Valpara\u00edso en 1985 (Mw = 8,0) y el del Maule en el a\u00f1o 2010 (Mw = 8,8). La comparaci\u00f3n de los resultados ha sido llevada a cabo mediante la obtenci\u00f3n de los factores de seguridad de las superficies potenciales de falla, a trav\u00e9s del empleo del software GeoSlope, considerando los casos m\u00e1s desfavorables y empleando los modelos propuestos por Fellenius, Bishop y Janb\u00fa (m\u00e9todo de las dovelas). Como resultado, se ha podido observar la influencia del sismo sobre un talud finito, la cual depende tanto de la magnitud Richter del terremoto, como de los valores de los coeficientes de aceleraci\u00f3n s\u00edsmica (horizontal y vertical).", "author" : [ { "dropping-particle" : "", "family" : "Sanhueza", "given" : "C", "non-dropping-particle" : "", "parse-names" : false, "suffix" : "" }, { "dropping-particle" : "", "family" : "Rodr\u00edguez", "given" : "L", "non-dropping-particle" : "", "parse-names" : false, "suffix" : "" } ], "container-title" : "Revista de la Construcci\u00f3n", "id" : "ITEM-1", "issued" : { "date-parts" : [ [ "2012" ] ] }, "page" : "17-29", "title" : "An\u00e1lisis comparativo de m\u00e9todos de c\u00e1lculo de estabilidad de taludes finitos aplicados a laderas naturales", "type" : "article-journal", "volume" : "12" }, "uris" : [ "http://unknownServer/documents/?uuid=5ea8bca4-1c4d-4bff-baa3-d6fa41f74baf" ] } ], "mendeley" : { "previouslyFormattedCitation" : "(Sanhueza &amp; Rodr\u00edguez 2012)"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(Sanhueza &amp; Rodríguez 2012)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52E4A">
        <w:rPr>
          <w:rFonts w:ascii="Times New Roman" w:hAnsi="Times New Roman" w:cs="Times New Roman"/>
          <w:sz w:val="24"/>
          <w:szCs w:val="24"/>
        </w:rPr>
        <w:t>el factor de seguridad, expresa la reducción de la resistencia a cortante del suelo para que se produzca el deslizamiento a lo largo de la superficie de falla, y que representa la determinación cuantitativa del índice de riesgo de que esta ocurra.</w:t>
      </w:r>
    </w:p>
    <w:p w14:paraId="4B89F5B2" w14:textId="77777777" w:rsidR="009909A7" w:rsidRDefault="009909A7" w:rsidP="00552E4A">
      <w:pPr>
        <w:spacing w:after="0" w:line="360" w:lineRule="auto"/>
        <w:jc w:val="both"/>
        <w:rPr>
          <w:rFonts w:ascii="Times New Roman" w:hAnsi="Times New Roman" w:cs="Times New Roman"/>
          <w:sz w:val="24"/>
          <w:szCs w:val="24"/>
        </w:rPr>
      </w:pPr>
    </w:p>
    <w:p w14:paraId="06A39033" w14:textId="77777777" w:rsidR="00D17BF8" w:rsidRPr="00552E4A" w:rsidRDefault="00D17BF8" w:rsidP="00552E4A">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1.</w:t>
      </w:r>
      <w:r w:rsidR="009909A7">
        <w:rPr>
          <w:rFonts w:ascii="Times New Roman" w:hAnsi="Times New Roman" w:cs="Times New Roman"/>
          <w:b/>
          <w:sz w:val="24"/>
          <w:szCs w:val="24"/>
        </w:rPr>
        <w:t>5</w:t>
      </w:r>
      <w:r>
        <w:rPr>
          <w:rFonts w:ascii="Times New Roman" w:hAnsi="Times New Roman" w:cs="Times New Roman"/>
          <w:b/>
          <w:sz w:val="24"/>
          <w:szCs w:val="24"/>
        </w:rPr>
        <w:t xml:space="preserve"> Obtención del Factor de Seguridad</w:t>
      </w:r>
    </w:p>
    <w:p w14:paraId="4BDFA288" w14:textId="32D5D301" w:rsidR="005A5A2D" w:rsidRDefault="00D30C48" w:rsidP="00D30C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análisis de la estabilidad, se plantea la utilización del Método de Elementos Finitos (MEF), el cual resulta </w:t>
      </w:r>
      <w:r w:rsidRPr="00D30C48">
        <w:rPr>
          <w:rFonts w:ascii="Times New Roman" w:hAnsi="Times New Roman" w:cs="Times New Roman"/>
          <w:sz w:val="24"/>
          <w:szCs w:val="24"/>
        </w:rPr>
        <w:t>una de las herramientas numéricas m</w:t>
      </w:r>
      <w:r w:rsidR="000658F6">
        <w:rPr>
          <w:rFonts w:ascii="Times New Roman" w:hAnsi="Times New Roman" w:cs="Times New Roman"/>
          <w:sz w:val="24"/>
          <w:szCs w:val="24"/>
        </w:rPr>
        <w:t>ás utilizadas en la actualidad para resolver</w:t>
      </w:r>
      <w:r w:rsidRPr="00D30C48">
        <w:rPr>
          <w:rFonts w:ascii="Times New Roman" w:hAnsi="Times New Roman" w:cs="Times New Roman"/>
          <w:sz w:val="24"/>
          <w:szCs w:val="24"/>
        </w:rPr>
        <w:t xml:space="preserve"> problemas de ingeniería, a partir de supone</w:t>
      </w:r>
      <w:r w:rsidR="000658F6">
        <w:rPr>
          <w:rFonts w:ascii="Times New Roman" w:hAnsi="Times New Roman" w:cs="Times New Roman"/>
          <w:sz w:val="24"/>
          <w:szCs w:val="24"/>
        </w:rPr>
        <w:t>r</w:t>
      </w:r>
      <w:r w:rsidRPr="00D30C48">
        <w:rPr>
          <w:rFonts w:ascii="Times New Roman" w:hAnsi="Times New Roman" w:cs="Times New Roman"/>
          <w:sz w:val="24"/>
          <w:szCs w:val="24"/>
        </w:rPr>
        <w:t xml:space="preserve"> </w:t>
      </w:r>
      <w:r w:rsidR="000658F6">
        <w:rPr>
          <w:rFonts w:ascii="Times New Roman" w:hAnsi="Times New Roman" w:cs="Times New Roman"/>
          <w:sz w:val="24"/>
          <w:szCs w:val="24"/>
        </w:rPr>
        <w:t>un</w:t>
      </w:r>
      <w:r w:rsidRPr="00D30C48">
        <w:rPr>
          <w:rFonts w:ascii="Times New Roman" w:hAnsi="Times New Roman" w:cs="Times New Roman"/>
          <w:sz w:val="24"/>
          <w:szCs w:val="24"/>
        </w:rPr>
        <w:t xml:space="preserve"> dominio discretizado en subdominios de elementos</w:t>
      </w:r>
      <w:r>
        <w:rPr>
          <w:rFonts w:ascii="Times New Roman" w:hAnsi="Times New Roman" w:cs="Times New Roman"/>
          <w:sz w:val="24"/>
          <w:szCs w:val="24"/>
        </w:rPr>
        <w:t>, donde l</w:t>
      </w:r>
      <w:r w:rsidRPr="00D30C48">
        <w:rPr>
          <w:rFonts w:ascii="Times New Roman" w:hAnsi="Times New Roman" w:cs="Times New Roman"/>
          <w:sz w:val="24"/>
          <w:szCs w:val="24"/>
        </w:rPr>
        <w:t>os elementos son definidos en un número discreto de puntos, llamados nodos, que conectan entre sí a los elementos; y sobre estos nodos se materializan las incógnitas principales del problema que se pretende analizar.</w:t>
      </w:r>
    </w:p>
    <w:p w14:paraId="5D6B2979" w14:textId="77777777" w:rsidR="00D30C48" w:rsidRDefault="00D30C48"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paquete computacional GeoStudio (2012) </w:t>
      </w:r>
      <w:r w:rsidR="00E72B0E">
        <w:rPr>
          <w:rFonts w:ascii="Times New Roman" w:hAnsi="Times New Roman" w:cs="Times New Roman"/>
          <w:sz w:val="24"/>
          <w:szCs w:val="24"/>
        </w:rPr>
        <w:t>presenta la posibilidad de calcular el factor de seguridad en presas de tierra a partir de la implementación del MEF, considerando la ecuación 3:</w:t>
      </w:r>
    </w:p>
    <w:p w14:paraId="732300A3" w14:textId="77777777" w:rsidR="00E72B0E" w:rsidRPr="00E72B0E" w:rsidRDefault="00E72B0E" w:rsidP="00E72B0E">
      <w:pPr>
        <w:spacing w:after="0" w:line="360" w:lineRule="auto"/>
        <w:jc w:val="center"/>
        <w:rPr>
          <w:rFonts w:ascii="Times New Roman" w:hAnsi="Times New Roman" w:cs="Times New Roman"/>
          <w:sz w:val="24"/>
          <w:szCs w:val="24"/>
        </w:rPr>
      </w:pPr>
      <m:oMath>
        <m:r>
          <w:rPr>
            <w:rFonts w:ascii="Cambria Math" w:eastAsia="Times New Roman" w:hAnsi="Cambria Math" w:cs="Arial"/>
            <w:szCs w:val="24"/>
            <w:lang w:val="es-MX" w:eastAsia="es-ES"/>
          </w:rPr>
          <m:t>FS=</m:t>
        </m:r>
        <m:f>
          <m:fPr>
            <m:ctrlPr>
              <w:rPr>
                <w:rFonts w:ascii="Cambria Math" w:eastAsia="Times New Roman" w:hAnsi="Cambria Math" w:cs="Arial"/>
                <w:i/>
                <w:iCs/>
                <w:szCs w:val="24"/>
                <w:lang w:val="es-MX" w:eastAsia="es-ES"/>
              </w:rPr>
            </m:ctrlPr>
          </m:fPr>
          <m:num>
            <m:nary>
              <m:naryPr>
                <m:chr m:val="∑"/>
                <m:subHide m:val="1"/>
                <m:supHide m:val="1"/>
                <m:ctrlPr>
                  <w:rPr>
                    <w:rFonts w:ascii="Cambria Math" w:eastAsia="Times New Roman" w:hAnsi="Cambria Math" w:cs="Arial"/>
                    <w:i/>
                    <w:iCs/>
                    <w:szCs w:val="24"/>
                    <w:lang w:val="es-MX" w:eastAsia="es-ES"/>
                  </w:rPr>
                </m:ctrlPr>
              </m:naryPr>
              <m:sub/>
              <m:sup/>
              <m:e>
                <m:sSub>
                  <m:sSubPr>
                    <m:ctrlPr>
                      <w:rPr>
                        <w:rFonts w:ascii="Cambria Math" w:eastAsia="Times New Roman" w:hAnsi="Cambria Math" w:cs="Arial"/>
                        <w:i/>
                        <w:iCs/>
                        <w:szCs w:val="24"/>
                        <w:lang w:val="es-MX" w:eastAsia="es-ES"/>
                      </w:rPr>
                    </m:ctrlPr>
                  </m:sSubPr>
                  <m:e>
                    <m:r>
                      <w:rPr>
                        <w:rFonts w:ascii="Cambria Math" w:eastAsia="Times New Roman" w:hAnsi="Cambria Math" w:cs="Arial"/>
                        <w:szCs w:val="24"/>
                        <w:lang w:val="es-MX" w:eastAsia="es-ES"/>
                      </w:rPr>
                      <m:t>S</m:t>
                    </m:r>
                  </m:e>
                  <m:sub>
                    <m:r>
                      <w:rPr>
                        <w:rFonts w:ascii="Cambria Math" w:eastAsia="Times New Roman" w:hAnsi="Cambria Math" w:cs="Arial"/>
                        <w:szCs w:val="24"/>
                        <w:lang w:val="es-MX" w:eastAsia="es-ES"/>
                      </w:rPr>
                      <m:t>r</m:t>
                    </m:r>
                  </m:sub>
                </m:sSub>
              </m:e>
            </m:nary>
          </m:num>
          <m:den>
            <m:nary>
              <m:naryPr>
                <m:chr m:val="∑"/>
                <m:subHide m:val="1"/>
                <m:supHide m:val="1"/>
                <m:ctrlPr>
                  <w:rPr>
                    <w:rFonts w:ascii="Cambria Math" w:eastAsia="Times New Roman" w:hAnsi="Cambria Math" w:cs="Arial"/>
                    <w:i/>
                    <w:iCs/>
                    <w:szCs w:val="24"/>
                    <w:lang w:val="es-MX" w:eastAsia="es-ES"/>
                  </w:rPr>
                </m:ctrlPr>
              </m:naryPr>
              <m:sub/>
              <m:sup/>
              <m:e>
                <m:sSub>
                  <m:sSubPr>
                    <m:ctrlPr>
                      <w:rPr>
                        <w:rFonts w:ascii="Cambria Math" w:eastAsia="Times New Roman" w:hAnsi="Cambria Math" w:cs="Arial"/>
                        <w:i/>
                        <w:iCs/>
                        <w:szCs w:val="24"/>
                        <w:lang w:val="es-MX" w:eastAsia="es-ES"/>
                      </w:rPr>
                    </m:ctrlPr>
                  </m:sSubPr>
                  <m:e>
                    <m:r>
                      <w:rPr>
                        <w:rFonts w:ascii="Cambria Math" w:eastAsia="Times New Roman" w:hAnsi="Cambria Math" w:cs="Arial"/>
                        <w:szCs w:val="24"/>
                        <w:lang w:val="es-MX" w:eastAsia="es-ES"/>
                      </w:rPr>
                      <m:t>S</m:t>
                    </m:r>
                  </m:e>
                  <m:sub>
                    <m:r>
                      <w:rPr>
                        <w:rFonts w:ascii="Cambria Math" w:eastAsia="Times New Roman" w:hAnsi="Cambria Math" w:cs="Arial"/>
                        <w:szCs w:val="24"/>
                        <w:lang w:val="es-MX" w:eastAsia="es-ES"/>
                      </w:rPr>
                      <m:t>m</m:t>
                    </m:r>
                  </m:sub>
                </m:sSub>
              </m:e>
            </m:nary>
          </m:den>
        </m:f>
      </m:oMath>
      <w:r w:rsidRPr="00E72B0E">
        <w:rPr>
          <w:rFonts w:ascii="Times New Roman" w:hAnsi="Times New Roman" w:cs="Times New Roman"/>
          <w:sz w:val="24"/>
          <w:szCs w:val="24"/>
        </w:rPr>
        <w:t xml:space="preserve">       (3)</w:t>
      </w:r>
    </w:p>
    <w:p w14:paraId="20DC6CD2" w14:textId="77777777" w:rsidR="00E72B0E" w:rsidRDefault="00E72B0E"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Dónde:</w:t>
      </w:r>
    </w:p>
    <w:p w14:paraId="434774A7" w14:textId="77777777" w:rsidR="00E72B0E" w:rsidRPr="00A949CB" w:rsidRDefault="004A2AF7" w:rsidP="00E72B0E">
      <w:pPr>
        <w:spacing w:after="0" w:line="360" w:lineRule="auto"/>
        <w:rPr>
          <w:rFonts w:ascii="Times New Roman" w:hAnsi="Times New Roman" w:cs="Times New Roman"/>
          <w:sz w:val="24"/>
          <w:szCs w:val="24"/>
        </w:rPr>
      </w:pPr>
      <m:oMath>
        <m:sSub>
          <m:sSubPr>
            <m:ctrlPr>
              <w:rPr>
                <w:rFonts w:ascii="Cambria Math" w:eastAsia="Times New Roman" w:hAnsi="Cambria Math" w:cs="Arial"/>
                <w:i/>
                <w:iCs/>
                <w:szCs w:val="24"/>
                <w:lang w:val="es-MX" w:eastAsia="es-ES"/>
              </w:rPr>
            </m:ctrlPr>
          </m:sSubPr>
          <m:e>
            <m:r>
              <w:rPr>
                <w:rFonts w:ascii="Cambria Math" w:eastAsia="Times New Roman" w:hAnsi="Cambria Math" w:cs="Arial"/>
                <w:szCs w:val="24"/>
                <w:lang w:val="es-MX" w:eastAsia="es-ES"/>
              </w:rPr>
              <m:t>S</m:t>
            </m:r>
          </m:e>
          <m:sub>
            <m:r>
              <w:rPr>
                <w:rFonts w:ascii="Cambria Math" w:eastAsia="Times New Roman" w:hAnsi="Cambria Math" w:cs="Arial"/>
                <w:szCs w:val="24"/>
                <w:lang w:val="es-MX" w:eastAsia="es-ES"/>
              </w:rPr>
              <m:t>r</m:t>
            </m:r>
          </m:sub>
        </m:sSub>
      </m:oMath>
      <w:r w:rsidR="00E72B0E" w:rsidRPr="00E72B0E">
        <w:rPr>
          <w:rFonts w:eastAsia="Times New Roman" w:cs="Arial"/>
          <w:szCs w:val="24"/>
          <w:lang w:val="es-MX" w:eastAsia="es-ES"/>
        </w:rPr>
        <w:t xml:space="preserve">: </w:t>
      </w:r>
      <w:r w:rsidR="00E72B0E" w:rsidRPr="00A949CB">
        <w:rPr>
          <w:rFonts w:ascii="Times New Roman" w:hAnsi="Times New Roman" w:cs="Times New Roman"/>
          <w:sz w:val="24"/>
          <w:szCs w:val="24"/>
        </w:rPr>
        <w:t>Resistencia cortante total disponible.</w:t>
      </w:r>
    </w:p>
    <w:p w14:paraId="275305A2" w14:textId="77777777" w:rsidR="00E72B0E" w:rsidRDefault="004A2AF7" w:rsidP="00E72B0E">
      <w:pPr>
        <w:spacing w:after="0" w:line="360" w:lineRule="auto"/>
        <w:jc w:val="both"/>
        <w:rPr>
          <w:rFonts w:ascii="Times New Roman" w:hAnsi="Times New Roman" w:cs="Times New Roman"/>
          <w:sz w:val="24"/>
          <w:szCs w:val="24"/>
        </w:rPr>
      </w:pPr>
      <m:oMath>
        <m:sSub>
          <m:sSubPr>
            <m:ctrlPr>
              <w:rPr>
                <w:rFonts w:ascii="Cambria Math" w:eastAsia="Times New Roman" w:hAnsi="Cambria Math" w:cs="Arial"/>
                <w:i/>
                <w:iCs/>
                <w:szCs w:val="24"/>
                <w:lang w:val="es-MX" w:eastAsia="es-ES"/>
              </w:rPr>
            </m:ctrlPr>
          </m:sSubPr>
          <m:e>
            <m:r>
              <w:rPr>
                <w:rFonts w:ascii="Cambria Math" w:eastAsia="Times New Roman" w:hAnsi="Cambria Math" w:cs="Arial"/>
                <w:szCs w:val="24"/>
                <w:lang w:val="es-MX" w:eastAsia="es-ES"/>
              </w:rPr>
              <m:t>S</m:t>
            </m:r>
          </m:e>
          <m:sub>
            <m:r>
              <w:rPr>
                <w:rFonts w:ascii="Cambria Math" w:eastAsia="Times New Roman" w:hAnsi="Cambria Math" w:cs="Arial"/>
                <w:szCs w:val="24"/>
                <w:lang w:val="es-MX" w:eastAsia="es-ES"/>
              </w:rPr>
              <m:t>m</m:t>
            </m:r>
          </m:sub>
        </m:sSub>
      </m:oMath>
      <w:r w:rsidR="00E72B0E" w:rsidRPr="00E72B0E">
        <w:rPr>
          <w:rFonts w:eastAsia="Times New Roman" w:cs="Arial"/>
          <w:szCs w:val="24"/>
          <w:lang w:val="es-MX" w:eastAsia="es-ES"/>
        </w:rPr>
        <w:t xml:space="preserve">: </w:t>
      </w:r>
      <w:r w:rsidR="00E72B0E" w:rsidRPr="00A949CB">
        <w:rPr>
          <w:rFonts w:ascii="Times New Roman" w:hAnsi="Times New Roman" w:cs="Times New Roman"/>
          <w:sz w:val="24"/>
          <w:szCs w:val="24"/>
        </w:rPr>
        <w:t>Esfuerzo cortante total movilizado a lo largo d</w:t>
      </w:r>
      <w:r w:rsidR="00A949CB" w:rsidRPr="00A949CB">
        <w:rPr>
          <w:rFonts w:ascii="Times New Roman" w:hAnsi="Times New Roman" w:cs="Times New Roman"/>
          <w:sz w:val="24"/>
          <w:szCs w:val="24"/>
        </w:rPr>
        <w:t>e la superficie de falla.</w:t>
      </w:r>
    </w:p>
    <w:p w14:paraId="370BDEF6" w14:textId="77777777" w:rsidR="00E72B0E" w:rsidRDefault="00A949CB" w:rsidP="00FF3346">
      <w:pPr>
        <w:spacing w:after="0" w:line="360" w:lineRule="auto"/>
        <w:jc w:val="both"/>
        <w:rPr>
          <w:rFonts w:ascii="Times New Roman" w:hAnsi="Times New Roman" w:cs="Times New Roman"/>
          <w:sz w:val="24"/>
          <w:szCs w:val="24"/>
        </w:rPr>
      </w:pPr>
      <w:r w:rsidRPr="00A949CB">
        <w:rPr>
          <w:rFonts w:ascii="Times New Roman" w:hAnsi="Times New Roman" w:cs="Times New Roman"/>
          <w:sz w:val="24"/>
          <w:szCs w:val="24"/>
        </w:rPr>
        <w:t xml:space="preserve">La fuerza de resistencia disponible de cada </w:t>
      </w:r>
      <w:r>
        <w:rPr>
          <w:rFonts w:ascii="Times New Roman" w:hAnsi="Times New Roman" w:cs="Times New Roman"/>
          <w:sz w:val="24"/>
          <w:szCs w:val="24"/>
        </w:rPr>
        <w:t>dovela</w:t>
      </w:r>
      <w:r w:rsidRPr="00A949CB">
        <w:rPr>
          <w:rFonts w:ascii="Times New Roman" w:hAnsi="Times New Roman" w:cs="Times New Roman"/>
          <w:sz w:val="24"/>
          <w:szCs w:val="24"/>
        </w:rPr>
        <w:t xml:space="preserve"> se calcula multiplicando la resistencia al corte del suelo en el centro de la base </w:t>
      </w:r>
      <w:r>
        <w:rPr>
          <w:rFonts w:ascii="Times New Roman" w:hAnsi="Times New Roman" w:cs="Times New Roman"/>
          <w:sz w:val="24"/>
          <w:szCs w:val="24"/>
        </w:rPr>
        <w:t>de la dovela</w:t>
      </w:r>
      <w:r w:rsidRPr="00A949CB">
        <w:rPr>
          <w:rFonts w:ascii="Times New Roman" w:hAnsi="Times New Roman" w:cs="Times New Roman"/>
          <w:sz w:val="24"/>
          <w:szCs w:val="24"/>
        </w:rPr>
        <w:t xml:space="preserve"> por la longitud de la base. Por lo </w:t>
      </w:r>
      <w:r w:rsidRPr="00A949CB">
        <w:rPr>
          <w:rFonts w:ascii="Times New Roman" w:hAnsi="Times New Roman" w:cs="Times New Roman"/>
          <w:sz w:val="24"/>
          <w:szCs w:val="24"/>
        </w:rPr>
        <w:lastRenderedPageBreak/>
        <w:t xml:space="preserve">tanto, a partir de la forma modificada de la ecuación de Mohr-Coulomb para un suelo </w:t>
      </w:r>
      <w:r>
        <w:rPr>
          <w:rFonts w:ascii="Times New Roman" w:hAnsi="Times New Roman" w:cs="Times New Roman"/>
          <w:sz w:val="24"/>
          <w:szCs w:val="24"/>
        </w:rPr>
        <w:t>parcialmente saturado</w:t>
      </w:r>
      <w:r w:rsidRPr="00A949CB">
        <w:rPr>
          <w:rFonts w:ascii="Times New Roman" w:hAnsi="Times New Roman" w:cs="Times New Roman"/>
          <w:sz w:val="24"/>
          <w:szCs w:val="24"/>
        </w:rPr>
        <w:t>, la fuerza de resistencia disponible es:</w:t>
      </w:r>
    </w:p>
    <w:p w14:paraId="5D75454D" w14:textId="77777777" w:rsidR="00D30C48" w:rsidRPr="005E106C" w:rsidRDefault="004A2AF7" w:rsidP="005E106C">
      <w:pPr>
        <w:spacing w:after="0" w:line="360" w:lineRule="auto"/>
        <w:jc w:val="center"/>
        <w:rPr>
          <w:rFonts w:ascii="Times New Roman" w:eastAsiaTheme="minorEastAsia" w:hAnsi="Times New Roman" w:cs="Times New Roman"/>
          <w:sz w:val="24"/>
          <w:szCs w:val="24"/>
        </w:rPr>
      </w:pPr>
      <m:oMath>
        <m:sSub>
          <m:sSubPr>
            <m:ctrlPr>
              <w:rPr>
                <w:rFonts w:ascii="Cambria Math" w:eastAsia="Times New Roman" w:hAnsi="Cambria Math" w:cs="Arial"/>
                <w:i/>
                <w:iCs/>
                <w:sz w:val="24"/>
                <w:szCs w:val="24"/>
                <w:lang w:val="es-MX" w:eastAsia="es-ES"/>
              </w:rPr>
            </m:ctrlPr>
          </m:sSubPr>
          <m:e>
            <m:r>
              <w:rPr>
                <w:rFonts w:ascii="Cambria Math" w:eastAsia="Times New Roman" w:hAnsi="Cambria Math" w:cs="Arial"/>
                <w:sz w:val="24"/>
                <w:szCs w:val="24"/>
                <w:lang w:val="es-MX" w:eastAsia="es-ES"/>
              </w:rPr>
              <m:t>S</m:t>
            </m:r>
          </m:e>
          <m:sub>
            <m:r>
              <w:rPr>
                <w:rFonts w:ascii="Cambria Math" w:eastAsia="Times New Roman" w:hAnsi="Cambria Math" w:cs="Arial"/>
                <w:sz w:val="24"/>
                <w:szCs w:val="24"/>
                <w:lang w:val="es-MX" w:eastAsia="es-ES"/>
              </w:rPr>
              <m:t>r</m:t>
            </m:r>
          </m:sub>
        </m:sSub>
        <m:r>
          <w:rPr>
            <w:rFonts w:ascii="Cambria Math" w:eastAsia="Times New Roman" w:hAnsi="Cambria Math" w:cs="Arial"/>
            <w:sz w:val="24"/>
            <w:szCs w:val="24"/>
            <w:lang w:val="es-MX" w:eastAsia="es-ES"/>
          </w:rPr>
          <m:t>=sβ=(</m:t>
        </m:r>
        <m:r>
          <w:rPr>
            <w:rFonts w:ascii="Cambria Math" w:hAnsi="Cambria Math"/>
            <w:sz w:val="24"/>
            <w:szCs w:val="24"/>
          </w:rPr>
          <m:t xml:space="preserve">c´+ </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n</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a</m:t>
                </m:r>
              </m:sub>
            </m:sSub>
          </m:e>
        </m:d>
        <m:r>
          <w:rPr>
            <w:rFonts w:ascii="Cambria Math" w:hAnsi="Cambria Math"/>
            <w:sz w:val="24"/>
            <w:szCs w:val="24"/>
          </w:rPr>
          <m:t xml:space="preserve">tan ϕ´+ </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a</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w</m:t>
                </m:r>
              </m:sub>
            </m:sSub>
          </m:e>
        </m:d>
        <m:r>
          <w:rPr>
            <w:rFonts w:ascii="Cambria Math" w:hAnsi="Cambria Math"/>
            <w:sz w:val="24"/>
            <w:szCs w:val="24"/>
          </w:rPr>
          <m:t>tan</m:t>
        </m:r>
        <m:sSup>
          <m:sSupPr>
            <m:ctrlPr>
              <w:rPr>
                <w:rFonts w:ascii="Cambria Math" w:hAnsi="Cambria Math"/>
                <w:i/>
                <w:sz w:val="24"/>
                <w:szCs w:val="24"/>
              </w:rPr>
            </m:ctrlPr>
          </m:sSupPr>
          <m:e>
            <m:r>
              <w:rPr>
                <w:rFonts w:ascii="Cambria Math" w:hAnsi="Cambria Math"/>
                <w:sz w:val="24"/>
                <w:szCs w:val="24"/>
              </w:rPr>
              <m:t>ϕ</m:t>
            </m:r>
          </m:e>
          <m:sup>
            <m:r>
              <w:rPr>
                <w:rFonts w:ascii="Cambria Math" w:hAnsi="Cambria Math"/>
                <w:sz w:val="24"/>
                <w:szCs w:val="24"/>
              </w:rPr>
              <m:t>b</m:t>
            </m:r>
          </m:sup>
        </m:sSup>
        <m:r>
          <w:rPr>
            <w:rFonts w:ascii="Cambria Math" w:hAnsi="Cambria Math"/>
            <w:sz w:val="24"/>
            <w:szCs w:val="24"/>
          </w:rPr>
          <m:t>)β</m:t>
        </m:r>
      </m:oMath>
      <w:r w:rsidR="005E106C">
        <w:rPr>
          <w:rFonts w:ascii="Times New Roman" w:eastAsiaTheme="minorEastAsia" w:hAnsi="Times New Roman" w:cs="Times New Roman"/>
          <w:sz w:val="24"/>
          <w:szCs w:val="24"/>
        </w:rPr>
        <w:t xml:space="preserve">   (4)</w:t>
      </w:r>
    </w:p>
    <w:p w14:paraId="76F0952D" w14:textId="77777777" w:rsidR="00A949CB" w:rsidRPr="00A949CB" w:rsidRDefault="00A949CB" w:rsidP="00FF3346">
      <w:pPr>
        <w:spacing w:after="0" w:line="360" w:lineRule="auto"/>
        <w:jc w:val="both"/>
        <w:rPr>
          <w:rFonts w:ascii="Times New Roman" w:eastAsiaTheme="minorEastAsia" w:hAnsi="Times New Roman" w:cs="Times New Roman"/>
          <w:sz w:val="24"/>
          <w:szCs w:val="24"/>
        </w:rPr>
      </w:pPr>
      <w:r w:rsidRPr="00A949CB">
        <w:rPr>
          <w:rFonts w:ascii="Times New Roman" w:eastAsiaTheme="minorEastAsia" w:hAnsi="Times New Roman" w:cs="Times New Roman"/>
          <w:sz w:val="24"/>
          <w:szCs w:val="24"/>
        </w:rPr>
        <w:t>Dónde:</w:t>
      </w:r>
    </w:p>
    <w:p w14:paraId="0697E95F" w14:textId="77777777" w:rsidR="00A949CB" w:rsidRDefault="00A949CB" w:rsidP="00FF3346">
      <w:pPr>
        <w:spacing w:after="0" w:line="360" w:lineRule="auto"/>
        <w:jc w:val="both"/>
        <w:rPr>
          <w:rFonts w:ascii="Times New Roman" w:eastAsiaTheme="minorEastAsia" w:hAnsi="Times New Roman" w:cs="Times New Roman"/>
          <w:iCs/>
          <w:sz w:val="24"/>
          <w:szCs w:val="24"/>
          <w:lang w:val="es-MX" w:eastAsia="es-ES"/>
        </w:rPr>
      </w:pPr>
      <m:oMath>
        <m:r>
          <w:rPr>
            <w:rFonts w:ascii="Cambria Math" w:eastAsia="Times New Roman" w:hAnsi="Cambria Math" w:cs="Arial"/>
            <w:sz w:val="24"/>
            <w:szCs w:val="24"/>
            <w:lang w:val="es-MX" w:eastAsia="es-ES"/>
          </w:rPr>
          <m:t>s</m:t>
        </m:r>
      </m:oMath>
      <w:r w:rsidRPr="005E106C">
        <w:rPr>
          <w:rFonts w:ascii="Times New Roman" w:eastAsiaTheme="minorEastAsia" w:hAnsi="Times New Roman" w:cs="Times New Roman"/>
          <w:iCs/>
          <w:sz w:val="24"/>
          <w:szCs w:val="24"/>
          <w:lang w:val="es-MX" w:eastAsia="es-ES"/>
        </w:rPr>
        <w:t xml:space="preserve">: Fuerza de corte efectiva del suelo en el </w:t>
      </w:r>
      <w:r w:rsidR="005E106C">
        <w:rPr>
          <w:rFonts w:ascii="Times New Roman" w:eastAsiaTheme="minorEastAsia" w:hAnsi="Times New Roman" w:cs="Times New Roman"/>
          <w:iCs/>
          <w:sz w:val="24"/>
          <w:szCs w:val="24"/>
          <w:lang w:val="es-MX" w:eastAsia="es-ES"/>
        </w:rPr>
        <w:t>centro de la base de una dovela.</w:t>
      </w:r>
    </w:p>
    <w:p w14:paraId="0CE0851B" w14:textId="77777777" w:rsidR="005E106C" w:rsidRDefault="005E106C" w:rsidP="00FF3346">
      <w:pPr>
        <w:spacing w:after="0" w:line="360" w:lineRule="auto"/>
        <w:jc w:val="both"/>
        <w:rPr>
          <w:rFonts w:ascii="Times New Roman" w:eastAsiaTheme="minorEastAsia" w:hAnsi="Times New Roman" w:cs="Times New Roman"/>
          <w:iCs/>
          <w:sz w:val="24"/>
          <w:szCs w:val="24"/>
          <w:lang w:val="es-MX" w:eastAsia="es-ES"/>
        </w:rPr>
      </w:pPr>
      <m:oMath>
        <m:r>
          <w:rPr>
            <w:rFonts w:ascii="Cambria Math" w:eastAsia="Times New Roman" w:hAnsi="Cambria Math" w:cs="Arial"/>
            <w:sz w:val="24"/>
            <w:szCs w:val="24"/>
            <w:lang w:val="es-MX" w:eastAsia="es-ES"/>
          </w:rPr>
          <m:t>β</m:t>
        </m:r>
      </m:oMath>
      <w:r w:rsidRPr="005E106C">
        <w:rPr>
          <w:rFonts w:ascii="Times New Roman" w:eastAsiaTheme="minorEastAsia" w:hAnsi="Times New Roman" w:cs="Times New Roman"/>
          <w:iCs/>
          <w:sz w:val="24"/>
          <w:szCs w:val="24"/>
          <w:lang w:val="es-MX" w:eastAsia="es-ES"/>
        </w:rPr>
        <w:t>: Longitud de la base de una dovela.</w:t>
      </w:r>
    </w:p>
    <w:p w14:paraId="1C5F1B00" w14:textId="77777777" w:rsidR="005E106C" w:rsidRDefault="004A2AF7" w:rsidP="00FF3346">
      <w:pPr>
        <w:spacing w:after="0" w:line="360" w:lineRule="auto"/>
        <w:jc w:val="both"/>
        <w:rPr>
          <w:rFonts w:ascii="Times New Roman" w:eastAsiaTheme="minorEastAsia"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n</m:t>
            </m:r>
          </m:sub>
        </m:sSub>
      </m:oMath>
      <w:r w:rsidR="009D3B44">
        <w:rPr>
          <w:rFonts w:ascii="Times New Roman" w:eastAsiaTheme="minorEastAsia" w:hAnsi="Times New Roman" w:cs="Times New Roman"/>
          <w:sz w:val="24"/>
          <w:szCs w:val="24"/>
        </w:rPr>
        <w:t>: Tensión normal en el centro de la base de una dovela.</w:t>
      </w:r>
    </w:p>
    <w:p w14:paraId="079B9FB4" w14:textId="77777777" w:rsidR="00657FB6" w:rsidRDefault="00657FB6" w:rsidP="00FF3346">
      <w:pPr>
        <w:spacing w:after="0" w:line="360" w:lineRule="auto"/>
        <w:jc w:val="both"/>
        <w:rPr>
          <w:rFonts w:ascii="Times New Roman" w:eastAsiaTheme="minorEastAsia" w:hAnsi="Times New Roman" w:cs="Times New Roman"/>
          <w:sz w:val="24"/>
          <w:szCs w:val="24"/>
        </w:rPr>
      </w:pPr>
      <w:r w:rsidRPr="00657FB6">
        <w:rPr>
          <w:rFonts w:ascii="Times New Roman" w:eastAsiaTheme="minorEastAsia" w:hAnsi="Times New Roman" w:cs="Times New Roman"/>
          <w:sz w:val="24"/>
          <w:szCs w:val="24"/>
        </w:rPr>
        <w:t xml:space="preserve">De manera similar, </w:t>
      </w:r>
      <w:r>
        <w:rPr>
          <w:rFonts w:ascii="Times New Roman" w:hAnsi="Times New Roman" w:cs="Times New Roman"/>
          <w:sz w:val="24"/>
          <w:szCs w:val="24"/>
        </w:rPr>
        <w:t>el e</w:t>
      </w:r>
      <w:r w:rsidRPr="00A949CB">
        <w:rPr>
          <w:rFonts w:ascii="Times New Roman" w:hAnsi="Times New Roman" w:cs="Times New Roman"/>
          <w:sz w:val="24"/>
          <w:szCs w:val="24"/>
        </w:rPr>
        <w:t>sfuerzo cortante total movilizado a lo largo de la superficie de falla</w:t>
      </w:r>
      <w:r w:rsidRPr="00657FB6">
        <w:rPr>
          <w:rFonts w:ascii="Times New Roman" w:eastAsiaTheme="minorEastAsia" w:hAnsi="Times New Roman" w:cs="Times New Roman"/>
          <w:sz w:val="24"/>
          <w:szCs w:val="24"/>
        </w:rPr>
        <w:t xml:space="preserve"> de cada </w:t>
      </w:r>
      <w:r>
        <w:rPr>
          <w:rFonts w:ascii="Times New Roman" w:eastAsiaTheme="minorEastAsia" w:hAnsi="Times New Roman" w:cs="Times New Roman"/>
          <w:sz w:val="24"/>
          <w:szCs w:val="24"/>
        </w:rPr>
        <w:t>dovela</w:t>
      </w:r>
      <w:r w:rsidRPr="00657FB6">
        <w:rPr>
          <w:rFonts w:ascii="Times New Roman" w:eastAsiaTheme="minorEastAsia" w:hAnsi="Times New Roman" w:cs="Times New Roman"/>
          <w:sz w:val="24"/>
          <w:szCs w:val="24"/>
        </w:rPr>
        <w:t xml:space="preserve"> se calcula multiplicando la tensión </w:t>
      </w:r>
      <w:r w:rsidR="008351B4">
        <w:rPr>
          <w:rFonts w:ascii="Times New Roman" w:eastAsiaTheme="minorEastAsia" w:hAnsi="Times New Roman" w:cs="Times New Roman"/>
          <w:sz w:val="24"/>
          <w:szCs w:val="24"/>
        </w:rPr>
        <w:t xml:space="preserve">tangencial </w:t>
      </w:r>
      <w:r w:rsidRPr="00657FB6">
        <w:rPr>
          <w:rFonts w:ascii="Times New Roman" w:eastAsiaTheme="minorEastAsia" w:hAnsi="Times New Roman" w:cs="Times New Roman"/>
          <w:sz w:val="24"/>
          <w:szCs w:val="24"/>
        </w:rPr>
        <w:t xml:space="preserve"> movilizada (</w:t>
      </w:r>
      <m:oMath>
        <m:sSub>
          <m:sSubPr>
            <m:ctrlPr>
              <w:rPr>
                <w:rFonts w:ascii="Cambria Math" w:eastAsia="Times New Roman" w:hAnsi="Cambria Math" w:cs="Arial"/>
                <w:i/>
                <w:iCs/>
                <w:sz w:val="24"/>
                <w:szCs w:val="24"/>
                <w:lang w:val="es-MX" w:eastAsia="es-ES"/>
              </w:rPr>
            </m:ctrlPr>
          </m:sSubPr>
          <m:e>
            <m:r>
              <w:rPr>
                <w:rFonts w:ascii="Cambria Math" w:eastAsia="Times New Roman" w:hAnsi="Cambria Math" w:cs="Arial"/>
                <w:sz w:val="24"/>
                <w:szCs w:val="24"/>
                <w:lang w:val="es-MX" w:eastAsia="es-ES"/>
              </w:rPr>
              <m:t>τ</m:t>
            </m:r>
          </m:e>
          <m:sub>
            <m:r>
              <w:rPr>
                <w:rFonts w:ascii="Cambria Math" w:eastAsia="Times New Roman" w:hAnsi="Cambria Math" w:cs="Arial"/>
                <w:sz w:val="24"/>
                <w:szCs w:val="24"/>
                <w:lang w:val="es-MX" w:eastAsia="es-ES"/>
              </w:rPr>
              <m:t>m</m:t>
            </m:r>
          </m:sub>
        </m:sSub>
      </m:oMath>
      <w:r w:rsidRPr="00657FB6">
        <w:rPr>
          <w:rFonts w:ascii="Times New Roman" w:eastAsiaTheme="minorEastAsia" w:hAnsi="Times New Roman" w:cs="Times New Roman"/>
          <w:sz w:val="24"/>
          <w:szCs w:val="24"/>
        </w:rPr>
        <w:t>) en el centro de la base de</w:t>
      </w:r>
      <w:r>
        <w:rPr>
          <w:rFonts w:ascii="Times New Roman" w:eastAsiaTheme="minorEastAsia" w:hAnsi="Times New Roman" w:cs="Times New Roman"/>
          <w:sz w:val="24"/>
          <w:szCs w:val="24"/>
        </w:rPr>
        <w:t xml:space="preserve"> la dovela y la longitud de la base:</w:t>
      </w:r>
    </w:p>
    <w:p w14:paraId="784A618D" w14:textId="77777777" w:rsidR="009D3B44" w:rsidRDefault="004A2AF7" w:rsidP="00657FB6">
      <w:pPr>
        <w:spacing w:after="0" w:line="360" w:lineRule="auto"/>
        <w:jc w:val="center"/>
        <w:rPr>
          <w:rFonts w:ascii="Times New Roman" w:eastAsiaTheme="minorEastAsia" w:hAnsi="Times New Roman" w:cs="Times New Roman"/>
          <w:iCs/>
          <w:sz w:val="24"/>
          <w:szCs w:val="24"/>
          <w:lang w:val="es-MX" w:eastAsia="es-ES"/>
        </w:rPr>
      </w:pPr>
      <m:oMath>
        <m:sSub>
          <m:sSubPr>
            <m:ctrlPr>
              <w:rPr>
                <w:rFonts w:ascii="Cambria Math" w:eastAsia="Times New Roman" w:hAnsi="Cambria Math" w:cs="Arial"/>
                <w:i/>
                <w:iCs/>
                <w:sz w:val="24"/>
                <w:szCs w:val="24"/>
                <w:lang w:val="es-MX" w:eastAsia="es-ES"/>
              </w:rPr>
            </m:ctrlPr>
          </m:sSubPr>
          <m:e>
            <m:r>
              <w:rPr>
                <w:rFonts w:ascii="Cambria Math" w:eastAsia="Times New Roman" w:hAnsi="Cambria Math" w:cs="Arial"/>
                <w:sz w:val="24"/>
                <w:szCs w:val="24"/>
                <w:lang w:val="es-MX" w:eastAsia="es-ES"/>
              </w:rPr>
              <m:t>S</m:t>
            </m:r>
          </m:e>
          <m:sub>
            <m:r>
              <w:rPr>
                <w:rFonts w:ascii="Cambria Math" w:eastAsia="Times New Roman" w:hAnsi="Cambria Math" w:cs="Arial"/>
                <w:sz w:val="24"/>
                <w:szCs w:val="24"/>
                <w:lang w:val="es-MX" w:eastAsia="es-ES"/>
              </w:rPr>
              <m:t>m</m:t>
            </m:r>
          </m:sub>
        </m:sSub>
        <m:r>
          <w:rPr>
            <w:rFonts w:ascii="Cambria Math" w:eastAsia="Times New Roman" w:hAnsi="Cambria Math" w:cs="Arial"/>
            <w:sz w:val="24"/>
            <w:szCs w:val="24"/>
            <w:lang w:val="es-MX" w:eastAsia="es-ES"/>
          </w:rPr>
          <m:t>=</m:t>
        </m:r>
        <m:sSub>
          <m:sSubPr>
            <m:ctrlPr>
              <w:rPr>
                <w:rFonts w:ascii="Cambria Math" w:eastAsia="Times New Roman" w:hAnsi="Cambria Math" w:cs="Arial"/>
                <w:i/>
                <w:iCs/>
                <w:sz w:val="24"/>
                <w:szCs w:val="24"/>
                <w:lang w:val="es-MX" w:eastAsia="es-ES"/>
              </w:rPr>
            </m:ctrlPr>
          </m:sSubPr>
          <m:e>
            <m:r>
              <w:rPr>
                <w:rFonts w:ascii="Cambria Math" w:eastAsia="Times New Roman" w:hAnsi="Cambria Math" w:cs="Arial"/>
                <w:sz w:val="24"/>
                <w:szCs w:val="24"/>
                <w:lang w:val="es-MX" w:eastAsia="es-ES"/>
              </w:rPr>
              <m:t>τ</m:t>
            </m:r>
          </m:e>
          <m:sub>
            <m:r>
              <w:rPr>
                <w:rFonts w:ascii="Cambria Math" w:eastAsia="Times New Roman" w:hAnsi="Cambria Math" w:cs="Arial"/>
                <w:sz w:val="24"/>
                <w:szCs w:val="24"/>
                <w:lang w:val="es-MX" w:eastAsia="es-ES"/>
              </w:rPr>
              <m:t>m</m:t>
            </m:r>
          </m:sub>
        </m:sSub>
        <m:r>
          <w:rPr>
            <w:rFonts w:ascii="Cambria Math" w:eastAsia="Times New Roman" w:hAnsi="Cambria Math" w:cs="Arial"/>
            <w:sz w:val="24"/>
            <w:szCs w:val="24"/>
            <w:lang w:val="es-MX" w:eastAsia="es-ES"/>
          </w:rPr>
          <m:t>β</m:t>
        </m:r>
      </m:oMath>
      <w:r w:rsidR="00657FB6">
        <w:rPr>
          <w:rFonts w:ascii="Times New Roman" w:eastAsiaTheme="minorEastAsia" w:hAnsi="Times New Roman" w:cs="Times New Roman"/>
          <w:iCs/>
          <w:sz w:val="24"/>
          <w:szCs w:val="24"/>
          <w:lang w:val="es-MX" w:eastAsia="es-ES"/>
        </w:rPr>
        <w:t xml:space="preserve">        (5)</w:t>
      </w:r>
    </w:p>
    <w:p w14:paraId="588D6205" w14:textId="77777777" w:rsidR="00657FB6" w:rsidRDefault="008351B4" w:rsidP="00920B65">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Pr="008351B4">
        <w:rPr>
          <w:rFonts w:ascii="Times New Roman" w:eastAsiaTheme="minorEastAsia" w:hAnsi="Times New Roman" w:cs="Times New Roman"/>
          <w:sz w:val="24"/>
          <w:szCs w:val="24"/>
        </w:rPr>
        <w:t>anto la tensión normal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n</m:t>
            </m:r>
          </m:sub>
        </m:sSub>
      </m:oMath>
      <w:r w:rsidRPr="008351B4">
        <w:rPr>
          <w:rFonts w:ascii="Times New Roman" w:eastAsiaTheme="minorEastAsia" w:hAnsi="Times New Roman" w:cs="Times New Roman"/>
          <w:sz w:val="24"/>
          <w:szCs w:val="24"/>
        </w:rPr>
        <w:t xml:space="preserve">) como la tensión de </w:t>
      </w:r>
      <w:r>
        <w:rPr>
          <w:rFonts w:ascii="Times New Roman" w:eastAsiaTheme="minorEastAsia" w:hAnsi="Times New Roman" w:cs="Times New Roman"/>
          <w:sz w:val="24"/>
          <w:szCs w:val="24"/>
        </w:rPr>
        <w:t>tangencial</w:t>
      </w:r>
      <w:r w:rsidRPr="008351B4">
        <w:rPr>
          <w:rFonts w:ascii="Times New Roman" w:eastAsiaTheme="minorEastAsia" w:hAnsi="Times New Roman" w:cs="Times New Roman"/>
          <w:sz w:val="24"/>
          <w:szCs w:val="24"/>
        </w:rPr>
        <w:t xml:space="preserve"> movilizada (</w:t>
      </w:r>
      <m:oMath>
        <m:sSub>
          <m:sSubPr>
            <m:ctrlPr>
              <w:rPr>
                <w:rFonts w:ascii="Cambria Math" w:eastAsia="Times New Roman" w:hAnsi="Cambria Math" w:cs="Arial"/>
                <w:i/>
                <w:iCs/>
                <w:sz w:val="24"/>
                <w:szCs w:val="24"/>
                <w:lang w:val="es-MX" w:eastAsia="es-ES"/>
              </w:rPr>
            </m:ctrlPr>
          </m:sSubPr>
          <m:e>
            <m:r>
              <w:rPr>
                <w:rFonts w:ascii="Cambria Math" w:eastAsia="Times New Roman" w:hAnsi="Cambria Math" w:cs="Arial"/>
                <w:sz w:val="24"/>
                <w:szCs w:val="24"/>
                <w:lang w:val="es-MX" w:eastAsia="es-ES"/>
              </w:rPr>
              <m:t>τ</m:t>
            </m:r>
          </m:e>
          <m:sub>
            <m:r>
              <w:rPr>
                <w:rFonts w:ascii="Cambria Math" w:eastAsia="Times New Roman" w:hAnsi="Cambria Math" w:cs="Arial"/>
                <w:sz w:val="24"/>
                <w:szCs w:val="24"/>
                <w:lang w:val="es-MX" w:eastAsia="es-ES"/>
              </w:rPr>
              <m:t>m</m:t>
            </m:r>
          </m:sub>
        </m:sSub>
      </m:oMath>
      <w:r w:rsidRPr="008351B4">
        <w:rPr>
          <w:rFonts w:ascii="Times New Roman" w:eastAsiaTheme="minorEastAsia" w:hAnsi="Times New Roman" w:cs="Times New Roman"/>
          <w:sz w:val="24"/>
          <w:szCs w:val="24"/>
        </w:rPr>
        <w:t xml:space="preserve">) son valores </w:t>
      </w:r>
      <w:r>
        <w:rPr>
          <w:rFonts w:ascii="Times New Roman" w:eastAsiaTheme="minorEastAsia" w:hAnsi="Times New Roman" w:cs="Times New Roman"/>
          <w:sz w:val="24"/>
          <w:szCs w:val="24"/>
        </w:rPr>
        <w:t>obtenidos</w:t>
      </w:r>
      <w:r w:rsidRPr="008351B4">
        <w:rPr>
          <w:rFonts w:ascii="Times New Roman" w:eastAsiaTheme="minorEastAsia" w:hAnsi="Times New Roman" w:cs="Times New Roman"/>
          <w:sz w:val="24"/>
          <w:szCs w:val="24"/>
        </w:rPr>
        <w:t xml:space="preserve"> de un análisis</w:t>
      </w:r>
      <w:r>
        <w:rPr>
          <w:rFonts w:ascii="Times New Roman" w:eastAsiaTheme="minorEastAsia" w:hAnsi="Times New Roman" w:cs="Times New Roman"/>
          <w:sz w:val="24"/>
          <w:szCs w:val="24"/>
        </w:rPr>
        <w:t xml:space="preserve"> en el SIGMA/</w:t>
      </w:r>
      <w:r w:rsidRPr="008351B4">
        <w:rPr>
          <w:rFonts w:ascii="Times New Roman" w:eastAsiaTheme="minorEastAsia" w:hAnsi="Times New Roman" w:cs="Times New Roman"/>
          <w:sz w:val="24"/>
          <w:szCs w:val="24"/>
        </w:rPr>
        <w:t xml:space="preserve">W. Por lo tanto, las ecuaciones para calcular los factores de estabilidad son lineales; es decir, no se requiere una iteración para establecer los factores de estabilidad como en </w:t>
      </w:r>
      <w:r>
        <w:rPr>
          <w:rFonts w:ascii="Times New Roman" w:eastAsiaTheme="minorEastAsia" w:hAnsi="Times New Roman" w:cs="Times New Roman"/>
          <w:sz w:val="24"/>
          <w:szCs w:val="24"/>
        </w:rPr>
        <w:t>los</w:t>
      </w:r>
      <w:r w:rsidRPr="008351B4">
        <w:rPr>
          <w:rFonts w:ascii="Times New Roman" w:eastAsiaTheme="minorEastAsia" w:hAnsi="Times New Roman" w:cs="Times New Roman"/>
          <w:sz w:val="24"/>
          <w:szCs w:val="24"/>
        </w:rPr>
        <w:t xml:space="preserve"> método</w:t>
      </w:r>
      <w:r>
        <w:rPr>
          <w:rFonts w:ascii="Times New Roman" w:eastAsiaTheme="minorEastAsia" w:hAnsi="Times New Roman" w:cs="Times New Roman"/>
          <w:sz w:val="24"/>
          <w:szCs w:val="24"/>
        </w:rPr>
        <w:t>s</w:t>
      </w:r>
      <w:r w:rsidRPr="008351B4">
        <w:rPr>
          <w:rFonts w:ascii="Times New Roman" w:eastAsiaTheme="minorEastAsia" w:hAnsi="Times New Roman" w:cs="Times New Roman"/>
          <w:sz w:val="24"/>
          <w:szCs w:val="24"/>
        </w:rPr>
        <w:t xml:space="preserve"> de equilibrio límite. </w:t>
      </w:r>
    </w:p>
    <w:p w14:paraId="42F64723" w14:textId="77777777" w:rsidR="00D17BF8" w:rsidRDefault="00D17BF8" w:rsidP="00920B65">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El SLOPE/W plantea dos ecuaciones fundamentales para obtener el factor de seguridad, una ecuación de momento y una ecuación de fuerzas. </w:t>
      </w:r>
    </w:p>
    <w:p w14:paraId="7D13E413" w14:textId="1481EE4D" w:rsidR="00D17BF8" w:rsidRPr="00970F4B" w:rsidRDefault="004A2AF7" w:rsidP="008F23B7">
      <w:pPr>
        <w:spacing w:after="0" w:line="36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F</m:t>
            </m:r>
          </m:e>
          <m:sub>
            <m:r>
              <w:rPr>
                <w:rFonts w:ascii="Cambria Math" w:eastAsiaTheme="minorEastAsia" w:hAnsi="Cambria Math" w:cs="Times New Roman"/>
                <w:sz w:val="28"/>
                <w:szCs w:val="24"/>
              </w:rPr>
              <m:t>m</m:t>
            </m:r>
          </m:sub>
        </m:sSub>
        <m:r>
          <w:rPr>
            <w:rFonts w:ascii="Cambria Math" w:eastAsiaTheme="minorEastAsia" w:hAnsi="Cambria Math" w:cs="Times New Roman"/>
            <w:sz w:val="28"/>
            <w:szCs w:val="24"/>
          </w:rPr>
          <m:t>=</m:t>
        </m:r>
        <m:f>
          <m:fPr>
            <m:ctrlPr>
              <w:rPr>
                <w:rFonts w:ascii="Cambria Math" w:eastAsiaTheme="minorEastAsia" w:hAnsi="Cambria Math" w:cs="Times New Roman"/>
                <w:i/>
                <w:sz w:val="28"/>
                <w:szCs w:val="24"/>
              </w:rPr>
            </m:ctrlPr>
          </m:fPr>
          <m:num>
            <m:nary>
              <m:naryPr>
                <m:chr m:val="∑"/>
                <m:limLoc m:val="undOvr"/>
                <m:subHide m:val="1"/>
                <m:supHide m:val="1"/>
                <m:ctrlPr>
                  <w:rPr>
                    <w:rFonts w:ascii="Cambria Math" w:eastAsiaTheme="minorEastAsia" w:hAnsi="Cambria Math" w:cs="Times New Roman"/>
                    <w:i/>
                    <w:sz w:val="28"/>
                    <w:szCs w:val="24"/>
                  </w:rPr>
                </m:ctrlPr>
              </m:naryPr>
              <m:sub/>
              <m:sup/>
              <m:e>
                <m:d>
                  <m:dPr>
                    <m:ctrlPr>
                      <w:rPr>
                        <w:rFonts w:ascii="Cambria Math" w:eastAsiaTheme="minorEastAsia" w:hAnsi="Cambria Math" w:cs="Times New Roman"/>
                        <w:i/>
                        <w:sz w:val="28"/>
                        <w:szCs w:val="24"/>
                      </w:rPr>
                    </m:ctrlPr>
                  </m:dPr>
                  <m:e>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c</m:t>
                        </m:r>
                      </m:e>
                      <m:sup>
                        <m:r>
                          <w:rPr>
                            <w:rFonts w:ascii="Cambria Math" w:eastAsiaTheme="minorEastAsia" w:hAnsi="Cambria Math" w:cs="Times New Roman"/>
                            <w:sz w:val="28"/>
                            <w:szCs w:val="24"/>
                          </w:rPr>
                          <m:t>'</m:t>
                        </m:r>
                      </m:sup>
                    </m:sSup>
                    <m:r>
                      <w:rPr>
                        <w:rFonts w:ascii="Cambria Math" w:eastAsiaTheme="minorEastAsia" w:hAnsi="Cambria Math" w:cs="Times New Roman"/>
                        <w:sz w:val="28"/>
                        <w:szCs w:val="24"/>
                      </w:rPr>
                      <m:t>βR+</m:t>
                    </m:r>
                    <m:d>
                      <m:dPr>
                        <m:begChr m:val="["/>
                        <m:endChr m:val="]"/>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N-</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w</m:t>
                            </m:r>
                          </m:sub>
                        </m:sSub>
                        <m:r>
                          <w:rPr>
                            <w:rFonts w:ascii="Cambria Math" w:eastAsiaTheme="minorEastAsia" w:hAnsi="Cambria Math" w:cs="Times New Roman"/>
                            <w:sz w:val="28"/>
                            <w:szCs w:val="24"/>
                          </w:rPr>
                          <m:t>β</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num>
                          <m:den>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den>
                        </m:f>
                        <m:r>
                          <w:rPr>
                            <w:rFonts w:ascii="Cambria Math" w:eastAsiaTheme="minorEastAsia" w:hAnsi="Cambria Math" w:cs="Times New Roman"/>
                            <w:sz w:val="28"/>
                            <w:szCs w:val="24"/>
                          </w:rPr>
                          <m:t>-</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a</m:t>
                            </m:r>
                          </m:sub>
                        </m:sSub>
                        <m:r>
                          <w:rPr>
                            <w:rFonts w:ascii="Cambria Math" w:eastAsiaTheme="minorEastAsia" w:hAnsi="Cambria Math" w:cs="Times New Roman"/>
                            <w:sz w:val="28"/>
                            <w:szCs w:val="24"/>
                          </w:rPr>
                          <m:t>β</m:t>
                        </m:r>
                        <m:d>
                          <m:dPr>
                            <m:begChr m:val="["/>
                            <m:endChr m:val="]"/>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num>
                              <m:den>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den>
                            </m:f>
                          </m:e>
                        </m:d>
                      </m:e>
                    </m:d>
                    <m:r>
                      <w:rPr>
                        <w:rFonts w:ascii="Cambria Math" w:eastAsiaTheme="minorEastAsia" w:hAnsi="Cambria Math" w:cs="Times New Roman"/>
                        <w:sz w:val="28"/>
                        <w:szCs w:val="24"/>
                      </w:rPr>
                      <m:t>Rtanϕ</m:t>
                    </m:r>
                  </m:e>
                </m:d>
              </m:e>
            </m:nary>
          </m:num>
          <m:den>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Wx-</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Nf+</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kWe±</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Dd±</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Aa</m:t>
                                </m:r>
                              </m:e>
                            </m:nary>
                          </m:e>
                        </m:nary>
                      </m:e>
                    </m:nary>
                  </m:e>
                </m:nary>
              </m:e>
            </m:nary>
          </m:den>
        </m:f>
      </m:oMath>
      <w:r w:rsidR="008F23B7">
        <w:rPr>
          <w:rFonts w:ascii="Times New Roman" w:eastAsiaTheme="minorEastAsia" w:hAnsi="Times New Roman" w:cs="Times New Roman"/>
          <w:sz w:val="24"/>
          <w:szCs w:val="24"/>
        </w:rPr>
        <w:t xml:space="preserve">               </w:t>
      </w:r>
      <w:r w:rsidR="008F23B7">
        <w:rPr>
          <w:rFonts w:ascii="Times New Roman" w:eastAsiaTheme="minorEastAsia" w:hAnsi="Times New Roman" w:cs="Times New Roman"/>
          <w:iCs/>
          <w:sz w:val="24"/>
          <w:szCs w:val="24"/>
          <w:lang w:val="es-MX" w:eastAsia="es-ES"/>
        </w:rPr>
        <w:t>(6)</w:t>
      </w:r>
    </w:p>
    <w:p w14:paraId="4A50F2AD" w14:textId="1450518B" w:rsidR="00970F4B" w:rsidRPr="00970F4B" w:rsidRDefault="004A2AF7" w:rsidP="008F23B7">
      <w:pPr>
        <w:spacing w:after="0" w:line="360" w:lineRule="auto"/>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F</m:t>
            </m:r>
          </m:e>
          <m:sub>
            <m:r>
              <w:rPr>
                <w:rFonts w:ascii="Cambria Math" w:eastAsiaTheme="minorEastAsia" w:hAnsi="Cambria Math" w:cs="Times New Roman"/>
                <w:sz w:val="28"/>
                <w:szCs w:val="24"/>
              </w:rPr>
              <m:t>f</m:t>
            </m:r>
          </m:sub>
        </m:sSub>
        <m:r>
          <w:rPr>
            <w:rFonts w:ascii="Cambria Math" w:eastAsiaTheme="minorEastAsia" w:hAnsi="Cambria Math" w:cs="Times New Roman"/>
            <w:sz w:val="28"/>
            <w:szCs w:val="24"/>
          </w:rPr>
          <m:t>=</m:t>
        </m:r>
        <m:f>
          <m:fPr>
            <m:ctrlPr>
              <w:rPr>
                <w:rFonts w:ascii="Cambria Math" w:eastAsiaTheme="minorEastAsia" w:hAnsi="Cambria Math" w:cs="Times New Roman"/>
                <w:i/>
                <w:sz w:val="28"/>
                <w:szCs w:val="24"/>
              </w:rPr>
            </m:ctrlPr>
          </m:fPr>
          <m:num>
            <m:nary>
              <m:naryPr>
                <m:chr m:val="∑"/>
                <m:limLoc m:val="undOvr"/>
                <m:subHide m:val="1"/>
                <m:supHide m:val="1"/>
                <m:ctrlPr>
                  <w:rPr>
                    <w:rFonts w:ascii="Cambria Math" w:eastAsiaTheme="minorEastAsia" w:hAnsi="Cambria Math" w:cs="Times New Roman"/>
                    <w:i/>
                    <w:sz w:val="28"/>
                    <w:szCs w:val="24"/>
                  </w:rPr>
                </m:ctrlPr>
              </m:naryPr>
              <m:sub/>
              <m:sup/>
              <m:e>
                <m:d>
                  <m:dPr>
                    <m:ctrlPr>
                      <w:rPr>
                        <w:rFonts w:ascii="Cambria Math" w:eastAsiaTheme="minorEastAsia" w:hAnsi="Cambria Math" w:cs="Times New Roman"/>
                        <w:i/>
                        <w:sz w:val="28"/>
                        <w:szCs w:val="24"/>
                      </w:rPr>
                    </m:ctrlPr>
                  </m:dPr>
                  <m:e>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c</m:t>
                        </m:r>
                      </m:e>
                      <m:sup>
                        <m:r>
                          <w:rPr>
                            <w:rFonts w:ascii="Cambria Math" w:eastAsiaTheme="minorEastAsia" w:hAnsi="Cambria Math" w:cs="Times New Roman"/>
                            <w:sz w:val="28"/>
                            <w:szCs w:val="24"/>
                          </w:rPr>
                          <m:t>'</m:t>
                        </m:r>
                      </m:sup>
                    </m:sSup>
                    <m:r>
                      <w:rPr>
                        <w:rFonts w:ascii="Cambria Math" w:eastAsiaTheme="minorEastAsia" w:hAnsi="Cambria Math" w:cs="Times New Roman"/>
                        <w:sz w:val="28"/>
                        <w:szCs w:val="24"/>
                      </w:rPr>
                      <m:t>βRcosα+</m:t>
                    </m:r>
                    <m:d>
                      <m:dPr>
                        <m:begChr m:val="["/>
                        <m:endChr m:val="]"/>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N-</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w</m:t>
                            </m:r>
                          </m:sub>
                        </m:sSub>
                        <m:r>
                          <w:rPr>
                            <w:rFonts w:ascii="Cambria Math" w:eastAsiaTheme="minorEastAsia" w:hAnsi="Cambria Math" w:cs="Times New Roman"/>
                            <w:sz w:val="28"/>
                            <w:szCs w:val="24"/>
                          </w:rPr>
                          <m:t>β</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num>
                          <m:den>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den>
                        </m:f>
                        <m:r>
                          <w:rPr>
                            <w:rFonts w:ascii="Cambria Math" w:eastAsiaTheme="minorEastAsia" w:hAnsi="Cambria Math" w:cs="Times New Roman"/>
                            <w:sz w:val="28"/>
                            <w:szCs w:val="24"/>
                          </w:rPr>
                          <m:t>-</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a</m:t>
                            </m:r>
                          </m:sub>
                        </m:sSub>
                        <m:r>
                          <w:rPr>
                            <w:rFonts w:ascii="Cambria Math" w:eastAsiaTheme="minorEastAsia" w:hAnsi="Cambria Math" w:cs="Times New Roman"/>
                            <w:sz w:val="28"/>
                            <w:szCs w:val="24"/>
                          </w:rPr>
                          <m:t>β</m:t>
                        </m:r>
                        <m:d>
                          <m:dPr>
                            <m:begChr m:val="["/>
                            <m:endChr m:val="]"/>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1-</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num>
                              <m:den>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den>
                            </m:f>
                          </m:e>
                        </m:d>
                      </m:e>
                    </m:d>
                    <m:r>
                      <w:rPr>
                        <w:rFonts w:ascii="Cambria Math" w:eastAsiaTheme="minorEastAsia" w:hAnsi="Cambria Math" w:cs="Times New Roman"/>
                        <w:sz w:val="28"/>
                        <w:szCs w:val="24"/>
                      </w:rPr>
                      <m:t>tanϕcosα</m:t>
                    </m:r>
                  </m:e>
                </m:d>
              </m:e>
            </m:nary>
          </m:num>
          <m:den>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Nsenα+α</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kWe</m:t>
                    </m:r>
                  </m:e>
                </m:nary>
              </m:e>
            </m:nary>
            <m:r>
              <w:rPr>
                <w:rFonts w:ascii="Cambria Math" w:eastAsiaTheme="minorEastAsia" w:hAnsi="Cambria Math" w:cs="Times New Roman"/>
                <w:sz w:val="28"/>
                <w:szCs w:val="24"/>
              </w:rPr>
              <m:t>-</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Dcosω±</m:t>
                </m:r>
                <m:nary>
                  <m:naryPr>
                    <m:chr m:val="∑"/>
                    <m:limLoc m:val="undOvr"/>
                    <m:subHide m:val="1"/>
                    <m:supHide m:val="1"/>
                    <m:ctrlPr>
                      <w:rPr>
                        <w:rFonts w:ascii="Cambria Math" w:eastAsiaTheme="minorEastAsia" w:hAnsi="Cambria Math" w:cs="Times New Roman"/>
                        <w:i/>
                        <w:sz w:val="28"/>
                        <w:szCs w:val="24"/>
                      </w:rPr>
                    </m:ctrlPr>
                  </m:naryPr>
                  <m:sub/>
                  <m:sup/>
                  <m:e>
                    <m:r>
                      <w:rPr>
                        <w:rFonts w:ascii="Cambria Math" w:eastAsiaTheme="minorEastAsia" w:hAnsi="Cambria Math" w:cs="Times New Roman"/>
                        <w:sz w:val="28"/>
                        <w:szCs w:val="24"/>
                      </w:rPr>
                      <m:t>A</m:t>
                    </m:r>
                  </m:e>
                </m:nary>
              </m:e>
            </m:nary>
          </m:den>
        </m:f>
      </m:oMath>
      <w:r w:rsidR="008F23B7" w:rsidRPr="008F23B7">
        <w:rPr>
          <w:rFonts w:ascii="Times New Roman" w:eastAsiaTheme="minorEastAsia" w:hAnsi="Times New Roman" w:cs="Times New Roman"/>
          <w:sz w:val="32"/>
          <w:szCs w:val="24"/>
        </w:rPr>
        <w:t xml:space="preserve">       </w:t>
      </w:r>
      <w:r w:rsidR="008F23B7">
        <w:rPr>
          <w:rFonts w:ascii="Times New Roman" w:eastAsiaTheme="minorEastAsia" w:hAnsi="Times New Roman" w:cs="Times New Roman"/>
          <w:sz w:val="32"/>
          <w:szCs w:val="24"/>
        </w:rPr>
        <w:t xml:space="preserve"> </w:t>
      </w:r>
      <w:r w:rsidR="008F23B7">
        <w:rPr>
          <w:rFonts w:ascii="Times New Roman" w:eastAsiaTheme="minorEastAsia" w:hAnsi="Times New Roman" w:cs="Times New Roman"/>
          <w:iCs/>
          <w:sz w:val="24"/>
          <w:szCs w:val="24"/>
          <w:lang w:val="es-MX" w:eastAsia="es-ES"/>
        </w:rPr>
        <w:t>(7)</w:t>
      </w:r>
    </w:p>
    <w:p w14:paraId="1E7AAEBE" w14:textId="77777777" w:rsidR="00970F4B" w:rsidRPr="00E6666A" w:rsidRDefault="00FC2273" w:rsidP="00970F4B">
      <w:pPr>
        <w:spacing w:after="0" w:line="360" w:lineRule="auto"/>
        <w:jc w:val="both"/>
        <w:rPr>
          <w:rFonts w:ascii="Times New Roman" w:eastAsiaTheme="minorEastAsia" w:hAnsi="Times New Roman" w:cs="Times New Roman"/>
          <w:sz w:val="24"/>
          <w:szCs w:val="24"/>
          <w:lang w:val="es-MX"/>
        </w:rPr>
      </w:pPr>
      <w:r w:rsidRPr="00E6666A">
        <w:rPr>
          <w:rFonts w:ascii="Times New Roman" w:eastAsiaTheme="minorEastAsia" w:hAnsi="Times New Roman" w:cs="Times New Roman"/>
          <w:sz w:val="24"/>
          <w:szCs w:val="24"/>
          <w:lang w:val="es-MX"/>
        </w:rPr>
        <w:t>Dónde:</w:t>
      </w:r>
    </w:p>
    <w:p w14:paraId="638E64F8"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W</m:t>
        </m:r>
      </m:oMath>
      <w:r>
        <w:rPr>
          <w:rFonts w:ascii="Times New Roman" w:eastAsiaTheme="minorEastAsia" w:hAnsi="Times New Roman" w:cs="Times New Roman"/>
          <w:sz w:val="24"/>
          <w:szCs w:val="24"/>
        </w:rPr>
        <w:t xml:space="preserve">: </w:t>
      </w:r>
      <w:r w:rsidRPr="00FC2273">
        <w:rPr>
          <w:rFonts w:ascii="Times New Roman" w:eastAsiaTheme="minorEastAsia" w:hAnsi="Times New Roman" w:cs="Times New Roman"/>
          <w:sz w:val="24"/>
          <w:szCs w:val="24"/>
        </w:rPr>
        <w:t xml:space="preserve">El peso total de una </w:t>
      </w:r>
      <w:r>
        <w:rPr>
          <w:rFonts w:ascii="Times New Roman" w:eastAsiaTheme="minorEastAsia" w:hAnsi="Times New Roman" w:cs="Times New Roman"/>
          <w:sz w:val="24"/>
          <w:szCs w:val="24"/>
        </w:rPr>
        <w:t>dovela</w:t>
      </w:r>
      <w:r w:rsidRPr="00FC2273">
        <w:rPr>
          <w:rFonts w:ascii="Times New Roman" w:eastAsiaTheme="minorEastAsia" w:hAnsi="Times New Roman" w:cs="Times New Roman"/>
          <w:sz w:val="24"/>
          <w:szCs w:val="24"/>
        </w:rPr>
        <w:t xml:space="preserve"> de ancho b y altura h</w:t>
      </w:r>
      <w:r>
        <w:rPr>
          <w:rFonts w:ascii="Times New Roman" w:eastAsiaTheme="minorEastAsia" w:hAnsi="Times New Roman" w:cs="Times New Roman"/>
          <w:sz w:val="24"/>
          <w:szCs w:val="24"/>
        </w:rPr>
        <w:t>.</w:t>
      </w:r>
    </w:p>
    <w:p w14:paraId="68C475E7"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xml:space="preserve">: </w:t>
      </w:r>
      <w:r w:rsidRPr="00FC2273">
        <w:rPr>
          <w:rFonts w:ascii="Times New Roman" w:eastAsiaTheme="minorEastAsia" w:hAnsi="Times New Roman" w:cs="Times New Roman"/>
          <w:sz w:val="24"/>
          <w:szCs w:val="24"/>
        </w:rPr>
        <w:t>La fuerza normal total sobre la base de la</w:t>
      </w:r>
      <w:r>
        <w:rPr>
          <w:rFonts w:ascii="Times New Roman" w:eastAsiaTheme="minorEastAsia" w:hAnsi="Times New Roman" w:cs="Times New Roman"/>
          <w:sz w:val="24"/>
          <w:szCs w:val="24"/>
        </w:rPr>
        <w:t xml:space="preserve"> dovela.</w:t>
      </w:r>
    </w:p>
    <w:p w14:paraId="53EC09C4"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D</m:t>
        </m:r>
      </m:oMath>
      <w:r>
        <w:rPr>
          <w:rFonts w:ascii="Times New Roman" w:eastAsiaTheme="minorEastAsia" w:hAnsi="Times New Roman" w:cs="Times New Roman"/>
          <w:sz w:val="24"/>
          <w:szCs w:val="24"/>
        </w:rPr>
        <w:t>: Un punto externo de carga.</w:t>
      </w:r>
    </w:p>
    <w:p w14:paraId="213F7ECB"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kW</m:t>
        </m:r>
      </m:oMath>
      <w:r>
        <w:rPr>
          <w:rFonts w:ascii="Times New Roman" w:eastAsiaTheme="minorEastAsia" w:hAnsi="Times New Roman" w:cs="Times New Roman"/>
          <w:sz w:val="24"/>
          <w:szCs w:val="24"/>
        </w:rPr>
        <w:t xml:space="preserve">: </w:t>
      </w:r>
      <w:r w:rsidRPr="00FC2273">
        <w:rPr>
          <w:rFonts w:ascii="Times New Roman" w:eastAsiaTheme="minorEastAsia" w:hAnsi="Times New Roman" w:cs="Times New Roman"/>
          <w:sz w:val="24"/>
          <w:szCs w:val="24"/>
        </w:rPr>
        <w:t>La carga sísmica horizontal aplicada a través del centroide de cada corte.</w:t>
      </w:r>
    </w:p>
    <w:p w14:paraId="1BEFFC61"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R</m:t>
        </m:r>
      </m:oMath>
      <w:r>
        <w:rPr>
          <w:rFonts w:ascii="Times New Roman" w:eastAsiaTheme="minorEastAsia" w:hAnsi="Times New Roman" w:cs="Times New Roman"/>
          <w:sz w:val="24"/>
          <w:szCs w:val="24"/>
        </w:rPr>
        <w:t>: E</w:t>
      </w:r>
      <w:r w:rsidRPr="00FC2273">
        <w:rPr>
          <w:rFonts w:ascii="Times New Roman" w:eastAsiaTheme="minorEastAsia" w:hAnsi="Times New Roman" w:cs="Times New Roman"/>
          <w:sz w:val="24"/>
          <w:szCs w:val="24"/>
        </w:rPr>
        <w:t>l radio para una superficie de deslizamiento circular o el brazo de momento asociado con la fuerza de corte movilizada para cualquier forma de superficie de deslizamiento</w:t>
      </w:r>
      <w:r>
        <w:rPr>
          <w:rFonts w:ascii="Times New Roman" w:eastAsiaTheme="minorEastAsia" w:hAnsi="Times New Roman" w:cs="Times New Roman"/>
          <w:sz w:val="24"/>
          <w:szCs w:val="24"/>
        </w:rPr>
        <w:t>.</w:t>
      </w:r>
    </w:p>
    <w:p w14:paraId="60B1C56A"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f</m:t>
        </m:r>
      </m:oMath>
      <w:r>
        <w:rPr>
          <w:rFonts w:ascii="Times New Roman" w:eastAsiaTheme="minorEastAsia" w:hAnsi="Times New Roman" w:cs="Times New Roman"/>
          <w:sz w:val="24"/>
          <w:szCs w:val="24"/>
        </w:rPr>
        <w:t>: L</w:t>
      </w:r>
      <w:r w:rsidRPr="00FC2273">
        <w:rPr>
          <w:rFonts w:ascii="Times New Roman" w:eastAsiaTheme="minorEastAsia" w:hAnsi="Times New Roman" w:cs="Times New Roman"/>
          <w:sz w:val="24"/>
          <w:szCs w:val="24"/>
        </w:rPr>
        <w:t>a desviación perpendicular de la fuerza normal desde el centro de rotación o desde el centro de los momentos.</w:t>
      </w:r>
    </w:p>
    <w:p w14:paraId="1EEF6BD8"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w:lastRenderedPageBreak/>
          <m:t>x</m:t>
        </m:r>
      </m:oMath>
      <w:r>
        <w:rPr>
          <w:rFonts w:ascii="Times New Roman" w:eastAsiaTheme="minorEastAsia" w:hAnsi="Times New Roman" w:cs="Times New Roman"/>
          <w:sz w:val="24"/>
          <w:szCs w:val="24"/>
        </w:rPr>
        <w:t>: L</w:t>
      </w:r>
      <w:r w:rsidRPr="00FC2273">
        <w:rPr>
          <w:rFonts w:ascii="Times New Roman" w:eastAsiaTheme="minorEastAsia" w:hAnsi="Times New Roman" w:cs="Times New Roman"/>
          <w:sz w:val="24"/>
          <w:szCs w:val="24"/>
        </w:rPr>
        <w:t>a distancia horizontal desde la línea central de cada corte hasta el centro de rotación o el centro de los momentos</w:t>
      </w:r>
      <w:r>
        <w:rPr>
          <w:rFonts w:ascii="Times New Roman" w:eastAsiaTheme="minorEastAsia" w:hAnsi="Times New Roman" w:cs="Times New Roman"/>
          <w:sz w:val="24"/>
          <w:szCs w:val="24"/>
        </w:rPr>
        <w:t>.</w:t>
      </w:r>
    </w:p>
    <w:p w14:paraId="62090C5E" w14:textId="77777777" w:rsidR="00FC2273" w:rsidRDefault="00FC2273" w:rsidP="00970F4B">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e</m:t>
        </m:r>
      </m:oMath>
      <w:r>
        <w:rPr>
          <w:rFonts w:ascii="Times New Roman" w:eastAsiaTheme="minorEastAsia" w:hAnsi="Times New Roman" w:cs="Times New Roman"/>
          <w:sz w:val="24"/>
          <w:szCs w:val="24"/>
        </w:rPr>
        <w:t>: L</w:t>
      </w:r>
      <w:r w:rsidRPr="00FC2273">
        <w:rPr>
          <w:rFonts w:ascii="Times New Roman" w:eastAsiaTheme="minorEastAsia" w:hAnsi="Times New Roman" w:cs="Times New Roman"/>
          <w:sz w:val="24"/>
          <w:szCs w:val="24"/>
        </w:rPr>
        <w:t xml:space="preserve">a distancia vertical desde el centroide de cada </w:t>
      </w:r>
      <w:r>
        <w:rPr>
          <w:rFonts w:ascii="Times New Roman" w:eastAsiaTheme="minorEastAsia" w:hAnsi="Times New Roman" w:cs="Times New Roman"/>
          <w:sz w:val="24"/>
          <w:szCs w:val="24"/>
        </w:rPr>
        <w:t>dovela</w:t>
      </w:r>
      <w:r w:rsidRPr="00FC2273">
        <w:rPr>
          <w:rFonts w:ascii="Times New Roman" w:eastAsiaTheme="minorEastAsia" w:hAnsi="Times New Roman" w:cs="Times New Roman"/>
          <w:sz w:val="24"/>
          <w:szCs w:val="24"/>
        </w:rPr>
        <w:t xml:space="preserve"> hasta el centro de rotación o el centro de los momentos.</w:t>
      </w:r>
    </w:p>
    <w:p w14:paraId="102C5642" w14:textId="77777777" w:rsidR="00FC2273" w:rsidRPr="00FC2273" w:rsidRDefault="00FC2273" w:rsidP="00970F4B">
      <w:pPr>
        <w:spacing w:after="0" w:line="360" w:lineRule="auto"/>
        <w:jc w:val="both"/>
        <w:rPr>
          <w:rFonts w:ascii="Times New Roman" w:eastAsiaTheme="minorEastAsia" w:hAnsi="Times New Roman" w:cs="Times New Roman"/>
          <w:sz w:val="24"/>
          <w:szCs w:val="24"/>
          <w:lang w:val="es-MX"/>
        </w:rPr>
      </w:pPr>
      <m:oMath>
        <m:r>
          <w:rPr>
            <w:rFonts w:ascii="Cambria Math" w:eastAsiaTheme="minorEastAsia" w:hAnsi="Cambria Math" w:cs="Times New Roman"/>
            <w:sz w:val="24"/>
            <w:szCs w:val="24"/>
          </w:rPr>
          <m:t>d</m:t>
        </m:r>
      </m:oMath>
      <w:r>
        <w:rPr>
          <w:rFonts w:ascii="Times New Roman" w:eastAsiaTheme="minorEastAsia" w:hAnsi="Times New Roman" w:cs="Times New Roman"/>
          <w:sz w:val="24"/>
          <w:szCs w:val="24"/>
        </w:rPr>
        <w:t>: L</w:t>
      </w:r>
      <w:r w:rsidRPr="00FC2273">
        <w:rPr>
          <w:rFonts w:ascii="Times New Roman" w:eastAsiaTheme="minorEastAsia" w:hAnsi="Times New Roman" w:cs="Times New Roman"/>
          <w:sz w:val="24"/>
          <w:szCs w:val="24"/>
        </w:rPr>
        <w:t>a distancia perpendicular desde una carga puntual al centro de rotación o al centro de los momentos.</w:t>
      </w:r>
    </w:p>
    <w:p w14:paraId="0FF5C8DE" w14:textId="77777777" w:rsidR="008351B4" w:rsidRDefault="00FC2273" w:rsidP="00FC2273">
      <w:pPr>
        <w:spacing w:after="0" w:line="360" w:lineRule="auto"/>
        <w:jc w:val="both"/>
        <w:rPr>
          <w:rFonts w:ascii="Times New Roman" w:eastAsiaTheme="minorEastAsia" w:hAnsi="Times New Roman" w:cs="Times New Roman"/>
          <w:sz w:val="24"/>
          <w:szCs w:val="24"/>
          <w:lang w:val="es-MX"/>
        </w:rPr>
      </w:pPr>
      <m:oMath>
        <m:r>
          <w:rPr>
            <w:rFonts w:ascii="Cambria Math" w:eastAsiaTheme="minorEastAsia" w:hAnsi="Cambria Math" w:cs="Times New Roman"/>
            <w:sz w:val="24"/>
            <w:szCs w:val="24"/>
          </w:rPr>
          <m:t>a</m:t>
        </m:r>
      </m:oMath>
      <w:r w:rsidRPr="00FC2273">
        <w:rPr>
          <w:rFonts w:ascii="Times New Roman" w:eastAsiaTheme="minorEastAsia" w:hAnsi="Times New Roman" w:cs="Times New Roman"/>
          <w:sz w:val="24"/>
          <w:szCs w:val="24"/>
          <w:lang w:val="es-MX"/>
        </w:rPr>
        <w:t>: La distancia perpendicular desde la fuerza de agua externa resultante hasta el centro de rotación o el centro de momentos.</w:t>
      </w:r>
    </w:p>
    <w:p w14:paraId="6327AA8A" w14:textId="77777777" w:rsidR="00FC2273" w:rsidRDefault="00FC2273" w:rsidP="00FC2273">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A</m:t>
        </m:r>
      </m:oMath>
      <w:r>
        <w:rPr>
          <w:rFonts w:ascii="Times New Roman" w:eastAsiaTheme="minorEastAsia" w:hAnsi="Times New Roman" w:cs="Times New Roman"/>
          <w:sz w:val="24"/>
          <w:szCs w:val="24"/>
        </w:rPr>
        <w:t xml:space="preserve">: </w:t>
      </w:r>
      <w:r w:rsidRPr="00FC2273">
        <w:rPr>
          <w:rFonts w:ascii="Times New Roman" w:eastAsiaTheme="minorEastAsia" w:hAnsi="Times New Roman" w:cs="Times New Roman"/>
          <w:sz w:val="24"/>
          <w:szCs w:val="24"/>
        </w:rPr>
        <w:t>Las fuerzas de agua externas resultantes.</w:t>
      </w:r>
    </w:p>
    <w:p w14:paraId="03C64B53" w14:textId="77777777" w:rsidR="00FC2273" w:rsidRDefault="00FC2273" w:rsidP="00FC2273">
      <w:pPr>
        <w:spacing w:after="0" w:line="360" w:lineRule="auto"/>
        <w:jc w:val="both"/>
        <w:rPr>
          <w:rStyle w:val="tlid-translation"/>
        </w:rPr>
      </w:pPr>
      <m:oMath>
        <m:r>
          <w:rPr>
            <w:rFonts w:ascii="Cambria Math" w:eastAsiaTheme="minorEastAsia" w:hAnsi="Cambria Math" w:cs="Times New Roman"/>
            <w:sz w:val="24"/>
            <w:szCs w:val="24"/>
          </w:rPr>
          <m:t>ω</m:t>
        </m:r>
      </m:oMath>
      <w:r>
        <w:rPr>
          <w:rFonts w:ascii="Times New Roman" w:eastAsiaTheme="minorEastAsia" w:hAnsi="Times New Roman" w:cs="Times New Roman"/>
          <w:sz w:val="24"/>
          <w:szCs w:val="24"/>
        </w:rPr>
        <w:t xml:space="preserve">: </w:t>
      </w:r>
      <w:r w:rsidRPr="00FC2273">
        <w:rPr>
          <w:rFonts w:ascii="Times New Roman" w:eastAsiaTheme="minorEastAsia" w:hAnsi="Times New Roman" w:cs="Times New Roman"/>
          <w:sz w:val="24"/>
          <w:szCs w:val="24"/>
        </w:rPr>
        <w:t>El ángulo de la carga puntual desde la horizontal.</w:t>
      </w:r>
    </w:p>
    <w:p w14:paraId="694464CC" w14:textId="77777777" w:rsidR="00FC2273" w:rsidRDefault="00FC2273" w:rsidP="00FC2273">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α</m:t>
        </m:r>
      </m:oMath>
      <w:r>
        <w:rPr>
          <w:rFonts w:ascii="Times New Roman" w:eastAsiaTheme="minorEastAsia" w:hAnsi="Times New Roman" w:cs="Times New Roman"/>
          <w:sz w:val="24"/>
          <w:szCs w:val="24"/>
        </w:rPr>
        <w:t>:</w:t>
      </w:r>
      <w:r w:rsidRPr="00FC2273">
        <w:t xml:space="preserve"> </w:t>
      </w:r>
      <w:r>
        <w:rPr>
          <w:rFonts w:ascii="Times New Roman" w:eastAsiaTheme="minorEastAsia" w:hAnsi="Times New Roman" w:cs="Times New Roman"/>
          <w:sz w:val="24"/>
          <w:szCs w:val="24"/>
        </w:rPr>
        <w:t>E</w:t>
      </w:r>
      <w:r w:rsidRPr="00FC2273">
        <w:rPr>
          <w:rFonts w:ascii="Times New Roman" w:eastAsiaTheme="minorEastAsia" w:hAnsi="Times New Roman" w:cs="Times New Roman"/>
          <w:sz w:val="24"/>
          <w:szCs w:val="24"/>
        </w:rPr>
        <w:t xml:space="preserve">l ángulo entre la tangente al centro de la base de cada </w:t>
      </w:r>
      <w:r>
        <w:rPr>
          <w:rFonts w:ascii="Times New Roman" w:eastAsiaTheme="minorEastAsia" w:hAnsi="Times New Roman" w:cs="Times New Roman"/>
          <w:sz w:val="24"/>
          <w:szCs w:val="24"/>
        </w:rPr>
        <w:t>dovela</w:t>
      </w:r>
      <w:r w:rsidRPr="00FC2273">
        <w:rPr>
          <w:rFonts w:ascii="Times New Roman" w:eastAsiaTheme="minorEastAsia" w:hAnsi="Times New Roman" w:cs="Times New Roman"/>
          <w:sz w:val="24"/>
          <w:szCs w:val="24"/>
        </w:rPr>
        <w:t xml:space="preserve"> y la horizontal.</w:t>
      </w:r>
    </w:p>
    <w:p w14:paraId="7FDBE868" w14:textId="77777777" w:rsidR="00FC2273" w:rsidRDefault="00EF7DE6" w:rsidP="00FC2273">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Se obtiene la fuerza normal total sobre la base de una dovela (</w:t>
      </w:r>
      <m:oMath>
        <m:r>
          <w:rPr>
            <w:rFonts w:ascii="Cambria Math" w:eastAsiaTheme="minorEastAsia" w:hAnsi="Cambria Math" w:cs="Times New Roman"/>
            <w:sz w:val="24"/>
            <w:szCs w:val="24"/>
          </w:rPr>
          <m:t>N</m:t>
        </m:r>
      </m:oMath>
      <w:r>
        <w:rPr>
          <w:rFonts w:ascii="Times New Roman" w:eastAsiaTheme="minorEastAsia" w:hAnsi="Times New Roman" w:cs="Times New Roman"/>
          <w:sz w:val="24"/>
          <w:szCs w:val="24"/>
        </w:rPr>
        <w:t>) como sigue:</w:t>
      </w:r>
    </w:p>
    <w:p w14:paraId="326FD91D" w14:textId="22DD20D1" w:rsidR="00EF7DE6" w:rsidRPr="0009588D" w:rsidRDefault="0009588D" w:rsidP="00DA273B">
      <w:pPr>
        <w:spacing w:after="0" w:line="360" w:lineRule="auto"/>
        <w:jc w:val="center"/>
        <w:rPr>
          <w:rFonts w:ascii="Times New Roman" w:eastAsiaTheme="minorEastAsia" w:hAnsi="Times New Roman" w:cs="Times New Roman"/>
          <w:szCs w:val="24"/>
        </w:rPr>
      </w:pPr>
      <m:oMath>
        <m:r>
          <w:rPr>
            <w:rFonts w:ascii="Cambria Math" w:eastAsiaTheme="minorEastAsia" w:hAnsi="Cambria Math" w:cs="Times New Roman"/>
            <w:sz w:val="28"/>
            <w:szCs w:val="24"/>
          </w:rPr>
          <m:t>N=</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W+</m:t>
            </m:r>
            <m:d>
              <m:dPr>
                <m:ctrlPr>
                  <w:rPr>
                    <w:rFonts w:ascii="Cambria Math" w:eastAsiaTheme="minorEastAsia" w:hAnsi="Cambria Math" w:cs="Times New Roman"/>
                    <w:i/>
                    <w:sz w:val="28"/>
                    <w:szCs w:val="24"/>
                  </w:rPr>
                </m:ctrlPr>
              </m:dPr>
              <m:e>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X</m:t>
                    </m:r>
                  </m:e>
                  <m:sub>
                    <m:r>
                      <w:rPr>
                        <w:rFonts w:ascii="Cambria Math" w:eastAsiaTheme="minorEastAsia" w:hAnsi="Cambria Math" w:cs="Times New Roman"/>
                        <w:sz w:val="28"/>
                        <w:szCs w:val="24"/>
                      </w:rPr>
                      <m:t>R</m:t>
                    </m:r>
                  </m:sub>
                </m:sSub>
                <m:r>
                  <w:rPr>
                    <w:rFonts w:ascii="Cambria Math" w:eastAsiaTheme="minorEastAsia" w:hAnsi="Cambria Math" w:cs="Times New Roman"/>
                    <w:sz w:val="28"/>
                    <w:szCs w:val="24"/>
                  </w:rPr>
                  <m:t>-</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X</m:t>
                    </m:r>
                  </m:e>
                  <m:sub>
                    <m:r>
                      <w:rPr>
                        <w:rFonts w:ascii="Cambria Math" w:eastAsiaTheme="minorEastAsia" w:hAnsi="Cambria Math" w:cs="Times New Roman"/>
                        <w:sz w:val="28"/>
                        <w:szCs w:val="24"/>
                      </w:rPr>
                      <m:t>L</m:t>
                    </m:r>
                  </m:sub>
                </m:sSub>
              </m:e>
            </m:d>
            <m:r>
              <w:rPr>
                <w:rFonts w:ascii="Cambria Math" w:eastAsiaTheme="minorEastAsia" w:hAnsi="Cambria Math" w:cs="Times New Roman"/>
                <w:sz w:val="28"/>
                <w:szCs w:val="24"/>
              </w:rPr>
              <m:t>-</m:t>
            </m:r>
            <m:f>
              <m:fPr>
                <m:ctrlPr>
                  <w:rPr>
                    <w:rFonts w:ascii="Cambria Math" w:eastAsiaTheme="minorEastAsia" w:hAnsi="Cambria Math" w:cs="Times New Roman"/>
                    <w:i/>
                    <w:sz w:val="28"/>
                    <w:szCs w:val="24"/>
                  </w:rPr>
                </m:ctrlPr>
              </m:fPr>
              <m:num>
                <m:d>
                  <m:dPr>
                    <m:begChr m:val="["/>
                    <m:endChr m:val="]"/>
                    <m:ctrlPr>
                      <w:rPr>
                        <w:rFonts w:ascii="Cambria Math" w:eastAsiaTheme="minorEastAsia" w:hAnsi="Cambria Math" w:cs="Times New Roman"/>
                        <w:i/>
                        <w:sz w:val="28"/>
                        <w:szCs w:val="24"/>
                      </w:rPr>
                    </m:ctrlPr>
                  </m:dPr>
                  <m:e>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c</m:t>
                        </m:r>
                      </m:e>
                      <m:sup>
                        <m:r>
                          <w:rPr>
                            <w:rFonts w:ascii="Cambria Math" w:eastAsiaTheme="minorEastAsia" w:hAnsi="Cambria Math" w:cs="Times New Roman"/>
                            <w:sz w:val="28"/>
                            <w:szCs w:val="24"/>
                          </w:rPr>
                          <m:t>'</m:t>
                        </m:r>
                      </m:sup>
                    </m:sSup>
                    <m:r>
                      <w:rPr>
                        <w:rFonts w:ascii="Cambria Math" w:eastAsiaTheme="minorEastAsia" w:hAnsi="Cambria Math" w:cs="Times New Roman"/>
                        <w:sz w:val="28"/>
                        <w:szCs w:val="24"/>
                      </w:rPr>
                      <m:t>βsenα+</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a</m:t>
                        </m:r>
                      </m:sub>
                    </m:sSub>
                    <m:r>
                      <w:rPr>
                        <w:rFonts w:ascii="Cambria Math" w:eastAsiaTheme="minorEastAsia" w:hAnsi="Cambria Math" w:cs="Times New Roman"/>
                        <w:sz w:val="28"/>
                        <w:szCs w:val="24"/>
                      </w:rPr>
                      <m:t>βsenα</m:t>
                    </m:r>
                    <m:d>
                      <m:dPr>
                        <m:ctrlPr>
                          <w:rPr>
                            <w:rFonts w:ascii="Cambria Math" w:eastAsiaTheme="minorEastAsia" w:hAnsi="Cambria Math" w:cs="Times New Roman"/>
                            <w:i/>
                            <w:sz w:val="28"/>
                            <w:szCs w:val="24"/>
                          </w:rPr>
                        </m:ctrlPr>
                      </m:dPr>
                      <m:e>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r>
                          <w:rPr>
                            <w:rFonts w:ascii="Cambria Math" w:eastAsiaTheme="minorEastAsia" w:hAnsi="Cambria Math" w:cs="Times New Roman"/>
                            <w:sz w:val="28"/>
                            <w:szCs w:val="24"/>
                          </w:rPr>
                          <m:t>-tan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e>
                    </m:d>
                    <m:r>
                      <w:rPr>
                        <w:rFonts w:ascii="Cambria Math" w:eastAsiaTheme="minorEastAsia" w:hAnsi="Cambria Math" w:cs="Times New Roman"/>
                        <w:sz w:val="28"/>
                        <w:szCs w:val="24"/>
                      </w:rPr>
                      <m:t>+</m:t>
                    </m:r>
                    <m:sSub>
                      <m:sSubPr>
                        <m:ctrlPr>
                          <w:rPr>
                            <w:rFonts w:ascii="Cambria Math" w:eastAsiaTheme="minorEastAsia" w:hAnsi="Cambria Math" w:cs="Times New Roman"/>
                            <w:i/>
                            <w:sz w:val="28"/>
                            <w:szCs w:val="24"/>
                          </w:rPr>
                        </m:ctrlPr>
                      </m:sSubPr>
                      <m:e>
                        <m:r>
                          <w:rPr>
                            <w:rFonts w:ascii="Cambria Math" w:eastAsiaTheme="minorEastAsia" w:hAnsi="Cambria Math" w:cs="Times New Roman"/>
                            <w:sz w:val="28"/>
                            <w:szCs w:val="24"/>
                          </w:rPr>
                          <m:t>u</m:t>
                        </m:r>
                      </m:e>
                      <m:sub>
                        <m:r>
                          <w:rPr>
                            <w:rFonts w:ascii="Cambria Math" w:eastAsiaTheme="minorEastAsia" w:hAnsi="Cambria Math" w:cs="Times New Roman"/>
                            <w:sz w:val="28"/>
                            <w:szCs w:val="24"/>
                          </w:rPr>
                          <m:t>w</m:t>
                        </m:r>
                      </m:sub>
                    </m:sSub>
                    <m:r>
                      <w:rPr>
                        <w:rFonts w:ascii="Cambria Math" w:eastAsiaTheme="minorEastAsia" w:hAnsi="Cambria Math" w:cs="Times New Roman"/>
                        <w:sz w:val="28"/>
                        <w:szCs w:val="24"/>
                      </w:rPr>
                      <m:t>βsenαtan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b</m:t>
                        </m:r>
                      </m:sup>
                    </m:sSup>
                  </m:e>
                </m:d>
              </m:num>
              <m:den>
                <m:r>
                  <w:rPr>
                    <w:rFonts w:ascii="Cambria Math" w:eastAsiaTheme="minorEastAsia" w:hAnsi="Cambria Math" w:cs="Times New Roman"/>
                    <w:sz w:val="28"/>
                    <w:szCs w:val="24"/>
                  </w:rPr>
                  <m:t>F</m:t>
                </m:r>
              </m:den>
            </m:f>
            <m:r>
              <w:rPr>
                <w:rFonts w:ascii="Cambria Math" w:eastAsiaTheme="minorEastAsia" w:hAnsi="Cambria Math" w:cs="Times New Roman"/>
                <w:sz w:val="28"/>
                <w:szCs w:val="24"/>
              </w:rPr>
              <m:t>+Dsenω</m:t>
            </m:r>
          </m:num>
          <m:den>
            <m:r>
              <w:rPr>
                <w:rFonts w:ascii="Cambria Math" w:eastAsiaTheme="minorEastAsia" w:hAnsi="Cambria Math" w:cs="Times New Roman"/>
                <w:sz w:val="28"/>
                <w:szCs w:val="24"/>
              </w:rPr>
              <m:t>cosα+</m:t>
            </m:r>
            <m:f>
              <m:fPr>
                <m:ctrlPr>
                  <w:rPr>
                    <w:rFonts w:ascii="Cambria Math" w:eastAsiaTheme="minorEastAsia" w:hAnsi="Cambria Math" w:cs="Times New Roman"/>
                    <w:i/>
                    <w:sz w:val="28"/>
                    <w:szCs w:val="24"/>
                  </w:rPr>
                </m:ctrlPr>
              </m:fPr>
              <m:num>
                <m:r>
                  <w:rPr>
                    <w:rFonts w:ascii="Cambria Math" w:eastAsiaTheme="minorEastAsia" w:hAnsi="Cambria Math" w:cs="Times New Roman"/>
                    <w:sz w:val="28"/>
                    <w:szCs w:val="24"/>
                  </w:rPr>
                  <m:t>senαtan</m:t>
                </m:r>
                <m:sSup>
                  <m:sSupPr>
                    <m:ctrlPr>
                      <w:rPr>
                        <w:rFonts w:ascii="Cambria Math" w:eastAsiaTheme="minorEastAsia" w:hAnsi="Cambria Math" w:cs="Times New Roman"/>
                        <w:i/>
                        <w:sz w:val="28"/>
                        <w:szCs w:val="24"/>
                      </w:rPr>
                    </m:ctrlPr>
                  </m:sSupPr>
                  <m:e>
                    <m:r>
                      <w:rPr>
                        <w:rFonts w:ascii="Cambria Math" w:eastAsiaTheme="minorEastAsia" w:hAnsi="Cambria Math" w:cs="Times New Roman"/>
                        <w:sz w:val="28"/>
                        <w:szCs w:val="24"/>
                      </w:rPr>
                      <m:t>ϕ</m:t>
                    </m:r>
                  </m:e>
                  <m:sup>
                    <m:r>
                      <w:rPr>
                        <w:rFonts w:ascii="Cambria Math" w:eastAsiaTheme="minorEastAsia" w:hAnsi="Cambria Math" w:cs="Times New Roman"/>
                        <w:sz w:val="28"/>
                        <w:szCs w:val="24"/>
                      </w:rPr>
                      <m:t>'</m:t>
                    </m:r>
                  </m:sup>
                </m:sSup>
              </m:num>
              <m:den>
                <m:r>
                  <w:rPr>
                    <w:rFonts w:ascii="Cambria Math" w:eastAsiaTheme="minorEastAsia" w:hAnsi="Cambria Math" w:cs="Times New Roman"/>
                    <w:sz w:val="28"/>
                    <w:szCs w:val="24"/>
                  </w:rPr>
                  <m:t>F</m:t>
                </m:r>
              </m:den>
            </m:f>
          </m:den>
        </m:f>
      </m:oMath>
      <w:r w:rsidR="00DA273B" w:rsidRPr="00DA273B">
        <w:rPr>
          <w:rFonts w:ascii="Times New Roman" w:eastAsiaTheme="minorEastAsia" w:hAnsi="Times New Roman" w:cs="Times New Roman"/>
          <w:sz w:val="28"/>
          <w:szCs w:val="24"/>
        </w:rPr>
        <w:t xml:space="preserve">    </w:t>
      </w:r>
      <w:r w:rsidR="00DA273B" w:rsidRPr="00DA273B">
        <w:rPr>
          <w:rFonts w:ascii="Times New Roman" w:eastAsiaTheme="minorEastAsia" w:hAnsi="Times New Roman" w:cs="Times New Roman"/>
          <w:sz w:val="32"/>
          <w:szCs w:val="24"/>
        </w:rPr>
        <w:t xml:space="preserve"> </w:t>
      </w:r>
      <w:r w:rsidR="00DA273B">
        <w:rPr>
          <w:rFonts w:ascii="Times New Roman" w:eastAsiaTheme="minorEastAsia" w:hAnsi="Times New Roman" w:cs="Times New Roman"/>
          <w:iCs/>
          <w:sz w:val="24"/>
          <w:szCs w:val="24"/>
          <w:lang w:val="es-MX" w:eastAsia="es-ES"/>
        </w:rPr>
        <w:t>(8)</w:t>
      </w:r>
    </w:p>
    <w:p w14:paraId="07E906C7" w14:textId="77777777" w:rsidR="0009588D" w:rsidRDefault="0009588D" w:rsidP="00FC2273">
      <w:pPr>
        <w:spacing w:after="0" w:line="360" w:lineRule="auto"/>
        <w:jc w:val="both"/>
        <w:rPr>
          <w:rFonts w:ascii="Times New Roman" w:eastAsiaTheme="minorEastAsia" w:hAnsi="Times New Roman" w:cs="Times New Roman"/>
          <w:sz w:val="24"/>
          <w:szCs w:val="24"/>
        </w:rPr>
      </w:pPr>
      <w:r w:rsidRPr="0009588D">
        <w:rPr>
          <w:rFonts w:ascii="Times New Roman" w:eastAsiaTheme="minorEastAsia" w:hAnsi="Times New Roman" w:cs="Times New Roman"/>
          <w:sz w:val="24"/>
          <w:szCs w:val="24"/>
        </w:rPr>
        <w:t>Dónde:</w:t>
      </w:r>
    </w:p>
    <w:p w14:paraId="11B5C096" w14:textId="77777777" w:rsidR="0009588D" w:rsidRDefault="0009588D" w:rsidP="00FC2273">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F</m:t>
        </m:r>
      </m:oMath>
      <w:r w:rsidRPr="0009588D">
        <w:rPr>
          <w:rFonts w:ascii="Times New Roman" w:eastAsiaTheme="minorEastAsia" w:hAnsi="Times New Roman" w:cs="Times New Roman"/>
          <w:sz w:val="24"/>
          <w:szCs w:val="24"/>
        </w:rPr>
        <w:t>: Factor de seguridad.</w:t>
      </w:r>
    </w:p>
    <w:p w14:paraId="04A9E821" w14:textId="77777777" w:rsidR="0009588D" w:rsidRDefault="0009588D" w:rsidP="00FC2273">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X</m:t>
        </m:r>
      </m:oMath>
      <w:r w:rsidRPr="0009588D">
        <w:rPr>
          <w:rFonts w:ascii="Times New Roman" w:eastAsiaTheme="minorEastAsia" w:hAnsi="Times New Roman" w:cs="Times New Roman"/>
          <w:sz w:val="24"/>
          <w:szCs w:val="24"/>
        </w:rPr>
        <w:t>: Las fuerzas verticales de corte transversal. Los subíndices L y R definen los lados izquierdo y derecho respectivamente.</w:t>
      </w:r>
    </w:p>
    <w:p w14:paraId="053ADEDB" w14:textId="6A03AD80" w:rsidR="008C6C50" w:rsidRPr="0009588D" w:rsidRDefault="002B54CB" w:rsidP="00FC2273">
      <w:pPr>
        <w:spacing w:after="0" w:line="360" w:lineRule="auto"/>
        <w:jc w:val="both"/>
        <w:rPr>
          <w:rFonts w:ascii="Times New Roman" w:eastAsiaTheme="minorEastAsia" w:hAnsi="Times New Roman" w:cs="Times New Roman"/>
          <w:sz w:val="24"/>
          <w:szCs w:val="24"/>
        </w:rPr>
      </w:pPr>
      <w:r w:rsidRPr="002B54CB">
        <w:rPr>
          <w:rFonts w:ascii="Times New Roman" w:eastAsiaTheme="minorEastAsia" w:hAnsi="Times New Roman" w:cs="Times New Roman"/>
          <w:sz w:val="24"/>
          <w:szCs w:val="24"/>
        </w:rPr>
        <w:t xml:space="preserve">La ecuación anterior se puede utilizar para suelos tanto saturados como </w:t>
      </w:r>
      <w:r w:rsidR="00890ECE">
        <w:rPr>
          <w:rFonts w:ascii="Times New Roman" w:eastAsiaTheme="minorEastAsia" w:hAnsi="Times New Roman" w:cs="Times New Roman"/>
          <w:sz w:val="24"/>
          <w:szCs w:val="24"/>
        </w:rPr>
        <w:t xml:space="preserve">no </w:t>
      </w:r>
      <w:r w:rsidRPr="002B54CB">
        <w:rPr>
          <w:rFonts w:ascii="Times New Roman" w:eastAsiaTheme="minorEastAsia" w:hAnsi="Times New Roman" w:cs="Times New Roman"/>
          <w:sz w:val="24"/>
          <w:szCs w:val="24"/>
        </w:rPr>
        <w:t xml:space="preserve">saturados. Para la mayoría de los análisis, la presión de aire </w:t>
      </w:r>
      <w:r>
        <w:rPr>
          <w:rFonts w:ascii="Times New Roman" w:eastAsiaTheme="minorEastAsia" w:hAnsi="Times New Roman" w:cs="Times New Roman"/>
          <w:sz w:val="24"/>
          <w:szCs w:val="24"/>
        </w:rPr>
        <w:t>en los</w:t>
      </w:r>
      <w:r w:rsidRPr="002B54CB">
        <w:rPr>
          <w:rFonts w:ascii="Times New Roman" w:eastAsiaTheme="minorEastAsia" w:hAnsi="Times New Roman" w:cs="Times New Roman"/>
          <w:sz w:val="24"/>
          <w:szCs w:val="24"/>
        </w:rPr>
        <w:t xml:space="preserve"> poro</w:t>
      </w:r>
      <w:r>
        <w:rPr>
          <w:rFonts w:ascii="Times New Roman" w:eastAsiaTheme="minorEastAsia" w:hAnsi="Times New Roman" w:cs="Times New Roman"/>
          <w:sz w:val="24"/>
          <w:szCs w:val="24"/>
        </w:rPr>
        <w:t>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u</m:t>
            </m:r>
          </m:e>
          <m:sub>
            <m:r>
              <w:rPr>
                <w:rFonts w:ascii="Cambria Math" w:eastAsiaTheme="minorEastAsia" w:hAnsi="Cambria Math" w:cs="Times New Roman"/>
                <w:szCs w:val="24"/>
              </w:rPr>
              <m:t>a</m:t>
            </m:r>
          </m:sub>
        </m:sSub>
      </m:oMath>
      <w:r>
        <w:rPr>
          <w:rFonts w:ascii="Times New Roman" w:eastAsiaTheme="minorEastAsia" w:hAnsi="Times New Roman" w:cs="Times New Roman"/>
          <w:szCs w:val="24"/>
        </w:rPr>
        <w:t>)</w:t>
      </w:r>
      <w:r w:rsidRPr="002B54CB">
        <w:rPr>
          <w:rFonts w:ascii="Times New Roman" w:eastAsiaTheme="minorEastAsia" w:hAnsi="Times New Roman" w:cs="Times New Roman"/>
          <w:sz w:val="24"/>
          <w:szCs w:val="24"/>
        </w:rPr>
        <w:t xml:space="preserve"> se puede </w:t>
      </w:r>
      <w:r>
        <w:rPr>
          <w:rFonts w:ascii="Times New Roman" w:eastAsiaTheme="minorEastAsia" w:hAnsi="Times New Roman" w:cs="Times New Roman"/>
          <w:sz w:val="24"/>
          <w:szCs w:val="24"/>
        </w:rPr>
        <w:t>considerar</w:t>
      </w:r>
      <w:r w:rsidRPr="002B54CB">
        <w:rPr>
          <w:rFonts w:ascii="Times New Roman" w:eastAsiaTheme="minorEastAsia" w:hAnsi="Times New Roman" w:cs="Times New Roman"/>
          <w:sz w:val="24"/>
          <w:szCs w:val="24"/>
        </w:rPr>
        <w:t xml:space="preserve"> cero. </w:t>
      </w:r>
    </w:p>
    <w:p w14:paraId="3E84391F" w14:textId="5035B504" w:rsidR="0009588D" w:rsidRDefault="00CF07B8" w:rsidP="00FC2273">
      <w:pPr>
        <w:spacing w:after="0" w:line="360" w:lineRule="auto"/>
        <w:jc w:val="both"/>
        <w:rPr>
          <w:rFonts w:ascii="Times New Roman" w:eastAsiaTheme="minorEastAsia" w:hAnsi="Times New Roman" w:cs="Times New Roman"/>
          <w:sz w:val="24"/>
          <w:szCs w:val="24"/>
        </w:rPr>
      </w:pPr>
      <w:r w:rsidRPr="00CF07B8">
        <w:rPr>
          <w:rFonts w:ascii="Times New Roman" w:eastAsiaTheme="minorEastAsia" w:hAnsi="Times New Roman" w:cs="Times New Roman"/>
          <w:sz w:val="24"/>
          <w:szCs w:val="24"/>
        </w:rPr>
        <w:t xml:space="preserve">El objetivo fundamental de esta investigación es analizar el comportamiento del factor de seguridad en el talud aguas abajo </w:t>
      </w:r>
      <w:r w:rsidR="00BD0C9C">
        <w:rPr>
          <w:rFonts w:ascii="Times New Roman" w:eastAsiaTheme="minorEastAsia" w:hAnsi="Times New Roman" w:cs="Times New Roman"/>
          <w:sz w:val="24"/>
          <w:szCs w:val="24"/>
        </w:rPr>
        <w:t xml:space="preserve">inicial y modificado, </w:t>
      </w:r>
      <w:r w:rsidRPr="00CF07B8">
        <w:rPr>
          <w:rFonts w:ascii="Times New Roman" w:eastAsiaTheme="minorEastAsia" w:hAnsi="Times New Roman" w:cs="Times New Roman"/>
          <w:sz w:val="24"/>
          <w:szCs w:val="24"/>
        </w:rPr>
        <w:t xml:space="preserve">para una presa de </w:t>
      </w:r>
      <w:r>
        <w:rPr>
          <w:rFonts w:ascii="Times New Roman" w:eastAsiaTheme="minorEastAsia" w:hAnsi="Times New Roman" w:cs="Times New Roman"/>
          <w:sz w:val="24"/>
          <w:szCs w:val="24"/>
        </w:rPr>
        <w:t>22</w:t>
      </w:r>
      <w:r w:rsidRPr="00CF07B8">
        <w:rPr>
          <w:rFonts w:ascii="Times New Roman" w:eastAsiaTheme="minorEastAsia" w:hAnsi="Times New Roman" w:cs="Times New Roman"/>
          <w:sz w:val="24"/>
          <w:szCs w:val="24"/>
        </w:rPr>
        <w:t xml:space="preserve"> metros de altura</w:t>
      </w:r>
      <w:r>
        <w:rPr>
          <w:rFonts w:ascii="Times New Roman" w:eastAsiaTheme="minorEastAsia" w:hAnsi="Times New Roman" w:cs="Times New Roman"/>
          <w:sz w:val="24"/>
          <w:szCs w:val="24"/>
        </w:rPr>
        <w:t>, homogénea,</w:t>
      </w:r>
      <w:r w:rsidRPr="00CF07B8">
        <w:rPr>
          <w:rFonts w:ascii="Times New Roman" w:eastAsiaTheme="minorEastAsia" w:hAnsi="Times New Roman" w:cs="Times New Roman"/>
          <w:sz w:val="24"/>
          <w:szCs w:val="24"/>
        </w:rPr>
        <w:t xml:space="preserve"> conformada </w:t>
      </w:r>
      <w:r>
        <w:rPr>
          <w:rFonts w:ascii="Times New Roman" w:eastAsiaTheme="minorEastAsia" w:hAnsi="Times New Roman" w:cs="Times New Roman"/>
          <w:sz w:val="24"/>
          <w:szCs w:val="24"/>
        </w:rPr>
        <w:t xml:space="preserve">por </w:t>
      </w:r>
      <w:r w:rsidR="007502AD">
        <w:rPr>
          <w:rFonts w:ascii="Times New Roman" w:eastAsiaTheme="minorEastAsia" w:hAnsi="Times New Roman" w:cs="Times New Roman"/>
          <w:sz w:val="24"/>
          <w:szCs w:val="24"/>
        </w:rPr>
        <w:t>tres</w:t>
      </w:r>
      <w:r>
        <w:rPr>
          <w:rFonts w:ascii="Times New Roman" w:eastAsiaTheme="minorEastAsia" w:hAnsi="Times New Roman" w:cs="Times New Roman"/>
          <w:sz w:val="24"/>
          <w:szCs w:val="24"/>
        </w:rPr>
        <w:t xml:space="preserve"> suelos con clasificación CH y de los cuales se tienen dos curvas características correspondientes a dos grados de compactación. Se plantean tres posibles cimentaciones, todas de tipo arena arcillosa</w:t>
      </w:r>
      <w:r w:rsidR="00BD0C9C">
        <w:rPr>
          <w:rFonts w:ascii="Times New Roman" w:eastAsiaTheme="minorEastAsia" w:hAnsi="Times New Roman" w:cs="Times New Roman"/>
          <w:sz w:val="24"/>
          <w:szCs w:val="24"/>
        </w:rPr>
        <w:t xml:space="preserve"> y se analizarán los estados de final de la construcción y operación de la presa. </w:t>
      </w:r>
      <w:r>
        <w:rPr>
          <w:rFonts w:ascii="Times New Roman" w:eastAsiaTheme="minorEastAsia" w:hAnsi="Times New Roman" w:cs="Times New Roman"/>
          <w:sz w:val="24"/>
          <w:szCs w:val="24"/>
        </w:rPr>
        <w:t xml:space="preserve">Se </w:t>
      </w:r>
      <w:r w:rsidR="00BD0C9C">
        <w:rPr>
          <w:rFonts w:ascii="Times New Roman" w:eastAsiaTheme="minorEastAsia" w:hAnsi="Times New Roman" w:cs="Times New Roman"/>
          <w:sz w:val="24"/>
          <w:szCs w:val="24"/>
        </w:rPr>
        <w:t xml:space="preserve">analizará la </w:t>
      </w:r>
      <w:r>
        <w:rPr>
          <w:rFonts w:ascii="Times New Roman" w:eastAsiaTheme="minorEastAsia" w:hAnsi="Times New Roman" w:cs="Times New Roman"/>
          <w:sz w:val="24"/>
          <w:szCs w:val="24"/>
        </w:rPr>
        <w:t xml:space="preserve">dependencia del </w:t>
      </w:r>
      <w:r w:rsidR="00BD0C9C">
        <w:rPr>
          <w:rFonts w:ascii="Times New Roman" w:eastAsiaTheme="minorEastAsia" w:hAnsi="Times New Roman" w:cs="Times New Roman"/>
          <w:sz w:val="24"/>
          <w:szCs w:val="24"/>
        </w:rPr>
        <w:t xml:space="preserve">factor de seguridad del talud aguas abajo del </w:t>
      </w:r>
      <w:r>
        <w:rPr>
          <w:rFonts w:ascii="Times New Roman" w:eastAsiaTheme="minorEastAsia" w:hAnsi="Times New Roman" w:cs="Times New Roman"/>
          <w:sz w:val="24"/>
          <w:szCs w:val="24"/>
        </w:rPr>
        <w:t>grado de compactación y la succión del suelo</w:t>
      </w:r>
      <w:r w:rsidR="00BD0C9C">
        <w:rPr>
          <w:rFonts w:ascii="Times New Roman" w:eastAsiaTheme="minorEastAsia" w:hAnsi="Times New Roman" w:cs="Times New Roman"/>
          <w:sz w:val="24"/>
          <w:szCs w:val="24"/>
        </w:rPr>
        <w:t xml:space="preserve">. Igualmente, se espera que con la modificación de la pendiente del talud aguas abajo, al introducir las leyes de la Mecánica de Suelos Parcialmente Saturados, la presa </w:t>
      </w:r>
      <w:r w:rsidR="00BD0C9C">
        <w:rPr>
          <w:rFonts w:ascii="Times New Roman" w:eastAsiaTheme="minorEastAsia" w:hAnsi="Times New Roman" w:cs="Times New Roman"/>
          <w:sz w:val="24"/>
          <w:szCs w:val="24"/>
        </w:rPr>
        <w:lastRenderedPageBreak/>
        <w:t>objeto de estudio mantenga las condiciones de seguridad y estabilidad para todos los estados analizados.</w:t>
      </w:r>
    </w:p>
    <w:p w14:paraId="719031A0" w14:textId="77777777" w:rsidR="00BD0C9C" w:rsidRPr="00FC2273" w:rsidRDefault="00BD0C9C" w:rsidP="00FC2273">
      <w:pPr>
        <w:spacing w:after="0" w:line="360" w:lineRule="auto"/>
        <w:jc w:val="both"/>
        <w:rPr>
          <w:rFonts w:ascii="Times New Roman" w:eastAsiaTheme="minorEastAsia" w:hAnsi="Times New Roman" w:cs="Times New Roman"/>
          <w:sz w:val="24"/>
          <w:szCs w:val="24"/>
        </w:rPr>
      </w:pPr>
    </w:p>
    <w:p w14:paraId="43CCBF63"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20D700F9" w14:textId="72858201" w:rsidR="004235A4" w:rsidRPr="004235A4" w:rsidRDefault="004235A4" w:rsidP="004235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w:t>
      </w:r>
      <w:r w:rsidRPr="004235A4">
        <w:rPr>
          <w:rFonts w:ascii="Times New Roman" w:hAnsi="Times New Roman" w:cs="Times New Roman"/>
          <w:sz w:val="24"/>
          <w:szCs w:val="24"/>
        </w:rPr>
        <w:t xml:space="preserve"> la elaboración de los modelos, se deben tener en cuenta las consideraciones de diseño para las presas de tierra en Cuba. A partir de estudios realizados por el Instituto Nacional de Recursos Hidráulicos (INRH), de las secciones transversales típicas proyectadas en todas las presas del país, se presenta el modelo inicial de una presa de tierra de 22 metros de altura, homogénea, sin berma y con prisma de drenaje, con características geométricas correspondientes a lo propuesto por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fldChar w:fldCharType="separate"/>
      </w:r>
      <w:r>
        <w:rPr>
          <w:rFonts w:ascii="Times New Roman" w:hAnsi="Times New Roman" w:cs="Times New Roman"/>
          <w:sz w:val="24"/>
          <w:szCs w:val="24"/>
        </w:rPr>
        <w:t>{FormattingCitation}</w:t>
      </w:r>
      <w:r>
        <w:rPr>
          <w:rFonts w:ascii="Times New Roman" w:hAnsi="Times New Roman" w:cs="Times New Roman"/>
          <w:sz w:val="24"/>
          <w:szCs w:val="24"/>
        </w:rPr>
        <w:fldChar w:fldCharType="end"/>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"author" : [ { "dropping-particle" : "", "family" : "Armas Novoa", "given" : "Rolando", "non-dropping-particle" : "", "parse-names" : false, "suffix" : "" }, { "dropping-particle" : "", "family" : "Horta Mestas", "given" : "Evelio", "non-dropping-particle" : "", "parse-names" : false, "suffix" : "" } ], "editor" : [ { "dropping-particle" : "", "family" : "Fonte", "given" : "Pablo", "non-dropping-particle" : "", "parse-names" : false, "suffix" : "" } ], "id" : "ITEM-1", "issued" : { "date-parts" : [ [ "1987" ] ] }, "page" : "453", "publisher" : "Editorial ISPJAE", "publisher-place" : "La Habana", "title" : "Presas de Tierra", "type" : "book" }, "uris" : [ "http://unknownServer/documents/?uuid=6f769c85-c5e9-4381-9cbd-c24a731c7b16" ] } ], "mendeley" : { "previouslyFormattedCitation" : "(Armas Novoa &amp; Horta Mestas 1987)"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(Armas Novoa &amp; Horta Mestas 1987)</w:t>
      </w:r>
      <w:r>
        <w:rPr>
          <w:rFonts w:ascii="Times New Roman" w:hAnsi="Times New Roman" w:cs="Times New Roman"/>
          <w:sz w:val="24"/>
          <w:szCs w:val="24"/>
        </w:rPr>
        <w:fldChar w:fldCharType="end"/>
      </w:r>
      <w:r w:rsidR="00E6666A">
        <w:rPr>
          <w:rFonts w:ascii="Times New Roman" w:hAnsi="Times New Roman" w:cs="Times New Roman"/>
          <w:sz w:val="24"/>
          <w:szCs w:val="24"/>
        </w:rPr>
        <w:t xml:space="preserve">, como se muestra en la tabla </w:t>
      </w:r>
      <w:r w:rsidRPr="004235A4">
        <w:rPr>
          <w:rFonts w:ascii="Times New Roman" w:hAnsi="Times New Roman" w:cs="Times New Roman"/>
          <w:sz w:val="24"/>
          <w:szCs w:val="24"/>
        </w:rPr>
        <w:t>1.</w:t>
      </w:r>
    </w:p>
    <w:p w14:paraId="734D1949" w14:textId="77777777" w:rsidR="00E6666A" w:rsidRPr="00E6666A" w:rsidRDefault="00E6666A" w:rsidP="00E6666A">
      <w:pPr>
        <w:spacing w:after="0"/>
        <w:jc w:val="center"/>
        <w:rPr>
          <w:rFonts w:ascii="Times New Roman" w:hAnsi="Times New Roman" w:cs="Times New Roman"/>
          <w:sz w:val="20"/>
        </w:rPr>
      </w:pPr>
      <w:r w:rsidRPr="00E6666A">
        <w:rPr>
          <w:rFonts w:ascii="Times New Roman" w:hAnsi="Times New Roman" w:cs="Times New Roman"/>
          <w:sz w:val="20"/>
        </w:rPr>
        <w:t>Tabla 1</w:t>
      </w:r>
      <w:r w:rsidR="00C04461">
        <w:rPr>
          <w:rFonts w:ascii="Times New Roman" w:hAnsi="Times New Roman" w:cs="Times New Roman"/>
          <w:sz w:val="20"/>
        </w:rPr>
        <w:t>.</w:t>
      </w:r>
      <w:r w:rsidRPr="00E6666A">
        <w:rPr>
          <w:rFonts w:ascii="Times New Roman" w:hAnsi="Times New Roman" w:cs="Times New Roman"/>
          <w:sz w:val="20"/>
        </w:rPr>
        <w:t xml:space="preserve"> Características geométricas del modelo.</w:t>
      </w:r>
      <w:r w:rsidR="00E2443E" w:rsidRPr="00E2443E">
        <w:rPr>
          <w:rFonts w:ascii="Times New Roman" w:hAnsi="Times New Roman" w:cs="Times New Roman"/>
          <w:szCs w:val="24"/>
        </w:rPr>
        <w:t xml:space="preserve"> </w:t>
      </w:r>
      <w:r w:rsidR="00E2443E" w:rsidRPr="00E2443E">
        <w:rPr>
          <w:rFonts w:ascii="Times New Roman" w:hAnsi="Times New Roman" w:cs="Times New Roman"/>
          <w:sz w:val="20"/>
        </w:rPr>
        <w:t>(Fuente: Elaboración propia)</w:t>
      </w:r>
    </w:p>
    <w:tbl>
      <w:tblPr>
        <w:tblStyle w:val="TableGrid"/>
        <w:tblW w:w="5000" w:type="pct"/>
        <w:jc w:val="center"/>
        <w:tblLook w:val="04A0" w:firstRow="1" w:lastRow="0" w:firstColumn="1" w:lastColumn="0" w:noHBand="0" w:noVBand="1"/>
      </w:tblPr>
      <w:tblGrid>
        <w:gridCol w:w="1948"/>
        <w:gridCol w:w="2371"/>
        <w:gridCol w:w="2332"/>
        <w:gridCol w:w="1843"/>
      </w:tblGrid>
      <w:tr w:rsidR="00E6666A" w:rsidRPr="004956CA" w14:paraId="116953B3" w14:textId="77777777" w:rsidTr="00E6666A">
        <w:trPr>
          <w:trHeight w:val="170"/>
          <w:jc w:val="center"/>
        </w:trPr>
        <w:tc>
          <w:tcPr>
            <w:tcW w:w="1249" w:type="pct"/>
            <w:noWrap/>
            <w:vAlign w:val="center"/>
            <w:hideMark/>
          </w:tcPr>
          <w:p w14:paraId="6FCFF4A3"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Altura del modelo</w:t>
            </w:r>
          </w:p>
        </w:tc>
        <w:tc>
          <w:tcPr>
            <w:tcW w:w="1293" w:type="pct"/>
            <w:noWrap/>
            <w:vAlign w:val="center"/>
            <w:hideMark/>
          </w:tcPr>
          <w:p w14:paraId="17E8F971"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Pendiente aguas arriba</w:t>
            </w:r>
          </w:p>
        </w:tc>
        <w:tc>
          <w:tcPr>
            <w:tcW w:w="1373" w:type="pct"/>
            <w:noWrap/>
            <w:vAlign w:val="center"/>
            <w:hideMark/>
          </w:tcPr>
          <w:p w14:paraId="5FB63100"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Pendiente aguas abajo</w:t>
            </w:r>
          </w:p>
        </w:tc>
        <w:tc>
          <w:tcPr>
            <w:tcW w:w="1085" w:type="pct"/>
            <w:noWrap/>
            <w:vAlign w:val="center"/>
            <w:hideMark/>
          </w:tcPr>
          <w:p w14:paraId="6B82BBBE"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Ancho de corona</w:t>
            </w:r>
          </w:p>
        </w:tc>
      </w:tr>
      <w:tr w:rsidR="00E6666A" w:rsidRPr="004956CA" w14:paraId="7F1545B3" w14:textId="77777777" w:rsidTr="00E6666A">
        <w:trPr>
          <w:trHeight w:val="170"/>
          <w:jc w:val="center"/>
        </w:trPr>
        <w:tc>
          <w:tcPr>
            <w:tcW w:w="1249" w:type="pct"/>
            <w:vMerge w:val="restart"/>
            <w:noWrap/>
            <w:vAlign w:val="center"/>
            <w:hideMark/>
          </w:tcPr>
          <w:p w14:paraId="10BCAE41"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22m</w:t>
            </w:r>
          </w:p>
        </w:tc>
        <w:tc>
          <w:tcPr>
            <w:tcW w:w="1293" w:type="pct"/>
            <w:vMerge w:val="restart"/>
            <w:noWrap/>
            <w:vAlign w:val="center"/>
            <w:hideMark/>
          </w:tcPr>
          <w:p w14:paraId="3175BE3E"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1:2.5</w:t>
            </w:r>
          </w:p>
        </w:tc>
        <w:tc>
          <w:tcPr>
            <w:tcW w:w="1373" w:type="pct"/>
            <w:noWrap/>
            <w:vAlign w:val="center"/>
            <w:hideMark/>
          </w:tcPr>
          <w:p w14:paraId="0D102712"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1:2</w:t>
            </w:r>
          </w:p>
        </w:tc>
        <w:tc>
          <w:tcPr>
            <w:tcW w:w="1085" w:type="pct"/>
            <w:vMerge w:val="restart"/>
            <w:noWrap/>
            <w:vAlign w:val="center"/>
            <w:hideMark/>
          </w:tcPr>
          <w:p w14:paraId="3FB78926" w14:textId="77777777" w:rsidR="00E6666A" w:rsidRPr="00E6666A" w:rsidRDefault="00E6666A" w:rsidP="00C04461">
            <w:pPr>
              <w:jc w:val="center"/>
              <w:rPr>
                <w:rFonts w:ascii="Times New Roman" w:hAnsi="Times New Roman" w:cs="Times New Roman"/>
                <w:sz w:val="24"/>
                <w:szCs w:val="24"/>
              </w:rPr>
            </w:pPr>
            <w:r w:rsidRPr="00E6666A">
              <w:rPr>
                <w:rFonts w:ascii="Times New Roman" w:hAnsi="Times New Roman" w:cs="Times New Roman"/>
                <w:sz w:val="24"/>
                <w:szCs w:val="24"/>
              </w:rPr>
              <w:t>5m</w:t>
            </w:r>
          </w:p>
        </w:tc>
      </w:tr>
      <w:tr w:rsidR="00E6666A" w:rsidRPr="004956CA" w14:paraId="046B0B50" w14:textId="77777777" w:rsidTr="00E6666A">
        <w:trPr>
          <w:trHeight w:val="315"/>
          <w:jc w:val="center"/>
        </w:trPr>
        <w:tc>
          <w:tcPr>
            <w:tcW w:w="1249" w:type="pct"/>
            <w:vMerge/>
            <w:noWrap/>
            <w:vAlign w:val="center"/>
          </w:tcPr>
          <w:p w14:paraId="6E1FEE7E" w14:textId="77777777" w:rsidR="00E6666A" w:rsidRPr="004956CA" w:rsidRDefault="00E6666A" w:rsidP="00C04461">
            <w:pPr>
              <w:jc w:val="center"/>
              <w:rPr>
                <w:rFonts w:eastAsia="Times New Roman" w:cs="Arial"/>
                <w:color w:val="000000"/>
                <w:szCs w:val="24"/>
                <w:lang w:eastAsia="es-MX"/>
              </w:rPr>
            </w:pPr>
          </w:p>
        </w:tc>
        <w:tc>
          <w:tcPr>
            <w:tcW w:w="1293" w:type="pct"/>
            <w:vMerge/>
            <w:noWrap/>
            <w:vAlign w:val="center"/>
          </w:tcPr>
          <w:p w14:paraId="5A0D4B63" w14:textId="77777777" w:rsidR="00E6666A" w:rsidRDefault="00E6666A" w:rsidP="00C04461">
            <w:pPr>
              <w:jc w:val="center"/>
              <w:rPr>
                <w:rFonts w:eastAsia="Times New Roman" w:cs="Arial"/>
                <w:color w:val="000000"/>
                <w:szCs w:val="24"/>
                <w:lang w:eastAsia="es-MX"/>
              </w:rPr>
            </w:pPr>
          </w:p>
        </w:tc>
        <w:tc>
          <w:tcPr>
            <w:tcW w:w="1373" w:type="pct"/>
            <w:noWrap/>
            <w:vAlign w:val="center"/>
          </w:tcPr>
          <w:p w14:paraId="4B11F94B" w14:textId="77777777" w:rsidR="00E6666A" w:rsidRPr="00CA25D1" w:rsidRDefault="00E6666A" w:rsidP="00C04461">
            <w:pPr>
              <w:jc w:val="center"/>
              <w:rPr>
                <w:rFonts w:ascii="Times New Roman" w:eastAsia="Times New Roman" w:hAnsi="Times New Roman" w:cs="Times New Roman"/>
                <w:color w:val="000000"/>
                <w:szCs w:val="24"/>
                <w:lang w:eastAsia="es-MX"/>
              </w:rPr>
            </w:pPr>
            <w:r w:rsidRPr="00CA25D1">
              <w:rPr>
                <w:rFonts w:ascii="Times New Roman" w:eastAsia="Times New Roman" w:hAnsi="Times New Roman" w:cs="Times New Roman"/>
                <w:color w:val="000000"/>
                <w:sz w:val="24"/>
                <w:szCs w:val="24"/>
                <w:lang w:eastAsia="es-MX"/>
              </w:rPr>
              <w:t>1:1.5</w:t>
            </w:r>
          </w:p>
        </w:tc>
        <w:tc>
          <w:tcPr>
            <w:tcW w:w="1085" w:type="pct"/>
            <w:vMerge/>
            <w:noWrap/>
            <w:vAlign w:val="center"/>
          </w:tcPr>
          <w:p w14:paraId="0B959468" w14:textId="77777777" w:rsidR="00E6666A" w:rsidRPr="004956CA" w:rsidRDefault="00E6666A" w:rsidP="00C04461">
            <w:pPr>
              <w:jc w:val="center"/>
              <w:rPr>
                <w:rFonts w:eastAsia="Times New Roman" w:cs="Arial"/>
                <w:color w:val="000000"/>
                <w:szCs w:val="24"/>
                <w:lang w:eastAsia="es-MX"/>
              </w:rPr>
            </w:pPr>
          </w:p>
        </w:tc>
      </w:tr>
    </w:tbl>
    <w:p w14:paraId="199DB203" w14:textId="5EBA780A" w:rsidR="004235A4" w:rsidRDefault="00E2443E" w:rsidP="00E2443E">
      <w:pPr>
        <w:spacing w:before="240" w:after="0" w:line="360" w:lineRule="auto"/>
        <w:jc w:val="both"/>
        <w:rPr>
          <w:rFonts w:ascii="Times New Roman" w:hAnsi="Times New Roman" w:cs="Times New Roman"/>
          <w:sz w:val="24"/>
          <w:szCs w:val="24"/>
        </w:rPr>
      </w:pPr>
      <w:r w:rsidRPr="00E2443E">
        <w:rPr>
          <w:rFonts w:ascii="Times New Roman" w:hAnsi="Times New Roman" w:cs="Times New Roman"/>
          <w:sz w:val="24"/>
          <w:szCs w:val="24"/>
        </w:rPr>
        <w:t xml:space="preserve">En el caso del prisma de drenaje, éste mantiene las mismas pendientes en los taludes que el modelo geométrico </w:t>
      </w:r>
      <w:r>
        <w:rPr>
          <w:rFonts w:ascii="Times New Roman" w:hAnsi="Times New Roman" w:cs="Times New Roman"/>
          <w:sz w:val="24"/>
          <w:szCs w:val="24"/>
        </w:rPr>
        <w:t xml:space="preserve">para cada caso </w:t>
      </w:r>
      <w:r w:rsidRPr="00E2443E">
        <w:rPr>
          <w:rFonts w:ascii="Times New Roman" w:hAnsi="Times New Roman" w:cs="Times New Roman"/>
          <w:sz w:val="24"/>
          <w:szCs w:val="24"/>
        </w:rPr>
        <w:t xml:space="preserve">y con una altura de tres metros, pues según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"author" : [ { "dropping-particle" : "", "family" : "Armas Novoa", "given" : "Rolando", "non-dropping-particle" : "", "parse-names" : false, "suffix" : "" }, { "dropping-particle" : "", "family" : "Horta Mestas", "given" : "Evelio", "non-dropping-particle" : "", "parse-names" : false, "suffix" : "" } ], "editor" : [ { "dropping-particle" : "", "family" : "Fonte", "given" : "Pablo", "non-dropping-particle" : "", "parse-names" : false, "suffix" : "" } ], "id" : "ITEM-1", "issued" : { "date-parts" : [ [ "1987" ] ] }, "page" : "453", "publisher" : "Editorial ISPJAE", "publisher-place" : "La Habana", "title" : "Presas de Tierra", "type" : "book" }, "uris" : [ "http://unknownServer/documents/?uuid=6f769c85-c5e9-4381-9cbd-c24a731c7b16" ] } ], "mendeley" : { "previouslyFormattedCitation" : "(Armas Novoa &amp; Horta Mestas 1987)"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(Armas Novoa &amp; Horta Mestas 1987)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E2443E">
        <w:rPr>
          <w:rFonts w:ascii="Times New Roman" w:hAnsi="Times New Roman" w:cs="Times New Roman"/>
          <w:sz w:val="24"/>
          <w:szCs w:val="24"/>
        </w:rPr>
        <w:t xml:space="preserve">la altura del prisma en la práctica oscila entre un 5% y un 20% de la altura de la cortina de la presa. </w:t>
      </w:r>
      <w:r>
        <w:rPr>
          <w:rFonts w:ascii="Times New Roman" w:hAnsi="Times New Roman" w:cs="Times New Roman"/>
          <w:sz w:val="24"/>
          <w:szCs w:val="24"/>
        </w:rPr>
        <w:t>Los</w:t>
      </w:r>
      <w:r w:rsidRPr="00E2443E">
        <w:rPr>
          <w:rFonts w:ascii="Times New Roman" w:hAnsi="Times New Roman" w:cs="Times New Roman"/>
          <w:sz w:val="24"/>
          <w:szCs w:val="24"/>
        </w:rPr>
        <w:t xml:space="preserve"> modelo</w:t>
      </w:r>
      <w:r>
        <w:rPr>
          <w:rFonts w:ascii="Times New Roman" w:hAnsi="Times New Roman" w:cs="Times New Roman"/>
          <w:sz w:val="24"/>
          <w:szCs w:val="24"/>
        </w:rPr>
        <w:t>s</w:t>
      </w:r>
      <w:r w:rsidRPr="00E2443E">
        <w:rPr>
          <w:rFonts w:ascii="Times New Roman" w:hAnsi="Times New Roman" w:cs="Times New Roman"/>
          <w:sz w:val="24"/>
          <w:szCs w:val="24"/>
        </w:rPr>
        <w:t xml:space="preserve"> geométrico</w:t>
      </w:r>
      <w:r>
        <w:rPr>
          <w:rFonts w:ascii="Times New Roman" w:hAnsi="Times New Roman" w:cs="Times New Roman"/>
          <w:sz w:val="24"/>
          <w:szCs w:val="24"/>
        </w:rPr>
        <w:t>s</w:t>
      </w:r>
      <w:r w:rsidRPr="00E2443E">
        <w:rPr>
          <w:rFonts w:ascii="Times New Roman" w:hAnsi="Times New Roman" w:cs="Times New Roman"/>
          <w:sz w:val="24"/>
          <w:szCs w:val="24"/>
        </w:rPr>
        <w:t xml:space="preserve"> inicial </w:t>
      </w:r>
      <w:r>
        <w:rPr>
          <w:rFonts w:ascii="Times New Roman" w:hAnsi="Times New Roman" w:cs="Times New Roman"/>
          <w:sz w:val="24"/>
          <w:szCs w:val="24"/>
        </w:rPr>
        <w:t xml:space="preserve">y final </w:t>
      </w:r>
      <w:r w:rsidRPr="00E2443E">
        <w:rPr>
          <w:rFonts w:ascii="Times New Roman" w:hAnsi="Times New Roman" w:cs="Times New Roman"/>
          <w:sz w:val="24"/>
          <w:szCs w:val="24"/>
        </w:rPr>
        <w:t xml:space="preserve">se muestra en la figura </w:t>
      </w:r>
      <w:r w:rsidR="001A7337">
        <w:rPr>
          <w:rFonts w:ascii="Times New Roman" w:hAnsi="Times New Roman" w:cs="Times New Roman"/>
          <w:sz w:val="24"/>
          <w:szCs w:val="24"/>
        </w:rPr>
        <w:t>2</w:t>
      </w:r>
      <w:r>
        <w:rPr>
          <w:rFonts w:ascii="Times New Roman" w:hAnsi="Times New Roman" w:cs="Times New Roman"/>
          <w:sz w:val="24"/>
          <w:szCs w:val="24"/>
        </w:rPr>
        <w:t xml:space="preserve"> y </w:t>
      </w:r>
      <w:r w:rsidR="001A7337">
        <w:rPr>
          <w:rFonts w:ascii="Times New Roman" w:hAnsi="Times New Roman" w:cs="Times New Roman"/>
          <w:sz w:val="24"/>
          <w:szCs w:val="24"/>
        </w:rPr>
        <w:t>3</w:t>
      </w:r>
      <w:r w:rsidRPr="00E2443E">
        <w:rPr>
          <w:rFonts w:ascii="Times New Roman" w:hAnsi="Times New Roman" w:cs="Times New Roman"/>
          <w:sz w:val="24"/>
          <w:szCs w:val="24"/>
        </w:rPr>
        <w:t>.</w:t>
      </w:r>
    </w:p>
    <w:p w14:paraId="51C2EE89" w14:textId="6BE5325F" w:rsidR="00E2443E" w:rsidRDefault="0072602E" w:rsidP="0035667C">
      <w:pPr>
        <w:spacing w:after="0" w:line="360" w:lineRule="auto"/>
        <w:jc w:val="center"/>
        <w:rPr>
          <w:rFonts w:ascii="Times New Roman" w:hAnsi="Times New Roman" w:cs="Times New Roman"/>
          <w:sz w:val="24"/>
          <w:szCs w:val="24"/>
        </w:rPr>
      </w:pPr>
      <w:r>
        <w:rPr>
          <w:noProof/>
          <w:lang w:val="es-MX" w:eastAsia="es-MX"/>
        </w:rPr>
        <w:drawing>
          <wp:inline distT="0" distB="0" distL="0" distR="0" wp14:anchorId="52CA6836" wp14:editId="4D3D2014">
            <wp:extent cx="3390210" cy="1275715"/>
            <wp:effectExtent l="0" t="0" r="127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39576" r="37190" b="18384"/>
                    <a:stretch/>
                  </pic:blipFill>
                  <pic:spPr bwMode="auto">
                    <a:xfrm>
                      <a:off x="0" y="0"/>
                      <a:ext cx="3390210" cy="1275715"/>
                    </a:xfrm>
                    <a:prstGeom prst="rect">
                      <a:avLst/>
                    </a:prstGeom>
                    <a:ln>
                      <a:noFill/>
                    </a:ln>
                    <a:extLst>
                      <a:ext uri="{53640926-AAD7-44D8-BBD7-CCE9431645EC}">
                        <a14:shadowObscured xmlns:a14="http://schemas.microsoft.com/office/drawing/2010/main"/>
                      </a:ext>
                    </a:extLst>
                  </pic:spPr>
                </pic:pic>
              </a:graphicData>
            </a:graphic>
          </wp:inline>
        </w:drawing>
      </w:r>
    </w:p>
    <w:p w14:paraId="3E45E89E" w14:textId="3A9C9367" w:rsidR="0035667C" w:rsidRPr="00E6666A" w:rsidRDefault="0035667C" w:rsidP="0035667C">
      <w:pPr>
        <w:spacing w:after="0"/>
        <w:jc w:val="center"/>
        <w:rPr>
          <w:rFonts w:ascii="Times New Roman" w:hAnsi="Times New Roman" w:cs="Times New Roman"/>
          <w:sz w:val="20"/>
        </w:rPr>
      </w:pPr>
      <w:r w:rsidRPr="0035667C">
        <w:rPr>
          <w:rFonts w:ascii="Times New Roman" w:hAnsi="Times New Roman" w:cs="Times New Roman"/>
          <w:sz w:val="20"/>
        </w:rPr>
        <w:t xml:space="preserve">Figura </w:t>
      </w:r>
      <w:r w:rsidR="001A7337">
        <w:rPr>
          <w:rFonts w:ascii="Times New Roman" w:hAnsi="Times New Roman" w:cs="Times New Roman"/>
          <w:sz w:val="20"/>
        </w:rPr>
        <w:t>2</w:t>
      </w:r>
      <w:r>
        <w:rPr>
          <w:rFonts w:ascii="Times New Roman" w:hAnsi="Times New Roman" w:cs="Times New Roman"/>
          <w:sz w:val="20"/>
        </w:rPr>
        <w:t>.</w:t>
      </w:r>
      <w:r w:rsidRPr="0035667C">
        <w:rPr>
          <w:rFonts w:ascii="Times New Roman" w:hAnsi="Times New Roman" w:cs="Times New Roman"/>
          <w:sz w:val="20"/>
        </w:rPr>
        <w:t xml:space="preserve"> Geometría inicial del modelo</w:t>
      </w:r>
      <w:r>
        <w:rPr>
          <w:i/>
        </w:rPr>
        <w:t xml:space="preserve">. </w:t>
      </w:r>
      <w:r w:rsidRPr="00E2443E">
        <w:rPr>
          <w:rFonts w:ascii="Times New Roman" w:hAnsi="Times New Roman" w:cs="Times New Roman"/>
          <w:sz w:val="20"/>
        </w:rPr>
        <w:t>(Fuente: Elaboración propia)</w:t>
      </w:r>
    </w:p>
    <w:p w14:paraId="1AF9CFFD" w14:textId="6D07AAC4" w:rsidR="0035667C" w:rsidRDefault="0072602E" w:rsidP="0035667C">
      <w:pPr>
        <w:spacing w:before="240" w:after="0" w:line="360" w:lineRule="auto"/>
        <w:jc w:val="center"/>
        <w:rPr>
          <w:rFonts w:ascii="Times New Roman" w:hAnsi="Times New Roman" w:cs="Times New Roman"/>
          <w:sz w:val="24"/>
          <w:szCs w:val="24"/>
        </w:rPr>
      </w:pPr>
      <w:r>
        <w:rPr>
          <w:noProof/>
          <w:lang w:val="es-MX" w:eastAsia="es-MX"/>
        </w:rPr>
        <w:lastRenderedPageBreak/>
        <w:drawing>
          <wp:inline distT="0" distB="0" distL="0" distR="0" wp14:anchorId="5A2F212E" wp14:editId="19CCBEEC">
            <wp:extent cx="3568728" cy="139286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620" t="35373" r="20256" b="17334"/>
                    <a:stretch/>
                  </pic:blipFill>
                  <pic:spPr bwMode="auto">
                    <a:xfrm>
                      <a:off x="0" y="0"/>
                      <a:ext cx="3568728" cy="1392865"/>
                    </a:xfrm>
                    <a:prstGeom prst="rect">
                      <a:avLst/>
                    </a:prstGeom>
                    <a:ln>
                      <a:noFill/>
                    </a:ln>
                    <a:extLst>
                      <a:ext uri="{53640926-AAD7-44D8-BBD7-CCE9431645EC}">
                        <a14:shadowObscured xmlns:a14="http://schemas.microsoft.com/office/drawing/2010/main"/>
                      </a:ext>
                    </a:extLst>
                  </pic:spPr>
                </pic:pic>
              </a:graphicData>
            </a:graphic>
          </wp:inline>
        </w:drawing>
      </w:r>
    </w:p>
    <w:p w14:paraId="7CACE789" w14:textId="26E6F9F6" w:rsidR="0035667C" w:rsidRDefault="0035667C" w:rsidP="00513FE6">
      <w:pPr>
        <w:jc w:val="center"/>
        <w:rPr>
          <w:rFonts w:ascii="Times New Roman" w:hAnsi="Times New Roman" w:cs="Times New Roman"/>
          <w:sz w:val="20"/>
        </w:rPr>
      </w:pPr>
      <w:r w:rsidRPr="0035667C">
        <w:rPr>
          <w:rFonts w:ascii="Times New Roman" w:hAnsi="Times New Roman" w:cs="Times New Roman"/>
          <w:sz w:val="20"/>
        </w:rPr>
        <w:t xml:space="preserve">Figura </w:t>
      </w:r>
      <w:r w:rsidR="001A7337">
        <w:rPr>
          <w:rFonts w:ascii="Times New Roman" w:hAnsi="Times New Roman" w:cs="Times New Roman"/>
          <w:sz w:val="20"/>
        </w:rPr>
        <w:t>3</w:t>
      </w:r>
      <w:r>
        <w:rPr>
          <w:rFonts w:ascii="Times New Roman" w:hAnsi="Times New Roman" w:cs="Times New Roman"/>
          <w:sz w:val="20"/>
        </w:rPr>
        <w:t>.</w:t>
      </w:r>
      <w:r w:rsidRPr="0035667C">
        <w:rPr>
          <w:rFonts w:ascii="Times New Roman" w:hAnsi="Times New Roman" w:cs="Times New Roman"/>
          <w:sz w:val="20"/>
        </w:rPr>
        <w:t xml:space="preserve"> Geometría </w:t>
      </w:r>
      <w:r>
        <w:rPr>
          <w:rFonts w:ascii="Times New Roman" w:hAnsi="Times New Roman" w:cs="Times New Roman"/>
          <w:sz w:val="20"/>
        </w:rPr>
        <w:t>modificada</w:t>
      </w:r>
      <w:r w:rsidRPr="0035667C">
        <w:rPr>
          <w:rFonts w:ascii="Times New Roman" w:hAnsi="Times New Roman" w:cs="Times New Roman"/>
          <w:sz w:val="20"/>
        </w:rPr>
        <w:t xml:space="preserve"> del modelo</w:t>
      </w:r>
      <w:r>
        <w:rPr>
          <w:i/>
        </w:rPr>
        <w:t xml:space="preserve">. </w:t>
      </w:r>
      <w:r w:rsidRPr="00E2443E">
        <w:rPr>
          <w:rFonts w:ascii="Times New Roman" w:hAnsi="Times New Roman" w:cs="Times New Roman"/>
          <w:sz w:val="20"/>
        </w:rPr>
        <w:t>(Fuente: Elaboración propia)</w:t>
      </w:r>
    </w:p>
    <w:p w14:paraId="103B6FAE" w14:textId="77777777" w:rsidR="00DB64DE" w:rsidRDefault="0035667C" w:rsidP="00DB64DE">
      <w:pPr>
        <w:spacing w:after="0" w:line="360" w:lineRule="auto"/>
        <w:jc w:val="both"/>
        <w:rPr>
          <w:rFonts w:ascii="Times New Roman" w:hAnsi="Times New Roman" w:cs="Times New Roman"/>
          <w:sz w:val="24"/>
          <w:szCs w:val="24"/>
        </w:rPr>
      </w:pPr>
      <w:r w:rsidRPr="0035667C">
        <w:rPr>
          <w:rFonts w:ascii="Times New Roman" w:hAnsi="Times New Roman" w:cs="Times New Roman"/>
          <w:sz w:val="24"/>
          <w:szCs w:val="24"/>
        </w:rPr>
        <w:t>Al proponer una variación de la geometría de la cortina de la presa, en función del incremento de la pendiente de ambos taludes de la misma, el drenaje también debe ser modificado en correspondencia, por lo que las dimensiones del mismo variarán, aunque se mantiene el mismo criterio de geométrico qu</w:t>
      </w:r>
      <w:r w:rsidR="00DB64DE">
        <w:rPr>
          <w:rFonts w:ascii="Times New Roman" w:hAnsi="Times New Roman" w:cs="Times New Roman"/>
          <w:sz w:val="24"/>
          <w:szCs w:val="24"/>
        </w:rPr>
        <w:t xml:space="preserve">e para el modelo inicial. </w:t>
      </w:r>
    </w:p>
    <w:p w14:paraId="533811E5" w14:textId="213584DC" w:rsidR="00B129D6" w:rsidRDefault="00C04461" w:rsidP="00DB64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w:t>
      </w:r>
      <w:r w:rsidRPr="00C04461">
        <w:rPr>
          <w:rFonts w:ascii="Times New Roman" w:hAnsi="Times New Roman" w:cs="Times New Roman"/>
          <w:sz w:val="24"/>
          <w:szCs w:val="24"/>
        </w:rPr>
        <w:t xml:space="preserve">definir los materiales que conformarán la cortina de la presa </w:t>
      </w:r>
      <w:r>
        <w:rPr>
          <w:rFonts w:ascii="Times New Roman" w:hAnsi="Times New Roman" w:cs="Times New Roman"/>
          <w:sz w:val="24"/>
          <w:szCs w:val="24"/>
        </w:rPr>
        <w:t xml:space="preserve">se consideraron </w:t>
      </w:r>
      <w:r w:rsidR="00E87FF4">
        <w:rPr>
          <w:rFonts w:ascii="Times New Roman" w:hAnsi="Times New Roman" w:cs="Times New Roman"/>
          <w:sz w:val="24"/>
          <w:szCs w:val="24"/>
        </w:rPr>
        <w:t>tres</w:t>
      </w:r>
      <w:r>
        <w:rPr>
          <w:rFonts w:ascii="Times New Roman" w:hAnsi="Times New Roman" w:cs="Times New Roman"/>
          <w:sz w:val="24"/>
          <w:szCs w:val="24"/>
        </w:rPr>
        <w:t xml:space="preserve"> suelos con clasificación CH (</w:t>
      </w:r>
      <w:r w:rsidRPr="00C04461">
        <w:rPr>
          <w:rFonts w:ascii="Times New Roman" w:hAnsi="Times New Roman" w:cs="Times New Roman"/>
          <w:sz w:val="24"/>
          <w:szCs w:val="24"/>
        </w:rPr>
        <w:t>arcilla de alta compresibilidad</w:t>
      </w:r>
      <w:r>
        <w:rPr>
          <w:rFonts w:ascii="Times New Roman" w:hAnsi="Times New Roman" w:cs="Times New Roman"/>
          <w:sz w:val="24"/>
          <w:szCs w:val="24"/>
        </w:rPr>
        <w:t>), cada uno de los cuales presenta dos curvas características obtenidas para diferentes relaciones de vacíos iniciales</w:t>
      </w:r>
      <w:r w:rsidR="00BA42C7">
        <w:rPr>
          <w:rFonts w:ascii="Times New Roman" w:hAnsi="Times New Roman" w:cs="Times New Roman"/>
          <w:sz w:val="24"/>
          <w:szCs w:val="24"/>
        </w:rPr>
        <w:t xml:space="preserve">, los datos y las curvas características de los suelos fueron extraídas de investigaciones previas </w:t>
      </w:r>
      <w:r w:rsidR="00BA42C7">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"id" : "ITEM-2",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Rodr\u00edguez", "given" : "Claudia Mar\u00eda", "non-dropping-particle" : "", "parse-names" : false, "suffix" : "" } ], "id" : "ITEM-2",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"previouslyFormattedCitation" : "(Garc\u00eda 2015; Rodr\u00edguez Rodr\u00edguez 2017)" }, "properties" : { "noteIndex" : 0 }, "schema" : "https://github.com/citation-style-language/schema/raw/master/csl-citation.json" }</w:instrText>
      </w:r>
      <w:r w:rsidR="00BA42C7">
        <w:rPr>
          <w:rFonts w:ascii="Times New Roman" w:hAnsi="Times New Roman" w:cs="Times New Roman"/>
          <w:sz w:val="24"/>
          <w:szCs w:val="24"/>
        </w:rPr>
        <w:fldChar w:fldCharType="separate"/>
      </w:r>
      <w:r w:rsidR="0077240A" w:rsidRPr="0077240A">
        <w:rPr>
          <w:rFonts w:ascii="Times New Roman" w:hAnsi="Times New Roman" w:cs="Times New Roman"/>
          <w:noProof/>
          <w:sz w:val="24"/>
          <w:szCs w:val="24"/>
        </w:rPr>
        <w:t>(García 2015; Rodríguez Rodríguez 2017)</w:t>
      </w:r>
      <w:r w:rsidR="00BA42C7">
        <w:rPr>
          <w:rFonts w:ascii="Times New Roman" w:hAnsi="Times New Roman" w:cs="Times New Roman"/>
          <w:sz w:val="24"/>
          <w:szCs w:val="24"/>
        </w:rPr>
        <w:fldChar w:fldCharType="end"/>
      </w:r>
      <w:r>
        <w:rPr>
          <w:rFonts w:ascii="Times New Roman" w:hAnsi="Times New Roman" w:cs="Times New Roman"/>
          <w:sz w:val="24"/>
          <w:szCs w:val="24"/>
        </w:rPr>
        <w:t xml:space="preserve">. </w:t>
      </w:r>
      <w:r w:rsidR="00B129D6">
        <w:rPr>
          <w:rFonts w:ascii="Times New Roman" w:hAnsi="Times New Roman" w:cs="Times New Roman"/>
          <w:sz w:val="24"/>
          <w:szCs w:val="24"/>
        </w:rPr>
        <w:t xml:space="preserve">La relación de permeabilidad establecida es de </w:t>
      </w:r>
      <w:proofErr w:type="spellStart"/>
      <w:r w:rsidR="00B129D6" w:rsidRPr="00B129D6">
        <w:rPr>
          <w:rFonts w:ascii="Times New Roman" w:hAnsi="Times New Roman" w:cs="Times New Roman"/>
          <w:sz w:val="24"/>
          <w:szCs w:val="24"/>
        </w:rPr>
        <w:t>kx</w:t>
      </w:r>
      <w:proofErr w:type="spellEnd"/>
      <w:r w:rsidR="00B129D6" w:rsidRPr="00B129D6">
        <w:rPr>
          <w:rFonts w:ascii="Times New Roman" w:hAnsi="Times New Roman" w:cs="Times New Roman"/>
          <w:sz w:val="24"/>
          <w:szCs w:val="24"/>
        </w:rPr>
        <w:t>=12ky</w:t>
      </w:r>
      <w:r w:rsidR="00B129D6">
        <w:rPr>
          <w:rFonts w:ascii="Times New Roman" w:hAnsi="Times New Roman" w:cs="Times New Roman"/>
          <w:sz w:val="24"/>
          <w:szCs w:val="24"/>
        </w:rPr>
        <w:t xml:space="preserve">, para respetar el comportamiento de los suelos en la </w:t>
      </w:r>
      <w:r w:rsidR="00DD0C2C">
        <w:rPr>
          <w:rFonts w:ascii="Times New Roman" w:hAnsi="Times New Roman" w:cs="Times New Roman"/>
          <w:sz w:val="24"/>
          <w:szCs w:val="24"/>
        </w:rPr>
        <w:t>naturaleza.</w:t>
      </w:r>
      <w:r w:rsidR="00B129D6">
        <w:rPr>
          <w:rFonts w:ascii="Times New Roman" w:hAnsi="Times New Roman" w:cs="Times New Roman"/>
          <w:sz w:val="24"/>
          <w:szCs w:val="24"/>
        </w:rPr>
        <w:t xml:space="preserve">  </w:t>
      </w:r>
      <w:r>
        <w:rPr>
          <w:rFonts w:ascii="Times New Roman" w:hAnsi="Times New Roman" w:cs="Times New Roman"/>
          <w:sz w:val="24"/>
          <w:szCs w:val="24"/>
        </w:rPr>
        <w:t>L</w:t>
      </w:r>
      <w:r w:rsidR="00B129D6">
        <w:rPr>
          <w:rFonts w:ascii="Times New Roman" w:hAnsi="Times New Roman" w:cs="Times New Roman"/>
          <w:sz w:val="24"/>
          <w:szCs w:val="24"/>
        </w:rPr>
        <w:t>as características de los</w:t>
      </w:r>
      <w:r>
        <w:rPr>
          <w:rFonts w:ascii="Times New Roman" w:hAnsi="Times New Roman" w:cs="Times New Roman"/>
          <w:sz w:val="24"/>
          <w:szCs w:val="24"/>
        </w:rPr>
        <w:t xml:space="preserve"> </w:t>
      </w:r>
      <w:r w:rsidR="00B129D6">
        <w:rPr>
          <w:rFonts w:ascii="Times New Roman" w:hAnsi="Times New Roman" w:cs="Times New Roman"/>
          <w:sz w:val="24"/>
          <w:szCs w:val="24"/>
        </w:rPr>
        <w:t xml:space="preserve">suelos de la </w:t>
      </w:r>
      <w:r>
        <w:rPr>
          <w:rFonts w:ascii="Times New Roman" w:hAnsi="Times New Roman" w:cs="Times New Roman"/>
          <w:sz w:val="24"/>
          <w:szCs w:val="24"/>
        </w:rPr>
        <w:t>cortina se muestran en la tabla 2.</w:t>
      </w:r>
    </w:p>
    <w:p w14:paraId="29135410" w14:textId="77777777" w:rsidR="00B129D6" w:rsidRPr="00B129D6" w:rsidRDefault="00B129D6"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Pr>
          <w:rFonts w:ascii="Times New Roman" w:hAnsi="Times New Roman" w:cs="Times New Roman"/>
          <w:sz w:val="20"/>
        </w:rPr>
        <w:t>2.</w:t>
      </w:r>
      <w:r w:rsidRPr="00E6666A">
        <w:rPr>
          <w:rFonts w:ascii="Times New Roman" w:hAnsi="Times New Roman" w:cs="Times New Roman"/>
          <w:sz w:val="20"/>
        </w:rPr>
        <w:t xml:space="preserve"> Características </w:t>
      </w:r>
      <w:r>
        <w:rPr>
          <w:rFonts w:ascii="Times New Roman" w:hAnsi="Times New Roman" w:cs="Times New Roman"/>
          <w:sz w:val="20"/>
        </w:rPr>
        <w:t>de los suelos de la cortina</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Style w:val="TableGrid"/>
        <w:tblW w:w="4921" w:type="pct"/>
        <w:tblLook w:val="04A0" w:firstRow="1" w:lastRow="0" w:firstColumn="1" w:lastColumn="0" w:noHBand="0" w:noVBand="1"/>
      </w:tblPr>
      <w:tblGrid>
        <w:gridCol w:w="3541"/>
        <w:gridCol w:w="1559"/>
        <w:gridCol w:w="1700"/>
        <w:gridCol w:w="1560"/>
      </w:tblGrid>
      <w:tr w:rsidR="00E87FF4" w14:paraId="573DCEAC" w14:textId="41B3E648" w:rsidTr="00E87FF4">
        <w:trPr>
          <w:trHeight w:val="340"/>
        </w:trPr>
        <w:tc>
          <w:tcPr>
            <w:tcW w:w="2117" w:type="pct"/>
            <w:vAlign w:val="center"/>
          </w:tcPr>
          <w:p w14:paraId="658CA36E" w14:textId="77777777" w:rsidR="00E87FF4" w:rsidRDefault="00E87FF4" w:rsidP="00E87FF4">
            <w:pPr>
              <w:jc w:val="center"/>
              <w:rPr>
                <w:rFonts w:ascii="Times New Roman" w:hAnsi="Times New Roman" w:cs="Times New Roman"/>
                <w:sz w:val="24"/>
                <w:szCs w:val="24"/>
              </w:rPr>
            </w:pPr>
            <w:r>
              <w:rPr>
                <w:rFonts w:ascii="Times New Roman" w:hAnsi="Times New Roman" w:cs="Times New Roman"/>
                <w:sz w:val="24"/>
                <w:szCs w:val="24"/>
              </w:rPr>
              <w:t>Características de los suelos de la cortina</w:t>
            </w:r>
          </w:p>
        </w:tc>
        <w:tc>
          <w:tcPr>
            <w:tcW w:w="932" w:type="pct"/>
            <w:vAlign w:val="center"/>
          </w:tcPr>
          <w:p w14:paraId="5F66A6F3" w14:textId="77777777" w:rsidR="00E87FF4" w:rsidRDefault="00E87FF4" w:rsidP="0094719D">
            <w:pPr>
              <w:jc w:val="center"/>
              <w:rPr>
                <w:rFonts w:ascii="Times New Roman" w:hAnsi="Times New Roman" w:cs="Times New Roman"/>
                <w:sz w:val="24"/>
                <w:szCs w:val="24"/>
              </w:rPr>
            </w:pPr>
            <w:r>
              <w:rPr>
                <w:rFonts w:ascii="Times New Roman" w:hAnsi="Times New Roman" w:cs="Times New Roman"/>
                <w:sz w:val="24"/>
                <w:szCs w:val="24"/>
              </w:rPr>
              <w:t>Suelo A</w:t>
            </w:r>
          </w:p>
        </w:tc>
        <w:tc>
          <w:tcPr>
            <w:tcW w:w="1017" w:type="pct"/>
            <w:vAlign w:val="center"/>
          </w:tcPr>
          <w:p w14:paraId="001F9904" w14:textId="77777777" w:rsidR="00E87FF4" w:rsidRDefault="00E87FF4" w:rsidP="0094719D">
            <w:pPr>
              <w:jc w:val="center"/>
              <w:rPr>
                <w:rFonts w:ascii="Times New Roman" w:hAnsi="Times New Roman" w:cs="Times New Roman"/>
                <w:sz w:val="24"/>
                <w:szCs w:val="24"/>
              </w:rPr>
            </w:pPr>
            <w:r>
              <w:rPr>
                <w:rFonts w:ascii="Times New Roman" w:hAnsi="Times New Roman" w:cs="Times New Roman"/>
                <w:sz w:val="24"/>
                <w:szCs w:val="24"/>
              </w:rPr>
              <w:t>Suelo B</w:t>
            </w:r>
          </w:p>
        </w:tc>
        <w:tc>
          <w:tcPr>
            <w:tcW w:w="933" w:type="pct"/>
            <w:vAlign w:val="center"/>
          </w:tcPr>
          <w:p w14:paraId="2D962AA7" w14:textId="0A8D6298" w:rsidR="00E87FF4" w:rsidRDefault="00E87FF4" w:rsidP="00E87FF4">
            <w:pPr>
              <w:jc w:val="center"/>
              <w:rPr>
                <w:rFonts w:ascii="Times New Roman" w:hAnsi="Times New Roman" w:cs="Times New Roman"/>
                <w:sz w:val="24"/>
                <w:szCs w:val="24"/>
              </w:rPr>
            </w:pPr>
            <w:r>
              <w:rPr>
                <w:rFonts w:ascii="Times New Roman" w:hAnsi="Times New Roman" w:cs="Times New Roman"/>
                <w:sz w:val="24"/>
                <w:szCs w:val="24"/>
              </w:rPr>
              <w:t>Suelo C</w:t>
            </w:r>
          </w:p>
        </w:tc>
      </w:tr>
      <w:tr w:rsidR="00E87FF4" w14:paraId="51D7B92D" w14:textId="74EF21FB" w:rsidTr="00E87FF4">
        <w:trPr>
          <w:trHeight w:val="340"/>
        </w:trPr>
        <w:tc>
          <w:tcPr>
            <w:tcW w:w="2117" w:type="pct"/>
            <w:vMerge w:val="restart"/>
            <w:vAlign w:val="center"/>
          </w:tcPr>
          <w:p w14:paraId="792E7A5E" w14:textId="36A3D745" w:rsidR="00E87FF4" w:rsidRPr="00F00ED7"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Peso específico húmedo</w:t>
            </w:r>
            <w:r>
              <w:rPr>
                <w:rFonts w:ascii="Times New Roman" w:hAnsi="Times New Roman" w:cs="Times New Roman"/>
                <w:sz w:val="24"/>
                <w:szCs w:val="24"/>
              </w:rPr>
              <w:t xml:space="preserve"> (</w:t>
            </w:r>
            <w:proofErr w:type="spellStart"/>
            <w:r>
              <w:rPr>
                <w:rFonts w:ascii="Times New Roman" w:hAnsi="Times New Roman" w:cs="Times New Roman"/>
                <w:sz w:val="24"/>
                <w:szCs w:val="24"/>
              </w:rPr>
              <w:t>γf</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kN</w:t>
            </w:r>
            <w:proofErr w:type="spellEnd"/>
            <w:r>
              <w:rPr>
                <w:rFonts w:ascii="Times New Roman" w:hAnsi="Times New Roman" w:cs="Times New Roman"/>
                <w:sz w:val="24"/>
                <w:szCs w:val="24"/>
              </w:rPr>
              <w:t>/m</w:t>
            </w:r>
            <w:r>
              <w:rPr>
                <w:rFonts w:ascii="Times New Roman" w:hAnsi="Times New Roman" w:cs="Times New Roman"/>
                <w:sz w:val="24"/>
                <w:szCs w:val="24"/>
                <w:vertAlign w:val="superscript"/>
              </w:rPr>
              <w:t>3</w:t>
            </w:r>
            <w:r>
              <w:rPr>
                <w:rFonts w:ascii="Times New Roman" w:hAnsi="Times New Roman" w:cs="Times New Roman"/>
                <w:sz w:val="24"/>
                <w:szCs w:val="24"/>
              </w:rPr>
              <w:t>)</w:t>
            </w:r>
          </w:p>
        </w:tc>
        <w:tc>
          <w:tcPr>
            <w:tcW w:w="932" w:type="pct"/>
            <w:vAlign w:val="center"/>
          </w:tcPr>
          <w:p w14:paraId="0719673B"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19.5</w:t>
            </w:r>
          </w:p>
        </w:tc>
        <w:tc>
          <w:tcPr>
            <w:tcW w:w="1017" w:type="pct"/>
            <w:vAlign w:val="center"/>
          </w:tcPr>
          <w:p w14:paraId="7499F84E" w14:textId="77777777" w:rsidR="00E87FF4" w:rsidRPr="00B129D6"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17.52</w:t>
            </w:r>
          </w:p>
        </w:tc>
        <w:tc>
          <w:tcPr>
            <w:tcW w:w="933" w:type="pct"/>
            <w:vAlign w:val="center"/>
          </w:tcPr>
          <w:p w14:paraId="14F787CF" w14:textId="715C83D1"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16.67</w:t>
            </w:r>
          </w:p>
        </w:tc>
      </w:tr>
      <w:tr w:rsidR="00E87FF4" w14:paraId="413AB720" w14:textId="7721B9C8" w:rsidTr="00E87FF4">
        <w:trPr>
          <w:trHeight w:val="340"/>
        </w:trPr>
        <w:tc>
          <w:tcPr>
            <w:tcW w:w="2117" w:type="pct"/>
            <w:vMerge/>
            <w:vAlign w:val="center"/>
          </w:tcPr>
          <w:p w14:paraId="5BE7E277" w14:textId="77777777" w:rsidR="00E87FF4" w:rsidRPr="00B129D6" w:rsidRDefault="00E87FF4" w:rsidP="00E87FF4">
            <w:pPr>
              <w:jc w:val="center"/>
              <w:rPr>
                <w:rFonts w:ascii="Times New Roman" w:hAnsi="Times New Roman" w:cs="Times New Roman"/>
                <w:sz w:val="24"/>
                <w:szCs w:val="24"/>
              </w:rPr>
            </w:pPr>
          </w:p>
        </w:tc>
        <w:tc>
          <w:tcPr>
            <w:tcW w:w="932" w:type="pct"/>
            <w:vAlign w:val="center"/>
          </w:tcPr>
          <w:p w14:paraId="69E7D761"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18.53</w:t>
            </w:r>
          </w:p>
        </w:tc>
        <w:tc>
          <w:tcPr>
            <w:tcW w:w="1017" w:type="pct"/>
            <w:vAlign w:val="center"/>
          </w:tcPr>
          <w:p w14:paraId="7E3E9082" w14:textId="77777777" w:rsidR="00E87FF4" w:rsidRPr="00B129D6"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14.75</w:t>
            </w:r>
          </w:p>
        </w:tc>
        <w:tc>
          <w:tcPr>
            <w:tcW w:w="933" w:type="pct"/>
            <w:vAlign w:val="center"/>
          </w:tcPr>
          <w:p w14:paraId="63E12697" w14:textId="40BE453A"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14.03</w:t>
            </w:r>
          </w:p>
        </w:tc>
      </w:tr>
      <w:tr w:rsidR="00E87FF4" w14:paraId="79A9A880" w14:textId="4F924F4A" w:rsidTr="00E87FF4">
        <w:trPr>
          <w:trHeight w:val="340"/>
        </w:trPr>
        <w:tc>
          <w:tcPr>
            <w:tcW w:w="2117" w:type="pct"/>
            <w:vAlign w:val="center"/>
          </w:tcPr>
          <w:p w14:paraId="04900FAF" w14:textId="77777777" w:rsidR="00E87FF4" w:rsidRDefault="00E87FF4" w:rsidP="00E87FF4">
            <w:pPr>
              <w:jc w:val="center"/>
              <w:rPr>
                <w:rFonts w:ascii="Times New Roman" w:hAnsi="Times New Roman" w:cs="Times New Roman"/>
                <w:sz w:val="24"/>
                <w:szCs w:val="24"/>
              </w:rPr>
            </w:pPr>
            <w:r>
              <w:rPr>
                <w:rFonts w:ascii="Times New Roman" w:hAnsi="Times New Roman" w:cs="Times New Roman"/>
                <w:sz w:val="24"/>
                <w:szCs w:val="24"/>
              </w:rPr>
              <w:t>Gravedad especí</w:t>
            </w:r>
            <w:r w:rsidRPr="00B129D6">
              <w:rPr>
                <w:rFonts w:ascii="Times New Roman" w:hAnsi="Times New Roman" w:cs="Times New Roman"/>
                <w:sz w:val="24"/>
                <w:szCs w:val="24"/>
              </w:rPr>
              <w:t>fica</w:t>
            </w:r>
            <w:r>
              <w:rPr>
                <w:rFonts w:ascii="Times New Roman" w:hAnsi="Times New Roman" w:cs="Times New Roman"/>
                <w:sz w:val="24"/>
                <w:szCs w:val="24"/>
              </w:rPr>
              <w:t xml:space="preserve"> (Gs)</w:t>
            </w:r>
          </w:p>
        </w:tc>
        <w:tc>
          <w:tcPr>
            <w:tcW w:w="932" w:type="pct"/>
            <w:vAlign w:val="center"/>
          </w:tcPr>
          <w:p w14:paraId="25B663E0"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2.82</w:t>
            </w:r>
          </w:p>
        </w:tc>
        <w:tc>
          <w:tcPr>
            <w:tcW w:w="1017" w:type="pct"/>
            <w:vAlign w:val="center"/>
          </w:tcPr>
          <w:p w14:paraId="61223DCC"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2.72</w:t>
            </w:r>
          </w:p>
        </w:tc>
        <w:tc>
          <w:tcPr>
            <w:tcW w:w="933" w:type="pct"/>
            <w:vAlign w:val="center"/>
          </w:tcPr>
          <w:p w14:paraId="3AF89AF5" w14:textId="48A7CC0E"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2.72</w:t>
            </w:r>
          </w:p>
        </w:tc>
      </w:tr>
      <w:tr w:rsidR="00E87FF4" w14:paraId="3ED98B27" w14:textId="6E5D7102" w:rsidTr="00E87FF4">
        <w:trPr>
          <w:trHeight w:val="340"/>
        </w:trPr>
        <w:tc>
          <w:tcPr>
            <w:tcW w:w="2117" w:type="pct"/>
            <w:vAlign w:val="center"/>
          </w:tcPr>
          <w:p w14:paraId="7CB23E31" w14:textId="3C91D1DC" w:rsidR="00E87FF4" w:rsidRDefault="00E87FF4" w:rsidP="00E87FF4">
            <w:pPr>
              <w:jc w:val="center"/>
              <w:rPr>
                <w:rFonts w:ascii="Times New Roman" w:hAnsi="Times New Roman" w:cs="Times New Roman"/>
                <w:sz w:val="24"/>
                <w:szCs w:val="24"/>
              </w:rPr>
            </w:pPr>
            <w:r>
              <w:rPr>
                <w:rFonts w:ascii="Times New Roman" w:hAnsi="Times New Roman" w:cs="Times New Roman"/>
                <w:sz w:val="24"/>
                <w:szCs w:val="24"/>
              </w:rPr>
              <w:t>Á</w:t>
            </w:r>
            <w:r w:rsidRPr="00B129D6">
              <w:rPr>
                <w:rFonts w:ascii="Times New Roman" w:hAnsi="Times New Roman" w:cs="Times New Roman"/>
                <w:sz w:val="24"/>
                <w:szCs w:val="24"/>
              </w:rPr>
              <w:t>ngulo de fricción interna efectivo</w:t>
            </w:r>
            <w:r>
              <w:rPr>
                <w:rFonts w:ascii="Times New Roman" w:hAnsi="Times New Roman" w:cs="Times New Roman"/>
                <w:sz w:val="24"/>
                <w:szCs w:val="24"/>
              </w:rPr>
              <w:t xml:space="preserve"> (ϕ’) (</w:t>
            </w:r>
            <w:r>
              <w:rPr>
                <w:rFonts w:ascii="Arial" w:hAnsi="Arial" w:cs="Arial"/>
                <w:sz w:val="24"/>
                <w:szCs w:val="24"/>
              </w:rPr>
              <w:t>°</w:t>
            </w:r>
            <w:r>
              <w:rPr>
                <w:rFonts w:ascii="Times New Roman" w:hAnsi="Times New Roman" w:cs="Times New Roman"/>
                <w:sz w:val="24"/>
                <w:szCs w:val="24"/>
              </w:rPr>
              <w:t>)</w:t>
            </w:r>
          </w:p>
        </w:tc>
        <w:tc>
          <w:tcPr>
            <w:tcW w:w="932" w:type="pct"/>
            <w:vAlign w:val="center"/>
          </w:tcPr>
          <w:p w14:paraId="5D08DC34"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14.5</w:t>
            </w:r>
          </w:p>
        </w:tc>
        <w:tc>
          <w:tcPr>
            <w:tcW w:w="1017" w:type="pct"/>
            <w:vAlign w:val="center"/>
          </w:tcPr>
          <w:p w14:paraId="37F4A137"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33.4</w:t>
            </w:r>
          </w:p>
        </w:tc>
        <w:tc>
          <w:tcPr>
            <w:tcW w:w="933" w:type="pct"/>
            <w:vAlign w:val="center"/>
          </w:tcPr>
          <w:p w14:paraId="11C548EC" w14:textId="4B71EE6A"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22</w:t>
            </w:r>
          </w:p>
        </w:tc>
      </w:tr>
      <w:tr w:rsidR="00E87FF4" w14:paraId="570AC58B" w14:textId="588B4E7D" w:rsidTr="00E87FF4">
        <w:trPr>
          <w:trHeight w:val="340"/>
        </w:trPr>
        <w:tc>
          <w:tcPr>
            <w:tcW w:w="2117" w:type="pct"/>
            <w:vAlign w:val="center"/>
          </w:tcPr>
          <w:p w14:paraId="3ABC3EA5" w14:textId="7DB1AA5B" w:rsidR="00E87FF4" w:rsidRPr="00B129D6"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Cohesión efectiva</w:t>
            </w:r>
            <w:r>
              <w:rPr>
                <w:rFonts w:ascii="Times New Roman" w:hAnsi="Times New Roman" w:cs="Times New Roman"/>
                <w:sz w:val="24"/>
                <w:szCs w:val="24"/>
              </w:rPr>
              <w:t xml:space="preserve"> (c’) (</w:t>
            </w:r>
            <w:proofErr w:type="spellStart"/>
            <w:r>
              <w:rPr>
                <w:rFonts w:ascii="Times New Roman" w:hAnsi="Times New Roman" w:cs="Times New Roman"/>
                <w:sz w:val="24"/>
                <w:szCs w:val="24"/>
              </w:rPr>
              <w:t>kPa</w:t>
            </w:r>
            <w:proofErr w:type="spellEnd"/>
            <w:r>
              <w:rPr>
                <w:rFonts w:ascii="Times New Roman" w:hAnsi="Times New Roman" w:cs="Times New Roman"/>
                <w:sz w:val="24"/>
                <w:szCs w:val="24"/>
              </w:rPr>
              <w:t>)</w:t>
            </w:r>
          </w:p>
        </w:tc>
        <w:tc>
          <w:tcPr>
            <w:tcW w:w="932" w:type="pct"/>
            <w:vAlign w:val="center"/>
          </w:tcPr>
          <w:p w14:paraId="62BC13DC"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49.6</w:t>
            </w:r>
          </w:p>
        </w:tc>
        <w:tc>
          <w:tcPr>
            <w:tcW w:w="1017" w:type="pct"/>
            <w:vAlign w:val="center"/>
          </w:tcPr>
          <w:p w14:paraId="6452C98B"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3.4</w:t>
            </w:r>
          </w:p>
        </w:tc>
        <w:tc>
          <w:tcPr>
            <w:tcW w:w="933" w:type="pct"/>
            <w:vAlign w:val="center"/>
          </w:tcPr>
          <w:p w14:paraId="734EF98F" w14:textId="2154CC42"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29</w:t>
            </w:r>
          </w:p>
        </w:tc>
      </w:tr>
      <w:tr w:rsidR="00E87FF4" w14:paraId="6EA4C092" w14:textId="37C8CF39" w:rsidTr="00E87FF4">
        <w:trPr>
          <w:trHeight w:val="340"/>
        </w:trPr>
        <w:tc>
          <w:tcPr>
            <w:tcW w:w="2117" w:type="pct"/>
            <w:vAlign w:val="center"/>
          </w:tcPr>
          <w:p w14:paraId="53493C7D" w14:textId="5179C5CC" w:rsidR="00E87FF4" w:rsidRPr="00B129D6"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Permeabilidad</w:t>
            </w:r>
            <w:r>
              <w:rPr>
                <w:rFonts w:ascii="Times New Roman" w:hAnsi="Times New Roman" w:cs="Times New Roman"/>
                <w:sz w:val="24"/>
                <w:szCs w:val="24"/>
              </w:rPr>
              <w:t xml:space="preserve"> saturada (</w:t>
            </w:r>
            <w:proofErr w:type="spellStart"/>
            <w:r>
              <w:rPr>
                <w:rFonts w:ascii="Times New Roman" w:hAnsi="Times New Roman" w:cs="Times New Roman"/>
                <w:sz w:val="24"/>
                <w:szCs w:val="24"/>
              </w:rPr>
              <w:t>k</w:t>
            </w:r>
            <w:r w:rsidRPr="0094719D">
              <w:rPr>
                <w:rFonts w:ascii="Times New Roman" w:hAnsi="Times New Roman" w:cs="Times New Roman"/>
                <w:sz w:val="24"/>
                <w:szCs w:val="24"/>
                <w:vertAlign w:val="subscript"/>
              </w:rPr>
              <w:t>x</w:t>
            </w:r>
            <w:proofErr w:type="spellEnd"/>
            <w:r>
              <w:rPr>
                <w:rFonts w:ascii="Times New Roman" w:hAnsi="Times New Roman" w:cs="Times New Roman"/>
                <w:sz w:val="24"/>
                <w:szCs w:val="24"/>
              </w:rPr>
              <w:t>) (m/s)</w:t>
            </w:r>
          </w:p>
        </w:tc>
        <w:tc>
          <w:tcPr>
            <w:tcW w:w="932" w:type="pct"/>
            <w:vAlign w:val="center"/>
          </w:tcPr>
          <w:p w14:paraId="3BA25CD4"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4.80E-08</w:t>
            </w:r>
          </w:p>
        </w:tc>
        <w:tc>
          <w:tcPr>
            <w:tcW w:w="1017" w:type="pct"/>
            <w:vAlign w:val="center"/>
          </w:tcPr>
          <w:p w14:paraId="5ED00D8D"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1.03E-07</w:t>
            </w:r>
          </w:p>
        </w:tc>
        <w:tc>
          <w:tcPr>
            <w:tcW w:w="933" w:type="pct"/>
            <w:vAlign w:val="center"/>
          </w:tcPr>
          <w:p w14:paraId="2DC28351" w14:textId="564EA001"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8.00E-08</w:t>
            </w:r>
          </w:p>
        </w:tc>
      </w:tr>
      <w:tr w:rsidR="00E87FF4" w14:paraId="0470A847" w14:textId="1A348A74" w:rsidTr="00E87FF4">
        <w:trPr>
          <w:trHeight w:val="340"/>
        </w:trPr>
        <w:tc>
          <w:tcPr>
            <w:tcW w:w="2117" w:type="pct"/>
            <w:vAlign w:val="center"/>
          </w:tcPr>
          <w:p w14:paraId="417CA5E3" w14:textId="0059D8E1" w:rsidR="00E87FF4" w:rsidRPr="00B129D6"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Módulo de elasticidad</w:t>
            </w:r>
            <w:r>
              <w:rPr>
                <w:rFonts w:ascii="Times New Roman" w:hAnsi="Times New Roman" w:cs="Times New Roman"/>
                <w:sz w:val="24"/>
                <w:szCs w:val="24"/>
              </w:rPr>
              <w:t xml:space="preserve"> (E) (</w:t>
            </w:r>
            <w:proofErr w:type="spellStart"/>
            <w:r>
              <w:rPr>
                <w:rFonts w:ascii="Times New Roman" w:hAnsi="Times New Roman" w:cs="Times New Roman"/>
                <w:sz w:val="24"/>
                <w:szCs w:val="24"/>
              </w:rPr>
              <w:t>kPa</w:t>
            </w:r>
            <w:proofErr w:type="spellEnd"/>
            <w:r>
              <w:rPr>
                <w:rFonts w:ascii="Times New Roman" w:hAnsi="Times New Roman" w:cs="Times New Roman"/>
                <w:sz w:val="24"/>
                <w:szCs w:val="24"/>
              </w:rPr>
              <w:t>)</w:t>
            </w:r>
          </w:p>
        </w:tc>
        <w:tc>
          <w:tcPr>
            <w:tcW w:w="932" w:type="pct"/>
            <w:vAlign w:val="center"/>
          </w:tcPr>
          <w:p w14:paraId="65F4D140"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23000</w:t>
            </w:r>
          </w:p>
        </w:tc>
        <w:tc>
          <w:tcPr>
            <w:tcW w:w="1017" w:type="pct"/>
            <w:vAlign w:val="center"/>
          </w:tcPr>
          <w:p w14:paraId="7C0C71A4"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20000</w:t>
            </w:r>
          </w:p>
        </w:tc>
        <w:tc>
          <w:tcPr>
            <w:tcW w:w="933" w:type="pct"/>
            <w:vAlign w:val="center"/>
          </w:tcPr>
          <w:p w14:paraId="6CB03750" w14:textId="7904BDFB"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22000</w:t>
            </w:r>
          </w:p>
        </w:tc>
      </w:tr>
      <w:tr w:rsidR="00E87FF4" w14:paraId="681E3AD2" w14:textId="3F46FA97" w:rsidTr="00E87FF4">
        <w:trPr>
          <w:trHeight w:val="340"/>
        </w:trPr>
        <w:tc>
          <w:tcPr>
            <w:tcW w:w="2117" w:type="pct"/>
            <w:vAlign w:val="center"/>
          </w:tcPr>
          <w:p w14:paraId="70F45D78" w14:textId="77777777" w:rsidR="00E87FF4" w:rsidRPr="00B129D6"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Índice de compresibilidad volumétrica (</w:t>
            </w:r>
            <w:proofErr w:type="spellStart"/>
            <w:r w:rsidRPr="00B129D6">
              <w:rPr>
                <w:rFonts w:ascii="Times New Roman" w:hAnsi="Times New Roman" w:cs="Times New Roman"/>
                <w:sz w:val="24"/>
                <w:szCs w:val="24"/>
              </w:rPr>
              <w:t>Mv</w:t>
            </w:r>
            <w:proofErr w:type="spellEnd"/>
            <w:r w:rsidRPr="00B129D6">
              <w:rPr>
                <w:rFonts w:ascii="Times New Roman" w:hAnsi="Times New Roman" w:cs="Times New Roman"/>
                <w:sz w:val="24"/>
                <w:szCs w:val="24"/>
              </w:rPr>
              <w:t>)</w:t>
            </w:r>
          </w:p>
        </w:tc>
        <w:tc>
          <w:tcPr>
            <w:tcW w:w="932" w:type="pct"/>
            <w:vAlign w:val="center"/>
          </w:tcPr>
          <w:p w14:paraId="69B2AED7"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9.80E-05</w:t>
            </w:r>
          </w:p>
        </w:tc>
        <w:tc>
          <w:tcPr>
            <w:tcW w:w="1017" w:type="pct"/>
            <w:vAlign w:val="center"/>
          </w:tcPr>
          <w:p w14:paraId="06EA5DD4"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8.47E-04</w:t>
            </w:r>
          </w:p>
        </w:tc>
        <w:tc>
          <w:tcPr>
            <w:tcW w:w="933" w:type="pct"/>
            <w:vAlign w:val="center"/>
          </w:tcPr>
          <w:p w14:paraId="21083685" w14:textId="5094172B"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1.00E</w:t>
            </w:r>
            <w:r w:rsidRPr="00B129D6">
              <w:rPr>
                <w:rFonts w:ascii="Times New Roman" w:hAnsi="Times New Roman" w:cs="Times New Roman"/>
                <w:sz w:val="24"/>
                <w:szCs w:val="24"/>
              </w:rPr>
              <w:t>-05</w:t>
            </w:r>
          </w:p>
        </w:tc>
      </w:tr>
      <w:tr w:rsidR="00E87FF4" w14:paraId="3E3698BA" w14:textId="5320409E" w:rsidTr="00E87FF4">
        <w:trPr>
          <w:trHeight w:val="340"/>
        </w:trPr>
        <w:tc>
          <w:tcPr>
            <w:tcW w:w="2117" w:type="pct"/>
            <w:vAlign w:val="center"/>
          </w:tcPr>
          <w:p w14:paraId="6AC37BF4" w14:textId="77777777" w:rsidR="00E87FF4" w:rsidRPr="00B129D6" w:rsidRDefault="00E87FF4" w:rsidP="00E87FF4">
            <w:pPr>
              <w:jc w:val="center"/>
              <w:rPr>
                <w:rFonts w:ascii="Times New Roman" w:hAnsi="Times New Roman" w:cs="Times New Roman"/>
                <w:sz w:val="24"/>
                <w:szCs w:val="24"/>
              </w:rPr>
            </w:pPr>
            <w:r w:rsidRPr="00B129D6">
              <w:rPr>
                <w:rFonts w:ascii="Times New Roman" w:hAnsi="Times New Roman" w:cs="Times New Roman"/>
                <w:sz w:val="24"/>
                <w:szCs w:val="24"/>
              </w:rPr>
              <w:t>Coeficiente de Poisson</w:t>
            </w:r>
            <w:r>
              <w:rPr>
                <w:rFonts w:ascii="Times New Roman" w:hAnsi="Times New Roman" w:cs="Times New Roman"/>
                <w:sz w:val="24"/>
                <w:szCs w:val="24"/>
              </w:rPr>
              <w:t xml:space="preserve"> (μ)</w:t>
            </w:r>
          </w:p>
        </w:tc>
        <w:tc>
          <w:tcPr>
            <w:tcW w:w="932" w:type="pct"/>
            <w:vAlign w:val="center"/>
          </w:tcPr>
          <w:p w14:paraId="68772E88"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0.33</w:t>
            </w:r>
          </w:p>
        </w:tc>
        <w:tc>
          <w:tcPr>
            <w:tcW w:w="1017" w:type="pct"/>
            <w:vAlign w:val="center"/>
          </w:tcPr>
          <w:p w14:paraId="3F411104" w14:textId="77777777" w:rsidR="00E87FF4" w:rsidRDefault="00E87FF4" w:rsidP="0094719D">
            <w:pPr>
              <w:jc w:val="center"/>
              <w:rPr>
                <w:rFonts w:ascii="Times New Roman" w:hAnsi="Times New Roman" w:cs="Times New Roman"/>
                <w:sz w:val="24"/>
                <w:szCs w:val="24"/>
              </w:rPr>
            </w:pPr>
            <w:r w:rsidRPr="00B129D6">
              <w:rPr>
                <w:rFonts w:ascii="Times New Roman" w:hAnsi="Times New Roman" w:cs="Times New Roman"/>
                <w:sz w:val="24"/>
                <w:szCs w:val="24"/>
              </w:rPr>
              <w:t>0.33</w:t>
            </w:r>
          </w:p>
        </w:tc>
        <w:tc>
          <w:tcPr>
            <w:tcW w:w="933" w:type="pct"/>
            <w:vAlign w:val="center"/>
          </w:tcPr>
          <w:p w14:paraId="175BBF00" w14:textId="1C4506AC" w:rsidR="00E87FF4" w:rsidRPr="00B129D6" w:rsidRDefault="005301F6" w:rsidP="00E87FF4">
            <w:pPr>
              <w:jc w:val="center"/>
              <w:rPr>
                <w:rFonts w:ascii="Times New Roman" w:hAnsi="Times New Roman" w:cs="Times New Roman"/>
                <w:sz w:val="24"/>
                <w:szCs w:val="24"/>
              </w:rPr>
            </w:pPr>
            <w:r>
              <w:rPr>
                <w:rFonts w:ascii="Times New Roman" w:hAnsi="Times New Roman" w:cs="Times New Roman"/>
                <w:sz w:val="24"/>
                <w:szCs w:val="24"/>
              </w:rPr>
              <w:t>0.33</w:t>
            </w:r>
          </w:p>
        </w:tc>
      </w:tr>
    </w:tbl>
    <w:p w14:paraId="4F8DDBFB" w14:textId="77777777" w:rsidR="00B129D6" w:rsidRDefault="00946062" w:rsidP="00C04461">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w:t>
      </w:r>
      <w:r w:rsidRPr="00C04461">
        <w:rPr>
          <w:rFonts w:ascii="Times New Roman" w:hAnsi="Times New Roman" w:cs="Times New Roman"/>
          <w:sz w:val="24"/>
          <w:szCs w:val="24"/>
        </w:rPr>
        <w:t xml:space="preserve"> la cimentación se utilizarán </w:t>
      </w:r>
      <w:r>
        <w:rPr>
          <w:rFonts w:ascii="Times New Roman" w:hAnsi="Times New Roman" w:cs="Times New Roman"/>
          <w:sz w:val="24"/>
          <w:szCs w:val="24"/>
        </w:rPr>
        <w:t>tres</w:t>
      </w:r>
      <w:r w:rsidRPr="00C04461">
        <w:rPr>
          <w:rFonts w:ascii="Times New Roman" w:hAnsi="Times New Roman" w:cs="Times New Roman"/>
          <w:sz w:val="24"/>
          <w:szCs w:val="24"/>
        </w:rPr>
        <w:t xml:space="preserve"> suelos</w:t>
      </w:r>
      <w:r>
        <w:rPr>
          <w:rFonts w:ascii="Times New Roman" w:hAnsi="Times New Roman" w:cs="Times New Roman"/>
          <w:sz w:val="24"/>
          <w:szCs w:val="24"/>
        </w:rPr>
        <w:t xml:space="preserve"> arenosos de clasificación SC (arena arcillosa)</w:t>
      </w:r>
      <w:r w:rsidR="00DB64DE">
        <w:rPr>
          <w:rFonts w:ascii="Times New Roman" w:hAnsi="Times New Roman" w:cs="Times New Roman"/>
          <w:sz w:val="24"/>
          <w:szCs w:val="24"/>
        </w:rPr>
        <w:t xml:space="preserve"> como se muestra en la tabla 3</w:t>
      </w:r>
      <w:r>
        <w:rPr>
          <w:rFonts w:ascii="Times New Roman" w:hAnsi="Times New Roman" w:cs="Times New Roman"/>
          <w:sz w:val="24"/>
          <w:szCs w:val="24"/>
        </w:rPr>
        <w:t>, e</w:t>
      </w:r>
      <w:r w:rsidRPr="00C04461">
        <w:rPr>
          <w:rFonts w:ascii="Times New Roman" w:hAnsi="Times New Roman" w:cs="Times New Roman"/>
          <w:sz w:val="24"/>
          <w:szCs w:val="24"/>
        </w:rPr>
        <w:t>sto posibilitará establecer c</w:t>
      </w:r>
      <w:r>
        <w:rPr>
          <w:rFonts w:ascii="Times New Roman" w:hAnsi="Times New Roman" w:cs="Times New Roman"/>
          <w:sz w:val="24"/>
          <w:szCs w:val="24"/>
        </w:rPr>
        <w:t>inco combinaciones.</w:t>
      </w:r>
    </w:p>
    <w:p w14:paraId="103CFFCF" w14:textId="77777777" w:rsidR="00946062" w:rsidRPr="00B129D6" w:rsidRDefault="00946062"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sidR="00DB64DE">
        <w:rPr>
          <w:rFonts w:ascii="Times New Roman" w:hAnsi="Times New Roman" w:cs="Times New Roman"/>
          <w:sz w:val="20"/>
        </w:rPr>
        <w:t>3</w:t>
      </w:r>
      <w:r>
        <w:rPr>
          <w:rFonts w:ascii="Times New Roman" w:hAnsi="Times New Roman" w:cs="Times New Roman"/>
          <w:sz w:val="20"/>
        </w:rPr>
        <w:t>.</w:t>
      </w:r>
      <w:r w:rsidRPr="00E6666A">
        <w:rPr>
          <w:rFonts w:ascii="Times New Roman" w:hAnsi="Times New Roman" w:cs="Times New Roman"/>
          <w:sz w:val="20"/>
        </w:rPr>
        <w:t xml:space="preserve"> Características </w:t>
      </w:r>
      <w:r>
        <w:rPr>
          <w:rFonts w:ascii="Times New Roman" w:hAnsi="Times New Roman" w:cs="Times New Roman"/>
          <w:sz w:val="20"/>
        </w:rPr>
        <w:t>de los suelos de la cimentación</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Style w:val="TableGrid"/>
        <w:tblW w:w="5000" w:type="pct"/>
        <w:tblLook w:val="04A0" w:firstRow="1" w:lastRow="0" w:firstColumn="1" w:lastColumn="0" w:noHBand="0" w:noVBand="1"/>
      </w:tblPr>
      <w:tblGrid>
        <w:gridCol w:w="4674"/>
        <w:gridCol w:w="1276"/>
        <w:gridCol w:w="1277"/>
        <w:gridCol w:w="1267"/>
      </w:tblGrid>
      <w:tr w:rsidR="00946062" w14:paraId="5B361F32" w14:textId="77777777" w:rsidTr="0094719D">
        <w:trPr>
          <w:trHeight w:val="340"/>
        </w:trPr>
        <w:tc>
          <w:tcPr>
            <w:tcW w:w="2751" w:type="pct"/>
            <w:vAlign w:val="center"/>
          </w:tcPr>
          <w:p w14:paraId="0F2E5097" w14:textId="77777777" w:rsidR="00946062" w:rsidRDefault="00946062" w:rsidP="0094719D">
            <w:pPr>
              <w:rPr>
                <w:rFonts w:ascii="Times New Roman" w:hAnsi="Times New Roman" w:cs="Times New Roman"/>
                <w:sz w:val="24"/>
                <w:szCs w:val="24"/>
              </w:rPr>
            </w:pPr>
            <w:r>
              <w:rPr>
                <w:rFonts w:ascii="Times New Roman" w:hAnsi="Times New Roman" w:cs="Times New Roman"/>
                <w:sz w:val="24"/>
                <w:szCs w:val="24"/>
              </w:rPr>
              <w:t xml:space="preserve">Características de los suelos de la </w:t>
            </w:r>
            <w:r w:rsidR="00072FD9">
              <w:rPr>
                <w:rFonts w:ascii="Times New Roman" w:hAnsi="Times New Roman" w:cs="Times New Roman"/>
                <w:sz w:val="24"/>
                <w:szCs w:val="24"/>
              </w:rPr>
              <w:t xml:space="preserve">cimentación </w:t>
            </w:r>
          </w:p>
        </w:tc>
        <w:tc>
          <w:tcPr>
            <w:tcW w:w="751" w:type="pct"/>
            <w:vAlign w:val="center"/>
          </w:tcPr>
          <w:p w14:paraId="7ED660A8" w14:textId="77777777" w:rsidR="00946062" w:rsidRDefault="00072FD9" w:rsidP="0094719D">
            <w:pPr>
              <w:jc w:val="center"/>
              <w:rPr>
                <w:rFonts w:ascii="Times New Roman" w:hAnsi="Times New Roman" w:cs="Times New Roman"/>
                <w:sz w:val="24"/>
                <w:szCs w:val="24"/>
              </w:rPr>
            </w:pPr>
            <w:r>
              <w:rPr>
                <w:rFonts w:ascii="Times New Roman" w:hAnsi="Times New Roman" w:cs="Times New Roman"/>
                <w:sz w:val="24"/>
                <w:szCs w:val="24"/>
              </w:rPr>
              <w:t>C</w:t>
            </w:r>
            <w:r w:rsidRPr="00072FD9">
              <w:rPr>
                <w:rFonts w:ascii="Times New Roman" w:hAnsi="Times New Roman" w:cs="Times New Roman"/>
                <w:sz w:val="24"/>
                <w:szCs w:val="24"/>
                <w:vertAlign w:val="subscript"/>
              </w:rPr>
              <w:t>1</w:t>
            </w:r>
          </w:p>
        </w:tc>
        <w:tc>
          <w:tcPr>
            <w:tcW w:w="752" w:type="pct"/>
            <w:vAlign w:val="center"/>
          </w:tcPr>
          <w:p w14:paraId="014708E4" w14:textId="77777777" w:rsidR="00946062" w:rsidRDefault="00072FD9" w:rsidP="0094719D">
            <w:pPr>
              <w:jc w:val="center"/>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w:t>
            </w:r>
          </w:p>
        </w:tc>
        <w:tc>
          <w:tcPr>
            <w:tcW w:w="746" w:type="pct"/>
            <w:vAlign w:val="center"/>
          </w:tcPr>
          <w:p w14:paraId="1D2CD00C" w14:textId="77777777" w:rsidR="00946062" w:rsidRDefault="00072FD9" w:rsidP="0094719D">
            <w:pPr>
              <w:jc w:val="center"/>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3</w:t>
            </w:r>
          </w:p>
        </w:tc>
      </w:tr>
      <w:tr w:rsidR="00946062" w14:paraId="5078A52F" w14:textId="77777777" w:rsidTr="0094719D">
        <w:trPr>
          <w:trHeight w:val="340"/>
        </w:trPr>
        <w:tc>
          <w:tcPr>
            <w:tcW w:w="2751" w:type="pct"/>
            <w:vAlign w:val="center"/>
          </w:tcPr>
          <w:p w14:paraId="4657A767" w14:textId="00B3D56B" w:rsidR="00946062" w:rsidRDefault="00946062" w:rsidP="0094719D">
            <w:pPr>
              <w:rPr>
                <w:rFonts w:ascii="Times New Roman" w:hAnsi="Times New Roman" w:cs="Times New Roman"/>
                <w:sz w:val="24"/>
                <w:szCs w:val="24"/>
              </w:rPr>
            </w:pPr>
            <w:r w:rsidRPr="00B129D6">
              <w:rPr>
                <w:rFonts w:ascii="Times New Roman" w:hAnsi="Times New Roman" w:cs="Times New Roman"/>
                <w:sz w:val="24"/>
                <w:szCs w:val="24"/>
              </w:rPr>
              <w:t>Peso específico húmedo</w:t>
            </w:r>
            <w:r>
              <w:rPr>
                <w:rFonts w:ascii="Times New Roman" w:hAnsi="Times New Roman" w:cs="Times New Roman"/>
                <w:sz w:val="24"/>
                <w:szCs w:val="24"/>
              </w:rPr>
              <w:t xml:space="preserve"> (</w:t>
            </w:r>
            <w:proofErr w:type="spellStart"/>
            <w:r>
              <w:rPr>
                <w:rFonts w:ascii="Times New Roman" w:hAnsi="Times New Roman" w:cs="Times New Roman"/>
                <w:sz w:val="24"/>
                <w:szCs w:val="24"/>
              </w:rPr>
              <w:t>γf</w:t>
            </w:r>
            <w:proofErr w:type="spellEnd"/>
            <w:r>
              <w:rPr>
                <w:rFonts w:ascii="Times New Roman" w:hAnsi="Times New Roman" w:cs="Times New Roman"/>
                <w:sz w:val="24"/>
                <w:szCs w:val="24"/>
              </w:rPr>
              <w:t>)</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kN</w:t>
            </w:r>
            <w:proofErr w:type="spellEnd"/>
            <w:r w:rsidR="00F00ED7">
              <w:rPr>
                <w:rFonts w:ascii="Times New Roman" w:hAnsi="Times New Roman" w:cs="Times New Roman"/>
                <w:sz w:val="24"/>
                <w:szCs w:val="24"/>
              </w:rPr>
              <w:t>/m</w:t>
            </w:r>
            <w:r w:rsidR="00F00ED7">
              <w:rPr>
                <w:rFonts w:ascii="Times New Roman" w:hAnsi="Times New Roman" w:cs="Times New Roman"/>
                <w:sz w:val="24"/>
                <w:szCs w:val="24"/>
                <w:vertAlign w:val="superscript"/>
              </w:rPr>
              <w:t>3</w:t>
            </w:r>
            <w:r w:rsidR="00F00ED7">
              <w:rPr>
                <w:rFonts w:ascii="Times New Roman" w:hAnsi="Times New Roman" w:cs="Times New Roman"/>
                <w:sz w:val="24"/>
                <w:szCs w:val="24"/>
              </w:rPr>
              <w:t>)</w:t>
            </w:r>
          </w:p>
        </w:tc>
        <w:tc>
          <w:tcPr>
            <w:tcW w:w="751" w:type="pct"/>
            <w:vAlign w:val="center"/>
          </w:tcPr>
          <w:p w14:paraId="2BBE01AC" w14:textId="77777777" w:rsidR="00946062" w:rsidRDefault="00946062" w:rsidP="0094719D">
            <w:pPr>
              <w:jc w:val="center"/>
              <w:rPr>
                <w:rFonts w:ascii="Times New Roman" w:hAnsi="Times New Roman" w:cs="Times New Roman"/>
                <w:sz w:val="24"/>
                <w:szCs w:val="24"/>
              </w:rPr>
            </w:pPr>
            <w:r w:rsidRPr="00B129D6">
              <w:rPr>
                <w:rFonts w:ascii="Times New Roman" w:hAnsi="Times New Roman" w:cs="Times New Roman"/>
                <w:sz w:val="24"/>
                <w:szCs w:val="24"/>
              </w:rPr>
              <w:t>1</w:t>
            </w:r>
            <w:r w:rsidR="00DB64DE">
              <w:rPr>
                <w:rFonts w:ascii="Times New Roman" w:hAnsi="Times New Roman" w:cs="Times New Roman"/>
                <w:sz w:val="24"/>
                <w:szCs w:val="24"/>
              </w:rPr>
              <w:t>7</w:t>
            </w:r>
            <w:r w:rsidRPr="00B129D6">
              <w:rPr>
                <w:rFonts w:ascii="Times New Roman" w:hAnsi="Times New Roman" w:cs="Times New Roman"/>
                <w:sz w:val="24"/>
                <w:szCs w:val="24"/>
              </w:rPr>
              <w:t>.5</w:t>
            </w:r>
          </w:p>
        </w:tc>
        <w:tc>
          <w:tcPr>
            <w:tcW w:w="752" w:type="pct"/>
            <w:vAlign w:val="center"/>
          </w:tcPr>
          <w:p w14:paraId="3352E280" w14:textId="77777777" w:rsidR="00946062" w:rsidRPr="00B129D6" w:rsidRDefault="00DB64DE" w:rsidP="0094719D">
            <w:pPr>
              <w:jc w:val="center"/>
              <w:rPr>
                <w:rFonts w:ascii="Times New Roman" w:hAnsi="Times New Roman" w:cs="Times New Roman"/>
                <w:sz w:val="24"/>
                <w:szCs w:val="24"/>
              </w:rPr>
            </w:pPr>
            <w:r>
              <w:rPr>
                <w:rFonts w:ascii="Times New Roman" w:hAnsi="Times New Roman" w:cs="Times New Roman"/>
                <w:sz w:val="24"/>
                <w:szCs w:val="24"/>
              </w:rPr>
              <w:t>18.5</w:t>
            </w:r>
          </w:p>
        </w:tc>
        <w:tc>
          <w:tcPr>
            <w:tcW w:w="746" w:type="pct"/>
            <w:vAlign w:val="center"/>
          </w:tcPr>
          <w:p w14:paraId="0DC81920" w14:textId="77777777" w:rsidR="00946062" w:rsidRPr="00B129D6" w:rsidRDefault="00DB64DE" w:rsidP="0094719D">
            <w:pPr>
              <w:jc w:val="center"/>
              <w:rPr>
                <w:rFonts w:ascii="Times New Roman" w:hAnsi="Times New Roman" w:cs="Times New Roman"/>
                <w:sz w:val="24"/>
                <w:szCs w:val="24"/>
              </w:rPr>
            </w:pPr>
            <w:r>
              <w:rPr>
                <w:rFonts w:ascii="Times New Roman" w:hAnsi="Times New Roman" w:cs="Times New Roman"/>
                <w:sz w:val="24"/>
                <w:szCs w:val="24"/>
              </w:rPr>
              <w:t>19.5</w:t>
            </w:r>
          </w:p>
        </w:tc>
      </w:tr>
      <w:tr w:rsidR="00946062" w14:paraId="287FBFBF" w14:textId="77777777" w:rsidTr="0094719D">
        <w:trPr>
          <w:trHeight w:val="340"/>
        </w:trPr>
        <w:tc>
          <w:tcPr>
            <w:tcW w:w="2751" w:type="pct"/>
            <w:vAlign w:val="center"/>
          </w:tcPr>
          <w:p w14:paraId="3F65DDA2" w14:textId="633CDC3D" w:rsidR="00946062" w:rsidRDefault="00946062" w:rsidP="0094719D">
            <w:pPr>
              <w:rPr>
                <w:rFonts w:ascii="Times New Roman" w:hAnsi="Times New Roman" w:cs="Times New Roman"/>
                <w:sz w:val="24"/>
                <w:szCs w:val="24"/>
              </w:rPr>
            </w:pPr>
            <w:r>
              <w:rPr>
                <w:rFonts w:ascii="Times New Roman" w:hAnsi="Times New Roman" w:cs="Times New Roman"/>
                <w:sz w:val="24"/>
                <w:szCs w:val="24"/>
              </w:rPr>
              <w:t>Á</w:t>
            </w:r>
            <w:r w:rsidRPr="00B129D6">
              <w:rPr>
                <w:rFonts w:ascii="Times New Roman" w:hAnsi="Times New Roman" w:cs="Times New Roman"/>
                <w:sz w:val="24"/>
                <w:szCs w:val="24"/>
              </w:rPr>
              <w:t xml:space="preserve">ngulo de fricción interna </w:t>
            </w:r>
            <w:r>
              <w:rPr>
                <w:rFonts w:ascii="Times New Roman" w:hAnsi="Times New Roman" w:cs="Times New Roman"/>
                <w:sz w:val="24"/>
                <w:szCs w:val="24"/>
              </w:rPr>
              <w:t>(ϕ)</w:t>
            </w:r>
            <w:r w:rsidR="00F00ED7">
              <w:rPr>
                <w:rFonts w:ascii="Times New Roman" w:hAnsi="Times New Roman" w:cs="Times New Roman"/>
                <w:sz w:val="24"/>
                <w:szCs w:val="24"/>
              </w:rPr>
              <w:t xml:space="preserve"> (</w:t>
            </w:r>
            <w:r w:rsidR="00F00ED7">
              <w:rPr>
                <w:rFonts w:ascii="Arial" w:hAnsi="Arial" w:cs="Arial"/>
                <w:sz w:val="24"/>
                <w:szCs w:val="24"/>
              </w:rPr>
              <w:t>°</w:t>
            </w:r>
            <w:r w:rsidR="00F00ED7">
              <w:rPr>
                <w:rFonts w:ascii="Times New Roman" w:hAnsi="Times New Roman" w:cs="Times New Roman"/>
                <w:sz w:val="24"/>
                <w:szCs w:val="24"/>
              </w:rPr>
              <w:t>)</w:t>
            </w:r>
          </w:p>
        </w:tc>
        <w:tc>
          <w:tcPr>
            <w:tcW w:w="751" w:type="pct"/>
            <w:vAlign w:val="center"/>
          </w:tcPr>
          <w:p w14:paraId="41F4565C"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35</w:t>
            </w:r>
          </w:p>
        </w:tc>
        <w:tc>
          <w:tcPr>
            <w:tcW w:w="752" w:type="pct"/>
            <w:vAlign w:val="center"/>
          </w:tcPr>
          <w:p w14:paraId="55A1DE56" w14:textId="77777777" w:rsidR="00946062" w:rsidRPr="00B129D6" w:rsidRDefault="00DB64DE" w:rsidP="0094719D">
            <w:pPr>
              <w:jc w:val="center"/>
              <w:rPr>
                <w:rFonts w:ascii="Times New Roman" w:hAnsi="Times New Roman" w:cs="Times New Roman"/>
                <w:sz w:val="24"/>
                <w:szCs w:val="24"/>
              </w:rPr>
            </w:pPr>
            <w:r>
              <w:rPr>
                <w:rFonts w:ascii="Times New Roman" w:hAnsi="Times New Roman" w:cs="Times New Roman"/>
                <w:sz w:val="24"/>
                <w:szCs w:val="24"/>
              </w:rPr>
              <w:t>37</w:t>
            </w:r>
          </w:p>
        </w:tc>
        <w:tc>
          <w:tcPr>
            <w:tcW w:w="746" w:type="pct"/>
            <w:vAlign w:val="center"/>
          </w:tcPr>
          <w:p w14:paraId="3DDB7E0E"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39</w:t>
            </w:r>
          </w:p>
        </w:tc>
      </w:tr>
      <w:tr w:rsidR="00946062" w14:paraId="41D7FCE7" w14:textId="77777777" w:rsidTr="0094719D">
        <w:trPr>
          <w:trHeight w:val="340"/>
        </w:trPr>
        <w:tc>
          <w:tcPr>
            <w:tcW w:w="2751" w:type="pct"/>
            <w:vAlign w:val="center"/>
          </w:tcPr>
          <w:p w14:paraId="47EBC200" w14:textId="6E77A5E9" w:rsidR="00946062" w:rsidRPr="00B129D6" w:rsidRDefault="00946062" w:rsidP="0094719D">
            <w:pPr>
              <w:rPr>
                <w:rFonts w:ascii="Times New Roman" w:hAnsi="Times New Roman" w:cs="Times New Roman"/>
                <w:sz w:val="24"/>
                <w:szCs w:val="24"/>
              </w:rPr>
            </w:pPr>
            <w:r w:rsidRPr="00B129D6">
              <w:rPr>
                <w:rFonts w:ascii="Times New Roman" w:hAnsi="Times New Roman" w:cs="Times New Roman"/>
                <w:sz w:val="24"/>
                <w:szCs w:val="24"/>
              </w:rPr>
              <w:t xml:space="preserve">Cohesión </w:t>
            </w:r>
            <w:r>
              <w:rPr>
                <w:rFonts w:ascii="Times New Roman" w:hAnsi="Times New Roman" w:cs="Times New Roman"/>
                <w:sz w:val="24"/>
                <w:szCs w:val="24"/>
              </w:rPr>
              <w:t>(c)</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kPa</w:t>
            </w:r>
            <w:proofErr w:type="spellEnd"/>
            <w:r w:rsidR="00F00ED7">
              <w:rPr>
                <w:rFonts w:ascii="Times New Roman" w:hAnsi="Times New Roman" w:cs="Times New Roman"/>
                <w:sz w:val="24"/>
                <w:szCs w:val="24"/>
              </w:rPr>
              <w:t>)</w:t>
            </w:r>
          </w:p>
        </w:tc>
        <w:tc>
          <w:tcPr>
            <w:tcW w:w="751" w:type="pct"/>
            <w:vAlign w:val="center"/>
          </w:tcPr>
          <w:p w14:paraId="3A7E5C02"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10</w:t>
            </w:r>
          </w:p>
        </w:tc>
        <w:tc>
          <w:tcPr>
            <w:tcW w:w="752" w:type="pct"/>
            <w:vAlign w:val="center"/>
          </w:tcPr>
          <w:p w14:paraId="1C9C82AF" w14:textId="77777777" w:rsidR="00946062" w:rsidRPr="00B129D6" w:rsidRDefault="00DB64DE" w:rsidP="0094719D">
            <w:pPr>
              <w:jc w:val="center"/>
              <w:rPr>
                <w:rFonts w:ascii="Times New Roman" w:hAnsi="Times New Roman" w:cs="Times New Roman"/>
                <w:sz w:val="24"/>
                <w:szCs w:val="24"/>
              </w:rPr>
            </w:pPr>
            <w:r>
              <w:rPr>
                <w:rFonts w:ascii="Times New Roman" w:hAnsi="Times New Roman" w:cs="Times New Roman"/>
                <w:sz w:val="24"/>
                <w:szCs w:val="24"/>
              </w:rPr>
              <w:t>15</w:t>
            </w:r>
          </w:p>
        </w:tc>
        <w:tc>
          <w:tcPr>
            <w:tcW w:w="746" w:type="pct"/>
            <w:vAlign w:val="center"/>
          </w:tcPr>
          <w:p w14:paraId="3B4E31C4"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20</w:t>
            </w:r>
          </w:p>
        </w:tc>
      </w:tr>
      <w:tr w:rsidR="00DB64DE" w14:paraId="50D0B914" w14:textId="77777777" w:rsidTr="0094719D">
        <w:trPr>
          <w:trHeight w:val="340"/>
        </w:trPr>
        <w:tc>
          <w:tcPr>
            <w:tcW w:w="2751" w:type="pct"/>
            <w:vAlign w:val="center"/>
          </w:tcPr>
          <w:p w14:paraId="160DF573" w14:textId="208BF120" w:rsidR="00DB64DE" w:rsidRPr="00B129D6" w:rsidRDefault="00DB64DE" w:rsidP="0094719D">
            <w:pPr>
              <w:rPr>
                <w:rFonts w:ascii="Times New Roman" w:hAnsi="Times New Roman" w:cs="Times New Roman"/>
                <w:sz w:val="24"/>
                <w:szCs w:val="24"/>
              </w:rPr>
            </w:pPr>
            <w:r w:rsidRPr="00B129D6">
              <w:rPr>
                <w:rFonts w:ascii="Times New Roman" w:hAnsi="Times New Roman" w:cs="Times New Roman"/>
                <w:sz w:val="24"/>
                <w:szCs w:val="24"/>
              </w:rPr>
              <w:t>Permeabilidad</w:t>
            </w:r>
            <w:r>
              <w:rPr>
                <w:rFonts w:ascii="Times New Roman" w:hAnsi="Times New Roman" w:cs="Times New Roman"/>
                <w:sz w:val="24"/>
                <w:szCs w:val="24"/>
              </w:rPr>
              <w:t xml:space="preserve"> saturada (</w:t>
            </w:r>
            <w:proofErr w:type="spellStart"/>
            <w:r>
              <w:rPr>
                <w:rFonts w:ascii="Times New Roman" w:hAnsi="Times New Roman" w:cs="Times New Roman"/>
                <w:sz w:val="24"/>
                <w:szCs w:val="24"/>
              </w:rPr>
              <w:t>k</w:t>
            </w:r>
            <w:r w:rsidR="0094719D" w:rsidRPr="0094719D">
              <w:rPr>
                <w:rFonts w:ascii="Times New Roman" w:hAnsi="Times New Roman" w:cs="Times New Roman"/>
                <w:sz w:val="24"/>
                <w:szCs w:val="24"/>
                <w:vertAlign w:val="subscript"/>
              </w:rPr>
              <w:t>x</w:t>
            </w:r>
            <w:proofErr w:type="spellEnd"/>
            <w:r>
              <w:rPr>
                <w:rFonts w:ascii="Times New Roman" w:hAnsi="Times New Roman" w:cs="Times New Roman"/>
                <w:sz w:val="24"/>
                <w:szCs w:val="24"/>
              </w:rPr>
              <w:t>)</w:t>
            </w:r>
            <w:r w:rsidR="00F00ED7">
              <w:rPr>
                <w:rFonts w:ascii="Times New Roman" w:hAnsi="Times New Roman" w:cs="Times New Roman"/>
                <w:sz w:val="24"/>
                <w:szCs w:val="24"/>
              </w:rPr>
              <w:t xml:space="preserve"> (m/s)</w:t>
            </w:r>
          </w:p>
        </w:tc>
        <w:tc>
          <w:tcPr>
            <w:tcW w:w="2249" w:type="pct"/>
            <w:gridSpan w:val="3"/>
            <w:vAlign w:val="center"/>
          </w:tcPr>
          <w:p w14:paraId="308DF3DA" w14:textId="77777777" w:rsidR="00DB64DE" w:rsidRPr="00DB64DE" w:rsidRDefault="00DB64DE" w:rsidP="0094719D">
            <w:pPr>
              <w:jc w:val="center"/>
              <w:rPr>
                <w:rFonts w:ascii="Arial" w:hAnsi="Arial" w:cs="Arial"/>
                <w:color w:val="000000"/>
              </w:rPr>
            </w:pPr>
            <w:r>
              <w:rPr>
                <w:rFonts w:ascii="Arial" w:hAnsi="Arial" w:cs="Arial"/>
                <w:color w:val="000000"/>
              </w:rPr>
              <w:t>1.00E-06</w:t>
            </w:r>
          </w:p>
        </w:tc>
      </w:tr>
      <w:tr w:rsidR="00946062" w14:paraId="6E8D5601" w14:textId="77777777" w:rsidTr="0094719D">
        <w:trPr>
          <w:trHeight w:val="340"/>
        </w:trPr>
        <w:tc>
          <w:tcPr>
            <w:tcW w:w="2751" w:type="pct"/>
            <w:vAlign w:val="center"/>
          </w:tcPr>
          <w:p w14:paraId="725907A8" w14:textId="789A2E43" w:rsidR="00946062" w:rsidRPr="00B129D6" w:rsidRDefault="00946062" w:rsidP="0094719D">
            <w:pPr>
              <w:rPr>
                <w:rFonts w:ascii="Times New Roman" w:hAnsi="Times New Roman" w:cs="Times New Roman"/>
                <w:sz w:val="24"/>
                <w:szCs w:val="24"/>
              </w:rPr>
            </w:pPr>
            <w:r w:rsidRPr="00B129D6">
              <w:rPr>
                <w:rFonts w:ascii="Times New Roman" w:hAnsi="Times New Roman" w:cs="Times New Roman"/>
                <w:sz w:val="24"/>
                <w:szCs w:val="24"/>
              </w:rPr>
              <w:t>Módulo de elasticidad</w:t>
            </w:r>
            <w:r>
              <w:rPr>
                <w:rFonts w:ascii="Times New Roman" w:hAnsi="Times New Roman" w:cs="Times New Roman"/>
                <w:sz w:val="24"/>
                <w:szCs w:val="24"/>
              </w:rPr>
              <w:t xml:space="preserve"> (E)</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kPa</w:t>
            </w:r>
            <w:proofErr w:type="spellEnd"/>
            <w:r w:rsidR="00F00ED7">
              <w:rPr>
                <w:rFonts w:ascii="Times New Roman" w:hAnsi="Times New Roman" w:cs="Times New Roman"/>
                <w:sz w:val="24"/>
                <w:szCs w:val="24"/>
              </w:rPr>
              <w:t>)</w:t>
            </w:r>
          </w:p>
        </w:tc>
        <w:tc>
          <w:tcPr>
            <w:tcW w:w="751" w:type="pct"/>
            <w:vAlign w:val="center"/>
          </w:tcPr>
          <w:p w14:paraId="5C87BE9A"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65</w:t>
            </w:r>
            <w:r w:rsidR="00946062" w:rsidRPr="00B129D6">
              <w:rPr>
                <w:rFonts w:ascii="Times New Roman" w:hAnsi="Times New Roman" w:cs="Times New Roman"/>
                <w:sz w:val="24"/>
                <w:szCs w:val="24"/>
              </w:rPr>
              <w:t>000</w:t>
            </w:r>
          </w:p>
        </w:tc>
        <w:tc>
          <w:tcPr>
            <w:tcW w:w="752" w:type="pct"/>
            <w:vAlign w:val="center"/>
          </w:tcPr>
          <w:p w14:paraId="5EA7FC79" w14:textId="77777777" w:rsidR="00946062" w:rsidRPr="00B129D6" w:rsidRDefault="00DB64DE" w:rsidP="0094719D">
            <w:pPr>
              <w:jc w:val="center"/>
              <w:rPr>
                <w:rFonts w:ascii="Times New Roman" w:hAnsi="Times New Roman" w:cs="Times New Roman"/>
                <w:sz w:val="24"/>
                <w:szCs w:val="24"/>
              </w:rPr>
            </w:pPr>
            <w:r>
              <w:rPr>
                <w:rFonts w:ascii="Times New Roman" w:hAnsi="Times New Roman" w:cs="Times New Roman"/>
                <w:sz w:val="24"/>
                <w:szCs w:val="24"/>
              </w:rPr>
              <w:t>75000</w:t>
            </w:r>
          </w:p>
        </w:tc>
        <w:tc>
          <w:tcPr>
            <w:tcW w:w="746" w:type="pct"/>
            <w:vAlign w:val="center"/>
          </w:tcPr>
          <w:p w14:paraId="6D8DA8B0" w14:textId="77777777" w:rsidR="00946062" w:rsidRDefault="00DB64DE" w:rsidP="0094719D">
            <w:pPr>
              <w:jc w:val="center"/>
              <w:rPr>
                <w:rFonts w:ascii="Times New Roman" w:hAnsi="Times New Roman" w:cs="Times New Roman"/>
                <w:sz w:val="24"/>
                <w:szCs w:val="24"/>
              </w:rPr>
            </w:pPr>
            <w:r>
              <w:rPr>
                <w:rFonts w:ascii="Times New Roman" w:hAnsi="Times New Roman" w:cs="Times New Roman"/>
                <w:sz w:val="24"/>
                <w:szCs w:val="24"/>
              </w:rPr>
              <w:t>85</w:t>
            </w:r>
            <w:r w:rsidR="00946062" w:rsidRPr="00B129D6">
              <w:rPr>
                <w:rFonts w:ascii="Times New Roman" w:hAnsi="Times New Roman" w:cs="Times New Roman"/>
                <w:sz w:val="24"/>
                <w:szCs w:val="24"/>
              </w:rPr>
              <w:t>000</w:t>
            </w:r>
          </w:p>
        </w:tc>
      </w:tr>
      <w:tr w:rsidR="00DB64DE" w14:paraId="4E1DDCFF" w14:textId="77777777" w:rsidTr="0094719D">
        <w:trPr>
          <w:trHeight w:val="340"/>
        </w:trPr>
        <w:tc>
          <w:tcPr>
            <w:tcW w:w="2751" w:type="pct"/>
            <w:vAlign w:val="center"/>
          </w:tcPr>
          <w:p w14:paraId="3F295E1F" w14:textId="77777777" w:rsidR="00DB64DE" w:rsidRPr="00B129D6" w:rsidRDefault="00DB64DE" w:rsidP="0094719D">
            <w:pPr>
              <w:rPr>
                <w:rFonts w:ascii="Times New Roman" w:hAnsi="Times New Roman" w:cs="Times New Roman"/>
                <w:sz w:val="24"/>
                <w:szCs w:val="24"/>
              </w:rPr>
            </w:pPr>
            <w:r w:rsidRPr="00B129D6">
              <w:rPr>
                <w:rFonts w:ascii="Times New Roman" w:hAnsi="Times New Roman" w:cs="Times New Roman"/>
                <w:sz w:val="24"/>
                <w:szCs w:val="24"/>
              </w:rPr>
              <w:t>Índice de compresibilidad volumétrica (</w:t>
            </w:r>
            <w:proofErr w:type="spellStart"/>
            <w:r w:rsidRPr="00B129D6">
              <w:rPr>
                <w:rFonts w:ascii="Times New Roman" w:hAnsi="Times New Roman" w:cs="Times New Roman"/>
                <w:sz w:val="24"/>
                <w:szCs w:val="24"/>
              </w:rPr>
              <w:t>Mv</w:t>
            </w:r>
            <w:proofErr w:type="spellEnd"/>
            <w:r w:rsidRPr="00B129D6">
              <w:rPr>
                <w:rFonts w:ascii="Times New Roman" w:hAnsi="Times New Roman" w:cs="Times New Roman"/>
                <w:sz w:val="24"/>
                <w:szCs w:val="24"/>
              </w:rPr>
              <w:t>)</w:t>
            </w:r>
          </w:p>
        </w:tc>
        <w:tc>
          <w:tcPr>
            <w:tcW w:w="2249" w:type="pct"/>
            <w:gridSpan w:val="3"/>
            <w:vAlign w:val="center"/>
          </w:tcPr>
          <w:p w14:paraId="310CAB8C" w14:textId="77777777" w:rsidR="00DB64DE" w:rsidRPr="00DB64DE" w:rsidRDefault="00DB64DE" w:rsidP="0094719D">
            <w:pPr>
              <w:jc w:val="center"/>
              <w:rPr>
                <w:rFonts w:ascii="Arial" w:hAnsi="Arial" w:cs="Arial"/>
                <w:color w:val="000000"/>
              </w:rPr>
            </w:pPr>
            <w:r>
              <w:rPr>
                <w:rFonts w:ascii="Arial" w:hAnsi="Arial" w:cs="Arial"/>
                <w:color w:val="000000"/>
              </w:rPr>
              <w:t>1.00E-05</w:t>
            </w:r>
          </w:p>
        </w:tc>
      </w:tr>
      <w:tr w:rsidR="00DB64DE" w14:paraId="1C5CE8A9" w14:textId="77777777" w:rsidTr="0094719D">
        <w:trPr>
          <w:trHeight w:val="340"/>
        </w:trPr>
        <w:tc>
          <w:tcPr>
            <w:tcW w:w="2751" w:type="pct"/>
            <w:vAlign w:val="center"/>
          </w:tcPr>
          <w:p w14:paraId="6AB3F2E2" w14:textId="77777777" w:rsidR="00DB64DE" w:rsidRPr="00B129D6" w:rsidRDefault="00DB64DE" w:rsidP="0094719D">
            <w:pPr>
              <w:rPr>
                <w:rFonts w:ascii="Times New Roman" w:hAnsi="Times New Roman" w:cs="Times New Roman"/>
                <w:sz w:val="24"/>
                <w:szCs w:val="24"/>
              </w:rPr>
            </w:pPr>
            <w:r w:rsidRPr="00B129D6">
              <w:rPr>
                <w:rFonts w:ascii="Times New Roman" w:hAnsi="Times New Roman" w:cs="Times New Roman"/>
                <w:sz w:val="24"/>
                <w:szCs w:val="24"/>
              </w:rPr>
              <w:t>Coeficiente de Poisson</w:t>
            </w:r>
            <w:r>
              <w:rPr>
                <w:rFonts w:ascii="Times New Roman" w:hAnsi="Times New Roman" w:cs="Times New Roman"/>
                <w:sz w:val="24"/>
                <w:szCs w:val="24"/>
              </w:rPr>
              <w:t xml:space="preserve"> (μ)</w:t>
            </w:r>
          </w:p>
        </w:tc>
        <w:tc>
          <w:tcPr>
            <w:tcW w:w="2249" w:type="pct"/>
            <w:gridSpan w:val="3"/>
            <w:vAlign w:val="center"/>
          </w:tcPr>
          <w:p w14:paraId="1479B68D" w14:textId="77777777" w:rsidR="00DB64DE" w:rsidRDefault="00DB64DE" w:rsidP="0094719D">
            <w:pPr>
              <w:jc w:val="center"/>
              <w:rPr>
                <w:rFonts w:ascii="Times New Roman" w:hAnsi="Times New Roman" w:cs="Times New Roman"/>
                <w:sz w:val="24"/>
                <w:szCs w:val="24"/>
              </w:rPr>
            </w:pPr>
            <w:r>
              <w:rPr>
                <w:rFonts w:ascii="Times New Roman" w:hAnsi="Times New Roman" w:cs="Times New Roman"/>
                <w:sz w:val="24"/>
                <w:szCs w:val="24"/>
              </w:rPr>
              <w:t>0.4</w:t>
            </w:r>
          </w:p>
        </w:tc>
      </w:tr>
    </w:tbl>
    <w:p w14:paraId="33566008" w14:textId="4E241C03" w:rsidR="00946062" w:rsidRDefault="0094719D" w:rsidP="00C04461">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drenaje se considera una grava de alta permeabilidad, </w:t>
      </w:r>
      <w:r w:rsidR="00BA42C7">
        <w:rPr>
          <w:rFonts w:ascii="Times New Roman" w:hAnsi="Times New Roman" w:cs="Times New Roman"/>
          <w:sz w:val="24"/>
          <w:szCs w:val="24"/>
        </w:rPr>
        <w:t xml:space="preserve">según lo planteado por </w:t>
      </w:r>
      <w:r w:rsidR="00BA42C7">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"ISBN" : "0135897068", "author" : [ { "dropping-particle" : "", "family" : "Coduto", "given" : "Donald", "non-dropping-particle" : "", "parse-names" : false, "suffix" : "" } ], "edition" : "2nd. ed", "editor" : [ { "dropping-particle" : "", "family" : "Horton", "given" : "Marcia", "non-dropping-particle" : "", "parse-names" : false, "suffix" : "" } ], "id" : "ITEM-1", "issued" : { "date-parts" : [ [ "2001" ] ] }, "page" : "875", "publisher" : "Prentice-Hall", "publisher-place" : "New Jersey", "title" : "Foundation design", "type" : "book" }, "uris" : [ "http://unknownServer/documents/?uuid=a5f109cf-74ec-40e4-b969-123883c92c41" ] }, { "id" : "ITEM-2", "itemData" : { "ISBN" : "9706860614", "author" : [ { "dropping-particle" : "", "family" : "Das", "given" : "Braja M.", "non-dropping-particle" : "", "parse-names" : false, "suffix" : "" } ], "editor" : [ { "dropping-particle" : "", "family" : "Toledo Castellanos", "given" : "Miguel Angel", "non-dropping-particle" : "", "parse-names" : false, "suffix" : "" } ], "id" : "ITEM-2", "issued" : { "date-parts" : [ [ "2001" ] ] }, "page" : "607", "publisher" : "Thomson Learning", "publisher-place" : "California", "title" : "Fundamentos de Ingenieria Geotecnica", "type" : "book" }, "uris" : [ "http://unknownServer/documents/?uuid=09bad71a-e92c-4460-84c2-7b46ec15cf51" ] } ], "mendeley" : { "previouslyFormattedCitation" : "(Coduto 2001; Das 2001)" }, "properties" : { "noteIndex" : 0 }, "schema" : "https://github.com/citation-style-language/schema/raw/master/csl-citation.json" }</w:instrText>
      </w:r>
      <w:r w:rsidR="00BA42C7">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(Coduto 2001; Das 2001)</w:t>
      </w:r>
      <w:r w:rsidR="00BA42C7">
        <w:rPr>
          <w:rFonts w:ascii="Times New Roman" w:hAnsi="Times New Roman" w:cs="Times New Roman"/>
          <w:sz w:val="24"/>
          <w:szCs w:val="24"/>
        </w:rPr>
        <w:fldChar w:fldCharType="end"/>
      </w:r>
      <w:r w:rsidR="00BA42C7">
        <w:rPr>
          <w:rFonts w:ascii="Times New Roman" w:hAnsi="Times New Roman" w:cs="Times New Roman"/>
          <w:sz w:val="24"/>
          <w:szCs w:val="24"/>
        </w:rPr>
        <w:t xml:space="preserve"> </w:t>
      </w:r>
      <w:r>
        <w:rPr>
          <w:rFonts w:ascii="Times New Roman" w:hAnsi="Times New Roman" w:cs="Times New Roman"/>
          <w:sz w:val="24"/>
          <w:szCs w:val="24"/>
        </w:rPr>
        <w:t>como se muestra en la tabla 4.</w:t>
      </w:r>
    </w:p>
    <w:p w14:paraId="13AED512" w14:textId="77777777" w:rsidR="0094719D" w:rsidRPr="00B129D6" w:rsidRDefault="0094719D"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Pr>
          <w:rFonts w:ascii="Times New Roman" w:hAnsi="Times New Roman" w:cs="Times New Roman"/>
          <w:sz w:val="20"/>
        </w:rPr>
        <w:t>4.</w:t>
      </w:r>
      <w:r w:rsidRPr="00E6666A">
        <w:rPr>
          <w:rFonts w:ascii="Times New Roman" w:hAnsi="Times New Roman" w:cs="Times New Roman"/>
          <w:sz w:val="20"/>
        </w:rPr>
        <w:t xml:space="preserve"> Características </w:t>
      </w:r>
      <w:r>
        <w:rPr>
          <w:rFonts w:ascii="Times New Roman" w:hAnsi="Times New Roman" w:cs="Times New Roman"/>
          <w:sz w:val="20"/>
        </w:rPr>
        <w:t>del drenaje</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Style w:val="TableGrid"/>
        <w:tblW w:w="3502" w:type="pct"/>
        <w:jc w:val="center"/>
        <w:tblLook w:val="04A0" w:firstRow="1" w:lastRow="0" w:firstColumn="1" w:lastColumn="0" w:noHBand="0" w:noVBand="1"/>
      </w:tblPr>
      <w:tblGrid>
        <w:gridCol w:w="4674"/>
        <w:gridCol w:w="1275"/>
      </w:tblGrid>
      <w:tr w:rsidR="0094719D" w14:paraId="64C71341" w14:textId="77777777" w:rsidTr="0094719D">
        <w:trPr>
          <w:trHeight w:val="340"/>
          <w:jc w:val="center"/>
        </w:trPr>
        <w:tc>
          <w:tcPr>
            <w:tcW w:w="3928" w:type="pct"/>
            <w:vAlign w:val="center"/>
          </w:tcPr>
          <w:p w14:paraId="3530D5ED" w14:textId="3E8E4D24" w:rsidR="0094719D"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Peso específico húmedo</w:t>
            </w:r>
            <w:r>
              <w:rPr>
                <w:rFonts w:ascii="Times New Roman" w:hAnsi="Times New Roman" w:cs="Times New Roman"/>
                <w:sz w:val="24"/>
                <w:szCs w:val="24"/>
              </w:rPr>
              <w:t xml:space="preserve"> (</w:t>
            </w:r>
            <w:proofErr w:type="spellStart"/>
            <w:r>
              <w:rPr>
                <w:rFonts w:ascii="Times New Roman" w:hAnsi="Times New Roman" w:cs="Times New Roman"/>
                <w:sz w:val="24"/>
                <w:szCs w:val="24"/>
              </w:rPr>
              <w:t>γf</w:t>
            </w:r>
            <w:proofErr w:type="spellEnd"/>
            <w:r>
              <w:rPr>
                <w:rFonts w:ascii="Times New Roman" w:hAnsi="Times New Roman" w:cs="Times New Roman"/>
                <w:sz w:val="24"/>
                <w:szCs w:val="24"/>
              </w:rPr>
              <w:t>)</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kN</w:t>
            </w:r>
            <w:proofErr w:type="spellEnd"/>
            <w:r w:rsidR="00F00ED7">
              <w:rPr>
                <w:rFonts w:ascii="Times New Roman" w:hAnsi="Times New Roman" w:cs="Times New Roman"/>
                <w:sz w:val="24"/>
                <w:szCs w:val="24"/>
              </w:rPr>
              <w:t>/m</w:t>
            </w:r>
            <w:r w:rsidR="00F00ED7">
              <w:rPr>
                <w:rFonts w:ascii="Times New Roman" w:hAnsi="Times New Roman" w:cs="Times New Roman"/>
                <w:sz w:val="24"/>
                <w:szCs w:val="24"/>
                <w:vertAlign w:val="superscript"/>
              </w:rPr>
              <w:t>3</w:t>
            </w:r>
            <w:r w:rsidR="00F00ED7">
              <w:rPr>
                <w:rFonts w:ascii="Times New Roman" w:hAnsi="Times New Roman" w:cs="Times New Roman"/>
                <w:sz w:val="24"/>
                <w:szCs w:val="24"/>
              </w:rPr>
              <w:t>)</w:t>
            </w:r>
          </w:p>
        </w:tc>
        <w:tc>
          <w:tcPr>
            <w:tcW w:w="1072" w:type="pct"/>
            <w:vAlign w:val="center"/>
          </w:tcPr>
          <w:p w14:paraId="2D8BBC64" w14:textId="77777777" w:rsidR="0094719D" w:rsidRDefault="0094719D" w:rsidP="0094719D">
            <w:pPr>
              <w:jc w:val="center"/>
              <w:rPr>
                <w:rFonts w:ascii="Times New Roman" w:hAnsi="Times New Roman" w:cs="Times New Roman"/>
                <w:sz w:val="24"/>
                <w:szCs w:val="24"/>
              </w:rPr>
            </w:pPr>
            <w:r>
              <w:rPr>
                <w:rFonts w:ascii="Times New Roman" w:hAnsi="Times New Roman" w:cs="Times New Roman"/>
                <w:sz w:val="24"/>
                <w:szCs w:val="24"/>
              </w:rPr>
              <w:t>21</w:t>
            </w:r>
          </w:p>
        </w:tc>
      </w:tr>
      <w:tr w:rsidR="0094719D" w14:paraId="7DE12616" w14:textId="77777777" w:rsidTr="0094719D">
        <w:trPr>
          <w:trHeight w:val="340"/>
          <w:jc w:val="center"/>
        </w:trPr>
        <w:tc>
          <w:tcPr>
            <w:tcW w:w="3928" w:type="pct"/>
            <w:vAlign w:val="center"/>
          </w:tcPr>
          <w:p w14:paraId="443A9707" w14:textId="5C8562E2" w:rsidR="0094719D" w:rsidRDefault="0094719D" w:rsidP="0094719D">
            <w:pPr>
              <w:rPr>
                <w:rFonts w:ascii="Times New Roman" w:hAnsi="Times New Roman" w:cs="Times New Roman"/>
                <w:sz w:val="24"/>
                <w:szCs w:val="24"/>
              </w:rPr>
            </w:pPr>
            <w:r>
              <w:rPr>
                <w:rFonts w:ascii="Times New Roman" w:hAnsi="Times New Roman" w:cs="Times New Roman"/>
                <w:sz w:val="24"/>
                <w:szCs w:val="24"/>
              </w:rPr>
              <w:t>Á</w:t>
            </w:r>
            <w:r w:rsidRPr="00B129D6">
              <w:rPr>
                <w:rFonts w:ascii="Times New Roman" w:hAnsi="Times New Roman" w:cs="Times New Roman"/>
                <w:sz w:val="24"/>
                <w:szCs w:val="24"/>
              </w:rPr>
              <w:t xml:space="preserve">ngulo de fricción interna </w:t>
            </w:r>
            <w:r>
              <w:rPr>
                <w:rFonts w:ascii="Times New Roman" w:hAnsi="Times New Roman" w:cs="Times New Roman"/>
                <w:sz w:val="24"/>
                <w:szCs w:val="24"/>
              </w:rPr>
              <w:t>(ϕ)</w:t>
            </w:r>
            <w:r w:rsidR="00F00ED7">
              <w:rPr>
                <w:rFonts w:ascii="Times New Roman" w:hAnsi="Times New Roman" w:cs="Times New Roman"/>
                <w:sz w:val="24"/>
                <w:szCs w:val="24"/>
              </w:rPr>
              <w:t xml:space="preserve"> (</w:t>
            </w:r>
            <w:r w:rsidR="00F00ED7">
              <w:rPr>
                <w:rFonts w:ascii="Arial" w:hAnsi="Arial" w:cs="Arial"/>
                <w:sz w:val="24"/>
                <w:szCs w:val="24"/>
              </w:rPr>
              <w:t>°</w:t>
            </w:r>
            <w:r w:rsidR="00F00ED7">
              <w:rPr>
                <w:rFonts w:ascii="Times New Roman" w:hAnsi="Times New Roman" w:cs="Times New Roman"/>
                <w:sz w:val="24"/>
                <w:szCs w:val="24"/>
              </w:rPr>
              <w:t>)</w:t>
            </w:r>
          </w:p>
        </w:tc>
        <w:tc>
          <w:tcPr>
            <w:tcW w:w="1072" w:type="pct"/>
            <w:vAlign w:val="center"/>
          </w:tcPr>
          <w:p w14:paraId="16C0CF65" w14:textId="77777777" w:rsidR="0094719D" w:rsidRDefault="0094719D" w:rsidP="0094719D">
            <w:pPr>
              <w:jc w:val="center"/>
              <w:rPr>
                <w:rFonts w:ascii="Times New Roman" w:hAnsi="Times New Roman" w:cs="Times New Roman"/>
                <w:sz w:val="24"/>
                <w:szCs w:val="24"/>
              </w:rPr>
            </w:pPr>
            <w:r>
              <w:rPr>
                <w:rFonts w:ascii="Times New Roman" w:hAnsi="Times New Roman" w:cs="Times New Roman"/>
                <w:sz w:val="24"/>
                <w:szCs w:val="24"/>
              </w:rPr>
              <w:t>40</w:t>
            </w:r>
          </w:p>
        </w:tc>
      </w:tr>
      <w:tr w:rsidR="0094719D" w14:paraId="263DEFB6" w14:textId="77777777" w:rsidTr="0094719D">
        <w:trPr>
          <w:trHeight w:val="340"/>
          <w:jc w:val="center"/>
        </w:trPr>
        <w:tc>
          <w:tcPr>
            <w:tcW w:w="3928" w:type="pct"/>
            <w:vAlign w:val="center"/>
          </w:tcPr>
          <w:p w14:paraId="417F1660" w14:textId="34486E85" w:rsidR="0094719D" w:rsidRPr="00B129D6"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 xml:space="preserve">Cohesión </w:t>
            </w:r>
            <w:r>
              <w:rPr>
                <w:rFonts w:ascii="Times New Roman" w:hAnsi="Times New Roman" w:cs="Times New Roman"/>
                <w:sz w:val="24"/>
                <w:szCs w:val="24"/>
              </w:rPr>
              <w:t>(c)</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kPa</w:t>
            </w:r>
            <w:proofErr w:type="spellEnd"/>
            <w:r w:rsidR="00F00ED7">
              <w:rPr>
                <w:rFonts w:ascii="Times New Roman" w:hAnsi="Times New Roman" w:cs="Times New Roman"/>
                <w:sz w:val="24"/>
                <w:szCs w:val="24"/>
              </w:rPr>
              <w:t>)</w:t>
            </w:r>
          </w:p>
        </w:tc>
        <w:tc>
          <w:tcPr>
            <w:tcW w:w="1072" w:type="pct"/>
            <w:vAlign w:val="center"/>
          </w:tcPr>
          <w:p w14:paraId="438A286E" w14:textId="77777777" w:rsidR="0094719D" w:rsidRDefault="0094719D" w:rsidP="0094719D">
            <w:pPr>
              <w:jc w:val="center"/>
              <w:rPr>
                <w:rFonts w:ascii="Times New Roman" w:hAnsi="Times New Roman" w:cs="Times New Roman"/>
                <w:sz w:val="24"/>
                <w:szCs w:val="24"/>
              </w:rPr>
            </w:pPr>
            <w:r>
              <w:rPr>
                <w:rFonts w:ascii="Times New Roman" w:hAnsi="Times New Roman" w:cs="Times New Roman"/>
                <w:sz w:val="24"/>
                <w:szCs w:val="24"/>
              </w:rPr>
              <w:t>0</w:t>
            </w:r>
          </w:p>
        </w:tc>
      </w:tr>
      <w:tr w:rsidR="0094719D" w14:paraId="6AE09910" w14:textId="77777777" w:rsidTr="0094719D">
        <w:trPr>
          <w:trHeight w:val="340"/>
          <w:jc w:val="center"/>
        </w:trPr>
        <w:tc>
          <w:tcPr>
            <w:tcW w:w="3928" w:type="pct"/>
            <w:vAlign w:val="center"/>
          </w:tcPr>
          <w:p w14:paraId="3121D43D" w14:textId="663B31F9" w:rsidR="0094719D" w:rsidRPr="00B129D6"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Permeabilidad</w:t>
            </w:r>
            <w:r>
              <w:rPr>
                <w:rFonts w:ascii="Times New Roman" w:hAnsi="Times New Roman" w:cs="Times New Roman"/>
                <w:sz w:val="24"/>
                <w:szCs w:val="24"/>
              </w:rPr>
              <w:t xml:space="preserve"> saturada (k)</w:t>
            </w:r>
            <w:r w:rsidR="00F00ED7">
              <w:rPr>
                <w:rFonts w:ascii="Times New Roman" w:hAnsi="Times New Roman" w:cs="Times New Roman"/>
                <w:sz w:val="24"/>
                <w:szCs w:val="24"/>
              </w:rPr>
              <w:t xml:space="preserve"> (m/s)</w:t>
            </w:r>
          </w:p>
        </w:tc>
        <w:tc>
          <w:tcPr>
            <w:tcW w:w="1072" w:type="pct"/>
            <w:vAlign w:val="center"/>
          </w:tcPr>
          <w:p w14:paraId="79D7E7B2" w14:textId="77777777" w:rsidR="0094719D" w:rsidRPr="00DB64DE" w:rsidRDefault="0094719D" w:rsidP="0094719D">
            <w:pPr>
              <w:jc w:val="center"/>
              <w:rPr>
                <w:rFonts w:ascii="Arial" w:hAnsi="Arial" w:cs="Arial"/>
                <w:color w:val="000000"/>
              </w:rPr>
            </w:pPr>
            <w:r>
              <w:rPr>
                <w:rFonts w:ascii="Arial" w:hAnsi="Arial" w:cs="Arial"/>
                <w:color w:val="000000"/>
              </w:rPr>
              <w:t>0.001</w:t>
            </w:r>
          </w:p>
        </w:tc>
      </w:tr>
      <w:tr w:rsidR="0094719D" w14:paraId="1A3DEFF2" w14:textId="77777777" w:rsidTr="0094719D">
        <w:trPr>
          <w:trHeight w:val="340"/>
          <w:jc w:val="center"/>
        </w:trPr>
        <w:tc>
          <w:tcPr>
            <w:tcW w:w="3928" w:type="pct"/>
            <w:vAlign w:val="center"/>
          </w:tcPr>
          <w:p w14:paraId="455CEF53" w14:textId="6C01F33A" w:rsidR="0094719D" w:rsidRPr="00B129D6"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Módulo de elasticidad</w:t>
            </w:r>
            <w:r>
              <w:rPr>
                <w:rFonts w:ascii="Times New Roman" w:hAnsi="Times New Roman" w:cs="Times New Roman"/>
                <w:sz w:val="24"/>
                <w:szCs w:val="24"/>
              </w:rPr>
              <w:t xml:space="preserve"> (E)</w:t>
            </w:r>
            <w:r w:rsidR="00F00ED7">
              <w:rPr>
                <w:rFonts w:ascii="Times New Roman" w:hAnsi="Times New Roman" w:cs="Times New Roman"/>
                <w:sz w:val="24"/>
                <w:szCs w:val="24"/>
              </w:rPr>
              <w:t xml:space="preserve"> (</w:t>
            </w:r>
            <w:proofErr w:type="spellStart"/>
            <w:r w:rsidR="00F00ED7">
              <w:rPr>
                <w:rFonts w:ascii="Times New Roman" w:hAnsi="Times New Roman" w:cs="Times New Roman"/>
                <w:sz w:val="24"/>
                <w:szCs w:val="24"/>
              </w:rPr>
              <w:t>kPa</w:t>
            </w:r>
            <w:proofErr w:type="spellEnd"/>
            <w:r w:rsidR="00F00ED7">
              <w:rPr>
                <w:rFonts w:ascii="Times New Roman" w:hAnsi="Times New Roman" w:cs="Times New Roman"/>
                <w:sz w:val="24"/>
                <w:szCs w:val="24"/>
              </w:rPr>
              <w:t>)</w:t>
            </w:r>
          </w:p>
        </w:tc>
        <w:tc>
          <w:tcPr>
            <w:tcW w:w="1072" w:type="pct"/>
            <w:vAlign w:val="center"/>
          </w:tcPr>
          <w:p w14:paraId="19562E61" w14:textId="77777777" w:rsidR="0094719D" w:rsidRDefault="0094719D" w:rsidP="0094719D">
            <w:pPr>
              <w:jc w:val="center"/>
              <w:rPr>
                <w:rFonts w:ascii="Times New Roman" w:hAnsi="Times New Roman" w:cs="Times New Roman"/>
                <w:sz w:val="24"/>
                <w:szCs w:val="24"/>
              </w:rPr>
            </w:pPr>
            <w:r>
              <w:rPr>
                <w:rFonts w:ascii="Times New Roman" w:hAnsi="Times New Roman" w:cs="Times New Roman"/>
                <w:sz w:val="24"/>
                <w:szCs w:val="24"/>
              </w:rPr>
              <w:t>18</w:t>
            </w:r>
            <w:r w:rsidRPr="00B129D6">
              <w:rPr>
                <w:rFonts w:ascii="Times New Roman" w:hAnsi="Times New Roman" w:cs="Times New Roman"/>
                <w:sz w:val="24"/>
                <w:szCs w:val="24"/>
              </w:rPr>
              <w:t>000</w:t>
            </w:r>
          </w:p>
        </w:tc>
      </w:tr>
      <w:tr w:rsidR="0094719D" w14:paraId="65CF59AC" w14:textId="77777777" w:rsidTr="0094719D">
        <w:trPr>
          <w:trHeight w:val="340"/>
          <w:jc w:val="center"/>
        </w:trPr>
        <w:tc>
          <w:tcPr>
            <w:tcW w:w="3928" w:type="pct"/>
            <w:vAlign w:val="center"/>
          </w:tcPr>
          <w:p w14:paraId="552ACCF0" w14:textId="77777777" w:rsidR="0094719D" w:rsidRPr="00B129D6"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Índice de compresibilidad volumétrica (</w:t>
            </w:r>
            <w:proofErr w:type="spellStart"/>
            <w:r w:rsidRPr="00B129D6">
              <w:rPr>
                <w:rFonts w:ascii="Times New Roman" w:hAnsi="Times New Roman" w:cs="Times New Roman"/>
                <w:sz w:val="24"/>
                <w:szCs w:val="24"/>
              </w:rPr>
              <w:t>Mv</w:t>
            </w:r>
            <w:proofErr w:type="spellEnd"/>
            <w:r w:rsidRPr="00B129D6">
              <w:rPr>
                <w:rFonts w:ascii="Times New Roman" w:hAnsi="Times New Roman" w:cs="Times New Roman"/>
                <w:sz w:val="24"/>
                <w:szCs w:val="24"/>
              </w:rPr>
              <w:t>)</w:t>
            </w:r>
          </w:p>
        </w:tc>
        <w:tc>
          <w:tcPr>
            <w:tcW w:w="1072" w:type="pct"/>
            <w:vAlign w:val="center"/>
          </w:tcPr>
          <w:p w14:paraId="6604EB9A" w14:textId="77777777" w:rsidR="0094719D" w:rsidRPr="00DB64DE" w:rsidRDefault="0094719D" w:rsidP="0094719D">
            <w:pPr>
              <w:jc w:val="center"/>
              <w:rPr>
                <w:rFonts w:ascii="Arial" w:hAnsi="Arial" w:cs="Arial"/>
                <w:color w:val="000000"/>
              </w:rPr>
            </w:pPr>
            <w:r>
              <w:rPr>
                <w:rFonts w:ascii="Arial" w:hAnsi="Arial" w:cs="Arial"/>
                <w:color w:val="000000"/>
              </w:rPr>
              <w:t>1.00E-05</w:t>
            </w:r>
          </w:p>
        </w:tc>
      </w:tr>
      <w:tr w:rsidR="0094719D" w14:paraId="3427A667" w14:textId="77777777" w:rsidTr="0094719D">
        <w:trPr>
          <w:trHeight w:val="340"/>
          <w:jc w:val="center"/>
        </w:trPr>
        <w:tc>
          <w:tcPr>
            <w:tcW w:w="3928" w:type="pct"/>
            <w:vAlign w:val="center"/>
          </w:tcPr>
          <w:p w14:paraId="5EAFF672" w14:textId="77777777" w:rsidR="0094719D" w:rsidRPr="00B129D6" w:rsidRDefault="0094719D" w:rsidP="0094719D">
            <w:pPr>
              <w:rPr>
                <w:rFonts w:ascii="Times New Roman" w:hAnsi="Times New Roman" w:cs="Times New Roman"/>
                <w:sz w:val="24"/>
                <w:szCs w:val="24"/>
              </w:rPr>
            </w:pPr>
            <w:r w:rsidRPr="00B129D6">
              <w:rPr>
                <w:rFonts w:ascii="Times New Roman" w:hAnsi="Times New Roman" w:cs="Times New Roman"/>
                <w:sz w:val="24"/>
                <w:szCs w:val="24"/>
              </w:rPr>
              <w:t>Coeficiente de Poisson</w:t>
            </w:r>
            <w:r>
              <w:rPr>
                <w:rFonts w:ascii="Times New Roman" w:hAnsi="Times New Roman" w:cs="Times New Roman"/>
                <w:sz w:val="24"/>
                <w:szCs w:val="24"/>
              </w:rPr>
              <w:t xml:space="preserve"> (μ)</w:t>
            </w:r>
          </w:p>
        </w:tc>
        <w:tc>
          <w:tcPr>
            <w:tcW w:w="1072" w:type="pct"/>
            <w:vAlign w:val="center"/>
          </w:tcPr>
          <w:p w14:paraId="1F8E60E3" w14:textId="77777777" w:rsidR="0094719D" w:rsidRDefault="0094719D" w:rsidP="0094719D">
            <w:pPr>
              <w:jc w:val="center"/>
              <w:rPr>
                <w:rFonts w:ascii="Times New Roman" w:hAnsi="Times New Roman" w:cs="Times New Roman"/>
                <w:sz w:val="24"/>
                <w:szCs w:val="24"/>
              </w:rPr>
            </w:pPr>
            <w:r>
              <w:rPr>
                <w:rFonts w:ascii="Times New Roman" w:hAnsi="Times New Roman" w:cs="Times New Roman"/>
                <w:sz w:val="24"/>
                <w:szCs w:val="24"/>
              </w:rPr>
              <w:t>0.27</w:t>
            </w:r>
          </w:p>
        </w:tc>
      </w:tr>
    </w:tbl>
    <w:p w14:paraId="59B8599C" w14:textId="25BD830D" w:rsidR="00C17CC0" w:rsidRDefault="00C17CC0" w:rsidP="00C17CC0">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las figuras </w:t>
      </w:r>
      <w:r w:rsidR="001A7337">
        <w:rPr>
          <w:rFonts w:ascii="Times New Roman" w:hAnsi="Times New Roman" w:cs="Times New Roman"/>
          <w:sz w:val="24"/>
          <w:szCs w:val="24"/>
        </w:rPr>
        <w:t>4</w:t>
      </w:r>
      <w:r>
        <w:rPr>
          <w:rFonts w:ascii="Times New Roman" w:hAnsi="Times New Roman" w:cs="Times New Roman"/>
          <w:sz w:val="24"/>
          <w:szCs w:val="24"/>
        </w:rPr>
        <w:t xml:space="preserve"> (a) y (b) se muestran las curvas características correspondientes al suelo A, </w:t>
      </w:r>
      <w:r w:rsidR="005679F7">
        <w:rPr>
          <w:rFonts w:ascii="Times New Roman" w:hAnsi="Times New Roman" w:cs="Times New Roman"/>
          <w:sz w:val="24"/>
          <w:szCs w:val="24"/>
        </w:rPr>
        <w:t xml:space="preserve">obtenidas por el método del papel de filtro </w:t>
      </w:r>
      <w:r>
        <w:rPr>
          <w:rFonts w:ascii="Times New Roman" w:hAnsi="Times New Roman" w:cs="Times New Roman"/>
          <w:sz w:val="24"/>
          <w:szCs w:val="24"/>
        </w:rPr>
        <w:t xml:space="preserve">para un grado de compactación de 95% y 100% del peso específico seco máximo obtenido en el Proctor Estándar.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Rodr\u00edguez", "given" : "Claudia Mar\u00eda", "non-dropping-particle" : "", "parse-names" : false, "suffix" : "" } ], "id" : "ITEM-1",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"previouslyFormattedCitation" : "(Rodr\u00edguez Rodr\u00edguez 2017)" }, "properties" : { "noteIndex" : 0 }, "schema" : "https://github.com/citation-style-language/schema/raw/master/csl-citation.json" }</w:instrText>
      </w:r>
      <w:r>
        <w:rPr>
          <w:rFonts w:ascii="Times New Roman" w:hAnsi="Times New Roman" w:cs="Times New Roman"/>
          <w:sz w:val="24"/>
          <w:szCs w:val="24"/>
        </w:rPr>
        <w:fldChar w:fldCharType="separate"/>
      </w:r>
      <w:r w:rsidR="00F11950" w:rsidRPr="00F11950">
        <w:rPr>
          <w:rFonts w:ascii="Times New Roman" w:hAnsi="Times New Roman" w:cs="Times New Roman"/>
          <w:noProof/>
          <w:sz w:val="24"/>
          <w:szCs w:val="24"/>
        </w:rPr>
        <w:t>(Rodríguez Rodríguez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0279143" w14:textId="1FF37410" w:rsidR="0094719D" w:rsidRDefault="00C17CC0" w:rsidP="00C17CC0">
      <w:pPr>
        <w:spacing w:before="240" w:after="0" w:line="360" w:lineRule="auto"/>
        <w:jc w:val="center"/>
        <w:rPr>
          <w:rFonts w:ascii="Times New Roman" w:hAnsi="Times New Roman" w:cs="Times New Roman"/>
          <w:sz w:val="24"/>
          <w:szCs w:val="24"/>
        </w:rPr>
      </w:pPr>
      <w:r>
        <w:rPr>
          <w:noProof/>
          <w:lang w:val="es-MX" w:eastAsia="es-MX"/>
        </w:rPr>
        <w:lastRenderedPageBreak/>
        <w:drawing>
          <wp:inline distT="0" distB="0" distL="0" distR="0" wp14:anchorId="1778251A" wp14:editId="5A0546E6">
            <wp:extent cx="2530549" cy="17780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lang w:val="es-MX" w:eastAsia="es-MX"/>
        </w:rPr>
        <w:drawing>
          <wp:inline distT="0" distB="0" distL="0" distR="0" wp14:anchorId="0644F7A5" wp14:editId="177DBFB2">
            <wp:extent cx="2690037" cy="17780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D145FBB" w14:textId="64FF6299" w:rsidR="00C17CC0" w:rsidRPr="00C17CC0" w:rsidRDefault="00C17CC0" w:rsidP="00C17CC0">
      <w:pPr>
        <w:pStyle w:val="ListParagraph"/>
        <w:numPr>
          <w:ilvl w:val="0"/>
          <w:numId w:val="4"/>
        </w:numPr>
        <w:spacing w:after="0" w:line="360" w:lineRule="auto"/>
        <w:jc w:val="center"/>
        <w:rPr>
          <w:rFonts w:ascii="Times New Roman" w:hAnsi="Times New Roman" w:cs="Times New Roman"/>
          <w:sz w:val="20"/>
        </w:rPr>
      </w:pPr>
      <w:r>
        <w:rPr>
          <w:rFonts w:ascii="Times New Roman" w:hAnsi="Times New Roman" w:cs="Times New Roman"/>
          <w:sz w:val="20"/>
        </w:rPr>
        <w:t xml:space="preserve">                                                                                    (b)</w:t>
      </w:r>
    </w:p>
    <w:p w14:paraId="38FC9AFF" w14:textId="34BC2797" w:rsidR="00C04461" w:rsidRDefault="00C17CC0" w:rsidP="00E84FC6">
      <w:pPr>
        <w:spacing w:after="0" w:line="360" w:lineRule="auto"/>
        <w:jc w:val="center"/>
        <w:rPr>
          <w:rFonts w:ascii="Times New Roman" w:hAnsi="Times New Roman" w:cs="Times New Roman"/>
          <w:sz w:val="24"/>
          <w:szCs w:val="24"/>
        </w:rPr>
      </w:pPr>
      <w:r w:rsidRPr="0035667C">
        <w:rPr>
          <w:rFonts w:ascii="Times New Roman" w:hAnsi="Times New Roman" w:cs="Times New Roman"/>
          <w:sz w:val="20"/>
        </w:rPr>
        <w:t xml:space="preserve">Figura </w:t>
      </w:r>
      <w:r w:rsidR="001A7337">
        <w:rPr>
          <w:rFonts w:ascii="Times New Roman" w:hAnsi="Times New Roman" w:cs="Times New Roman"/>
          <w:sz w:val="20"/>
        </w:rPr>
        <w:t>4</w:t>
      </w:r>
      <w:r>
        <w:rPr>
          <w:rFonts w:ascii="Times New Roman" w:hAnsi="Times New Roman" w:cs="Times New Roman"/>
          <w:sz w:val="20"/>
        </w:rPr>
        <w:t xml:space="preserve">. (a) Curva característica del suelo A con e=0.803. (b) Curva característica del suelo </w:t>
      </w:r>
      <w:r w:rsidR="008661B4">
        <w:rPr>
          <w:rFonts w:ascii="Times New Roman" w:hAnsi="Times New Roman" w:cs="Times New Roman"/>
          <w:sz w:val="20"/>
        </w:rPr>
        <w:t>A</w:t>
      </w:r>
      <w:r>
        <w:rPr>
          <w:rFonts w:ascii="Times New Roman" w:hAnsi="Times New Roman" w:cs="Times New Roman"/>
          <w:sz w:val="20"/>
        </w:rPr>
        <w:t xml:space="preserve"> con e=0.843.</w:t>
      </w:r>
      <w:r w:rsidR="00E84FC6">
        <w:rPr>
          <w:rFonts w:ascii="Times New Roman" w:hAnsi="Times New Roman" w:cs="Times New Roman"/>
          <w:sz w:val="20"/>
        </w:rPr>
        <w:t xml:space="preserve"> Fuente: </w:t>
      </w:r>
      <w:r w:rsidR="00E84FC6">
        <w:rPr>
          <w:rFonts w:ascii="Times New Roman" w:hAnsi="Times New Roman" w:cs="Times New Roman"/>
          <w:sz w:val="20"/>
        </w:rPr>
        <w:fldChar w:fldCharType="begin" w:fldLock="1"/>
      </w:r>
      <w:r w:rsidR="00AA57EE">
        <w:rPr>
          <w:rFonts w:ascii="Times New Roman" w:hAnsi="Times New Roman" w:cs="Times New Roman"/>
          <w:sz w:val="20"/>
        </w:rPr>
        <w:instrText>ADDIN CSL_CITATION { "citationItems" : [ { "id" : "ITEM-1",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Rodr\u00edguez", "given" : "Claudia Mar\u00eda", "non-dropping-particle" : "", "parse-names" : false, "suffix" : "" } ], "id" : "ITEM-1",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"previouslyFormattedCitation" : "(Rodr\u00edguez Rodr\u00edguez 2017)" }, "properties" : { "noteIndex" : 0 }, "schema" : "https://github.com/citation-style-language/schema/raw/master/csl-citation.json" }</w:instrText>
      </w:r>
      <w:r w:rsidR="00E84FC6">
        <w:rPr>
          <w:rFonts w:ascii="Times New Roman" w:hAnsi="Times New Roman" w:cs="Times New Roman"/>
          <w:sz w:val="20"/>
        </w:rPr>
        <w:fldChar w:fldCharType="separate"/>
      </w:r>
      <w:r w:rsidR="00E84FC6" w:rsidRPr="00E84FC6">
        <w:rPr>
          <w:rFonts w:ascii="Times New Roman" w:hAnsi="Times New Roman" w:cs="Times New Roman"/>
          <w:noProof/>
          <w:sz w:val="20"/>
        </w:rPr>
        <w:t>(Rodríguez Rodríguez 2017)</w:t>
      </w:r>
      <w:r w:rsidR="00E84FC6">
        <w:rPr>
          <w:rFonts w:ascii="Times New Roman" w:hAnsi="Times New Roman" w:cs="Times New Roman"/>
          <w:sz w:val="20"/>
        </w:rPr>
        <w:fldChar w:fldCharType="end"/>
      </w:r>
    </w:p>
    <w:p w14:paraId="4DD2F297" w14:textId="690E4B56" w:rsidR="00C04461" w:rsidRDefault="000A2376" w:rsidP="002274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las figuras </w:t>
      </w:r>
      <w:r w:rsidR="001A7337">
        <w:rPr>
          <w:rFonts w:ascii="Times New Roman" w:hAnsi="Times New Roman" w:cs="Times New Roman"/>
          <w:sz w:val="24"/>
          <w:szCs w:val="24"/>
        </w:rPr>
        <w:t>5</w:t>
      </w:r>
      <w:r>
        <w:rPr>
          <w:rFonts w:ascii="Times New Roman" w:hAnsi="Times New Roman" w:cs="Times New Roman"/>
          <w:sz w:val="24"/>
          <w:szCs w:val="24"/>
        </w:rPr>
        <w:t xml:space="preserve"> (a) y (b) se muestran las curvas características correspondientes al suelo </w:t>
      </w:r>
      <w:r w:rsidR="005679F7">
        <w:rPr>
          <w:rFonts w:ascii="Times New Roman" w:hAnsi="Times New Roman" w:cs="Times New Roman"/>
          <w:sz w:val="24"/>
          <w:szCs w:val="24"/>
        </w:rPr>
        <w:t>B</w:t>
      </w:r>
      <w:r>
        <w:rPr>
          <w:rFonts w:ascii="Times New Roman" w:hAnsi="Times New Roman" w:cs="Times New Roman"/>
          <w:sz w:val="24"/>
          <w:szCs w:val="24"/>
        </w:rPr>
        <w:t xml:space="preserve">, </w:t>
      </w:r>
      <w:r w:rsidR="005679F7">
        <w:rPr>
          <w:rFonts w:ascii="Times New Roman" w:hAnsi="Times New Roman" w:cs="Times New Roman"/>
          <w:sz w:val="24"/>
          <w:szCs w:val="24"/>
        </w:rPr>
        <w:t xml:space="preserve">obtenidas por el método del papel de filtro </w:t>
      </w:r>
      <w:r>
        <w:rPr>
          <w:rFonts w:ascii="Times New Roman" w:hAnsi="Times New Roman" w:cs="Times New Roman"/>
          <w:sz w:val="24"/>
          <w:szCs w:val="24"/>
        </w:rPr>
        <w:t xml:space="preserve">para un grado de compactación de 80% y 95% del peso específico seco máximo obtenido en el Proctor Estándar.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Pr>
          <w:rFonts w:ascii="Times New Roman" w:hAnsi="Times New Roman" w:cs="Times New Roman"/>
          <w:sz w:val="24"/>
          <w:szCs w:val="24"/>
        </w:rPr>
        <w:fldChar w:fldCharType="separate"/>
      </w:r>
      <w:r w:rsidR="00E51D75" w:rsidRPr="00E51D75">
        <w:rPr>
          <w:rFonts w:ascii="Times New Roman" w:hAnsi="Times New Roman" w:cs="Times New Roman"/>
          <w:noProof/>
          <w:sz w:val="24"/>
          <w:szCs w:val="24"/>
        </w:rPr>
        <w:t>(García 2015)</w:t>
      </w:r>
      <w:r>
        <w:rPr>
          <w:rFonts w:ascii="Times New Roman" w:hAnsi="Times New Roman" w:cs="Times New Roman"/>
          <w:sz w:val="24"/>
          <w:szCs w:val="24"/>
        </w:rPr>
        <w:fldChar w:fldCharType="end"/>
      </w:r>
    </w:p>
    <w:p w14:paraId="74B98935" w14:textId="3BF67210" w:rsidR="00227408" w:rsidRDefault="00227408" w:rsidP="00227408">
      <w:pPr>
        <w:spacing w:after="0" w:line="360" w:lineRule="auto"/>
        <w:jc w:val="both"/>
        <w:rPr>
          <w:rFonts w:ascii="Times New Roman" w:hAnsi="Times New Roman" w:cs="Times New Roman"/>
          <w:sz w:val="24"/>
          <w:szCs w:val="24"/>
        </w:rPr>
      </w:pPr>
      <w:r w:rsidRPr="0085018E">
        <w:rPr>
          <w:rFonts w:ascii="Times New Roman" w:hAnsi="Times New Roman" w:cs="Times New Roman"/>
          <w:noProof/>
          <w:sz w:val="24"/>
          <w:szCs w:val="24"/>
          <w:lang w:val="es-MX" w:eastAsia="es-MX"/>
        </w:rPr>
        <w:drawing>
          <wp:inline distT="0" distB="0" distL="0" distR="0" wp14:anchorId="044CD832" wp14:editId="1AF65146">
            <wp:extent cx="2743200" cy="192468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227408">
        <w:rPr>
          <w:noProof/>
          <w:lang w:val="es-MX" w:eastAsia="es-MX"/>
        </w:rPr>
        <w:t xml:space="preserve"> </w:t>
      </w:r>
      <w:r>
        <w:rPr>
          <w:noProof/>
          <w:lang w:val="es-MX" w:eastAsia="es-MX"/>
        </w:rPr>
        <w:drawing>
          <wp:inline distT="0" distB="0" distL="0" distR="0" wp14:anchorId="72CACB5C" wp14:editId="7698ABD7">
            <wp:extent cx="2604977" cy="192468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4D056E" w14:textId="77777777" w:rsidR="00281E4F" w:rsidRPr="00C17CC0" w:rsidRDefault="00281E4F" w:rsidP="00281E4F">
      <w:pPr>
        <w:pStyle w:val="ListParagraph"/>
        <w:numPr>
          <w:ilvl w:val="0"/>
          <w:numId w:val="5"/>
        </w:numPr>
        <w:spacing w:after="0" w:line="360" w:lineRule="auto"/>
        <w:jc w:val="center"/>
        <w:rPr>
          <w:rFonts w:ascii="Times New Roman" w:hAnsi="Times New Roman" w:cs="Times New Roman"/>
          <w:sz w:val="20"/>
        </w:rPr>
      </w:pPr>
      <w:r>
        <w:rPr>
          <w:rFonts w:ascii="Times New Roman" w:hAnsi="Times New Roman" w:cs="Times New Roman"/>
          <w:sz w:val="20"/>
        </w:rPr>
        <w:t xml:space="preserve">                                                                                    (b)</w:t>
      </w:r>
    </w:p>
    <w:p w14:paraId="1AD634AA" w14:textId="4950C6C7" w:rsidR="00281E4F" w:rsidRDefault="00281E4F" w:rsidP="00E84FC6">
      <w:pPr>
        <w:spacing w:after="0" w:line="360" w:lineRule="auto"/>
        <w:jc w:val="center"/>
        <w:rPr>
          <w:rFonts w:ascii="Times New Roman" w:hAnsi="Times New Roman" w:cs="Times New Roman"/>
          <w:sz w:val="24"/>
          <w:szCs w:val="24"/>
        </w:rPr>
      </w:pPr>
      <w:r w:rsidRPr="0035667C">
        <w:rPr>
          <w:rFonts w:ascii="Times New Roman" w:hAnsi="Times New Roman" w:cs="Times New Roman"/>
          <w:sz w:val="20"/>
        </w:rPr>
        <w:t xml:space="preserve">Figura </w:t>
      </w:r>
      <w:r w:rsidR="001A7337">
        <w:rPr>
          <w:rFonts w:ascii="Times New Roman" w:hAnsi="Times New Roman" w:cs="Times New Roman"/>
          <w:sz w:val="20"/>
        </w:rPr>
        <w:t>5</w:t>
      </w:r>
      <w:r>
        <w:rPr>
          <w:rFonts w:ascii="Times New Roman" w:hAnsi="Times New Roman" w:cs="Times New Roman"/>
          <w:sz w:val="20"/>
        </w:rPr>
        <w:t>. (a) Curva característica del suelo B con e=1.346. (b) Curva característica del suelo B con e=0.84</w:t>
      </w:r>
      <w:r w:rsidR="008661B4">
        <w:rPr>
          <w:rFonts w:ascii="Times New Roman" w:hAnsi="Times New Roman" w:cs="Times New Roman"/>
          <w:sz w:val="20"/>
        </w:rPr>
        <w:t>2</w:t>
      </w:r>
      <w:r>
        <w:rPr>
          <w:rFonts w:ascii="Times New Roman" w:hAnsi="Times New Roman" w:cs="Times New Roman"/>
          <w:sz w:val="20"/>
        </w:rPr>
        <w:t>.</w:t>
      </w:r>
      <w:r w:rsidR="00E84FC6">
        <w:rPr>
          <w:rFonts w:ascii="Times New Roman" w:hAnsi="Times New Roman" w:cs="Times New Roman"/>
          <w:sz w:val="20"/>
        </w:rPr>
        <w:t xml:space="preserve"> Fuente: </w:t>
      </w:r>
      <w:r w:rsidR="00E84FC6">
        <w:rPr>
          <w:rFonts w:ascii="Times New Roman" w:hAnsi="Times New Roman" w:cs="Times New Roman"/>
          <w:sz w:val="20"/>
        </w:rPr>
        <w:fldChar w:fldCharType="begin" w:fldLock="1"/>
      </w:r>
      <w:r w:rsidR="00AA57EE">
        <w:rPr>
          <w:rFonts w:ascii="Times New Roman" w:hAnsi="Times New Roman" w:cs="Times New Roman"/>
          <w:sz w:val="20"/>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sidR="00E84FC6">
        <w:rPr>
          <w:rFonts w:ascii="Times New Roman" w:hAnsi="Times New Roman" w:cs="Times New Roman"/>
          <w:sz w:val="20"/>
        </w:rPr>
        <w:fldChar w:fldCharType="separate"/>
      </w:r>
      <w:r w:rsidR="00E84FC6" w:rsidRPr="00E84FC6">
        <w:rPr>
          <w:rFonts w:ascii="Times New Roman" w:hAnsi="Times New Roman" w:cs="Times New Roman"/>
          <w:noProof/>
          <w:sz w:val="20"/>
        </w:rPr>
        <w:t>(García 2015)</w:t>
      </w:r>
      <w:r w:rsidR="00E84FC6">
        <w:rPr>
          <w:rFonts w:ascii="Times New Roman" w:hAnsi="Times New Roman" w:cs="Times New Roman"/>
          <w:sz w:val="20"/>
        </w:rPr>
        <w:fldChar w:fldCharType="end"/>
      </w:r>
    </w:p>
    <w:p w14:paraId="2B897601" w14:textId="3A102EE8" w:rsidR="00C24EED" w:rsidRDefault="00C24EED" w:rsidP="00C24EE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las figuras </w:t>
      </w:r>
      <w:r w:rsidR="001A7337">
        <w:rPr>
          <w:rFonts w:ascii="Times New Roman" w:hAnsi="Times New Roman" w:cs="Times New Roman"/>
          <w:sz w:val="24"/>
          <w:szCs w:val="24"/>
        </w:rPr>
        <w:t>6</w:t>
      </w:r>
      <w:r>
        <w:rPr>
          <w:rFonts w:ascii="Times New Roman" w:hAnsi="Times New Roman" w:cs="Times New Roman"/>
          <w:sz w:val="24"/>
          <w:szCs w:val="24"/>
        </w:rPr>
        <w:t xml:space="preserve"> (a) y (b) se muestran las curvas características correspondientes al suelo C, obtenidas por el método del papel de filtro para un grado de compactación de 80% y 95% del peso específico seco máximo obtenido en el Proctor Estándar.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Pr>
          <w:rFonts w:ascii="Times New Roman" w:hAnsi="Times New Roman" w:cs="Times New Roman"/>
          <w:sz w:val="24"/>
          <w:szCs w:val="24"/>
        </w:rPr>
        <w:fldChar w:fldCharType="separate"/>
      </w:r>
      <w:r w:rsidRPr="00E51D75">
        <w:rPr>
          <w:rFonts w:ascii="Times New Roman" w:hAnsi="Times New Roman" w:cs="Times New Roman"/>
          <w:noProof/>
          <w:sz w:val="24"/>
          <w:szCs w:val="24"/>
        </w:rPr>
        <w:t>(García 2015)</w:t>
      </w:r>
      <w:r>
        <w:rPr>
          <w:rFonts w:ascii="Times New Roman" w:hAnsi="Times New Roman" w:cs="Times New Roman"/>
          <w:sz w:val="24"/>
          <w:szCs w:val="24"/>
        </w:rPr>
        <w:fldChar w:fldCharType="end"/>
      </w:r>
    </w:p>
    <w:p w14:paraId="0BBA574E" w14:textId="29A9AD2C" w:rsidR="00D10D0E" w:rsidRDefault="003C4C91" w:rsidP="003C4C91">
      <w:pPr>
        <w:spacing w:after="0" w:line="360" w:lineRule="auto"/>
        <w:jc w:val="center"/>
        <w:rPr>
          <w:rFonts w:ascii="Times New Roman" w:eastAsiaTheme="minorEastAsia" w:hAnsi="Times New Roman" w:cs="Times New Roman"/>
          <w:sz w:val="24"/>
          <w:szCs w:val="24"/>
        </w:rPr>
      </w:pPr>
      <w:r>
        <w:rPr>
          <w:noProof/>
          <w:lang w:val="es-MX" w:eastAsia="es-MX"/>
        </w:rPr>
        <w:lastRenderedPageBreak/>
        <w:drawing>
          <wp:inline distT="0" distB="0" distL="0" distR="0" wp14:anchorId="4DAAE035" wp14:editId="137A3BE9">
            <wp:extent cx="2668270" cy="1924493"/>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lang w:val="es-MX" w:eastAsia="es-MX"/>
        </w:rPr>
        <w:drawing>
          <wp:inline distT="0" distB="0" distL="0" distR="0" wp14:anchorId="63797FFF" wp14:editId="5C17FB6B">
            <wp:extent cx="2604770" cy="189196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189F71C" w14:textId="77777777" w:rsidR="003C4C91" w:rsidRPr="00C17CC0" w:rsidRDefault="003C4C91" w:rsidP="003C4C91">
      <w:pPr>
        <w:pStyle w:val="ListParagraph"/>
        <w:numPr>
          <w:ilvl w:val="0"/>
          <w:numId w:val="10"/>
        </w:numPr>
        <w:spacing w:after="0" w:line="360" w:lineRule="auto"/>
        <w:jc w:val="center"/>
        <w:rPr>
          <w:rFonts w:ascii="Times New Roman" w:hAnsi="Times New Roman" w:cs="Times New Roman"/>
          <w:sz w:val="20"/>
        </w:rPr>
      </w:pPr>
      <w:r>
        <w:rPr>
          <w:rFonts w:ascii="Times New Roman" w:hAnsi="Times New Roman" w:cs="Times New Roman"/>
          <w:sz w:val="20"/>
        </w:rPr>
        <w:t xml:space="preserve">                                                                                    (b)</w:t>
      </w:r>
    </w:p>
    <w:p w14:paraId="04D9C5AB" w14:textId="659910A9" w:rsidR="003C4C91" w:rsidRDefault="003C4C91" w:rsidP="003C4C91">
      <w:pPr>
        <w:spacing w:after="0" w:line="360" w:lineRule="auto"/>
        <w:jc w:val="center"/>
        <w:rPr>
          <w:rFonts w:ascii="Times New Roman" w:hAnsi="Times New Roman" w:cs="Times New Roman"/>
          <w:sz w:val="24"/>
          <w:szCs w:val="24"/>
        </w:rPr>
      </w:pPr>
      <w:r w:rsidRPr="0035667C">
        <w:rPr>
          <w:rFonts w:ascii="Times New Roman" w:hAnsi="Times New Roman" w:cs="Times New Roman"/>
          <w:sz w:val="20"/>
        </w:rPr>
        <w:t xml:space="preserve">Figura </w:t>
      </w:r>
      <w:r w:rsidR="001A7337">
        <w:rPr>
          <w:rFonts w:ascii="Times New Roman" w:hAnsi="Times New Roman" w:cs="Times New Roman"/>
          <w:sz w:val="20"/>
        </w:rPr>
        <w:t>6</w:t>
      </w:r>
      <w:r>
        <w:rPr>
          <w:rFonts w:ascii="Times New Roman" w:hAnsi="Times New Roman" w:cs="Times New Roman"/>
          <w:sz w:val="20"/>
        </w:rPr>
        <w:t xml:space="preserve">. (a) Curva característica del suelo C con e=0.982. (b) Curva característica del suelo C con e=1.391. Fuente: </w:t>
      </w:r>
      <w:r>
        <w:rPr>
          <w:rFonts w:ascii="Times New Roman" w:hAnsi="Times New Roman" w:cs="Times New Roman"/>
          <w:sz w:val="20"/>
        </w:rPr>
        <w:fldChar w:fldCharType="begin" w:fldLock="1"/>
      </w:r>
      <w:r w:rsidR="00AA57EE">
        <w:rPr>
          <w:rFonts w:ascii="Times New Roman" w:hAnsi="Times New Roman" w:cs="Times New Roman"/>
          <w:sz w:val="20"/>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"Garc\u00eda", "given" : "Jenny",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"previouslyFormattedCitation" : "(Garc\u00eda 2015)" }, "properties" : { "noteIndex" : 0 }, "schema" : "https://github.com/citation-style-language/schema/raw/master/csl-citation.json" }</w:instrText>
      </w:r>
      <w:r>
        <w:rPr>
          <w:rFonts w:ascii="Times New Roman" w:hAnsi="Times New Roman" w:cs="Times New Roman"/>
          <w:sz w:val="20"/>
        </w:rPr>
        <w:fldChar w:fldCharType="separate"/>
      </w:r>
      <w:r w:rsidRPr="00E84FC6">
        <w:rPr>
          <w:rFonts w:ascii="Times New Roman" w:hAnsi="Times New Roman" w:cs="Times New Roman"/>
          <w:noProof/>
          <w:sz w:val="20"/>
        </w:rPr>
        <w:t>(García 2015)</w:t>
      </w:r>
      <w:r>
        <w:rPr>
          <w:rFonts w:ascii="Times New Roman" w:hAnsi="Times New Roman" w:cs="Times New Roman"/>
          <w:sz w:val="20"/>
        </w:rPr>
        <w:fldChar w:fldCharType="end"/>
      </w:r>
    </w:p>
    <w:p w14:paraId="1BEEB22F" w14:textId="58D37624" w:rsidR="005679F7" w:rsidRDefault="00141231" w:rsidP="00927A06">
      <w:pPr>
        <w:spacing w:after="0" w:line="360" w:lineRule="auto"/>
        <w:jc w:val="both"/>
        <w:rPr>
          <w:rFonts w:ascii="Times New Roman" w:eastAsiaTheme="minorEastAsia" w:hAnsi="Times New Roman" w:cs="Times New Roman"/>
          <w:sz w:val="24"/>
          <w:szCs w:val="24"/>
        </w:rPr>
      </w:pPr>
      <w:r w:rsidRPr="00141231">
        <w:rPr>
          <w:rFonts w:ascii="Times New Roman" w:eastAsiaTheme="minorEastAsia" w:hAnsi="Times New Roman" w:cs="Times New Roman"/>
          <w:sz w:val="24"/>
          <w:szCs w:val="24"/>
        </w:rPr>
        <w:t>Los deslizamientos en una presa de tierra están vinculados directamente al nivel de agua que tenga la misma en función del momento en el que estos se produzcan. E</w:t>
      </w:r>
      <w:r>
        <w:rPr>
          <w:rFonts w:ascii="Times New Roman" w:eastAsiaTheme="minorEastAsia" w:hAnsi="Times New Roman" w:cs="Times New Roman"/>
          <w:sz w:val="24"/>
          <w:szCs w:val="24"/>
        </w:rPr>
        <w:t>n e</w:t>
      </w:r>
      <w:r w:rsidRPr="00141231">
        <w:rPr>
          <w:rFonts w:ascii="Times New Roman" w:eastAsiaTheme="minorEastAsia" w:hAnsi="Times New Roman" w:cs="Times New Roman"/>
          <w:sz w:val="24"/>
          <w:szCs w:val="24"/>
        </w:rPr>
        <w:t>st</w:t>
      </w:r>
      <w:r>
        <w:rPr>
          <w:rFonts w:ascii="Times New Roman" w:eastAsiaTheme="minorEastAsia" w:hAnsi="Times New Roman" w:cs="Times New Roman"/>
          <w:sz w:val="24"/>
          <w:szCs w:val="24"/>
        </w:rPr>
        <w:t>a</w:t>
      </w:r>
      <w:r w:rsidRPr="001412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investigación se analizan los estados de: final de la construcción y</w:t>
      </w:r>
      <w:r w:rsidRPr="00141231">
        <w:rPr>
          <w:rFonts w:ascii="Times New Roman" w:eastAsiaTheme="minorEastAsia" w:hAnsi="Times New Roman" w:cs="Times New Roman"/>
          <w:sz w:val="24"/>
          <w:szCs w:val="24"/>
        </w:rPr>
        <w:t xml:space="preserve"> durante la operación bajo diferentes condiciones de saturación de los suelos de la cortina. Los niveles de agua para </w:t>
      </w:r>
      <w:r>
        <w:rPr>
          <w:rFonts w:ascii="Times New Roman" w:eastAsiaTheme="minorEastAsia" w:hAnsi="Times New Roman" w:cs="Times New Roman"/>
          <w:sz w:val="24"/>
          <w:szCs w:val="24"/>
        </w:rPr>
        <w:t>ambos</w:t>
      </w:r>
      <w:r w:rsidRPr="00141231">
        <w:rPr>
          <w:rFonts w:ascii="Times New Roman" w:eastAsiaTheme="minorEastAsia" w:hAnsi="Times New Roman" w:cs="Times New Roman"/>
          <w:sz w:val="24"/>
          <w:szCs w:val="24"/>
        </w:rPr>
        <w:t xml:space="preserve"> modelo</w:t>
      </w:r>
      <w:r>
        <w:rPr>
          <w:rFonts w:ascii="Times New Roman" w:eastAsiaTheme="minorEastAsia" w:hAnsi="Times New Roman" w:cs="Times New Roman"/>
          <w:sz w:val="24"/>
          <w:szCs w:val="24"/>
        </w:rPr>
        <w:t>s</w:t>
      </w:r>
      <w:r w:rsidRPr="00141231">
        <w:rPr>
          <w:rFonts w:ascii="Times New Roman" w:eastAsiaTheme="minorEastAsia" w:hAnsi="Times New Roman" w:cs="Times New Roman"/>
          <w:sz w:val="24"/>
          <w:szCs w:val="24"/>
        </w:rPr>
        <w:t xml:space="preserve"> se muestran en las figuras</w:t>
      </w:r>
      <w:r>
        <w:rPr>
          <w:rFonts w:ascii="Times New Roman" w:eastAsiaTheme="minorEastAsia" w:hAnsi="Times New Roman" w:cs="Times New Roman"/>
          <w:sz w:val="24"/>
          <w:szCs w:val="24"/>
        </w:rPr>
        <w:t xml:space="preserve"> </w:t>
      </w:r>
      <w:r w:rsidR="001A7337">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(a) y (b), dado que el nivel del agua en el embalse es independiente de la modificación del talud aguas abajo.</w:t>
      </w:r>
    </w:p>
    <w:p w14:paraId="411DA997" w14:textId="29EEE872" w:rsidR="00141231" w:rsidRPr="00141231" w:rsidRDefault="00141231" w:rsidP="00141231">
      <w:pPr>
        <w:spacing w:before="240" w:after="0" w:line="360" w:lineRule="auto"/>
        <w:jc w:val="center"/>
        <w:rPr>
          <w:rFonts w:ascii="Times New Roman" w:eastAsiaTheme="minorEastAsia" w:hAnsi="Times New Roman" w:cs="Times New Roman"/>
          <w:sz w:val="24"/>
          <w:szCs w:val="24"/>
        </w:rPr>
      </w:pPr>
      <w:r>
        <w:rPr>
          <w:noProof/>
          <w:lang w:val="es-MX" w:eastAsia="es-MX"/>
        </w:rPr>
        <w:drawing>
          <wp:inline distT="0" distB="0" distL="0" distR="0" wp14:anchorId="07EAB52A" wp14:editId="32C3F337">
            <wp:extent cx="2754630" cy="121920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9890" t="37480" r="27345" b="37660"/>
                    <a:stretch/>
                  </pic:blipFill>
                  <pic:spPr bwMode="auto">
                    <a:xfrm>
                      <a:off x="0" y="0"/>
                      <a:ext cx="2883331" cy="1276163"/>
                    </a:xfrm>
                    <a:prstGeom prst="rect">
                      <a:avLst/>
                    </a:prstGeom>
                    <a:ln>
                      <a:noFill/>
                    </a:ln>
                    <a:extLst>
                      <a:ext uri="{53640926-AAD7-44D8-BBD7-CCE9431645EC}">
                        <a14:shadowObscured xmlns:a14="http://schemas.microsoft.com/office/drawing/2010/main"/>
                      </a:ext>
                    </a:extLst>
                  </pic:spPr>
                </pic:pic>
              </a:graphicData>
            </a:graphic>
          </wp:inline>
        </w:drawing>
      </w:r>
      <w:r>
        <w:rPr>
          <w:noProof/>
          <w:lang w:val="es-MX" w:eastAsia="es-MX"/>
        </w:rPr>
        <w:drawing>
          <wp:inline distT="0" distB="0" distL="0" distR="0" wp14:anchorId="4D5838D3" wp14:editId="3B7F5548">
            <wp:extent cx="2496820" cy="1257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3832" t="55686" r="28132" b="16988"/>
                    <a:stretch/>
                  </pic:blipFill>
                  <pic:spPr bwMode="auto">
                    <a:xfrm>
                      <a:off x="0" y="0"/>
                      <a:ext cx="2518534" cy="1268234"/>
                    </a:xfrm>
                    <a:prstGeom prst="rect">
                      <a:avLst/>
                    </a:prstGeom>
                    <a:ln>
                      <a:noFill/>
                    </a:ln>
                    <a:extLst>
                      <a:ext uri="{53640926-AAD7-44D8-BBD7-CCE9431645EC}">
                        <a14:shadowObscured xmlns:a14="http://schemas.microsoft.com/office/drawing/2010/main"/>
                      </a:ext>
                    </a:extLst>
                  </pic:spPr>
                </pic:pic>
              </a:graphicData>
            </a:graphic>
          </wp:inline>
        </w:drawing>
      </w:r>
    </w:p>
    <w:p w14:paraId="3B2034B7" w14:textId="77777777" w:rsidR="00141231" w:rsidRPr="00C17CC0" w:rsidRDefault="00141231" w:rsidP="00141231">
      <w:pPr>
        <w:pStyle w:val="ListParagraph"/>
        <w:numPr>
          <w:ilvl w:val="0"/>
          <w:numId w:val="6"/>
        </w:numPr>
        <w:spacing w:after="0" w:line="360" w:lineRule="auto"/>
        <w:jc w:val="center"/>
        <w:rPr>
          <w:rFonts w:ascii="Times New Roman" w:hAnsi="Times New Roman" w:cs="Times New Roman"/>
          <w:sz w:val="20"/>
        </w:rPr>
      </w:pPr>
      <w:r>
        <w:rPr>
          <w:rFonts w:ascii="Times New Roman" w:hAnsi="Times New Roman" w:cs="Times New Roman"/>
          <w:sz w:val="20"/>
        </w:rPr>
        <w:t xml:space="preserve">                                                                                    (b)</w:t>
      </w:r>
    </w:p>
    <w:p w14:paraId="74B7C26B" w14:textId="0C7AB16D" w:rsidR="00141231" w:rsidRDefault="00141231" w:rsidP="007230B2">
      <w:pPr>
        <w:spacing w:after="0" w:line="360" w:lineRule="auto"/>
        <w:jc w:val="center"/>
        <w:rPr>
          <w:rFonts w:ascii="Times New Roman" w:hAnsi="Times New Roman" w:cs="Times New Roman"/>
          <w:sz w:val="20"/>
        </w:rPr>
      </w:pPr>
      <w:r w:rsidRPr="0035667C">
        <w:rPr>
          <w:rFonts w:ascii="Times New Roman" w:hAnsi="Times New Roman" w:cs="Times New Roman"/>
          <w:sz w:val="20"/>
        </w:rPr>
        <w:t xml:space="preserve">Figura </w:t>
      </w:r>
      <w:r w:rsidR="001A7337">
        <w:rPr>
          <w:rFonts w:ascii="Times New Roman" w:hAnsi="Times New Roman" w:cs="Times New Roman"/>
          <w:sz w:val="20"/>
        </w:rPr>
        <w:t>7</w:t>
      </w:r>
      <w:r>
        <w:rPr>
          <w:rFonts w:ascii="Times New Roman" w:hAnsi="Times New Roman" w:cs="Times New Roman"/>
          <w:sz w:val="20"/>
        </w:rPr>
        <w:t xml:space="preserve">. (a) Final de la construcción con el nivel de aguas muertas. (b) Operación </w:t>
      </w:r>
      <w:r w:rsidR="007230B2">
        <w:rPr>
          <w:rFonts w:ascii="Times New Roman" w:hAnsi="Times New Roman" w:cs="Times New Roman"/>
          <w:sz w:val="20"/>
        </w:rPr>
        <w:t>con el nivel de aguas normales.</w:t>
      </w:r>
      <w:r w:rsidR="006030C9">
        <w:rPr>
          <w:rFonts w:ascii="Times New Roman" w:hAnsi="Times New Roman" w:cs="Times New Roman"/>
          <w:sz w:val="20"/>
        </w:rPr>
        <w:t xml:space="preserve"> </w:t>
      </w:r>
      <w:r w:rsidR="006030C9" w:rsidRPr="00E2443E">
        <w:rPr>
          <w:rFonts w:ascii="Times New Roman" w:hAnsi="Times New Roman" w:cs="Times New Roman"/>
          <w:sz w:val="20"/>
        </w:rPr>
        <w:t>(Fuente: Elaboración propia)</w:t>
      </w:r>
    </w:p>
    <w:p w14:paraId="51FBB112" w14:textId="77777777" w:rsidR="007230B2" w:rsidRPr="007230B2" w:rsidRDefault="007230B2" w:rsidP="007230B2">
      <w:pPr>
        <w:spacing w:after="0" w:line="360" w:lineRule="auto"/>
        <w:jc w:val="center"/>
        <w:rPr>
          <w:rFonts w:ascii="Times New Roman" w:hAnsi="Times New Roman" w:cs="Times New Roman"/>
          <w:sz w:val="20"/>
        </w:rPr>
      </w:pPr>
    </w:p>
    <w:p w14:paraId="0EA61013"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215F4462" w14:textId="2724B5D2" w:rsidR="00E73E62" w:rsidRDefault="00B7709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parte de obtener en el SIGMA/W la malla más adecuada para cada modelo</w:t>
      </w:r>
      <w:r w:rsidR="00733B0D">
        <w:rPr>
          <w:rFonts w:ascii="Times New Roman" w:hAnsi="Times New Roman" w:cs="Times New Roman"/>
          <w:sz w:val="24"/>
          <w:szCs w:val="24"/>
        </w:rPr>
        <w:t xml:space="preserve"> sin considerar la presencia de agua dentro del embalse</w:t>
      </w:r>
      <w:r w:rsidR="00927A06">
        <w:rPr>
          <w:rFonts w:ascii="Times New Roman" w:hAnsi="Times New Roman" w:cs="Times New Roman"/>
          <w:sz w:val="24"/>
          <w:szCs w:val="24"/>
        </w:rPr>
        <w:t xml:space="preserve"> </w:t>
      </w:r>
      <w:r w:rsidR="00526CE6">
        <w:rPr>
          <w:rFonts w:ascii="Times New Roman" w:hAnsi="Times New Roman" w:cs="Times New Roman"/>
          <w:sz w:val="24"/>
          <w:szCs w:val="24"/>
        </w:rPr>
        <w:t xml:space="preserve">ni </w:t>
      </w:r>
      <w:r w:rsidR="00ED47F5">
        <w:rPr>
          <w:rFonts w:ascii="Times New Roman" w:hAnsi="Times New Roman" w:cs="Times New Roman"/>
          <w:sz w:val="24"/>
          <w:szCs w:val="24"/>
        </w:rPr>
        <w:t>la succión, por lo que el grado de compactación del material de la cortina será patente sólo por la modificación del peso específico húmedo del suelo de la cortina para cada caso</w:t>
      </w:r>
      <w:r w:rsidR="00546394">
        <w:rPr>
          <w:rFonts w:ascii="Times New Roman" w:hAnsi="Times New Roman" w:cs="Times New Roman"/>
          <w:sz w:val="24"/>
          <w:szCs w:val="24"/>
        </w:rPr>
        <w:t>.</w:t>
      </w:r>
      <w:r>
        <w:rPr>
          <w:rFonts w:ascii="Times New Roman" w:hAnsi="Times New Roman" w:cs="Times New Roman"/>
          <w:sz w:val="24"/>
          <w:szCs w:val="24"/>
        </w:rPr>
        <w:t xml:space="preserve"> </w:t>
      </w:r>
      <w:r w:rsidR="00546394">
        <w:rPr>
          <w:rFonts w:ascii="Times New Roman" w:hAnsi="Times New Roman" w:cs="Times New Roman"/>
          <w:sz w:val="24"/>
          <w:szCs w:val="24"/>
        </w:rPr>
        <w:t>A</w:t>
      </w:r>
      <w:r>
        <w:rPr>
          <w:rFonts w:ascii="Times New Roman" w:hAnsi="Times New Roman" w:cs="Times New Roman"/>
          <w:sz w:val="24"/>
          <w:szCs w:val="24"/>
        </w:rPr>
        <w:t xml:space="preserve"> partir de esta calibración se </w:t>
      </w:r>
      <w:r w:rsidR="001E004F">
        <w:rPr>
          <w:rFonts w:ascii="Times New Roman" w:hAnsi="Times New Roman" w:cs="Times New Roman"/>
          <w:sz w:val="24"/>
          <w:szCs w:val="24"/>
        </w:rPr>
        <w:t xml:space="preserve">obtuvieron </w:t>
      </w:r>
      <w:r w:rsidR="00023880">
        <w:rPr>
          <w:rFonts w:ascii="Times New Roman" w:hAnsi="Times New Roman" w:cs="Times New Roman"/>
          <w:sz w:val="24"/>
          <w:szCs w:val="24"/>
        </w:rPr>
        <w:t xml:space="preserve">los resultados </w:t>
      </w:r>
      <w:r w:rsidR="00EA3158">
        <w:rPr>
          <w:rFonts w:ascii="Times New Roman" w:hAnsi="Times New Roman" w:cs="Times New Roman"/>
          <w:sz w:val="24"/>
          <w:szCs w:val="24"/>
        </w:rPr>
        <w:t xml:space="preserve">para </w:t>
      </w:r>
      <w:r w:rsidR="001E004F">
        <w:rPr>
          <w:rFonts w:ascii="Times New Roman" w:hAnsi="Times New Roman" w:cs="Times New Roman"/>
          <w:sz w:val="24"/>
          <w:szCs w:val="24"/>
        </w:rPr>
        <w:t xml:space="preserve">los tres suelos con las tres cimentaciones, para un total de </w:t>
      </w:r>
      <w:r w:rsidR="001E004F">
        <w:rPr>
          <w:rFonts w:ascii="Times New Roman" w:hAnsi="Times New Roman" w:cs="Times New Roman"/>
          <w:sz w:val="24"/>
          <w:szCs w:val="24"/>
        </w:rPr>
        <w:lastRenderedPageBreak/>
        <w:t>9 combinaciones. De forma general, según los valores de asentamientos y esfuerzos máximos en la corona se plantea una distribución de malla de elementos finitos conformada por cuadrado y triángulos con 0.6m de longitud.</w:t>
      </w:r>
    </w:p>
    <w:p w14:paraId="7938DC3B" w14:textId="7E0CD9DE" w:rsidR="00984149" w:rsidRDefault="00984149" w:rsidP="009841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cuanto a los asentamientos totales que se producen en la cortina de la presa, para </w:t>
      </w:r>
      <w:r w:rsidR="001E004F">
        <w:rPr>
          <w:rFonts w:ascii="Times New Roman" w:hAnsi="Times New Roman" w:cs="Times New Roman"/>
          <w:sz w:val="24"/>
          <w:szCs w:val="24"/>
        </w:rPr>
        <w:t>la</w:t>
      </w:r>
      <w:r>
        <w:rPr>
          <w:rFonts w:ascii="Times New Roman" w:hAnsi="Times New Roman" w:cs="Times New Roman"/>
          <w:sz w:val="24"/>
          <w:szCs w:val="24"/>
        </w:rPr>
        <w:t xml:space="preserve"> densidad de malla de 0.6 metros</w:t>
      </w:r>
      <w:r w:rsidR="00ED47F5">
        <w:rPr>
          <w:rFonts w:ascii="Times New Roman" w:hAnsi="Times New Roman" w:cs="Times New Roman"/>
          <w:sz w:val="24"/>
          <w:szCs w:val="24"/>
        </w:rPr>
        <w:t xml:space="preserve"> con cada grado de compactación </w:t>
      </w:r>
      <w:r w:rsidR="00526CE6">
        <w:rPr>
          <w:rFonts w:ascii="Times New Roman" w:hAnsi="Times New Roman" w:cs="Times New Roman"/>
          <w:sz w:val="24"/>
          <w:szCs w:val="24"/>
        </w:rPr>
        <w:t xml:space="preserve">(Gc) </w:t>
      </w:r>
      <w:r w:rsidR="00ED47F5">
        <w:rPr>
          <w:rFonts w:ascii="Times New Roman" w:hAnsi="Times New Roman" w:cs="Times New Roman"/>
          <w:sz w:val="24"/>
          <w:szCs w:val="24"/>
        </w:rPr>
        <w:t>analizados</w:t>
      </w:r>
      <w:r>
        <w:rPr>
          <w:rFonts w:ascii="Times New Roman" w:hAnsi="Times New Roman" w:cs="Times New Roman"/>
          <w:sz w:val="24"/>
          <w:szCs w:val="24"/>
        </w:rPr>
        <w:t xml:space="preserve">, son los que se muestran en la tabla </w:t>
      </w:r>
      <w:r w:rsidR="00F03462">
        <w:rPr>
          <w:rFonts w:ascii="Times New Roman" w:hAnsi="Times New Roman" w:cs="Times New Roman"/>
          <w:sz w:val="24"/>
          <w:szCs w:val="24"/>
        </w:rPr>
        <w:t>5</w:t>
      </w:r>
      <w:r>
        <w:rPr>
          <w:rFonts w:ascii="Times New Roman" w:hAnsi="Times New Roman" w:cs="Times New Roman"/>
          <w:sz w:val="24"/>
          <w:szCs w:val="24"/>
        </w:rPr>
        <w:t>.</w:t>
      </w:r>
    </w:p>
    <w:p w14:paraId="2CE1CF23" w14:textId="7D4B4864" w:rsidR="00526CE6" w:rsidRPr="009C0F2E" w:rsidRDefault="00526CE6"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sidR="00F03462">
        <w:rPr>
          <w:rFonts w:ascii="Times New Roman" w:hAnsi="Times New Roman" w:cs="Times New Roman"/>
          <w:sz w:val="20"/>
        </w:rPr>
        <w:t>5</w:t>
      </w:r>
      <w:r>
        <w:rPr>
          <w:rFonts w:ascii="Times New Roman" w:hAnsi="Times New Roman" w:cs="Times New Roman"/>
          <w:sz w:val="20"/>
        </w:rPr>
        <w:t>.</w:t>
      </w:r>
      <w:r w:rsidRPr="00E6666A">
        <w:rPr>
          <w:rFonts w:ascii="Times New Roman" w:hAnsi="Times New Roman" w:cs="Times New Roman"/>
          <w:sz w:val="20"/>
        </w:rPr>
        <w:t xml:space="preserve"> </w:t>
      </w:r>
      <w:r>
        <w:rPr>
          <w:rFonts w:ascii="Times New Roman" w:hAnsi="Times New Roman" w:cs="Times New Roman"/>
          <w:sz w:val="20"/>
        </w:rPr>
        <w:t>Asentamientos e incrementos</w:t>
      </w:r>
      <w:r w:rsidRPr="009C0F2E">
        <w:rPr>
          <w:rFonts w:ascii="Times New Roman" w:hAnsi="Times New Roman" w:cs="Times New Roman"/>
          <w:sz w:val="20"/>
        </w:rPr>
        <w:t xml:space="preserve"> para los suelos A y B</w:t>
      </w:r>
      <w:r>
        <w:rPr>
          <w:rFonts w:ascii="Times New Roman" w:hAnsi="Times New Roman" w:cs="Times New Roman"/>
          <w:sz w:val="20"/>
        </w:rPr>
        <w:t xml:space="preserve"> entre los grados de compactación establecidos</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Style w:val="TableGrid"/>
        <w:tblW w:w="7490" w:type="dxa"/>
        <w:jc w:val="center"/>
        <w:tblLook w:val="04A0" w:firstRow="1" w:lastRow="0" w:firstColumn="1" w:lastColumn="0" w:noHBand="0" w:noVBand="1"/>
      </w:tblPr>
      <w:tblGrid>
        <w:gridCol w:w="846"/>
        <w:gridCol w:w="1559"/>
        <w:gridCol w:w="1701"/>
        <w:gridCol w:w="1701"/>
        <w:gridCol w:w="1683"/>
      </w:tblGrid>
      <w:tr w:rsidR="00526CE6" w:rsidRPr="00526CE6" w14:paraId="0D17C07E" w14:textId="77777777" w:rsidTr="002A27A5">
        <w:trPr>
          <w:trHeight w:val="170"/>
          <w:jc w:val="center"/>
        </w:trPr>
        <w:tc>
          <w:tcPr>
            <w:tcW w:w="846" w:type="dxa"/>
            <w:noWrap/>
            <w:vAlign w:val="center"/>
            <w:hideMark/>
          </w:tcPr>
          <w:p w14:paraId="367B3D40" w14:textId="77777777" w:rsidR="00526CE6" w:rsidRPr="00526CE6" w:rsidRDefault="00526CE6" w:rsidP="002A27A5">
            <w:pPr>
              <w:spacing w:line="360" w:lineRule="auto"/>
              <w:jc w:val="center"/>
              <w:rPr>
                <w:rFonts w:ascii="Times New Roman" w:hAnsi="Times New Roman" w:cs="Times New Roman"/>
                <w:sz w:val="24"/>
                <w:szCs w:val="24"/>
              </w:rPr>
            </w:pPr>
          </w:p>
        </w:tc>
        <w:tc>
          <w:tcPr>
            <w:tcW w:w="1559" w:type="dxa"/>
            <w:noWrap/>
            <w:vAlign w:val="center"/>
            <w:hideMark/>
          </w:tcPr>
          <w:p w14:paraId="30E99106" w14:textId="78FED378"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Gc=80%</w:t>
            </w:r>
            <w:r w:rsidR="00952D48">
              <w:rPr>
                <w:rFonts w:ascii="Times New Roman" w:hAnsi="Times New Roman" w:cs="Times New Roman"/>
                <w:sz w:val="24"/>
                <w:szCs w:val="24"/>
              </w:rPr>
              <w:t xml:space="preserve"> (m)</w:t>
            </w:r>
          </w:p>
        </w:tc>
        <w:tc>
          <w:tcPr>
            <w:tcW w:w="1701" w:type="dxa"/>
            <w:noWrap/>
            <w:vAlign w:val="center"/>
            <w:hideMark/>
          </w:tcPr>
          <w:p w14:paraId="0B6D65AE" w14:textId="2937F344"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Gc=95%</w:t>
            </w:r>
            <w:r w:rsidR="00952D48">
              <w:rPr>
                <w:rFonts w:ascii="Times New Roman" w:hAnsi="Times New Roman" w:cs="Times New Roman"/>
                <w:sz w:val="24"/>
                <w:szCs w:val="24"/>
              </w:rPr>
              <w:t xml:space="preserve"> (m)</w:t>
            </w:r>
          </w:p>
        </w:tc>
        <w:tc>
          <w:tcPr>
            <w:tcW w:w="1701" w:type="dxa"/>
            <w:noWrap/>
            <w:vAlign w:val="center"/>
            <w:hideMark/>
          </w:tcPr>
          <w:p w14:paraId="7EE27729" w14:textId="0CCA75C6"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Gc=100%</w:t>
            </w:r>
            <w:r w:rsidR="00952D48">
              <w:rPr>
                <w:rFonts w:ascii="Times New Roman" w:hAnsi="Times New Roman" w:cs="Times New Roman"/>
                <w:sz w:val="24"/>
                <w:szCs w:val="24"/>
              </w:rPr>
              <w:t xml:space="preserve"> (m)</w:t>
            </w:r>
          </w:p>
        </w:tc>
        <w:tc>
          <w:tcPr>
            <w:tcW w:w="1683" w:type="dxa"/>
            <w:noWrap/>
            <w:vAlign w:val="center"/>
            <w:hideMark/>
          </w:tcPr>
          <w:p w14:paraId="51024D84" w14:textId="21D4CD84"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 Incremento</w:t>
            </w:r>
          </w:p>
        </w:tc>
      </w:tr>
      <w:tr w:rsidR="00526CE6" w:rsidRPr="00526CE6" w14:paraId="4597E8C7" w14:textId="77777777" w:rsidTr="002A27A5">
        <w:trPr>
          <w:trHeight w:val="170"/>
          <w:jc w:val="center"/>
        </w:trPr>
        <w:tc>
          <w:tcPr>
            <w:tcW w:w="846" w:type="dxa"/>
            <w:noWrap/>
            <w:vAlign w:val="center"/>
            <w:hideMark/>
          </w:tcPr>
          <w:p w14:paraId="63405BB1"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A-C</w:t>
            </w:r>
            <w:r w:rsidRPr="00952D48">
              <w:rPr>
                <w:rFonts w:ascii="Times New Roman" w:hAnsi="Times New Roman" w:cs="Times New Roman"/>
                <w:sz w:val="24"/>
                <w:szCs w:val="24"/>
                <w:vertAlign w:val="subscript"/>
              </w:rPr>
              <w:t>1</w:t>
            </w:r>
          </w:p>
        </w:tc>
        <w:tc>
          <w:tcPr>
            <w:tcW w:w="1559" w:type="dxa"/>
            <w:noWrap/>
            <w:vAlign w:val="center"/>
            <w:hideMark/>
          </w:tcPr>
          <w:p w14:paraId="370A7ECD" w14:textId="77777777" w:rsidR="00526CE6" w:rsidRPr="00526CE6" w:rsidRDefault="00526CE6" w:rsidP="002A27A5">
            <w:pPr>
              <w:spacing w:line="360" w:lineRule="auto"/>
              <w:jc w:val="center"/>
              <w:rPr>
                <w:rFonts w:ascii="Times New Roman" w:hAnsi="Times New Roman" w:cs="Times New Roman"/>
                <w:sz w:val="24"/>
                <w:szCs w:val="24"/>
              </w:rPr>
            </w:pPr>
          </w:p>
        </w:tc>
        <w:tc>
          <w:tcPr>
            <w:tcW w:w="1701" w:type="dxa"/>
            <w:noWrap/>
            <w:vAlign w:val="center"/>
            <w:hideMark/>
          </w:tcPr>
          <w:p w14:paraId="28AF4EB9"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0.16615</w:t>
            </w:r>
          </w:p>
        </w:tc>
        <w:tc>
          <w:tcPr>
            <w:tcW w:w="1701" w:type="dxa"/>
            <w:noWrap/>
            <w:vAlign w:val="center"/>
            <w:hideMark/>
          </w:tcPr>
          <w:p w14:paraId="686BD749"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0.16310</w:t>
            </w:r>
          </w:p>
        </w:tc>
        <w:tc>
          <w:tcPr>
            <w:tcW w:w="1683" w:type="dxa"/>
            <w:noWrap/>
            <w:vAlign w:val="center"/>
            <w:hideMark/>
          </w:tcPr>
          <w:p w14:paraId="0C2F01AF"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1.87%</w:t>
            </w:r>
          </w:p>
        </w:tc>
      </w:tr>
      <w:tr w:rsidR="00526CE6" w:rsidRPr="00526CE6" w14:paraId="1A551A95" w14:textId="77777777" w:rsidTr="002A27A5">
        <w:trPr>
          <w:trHeight w:val="170"/>
          <w:jc w:val="center"/>
        </w:trPr>
        <w:tc>
          <w:tcPr>
            <w:tcW w:w="846" w:type="dxa"/>
            <w:noWrap/>
            <w:vAlign w:val="center"/>
            <w:hideMark/>
          </w:tcPr>
          <w:p w14:paraId="6FCA030B"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A-C</w:t>
            </w:r>
            <w:r w:rsidRPr="00952D48">
              <w:rPr>
                <w:rFonts w:ascii="Times New Roman" w:hAnsi="Times New Roman" w:cs="Times New Roman"/>
                <w:sz w:val="24"/>
                <w:szCs w:val="24"/>
                <w:vertAlign w:val="subscript"/>
              </w:rPr>
              <w:t>2</w:t>
            </w:r>
          </w:p>
        </w:tc>
        <w:tc>
          <w:tcPr>
            <w:tcW w:w="1559" w:type="dxa"/>
            <w:noWrap/>
            <w:vAlign w:val="center"/>
            <w:hideMark/>
          </w:tcPr>
          <w:p w14:paraId="33E3AB4B" w14:textId="77777777" w:rsidR="00526CE6" w:rsidRPr="00526CE6" w:rsidRDefault="00526CE6" w:rsidP="002A27A5">
            <w:pPr>
              <w:spacing w:line="360" w:lineRule="auto"/>
              <w:jc w:val="center"/>
              <w:rPr>
                <w:rFonts w:ascii="Times New Roman" w:hAnsi="Times New Roman" w:cs="Times New Roman"/>
                <w:sz w:val="24"/>
                <w:szCs w:val="24"/>
              </w:rPr>
            </w:pPr>
          </w:p>
        </w:tc>
        <w:tc>
          <w:tcPr>
            <w:tcW w:w="1701" w:type="dxa"/>
            <w:noWrap/>
            <w:vAlign w:val="center"/>
            <w:hideMark/>
          </w:tcPr>
          <w:p w14:paraId="402F1E1C"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0.16145</w:t>
            </w:r>
          </w:p>
        </w:tc>
        <w:tc>
          <w:tcPr>
            <w:tcW w:w="1701" w:type="dxa"/>
            <w:noWrap/>
            <w:vAlign w:val="center"/>
            <w:hideMark/>
          </w:tcPr>
          <w:p w14:paraId="6AA2E50C"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0.16960</w:t>
            </w:r>
          </w:p>
        </w:tc>
        <w:tc>
          <w:tcPr>
            <w:tcW w:w="1683" w:type="dxa"/>
            <w:noWrap/>
            <w:vAlign w:val="center"/>
            <w:hideMark/>
          </w:tcPr>
          <w:p w14:paraId="0639E524"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5.05%</w:t>
            </w:r>
          </w:p>
        </w:tc>
      </w:tr>
      <w:tr w:rsidR="00526CE6" w:rsidRPr="00526CE6" w14:paraId="195B0129" w14:textId="77777777" w:rsidTr="002A27A5">
        <w:trPr>
          <w:trHeight w:val="170"/>
          <w:jc w:val="center"/>
        </w:trPr>
        <w:tc>
          <w:tcPr>
            <w:tcW w:w="846" w:type="dxa"/>
            <w:noWrap/>
            <w:vAlign w:val="center"/>
            <w:hideMark/>
          </w:tcPr>
          <w:p w14:paraId="4DE98D63"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A-C</w:t>
            </w:r>
            <w:r w:rsidRPr="00952D48">
              <w:rPr>
                <w:rFonts w:ascii="Times New Roman" w:hAnsi="Times New Roman" w:cs="Times New Roman"/>
                <w:sz w:val="24"/>
                <w:szCs w:val="24"/>
                <w:vertAlign w:val="subscript"/>
              </w:rPr>
              <w:t>3</w:t>
            </w:r>
          </w:p>
        </w:tc>
        <w:tc>
          <w:tcPr>
            <w:tcW w:w="1559" w:type="dxa"/>
            <w:noWrap/>
            <w:vAlign w:val="center"/>
            <w:hideMark/>
          </w:tcPr>
          <w:p w14:paraId="13E1DED7" w14:textId="77777777" w:rsidR="00526CE6" w:rsidRPr="00526CE6" w:rsidRDefault="00526CE6" w:rsidP="002A27A5">
            <w:pPr>
              <w:spacing w:line="360" w:lineRule="auto"/>
              <w:jc w:val="center"/>
              <w:rPr>
                <w:rFonts w:ascii="Times New Roman" w:hAnsi="Times New Roman" w:cs="Times New Roman"/>
                <w:sz w:val="24"/>
                <w:szCs w:val="24"/>
              </w:rPr>
            </w:pPr>
          </w:p>
        </w:tc>
        <w:tc>
          <w:tcPr>
            <w:tcW w:w="1701" w:type="dxa"/>
            <w:noWrap/>
            <w:vAlign w:val="center"/>
            <w:hideMark/>
          </w:tcPr>
          <w:p w14:paraId="5B2EA9B5"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0.15784</w:t>
            </w:r>
          </w:p>
        </w:tc>
        <w:tc>
          <w:tcPr>
            <w:tcW w:w="1701" w:type="dxa"/>
            <w:noWrap/>
            <w:vAlign w:val="center"/>
            <w:hideMark/>
          </w:tcPr>
          <w:p w14:paraId="28316929"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0.16259</w:t>
            </w:r>
          </w:p>
        </w:tc>
        <w:tc>
          <w:tcPr>
            <w:tcW w:w="1683" w:type="dxa"/>
            <w:noWrap/>
            <w:vAlign w:val="center"/>
            <w:hideMark/>
          </w:tcPr>
          <w:p w14:paraId="0A9C0CA9"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3.01%</w:t>
            </w:r>
          </w:p>
        </w:tc>
      </w:tr>
      <w:tr w:rsidR="00526CE6" w:rsidRPr="00526CE6" w14:paraId="1F35650C" w14:textId="77777777" w:rsidTr="002A27A5">
        <w:trPr>
          <w:trHeight w:val="170"/>
          <w:jc w:val="center"/>
        </w:trPr>
        <w:tc>
          <w:tcPr>
            <w:tcW w:w="846" w:type="dxa"/>
            <w:noWrap/>
            <w:vAlign w:val="center"/>
            <w:hideMark/>
          </w:tcPr>
          <w:p w14:paraId="53484FD2"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B-C</w:t>
            </w:r>
            <w:r w:rsidRPr="00952D48">
              <w:rPr>
                <w:rFonts w:ascii="Times New Roman" w:hAnsi="Times New Roman" w:cs="Times New Roman"/>
                <w:sz w:val="24"/>
                <w:szCs w:val="24"/>
                <w:vertAlign w:val="subscript"/>
              </w:rPr>
              <w:t>1</w:t>
            </w:r>
          </w:p>
        </w:tc>
        <w:tc>
          <w:tcPr>
            <w:tcW w:w="1559" w:type="dxa"/>
            <w:noWrap/>
            <w:vAlign w:val="center"/>
            <w:hideMark/>
          </w:tcPr>
          <w:p w14:paraId="182B0189"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0.14883</w:t>
            </w:r>
          </w:p>
        </w:tc>
        <w:tc>
          <w:tcPr>
            <w:tcW w:w="1701" w:type="dxa"/>
            <w:noWrap/>
            <w:vAlign w:val="center"/>
            <w:hideMark/>
          </w:tcPr>
          <w:p w14:paraId="44E69ADE"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0.17561</w:t>
            </w:r>
          </w:p>
        </w:tc>
        <w:tc>
          <w:tcPr>
            <w:tcW w:w="1701" w:type="dxa"/>
            <w:noWrap/>
            <w:vAlign w:val="center"/>
            <w:hideMark/>
          </w:tcPr>
          <w:p w14:paraId="5DD01608" w14:textId="77777777" w:rsidR="00526CE6" w:rsidRPr="00526CE6" w:rsidRDefault="00526CE6" w:rsidP="002A27A5">
            <w:pPr>
              <w:spacing w:line="360" w:lineRule="auto"/>
              <w:jc w:val="center"/>
              <w:rPr>
                <w:rFonts w:ascii="Times New Roman" w:hAnsi="Times New Roman" w:cs="Times New Roman"/>
                <w:sz w:val="24"/>
                <w:szCs w:val="24"/>
              </w:rPr>
            </w:pPr>
          </w:p>
        </w:tc>
        <w:tc>
          <w:tcPr>
            <w:tcW w:w="1683" w:type="dxa"/>
            <w:noWrap/>
            <w:vAlign w:val="center"/>
            <w:hideMark/>
          </w:tcPr>
          <w:p w14:paraId="12EA1384"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17.99%</w:t>
            </w:r>
          </w:p>
        </w:tc>
      </w:tr>
      <w:tr w:rsidR="00526CE6" w:rsidRPr="00526CE6" w14:paraId="50B06F8F" w14:textId="77777777" w:rsidTr="002A27A5">
        <w:trPr>
          <w:trHeight w:val="170"/>
          <w:jc w:val="center"/>
        </w:trPr>
        <w:tc>
          <w:tcPr>
            <w:tcW w:w="846" w:type="dxa"/>
            <w:noWrap/>
            <w:vAlign w:val="center"/>
            <w:hideMark/>
          </w:tcPr>
          <w:p w14:paraId="5E72510E"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B-C</w:t>
            </w:r>
            <w:r w:rsidRPr="00952D48">
              <w:rPr>
                <w:rFonts w:ascii="Times New Roman" w:hAnsi="Times New Roman" w:cs="Times New Roman"/>
                <w:sz w:val="24"/>
                <w:szCs w:val="24"/>
                <w:vertAlign w:val="subscript"/>
              </w:rPr>
              <w:t>2</w:t>
            </w:r>
          </w:p>
        </w:tc>
        <w:tc>
          <w:tcPr>
            <w:tcW w:w="1559" w:type="dxa"/>
            <w:noWrap/>
            <w:vAlign w:val="center"/>
            <w:hideMark/>
          </w:tcPr>
          <w:p w14:paraId="629C5BCD"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0.14497</w:t>
            </w:r>
          </w:p>
        </w:tc>
        <w:tc>
          <w:tcPr>
            <w:tcW w:w="1701" w:type="dxa"/>
            <w:noWrap/>
            <w:vAlign w:val="center"/>
            <w:hideMark/>
          </w:tcPr>
          <w:p w14:paraId="237ABFE2"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0.17112</w:t>
            </w:r>
          </w:p>
        </w:tc>
        <w:tc>
          <w:tcPr>
            <w:tcW w:w="1701" w:type="dxa"/>
            <w:noWrap/>
            <w:vAlign w:val="center"/>
            <w:hideMark/>
          </w:tcPr>
          <w:p w14:paraId="372016F8" w14:textId="77777777" w:rsidR="00526CE6" w:rsidRPr="00526CE6" w:rsidRDefault="00526CE6" w:rsidP="002A27A5">
            <w:pPr>
              <w:spacing w:line="360" w:lineRule="auto"/>
              <w:jc w:val="center"/>
              <w:rPr>
                <w:rFonts w:ascii="Times New Roman" w:hAnsi="Times New Roman" w:cs="Times New Roman"/>
                <w:sz w:val="24"/>
                <w:szCs w:val="24"/>
              </w:rPr>
            </w:pPr>
          </w:p>
        </w:tc>
        <w:tc>
          <w:tcPr>
            <w:tcW w:w="1683" w:type="dxa"/>
            <w:noWrap/>
            <w:vAlign w:val="center"/>
            <w:hideMark/>
          </w:tcPr>
          <w:p w14:paraId="651E0813"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18.04%</w:t>
            </w:r>
          </w:p>
        </w:tc>
      </w:tr>
      <w:tr w:rsidR="00526CE6" w:rsidRPr="00526CE6" w14:paraId="1AD7AD5C" w14:textId="77777777" w:rsidTr="002A27A5">
        <w:trPr>
          <w:trHeight w:val="170"/>
          <w:jc w:val="center"/>
        </w:trPr>
        <w:tc>
          <w:tcPr>
            <w:tcW w:w="846" w:type="dxa"/>
            <w:noWrap/>
            <w:vAlign w:val="center"/>
            <w:hideMark/>
          </w:tcPr>
          <w:p w14:paraId="1BB4ADE6"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B-C</w:t>
            </w:r>
            <w:r w:rsidRPr="00952D48">
              <w:rPr>
                <w:rFonts w:ascii="Times New Roman" w:hAnsi="Times New Roman" w:cs="Times New Roman"/>
                <w:sz w:val="24"/>
                <w:szCs w:val="24"/>
                <w:vertAlign w:val="subscript"/>
              </w:rPr>
              <w:t>3</w:t>
            </w:r>
          </w:p>
        </w:tc>
        <w:tc>
          <w:tcPr>
            <w:tcW w:w="1559" w:type="dxa"/>
            <w:noWrap/>
            <w:vAlign w:val="center"/>
            <w:hideMark/>
          </w:tcPr>
          <w:p w14:paraId="7D800813"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0.14201</w:t>
            </w:r>
          </w:p>
        </w:tc>
        <w:tc>
          <w:tcPr>
            <w:tcW w:w="1701" w:type="dxa"/>
            <w:noWrap/>
            <w:vAlign w:val="center"/>
            <w:hideMark/>
          </w:tcPr>
          <w:p w14:paraId="33C2B198"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0.16758</w:t>
            </w:r>
          </w:p>
        </w:tc>
        <w:tc>
          <w:tcPr>
            <w:tcW w:w="1701" w:type="dxa"/>
            <w:noWrap/>
            <w:vAlign w:val="center"/>
            <w:hideMark/>
          </w:tcPr>
          <w:p w14:paraId="4F23F540" w14:textId="77777777" w:rsidR="00526CE6" w:rsidRPr="00526CE6" w:rsidRDefault="00526CE6" w:rsidP="002A27A5">
            <w:pPr>
              <w:spacing w:line="360" w:lineRule="auto"/>
              <w:jc w:val="center"/>
              <w:rPr>
                <w:rFonts w:ascii="Times New Roman" w:hAnsi="Times New Roman" w:cs="Times New Roman"/>
                <w:sz w:val="24"/>
                <w:szCs w:val="24"/>
              </w:rPr>
            </w:pPr>
          </w:p>
        </w:tc>
        <w:tc>
          <w:tcPr>
            <w:tcW w:w="1683" w:type="dxa"/>
            <w:noWrap/>
            <w:vAlign w:val="center"/>
            <w:hideMark/>
          </w:tcPr>
          <w:p w14:paraId="31847AB5" w14:textId="77777777" w:rsidR="00526CE6" w:rsidRPr="00526CE6" w:rsidRDefault="00526CE6" w:rsidP="002A27A5">
            <w:pPr>
              <w:spacing w:line="360" w:lineRule="auto"/>
              <w:jc w:val="center"/>
              <w:rPr>
                <w:rFonts w:ascii="Times New Roman" w:hAnsi="Times New Roman" w:cs="Times New Roman"/>
                <w:sz w:val="24"/>
                <w:szCs w:val="24"/>
              </w:rPr>
            </w:pPr>
            <w:r w:rsidRPr="00526CE6">
              <w:rPr>
                <w:rFonts w:ascii="Times New Roman" w:hAnsi="Times New Roman" w:cs="Times New Roman"/>
                <w:sz w:val="24"/>
                <w:szCs w:val="24"/>
              </w:rPr>
              <w:t>18.01%</w:t>
            </w:r>
          </w:p>
        </w:tc>
      </w:tr>
      <w:tr w:rsidR="00BA6933" w:rsidRPr="00526CE6" w14:paraId="6DBE2525" w14:textId="77777777" w:rsidTr="002A27A5">
        <w:trPr>
          <w:trHeight w:val="170"/>
          <w:jc w:val="center"/>
        </w:trPr>
        <w:tc>
          <w:tcPr>
            <w:tcW w:w="846" w:type="dxa"/>
            <w:noWrap/>
            <w:vAlign w:val="bottom"/>
          </w:tcPr>
          <w:p w14:paraId="427944FC" w14:textId="0D382871" w:rsidR="00BA6933" w:rsidRPr="002A27A5" w:rsidRDefault="00BA6933" w:rsidP="00BA6933">
            <w:pPr>
              <w:spacing w:line="360" w:lineRule="auto"/>
              <w:jc w:val="center"/>
              <w:rPr>
                <w:rFonts w:ascii="Times New Roman" w:hAnsi="Times New Roman" w:cs="Times New Roman"/>
                <w:sz w:val="24"/>
                <w:szCs w:val="24"/>
                <w:vertAlign w:val="subscript"/>
              </w:rPr>
            </w:pPr>
            <w:r>
              <w:rPr>
                <w:rFonts w:ascii="Times New Roman" w:hAnsi="Times New Roman" w:cs="Times New Roman"/>
                <w:sz w:val="24"/>
                <w:szCs w:val="24"/>
              </w:rPr>
              <w:t>C-C</w:t>
            </w:r>
            <w:r>
              <w:rPr>
                <w:rFonts w:ascii="Times New Roman" w:hAnsi="Times New Roman" w:cs="Times New Roman"/>
                <w:sz w:val="24"/>
                <w:szCs w:val="24"/>
                <w:vertAlign w:val="subscript"/>
              </w:rPr>
              <w:t>1</w:t>
            </w:r>
          </w:p>
        </w:tc>
        <w:tc>
          <w:tcPr>
            <w:tcW w:w="1559" w:type="dxa"/>
            <w:noWrap/>
            <w:vAlign w:val="center"/>
          </w:tcPr>
          <w:p w14:paraId="41585DC0" w14:textId="2720E183" w:rsidR="00BA6933" w:rsidRPr="00577775" w:rsidRDefault="00BA6933" w:rsidP="00BA6933">
            <w:pPr>
              <w:jc w:val="center"/>
              <w:rPr>
                <w:rFonts w:ascii="Times New Roman" w:hAnsi="Times New Roman" w:cs="Times New Roman"/>
                <w:sz w:val="24"/>
                <w:szCs w:val="24"/>
              </w:rPr>
            </w:pPr>
            <w:r w:rsidRPr="00577775">
              <w:rPr>
                <w:rFonts w:ascii="Times New Roman" w:hAnsi="Times New Roman" w:cs="Times New Roman"/>
                <w:sz w:val="24"/>
                <w:szCs w:val="24"/>
              </w:rPr>
              <w:t>0.13172</w:t>
            </w:r>
          </w:p>
        </w:tc>
        <w:tc>
          <w:tcPr>
            <w:tcW w:w="1701" w:type="dxa"/>
            <w:noWrap/>
            <w:vAlign w:val="center"/>
          </w:tcPr>
          <w:p w14:paraId="76115F4C" w14:textId="554679CB" w:rsidR="00BA6933" w:rsidRPr="00526CE6" w:rsidRDefault="00BA6933" w:rsidP="00BA6933">
            <w:pPr>
              <w:spacing w:line="360" w:lineRule="auto"/>
              <w:jc w:val="center"/>
              <w:rPr>
                <w:rFonts w:ascii="Times New Roman" w:hAnsi="Times New Roman" w:cs="Times New Roman"/>
                <w:sz w:val="24"/>
                <w:szCs w:val="24"/>
              </w:rPr>
            </w:pPr>
            <w:r w:rsidRPr="00577775">
              <w:rPr>
                <w:rFonts w:ascii="Times New Roman" w:hAnsi="Times New Roman" w:cs="Times New Roman"/>
                <w:sz w:val="24"/>
                <w:szCs w:val="24"/>
              </w:rPr>
              <w:t>0.15534</w:t>
            </w:r>
          </w:p>
        </w:tc>
        <w:tc>
          <w:tcPr>
            <w:tcW w:w="1701" w:type="dxa"/>
            <w:noWrap/>
            <w:vAlign w:val="center"/>
          </w:tcPr>
          <w:p w14:paraId="1381CA91" w14:textId="77777777" w:rsidR="00BA6933" w:rsidRPr="00526CE6" w:rsidRDefault="00BA6933" w:rsidP="00BA6933">
            <w:pPr>
              <w:spacing w:line="360" w:lineRule="auto"/>
              <w:jc w:val="center"/>
              <w:rPr>
                <w:rFonts w:ascii="Times New Roman" w:hAnsi="Times New Roman" w:cs="Times New Roman"/>
                <w:sz w:val="24"/>
                <w:szCs w:val="24"/>
              </w:rPr>
            </w:pPr>
          </w:p>
        </w:tc>
        <w:tc>
          <w:tcPr>
            <w:tcW w:w="1683" w:type="dxa"/>
            <w:noWrap/>
            <w:vAlign w:val="center"/>
          </w:tcPr>
          <w:p w14:paraId="7544DC23" w14:textId="7224FC0B" w:rsidR="00BA6933" w:rsidRPr="00526CE6" w:rsidRDefault="00BA6933" w:rsidP="00BA6933">
            <w:pPr>
              <w:spacing w:line="360" w:lineRule="auto"/>
              <w:jc w:val="center"/>
              <w:rPr>
                <w:rFonts w:ascii="Times New Roman" w:hAnsi="Times New Roman" w:cs="Times New Roman"/>
                <w:sz w:val="24"/>
                <w:szCs w:val="24"/>
              </w:rPr>
            </w:pPr>
            <w:r w:rsidRPr="00BA6933">
              <w:rPr>
                <w:rFonts w:ascii="Times New Roman" w:hAnsi="Times New Roman" w:cs="Times New Roman"/>
                <w:sz w:val="24"/>
                <w:szCs w:val="24"/>
              </w:rPr>
              <w:t>15.21</w:t>
            </w:r>
            <w:r>
              <w:rPr>
                <w:rFonts w:ascii="Times New Roman" w:hAnsi="Times New Roman" w:cs="Times New Roman"/>
                <w:sz w:val="24"/>
                <w:szCs w:val="24"/>
              </w:rPr>
              <w:t>%</w:t>
            </w:r>
          </w:p>
        </w:tc>
      </w:tr>
      <w:tr w:rsidR="00BA6933" w:rsidRPr="00526CE6" w14:paraId="73C72D1A" w14:textId="77777777" w:rsidTr="009D264D">
        <w:trPr>
          <w:trHeight w:val="170"/>
          <w:jc w:val="center"/>
        </w:trPr>
        <w:tc>
          <w:tcPr>
            <w:tcW w:w="846" w:type="dxa"/>
            <w:noWrap/>
            <w:vAlign w:val="center"/>
          </w:tcPr>
          <w:p w14:paraId="218925F3" w14:textId="3B7AC956" w:rsidR="00BA6933" w:rsidRPr="00526CE6" w:rsidRDefault="00BA6933" w:rsidP="00BA6933">
            <w:pPr>
              <w:spacing w:line="360" w:lineRule="auto"/>
              <w:jc w:val="center"/>
              <w:rPr>
                <w:rFonts w:ascii="Times New Roman" w:hAnsi="Times New Roman" w:cs="Times New Roman"/>
                <w:sz w:val="24"/>
                <w:szCs w:val="24"/>
              </w:rPr>
            </w:pPr>
            <w:r>
              <w:rPr>
                <w:rFonts w:ascii="Times New Roman" w:hAnsi="Times New Roman" w:cs="Times New Roman"/>
                <w:sz w:val="24"/>
                <w:szCs w:val="24"/>
              </w:rPr>
              <w:t>C-C</w:t>
            </w:r>
            <w:r>
              <w:rPr>
                <w:rFonts w:ascii="Times New Roman" w:hAnsi="Times New Roman" w:cs="Times New Roman"/>
                <w:sz w:val="24"/>
                <w:szCs w:val="24"/>
                <w:vertAlign w:val="subscript"/>
              </w:rPr>
              <w:t>2</w:t>
            </w:r>
          </w:p>
        </w:tc>
        <w:tc>
          <w:tcPr>
            <w:tcW w:w="1559" w:type="dxa"/>
            <w:noWrap/>
            <w:vAlign w:val="center"/>
          </w:tcPr>
          <w:p w14:paraId="25819C8B" w14:textId="1EB669D3" w:rsidR="00BA6933" w:rsidRPr="00526CE6" w:rsidRDefault="00BA6933" w:rsidP="00BA6933">
            <w:pPr>
              <w:spacing w:line="360" w:lineRule="auto"/>
              <w:jc w:val="center"/>
              <w:rPr>
                <w:rFonts w:ascii="Times New Roman" w:hAnsi="Times New Roman" w:cs="Times New Roman"/>
                <w:sz w:val="24"/>
                <w:szCs w:val="24"/>
              </w:rPr>
            </w:pPr>
            <w:r w:rsidRPr="00577775">
              <w:rPr>
                <w:rFonts w:ascii="Times New Roman" w:hAnsi="Times New Roman" w:cs="Times New Roman"/>
                <w:sz w:val="24"/>
                <w:szCs w:val="24"/>
              </w:rPr>
              <w:t>0.12804</w:t>
            </w:r>
          </w:p>
        </w:tc>
        <w:tc>
          <w:tcPr>
            <w:tcW w:w="1701" w:type="dxa"/>
            <w:noWrap/>
            <w:vAlign w:val="bottom"/>
          </w:tcPr>
          <w:p w14:paraId="785F3BFC" w14:textId="7195E3F9" w:rsidR="00BA6933" w:rsidRPr="00526CE6" w:rsidRDefault="00BA6933" w:rsidP="00BA6933">
            <w:pPr>
              <w:spacing w:line="360" w:lineRule="auto"/>
              <w:jc w:val="center"/>
              <w:rPr>
                <w:rFonts w:ascii="Times New Roman" w:hAnsi="Times New Roman" w:cs="Times New Roman"/>
                <w:sz w:val="24"/>
                <w:szCs w:val="24"/>
              </w:rPr>
            </w:pPr>
            <w:r w:rsidRPr="00577775">
              <w:rPr>
                <w:rFonts w:ascii="Times New Roman" w:hAnsi="Times New Roman" w:cs="Times New Roman"/>
                <w:sz w:val="24"/>
                <w:szCs w:val="24"/>
              </w:rPr>
              <w:t>0.15105</w:t>
            </w:r>
          </w:p>
        </w:tc>
        <w:tc>
          <w:tcPr>
            <w:tcW w:w="1701" w:type="dxa"/>
            <w:noWrap/>
            <w:vAlign w:val="bottom"/>
          </w:tcPr>
          <w:p w14:paraId="788D3B4A" w14:textId="77777777" w:rsidR="00BA6933" w:rsidRPr="00526CE6" w:rsidRDefault="00BA6933" w:rsidP="00BA6933">
            <w:pPr>
              <w:spacing w:line="360" w:lineRule="auto"/>
              <w:jc w:val="center"/>
              <w:rPr>
                <w:rFonts w:ascii="Times New Roman" w:hAnsi="Times New Roman" w:cs="Times New Roman"/>
                <w:sz w:val="24"/>
                <w:szCs w:val="24"/>
              </w:rPr>
            </w:pPr>
          </w:p>
        </w:tc>
        <w:tc>
          <w:tcPr>
            <w:tcW w:w="1683" w:type="dxa"/>
            <w:noWrap/>
            <w:vAlign w:val="center"/>
          </w:tcPr>
          <w:p w14:paraId="5D2872C1" w14:textId="0FE628FD" w:rsidR="00BA6933" w:rsidRPr="00526CE6" w:rsidRDefault="00BA6933" w:rsidP="00BA6933">
            <w:pPr>
              <w:spacing w:line="360" w:lineRule="auto"/>
              <w:jc w:val="center"/>
              <w:rPr>
                <w:rFonts w:ascii="Times New Roman" w:hAnsi="Times New Roman" w:cs="Times New Roman"/>
                <w:sz w:val="24"/>
                <w:szCs w:val="24"/>
              </w:rPr>
            </w:pPr>
            <w:r w:rsidRPr="00BA6933">
              <w:rPr>
                <w:rFonts w:ascii="Times New Roman" w:hAnsi="Times New Roman" w:cs="Times New Roman"/>
                <w:sz w:val="24"/>
                <w:szCs w:val="24"/>
              </w:rPr>
              <w:t>15.23</w:t>
            </w:r>
            <w:r>
              <w:rPr>
                <w:rFonts w:ascii="Times New Roman" w:hAnsi="Times New Roman" w:cs="Times New Roman"/>
                <w:sz w:val="24"/>
                <w:szCs w:val="24"/>
              </w:rPr>
              <w:t>%</w:t>
            </w:r>
          </w:p>
        </w:tc>
      </w:tr>
      <w:tr w:rsidR="00BA6933" w:rsidRPr="00526CE6" w14:paraId="57173979" w14:textId="77777777" w:rsidTr="009D264D">
        <w:trPr>
          <w:trHeight w:val="170"/>
          <w:jc w:val="center"/>
        </w:trPr>
        <w:tc>
          <w:tcPr>
            <w:tcW w:w="846" w:type="dxa"/>
            <w:noWrap/>
            <w:vAlign w:val="center"/>
          </w:tcPr>
          <w:p w14:paraId="26D63D5E" w14:textId="0B8F651E" w:rsidR="00BA6933" w:rsidRPr="00526CE6" w:rsidRDefault="00BA6933" w:rsidP="00BA6933">
            <w:pPr>
              <w:spacing w:line="360" w:lineRule="auto"/>
              <w:jc w:val="center"/>
              <w:rPr>
                <w:rFonts w:ascii="Times New Roman" w:hAnsi="Times New Roman" w:cs="Times New Roman"/>
                <w:sz w:val="24"/>
                <w:szCs w:val="24"/>
              </w:rPr>
            </w:pPr>
            <w:r>
              <w:rPr>
                <w:rFonts w:ascii="Times New Roman" w:hAnsi="Times New Roman" w:cs="Times New Roman"/>
                <w:sz w:val="24"/>
                <w:szCs w:val="24"/>
              </w:rPr>
              <w:t>C-C</w:t>
            </w:r>
            <w:r>
              <w:rPr>
                <w:rFonts w:ascii="Times New Roman" w:hAnsi="Times New Roman" w:cs="Times New Roman"/>
                <w:sz w:val="24"/>
                <w:szCs w:val="24"/>
                <w:vertAlign w:val="subscript"/>
              </w:rPr>
              <w:t>3</w:t>
            </w:r>
          </w:p>
        </w:tc>
        <w:tc>
          <w:tcPr>
            <w:tcW w:w="1559" w:type="dxa"/>
            <w:noWrap/>
            <w:vAlign w:val="bottom"/>
          </w:tcPr>
          <w:p w14:paraId="03FCF88C" w14:textId="2D9BD607" w:rsidR="00BA6933" w:rsidRPr="00526CE6" w:rsidRDefault="00BA6933" w:rsidP="00BA6933">
            <w:pPr>
              <w:spacing w:line="360" w:lineRule="auto"/>
              <w:jc w:val="center"/>
              <w:rPr>
                <w:rFonts w:ascii="Times New Roman" w:hAnsi="Times New Roman" w:cs="Times New Roman"/>
                <w:sz w:val="24"/>
                <w:szCs w:val="24"/>
              </w:rPr>
            </w:pPr>
            <w:r w:rsidRPr="00577775">
              <w:rPr>
                <w:rFonts w:ascii="Times New Roman" w:hAnsi="Times New Roman" w:cs="Times New Roman"/>
                <w:sz w:val="24"/>
                <w:szCs w:val="24"/>
              </w:rPr>
              <w:t>0.12521</w:t>
            </w:r>
          </w:p>
        </w:tc>
        <w:tc>
          <w:tcPr>
            <w:tcW w:w="1701" w:type="dxa"/>
            <w:noWrap/>
            <w:vAlign w:val="bottom"/>
          </w:tcPr>
          <w:p w14:paraId="1AD7CB95" w14:textId="68E042A5" w:rsidR="00BA6933" w:rsidRPr="00526CE6" w:rsidRDefault="00BA6933" w:rsidP="00BA6933">
            <w:pPr>
              <w:spacing w:line="360" w:lineRule="auto"/>
              <w:jc w:val="center"/>
              <w:rPr>
                <w:rFonts w:ascii="Times New Roman" w:hAnsi="Times New Roman" w:cs="Times New Roman"/>
                <w:sz w:val="24"/>
                <w:szCs w:val="24"/>
              </w:rPr>
            </w:pPr>
            <w:r w:rsidRPr="00577775">
              <w:rPr>
                <w:rFonts w:ascii="Times New Roman" w:hAnsi="Times New Roman" w:cs="Times New Roman"/>
                <w:sz w:val="24"/>
                <w:szCs w:val="24"/>
              </w:rPr>
              <w:t>0.14777</w:t>
            </w:r>
          </w:p>
        </w:tc>
        <w:tc>
          <w:tcPr>
            <w:tcW w:w="1701" w:type="dxa"/>
            <w:noWrap/>
            <w:vAlign w:val="bottom"/>
          </w:tcPr>
          <w:p w14:paraId="63A9D9DC" w14:textId="77777777" w:rsidR="00BA6933" w:rsidRPr="00526CE6" w:rsidRDefault="00BA6933" w:rsidP="00BA6933">
            <w:pPr>
              <w:spacing w:line="360" w:lineRule="auto"/>
              <w:jc w:val="center"/>
              <w:rPr>
                <w:rFonts w:ascii="Times New Roman" w:hAnsi="Times New Roman" w:cs="Times New Roman"/>
                <w:sz w:val="24"/>
                <w:szCs w:val="24"/>
              </w:rPr>
            </w:pPr>
          </w:p>
        </w:tc>
        <w:tc>
          <w:tcPr>
            <w:tcW w:w="1683" w:type="dxa"/>
            <w:noWrap/>
            <w:vAlign w:val="center"/>
          </w:tcPr>
          <w:p w14:paraId="0617B8BF" w14:textId="0BBF2730" w:rsidR="00BA6933" w:rsidRPr="00526CE6" w:rsidRDefault="00BA6933" w:rsidP="00BA6933">
            <w:pPr>
              <w:spacing w:line="360" w:lineRule="auto"/>
              <w:jc w:val="center"/>
              <w:rPr>
                <w:rFonts w:ascii="Times New Roman" w:hAnsi="Times New Roman" w:cs="Times New Roman"/>
                <w:sz w:val="24"/>
                <w:szCs w:val="24"/>
              </w:rPr>
            </w:pPr>
            <w:r w:rsidRPr="00BA6933">
              <w:rPr>
                <w:rFonts w:ascii="Times New Roman" w:hAnsi="Times New Roman" w:cs="Times New Roman"/>
                <w:sz w:val="24"/>
                <w:szCs w:val="24"/>
              </w:rPr>
              <w:t>15.27</w:t>
            </w:r>
            <w:r>
              <w:rPr>
                <w:rFonts w:ascii="Times New Roman" w:hAnsi="Times New Roman" w:cs="Times New Roman"/>
                <w:sz w:val="24"/>
                <w:szCs w:val="24"/>
              </w:rPr>
              <w:t>%</w:t>
            </w:r>
          </w:p>
        </w:tc>
      </w:tr>
    </w:tbl>
    <w:p w14:paraId="30FF6C68" w14:textId="77777777" w:rsidR="00984149" w:rsidRDefault="00984149" w:rsidP="00984149">
      <w:pPr>
        <w:spacing w:after="0" w:line="360" w:lineRule="auto"/>
        <w:jc w:val="both"/>
        <w:rPr>
          <w:rFonts w:ascii="Times New Roman" w:hAnsi="Times New Roman" w:cs="Times New Roman"/>
          <w:sz w:val="24"/>
          <w:szCs w:val="24"/>
        </w:rPr>
      </w:pPr>
    </w:p>
    <w:p w14:paraId="713AF1F5" w14:textId="76F813F7" w:rsidR="00E15378" w:rsidRDefault="005D5F32"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observa que el incremento en los asentamientos es de 5% para el suelo A, donde se han utilizado pesos específicos correspondientes al 95% y 100% del grado de compactació</w:t>
      </w:r>
      <w:r w:rsidR="00C737A9">
        <w:rPr>
          <w:rFonts w:ascii="Times New Roman" w:hAnsi="Times New Roman" w:cs="Times New Roman"/>
          <w:sz w:val="24"/>
          <w:szCs w:val="24"/>
        </w:rPr>
        <w:t>n, mientras que para el suelo B</w:t>
      </w:r>
      <w:r>
        <w:rPr>
          <w:rFonts w:ascii="Times New Roman" w:hAnsi="Times New Roman" w:cs="Times New Roman"/>
          <w:sz w:val="24"/>
          <w:szCs w:val="24"/>
        </w:rPr>
        <w:t xml:space="preserve"> existen incrementos de hasta 18%</w:t>
      </w:r>
      <w:r w:rsidR="00C737A9">
        <w:rPr>
          <w:rFonts w:ascii="Times New Roman" w:hAnsi="Times New Roman" w:cs="Times New Roman"/>
          <w:sz w:val="24"/>
          <w:szCs w:val="24"/>
        </w:rPr>
        <w:t xml:space="preserve"> y para el suelo C</w:t>
      </w:r>
      <w:r w:rsidR="00C737A9" w:rsidRPr="00C737A9">
        <w:rPr>
          <w:rFonts w:ascii="Times New Roman" w:hAnsi="Times New Roman" w:cs="Times New Roman"/>
          <w:sz w:val="24"/>
          <w:szCs w:val="24"/>
        </w:rPr>
        <w:t xml:space="preserve"> </w:t>
      </w:r>
      <w:r w:rsidR="00C737A9">
        <w:rPr>
          <w:rFonts w:ascii="Times New Roman" w:hAnsi="Times New Roman" w:cs="Times New Roman"/>
          <w:sz w:val="24"/>
          <w:szCs w:val="24"/>
        </w:rPr>
        <w:t>de 15%</w:t>
      </w:r>
      <w:r>
        <w:rPr>
          <w:rFonts w:ascii="Times New Roman" w:hAnsi="Times New Roman" w:cs="Times New Roman"/>
          <w:sz w:val="24"/>
          <w:szCs w:val="24"/>
        </w:rPr>
        <w:t>, donde las energías de compactación varían entre el 80% y el 95%</w:t>
      </w:r>
      <w:r w:rsidR="00952D48">
        <w:rPr>
          <w:rFonts w:ascii="Times New Roman" w:hAnsi="Times New Roman" w:cs="Times New Roman"/>
          <w:sz w:val="24"/>
          <w:szCs w:val="24"/>
        </w:rPr>
        <w:t>.</w:t>
      </w:r>
    </w:p>
    <w:p w14:paraId="06A6155F" w14:textId="05F9AC12" w:rsidR="00952D48" w:rsidRDefault="00952D48" w:rsidP="00FF3346">
      <w:pPr>
        <w:spacing w:after="0" w:line="360" w:lineRule="auto"/>
        <w:jc w:val="both"/>
        <w:rPr>
          <w:rFonts w:ascii="Times New Roman" w:hAnsi="Times New Roman" w:cs="Times New Roman"/>
          <w:sz w:val="24"/>
          <w:szCs w:val="24"/>
        </w:rPr>
      </w:pPr>
      <w:r w:rsidRPr="00952D48">
        <w:rPr>
          <w:rFonts w:ascii="Times New Roman" w:hAnsi="Times New Roman" w:cs="Times New Roman"/>
          <w:sz w:val="24"/>
          <w:szCs w:val="24"/>
        </w:rPr>
        <w:t>En el proceso de compactación de suelos influye la humedad de compactación, tipo de suelo, método de compactación que depende de la granulometría, volumen de suelo comp</w:t>
      </w:r>
      <w:r>
        <w:rPr>
          <w:rFonts w:ascii="Times New Roman" w:hAnsi="Times New Roman" w:cs="Times New Roman"/>
          <w:sz w:val="24"/>
          <w:szCs w:val="24"/>
        </w:rPr>
        <w:t xml:space="preserve">actado, energía de compactación.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los suelos arcillosos compactados, es necesario conocer el comportamiento volum\u00e9trico correspondiente a diferentes contenidos de humedad de compactaci\u00f3n para evitar fallas en las obras construidas sobre estos. En la investigaci\u00f3n se utiliz\u00f3 muestras de suelo arcilloso de alta y baja plasticidad, se realizaron ensayos de granulometr\u00eda y plasticidad para clasificar al suelo mediante el Sistema Unificado de Clasificaci\u00f3n de Suelos, se efectu\u00f3 el ensayo de compactaci\u00f3n Proctor modificado para obtener la densidad seca m\u00e1xima y el \u00f3ptimo contenido de humedad; para el ensayo de hinchamiento las muestras se compactaron con contenido de humedad \u00f3ptimo, menores al \u00f3ptimo en 1%, 2% y 3% y mayores al \u00f3ptimo en 1%, 2% y 3%, las muestras fueron sumergidas en agua durante 96 horas y se registr\u00f3 las lecturas de tiempo versus hinchamiento. Los resultados experimentales muestran la variaci\u00f3n de la expansi\u00f3n del suelo arcilloso de alta plasticidad CH, desde 0,25% hasta 5,52% y del suelo arcilloso de baja plasticidad CL desde 0,68% hasta 5,02%. Con el an\u00e1lisis estad\u00edstico se obtuvo los modelos de regresi\u00f3n polinomial, los coeficientes determin\u00edsticos que indican que las variables de humedad de compactaci\u00f3n y tiempo explican el 98 % la expansi\u00f3n de los suelos arcillosos CH y CL, y el 2% pertenece a otras variables o al error aleatorio. Los modelos matem\u00e1ticos obtenidos establecen las relaciones causa efecto entre las variables humedad de compactaci\u00f3n y expansi\u00f3n, los mayores valores de expansi\u00f3n se obtuvieron para los suelos arcillosos de alta plasticidad CH y baja plasticidad CL compactados con humedades menores a la humedad \u00f3ptima", "author" : [ { "dropping-particle" : "", "family" : "Llique Mondrag\u00f3n", "given" : "Rosa H", "non-dropping-particle" : "", "parse-names" : false, "suffix" : "" } ], "id" : "ITEM-1", "issued" : { "date-parts" : [ [ "2015" ] ] }, "page" : "101", "publisher" : "Universidad Nacional de Trujillo", "title" : "Influencia de la humedad de compactaci\u00f3n en el comportamiento volum\u00e9trico de los suelos arcillosos", "type" : "thesis" }, "uris" : [ "http://unknownServer/documents/?uuid=242d37d6-0df5-4f1f-8e83-99e57ebffeee" ] } ], "mendeley" : { "previouslyFormattedCitation" : "(Llique Mondrag\u00f3n 2015)" }, "properties" : { "noteIndex" : 0 }, "schema" : "https://github.com/citation-style-language/schema/raw/master/csl-citation.json" }</w:instrText>
      </w:r>
      <w:r>
        <w:rPr>
          <w:rFonts w:ascii="Times New Roman" w:hAnsi="Times New Roman" w:cs="Times New Roman"/>
          <w:sz w:val="24"/>
          <w:szCs w:val="24"/>
        </w:rPr>
        <w:fldChar w:fldCharType="separate"/>
      </w:r>
      <w:r w:rsidRPr="00952D48">
        <w:rPr>
          <w:rFonts w:ascii="Times New Roman" w:hAnsi="Times New Roman" w:cs="Times New Roman"/>
          <w:noProof/>
          <w:sz w:val="24"/>
          <w:szCs w:val="24"/>
        </w:rPr>
        <w:t>(Llique Mondragón 2015)</w:t>
      </w:r>
      <w:r>
        <w:rPr>
          <w:rFonts w:ascii="Times New Roman" w:hAnsi="Times New Roman" w:cs="Times New Roman"/>
          <w:sz w:val="24"/>
          <w:szCs w:val="24"/>
        </w:rPr>
        <w:fldChar w:fldCharType="end"/>
      </w:r>
    </w:p>
    <w:p w14:paraId="6C33F32E" w14:textId="1EF77AF5" w:rsidR="00952D48" w:rsidRDefault="00952D48"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tabla </w:t>
      </w:r>
      <w:r w:rsidR="00F03462">
        <w:rPr>
          <w:rFonts w:ascii="Times New Roman" w:hAnsi="Times New Roman" w:cs="Times New Roman"/>
          <w:sz w:val="24"/>
          <w:szCs w:val="24"/>
        </w:rPr>
        <w:t>6</w:t>
      </w:r>
      <w:r>
        <w:rPr>
          <w:rFonts w:ascii="Times New Roman" w:hAnsi="Times New Roman" w:cs="Times New Roman"/>
          <w:sz w:val="24"/>
          <w:szCs w:val="24"/>
        </w:rPr>
        <w:t xml:space="preserve"> se muestra el incremento que existe entre los asentamientos de las combinaciones del suelo </w:t>
      </w:r>
      <w:r w:rsidR="00F77D0C">
        <w:rPr>
          <w:rFonts w:ascii="Times New Roman" w:hAnsi="Times New Roman" w:cs="Times New Roman"/>
          <w:sz w:val="24"/>
          <w:szCs w:val="24"/>
        </w:rPr>
        <w:t>A</w:t>
      </w:r>
      <w:r>
        <w:rPr>
          <w:rFonts w:ascii="Times New Roman" w:hAnsi="Times New Roman" w:cs="Times New Roman"/>
          <w:sz w:val="24"/>
          <w:szCs w:val="24"/>
        </w:rPr>
        <w:t xml:space="preserve"> y el suelo </w:t>
      </w:r>
      <w:r w:rsidR="00F77D0C">
        <w:rPr>
          <w:rFonts w:ascii="Times New Roman" w:hAnsi="Times New Roman" w:cs="Times New Roman"/>
          <w:sz w:val="24"/>
          <w:szCs w:val="24"/>
        </w:rPr>
        <w:t>B</w:t>
      </w:r>
      <w:r w:rsidR="00282653">
        <w:rPr>
          <w:rFonts w:ascii="Times New Roman" w:hAnsi="Times New Roman" w:cs="Times New Roman"/>
          <w:sz w:val="24"/>
          <w:szCs w:val="24"/>
        </w:rPr>
        <w:t xml:space="preserve"> respecto al suelo </w:t>
      </w:r>
      <w:r w:rsidR="00F77D0C">
        <w:rPr>
          <w:rFonts w:ascii="Times New Roman" w:hAnsi="Times New Roman" w:cs="Times New Roman"/>
          <w:sz w:val="24"/>
          <w:szCs w:val="24"/>
        </w:rPr>
        <w:t>C</w:t>
      </w:r>
      <w:r>
        <w:rPr>
          <w:rFonts w:ascii="Times New Roman" w:hAnsi="Times New Roman" w:cs="Times New Roman"/>
          <w:sz w:val="24"/>
          <w:szCs w:val="24"/>
        </w:rPr>
        <w:t xml:space="preserve"> para el 95% del grado de compactación alcanzado en el laboratorio.</w:t>
      </w:r>
    </w:p>
    <w:p w14:paraId="1734CDA4" w14:textId="77777777" w:rsidR="005B4E7B" w:rsidRDefault="005B4E7B" w:rsidP="00FF3346">
      <w:pPr>
        <w:spacing w:after="0" w:line="360" w:lineRule="auto"/>
        <w:jc w:val="both"/>
        <w:rPr>
          <w:rFonts w:ascii="Times New Roman" w:hAnsi="Times New Roman" w:cs="Times New Roman"/>
          <w:sz w:val="24"/>
          <w:szCs w:val="24"/>
        </w:rPr>
      </w:pPr>
    </w:p>
    <w:p w14:paraId="36D1D827" w14:textId="7F371643" w:rsidR="00A11B5B" w:rsidRPr="009C0F2E" w:rsidRDefault="00A11B5B" w:rsidP="00513FE6">
      <w:pPr>
        <w:spacing w:before="240" w:after="0"/>
        <w:jc w:val="center"/>
        <w:rPr>
          <w:rFonts w:ascii="Times New Roman" w:hAnsi="Times New Roman" w:cs="Times New Roman"/>
          <w:sz w:val="20"/>
        </w:rPr>
      </w:pPr>
      <w:r w:rsidRPr="00E6666A">
        <w:rPr>
          <w:rFonts w:ascii="Times New Roman" w:hAnsi="Times New Roman" w:cs="Times New Roman"/>
          <w:sz w:val="20"/>
        </w:rPr>
        <w:lastRenderedPageBreak/>
        <w:t xml:space="preserve">Tabla </w:t>
      </w:r>
      <w:r w:rsidR="00F03462">
        <w:rPr>
          <w:rFonts w:ascii="Times New Roman" w:hAnsi="Times New Roman" w:cs="Times New Roman"/>
          <w:sz w:val="20"/>
        </w:rPr>
        <w:t>6</w:t>
      </w:r>
      <w:r>
        <w:rPr>
          <w:rFonts w:ascii="Times New Roman" w:hAnsi="Times New Roman" w:cs="Times New Roman"/>
          <w:sz w:val="20"/>
        </w:rPr>
        <w:t>.</w:t>
      </w:r>
      <w:r w:rsidRPr="00E6666A">
        <w:rPr>
          <w:rFonts w:ascii="Times New Roman" w:hAnsi="Times New Roman" w:cs="Times New Roman"/>
          <w:sz w:val="20"/>
        </w:rPr>
        <w:t xml:space="preserve"> </w:t>
      </w:r>
      <w:r>
        <w:rPr>
          <w:rFonts w:ascii="Times New Roman" w:hAnsi="Times New Roman" w:cs="Times New Roman"/>
          <w:sz w:val="20"/>
        </w:rPr>
        <w:t>Incrementos</w:t>
      </w:r>
      <w:r w:rsidRPr="009C0F2E">
        <w:rPr>
          <w:rFonts w:ascii="Times New Roman" w:hAnsi="Times New Roman" w:cs="Times New Roman"/>
          <w:sz w:val="20"/>
        </w:rPr>
        <w:t xml:space="preserve"> </w:t>
      </w:r>
      <w:r>
        <w:rPr>
          <w:rFonts w:ascii="Times New Roman" w:hAnsi="Times New Roman" w:cs="Times New Roman"/>
          <w:sz w:val="20"/>
        </w:rPr>
        <w:t>entre</w:t>
      </w:r>
      <w:r w:rsidR="00282653">
        <w:rPr>
          <w:rFonts w:ascii="Times New Roman" w:hAnsi="Times New Roman" w:cs="Times New Roman"/>
          <w:sz w:val="20"/>
        </w:rPr>
        <w:t xml:space="preserve"> los suelos </w:t>
      </w:r>
      <w:r w:rsidR="008C1AD8">
        <w:rPr>
          <w:rFonts w:ascii="Times New Roman" w:hAnsi="Times New Roman" w:cs="Times New Roman"/>
          <w:sz w:val="20"/>
        </w:rPr>
        <w:t>A</w:t>
      </w:r>
      <w:r w:rsidRPr="009C0F2E">
        <w:rPr>
          <w:rFonts w:ascii="Times New Roman" w:hAnsi="Times New Roman" w:cs="Times New Roman"/>
          <w:sz w:val="20"/>
        </w:rPr>
        <w:t xml:space="preserve"> y </w:t>
      </w:r>
      <w:r w:rsidR="008C1AD8">
        <w:rPr>
          <w:rFonts w:ascii="Times New Roman" w:hAnsi="Times New Roman" w:cs="Times New Roman"/>
          <w:sz w:val="20"/>
        </w:rPr>
        <w:t>B</w:t>
      </w:r>
      <w:r w:rsidR="00282653">
        <w:rPr>
          <w:rFonts w:ascii="Times New Roman" w:hAnsi="Times New Roman" w:cs="Times New Roman"/>
          <w:sz w:val="20"/>
        </w:rPr>
        <w:t xml:space="preserve"> respecto al suelo </w:t>
      </w:r>
      <w:r w:rsidR="008C1AD8">
        <w:rPr>
          <w:rFonts w:ascii="Times New Roman" w:hAnsi="Times New Roman" w:cs="Times New Roman"/>
          <w:sz w:val="20"/>
        </w:rPr>
        <w:t>C</w:t>
      </w:r>
      <w:r>
        <w:rPr>
          <w:rFonts w:ascii="Times New Roman" w:hAnsi="Times New Roman" w:cs="Times New Roman"/>
          <w:sz w:val="20"/>
        </w:rPr>
        <w:t xml:space="preserve"> para un 95% de grado de compactación</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Style w:val="TableGrid"/>
        <w:tblW w:w="0" w:type="auto"/>
        <w:jc w:val="center"/>
        <w:tblLook w:val="04A0" w:firstRow="1" w:lastRow="0" w:firstColumn="1" w:lastColumn="0" w:noHBand="0" w:noVBand="1"/>
      </w:tblPr>
      <w:tblGrid>
        <w:gridCol w:w="562"/>
        <w:gridCol w:w="1134"/>
        <w:gridCol w:w="1280"/>
        <w:gridCol w:w="1130"/>
        <w:gridCol w:w="1701"/>
        <w:gridCol w:w="1701"/>
      </w:tblGrid>
      <w:tr w:rsidR="00282653" w:rsidRPr="00952D48" w14:paraId="32DD7092" w14:textId="00B6FD07" w:rsidTr="002E0B33">
        <w:trPr>
          <w:trHeight w:val="300"/>
          <w:jc w:val="center"/>
        </w:trPr>
        <w:tc>
          <w:tcPr>
            <w:tcW w:w="562" w:type="dxa"/>
            <w:noWrap/>
            <w:vAlign w:val="center"/>
            <w:hideMark/>
          </w:tcPr>
          <w:p w14:paraId="7EC8E58F" w14:textId="77777777" w:rsidR="00282653" w:rsidRPr="00952D48" w:rsidRDefault="00282653" w:rsidP="00282653">
            <w:pPr>
              <w:spacing w:line="360" w:lineRule="auto"/>
              <w:jc w:val="center"/>
              <w:rPr>
                <w:rFonts w:ascii="Times New Roman" w:hAnsi="Times New Roman" w:cs="Times New Roman"/>
                <w:sz w:val="24"/>
                <w:szCs w:val="24"/>
              </w:rPr>
            </w:pPr>
          </w:p>
        </w:tc>
        <w:tc>
          <w:tcPr>
            <w:tcW w:w="1134" w:type="dxa"/>
            <w:noWrap/>
            <w:vAlign w:val="center"/>
            <w:hideMark/>
          </w:tcPr>
          <w:p w14:paraId="7C1B902A" w14:textId="162D7839" w:rsidR="00282653" w:rsidRPr="00952D48" w:rsidRDefault="00282653" w:rsidP="00282653">
            <w:pPr>
              <w:spacing w:line="360" w:lineRule="auto"/>
              <w:jc w:val="center"/>
              <w:rPr>
                <w:rFonts w:ascii="Times New Roman" w:hAnsi="Times New Roman" w:cs="Times New Roman"/>
                <w:sz w:val="24"/>
                <w:szCs w:val="24"/>
              </w:rPr>
            </w:pPr>
            <w:r w:rsidRPr="00952D48">
              <w:rPr>
                <w:rFonts w:ascii="Times New Roman" w:hAnsi="Times New Roman" w:cs="Times New Roman"/>
                <w:sz w:val="24"/>
                <w:szCs w:val="24"/>
              </w:rPr>
              <w:t>Suelo A</w:t>
            </w:r>
            <w:r>
              <w:rPr>
                <w:rFonts w:ascii="Times New Roman" w:hAnsi="Times New Roman" w:cs="Times New Roman"/>
                <w:sz w:val="24"/>
                <w:szCs w:val="24"/>
              </w:rPr>
              <w:t xml:space="preserve"> (m)</w:t>
            </w:r>
          </w:p>
        </w:tc>
        <w:tc>
          <w:tcPr>
            <w:tcW w:w="1280" w:type="dxa"/>
            <w:noWrap/>
            <w:vAlign w:val="center"/>
            <w:hideMark/>
          </w:tcPr>
          <w:p w14:paraId="487686C8" w14:textId="75D47643" w:rsidR="00282653" w:rsidRPr="00952D48" w:rsidRDefault="00282653" w:rsidP="00282653">
            <w:pPr>
              <w:spacing w:line="360" w:lineRule="auto"/>
              <w:jc w:val="center"/>
              <w:rPr>
                <w:rFonts w:ascii="Times New Roman" w:hAnsi="Times New Roman" w:cs="Times New Roman"/>
                <w:sz w:val="24"/>
                <w:szCs w:val="24"/>
              </w:rPr>
            </w:pPr>
            <w:r w:rsidRPr="00952D48">
              <w:rPr>
                <w:rFonts w:ascii="Times New Roman" w:hAnsi="Times New Roman" w:cs="Times New Roman"/>
                <w:sz w:val="24"/>
                <w:szCs w:val="24"/>
              </w:rPr>
              <w:t>Suelo B</w:t>
            </w:r>
            <w:r>
              <w:rPr>
                <w:rFonts w:ascii="Times New Roman" w:hAnsi="Times New Roman" w:cs="Times New Roman"/>
                <w:sz w:val="24"/>
                <w:szCs w:val="24"/>
              </w:rPr>
              <w:t xml:space="preserve"> (m)</w:t>
            </w:r>
          </w:p>
        </w:tc>
        <w:tc>
          <w:tcPr>
            <w:tcW w:w="1130" w:type="dxa"/>
          </w:tcPr>
          <w:p w14:paraId="2F7683DD" w14:textId="26F4CDEF" w:rsidR="00282653" w:rsidRDefault="00282653" w:rsidP="00282653">
            <w:pPr>
              <w:spacing w:line="360" w:lineRule="auto"/>
              <w:jc w:val="center"/>
              <w:rPr>
                <w:rFonts w:ascii="Times New Roman" w:hAnsi="Times New Roman" w:cs="Times New Roman"/>
                <w:sz w:val="24"/>
                <w:szCs w:val="24"/>
              </w:rPr>
            </w:pPr>
            <w:r>
              <w:rPr>
                <w:rFonts w:ascii="Times New Roman" w:hAnsi="Times New Roman" w:cs="Times New Roman"/>
                <w:sz w:val="24"/>
                <w:szCs w:val="24"/>
              </w:rPr>
              <w:t>Suelo C (m)</w:t>
            </w:r>
          </w:p>
        </w:tc>
        <w:tc>
          <w:tcPr>
            <w:tcW w:w="1701" w:type="dxa"/>
            <w:noWrap/>
            <w:vAlign w:val="center"/>
            <w:hideMark/>
          </w:tcPr>
          <w:p w14:paraId="061D7350" w14:textId="5CA9DC4D" w:rsidR="00282653" w:rsidRPr="00952D48" w:rsidRDefault="00282653" w:rsidP="00F77D0C">
            <w:pPr>
              <w:spacing w:line="360" w:lineRule="auto"/>
              <w:jc w:val="center"/>
              <w:rPr>
                <w:rFonts w:ascii="Times New Roman" w:hAnsi="Times New Roman" w:cs="Times New Roman"/>
                <w:sz w:val="24"/>
                <w:szCs w:val="24"/>
              </w:rPr>
            </w:pPr>
            <w:r>
              <w:rPr>
                <w:rFonts w:ascii="Times New Roman" w:hAnsi="Times New Roman" w:cs="Times New Roman"/>
                <w:sz w:val="24"/>
                <w:szCs w:val="24"/>
              </w:rPr>
              <w:t>% Incremento (A-</w:t>
            </w:r>
            <w:r w:rsidR="00F77D0C">
              <w:rPr>
                <w:rFonts w:ascii="Times New Roman" w:hAnsi="Times New Roman" w:cs="Times New Roman"/>
                <w:sz w:val="24"/>
                <w:szCs w:val="24"/>
              </w:rPr>
              <w:t>C</w:t>
            </w:r>
            <w:r>
              <w:rPr>
                <w:rFonts w:ascii="Times New Roman" w:hAnsi="Times New Roman" w:cs="Times New Roman"/>
                <w:sz w:val="24"/>
                <w:szCs w:val="24"/>
              </w:rPr>
              <w:t>)</w:t>
            </w:r>
          </w:p>
        </w:tc>
        <w:tc>
          <w:tcPr>
            <w:tcW w:w="1701" w:type="dxa"/>
            <w:vAlign w:val="center"/>
          </w:tcPr>
          <w:p w14:paraId="071595FE" w14:textId="61F90866" w:rsidR="00282653" w:rsidRDefault="00282653" w:rsidP="00F77D0C">
            <w:pPr>
              <w:spacing w:line="360" w:lineRule="auto"/>
              <w:jc w:val="center"/>
              <w:rPr>
                <w:rFonts w:ascii="Times New Roman" w:hAnsi="Times New Roman" w:cs="Times New Roman"/>
                <w:sz w:val="24"/>
                <w:szCs w:val="24"/>
              </w:rPr>
            </w:pPr>
            <w:r>
              <w:rPr>
                <w:rFonts w:ascii="Times New Roman" w:hAnsi="Times New Roman" w:cs="Times New Roman"/>
                <w:sz w:val="24"/>
                <w:szCs w:val="24"/>
              </w:rPr>
              <w:t>% Incremento (</w:t>
            </w:r>
            <w:r w:rsidR="00F77D0C">
              <w:rPr>
                <w:rFonts w:ascii="Times New Roman" w:hAnsi="Times New Roman" w:cs="Times New Roman"/>
                <w:sz w:val="24"/>
                <w:szCs w:val="24"/>
              </w:rPr>
              <w:t>B</w:t>
            </w:r>
            <w:r>
              <w:rPr>
                <w:rFonts w:ascii="Times New Roman" w:hAnsi="Times New Roman" w:cs="Times New Roman"/>
                <w:sz w:val="24"/>
                <w:szCs w:val="24"/>
              </w:rPr>
              <w:t>-C)</w:t>
            </w:r>
          </w:p>
        </w:tc>
      </w:tr>
      <w:tr w:rsidR="008C1AD8" w:rsidRPr="00952D48" w14:paraId="14D2A977" w14:textId="6227D756" w:rsidTr="00C574AC">
        <w:trPr>
          <w:trHeight w:val="300"/>
          <w:jc w:val="center"/>
        </w:trPr>
        <w:tc>
          <w:tcPr>
            <w:tcW w:w="562" w:type="dxa"/>
            <w:noWrap/>
            <w:vAlign w:val="center"/>
            <w:hideMark/>
          </w:tcPr>
          <w:p w14:paraId="743466D4" w14:textId="77777777" w:rsidR="008C1AD8" w:rsidRPr="00952D48" w:rsidRDefault="008C1AD8" w:rsidP="008C1AD8">
            <w:pPr>
              <w:spacing w:line="360" w:lineRule="auto"/>
              <w:jc w:val="center"/>
              <w:rPr>
                <w:rFonts w:ascii="Times New Roman" w:hAnsi="Times New Roman" w:cs="Times New Roman"/>
                <w:sz w:val="24"/>
                <w:szCs w:val="24"/>
              </w:rPr>
            </w:pPr>
            <w:r w:rsidRPr="00952D48">
              <w:rPr>
                <w:rFonts w:ascii="Times New Roman" w:hAnsi="Times New Roman" w:cs="Times New Roman"/>
                <w:sz w:val="24"/>
                <w:szCs w:val="24"/>
              </w:rPr>
              <w:t>C</w:t>
            </w:r>
            <w:r w:rsidRPr="00952D48">
              <w:rPr>
                <w:rFonts w:ascii="Times New Roman" w:hAnsi="Times New Roman" w:cs="Times New Roman"/>
                <w:sz w:val="24"/>
                <w:szCs w:val="24"/>
                <w:vertAlign w:val="subscript"/>
              </w:rPr>
              <w:t>1</w:t>
            </w:r>
          </w:p>
        </w:tc>
        <w:tc>
          <w:tcPr>
            <w:tcW w:w="1134" w:type="dxa"/>
            <w:noWrap/>
            <w:vAlign w:val="center"/>
            <w:hideMark/>
          </w:tcPr>
          <w:p w14:paraId="1959D265"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0.16615</w:t>
            </w:r>
          </w:p>
        </w:tc>
        <w:tc>
          <w:tcPr>
            <w:tcW w:w="1280" w:type="dxa"/>
            <w:noWrap/>
            <w:vAlign w:val="center"/>
            <w:hideMark/>
          </w:tcPr>
          <w:p w14:paraId="25E93E71"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0.17561</w:t>
            </w:r>
          </w:p>
        </w:tc>
        <w:tc>
          <w:tcPr>
            <w:tcW w:w="1130" w:type="dxa"/>
            <w:vAlign w:val="center"/>
          </w:tcPr>
          <w:p w14:paraId="48E64382" w14:textId="57B36E85" w:rsidR="008C1AD8" w:rsidRPr="00952D48" w:rsidRDefault="008C1AD8" w:rsidP="008C1AD8">
            <w:pPr>
              <w:spacing w:line="360" w:lineRule="auto"/>
              <w:rPr>
                <w:rFonts w:ascii="Times New Roman" w:hAnsi="Times New Roman" w:cs="Times New Roman"/>
                <w:sz w:val="24"/>
                <w:szCs w:val="24"/>
              </w:rPr>
            </w:pPr>
            <w:r w:rsidRPr="00577775">
              <w:rPr>
                <w:rFonts w:ascii="Times New Roman" w:hAnsi="Times New Roman" w:cs="Times New Roman"/>
                <w:sz w:val="24"/>
                <w:szCs w:val="24"/>
              </w:rPr>
              <w:t>0.15534</w:t>
            </w:r>
          </w:p>
        </w:tc>
        <w:tc>
          <w:tcPr>
            <w:tcW w:w="1701" w:type="dxa"/>
            <w:noWrap/>
            <w:vAlign w:val="bottom"/>
          </w:tcPr>
          <w:p w14:paraId="000D2F0D" w14:textId="46D6929D"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7.0%</w:t>
            </w:r>
          </w:p>
        </w:tc>
        <w:tc>
          <w:tcPr>
            <w:tcW w:w="1701" w:type="dxa"/>
            <w:vAlign w:val="bottom"/>
          </w:tcPr>
          <w:p w14:paraId="2D7CEE13" w14:textId="30C3693A"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13.0%</w:t>
            </w:r>
          </w:p>
        </w:tc>
      </w:tr>
      <w:tr w:rsidR="008C1AD8" w:rsidRPr="00952D48" w14:paraId="0E4C2D01" w14:textId="2CC61962" w:rsidTr="00C574AC">
        <w:trPr>
          <w:trHeight w:val="300"/>
          <w:jc w:val="center"/>
        </w:trPr>
        <w:tc>
          <w:tcPr>
            <w:tcW w:w="562" w:type="dxa"/>
            <w:noWrap/>
            <w:vAlign w:val="center"/>
            <w:hideMark/>
          </w:tcPr>
          <w:p w14:paraId="70BC065B" w14:textId="77777777" w:rsidR="008C1AD8" w:rsidRPr="00952D48" w:rsidRDefault="008C1AD8" w:rsidP="008C1AD8">
            <w:pPr>
              <w:spacing w:line="360" w:lineRule="auto"/>
              <w:jc w:val="center"/>
              <w:rPr>
                <w:rFonts w:ascii="Times New Roman" w:hAnsi="Times New Roman" w:cs="Times New Roman"/>
                <w:sz w:val="24"/>
                <w:szCs w:val="24"/>
              </w:rPr>
            </w:pPr>
            <w:r w:rsidRPr="00952D48">
              <w:rPr>
                <w:rFonts w:ascii="Times New Roman" w:hAnsi="Times New Roman" w:cs="Times New Roman"/>
                <w:sz w:val="24"/>
                <w:szCs w:val="24"/>
              </w:rPr>
              <w:t>C</w:t>
            </w:r>
            <w:r w:rsidRPr="00952D48">
              <w:rPr>
                <w:rFonts w:ascii="Times New Roman" w:hAnsi="Times New Roman" w:cs="Times New Roman"/>
                <w:sz w:val="24"/>
                <w:szCs w:val="24"/>
                <w:vertAlign w:val="subscript"/>
              </w:rPr>
              <w:t>2</w:t>
            </w:r>
          </w:p>
        </w:tc>
        <w:tc>
          <w:tcPr>
            <w:tcW w:w="1134" w:type="dxa"/>
            <w:noWrap/>
            <w:vAlign w:val="center"/>
            <w:hideMark/>
          </w:tcPr>
          <w:p w14:paraId="784CCD88"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0.16145</w:t>
            </w:r>
          </w:p>
        </w:tc>
        <w:tc>
          <w:tcPr>
            <w:tcW w:w="1280" w:type="dxa"/>
            <w:noWrap/>
            <w:vAlign w:val="center"/>
            <w:hideMark/>
          </w:tcPr>
          <w:p w14:paraId="3575C794"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0.17112</w:t>
            </w:r>
          </w:p>
        </w:tc>
        <w:tc>
          <w:tcPr>
            <w:tcW w:w="1130" w:type="dxa"/>
            <w:vAlign w:val="bottom"/>
          </w:tcPr>
          <w:p w14:paraId="7EBBB6AB" w14:textId="19A3CB9C" w:rsidR="008C1AD8" w:rsidRPr="00952D48" w:rsidRDefault="008C1AD8" w:rsidP="008C1AD8">
            <w:pPr>
              <w:spacing w:line="360" w:lineRule="auto"/>
              <w:rPr>
                <w:rFonts w:ascii="Times New Roman" w:hAnsi="Times New Roman" w:cs="Times New Roman"/>
                <w:sz w:val="24"/>
                <w:szCs w:val="24"/>
              </w:rPr>
            </w:pPr>
            <w:r w:rsidRPr="00577775">
              <w:rPr>
                <w:rFonts w:ascii="Times New Roman" w:hAnsi="Times New Roman" w:cs="Times New Roman"/>
                <w:sz w:val="24"/>
                <w:szCs w:val="24"/>
              </w:rPr>
              <w:t>0.15105</w:t>
            </w:r>
          </w:p>
        </w:tc>
        <w:tc>
          <w:tcPr>
            <w:tcW w:w="1701" w:type="dxa"/>
            <w:noWrap/>
            <w:vAlign w:val="bottom"/>
          </w:tcPr>
          <w:p w14:paraId="02764546" w14:textId="53A8A7E4"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6.9%</w:t>
            </w:r>
          </w:p>
        </w:tc>
        <w:tc>
          <w:tcPr>
            <w:tcW w:w="1701" w:type="dxa"/>
            <w:vAlign w:val="bottom"/>
          </w:tcPr>
          <w:p w14:paraId="46C88D35" w14:textId="083DBD28"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13.3%</w:t>
            </w:r>
          </w:p>
        </w:tc>
      </w:tr>
      <w:tr w:rsidR="008C1AD8" w:rsidRPr="00952D48" w14:paraId="5B1C9C23" w14:textId="16DE0478" w:rsidTr="00C574AC">
        <w:trPr>
          <w:trHeight w:val="300"/>
          <w:jc w:val="center"/>
        </w:trPr>
        <w:tc>
          <w:tcPr>
            <w:tcW w:w="562" w:type="dxa"/>
            <w:noWrap/>
            <w:vAlign w:val="center"/>
            <w:hideMark/>
          </w:tcPr>
          <w:p w14:paraId="1B67370A" w14:textId="77777777" w:rsidR="008C1AD8" w:rsidRPr="00952D48" w:rsidRDefault="008C1AD8" w:rsidP="008C1AD8">
            <w:pPr>
              <w:spacing w:line="360" w:lineRule="auto"/>
              <w:jc w:val="center"/>
              <w:rPr>
                <w:rFonts w:ascii="Times New Roman" w:hAnsi="Times New Roman" w:cs="Times New Roman"/>
                <w:sz w:val="24"/>
                <w:szCs w:val="24"/>
              </w:rPr>
            </w:pPr>
            <w:r w:rsidRPr="00952D48">
              <w:rPr>
                <w:rFonts w:ascii="Times New Roman" w:hAnsi="Times New Roman" w:cs="Times New Roman"/>
                <w:sz w:val="24"/>
                <w:szCs w:val="24"/>
              </w:rPr>
              <w:t>C</w:t>
            </w:r>
            <w:r w:rsidRPr="00952D48">
              <w:rPr>
                <w:rFonts w:ascii="Times New Roman" w:hAnsi="Times New Roman" w:cs="Times New Roman"/>
                <w:sz w:val="24"/>
                <w:szCs w:val="24"/>
                <w:vertAlign w:val="subscript"/>
              </w:rPr>
              <w:t>3</w:t>
            </w:r>
          </w:p>
        </w:tc>
        <w:tc>
          <w:tcPr>
            <w:tcW w:w="1134" w:type="dxa"/>
            <w:noWrap/>
            <w:vAlign w:val="center"/>
            <w:hideMark/>
          </w:tcPr>
          <w:p w14:paraId="61B74389"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0.15784</w:t>
            </w:r>
          </w:p>
        </w:tc>
        <w:tc>
          <w:tcPr>
            <w:tcW w:w="1280" w:type="dxa"/>
            <w:noWrap/>
            <w:vAlign w:val="center"/>
            <w:hideMark/>
          </w:tcPr>
          <w:p w14:paraId="4EA6D4DB" w14:textId="77777777" w:rsidR="008C1AD8" w:rsidRPr="00952D48" w:rsidRDefault="008C1AD8" w:rsidP="008C1AD8">
            <w:pPr>
              <w:spacing w:line="360" w:lineRule="auto"/>
              <w:rPr>
                <w:rFonts w:ascii="Times New Roman" w:hAnsi="Times New Roman" w:cs="Times New Roman"/>
                <w:sz w:val="24"/>
                <w:szCs w:val="24"/>
              </w:rPr>
            </w:pPr>
            <w:r w:rsidRPr="00952D48">
              <w:rPr>
                <w:rFonts w:ascii="Times New Roman" w:hAnsi="Times New Roman" w:cs="Times New Roman"/>
                <w:sz w:val="24"/>
                <w:szCs w:val="24"/>
              </w:rPr>
              <w:t>0.16758</w:t>
            </w:r>
          </w:p>
        </w:tc>
        <w:tc>
          <w:tcPr>
            <w:tcW w:w="1130" w:type="dxa"/>
            <w:vAlign w:val="bottom"/>
          </w:tcPr>
          <w:p w14:paraId="134E172A" w14:textId="3BC6CF07" w:rsidR="008C1AD8" w:rsidRPr="00952D48" w:rsidRDefault="008C1AD8" w:rsidP="008C1AD8">
            <w:pPr>
              <w:spacing w:line="360" w:lineRule="auto"/>
              <w:rPr>
                <w:rFonts w:ascii="Times New Roman" w:hAnsi="Times New Roman" w:cs="Times New Roman"/>
                <w:sz w:val="24"/>
                <w:szCs w:val="24"/>
              </w:rPr>
            </w:pPr>
            <w:r w:rsidRPr="00577775">
              <w:rPr>
                <w:rFonts w:ascii="Times New Roman" w:hAnsi="Times New Roman" w:cs="Times New Roman"/>
                <w:sz w:val="24"/>
                <w:szCs w:val="24"/>
              </w:rPr>
              <w:t>0.14777</w:t>
            </w:r>
          </w:p>
        </w:tc>
        <w:tc>
          <w:tcPr>
            <w:tcW w:w="1701" w:type="dxa"/>
            <w:noWrap/>
            <w:vAlign w:val="bottom"/>
          </w:tcPr>
          <w:p w14:paraId="7140B996" w14:textId="438E6D84"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6.8%</w:t>
            </w:r>
          </w:p>
        </w:tc>
        <w:tc>
          <w:tcPr>
            <w:tcW w:w="1701" w:type="dxa"/>
            <w:vAlign w:val="bottom"/>
          </w:tcPr>
          <w:p w14:paraId="5E5E3DBE" w14:textId="4A0C2D74" w:rsidR="008C1AD8" w:rsidRPr="008C1AD8" w:rsidRDefault="008C1AD8" w:rsidP="008C1AD8">
            <w:pPr>
              <w:spacing w:line="360" w:lineRule="auto"/>
              <w:jc w:val="center"/>
              <w:rPr>
                <w:rFonts w:ascii="Times New Roman" w:hAnsi="Times New Roman" w:cs="Times New Roman"/>
                <w:sz w:val="24"/>
                <w:szCs w:val="24"/>
              </w:rPr>
            </w:pPr>
            <w:r w:rsidRPr="008C1AD8">
              <w:rPr>
                <w:rFonts w:ascii="Times New Roman" w:hAnsi="Times New Roman" w:cs="Times New Roman"/>
                <w:color w:val="000000"/>
                <w:sz w:val="24"/>
                <w:szCs w:val="24"/>
              </w:rPr>
              <w:t>13.4%</w:t>
            </w:r>
          </w:p>
        </w:tc>
      </w:tr>
    </w:tbl>
    <w:p w14:paraId="7222FBAE" w14:textId="77777777" w:rsidR="00952D48" w:rsidRDefault="00952D48" w:rsidP="00FF3346">
      <w:pPr>
        <w:spacing w:after="0" w:line="360" w:lineRule="auto"/>
        <w:jc w:val="both"/>
        <w:rPr>
          <w:rFonts w:ascii="Times New Roman" w:hAnsi="Times New Roman" w:cs="Times New Roman"/>
          <w:sz w:val="24"/>
          <w:szCs w:val="24"/>
        </w:rPr>
      </w:pPr>
    </w:p>
    <w:p w14:paraId="7170EA81" w14:textId="05688126" w:rsidR="00E13864" w:rsidRDefault="00E13864" w:rsidP="00E13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tabla anterior se muestra que para los </w:t>
      </w:r>
      <w:r w:rsidR="00E03DDE">
        <w:rPr>
          <w:rFonts w:ascii="Times New Roman" w:hAnsi="Times New Roman" w:cs="Times New Roman"/>
          <w:sz w:val="24"/>
          <w:szCs w:val="24"/>
        </w:rPr>
        <w:t>tres</w:t>
      </w:r>
      <w:r>
        <w:rPr>
          <w:rFonts w:ascii="Times New Roman" w:hAnsi="Times New Roman" w:cs="Times New Roman"/>
          <w:sz w:val="24"/>
          <w:szCs w:val="24"/>
        </w:rPr>
        <w:t xml:space="preserve"> suelos tipo CH con un 95% de grado de </w:t>
      </w:r>
      <w:r w:rsidR="00A11B5B">
        <w:rPr>
          <w:rFonts w:ascii="Times New Roman" w:hAnsi="Times New Roman" w:cs="Times New Roman"/>
          <w:sz w:val="24"/>
          <w:szCs w:val="24"/>
        </w:rPr>
        <w:t>compactación</w:t>
      </w:r>
      <w:r>
        <w:rPr>
          <w:rFonts w:ascii="Times New Roman" w:hAnsi="Times New Roman" w:cs="Times New Roman"/>
          <w:sz w:val="24"/>
          <w:szCs w:val="24"/>
        </w:rPr>
        <w:t xml:space="preserve">, establecido a partir de la modificación del peso </w:t>
      </w:r>
      <w:r w:rsidR="00A11B5B">
        <w:rPr>
          <w:rFonts w:ascii="Times New Roman" w:hAnsi="Times New Roman" w:cs="Times New Roman"/>
          <w:sz w:val="24"/>
          <w:szCs w:val="24"/>
        </w:rPr>
        <w:t>específico</w:t>
      </w:r>
      <w:r>
        <w:rPr>
          <w:rFonts w:ascii="Times New Roman" w:hAnsi="Times New Roman" w:cs="Times New Roman"/>
          <w:sz w:val="24"/>
          <w:szCs w:val="24"/>
        </w:rPr>
        <w:t>, los incrementos de asentamientos</w:t>
      </w:r>
      <w:r w:rsidR="00A11B5B">
        <w:rPr>
          <w:rFonts w:ascii="Times New Roman" w:hAnsi="Times New Roman" w:cs="Times New Roman"/>
          <w:sz w:val="24"/>
          <w:szCs w:val="24"/>
        </w:rPr>
        <w:t xml:space="preserve"> </w:t>
      </w:r>
      <w:r w:rsidR="00E03DDE">
        <w:rPr>
          <w:rFonts w:ascii="Times New Roman" w:hAnsi="Times New Roman" w:cs="Times New Roman"/>
          <w:sz w:val="24"/>
          <w:szCs w:val="24"/>
        </w:rPr>
        <w:t>oscilan entre</w:t>
      </w:r>
      <w:r w:rsidR="00A11B5B">
        <w:rPr>
          <w:rFonts w:ascii="Times New Roman" w:hAnsi="Times New Roman" w:cs="Times New Roman"/>
          <w:sz w:val="24"/>
          <w:szCs w:val="24"/>
        </w:rPr>
        <w:t xml:space="preserve"> </w:t>
      </w:r>
      <w:r w:rsidR="00E03DDE">
        <w:rPr>
          <w:rFonts w:ascii="Times New Roman" w:hAnsi="Times New Roman" w:cs="Times New Roman"/>
          <w:sz w:val="24"/>
          <w:szCs w:val="24"/>
        </w:rPr>
        <w:t>7</w:t>
      </w:r>
      <w:r w:rsidR="00A11B5B">
        <w:rPr>
          <w:rFonts w:ascii="Times New Roman" w:hAnsi="Times New Roman" w:cs="Times New Roman"/>
          <w:sz w:val="24"/>
          <w:szCs w:val="24"/>
        </w:rPr>
        <w:t>%</w:t>
      </w:r>
      <w:r w:rsidR="00E03DDE">
        <w:rPr>
          <w:rFonts w:ascii="Times New Roman" w:hAnsi="Times New Roman" w:cs="Times New Roman"/>
          <w:sz w:val="24"/>
          <w:szCs w:val="24"/>
        </w:rPr>
        <w:t xml:space="preserve"> y 13%</w:t>
      </w:r>
      <w:r w:rsidR="00A11B5B">
        <w:rPr>
          <w:rFonts w:ascii="Times New Roman" w:hAnsi="Times New Roman" w:cs="Times New Roman"/>
          <w:sz w:val="24"/>
          <w:szCs w:val="24"/>
        </w:rPr>
        <w:t xml:space="preserve">, por lo que, desde el punto de vista ingenieril, </w:t>
      </w:r>
      <w:r w:rsidR="00E03DDE">
        <w:rPr>
          <w:rFonts w:ascii="Times New Roman" w:hAnsi="Times New Roman" w:cs="Times New Roman"/>
          <w:sz w:val="24"/>
          <w:szCs w:val="24"/>
        </w:rPr>
        <w:t>resultan</w:t>
      </w:r>
      <w:r w:rsidR="00DF2418">
        <w:rPr>
          <w:rFonts w:ascii="Times New Roman" w:hAnsi="Times New Roman" w:cs="Times New Roman"/>
          <w:sz w:val="24"/>
          <w:szCs w:val="24"/>
        </w:rPr>
        <w:t xml:space="preserve"> </w:t>
      </w:r>
      <w:r w:rsidR="00A11B5B">
        <w:rPr>
          <w:rFonts w:ascii="Times New Roman" w:hAnsi="Times New Roman" w:cs="Times New Roman"/>
          <w:sz w:val="24"/>
          <w:szCs w:val="24"/>
        </w:rPr>
        <w:t>significativos.</w:t>
      </w:r>
    </w:p>
    <w:p w14:paraId="15FB8898" w14:textId="255EB9B7" w:rsidR="00E15378" w:rsidRDefault="00A11B5B" w:rsidP="00E13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Según </w:t>
      </w:r>
      <w:r>
        <w:rPr>
          <w:rFonts w:ascii="Times New Roman" w:hAnsi="Times New Roman" w:cs="Times New Roman"/>
          <w:sz w:val="24"/>
          <w:szCs w:val="24"/>
        </w:rPr>
        <w:fldChar w:fldCharType="begin" w:fldLock="1"/>
      </w:r>
      <w:r w:rsidR="00AA57EE">
        <w:rPr>
          <w:rFonts w:ascii="Times New Roman" w:hAnsi="Times New Roman" w:cs="Times New Roman"/>
          <w:sz w:val="24"/>
          <w:szCs w:val="24"/>
        </w:rPr>
        <w:instrText>ADDIN CSL_CITATION { "citationItems" : [ { "id" : "ITEM-1", "itemData" : { "abstract" : "En los suelos arcillosos compactados, es necesario conocer el comportamiento volum\u00e9trico correspondiente a diferentes contenidos de humedad de compactaci\u00f3n para evitar fallas en las obras construidas sobre estos. En la investigaci\u00f3n se utiliz\u00f3 muestras de suelo arcilloso de alta y baja plasticidad, se realizaron ensayos de granulometr\u00eda y plasticidad para clasificar al suelo mediante el Sistema Unificado de Clasificaci\u00f3n de Suelos, se efectu\u00f3 el ensayo de compactaci\u00f3n Proctor modificado para obtener la densidad seca m\u00e1xima y el \u00f3ptimo contenido de humedad; para el ensayo de hinchamiento las muestras se compactaron con contenido de humedad \u00f3ptimo, menores al \u00f3ptimo en 1%, 2% y 3% y mayores al \u00f3ptimo en 1%, 2% y 3%, las muestras fueron sumergidas en agua durante 96 horas y se registr\u00f3 las lecturas de tiempo versus hinchamiento. Los resultados experimentales muestran la variaci\u00f3n de la expansi\u00f3n del suelo arcilloso de alta plasticidad CH, desde 0,25% hasta 5,52% y del suelo arcilloso de baja plasticidad CL desde 0,68% hasta 5,02%. Con el an\u00e1lisis estad\u00edstico se obtuvo los modelos de regresi\u00f3n polinomial, los coeficientes determin\u00edsticos que indican que las variables de humedad de compactaci\u00f3n y tiempo explican el 98 % la expansi\u00f3n de los suelos arcillosos CH y CL, y el 2% pertenece a otras variables o al error aleatorio. Los modelos matem\u00e1ticos obtenidos establecen las relaciones causa efecto entre las variables humedad de compactaci\u00f3n y expansi\u00f3n, los mayores valores de expansi\u00f3n se obtuvieron para los suelos arcillosos de alta plasticidad CH y baja plasticidad CL compactados con humedades menores a la humedad \u00f3ptima", "author" : [ { "dropping-particle" : "", "family" : "Llique Mondrag\u00f3n", "given" : "Rosa H", "non-dropping-particle" : "", "parse-names" : false, "suffix" : "" } ], "id" : "ITEM-1", "issued" : { "date-parts" : [ [ "2015" ] ] }, "page" : "101", "publisher" : "Universidad Nacional de Trujillo", "title" : "Influencia de la humedad de compactaci\u00f3n en el comportamiento volum\u00e9trico de los suelos arcillosos", "type" : "thesis" }, "uris" : [ "http://unknownServer/documents/?uuid=242d37d6-0df5-4f1f-8e83-99e57ebffeee" ] } ], "mendeley" : { "previouslyFormattedCitation" : "(Llique Mondrag\u00f3n 2015)" }, "properties" : { "noteIndex" : 0 }, "schema" : "https://github.com/citation-style-language/schema/raw/master/csl-citation.json" }</w:instrText>
      </w:r>
      <w:r>
        <w:rPr>
          <w:rFonts w:ascii="Times New Roman" w:hAnsi="Times New Roman" w:cs="Times New Roman"/>
          <w:sz w:val="24"/>
          <w:szCs w:val="24"/>
        </w:rPr>
        <w:fldChar w:fldCharType="separate"/>
      </w:r>
      <w:r w:rsidRPr="00A11B5B">
        <w:rPr>
          <w:rFonts w:ascii="Times New Roman" w:hAnsi="Times New Roman" w:cs="Times New Roman"/>
          <w:noProof/>
          <w:sz w:val="24"/>
          <w:szCs w:val="24"/>
        </w:rPr>
        <w:t>(Llique Mondragón 2015)</w:t>
      </w:r>
      <w:r>
        <w:rPr>
          <w:rFonts w:ascii="Times New Roman" w:hAnsi="Times New Roman" w:cs="Times New Roman"/>
          <w:sz w:val="24"/>
          <w:szCs w:val="24"/>
        </w:rPr>
        <w:fldChar w:fldCharType="end"/>
      </w:r>
      <w:r>
        <w:rPr>
          <w:rFonts w:ascii="Times New Roman" w:hAnsi="Times New Roman" w:cs="Times New Roman"/>
          <w:sz w:val="24"/>
          <w:szCs w:val="24"/>
        </w:rPr>
        <w:t xml:space="preserve"> e</w:t>
      </w:r>
      <w:r w:rsidR="00E13864" w:rsidRPr="00E13864">
        <w:rPr>
          <w:rFonts w:ascii="Times New Roman" w:hAnsi="Times New Roman" w:cs="Times New Roman"/>
          <w:sz w:val="24"/>
          <w:szCs w:val="24"/>
        </w:rPr>
        <w:t xml:space="preserve">l contenido de humedad es importante en la </w:t>
      </w:r>
      <w:r w:rsidR="00E13864">
        <w:rPr>
          <w:rFonts w:ascii="Times New Roman" w:hAnsi="Times New Roman" w:cs="Times New Roman"/>
          <w:sz w:val="24"/>
          <w:szCs w:val="24"/>
        </w:rPr>
        <w:t xml:space="preserve">compactación, ya que depende de </w:t>
      </w:r>
      <w:r w:rsidR="00E13864" w:rsidRPr="00E13864">
        <w:rPr>
          <w:rFonts w:ascii="Times New Roman" w:hAnsi="Times New Roman" w:cs="Times New Roman"/>
          <w:sz w:val="24"/>
          <w:szCs w:val="24"/>
        </w:rPr>
        <w:t>la cantidad de agua en la masa del suelo para que las partículas y grupo de partículas minerales puedan reordenarse bajo una determinada energía de compactación, además</w:t>
      </w:r>
      <w:r w:rsidR="00627B9C">
        <w:rPr>
          <w:rFonts w:ascii="Times New Roman" w:hAnsi="Times New Roman" w:cs="Times New Roman"/>
          <w:sz w:val="24"/>
          <w:szCs w:val="24"/>
        </w:rPr>
        <w:t>,</w:t>
      </w:r>
      <w:r w:rsidR="00E13864" w:rsidRPr="00E13864">
        <w:rPr>
          <w:rFonts w:ascii="Times New Roman" w:hAnsi="Times New Roman" w:cs="Times New Roman"/>
          <w:sz w:val="24"/>
          <w:szCs w:val="24"/>
        </w:rPr>
        <w:t xml:space="preserve"> condiciona las propiedades del suelo</w:t>
      </w:r>
      <w:r w:rsidR="00E13864">
        <w:rPr>
          <w:rFonts w:ascii="Times New Roman" w:hAnsi="Times New Roman" w:cs="Times New Roman"/>
          <w:sz w:val="24"/>
          <w:szCs w:val="24"/>
        </w:rPr>
        <w:t xml:space="preserve">. </w:t>
      </w:r>
    </w:p>
    <w:p w14:paraId="6453627C" w14:textId="5EE63AE8" w:rsidR="00A11B5B" w:rsidRDefault="009E34F5" w:rsidP="00E13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Cada suelo puede tener varias curvas características, en correspondencia con el grado de compactación con el que se ensaye el mismo. En esta investigación se analiza la independencia de la curva característica del grado de compactación alcanzado en la cortina de la presa. Los resultados alcanzados se muestran en las tablas </w:t>
      </w:r>
      <w:r w:rsidR="00F03462">
        <w:rPr>
          <w:rFonts w:ascii="Times New Roman" w:hAnsi="Times New Roman" w:cs="Times New Roman"/>
          <w:sz w:val="24"/>
          <w:szCs w:val="24"/>
        </w:rPr>
        <w:t>7</w:t>
      </w:r>
      <w:r>
        <w:rPr>
          <w:rFonts w:ascii="Times New Roman" w:hAnsi="Times New Roman" w:cs="Times New Roman"/>
          <w:sz w:val="24"/>
          <w:szCs w:val="24"/>
        </w:rPr>
        <w:t xml:space="preserve"> y </w:t>
      </w:r>
      <w:r w:rsidR="00F03462">
        <w:rPr>
          <w:rFonts w:ascii="Times New Roman" w:hAnsi="Times New Roman" w:cs="Times New Roman"/>
          <w:sz w:val="24"/>
          <w:szCs w:val="24"/>
        </w:rPr>
        <w:t>8</w:t>
      </w:r>
      <w:r>
        <w:rPr>
          <w:rFonts w:ascii="Times New Roman" w:hAnsi="Times New Roman" w:cs="Times New Roman"/>
          <w:sz w:val="24"/>
          <w:szCs w:val="24"/>
        </w:rPr>
        <w:t>.</w:t>
      </w:r>
    </w:p>
    <w:p w14:paraId="6F559600" w14:textId="57B58508" w:rsidR="00146C6C" w:rsidRPr="00146C6C" w:rsidRDefault="00146C6C"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sidR="00F03462">
        <w:rPr>
          <w:rFonts w:ascii="Times New Roman" w:hAnsi="Times New Roman" w:cs="Times New Roman"/>
          <w:sz w:val="20"/>
        </w:rPr>
        <w:t>7</w:t>
      </w:r>
      <w:r>
        <w:rPr>
          <w:rFonts w:ascii="Times New Roman" w:hAnsi="Times New Roman" w:cs="Times New Roman"/>
          <w:sz w:val="20"/>
        </w:rPr>
        <w:t>.</w:t>
      </w:r>
      <w:r w:rsidRPr="00E6666A">
        <w:rPr>
          <w:rFonts w:ascii="Times New Roman" w:hAnsi="Times New Roman" w:cs="Times New Roman"/>
          <w:sz w:val="20"/>
        </w:rPr>
        <w:t xml:space="preserve"> </w:t>
      </w:r>
      <w:r>
        <w:rPr>
          <w:rFonts w:ascii="Times New Roman" w:hAnsi="Times New Roman" w:cs="Times New Roman"/>
          <w:sz w:val="20"/>
        </w:rPr>
        <w:t>Incrementos</w:t>
      </w:r>
      <w:r w:rsidRPr="009C0F2E">
        <w:rPr>
          <w:rFonts w:ascii="Times New Roman" w:hAnsi="Times New Roman" w:cs="Times New Roman"/>
          <w:sz w:val="20"/>
        </w:rPr>
        <w:t xml:space="preserve"> </w:t>
      </w:r>
      <w:r>
        <w:rPr>
          <w:rFonts w:ascii="Times New Roman" w:hAnsi="Times New Roman" w:cs="Times New Roman"/>
          <w:sz w:val="20"/>
        </w:rPr>
        <w:t>entre los grados de compactación</w:t>
      </w:r>
      <w:r w:rsidR="002155E1">
        <w:rPr>
          <w:rFonts w:ascii="Times New Roman" w:hAnsi="Times New Roman" w:cs="Times New Roman"/>
          <w:sz w:val="20"/>
        </w:rPr>
        <w:t xml:space="preserve"> al final de la construcción</w:t>
      </w:r>
      <w:r>
        <w:rPr>
          <w:rFonts w:ascii="Times New Roman" w:hAnsi="Times New Roman" w:cs="Times New Roman"/>
          <w:sz w:val="20"/>
        </w:rPr>
        <w:t xml:space="preserve"> para</w:t>
      </w:r>
      <w:r w:rsidR="002443EA">
        <w:rPr>
          <w:rFonts w:ascii="Times New Roman" w:hAnsi="Times New Roman" w:cs="Times New Roman"/>
          <w:sz w:val="20"/>
        </w:rPr>
        <w:t xml:space="preserve"> los suelos </w:t>
      </w:r>
      <w:r w:rsidR="00E478FD">
        <w:rPr>
          <w:rFonts w:ascii="Times New Roman" w:hAnsi="Times New Roman" w:cs="Times New Roman"/>
          <w:sz w:val="20"/>
        </w:rPr>
        <w:t>estudiados</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W w:w="4978" w:type="pct"/>
        <w:tblCellMar>
          <w:left w:w="70" w:type="dxa"/>
          <w:right w:w="70" w:type="dxa"/>
        </w:tblCellMar>
        <w:tblLook w:val="04A0" w:firstRow="1" w:lastRow="0" w:firstColumn="1" w:lastColumn="0" w:noHBand="0" w:noVBand="1"/>
      </w:tblPr>
      <w:tblGrid>
        <w:gridCol w:w="1218"/>
        <w:gridCol w:w="1251"/>
        <w:gridCol w:w="2007"/>
        <w:gridCol w:w="894"/>
        <w:gridCol w:w="1518"/>
        <w:gridCol w:w="718"/>
        <w:gridCol w:w="851"/>
      </w:tblGrid>
      <w:tr w:rsidR="00146C6C" w:rsidRPr="00146C6C" w14:paraId="59A828EC" w14:textId="77777777" w:rsidTr="002443EA">
        <w:trPr>
          <w:trHeight w:val="300"/>
        </w:trPr>
        <w:tc>
          <w:tcPr>
            <w:tcW w:w="72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E09D8"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Combinación</w:t>
            </w:r>
          </w:p>
        </w:tc>
        <w:tc>
          <w:tcPr>
            <w:tcW w:w="7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B4054D"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Grado de compactación</w:t>
            </w:r>
          </w:p>
        </w:tc>
        <w:tc>
          <w:tcPr>
            <w:tcW w:w="3540" w:type="pct"/>
            <w:gridSpan w:val="5"/>
            <w:tcBorders>
              <w:top w:val="single" w:sz="4" w:space="0" w:color="auto"/>
              <w:left w:val="nil"/>
              <w:bottom w:val="single" w:sz="4" w:space="0" w:color="auto"/>
              <w:right w:val="single" w:sz="4" w:space="0" w:color="auto"/>
            </w:tcBorders>
            <w:shd w:val="clear" w:color="auto" w:fill="auto"/>
            <w:vAlign w:val="bottom"/>
            <w:hideMark/>
          </w:tcPr>
          <w:p w14:paraId="443C557B"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Incremento entre grados de compactación (Final de la construcción) (%)</w:t>
            </w:r>
          </w:p>
        </w:tc>
      </w:tr>
      <w:tr w:rsidR="00146C6C" w:rsidRPr="00146C6C" w14:paraId="1A84C351" w14:textId="77777777" w:rsidTr="002443EA">
        <w:trPr>
          <w:trHeight w:val="300"/>
        </w:trPr>
        <w:tc>
          <w:tcPr>
            <w:tcW w:w="720" w:type="pct"/>
            <w:vMerge/>
            <w:tcBorders>
              <w:top w:val="single" w:sz="4" w:space="0" w:color="auto"/>
              <w:left w:val="single" w:sz="4" w:space="0" w:color="auto"/>
              <w:bottom w:val="single" w:sz="4" w:space="0" w:color="auto"/>
              <w:right w:val="single" w:sz="4" w:space="0" w:color="auto"/>
            </w:tcBorders>
            <w:vAlign w:val="center"/>
            <w:hideMark/>
          </w:tcPr>
          <w:p w14:paraId="2336CC63"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4A0C6425" w14:textId="77777777" w:rsidR="00146C6C" w:rsidRPr="00146C6C" w:rsidRDefault="00146C6C" w:rsidP="00146C6C">
            <w:pPr>
              <w:spacing w:after="0" w:line="240" w:lineRule="auto"/>
              <w:rPr>
                <w:rFonts w:ascii="Times New Roman" w:hAnsi="Times New Roman" w:cs="Times New Roman"/>
                <w:sz w:val="20"/>
                <w:szCs w:val="20"/>
              </w:rPr>
            </w:pPr>
          </w:p>
        </w:tc>
        <w:tc>
          <w:tcPr>
            <w:tcW w:w="1715" w:type="pct"/>
            <w:gridSpan w:val="2"/>
            <w:tcBorders>
              <w:top w:val="single" w:sz="4" w:space="0" w:color="auto"/>
              <w:left w:val="nil"/>
              <w:bottom w:val="single" w:sz="4" w:space="0" w:color="auto"/>
              <w:right w:val="single" w:sz="4" w:space="0" w:color="auto"/>
            </w:tcBorders>
            <w:shd w:val="clear" w:color="auto" w:fill="auto"/>
            <w:noWrap/>
            <w:vAlign w:val="center"/>
            <w:hideMark/>
          </w:tcPr>
          <w:p w14:paraId="586AB6C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Curva de conductividad hidráulica</w:t>
            </w:r>
          </w:p>
        </w:tc>
        <w:tc>
          <w:tcPr>
            <w:tcW w:w="1322" w:type="pct"/>
            <w:gridSpan w:val="2"/>
            <w:tcBorders>
              <w:top w:val="single" w:sz="4" w:space="0" w:color="auto"/>
              <w:left w:val="nil"/>
              <w:bottom w:val="single" w:sz="4" w:space="0" w:color="auto"/>
              <w:right w:val="single" w:sz="4" w:space="0" w:color="auto"/>
            </w:tcBorders>
            <w:shd w:val="clear" w:color="auto" w:fill="auto"/>
            <w:noWrap/>
            <w:vAlign w:val="center"/>
            <w:hideMark/>
          </w:tcPr>
          <w:p w14:paraId="10F3F51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Curva característica</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0E8803"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Saturado</w:t>
            </w:r>
          </w:p>
        </w:tc>
      </w:tr>
      <w:tr w:rsidR="00146C6C" w:rsidRPr="00146C6C" w14:paraId="62FE6263" w14:textId="77777777" w:rsidTr="002443EA">
        <w:trPr>
          <w:trHeight w:val="300"/>
        </w:trPr>
        <w:tc>
          <w:tcPr>
            <w:tcW w:w="720" w:type="pct"/>
            <w:vMerge/>
            <w:tcBorders>
              <w:top w:val="single" w:sz="4" w:space="0" w:color="auto"/>
              <w:left w:val="single" w:sz="4" w:space="0" w:color="auto"/>
              <w:bottom w:val="single" w:sz="4" w:space="0" w:color="auto"/>
              <w:right w:val="single" w:sz="4" w:space="0" w:color="auto"/>
            </w:tcBorders>
            <w:vAlign w:val="center"/>
            <w:hideMark/>
          </w:tcPr>
          <w:p w14:paraId="7245C760"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0C2B5DDF" w14:textId="77777777" w:rsidR="00146C6C" w:rsidRPr="00146C6C" w:rsidRDefault="00146C6C" w:rsidP="00146C6C">
            <w:pPr>
              <w:spacing w:after="0" w:line="240" w:lineRule="auto"/>
              <w:rPr>
                <w:rFonts w:ascii="Times New Roman" w:hAnsi="Times New Roman" w:cs="Times New Roman"/>
                <w:sz w:val="20"/>
                <w:szCs w:val="20"/>
              </w:rPr>
            </w:pPr>
          </w:p>
        </w:tc>
        <w:tc>
          <w:tcPr>
            <w:tcW w:w="1187" w:type="pct"/>
            <w:tcBorders>
              <w:top w:val="nil"/>
              <w:left w:val="nil"/>
              <w:bottom w:val="single" w:sz="4" w:space="0" w:color="auto"/>
              <w:right w:val="single" w:sz="4" w:space="0" w:color="auto"/>
            </w:tcBorders>
            <w:shd w:val="clear" w:color="auto" w:fill="auto"/>
            <w:noWrap/>
            <w:vAlign w:val="center"/>
            <w:hideMark/>
          </w:tcPr>
          <w:p w14:paraId="76BCF66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Humedecimiento</w:t>
            </w:r>
          </w:p>
        </w:tc>
        <w:tc>
          <w:tcPr>
            <w:tcW w:w="529" w:type="pct"/>
            <w:tcBorders>
              <w:top w:val="nil"/>
              <w:left w:val="nil"/>
              <w:bottom w:val="single" w:sz="4" w:space="0" w:color="auto"/>
              <w:right w:val="single" w:sz="4" w:space="0" w:color="auto"/>
            </w:tcBorders>
            <w:shd w:val="clear" w:color="auto" w:fill="auto"/>
            <w:noWrap/>
            <w:vAlign w:val="center"/>
            <w:hideMark/>
          </w:tcPr>
          <w:p w14:paraId="4A457E5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Secado</w:t>
            </w:r>
          </w:p>
        </w:tc>
        <w:tc>
          <w:tcPr>
            <w:tcW w:w="897" w:type="pct"/>
            <w:tcBorders>
              <w:top w:val="nil"/>
              <w:left w:val="nil"/>
              <w:bottom w:val="single" w:sz="4" w:space="0" w:color="auto"/>
              <w:right w:val="single" w:sz="4" w:space="0" w:color="auto"/>
            </w:tcBorders>
            <w:shd w:val="clear" w:color="auto" w:fill="auto"/>
            <w:noWrap/>
            <w:vAlign w:val="center"/>
            <w:hideMark/>
          </w:tcPr>
          <w:p w14:paraId="670CE75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Humedecimiento</w:t>
            </w:r>
          </w:p>
        </w:tc>
        <w:tc>
          <w:tcPr>
            <w:tcW w:w="425" w:type="pct"/>
            <w:tcBorders>
              <w:top w:val="nil"/>
              <w:left w:val="nil"/>
              <w:bottom w:val="single" w:sz="4" w:space="0" w:color="auto"/>
              <w:right w:val="single" w:sz="4" w:space="0" w:color="auto"/>
            </w:tcBorders>
            <w:shd w:val="clear" w:color="auto" w:fill="auto"/>
            <w:noWrap/>
            <w:vAlign w:val="center"/>
            <w:hideMark/>
          </w:tcPr>
          <w:p w14:paraId="7513A143"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Secado</w:t>
            </w:r>
          </w:p>
        </w:tc>
        <w:tc>
          <w:tcPr>
            <w:tcW w:w="503" w:type="pct"/>
            <w:vMerge/>
            <w:tcBorders>
              <w:top w:val="nil"/>
              <w:left w:val="single" w:sz="4" w:space="0" w:color="auto"/>
              <w:bottom w:val="single" w:sz="4" w:space="0" w:color="auto"/>
              <w:right w:val="single" w:sz="4" w:space="0" w:color="auto"/>
            </w:tcBorders>
            <w:vAlign w:val="center"/>
            <w:hideMark/>
          </w:tcPr>
          <w:p w14:paraId="0D1E6B13"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2F70AFE3"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11496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A-C</w:t>
            </w:r>
            <w:r w:rsidRPr="002443EA">
              <w:rPr>
                <w:rFonts w:ascii="Times New Roman" w:hAnsi="Times New Roman" w:cs="Times New Roman"/>
                <w:sz w:val="20"/>
                <w:szCs w:val="20"/>
                <w:vertAlign w:val="subscript"/>
              </w:rPr>
              <w:t>1</w:t>
            </w:r>
          </w:p>
        </w:tc>
        <w:tc>
          <w:tcPr>
            <w:tcW w:w="740" w:type="pct"/>
            <w:tcBorders>
              <w:top w:val="nil"/>
              <w:left w:val="nil"/>
              <w:bottom w:val="single" w:sz="4" w:space="0" w:color="auto"/>
              <w:right w:val="single" w:sz="4" w:space="0" w:color="auto"/>
            </w:tcBorders>
            <w:shd w:val="clear" w:color="auto" w:fill="auto"/>
            <w:noWrap/>
            <w:vAlign w:val="center"/>
            <w:hideMark/>
          </w:tcPr>
          <w:p w14:paraId="68790B9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BF3D0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1.5%</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95422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2.8%</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18DC98"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D36CB1"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1.2%</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FD81F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2.9%</w:t>
            </w:r>
          </w:p>
        </w:tc>
      </w:tr>
      <w:tr w:rsidR="00146C6C" w:rsidRPr="00146C6C" w14:paraId="47A06E05"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1118744B"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tcBorders>
              <w:top w:val="nil"/>
              <w:left w:val="nil"/>
              <w:bottom w:val="single" w:sz="4" w:space="0" w:color="auto"/>
              <w:right w:val="single" w:sz="4" w:space="0" w:color="auto"/>
            </w:tcBorders>
            <w:shd w:val="clear" w:color="auto" w:fill="auto"/>
            <w:noWrap/>
            <w:vAlign w:val="center"/>
            <w:hideMark/>
          </w:tcPr>
          <w:p w14:paraId="10C22D7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100</w:t>
            </w:r>
          </w:p>
        </w:tc>
        <w:tc>
          <w:tcPr>
            <w:tcW w:w="1187" w:type="pct"/>
            <w:vMerge/>
            <w:tcBorders>
              <w:top w:val="nil"/>
              <w:left w:val="single" w:sz="4" w:space="0" w:color="auto"/>
              <w:bottom w:val="single" w:sz="4" w:space="0" w:color="auto"/>
              <w:right w:val="single" w:sz="4" w:space="0" w:color="auto"/>
            </w:tcBorders>
            <w:vAlign w:val="center"/>
            <w:hideMark/>
          </w:tcPr>
          <w:p w14:paraId="0457B72E" w14:textId="77777777" w:rsidR="00146C6C" w:rsidRPr="00146C6C" w:rsidRDefault="00146C6C" w:rsidP="00146C6C">
            <w:pPr>
              <w:spacing w:after="0" w:line="240" w:lineRule="auto"/>
              <w:rPr>
                <w:rFonts w:ascii="Times New Roman" w:hAnsi="Times New Roman" w:cs="Times New Roman"/>
                <w:sz w:val="20"/>
                <w:szCs w:val="20"/>
              </w:rPr>
            </w:pPr>
          </w:p>
        </w:tc>
        <w:tc>
          <w:tcPr>
            <w:tcW w:w="529" w:type="pct"/>
            <w:vMerge/>
            <w:tcBorders>
              <w:top w:val="nil"/>
              <w:left w:val="single" w:sz="4" w:space="0" w:color="auto"/>
              <w:bottom w:val="single" w:sz="4" w:space="0" w:color="auto"/>
              <w:right w:val="single" w:sz="4" w:space="0" w:color="auto"/>
            </w:tcBorders>
            <w:vAlign w:val="center"/>
            <w:hideMark/>
          </w:tcPr>
          <w:p w14:paraId="341B1DFA" w14:textId="77777777" w:rsidR="00146C6C" w:rsidRPr="00146C6C" w:rsidRDefault="00146C6C" w:rsidP="00146C6C">
            <w:pPr>
              <w:spacing w:after="0" w:line="240" w:lineRule="auto"/>
              <w:rPr>
                <w:rFonts w:ascii="Times New Roman" w:hAnsi="Times New Roman" w:cs="Times New Roman"/>
                <w:sz w:val="20"/>
                <w:szCs w:val="20"/>
              </w:rPr>
            </w:pPr>
          </w:p>
        </w:tc>
        <w:tc>
          <w:tcPr>
            <w:tcW w:w="897" w:type="pct"/>
            <w:vMerge/>
            <w:tcBorders>
              <w:top w:val="nil"/>
              <w:left w:val="single" w:sz="4" w:space="0" w:color="auto"/>
              <w:bottom w:val="single" w:sz="4" w:space="0" w:color="auto"/>
              <w:right w:val="single" w:sz="4" w:space="0" w:color="auto"/>
            </w:tcBorders>
            <w:vAlign w:val="center"/>
            <w:hideMark/>
          </w:tcPr>
          <w:p w14:paraId="0F59D77D" w14:textId="77777777" w:rsidR="00146C6C" w:rsidRPr="00146C6C" w:rsidRDefault="00146C6C" w:rsidP="00146C6C">
            <w:pPr>
              <w:spacing w:after="0" w:line="240" w:lineRule="auto"/>
              <w:rPr>
                <w:rFonts w:ascii="Times New Roman" w:hAnsi="Times New Roman" w:cs="Times New Roman"/>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04AC9DD2" w14:textId="77777777" w:rsidR="00146C6C" w:rsidRPr="00146C6C" w:rsidRDefault="00146C6C" w:rsidP="00146C6C">
            <w:pPr>
              <w:spacing w:after="0" w:line="240" w:lineRule="auto"/>
              <w:rPr>
                <w:rFonts w:ascii="Times New Roman" w:hAnsi="Times New Roman" w:cs="Times New Roman"/>
                <w:sz w:val="20"/>
                <w:szCs w:val="20"/>
              </w:rPr>
            </w:pPr>
          </w:p>
        </w:tc>
        <w:tc>
          <w:tcPr>
            <w:tcW w:w="503" w:type="pct"/>
            <w:vMerge/>
            <w:tcBorders>
              <w:top w:val="nil"/>
              <w:left w:val="single" w:sz="4" w:space="0" w:color="auto"/>
              <w:bottom w:val="single" w:sz="4" w:space="0" w:color="auto"/>
              <w:right w:val="single" w:sz="4" w:space="0" w:color="auto"/>
            </w:tcBorders>
            <w:vAlign w:val="center"/>
            <w:hideMark/>
          </w:tcPr>
          <w:p w14:paraId="6D2F38BC"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7F5465B4"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A99B0B"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A-C</w:t>
            </w:r>
            <w:r w:rsidRPr="002443EA">
              <w:rPr>
                <w:rFonts w:ascii="Times New Roman" w:hAnsi="Times New Roman" w:cs="Times New Roman"/>
                <w:sz w:val="20"/>
                <w:szCs w:val="20"/>
                <w:vertAlign w:val="subscript"/>
              </w:rPr>
              <w:t>2</w:t>
            </w:r>
          </w:p>
        </w:tc>
        <w:tc>
          <w:tcPr>
            <w:tcW w:w="740" w:type="pct"/>
            <w:tcBorders>
              <w:top w:val="nil"/>
              <w:left w:val="nil"/>
              <w:bottom w:val="single" w:sz="4" w:space="0" w:color="auto"/>
              <w:right w:val="single" w:sz="4" w:space="0" w:color="auto"/>
            </w:tcBorders>
            <w:shd w:val="clear" w:color="auto" w:fill="auto"/>
            <w:noWrap/>
            <w:vAlign w:val="center"/>
            <w:hideMark/>
          </w:tcPr>
          <w:p w14:paraId="3E85A872"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9BE2B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1.6%</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55ADB8"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3.2%</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F655DF"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490063"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2.8%</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A0AE8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2.8%</w:t>
            </w:r>
          </w:p>
        </w:tc>
      </w:tr>
      <w:tr w:rsidR="00146C6C" w:rsidRPr="00146C6C" w14:paraId="6F48FFBA"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63CEA379"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tcBorders>
              <w:top w:val="nil"/>
              <w:left w:val="nil"/>
              <w:bottom w:val="single" w:sz="4" w:space="0" w:color="auto"/>
              <w:right w:val="single" w:sz="4" w:space="0" w:color="auto"/>
            </w:tcBorders>
            <w:shd w:val="clear" w:color="auto" w:fill="auto"/>
            <w:noWrap/>
            <w:vAlign w:val="center"/>
            <w:hideMark/>
          </w:tcPr>
          <w:p w14:paraId="40738D4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100</w:t>
            </w:r>
          </w:p>
        </w:tc>
        <w:tc>
          <w:tcPr>
            <w:tcW w:w="1187" w:type="pct"/>
            <w:vMerge/>
            <w:tcBorders>
              <w:top w:val="nil"/>
              <w:left w:val="single" w:sz="4" w:space="0" w:color="auto"/>
              <w:bottom w:val="single" w:sz="4" w:space="0" w:color="auto"/>
              <w:right w:val="single" w:sz="4" w:space="0" w:color="auto"/>
            </w:tcBorders>
            <w:vAlign w:val="center"/>
            <w:hideMark/>
          </w:tcPr>
          <w:p w14:paraId="2C00D0BD" w14:textId="77777777" w:rsidR="00146C6C" w:rsidRPr="00146C6C" w:rsidRDefault="00146C6C" w:rsidP="00146C6C">
            <w:pPr>
              <w:spacing w:after="0" w:line="240" w:lineRule="auto"/>
              <w:rPr>
                <w:rFonts w:ascii="Times New Roman" w:hAnsi="Times New Roman" w:cs="Times New Roman"/>
                <w:sz w:val="20"/>
                <w:szCs w:val="20"/>
              </w:rPr>
            </w:pPr>
          </w:p>
        </w:tc>
        <w:tc>
          <w:tcPr>
            <w:tcW w:w="529" w:type="pct"/>
            <w:vMerge/>
            <w:tcBorders>
              <w:top w:val="nil"/>
              <w:left w:val="single" w:sz="4" w:space="0" w:color="auto"/>
              <w:bottom w:val="single" w:sz="4" w:space="0" w:color="auto"/>
              <w:right w:val="single" w:sz="4" w:space="0" w:color="auto"/>
            </w:tcBorders>
            <w:vAlign w:val="center"/>
            <w:hideMark/>
          </w:tcPr>
          <w:p w14:paraId="3654AF9D" w14:textId="77777777" w:rsidR="00146C6C" w:rsidRPr="00146C6C" w:rsidRDefault="00146C6C" w:rsidP="00146C6C">
            <w:pPr>
              <w:spacing w:after="0" w:line="240" w:lineRule="auto"/>
              <w:rPr>
                <w:rFonts w:ascii="Times New Roman" w:hAnsi="Times New Roman" w:cs="Times New Roman"/>
                <w:sz w:val="20"/>
                <w:szCs w:val="20"/>
              </w:rPr>
            </w:pPr>
          </w:p>
        </w:tc>
        <w:tc>
          <w:tcPr>
            <w:tcW w:w="897" w:type="pct"/>
            <w:vMerge/>
            <w:tcBorders>
              <w:top w:val="nil"/>
              <w:left w:val="single" w:sz="4" w:space="0" w:color="auto"/>
              <w:bottom w:val="single" w:sz="4" w:space="0" w:color="auto"/>
              <w:right w:val="single" w:sz="4" w:space="0" w:color="auto"/>
            </w:tcBorders>
            <w:vAlign w:val="center"/>
            <w:hideMark/>
          </w:tcPr>
          <w:p w14:paraId="69E1E26A" w14:textId="77777777" w:rsidR="00146C6C" w:rsidRPr="00146C6C" w:rsidRDefault="00146C6C" w:rsidP="00146C6C">
            <w:pPr>
              <w:spacing w:after="0" w:line="240" w:lineRule="auto"/>
              <w:rPr>
                <w:rFonts w:ascii="Times New Roman" w:hAnsi="Times New Roman" w:cs="Times New Roman"/>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19B7E82F" w14:textId="77777777" w:rsidR="00146C6C" w:rsidRPr="00146C6C" w:rsidRDefault="00146C6C" w:rsidP="00146C6C">
            <w:pPr>
              <w:spacing w:after="0" w:line="240" w:lineRule="auto"/>
              <w:rPr>
                <w:rFonts w:ascii="Times New Roman" w:hAnsi="Times New Roman" w:cs="Times New Roman"/>
                <w:sz w:val="20"/>
                <w:szCs w:val="20"/>
              </w:rPr>
            </w:pPr>
          </w:p>
        </w:tc>
        <w:tc>
          <w:tcPr>
            <w:tcW w:w="503" w:type="pct"/>
            <w:vMerge/>
            <w:tcBorders>
              <w:top w:val="nil"/>
              <w:left w:val="single" w:sz="4" w:space="0" w:color="auto"/>
              <w:bottom w:val="single" w:sz="4" w:space="0" w:color="auto"/>
              <w:right w:val="single" w:sz="4" w:space="0" w:color="auto"/>
            </w:tcBorders>
            <w:vAlign w:val="center"/>
            <w:hideMark/>
          </w:tcPr>
          <w:p w14:paraId="3F53073A"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5368A462"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878398"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A-C</w:t>
            </w:r>
            <w:r w:rsidRPr="002443EA">
              <w:rPr>
                <w:rFonts w:ascii="Times New Roman" w:hAnsi="Times New Roman" w:cs="Times New Roman"/>
                <w:sz w:val="20"/>
                <w:szCs w:val="20"/>
                <w:vertAlign w:val="subscript"/>
              </w:rPr>
              <w:t>3</w:t>
            </w:r>
          </w:p>
        </w:tc>
        <w:tc>
          <w:tcPr>
            <w:tcW w:w="740" w:type="pct"/>
            <w:tcBorders>
              <w:top w:val="nil"/>
              <w:left w:val="nil"/>
              <w:bottom w:val="single" w:sz="4" w:space="0" w:color="auto"/>
              <w:right w:val="single" w:sz="4" w:space="0" w:color="auto"/>
            </w:tcBorders>
            <w:shd w:val="clear" w:color="auto" w:fill="auto"/>
            <w:noWrap/>
            <w:vAlign w:val="center"/>
            <w:hideMark/>
          </w:tcPr>
          <w:p w14:paraId="1F03BF7B"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D59DCF"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1.6%</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3FD0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3.2%</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DE752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41CFF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2.8%</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D4B676"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2.8%</w:t>
            </w:r>
          </w:p>
        </w:tc>
      </w:tr>
      <w:tr w:rsidR="00146C6C" w:rsidRPr="00146C6C" w14:paraId="1E2D0CBC"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7077236F"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tcBorders>
              <w:top w:val="nil"/>
              <w:left w:val="nil"/>
              <w:bottom w:val="single" w:sz="4" w:space="0" w:color="auto"/>
              <w:right w:val="single" w:sz="4" w:space="0" w:color="auto"/>
            </w:tcBorders>
            <w:shd w:val="clear" w:color="auto" w:fill="auto"/>
            <w:noWrap/>
            <w:vAlign w:val="center"/>
            <w:hideMark/>
          </w:tcPr>
          <w:p w14:paraId="2F82E6C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100</w:t>
            </w:r>
          </w:p>
        </w:tc>
        <w:tc>
          <w:tcPr>
            <w:tcW w:w="1187" w:type="pct"/>
            <w:vMerge/>
            <w:tcBorders>
              <w:top w:val="nil"/>
              <w:left w:val="single" w:sz="4" w:space="0" w:color="auto"/>
              <w:bottom w:val="single" w:sz="4" w:space="0" w:color="auto"/>
              <w:right w:val="single" w:sz="4" w:space="0" w:color="auto"/>
            </w:tcBorders>
            <w:vAlign w:val="center"/>
            <w:hideMark/>
          </w:tcPr>
          <w:p w14:paraId="4BDBF041" w14:textId="77777777" w:rsidR="00146C6C" w:rsidRPr="00146C6C" w:rsidRDefault="00146C6C" w:rsidP="00146C6C">
            <w:pPr>
              <w:spacing w:after="0" w:line="240" w:lineRule="auto"/>
              <w:rPr>
                <w:rFonts w:ascii="Times New Roman" w:hAnsi="Times New Roman" w:cs="Times New Roman"/>
                <w:sz w:val="20"/>
                <w:szCs w:val="20"/>
              </w:rPr>
            </w:pPr>
          </w:p>
        </w:tc>
        <w:tc>
          <w:tcPr>
            <w:tcW w:w="529" w:type="pct"/>
            <w:vMerge/>
            <w:tcBorders>
              <w:top w:val="nil"/>
              <w:left w:val="single" w:sz="4" w:space="0" w:color="auto"/>
              <w:bottom w:val="single" w:sz="4" w:space="0" w:color="auto"/>
              <w:right w:val="single" w:sz="4" w:space="0" w:color="auto"/>
            </w:tcBorders>
            <w:vAlign w:val="center"/>
            <w:hideMark/>
          </w:tcPr>
          <w:p w14:paraId="4F9CBB8A" w14:textId="77777777" w:rsidR="00146C6C" w:rsidRPr="00146C6C" w:rsidRDefault="00146C6C" w:rsidP="00146C6C">
            <w:pPr>
              <w:spacing w:after="0" w:line="240" w:lineRule="auto"/>
              <w:rPr>
                <w:rFonts w:ascii="Times New Roman" w:hAnsi="Times New Roman" w:cs="Times New Roman"/>
                <w:sz w:val="20"/>
                <w:szCs w:val="20"/>
              </w:rPr>
            </w:pPr>
          </w:p>
        </w:tc>
        <w:tc>
          <w:tcPr>
            <w:tcW w:w="897" w:type="pct"/>
            <w:vMerge/>
            <w:tcBorders>
              <w:top w:val="nil"/>
              <w:left w:val="single" w:sz="4" w:space="0" w:color="auto"/>
              <w:bottom w:val="single" w:sz="4" w:space="0" w:color="auto"/>
              <w:right w:val="single" w:sz="4" w:space="0" w:color="auto"/>
            </w:tcBorders>
            <w:vAlign w:val="center"/>
            <w:hideMark/>
          </w:tcPr>
          <w:p w14:paraId="4AD37360" w14:textId="77777777" w:rsidR="00146C6C" w:rsidRPr="00146C6C" w:rsidRDefault="00146C6C" w:rsidP="00146C6C">
            <w:pPr>
              <w:spacing w:after="0" w:line="240" w:lineRule="auto"/>
              <w:rPr>
                <w:rFonts w:ascii="Times New Roman" w:hAnsi="Times New Roman" w:cs="Times New Roman"/>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2CFE0657" w14:textId="77777777" w:rsidR="00146C6C" w:rsidRPr="00146C6C" w:rsidRDefault="00146C6C" w:rsidP="00146C6C">
            <w:pPr>
              <w:spacing w:after="0" w:line="240" w:lineRule="auto"/>
              <w:rPr>
                <w:rFonts w:ascii="Times New Roman" w:hAnsi="Times New Roman" w:cs="Times New Roman"/>
                <w:sz w:val="20"/>
                <w:szCs w:val="20"/>
              </w:rPr>
            </w:pPr>
          </w:p>
        </w:tc>
        <w:tc>
          <w:tcPr>
            <w:tcW w:w="503" w:type="pct"/>
            <w:vMerge/>
            <w:tcBorders>
              <w:top w:val="nil"/>
              <w:left w:val="single" w:sz="4" w:space="0" w:color="auto"/>
              <w:bottom w:val="single" w:sz="4" w:space="0" w:color="auto"/>
              <w:right w:val="single" w:sz="4" w:space="0" w:color="auto"/>
            </w:tcBorders>
            <w:vAlign w:val="center"/>
            <w:hideMark/>
          </w:tcPr>
          <w:p w14:paraId="2845F0A1"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117827EE"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4E3D4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B-C</w:t>
            </w:r>
            <w:r w:rsidRPr="002443EA">
              <w:rPr>
                <w:rFonts w:ascii="Times New Roman" w:hAnsi="Times New Roman" w:cs="Times New Roman"/>
                <w:sz w:val="20"/>
                <w:szCs w:val="20"/>
                <w:vertAlign w:val="subscript"/>
              </w:rPr>
              <w:t>1</w:t>
            </w:r>
          </w:p>
        </w:tc>
        <w:tc>
          <w:tcPr>
            <w:tcW w:w="740" w:type="pct"/>
            <w:tcBorders>
              <w:top w:val="nil"/>
              <w:left w:val="nil"/>
              <w:bottom w:val="single" w:sz="4" w:space="0" w:color="auto"/>
              <w:right w:val="single" w:sz="4" w:space="0" w:color="auto"/>
            </w:tcBorders>
            <w:shd w:val="clear" w:color="auto" w:fill="auto"/>
            <w:noWrap/>
            <w:vAlign w:val="center"/>
            <w:hideMark/>
          </w:tcPr>
          <w:p w14:paraId="098F5A9A"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9378A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3.0%</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893733"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4.3%</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177BC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5.7%</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F3D8A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4.3%</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CC7A2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1.8%</w:t>
            </w:r>
          </w:p>
        </w:tc>
      </w:tr>
      <w:tr w:rsidR="00146C6C" w:rsidRPr="00146C6C" w14:paraId="07C03210"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49A09A9F"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tcBorders>
              <w:top w:val="nil"/>
              <w:left w:val="nil"/>
              <w:bottom w:val="single" w:sz="4" w:space="0" w:color="auto"/>
              <w:right w:val="single" w:sz="4" w:space="0" w:color="auto"/>
            </w:tcBorders>
            <w:shd w:val="clear" w:color="auto" w:fill="auto"/>
            <w:noWrap/>
            <w:vAlign w:val="center"/>
            <w:hideMark/>
          </w:tcPr>
          <w:p w14:paraId="59755824"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80</w:t>
            </w:r>
          </w:p>
        </w:tc>
        <w:tc>
          <w:tcPr>
            <w:tcW w:w="1187" w:type="pct"/>
            <w:vMerge/>
            <w:tcBorders>
              <w:top w:val="nil"/>
              <w:left w:val="single" w:sz="4" w:space="0" w:color="auto"/>
              <w:bottom w:val="single" w:sz="4" w:space="0" w:color="auto"/>
              <w:right w:val="single" w:sz="4" w:space="0" w:color="auto"/>
            </w:tcBorders>
            <w:vAlign w:val="center"/>
            <w:hideMark/>
          </w:tcPr>
          <w:p w14:paraId="05C335B9" w14:textId="77777777" w:rsidR="00146C6C" w:rsidRPr="00146C6C" w:rsidRDefault="00146C6C" w:rsidP="00146C6C">
            <w:pPr>
              <w:spacing w:after="0" w:line="240" w:lineRule="auto"/>
              <w:rPr>
                <w:rFonts w:ascii="Times New Roman" w:hAnsi="Times New Roman" w:cs="Times New Roman"/>
                <w:sz w:val="20"/>
                <w:szCs w:val="20"/>
              </w:rPr>
            </w:pPr>
          </w:p>
        </w:tc>
        <w:tc>
          <w:tcPr>
            <w:tcW w:w="529" w:type="pct"/>
            <w:vMerge/>
            <w:tcBorders>
              <w:top w:val="nil"/>
              <w:left w:val="single" w:sz="4" w:space="0" w:color="auto"/>
              <w:bottom w:val="single" w:sz="4" w:space="0" w:color="auto"/>
              <w:right w:val="single" w:sz="4" w:space="0" w:color="auto"/>
            </w:tcBorders>
            <w:vAlign w:val="center"/>
            <w:hideMark/>
          </w:tcPr>
          <w:p w14:paraId="2CF0A91D" w14:textId="77777777" w:rsidR="00146C6C" w:rsidRPr="00146C6C" w:rsidRDefault="00146C6C" w:rsidP="00146C6C">
            <w:pPr>
              <w:spacing w:after="0" w:line="240" w:lineRule="auto"/>
              <w:rPr>
                <w:rFonts w:ascii="Times New Roman" w:hAnsi="Times New Roman" w:cs="Times New Roman"/>
                <w:sz w:val="20"/>
                <w:szCs w:val="20"/>
              </w:rPr>
            </w:pPr>
          </w:p>
        </w:tc>
        <w:tc>
          <w:tcPr>
            <w:tcW w:w="897" w:type="pct"/>
            <w:vMerge/>
            <w:tcBorders>
              <w:top w:val="nil"/>
              <w:left w:val="single" w:sz="4" w:space="0" w:color="auto"/>
              <w:bottom w:val="single" w:sz="4" w:space="0" w:color="auto"/>
              <w:right w:val="single" w:sz="4" w:space="0" w:color="auto"/>
            </w:tcBorders>
            <w:vAlign w:val="center"/>
            <w:hideMark/>
          </w:tcPr>
          <w:p w14:paraId="27948C23" w14:textId="77777777" w:rsidR="00146C6C" w:rsidRPr="00146C6C" w:rsidRDefault="00146C6C" w:rsidP="00146C6C">
            <w:pPr>
              <w:spacing w:after="0" w:line="240" w:lineRule="auto"/>
              <w:rPr>
                <w:rFonts w:ascii="Times New Roman" w:hAnsi="Times New Roman" w:cs="Times New Roman"/>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08D0E2F3" w14:textId="77777777" w:rsidR="00146C6C" w:rsidRPr="00146C6C" w:rsidRDefault="00146C6C" w:rsidP="00146C6C">
            <w:pPr>
              <w:spacing w:after="0" w:line="240" w:lineRule="auto"/>
              <w:rPr>
                <w:rFonts w:ascii="Times New Roman" w:hAnsi="Times New Roman" w:cs="Times New Roman"/>
                <w:sz w:val="20"/>
                <w:szCs w:val="20"/>
              </w:rPr>
            </w:pPr>
          </w:p>
        </w:tc>
        <w:tc>
          <w:tcPr>
            <w:tcW w:w="503" w:type="pct"/>
            <w:vMerge/>
            <w:tcBorders>
              <w:top w:val="nil"/>
              <w:left w:val="single" w:sz="4" w:space="0" w:color="auto"/>
              <w:bottom w:val="single" w:sz="4" w:space="0" w:color="auto"/>
              <w:right w:val="single" w:sz="4" w:space="0" w:color="auto"/>
            </w:tcBorders>
            <w:vAlign w:val="center"/>
            <w:hideMark/>
          </w:tcPr>
          <w:p w14:paraId="509F3BA6"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066D69E7"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4D52B8"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B-C</w:t>
            </w:r>
            <w:r w:rsidRPr="002443EA">
              <w:rPr>
                <w:rFonts w:ascii="Times New Roman" w:hAnsi="Times New Roman" w:cs="Times New Roman"/>
                <w:sz w:val="20"/>
                <w:szCs w:val="20"/>
                <w:vertAlign w:val="subscript"/>
              </w:rPr>
              <w:t>2</w:t>
            </w:r>
          </w:p>
        </w:tc>
        <w:tc>
          <w:tcPr>
            <w:tcW w:w="740" w:type="pct"/>
            <w:tcBorders>
              <w:top w:val="nil"/>
              <w:left w:val="nil"/>
              <w:bottom w:val="single" w:sz="4" w:space="0" w:color="auto"/>
              <w:right w:val="single" w:sz="4" w:space="0" w:color="auto"/>
            </w:tcBorders>
            <w:shd w:val="clear" w:color="auto" w:fill="auto"/>
            <w:noWrap/>
            <w:vAlign w:val="center"/>
            <w:hideMark/>
          </w:tcPr>
          <w:p w14:paraId="08A7E5E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2B31FF"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0.3%</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29D922"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4.4%</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7BAA7F"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0.5%</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488602"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4.4%</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49B339"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1.8%</w:t>
            </w:r>
          </w:p>
        </w:tc>
      </w:tr>
      <w:tr w:rsidR="00146C6C" w:rsidRPr="00146C6C" w14:paraId="6D50A51F"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2E846E61" w14:textId="77777777" w:rsidR="00146C6C" w:rsidRPr="00146C6C" w:rsidRDefault="00146C6C" w:rsidP="00146C6C">
            <w:pPr>
              <w:spacing w:after="0" w:line="240" w:lineRule="auto"/>
              <w:rPr>
                <w:rFonts w:ascii="Times New Roman" w:hAnsi="Times New Roman" w:cs="Times New Roman"/>
                <w:sz w:val="20"/>
                <w:szCs w:val="20"/>
              </w:rPr>
            </w:pPr>
          </w:p>
        </w:tc>
        <w:tc>
          <w:tcPr>
            <w:tcW w:w="740" w:type="pct"/>
            <w:tcBorders>
              <w:top w:val="nil"/>
              <w:left w:val="nil"/>
              <w:bottom w:val="single" w:sz="4" w:space="0" w:color="auto"/>
              <w:right w:val="single" w:sz="4" w:space="0" w:color="auto"/>
            </w:tcBorders>
            <w:shd w:val="clear" w:color="auto" w:fill="auto"/>
            <w:noWrap/>
            <w:vAlign w:val="center"/>
            <w:hideMark/>
          </w:tcPr>
          <w:p w14:paraId="2B9BEDE1"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80</w:t>
            </w:r>
          </w:p>
        </w:tc>
        <w:tc>
          <w:tcPr>
            <w:tcW w:w="1187" w:type="pct"/>
            <w:vMerge/>
            <w:tcBorders>
              <w:top w:val="nil"/>
              <w:left w:val="single" w:sz="4" w:space="0" w:color="auto"/>
              <w:bottom w:val="single" w:sz="4" w:space="0" w:color="auto"/>
              <w:right w:val="single" w:sz="4" w:space="0" w:color="auto"/>
            </w:tcBorders>
            <w:vAlign w:val="center"/>
            <w:hideMark/>
          </w:tcPr>
          <w:p w14:paraId="180195AD" w14:textId="77777777" w:rsidR="00146C6C" w:rsidRPr="00146C6C" w:rsidRDefault="00146C6C" w:rsidP="00146C6C">
            <w:pPr>
              <w:spacing w:after="0" w:line="240" w:lineRule="auto"/>
              <w:rPr>
                <w:rFonts w:ascii="Times New Roman" w:hAnsi="Times New Roman" w:cs="Times New Roman"/>
                <w:sz w:val="20"/>
                <w:szCs w:val="20"/>
              </w:rPr>
            </w:pPr>
          </w:p>
        </w:tc>
        <w:tc>
          <w:tcPr>
            <w:tcW w:w="529" w:type="pct"/>
            <w:vMerge/>
            <w:tcBorders>
              <w:top w:val="nil"/>
              <w:left w:val="single" w:sz="4" w:space="0" w:color="auto"/>
              <w:bottom w:val="single" w:sz="4" w:space="0" w:color="auto"/>
              <w:right w:val="single" w:sz="4" w:space="0" w:color="auto"/>
            </w:tcBorders>
            <w:vAlign w:val="center"/>
            <w:hideMark/>
          </w:tcPr>
          <w:p w14:paraId="0FD7C586" w14:textId="77777777" w:rsidR="00146C6C" w:rsidRPr="00146C6C" w:rsidRDefault="00146C6C" w:rsidP="00146C6C">
            <w:pPr>
              <w:spacing w:after="0" w:line="240" w:lineRule="auto"/>
              <w:rPr>
                <w:rFonts w:ascii="Times New Roman" w:hAnsi="Times New Roman" w:cs="Times New Roman"/>
                <w:sz w:val="20"/>
                <w:szCs w:val="20"/>
              </w:rPr>
            </w:pPr>
          </w:p>
        </w:tc>
        <w:tc>
          <w:tcPr>
            <w:tcW w:w="897" w:type="pct"/>
            <w:vMerge/>
            <w:tcBorders>
              <w:top w:val="nil"/>
              <w:left w:val="single" w:sz="4" w:space="0" w:color="auto"/>
              <w:bottom w:val="single" w:sz="4" w:space="0" w:color="auto"/>
              <w:right w:val="single" w:sz="4" w:space="0" w:color="auto"/>
            </w:tcBorders>
            <w:vAlign w:val="center"/>
            <w:hideMark/>
          </w:tcPr>
          <w:p w14:paraId="63C15794" w14:textId="77777777" w:rsidR="00146C6C" w:rsidRPr="00146C6C" w:rsidRDefault="00146C6C" w:rsidP="00146C6C">
            <w:pPr>
              <w:spacing w:after="0" w:line="240" w:lineRule="auto"/>
              <w:rPr>
                <w:rFonts w:ascii="Times New Roman" w:hAnsi="Times New Roman" w:cs="Times New Roman"/>
                <w:sz w:val="20"/>
                <w:szCs w:val="20"/>
              </w:rPr>
            </w:pPr>
          </w:p>
        </w:tc>
        <w:tc>
          <w:tcPr>
            <w:tcW w:w="425" w:type="pct"/>
            <w:vMerge/>
            <w:tcBorders>
              <w:top w:val="nil"/>
              <w:left w:val="single" w:sz="4" w:space="0" w:color="auto"/>
              <w:bottom w:val="single" w:sz="4" w:space="0" w:color="auto"/>
              <w:right w:val="single" w:sz="4" w:space="0" w:color="auto"/>
            </w:tcBorders>
            <w:vAlign w:val="center"/>
            <w:hideMark/>
          </w:tcPr>
          <w:p w14:paraId="0B49C7EC" w14:textId="77777777" w:rsidR="00146C6C" w:rsidRPr="00146C6C" w:rsidRDefault="00146C6C" w:rsidP="00146C6C">
            <w:pPr>
              <w:spacing w:after="0" w:line="240" w:lineRule="auto"/>
              <w:rPr>
                <w:rFonts w:ascii="Times New Roman" w:hAnsi="Times New Roman" w:cs="Times New Roman"/>
                <w:sz w:val="20"/>
                <w:szCs w:val="20"/>
              </w:rPr>
            </w:pPr>
          </w:p>
        </w:tc>
        <w:tc>
          <w:tcPr>
            <w:tcW w:w="503" w:type="pct"/>
            <w:vMerge/>
            <w:tcBorders>
              <w:top w:val="nil"/>
              <w:left w:val="single" w:sz="4" w:space="0" w:color="auto"/>
              <w:bottom w:val="single" w:sz="4" w:space="0" w:color="auto"/>
              <w:right w:val="single" w:sz="4" w:space="0" w:color="auto"/>
            </w:tcBorders>
            <w:vAlign w:val="center"/>
            <w:hideMark/>
          </w:tcPr>
          <w:p w14:paraId="28876594" w14:textId="77777777" w:rsidR="00146C6C" w:rsidRPr="00146C6C" w:rsidRDefault="00146C6C" w:rsidP="00146C6C">
            <w:pPr>
              <w:spacing w:after="0" w:line="240" w:lineRule="auto"/>
              <w:rPr>
                <w:rFonts w:ascii="Times New Roman" w:hAnsi="Times New Roman" w:cs="Times New Roman"/>
                <w:sz w:val="20"/>
                <w:szCs w:val="20"/>
              </w:rPr>
            </w:pPr>
          </w:p>
        </w:tc>
      </w:tr>
      <w:tr w:rsidR="00146C6C" w:rsidRPr="00146C6C" w14:paraId="1B95896A" w14:textId="77777777" w:rsidTr="002443EA">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DB859B"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lastRenderedPageBreak/>
              <w:t>B-C</w:t>
            </w:r>
            <w:r w:rsidRPr="002443EA">
              <w:rPr>
                <w:rFonts w:ascii="Times New Roman" w:hAnsi="Times New Roman" w:cs="Times New Roman"/>
                <w:sz w:val="20"/>
                <w:szCs w:val="20"/>
                <w:vertAlign w:val="subscript"/>
              </w:rPr>
              <w:t>3</w:t>
            </w:r>
          </w:p>
        </w:tc>
        <w:tc>
          <w:tcPr>
            <w:tcW w:w="740" w:type="pct"/>
            <w:tcBorders>
              <w:top w:val="nil"/>
              <w:left w:val="nil"/>
              <w:bottom w:val="single" w:sz="4" w:space="0" w:color="auto"/>
              <w:right w:val="single" w:sz="4" w:space="0" w:color="auto"/>
            </w:tcBorders>
            <w:shd w:val="clear" w:color="auto" w:fill="auto"/>
            <w:noWrap/>
            <w:vAlign w:val="center"/>
            <w:hideMark/>
          </w:tcPr>
          <w:p w14:paraId="63937A15"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95</w:t>
            </w:r>
          </w:p>
        </w:tc>
        <w:tc>
          <w:tcPr>
            <w:tcW w:w="11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BF5D3C"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0.3%</w:t>
            </w:r>
          </w:p>
        </w:tc>
        <w:tc>
          <w:tcPr>
            <w:tcW w:w="5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885F6"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2.5%</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E80CEE"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0.5%</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44C2C6"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2.4%</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F12E9A" w14:textId="77777777" w:rsidR="00146C6C" w:rsidRPr="00146C6C" w:rsidRDefault="00146C6C" w:rsidP="00146C6C">
            <w:pPr>
              <w:spacing w:after="0" w:line="240" w:lineRule="auto"/>
              <w:jc w:val="center"/>
              <w:rPr>
                <w:rFonts w:ascii="Times New Roman" w:hAnsi="Times New Roman" w:cs="Times New Roman"/>
                <w:sz w:val="20"/>
                <w:szCs w:val="20"/>
              </w:rPr>
            </w:pPr>
            <w:r w:rsidRPr="00146C6C">
              <w:rPr>
                <w:rFonts w:ascii="Times New Roman" w:hAnsi="Times New Roman" w:cs="Times New Roman"/>
                <w:sz w:val="20"/>
                <w:szCs w:val="20"/>
              </w:rPr>
              <w:t>1.8%</w:t>
            </w:r>
          </w:p>
        </w:tc>
      </w:tr>
      <w:tr w:rsidR="00146C6C" w:rsidRPr="00146C6C" w14:paraId="290763A3" w14:textId="77777777" w:rsidTr="002443EA">
        <w:trPr>
          <w:trHeight w:val="300"/>
        </w:trPr>
        <w:tc>
          <w:tcPr>
            <w:tcW w:w="720" w:type="pct"/>
            <w:vMerge/>
            <w:tcBorders>
              <w:top w:val="nil"/>
              <w:left w:val="single" w:sz="4" w:space="0" w:color="auto"/>
              <w:bottom w:val="single" w:sz="4" w:space="0" w:color="auto"/>
              <w:right w:val="single" w:sz="4" w:space="0" w:color="auto"/>
            </w:tcBorders>
            <w:vAlign w:val="center"/>
            <w:hideMark/>
          </w:tcPr>
          <w:p w14:paraId="52C55537" w14:textId="77777777" w:rsidR="00146C6C" w:rsidRPr="00146C6C" w:rsidRDefault="00146C6C" w:rsidP="00146C6C">
            <w:pPr>
              <w:spacing w:after="0" w:line="240" w:lineRule="auto"/>
              <w:rPr>
                <w:rFonts w:ascii="Calibri" w:eastAsia="Times New Roman" w:hAnsi="Calibri" w:cs="Calibri"/>
                <w:color w:val="00000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72DCC2E8" w14:textId="77777777" w:rsidR="00146C6C" w:rsidRPr="00146C6C" w:rsidRDefault="00146C6C" w:rsidP="00146C6C">
            <w:pPr>
              <w:spacing w:after="0" w:line="240" w:lineRule="auto"/>
              <w:jc w:val="center"/>
              <w:rPr>
                <w:rFonts w:ascii="Calibri" w:eastAsia="Times New Roman" w:hAnsi="Calibri" w:cs="Calibri"/>
                <w:color w:val="000000"/>
                <w:lang w:val="es-MX" w:eastAsia="es-MX"/>
              </w:rPr>
            </w:pPr>
            <w:r w:rsidRPr="008347DF">
              <w:rPr>
                <w:rFonts w:ascii="Times New Roman" w:hAnsi="Times New Roman" w:cs="Times New Roman"/>
                <w:sz w:val="20"/>
                <w:szCs w:val="20"/>
              </w:rPr>
              <w:t>80</w:t>
            </w:r>
          </w:p>
        </w:tc>
        <w:tc>
          <w:tcPr>
            <w:tcW w:w="1187" w:type="pct"/>
            <w:vMerge/>
            <w:tcBorders>
              <w:top w:val="nil"/>
              <w:left w:val="single" w:sz="4" w:space="0" w:color="auto"/>
              <w:bottom w:val="single" w:sz="4" w:space="0" w:color="auto"/>
              <w:right w:val="single" w:sz="4" w:space="0" w:color="auto"/>
            </w:tcBorders>
            <w:vAlign w:val="center"/>
            <w:hideMark/>
          </w:tcPr>
          <w:p w14:paraId="1A2E3306" w14:textId="77777777" w:rsidR="00146C6C" w:rsidRPr="00146C6C" w:rsidRDefault="00146C6C" w:rsidP="00146C6C">
            <w:pPr>
              <w:spacing w:after="0" w:line="240" w:lineRule="auto"/>
              <w:rPr>
                <w:rFonts w:ascii="Calibri" w:eastAsia="Times New Roman" w:hAnsi="Calibri" w:cs="Calibri"/>
                <w:color w:val="000000"/>
                <w:lang w:val="es-MX" w:eastAsia="es-MX"/>
              </w:rPr>
            </w:pPr>
          </w:p>
        </w:tc>
        <w:tc>
          <w:tcPr>
            <w:tcW w:w="529" w:type="pct"/>
            <w:vMerge/>
            <w:tcBorders>
              <w:top w:val="nil"/>
              <w:left w:val="single" w:sz="4" w:space="0" w:color="auto"/>
              <w:bottom w:val="single" w:sz="4" w:space="0" w:color="auto"/>
              <w:right w:val="single" w:sz="4" w:space="0" w:color="auto"/>
            </w:tcBorders>
            <w:vAlign w:val="center"/>
            <w:hideMark/>
          </w:tcPr>
          <w:p w14:paraId="796820A7" w14:textId="77777777" w:rsidR="00146C6C" w:rsidRPr="00146C6C" w:rsidRDefault="00146C6C" w:rsidP="00146C6C">
            <w:pPr>
              <w:spacing w:after="0" w:line="240" w:lineRule="auto"/>
              <w:rPr>
                <w:rFonts w:ascii="Calibri" w:eastAsia="Times New Roman" w:hAnsi="Calibri" w:cs="Calibri"/>
                <w:color w:val="00000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2AB99EB4" w14:textId="77777777" w:rsidR="00146C6C" w:rsidRPr="00146C6C" w:rsidRDefault="00146C6C" w:rsidP="00146C6C">
            <w:pPr>
              <w:spacing w:after="0" w:line="240" w:lineRule="auto"/>
              <w:rPr>
                <w:rFonts w:ascii="Calibri" w:eastAsia="Times New Roman" w:hAnsi="Calibri" w:cs="Calibri"/>
                <w:color w:val="00000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2E0A38EE" w14:textId="77777777" w:rsidR="00146C6C" w:rsidRPr="00146C6C" w:rsidRDefault="00146C6C" w:rsidP="00146C6C">
            <w:pPr>
              <w:spacing w:after="0" w:line="240" w:lineRule="auto"/>
              <w:rPr>
                <w:rFonts w:ascii="Calibri" w:eastAsia="Times New Roman" w:hAnsi="Calibri" w:cs="Calibri"/>
                <w:color w:val="00000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5936DE9F" w14:textId="77777777" w:rsidR="00146C6C" w:rsidRPr="00146C6C" w:rsidRDefault="00146C6C" w:rsidP="00146C6C">
            <w:pPr>
              <w:spacing w:after="0" w:line="240" w:lineRule="auto"/>
              <w:rPr>
                <w:rFonts w:ascii="Calibri" w:eastAsia="Times New Roman" w:hAnsi="Calibri" w:cs="Calibri"/>
                <w:color w:val="000000"/>
                <w:lang w:val="es-MX" w:eastAsia="es-MX"/>
              </w:rPr>
            </w:pPr>
          </w:p>
        </w:tc>
      </w:tr>
      <w:tr w:rsidR="002443EA" w:rsidRPr="00146C6C" w14:paraId="41D957FB" w14:textId="77777777" w:rsidTr="00452611">
        <w:trPr>
          <w:trHeight w:val="300"/>
        </w:trPr>
        <w:tc>
          <w:tcPr>
            <w:tcW w:w="720" w:type="pct"/>
            <w:vMerge w:val="restart"/>
            <w:tcBorders>
              <w:top w:val="single" w:sz="4" w:space="0" w:color="auto"/>
              <w:left w:val="single" w:sz="4" w:space="0" w:color="auto"/>
              <w:right w:val="single" w:sz="4" w:space="0" w:color="auto"/>
            </w:tcBorders>
            <w:vAlign w:val="center"/>
          </w:tcPr>
          <w:p w14:paraId="73BF8D3B" w14:textId="30B68644" w:rsidR="002443EA" w:rsidRPr="00146C6C" w:rsidRDefault="002443EA" w:rsidP="002443EA">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1</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169A0F24" w14:textId="4BACDA41" w:rsidR="002443EA" w:rsidRPr="00146C6C" w:rsidRDefault="00111DAD" w:rsidP="002443EA">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2F43918D" w14:textId="5988EB81" w:rsidR="002443EA" w:rsidRPr="00FB3DF9" w:rsidRDefault="000846E8" w:rsidP="002443EA">
            <w:pPr>
              <w:spacing w:after="0" w:line="240" w:lineRule="auto"/>
              <w:jc w:val="center"/>
              <w:rPr>
                <w:rFonts w:ascii="Times New Roman" w:hAnsi="Times New Roman" w:cs="Times New Roman"/>
                <w:sz w:val="20"/>
                <w:szCs w:val="20"/>
              </w:rPr>
            </w:pPr>
            <w:r w:rsidRPr="00FB3DF9">
              <w:rPr>
                <w:rFonts w:ascii="Times New Roman" w:hAnsi="Times New Roman" w:cs="Times New Roman"/>
                <w:sz w:val="20"/>
                <w:szCs w:val="20"/>
              </w:rPr>
              <w:t>8.5%</w:t>
            </w:r>
          </w:p>
        </w:tc>
        <w:tc>
          <w:tcPr>
            <w:tcW w:w="529" w:type="pct"/>
            <w:vMerge w:val="restart"/>
            <w:tcBorders>
              <w:top w:val="single" w:sz="4" w:space="0" w:color="auto"/>
              <w:left w:val="single" w:sz="4" w:space="0" w:color="auto"/>
              <w:right w:val="single" w:sz="4" w:space="0" w:color="auto"/>
            </w:tcBorders>
            <w:vAlign w:val="center"/>
          </w:tcPr>
          <w:p w14:paraId="4E338DE9" w14:textId="30CEFDDB" w:rsidR="002443EA" w:rsidRPr="00FB3DF9" w:rsidRDefault="00051974" w:rsidP="002443EA">
            <w:pPr>
              <w:spacing w:after="0" w:line="240" w:lineRule="auto"/>
              <w:jc w:val="center"/>
              <w:rPr>
                <w:rFonts w:ascii="Times New Roman" w:hAnsi="Times New Roman" w:cs="Times New Roman"/>
                <w:sz w:val="20"/>
                <w:szCs w:val="20"/>
              </w:rPr>
            </w:pPr>
            <w:r w:rsidRPr="00FB3DF9">
              <w:rPr>
                <w:rFonts w:ascii="Times New Roman" w:hAnsi="Times New Roman" w:cs="Times New Roman"/>
                <w:sz w:val="20"/>
                <w:szCs w:val="20"/>
              </w:rPr>
              <w:t>21.0%</w:t>
            </w:r>
          </w:p>
        </w:tc>
        <w:tc>
          <w:tcPr>
            <w:tcW w:w="897" w:type="pct"/>
            <w:vMerge w:val="restart"/>
            <w:tcBorders>
              <w:top w:val="single" w:sz="4" w:space="0" w:color="auto"/>
              <w:left w:val="single" w:sz="4" w:space="0" w:color="auto"/>
              <w:right w:val="single" w:sz="4" w:space="0" w:color="auto"/>
            </w:tcBorders>
            <w:vAlign w:val="center"/>
          </w:tcPr>
          <w:p w14:paraId="2AD80C9F" w14:textId="17DC8D8A" w:rsidR="002443EA" w:rsidRPr="00FB3DF9" w:rsidRDefault="00051974" w:rsidP="002443EA">
            <w:pPr>
              <w:spacing w:after="0" w:line="240" w:lineRule="auto"/>
              <w:jc w:val="center"/>
              <w:rPr>
                <w:rFonts w:ascii="Times New Roman" w:hAnsi="Times New Roman" w:cs="Times New Roman"/>
                <w:sz w:val="20"/>
                <w:szCs w:val="20"/>
              </w:rPr>
            </w:pPr>
            <w:r w:rsidRPr="00FB3DF9">
              <w:rPr>
                <w:rFonts w:ascii="Times New Roman" w:hAnsi="Times New Roman" w:cs="Times New Roman"/>
                <w:sz w:val="20"/>
                <w:szCs w:val="20"/>
              </w:rPr>
              <w:t>8.5%</w:t>
            </w:r>
          </w:p>
        </w:tc>
        <w:tc>
          <w:tcPr>
            <w:tcW w:w="425" w:type="pct"/>
            <w:vMerge w:val="restart"/>
            <w:tcBorders>
              <w:top w:val="single" w:sz="4" w:space="0" w:color="auto"/>
              <w:left w:val="single" w:sz="4" w:space="0" w:color="auto"/>
              <w:right w:val="single" w:sz="4" w:space="0" w:color="auto"/>
            </w:tcBorders>
            <w:vAlign w:val="center"/>
          </w:tcPr>
          <w:p w14:paraId="3D68F598" w14:textId="3C4AB97E" w:rsidR="002443EA" w:rsidRPr="00FB3DF9" w:rsidRDefault="00FB3DF9" w:rsidP="002443EA">
            <w:pPr>
              <w:spacing w:after="0" w:line="240" w:lineRule="auto"/>
              <w:jc w:val="center"/>
              <w:rPr>
                <w:rFonts w:ascii="Times New Roman" w:hAnsi="Times New Roman" w:cs="Times New Roman"/>
                <w:sz w:val="20"/>
                <w:szCs w:val="20"/>
              </w:rPr>
            </w:pPr>
            <w:r w:rsidRPr="00FB3DF9">
              <w:rPr>
                <w:rFonts w:ascii="Times New Roman" w:hAnsi="Times New Roman" w:cs="Times New Roman"/>
                <w:sz w:val="20"/>
                <w:szCs w:val="20"/>
              </w:rPr>
              <w:t>20.9%</w:t>
            </w:r>
          </w:p>
        </w:tc>
        <w:tc>
          <w:tcPr>
            <w:tcW w:w="503" w:type="pct"/>
            <w:vMerge w:val="restart"/>
            <w:tcBorders>
              <w:top w:val="single" w:sz="4" w:space="0" w:color="auto"/>
              <w:left w:val="single" w:sz="4" w:space="0" w:color="auto"/>
              <w:right w:val="single" w:sz="4" w:space="0" w:color="auto"/>
            </w:tcBorders>
            <w:vAlign w:val="center"/>
          </w:tcPr>
          <w:p w14:paraId="7EA2AD25" w14:textId="1E5A5E64" w:rsidR="002443EA" w:rsidRPr="00FB3DF9" w:rsidRDefault="000846E8" w:rsidP="002443EA">
            <w:pPr>
              <w:spacing w:after="0" w:line="240" w:lineRule="auto"/>
              <w:jc w:val="center"/>
              <w:rPr>
                <w:rFonts w:ascii="Times New Roman" w:hAnsi="Times New Roman" w:cs="Times New Roman"/>
                <w:sz w:val="20"/>
                <w:szCs w:val="20"/>
              </w:rPr>
            </w:pPr>
            <w:r w:rsidRPr="00FB3DF9">
              <w:rPr>
                <w:rFonts w:ascii="Times New Roman" w:hAnsi="Times New Roman" w:cs="Times New Roman"/>
                <w:sz w:val="20"/>
                <w:szCs w:val="20"/>
              </w:rPr>
              <w:t>8.1%</w:t>
            </w:r>
          </w:p>
        </w:tc>
      </w:tr>
      <w:tr w:rsidR="002443EA" w:rsidRPr="00146C6C" w14:paraId="4C3DA3BE" w14:textId="77777777" w:rsidTr="00452611">
        <w:trPr>
          <w:trHeight w:val="300"/>
        </w:trPr>
        <w:tc>
          <w:tcPr>
            <w:tcW w:w="720" w:type="pct"/>
            <w:vMerge/>
            <w:tcBorders>
              <w:left w:val="single" w:sz="4" w:space="0" w:color="auto"/>
              <w:bottom w:val="single" w:sz="4" w:space="0" w:color="auto"/>
              <w:right w:val="single" w:sz="4" w:space="0" w:color="auto"/>
            </w:tcBorders>
            <w:vAlign w:val="center"/>
          </w:tcPr>
          <w:p w14:paraId="58928F47"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098F6E8A" w14:textId="15192D39" w:rsidR="002443EA" w:rsidRPr="00146C6C" w:rsidRDefault="00111DAD" w:rsidP="002443EA">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5E904C25"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c>
          <w:tcPr>
            <w:tcW w:w="529" w:type="pct"/>
            <w:vMerge/>
            <w:tcBorders>
              <w:left w:val="single" w:sz="4" w:space="0" w:color="auto"/>
              <w:bottom w:val="single" w:sz="4" w:space="0" w:color="auto"/>
              <w:right w:val="single" w:sz="4" w:space="0" w:color="auto"/>
            </w:tcBorders>
            <w:vAlign w:val="center"/>
          </w:tcPr>
          <w:p w14:paraId="60C60121"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27263917"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0068E2A1"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52CAE19A" w14:textId="77777777" w:rsidR="002443EA" w:rsidRPr="00146C6C" w:rsidRDefault="002443EA" w:rsidP="002443EA">
            <w:pPr>
              <w:spacing w:after="0" w:line="240" w:lineRule="auto"/>
              <w:jc w:val="center"/>
              <w:rPr>
                <w:rFonts w:ascii="Calibri" w:eastAsia="Times New Roman" w:hAnsi="Calibri" w:cs="Calibri"/>
                <w:color w:val="000000"/>
                <w:lang w:val="es-MX" w:eastAsia="es-MX"/>
              </w:rPr>
            </w:pPr>
          </w:p>
        </w:tc>
      </w:tr>
      <w:tr w:rsidR="004C4C43" w:rsidRPr="00146C6C" w14:paraId="4CBE8352" w14:textId="77777777" w:rsidTr="00E41AE4">
        <w:trPr>
          <w:trHeight w:val="300"/>
        </w:trPr>
        <w:tc>
          <w:tcPr>
            <w:tcW w:w="720" w:type="pct"/>
            <w:vMerge w:val="restart"/>
            <w:tcBorders>
              <w:top w:val="single" w:sz="4" w:space="0" w:color="auto"/>
              <w:left w:val="single" w:sz="4" w:space="0" w:color="auto"/>
              <w:right w:val="single" w:sz="4" w:space="0" w:color="auto"/>
            </w:tcBorders>
            <w:vAlign w:val="center"/>
          </w:tcPr>
          <w:p w14:paraId="3CE57F30" w14:textId="58BAD859" w:rsidR="004C4C43" w:rsidRPr="00146C6C" w:rsidRDefault="004C4C43" w:rsidP="004C4C43">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2</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4B4D341F" w14:textId="0C72BBDB" w:rsidR="004C4C43" w:rsidRPr="00146C6C" w:rsidRDefault="00111DAD" w:rsidP="004C4C43">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6BD56160" w14:textId="47E1AB23" w:rsidR="004C4C43" w:rsidRPr="00146C6C" w:rsidRDefault="004C4C43" w:rsidP="004C4C43">
            <w:pPr>
              <w:spacing w:after="0" w:line="240" w:lineRule="auto"/>
              <w:jc w:val="center"/>
              <w:rPr>
                <w:rFonts w:ascii="Calibri" w:eastAsia="Times New Roman" w:hAnsi="Calibri" w:cs="Calibri"/>
                <w:color w:val="000000"/>
                <w:lang w:val="es-MX" w:eastAsia="es-MX"/>
              </w:rPr>
            </w:pPr>
            <w:r w:rsidRPr="00FB3DF9">
              <w:rPr>
                <w:rFonts w:ascii="Times New Roman" w:hAnsi="Times New Roman" w:cs="Times New Roman"/>
                <w:sz w:val="20"/>
                <w:szCs w:val="20"/>
              </w:rPr>
              <w:t>8.5%</w:t>
            </w:r>
          </w:p>
        </w:tc>
        <w:tc>
          <w:tcPr>
            <w:tcW w:w="529" w:type="pct"/>
            <w:vMerge w:val="restart"/>
            <w:tcBorders>
              <w:top w:val="single" w:sz="4" w:space="0" w:color="auto"/>
              <w:left w:val="single" w:sz="4" w:space="0" w:color="auto"/>
              <w:right w:val="single" w:sz="4" w:space="0" w:color="auto"/>
            </w:tcBorders>
            <w:vAlign w:val="center"/>
          </w:tcPr>
          <w:p w14:paraId="74059117" w14:textId="0C310EE2" w:rsidR="004C4C43" w:rsidRPr="00146C6C" w:rsidRDefault="00615379" w:rsidP="004C4C43">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24.9</w:t>
            </w:r>
            <w:r w:rsidR="004C4C43" w:rsidRPr="00FB3DF9">
              <w:rPr>
                <w:rFonts w:ascii="Times New Roman" w:hAnsi="Times New Roman" w:cs="Times New Roman"/>
                <w:sz w:val="20"/>
                <w:szCs w:val="20"/>
              </w:rPr>
              <w:t>%</w:t>
            </w:r>
          </w:p>
        </w:tc>
        <w:tc>
          <w:tcPr>
            <w:tcW w:w="897" w:type="pct"/>
            <w:vMerge w:val="restart"/>
            <w:tcBorders>
              <w:top w:val="single" w:sz="4" w:space="0" w:color="auto"/>
              <w:left w:val="single" w:sz="4" w:space="0" w:color="auto"/>
              <w:right w:val="single" w:sz="4" w:space="0" w:color="auto"/>
            </w:tcBorders>
            <w:vAlign w:val="center"/>
          </w:tcPr>
          <w:p w14:paraId="149C0AE1" w14:textId="69575627" w:rsidR="004C4C43" w:rsidRPr="00146C6C" w:rsidRDefault="004C4C43" w:rsidP="00615379">
            <w:pPr>
              <w:spacing w:after="0" w:line="240" w:lineRule="auto"/>
              <w:jc w:val="center"/>
              <w:rPr>
                <w:rFonts w:ascii="Calibri" w:eastAsia="Times New Roman" w:hAnsi="Calibri" w:cs="Calibri"/>
                <w:color w:val="000000"/>
                <w:lang w:val="es-MX" w:eastAsia="es-MX"/>
              </w:rPr>
            </w:pPr>
            <w:r w:rsidRPr="00FB3DF9">
              <w:rPr>
                <w:rFonts w:ascii="Times New Roman" w:hAnsi="Times New Roman" w:cs="Times New Roman"/>
                <w:sz w:val="20"/>
                <w:szCs w:val="20"/>
              </w:rPr>
              <w:t>8.</w:t>
            </w:r>
            <w:r w:rsidR="00615379">
              <w:rPr>
                <w:rFonts w:ascii="Times New Roman" w:hAnsi="Times New Roman" w:cs="Times New Roman"/>
                <w:sz w:val="20"/>
                <w:szCs w:val="20"/>
              </w:rPr>
              <w:t>3</w:t>
            </w:r>
            <w:r w:rsidRPr="00FB3DF9">
              <w:rPr>
                <w:rFonts w:ascii="Times New Roman" w:hAnsi="Times New Roman" w:cs="Times New Roman"/>
                <w:sz w:val="20"/>
                <w:szCs w:val="20"/>
              </w:rPr>
              <w:t>%</w:t>
            </w:r>
          </w:p>
        </w:tc>
        <w:tc>
          <w:tcPr>
            <w:tcW w:w="425" w:type="pct"/>
            <w:vMerge w:val="restart"/>
            <w:tcBorders>
              <w:top w:val="single" w:sz="4" w:space="0" w:color="auto"/>
              <w:left w:val="single" w:sz="4" w:space="0" w:color="auto"/>
              <w:right w:val="single" w:sz="4" w:space="0" w:color="auto"/>
            </w:tcBorders>
            <w:vAlign w:val="center"/>
          </w:tcPr>
          <w:p w14:paraId="415A2664" w14:textId="20AFC777" w:rsidR="004C4C43" w:rsidRPr="00146C6C" w:rsidRDefault="004C4C43" w:rsidP="00615379">
            <w:pPr>
              <w:spacing w:after="0" w:line="240" w:lineRule="auto"/>
              <w:jc w:val="center"/>
              <w:rPr>
                <w:rFonts w:ascii="Calibri" w:eastAsia="Times New Roman" w:hAnsi="Calibri" w:cs="Calibri"/>
                <w:color w:val="000000"/>
                <w:lang w:val="es-MX" w:eastAsia="es-MX"/>
              </w:rPr>
            </w:pPr>
            <w:r w:rsidRPr="00FB3DF9">
              <w:rPr>
                <w:rFonts w:ascii="Times New Roman" w:hAnsi="Times New Roman" w:cs="Times New Roman"/>
                <w:sz w:val="20"/>
                <w:szCs w:val="20"/>
              </w:rPr>
              <w:t>2</w:t>
            </w:r>
            <w:r w:rsidR="00615379">
              <w:rPr>
                <w:rFonts w:ascii="Times New Roman" w:hAnsi="Times New Roman" w:cs="Times New Roman"/>
                <w:sz w:val="20"/>
                <w:szCs w:val="20"/>
              </w:rPr>
              <w:t>5</w:t>
            </w:r>
            <w:r w:rsidRPr="00FB3DF9">
              <w:rPr>
                <w:rFonts w:ascii="Times New Roman" w:hAnsi="Times New Roman" w:cs="Times New Roman"/>
                <w:sz w:val="20"/>
                <w:szCs w:val="20"/>
              </w:rPr>
              <w:t>%</w:t>
            </w:r>
          </w:p>
        </w:tc>
        <w:tc>
          <w:tcPr>
            <w:tcW w:w="503" w:type="pct"/>
            <w:vMerge w:val="restart"/>
            <w:tcBorders>
              <w:top w:val="single" w:sz="4" w:space="0" w:color="auto"/>
              <w:left w:val="single" w:sz="4" w:space="0" w:color="auto"/>
              <w:right w:val="single" w:sz="4" w:space="0" w:color="auto"/>
            </w:tcBorders>
            <w:vAlign w:val="center"/>
          </w:tcPr>
          <w:p w14:paraId="3A7F9D33" w14:textId="0C498D67" w:rsidR="004C4C43" w:rsidRPr="00146C6C" w:rsidRDefault="004C4C43" w:rsidP="004C4C43">
            <w:pPr>
              <w:spacing w:after="0" w:line="360" w:lineRule="auto"/>
              <w:jc w:val="center"/>
              <w:rPr>
                <w:rFonts w:ascii="Calibri" w:eastAsia="Times New Roman" w:hAnsi="Calibri" w:cs="Calibri"/>
                <w:color w:val="000000"/>
                <w:lang w:val="es-MX" w:eastAsia="es-MX"/>
              </w:rPr>
            </w:pPr>
            <w:r w:rsidRPr="00615379">
              <w:rPr>
                <w:rFonts w:ascii="Times New Roman" w:hAnsi="Times New Roman" w:cs="Times New Roman"/>
                <w:sz w:val="20"/>
                <w:szCs w:val="20"/>
              </w:rPr>
              <w:t>7.5%</w:t>
            </w:r>
          </w:p>
        </w:tc>
      </w:tr>
      <w:tr w:rsidR="004C4C43" w:rsidRPr="00146C6C" w14:paraId="1A0EA12B" w14:textId="77777777" w:rsidTr="00E41AE4">
        <w:trPr>
          <w:trHeight w:val="300"/>
        </w:trPr>
        <w:tc>
          <w:tcPr>
            <w:tcW w:w="720" w:type="pct"/>
            <w:vMerge/>
            <w:tcBorders>
              <w:left w:val="single" w:sz="4" w:space="0" w:color="auto"/>
              <w:bottom w:val="single" w:sz="4" w:space="0" w:color="auto"/>
              <w:right w:val="single" w:sz="4" w:space="0" w:color="auto"/>
            </w:tcBorders>
            <w:vAlign w:val="center"/>
          </w:tcPr>
          <w:p w14:paraId="77C41E69"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39CFA904" w14:textId="74BDBCA1" w:rsidR="004C4C43" w:rsidRPr="00146C6C" w:rsidRDefault="00111DAD" w:rsidP="004C4C43">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6E93D67E"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c>
          <w:tcPr>
            <w:tcW w:w="529" w:type="pct"/>
            <w:vMerge/>
            <w:tcBorders>
              <w:left w:val="single" w:sz="4" w:space="0" w:color="auto"/>
              <w:bottom w:val="single" w:sz="4" w:space="0" w:color="auto"/>
              <w:right w:val="single" w:sz="4" w:space="0" w:color="auto"/>
            </w:tcBorders>
            <w:vAlign w:val="center"/>
          </w:tcPr>
          <w:p w14:paraId="38988A06"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4EF3D189"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7ABA47F0"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5766B3DA" w14:textId="77777777" w:rsidR="004C4C43" w:rsidRPr="00146C6C" w:rsidRDefault="004C4C43" w:rsidP="004C4C43">
            <w:pPr>
              <w:spacing w:after="0" w:line="240" w:lineRule="auto"/>
              <w:jc w:val="center"/>
              <w:rPr>
                <w:rFonts w:ascii="Calibri" w:eastAsia="Times New Roman" w:hAnsi="Calibri" w:cs="Calibri"/>
                <w:color w:val="000000"/>
                <w:lang w:val="es-MX" w:eastAsia="es-MX"/>
              </w:rPr>
            </w:pPr>
          </w:p>
        </w:tc>
      </w:tr>
      <w:tr w:rsidR="00615379" w:rsidRPr="00146C6C" w14:paraId="7B519659" w14:textId="77777777" w:rsidTr="000064A4">
        <w:trPr>
          <w:trHeight w:val="300"/>
        </w:trPr>
        <w:tc>
          <w:tcPr>
            <w:tcW w:w="720" w:type="pct"/>
            <w:vMerge w:val="restart"/>
            <w:tcBorders>
              <w:top w:val="single" w:sz="4" w:space="0" w:color="auto"/>
              <w:left w:val="single" w:sz="4" w:space="0" w:color="auto"/>
              <w:right w:val="single" w:sz="4" w:space="0" w:color="auto"/>
            </w:tcBorders>
            <w:vAlign w:val="center"/>
          </w:tcPr>
          <w:p w14:paraId="1C59DCE2" w14:textId="1BC58771" w:rsidR="00615379" w:rsidRPr="00146C6C" w:rsidRDefault="00615379" w:rsidP="00615379">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3</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3E7B82AC" w14:textId="3DD0DA3A" w:rsidR="00615379" w:rsidRPr="00146C6C" w:rsidRDefault="00111DAD" w:rsidP="00615379">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2350DFA5" w14:textId="50A2AE5E" w:rsidR="00615379" w:rsidRPr="00146C6C" w:rsidRDefault="00615379" w:rsidP="00615379">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8.3</w:t>
            </w:r>
            <w:r w:rsidRPr="00FB3DF9">
              <w:rPr>
                <w:rFonts w:ascii="Times New Roman" w:hAnsi="Times New Roman" w:cs="Times New Roman"/>
                <w:sz w:val="20"/>
                <w:szCs w:val="20"/>
              </w:rPr>
              <w:t>%</w:t>
            </w:r>
          </w:p>
        </w:tc>
        <w:tc>
          <w:tcPr>
            <w:tcW w:w="529" w:type="pct"/>
            <w:vMerge w:val="restart"/>
            <w:tcBorders>
              <w:top w:val="single" w:sz="4" w:space="0" w:color="auto"/>
              <w:left w:val="single" w:sz="4" w:space="0" w:color="auto"/>
              <w:right w:val="single" w:sz="4" w:space="0" w:color="auto"/>
            </w:tcBorders>
            <w:vAlign w:val="center"/>
          </w:tcPr>
          <w:p w14:paraId="70A08AA4" w14:textId="71D278CA" w:rsidR="00615379" w:rsidRPr="00146C6C" w:rsidRDefault="00615379" w:rsidP="00615379">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26.4</w:t>
            </w:r>
            <w:r w:rsidRPr="00FB3DF9">
              <w:rPr>
                <w:rFonts w:ascii="Times New Roman" w:hAnsi="Times New Roman" w:cs="Times New Roman"/>
                <w:sz w:val="20"/>
                <w:szCs w:val="20"/>
              </w:rPr>
              <w:t>%</w:t>
            </w:r>
          </w:p>
        </w:tc>
        <w:tc>
          <w:tcPr>
            <w:tcW w:w="897" w:type="pct"/>
            <w:vMerge w:val="restart"/>
            <w:tcBorders>
              <w:top w:val="single" w:sz="4" w:space="0" w:color="auto"/>
              <w:left w:val="single" w:sz="4" w:space="0" w:color="auto"/>
              <w:right w:val="single" w:sz="4" w:space="0" w:color="auto"/>
            </w:tcBorders>
            <w:vAlign w:val="center"/>
          </w:tcPr>
          <w:p w14:paraId="59F39D47" w14:textId="5CF7F4A1" w:rsidR="00615379" w:rsidRPr="00146C6C" w:rsidRDefault="00615379" w:rsidP="00615379">
            <w:pPr>
              <w:spacing w:after="0" w:line="240" w:lineRule="auto"/>
              <w:jc w:val="center"/>
              <w:rPr>
                <w:rFonts w:ascii="Calibri" w:eastAsia="Times New Roman" w:hAnsi="Calibri" w:cs="Calibri"/>
                <w:color w:val="000000"/>
                <w:lang w:val="es-MX" w:eastAsia="es-MX"/>
              </w:rPr>
            </w:pPr>
            <w:r w:rsidRPr="00FB3DF9">
              <w:rPr>
                <w:rFonts w:ascii="Times New Roman" w:hAnsi="Times New Roman" w:cs="Times New Roman"/>
                <w:sz w:val="20"/>
                <w:szCs w:val="20"/>
              </w:rPr>
              <w:t>8.</w:t>
            </w:r>
            <w:r>
              <w:rPr>
                <w:rFonts w:ascii="Times New Roman" w:hAnsi="Times New Roman" w:cs="Times New Roman"/>
                <w:sz w:val="20"/>
                <w:szCs w:val="20"/>
              </w:rPr>
              <w:t>3</w:t>
            </w:r>
            <w:r w:rsidRPr="00FB3DF9">
              <w:rPr>
                <w:rFonts w:ascii="Times New Roman" w:hAnsi="Times New Roman" w:cs="Times New Roman"/>
                <w:sz w:val="20"/>
                <w:szCs w:val="20"/>
              </w:rPr>
              <w:t>%</w:t>
            </w:r>
          </w:p>
        </w:tc>
        <w:tc>
          <w:tcPr>
            <w:tcW w:w="425" w:type="pct"/>
            <w:vMerge w:val="restart"/>
            <w:tcBorders>
              <w:top w:val="single" w:sz="4" w:space="0" w:color="auto"/>
              <w:left w:val="single" w:sz="4" w:space="0" w:color="auto"/>
              <w:right w:val="single" w:sz="4" w:space="0" w:color="auto"/>
            </w:tcBorders>
            <w:vAlign w:val="center"/>
          </w:tcPr>
          <w:p w14:paraId="71E5959D" w14:textId="650DCEA7" w:rsidR="00615379" w:rsidRPr="00146C6C" w:rsidRDefault="00615379" w:rsidP="00615379">
            <w:pPr>
              <w:spacing w:after="0" w:line="240" w:lineRule="auto"/>
              <w:jc w:val="center"/>
              <w:rPr>
                <w:rFonts w:ascii="Calibri" w:eastAsia="Times New Roman" w:hAnsi="Calibri" w:cs="Calibri"/>
                <w:color w:val="000000"/>
                <w:lang w:val="es-MX" w:eastAsia="es-MX"/>
              </w:rPr>
            </w:pPr>
            <w:r w:rsidRPr="00FB3DF9">
              <w:rPr>
                <w:rFonts w:ascii="Times New Roman" w:hAnsi="Times New Roman" w:cs="Times New Roman"/>
                <w:sz w:val="20"/>
                <w:szCs w:val="20"/>
              </w:rPr>
              <w:t>2</w:t>
            </w:r>
            <w:r>
              <w:rPr>
                <w:rFonts w:ascii="Times New Roman" w:hAnsi="Times New Roman" w:cs="Times New Roman"/>
                <w:sz w:val="20"/>
                <w:szCs w:val="20"/>
              </w:rPr>
              <w:t>6.2</w:t>
            </w:r>
            <w:r w:rsidRPr="00FB3DF9">
              <w:rPr>
                <w:rFonts w:ascii="Times New Roman" w:hAnsi="Times New Roman" w:cs="Times New Roman"/>
                <w:sz w:val="20"/>
                <w:szCs w:val="20"/>
              </w:rPr>
              <w:t>%</w:t>
            </w:r>
          </w:p>
        </w:tc>
        <w:tc>
          <w:tcPr>
            <w:tcW w:w="503" w:type="pct"/>
            <w:vMerge w:val="restart"/>
            <w:tcBorders>
              <w:top w:val="single" w:sz="4" w:space="0" w:color="auto"/>
              <w:left w:val="single" w:sz="4" w:space="0" w:color="auto"/>
              <w:right w:val="single" w:sz="4" w:space="0" w:color="auto"/>
            </w:tcBorders>
            <w:vAlign w:val="center"/>
          </w:tcPr>
          <w:p w14:paraId="0FA9ACA9" w14:textId="0DBBF699" w:rsidR="00615379" w:rsidRPr="00146C6C" w:rsidRDefault="00615379" w:rsidP="00615379">
            <w:pPr>
              <w:spacing w:after="0" w:line="240" w:lineRule="auto"/>
              <w:jc w:val="center"/>
              <w:rPr>
                <w:rFonts w:ascii="Calibri" w:eastAsia="Times New Roman" w:hAnsi="Calibri" w:cs="Calibri"/>
                <w:color w:val="000000"/>
                <w:lang w:val="es-MX" w:eastAsia="es-MX"/>
              </w:rPr>
            </w:pPr>
            <w:r w:rsidRPr="00615379">
              <w:rPr>
                <w:rFonts w:ascii="Times New Roman" w:hAnsi="Times New Roman" w:cs="Times New Roman"/>
                <w:sz w:val="20"/>
                <w:szCs w:val="20"/>
              </w:rPr>
              <w:t>7.5%</w:t>
            </w:r>
          </w:p>
        </w:tc>
      </w:tr>
      <w:tr w:rsidR="00615379" w:rsidRPr="00146C6C" w14:paraId="08D63FFF" w14:textId="77777777" w:rsidTr="000064A4">
        <w:trPr>
          <w:trHeight w:val="300"/>
        </w:trPr>
        <w:tc>
          <w:tcPr>
            <w:tcW w:w="720" w:type="pct"/>
            <w:vMerge/>
            <w:tcBorders>
              <w:left w:val="single" w:sz="4" w:space="0" w:color="auto"/>
              <w:bottom w:val="single" w:sz="4" w:space="0" w:color="auto"/>
              <w:right w:val="single" w:sz="4" w:space="0" w:color="auto"/>
            </w:tcBorders>
            <w:vAlign w:val="center"/>
          </w:tcPr>
          <w:p w14:paraId="33C0576D"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74E6AD5D" w14:textId="593A6280" w:rsidR="00615379" w:rsidRPr="00146C6C" w:rsidRDefault="00111DAD" w:rsidP="00615379">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5095AE89"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c>
          <w:tcPr>
            <w:tcW w:w="529" w:type="pct"/>
            <w:vMerge/>
            <w:tcBorders>
              <w:left w:val="single" w:sz="4" w:space="0" w:color="auto"/>
              <w:bottom w:val="single" w:sz="4" w:space="0" w:color="auto"/>
              <w:right w:val="single" w:sz="4" w:space="0" w:color="auto"/>
            </w:tcBorders>
            <w:vAlign w:val="center"/>
          </w:tcPr>
          <w:p w14:paraId="1955B163"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0782E0DC"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42F90CBF"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676AD766" w14:textId="77777777" w:rsidR="00615379" w:rsidRPr="00146C6C" w:rsidRDefault="00615379" w:rsidP="00615379">
            <w:pPr>
              <w:spacing w:after="0" w:line="240" w:lineRule="auto"/>
              <w:jc w:val="center"/>
              <w:rPr>
                <w:rFonts w:ascii="Calibri" w:eastAsia="Times New Roman" w:hAnsi="Calibri" w:cs="Calibri"/>
                <w:color w:val="000000"/>
                <w:lang w:val="es-MX" w:eastAsia="es-MX"/>
              </w:rPr>
            </w:pPr>
          </w:p>
        </w:tc>
      </w:tr>
    </w:tbl>
    <w:p w14:paraId="6812E68F" w14:textId="0B5160CB" w:rsidR="009E34F5" w:rsidRDefault="009E34F5" w:rsidP="00E13864">
      <w:pPr>
        <w:spacing w:after="0" w:line="360" w:lineRule="auto"/>
        <w:jc w:val="both"/>
        <w:rPr>
          <w:rFonts w:ascii="Times New Roman" w:hAnsi="Times New Roman" w:cs="Times New Roman"/>
          <w:sz w:val="24"/>
          <w:szCs w:val="24"/>
        </w:rPr>
      </w:pPr>
    </w:p>
    <w:p w14:paraId="4F815DE1" w14:textId="29276618" w:rsidR="00666BA1" w:rsidRDefault="00D50C88" w:rsidP="00E13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se observa en la tabla anterior, para </w:t>
      </w:r>
      <w:r w:rsidR="00845445">
        <w:rPr>
          <w:rFonts w:ascii="Times New Roman" w:hAnsi="Times New Roman" w:cs="Times New Roman"/>
          <w:sz w:val="24"/>
          <w:szCs w:val="24"/>
        </w:rPr>
        <w:t>los</w:t>
      </w:r>
      <w:r>
        <w:rPr>
          <w:rFonts w:ascii="Times New Roman" w:hAnsi="Times New Roman" w:cs="Times New Roman"/>
          <w:sz w:val="24"/>
          <w:szCs w:val="24"/>
        </w:rPr>
        <w:t xml:space="preserve"> suelo</w:t>
      </w:r>
      <w:r w:rsidR="00845445">
        <w:rPr>
          <w:rFonts w:ascii="Times New Roman" w:hAnsi="Times New Roman" w:cs="Times New Roman"/>
          <w:sz w:val="24"/>
          <w:szCs w:val="24"/>
        </w:rPr>
        <w:t>s A y B</w:t>
      </w:r>
      <w:r w:rsidR="00461A43">
        <w:rPr>
          <w:rFonts w:ascii="Times New Roman" w:hAnsi="Times New Roman" w:cs="Times New Roman"/>
          <w:sz w:val="24"/>
          <w:szCs w:val="24"/>
        </w:rPr>
        <w:t xml:space="preserve"> </w:t>
      </w:r>
      <w:r>
        <w:rPr>
          <w:rFonts w:ascii="Times New Roman" w:hAnsi="Times New Roman" w:cs="Times New Roman"/>
          <w:sz w:val="24"/>
          <w:szCs w:val="24"/>
        </w:rPr>
        <w:t>no existe</w:t>
      </w:r>
      <w:r w:rsidR="00845445">
        <w:rPr>
          <w:rFonts w:ascii="Times New Roman" w:hAnsi="Times New Roman" w:cs="Times New Roman"/>
          <w:sz w:val="24"/>
          <w:szCs w:val="24"/>
        </w:rPr>
        <w:t xml:space="preserve"> </w:t>
      </w:r>
      <w:r>
        <w:rPr>
          <w:rFonts w:ascii="Times New Roman" w:hAnsi="Times New Roman" w:cs="Times New Roman"/>
          <w:sz w:val="24"/>
          <w:szCs w:val="24"/>
        </w:rPr>
        <w:t xml:space="preserve">un incremento significativo (mayor que el 5%) al analizar la succión con curvas características obtenidas para distintos grados de compactación. </w:t>
      </w:r>
      <w:r w:rsidR="00845445">
        <w:rPr>
          <w:rFonts w:ascii="Times New Roman" w:hAnsi="Times New Roman" w:cs="Times New Roman"/>
          <w:sz w:val="24"/>
          <w:szCs w:val="24"/>
        </w:rPr>
        <w:t>Para el suelo C, por el contrario, existen incrementos de</w:t>
      </w:r>
      <w:r w:rsidR="008347DF">
        <w:rPr>
          <w:rFonts w:ascii="Times New Roman" w:hAnsi="Times New Roman" w:cs="Times New Roman"/>
          <w:sz w:val="24"/>
          <w:szCs w:val="24"/>
        </w:rPr>
        <w:t xml:space="preserve"> hasta 26%</w:t>
      </w:r>
      <w:r w:rsidR="00F32086">
        <w:rPr>
          <w:rFonts w:ascii="Times New Roman" w:hAnsi="Times New Roman" w:cs="Times New Roman"/>
          <w:sz w:val="24"/>
          <w:szCs w:val="24"/>
        </w:rPr>
        <w:t>, por lo tanto, los valores de cohesión y ángulo de fricción interno efectivos, vinculados al grado de compactación, afectan directamente el factor de seguridad</w:t>
      </w:r>
      <w:r w:rsidR="008347DF">
        <w:rPr>
          <w:rFonts w:ascii="Times New Roman" w:hAnsi="Times New Roman" w:cs="Times New Roman"/>
          <w:sz w:val="24"/>
          <w:szCs w:val="24"/>
        </w:rPr>
        <w:t>.</w:t>
      </w:r>
      <w:r w:rsidR="00845445">
        <w:rPr>
          <w:rFonts w:ascii="Times New Roman" w:hAnsi="Times New Roman" w:cs="Times New Roman"/>
          <w:sz w:val="24"/>
          <w:szCs w:val="24"/>
        </w:rPr>
        <w:t xml:space="preserve"> </w:t>
      </w:r>
      <w:r w:rsidR="00F32086">
        <w:rPr>
          <w:rFonts w:ascii="Times New Roman" w:hAnsi="Times New Roman" w:cs="Times New Roman"/>
          <w:sz w:val="24"/>
          <w:szCs w:val="24"/>
        </w:rPr>
        <w:t>De forma general, las mayores dispersiones se observan para los suelos cuyos grados de compactación se encuentran entre 80% y 95%.</w:t>
      </w:r>
    </w:p>
    <w:p w14:paraId="549B0CAE" w14:textId="1FDC4468" w:rsidR="003926D6" w:rsidRPr="00146C6C" w:rsidRDefault="003926D6" w:rsidP="00513FE6">
      <w:pPr>
        <w:spacing w:before="240" w:after="0"/>
        <w:jc w:val="center"/>
        <w:rPr>
          <w:rFonts w:ascii="Times New Roman" w:hAnsi="Times New Roman" w:cs="Times New Roman"/>
          <w:sz w:val="20"/>
        </w:rPr>
      </w:pPr>
      <w:r w:rsidRPr="00E6666A">
        <w:rPr>
          <w:rFonts w:ascii="Times New Roman" w:hAnsi="Times New Roman" w:cs="Times New Roman"/>
          <w:sz w:val="20"/>
        </w:rPr>
        <w:t xml:space="preserve">Tabla </w:t>
      </w:r>
      <w:r w:rsidR="00F03462">
        <w:rPr>
          <w:rFonts w:ascii="Times New Roman" w:hAnsi="Times New Roman" w:cs="Times New Roman"/>
          <w:sz w:val="20"/>
        </w:rPr>
        <w:t>8</w:t>
      </w:r>
      <w:r>
        <w:rPr>
          <w:rFonts w:ascii="Times New Roman" w:hAnsi="Times New Roman" w:cs="Times New Roman"/>
          <w:sz w:val="20"/>
        </w:rPr>
        <w:t>.</w:t>
      </w:r>
      <w:r w:rsidRPr="00E6666A">
        <w:rPr>
          <w:rFonts w:ascii="Times New Roman" w:hAnsi="Times New Roman" w:cs="Times New Roman"/>
          <w:sz w:val="20"/>
        </w:rPr>
        <w:t xml:space="preserve"> </w:t>
      </w:r>
      <w:r>
        <w:rPr>
          <w:rFonts w:ascii="Times New Roman" w:hAnsi="Times New Roman" w:cs="Times New Roman"/>
          <w:sz w:val="20"/>
        </w:rPr>
        <w:t>Incrementos</w:t>
      </w:r>
      <w:r w:rsidRPr="009C0F2E">
        <w:rPr>
          <w:rFonts w:ascii="Times New Roman" w:hAnsi="Times New Roman" w:cs="Times New Roman"/>
          <w:sz w:val="20"/>
        </w:rPr>
        <w:t xml:space="preserve"> </w:t>
      </w:r>
      <w:r>
        <w:rPr>
          <w:rFonts w:ascii="Times New Roman" w:hAnsi="Times New Roman" w:cs="Times New Roman"/>
          <w:sz w:val="20"/>
        </w:rPr>
        <w:t>entre los grados de compactación en operación para</w:t>
      </w:r>
      <w:r w:rsidRPr="009C0F2E">
        <w:rPr>
          <w:rFonts w:ascii="Times New Roman" w:hAnsi="Times New Roman" w:cs="Times New Roman"/>
          <w:sz w:val="20"/>
        </w:rPr>
        <w:t xml:space="preserve"> los suelos A y B</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W w:w="4978" w:type="pct"/>
        <w:tblCellMar>
          <w:left w:w="70" w:type="dxa"/>
          <w:right w:w="70" w:type="dxa"/>
        </w:tblCellMar>
        <w:tblLook w:val="04A0" w:firstRow="1" w:lastRow="0" w:firstColumn="1" w:lastColumn="0" w:noHBand="0" w:noVBand="1"/>
      </w:tblPr>
      <w:tblGrid>
        <w:gridCol w:w="1218"/>
        <w:gridCol w:w="1251"/>
        <w:gridCol w:w="2007"/>
        <w:gridCol w:w="10"/>
        <w:gridCol w:w="884"/>
        <w:gridCol w:w="1518"/>
        <w:gridCol w:w="718"/>
        <w:gridCol w:w="851"/>
      </w:tblGrid>
      <w:tr w:rsidR="001828E0" w:rsidRPr="001828E0" w14:paraId="42B616CB" w14:textId="77777777" w:rsidTr="00C82E8A">
        <w:trPr>
          <w:trHeight w:val="300"/>
        </w:trPr>
        <w:tc>
          <w:tcPr>
            <w:tcW w:w="72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3516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Combinación</w:t>
            </w:r>
          </w:p>
        </w:tc>
        <w:tc>
          <w:tcPr>
            <w:tcW w:w="7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29F831"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Grado de compactación</w:t>
            </w:r>
          </w:p>
        </w:tc>
        <w:tc>
          <w:tcPr>
            <w:tcW w:w="3540" w:type="pct"/>
            <w:gridSpan w:val="6"/>
            <w:tcBorders>
              <w:top w:val="single" w:sz="4" w:space="0" w:color="auto"/>
              <w:left w:val="nil"/>
              <w:bottom w:val="single" w:sz="4" w:space="0" w:color="auto"/>
              <w:right w:val="single" w:sz="4" w:space="0" w:color="auto"/>
            </w:tcBorders>
            <w:shd w:val="clear" w:color="auto" w:fill="auto"/>
            <w:vAlign w:val="bottom"/>
            <w:hideMark/>
          </w:tcPr>
          <w:p w14:paraId="6B23425F"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Incremento entre grados de compactación (Operación) (%)</w:t>
            </w:r>
          </w:p>
        </w:tc>
      </w:tr>
      <w:tr w:rsidR="001828E0" w:rsidRPr="001828E0" w14:paraId="0FE5DCA4" w14:textId="77777777" w:rsidTr="00C82E8A">
        <w:trPr>
          <w:trHeight w:val="300"/>
        </w:trPr>
        <w:tc>
          <w:tcPr>
            <w:tcW w:w="720" w:type="pct"/>
            <w:vMerge/>
            <w:tcBorders>
              <w:top w:val="single" w:sz="4" w:space="0" w:color="auto"/>
              <w:left w:val="single" w:sz="4" w:space="0" w:color="auto"/>
              <w:bottom w:val="single" w:sz="4" w:space="0" w:color="auto"/>
              <w:right w:val="single" w:sz="4" w:space="0" w:color="auto"/>
            </w:tcBorders>
            <w:vAlign w:val="center"/>
            <w:hideMark/>
          </w:tcPr>
          <w:p w14:paraId="5E955352"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3D20881C"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1715"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281A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Curva de conductividad hidráulica</w:t>
            </w:r>
          </w:p>
        </w:tc>
        <w:tc>
          <w:tcPr>
            <w:tcW w:w="132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4913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Curva característica</w:t>
            </w:r>
          </w:p>
        </w:tc>
        <w:tc>
          <w:tcPr>
            <w:tcW w:w="5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42254" w14:textId="77777777" w:rsidR="001828E0" w:rsidRPr="002155E1" w:rsidRDefault="001828E0" w:rsidP="00C82E8A">
            <w:pPr>
              <w:spacing w:after="0" w:line="240" w:lineRule="auto"/>
              <w:jc w:val="center"/>
              <w:rPr>
                <w:rFonts w:ascii="Times New Roman" w:eastAsia="Times New Roman" w:hAnsi="Times New Roman" w:cs="Times New Roman"/>
                <w:color w:val="000000"/>
                <w:sz w:val="20"/>
                <w:szCs w:val="20"/>
                <w:lang w:val="es-MX" w:eastAsia="es-MX"/>
              </w:rPr>
            </w:pPr>
            <w:r w:rsidRPr="00C82E8A">
              <w:rPr>
                <w:rFonts w:ascii="Times New Roman" w:eastAsia="Times New Roman" w:hAnsi="Times New Roman" w:cs="Times New Roman"/>
                <w:color w:val="000000"/>
                <w:sz w:val="20"/>
                <w:szCs w:val="20"/>
                <w:lang w:val="es-MX" w:eastAsia="es-MX"/>
              </w:rPr>
              <w:t>Saturad</w:t>
            </w:r>
            <w:r w:rsidRPr="002155E1">
              <w:rPr>
                <w:rFonts w:ascii="Times New Roman" w:eastAsia="Times New Roman" w:hAnsi="Times New Roman" w:cs="Times New Roman"/>
                <w:color w:val="000000"/>
                <w:sz w:val="20"/>
                <w:szCs w:val="20"/>
                <w:lang w:val="es-MX" w:eastAsia="es-MX"/>
              </w:rPr>
              <w:t>o</w:t>
            </w:r>
          </w:p>
        </w:tc>
      </w:tr>
      <w:tr w:rsidR="001828E0" w:rsidRPr="001828E0" w14:paraId="63CCEE84" w14:textId="77777777" w:rsidTr="00DE3D09">
        <w:trPr>
          <w:trHeight w:val="300"/>
        </w:trPr>
        <w:tc>
          <w:tcPr>
            <w:tcW w:w="720" w:type="pct"/>
            <w:vMerge/>
            <w:tcBorders>
              <w:top w:val="single" w:sz="4" w:space="0" w:color="auto"/>
              <w:left w:val="single" w:sz="4" w:space="0" w:color="auto"/>
              <w:bottom w:val="single" w:sz="4" w:space="0" w:color="auto"/>
              <w:right w:val="single" w:sz="4" w:space="0" w:color="auto"/>
            </w:tcBorders>
            <w:vAlign w:val="center"/>
            <w:hideMark/>
          </w:tcPr>
          <w:p w14:paraId="004E372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61867469"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1193" w:type="pct"/>
            <w:gridSpan w:val="2"/>
            <w:tcBorders>
              <w:top w:val="single" w:sz="4" w:space="0" w:color="auto"/>
              <w:left w:val="nil"/>
              <w:bottom w:val="single" w:sz="4" w:space="0" w:color="auto"/>
              <w:right w:val="single" w:sz="4" w:space="0" w:color="auto"/>
            </w:tcBorders>
            <w:shd w:val="clear" w:color="auto" w:fill="auto"/>
            <w:noWrap/>
            <w:vAlign w:val="center"/>
            <w:hideMark/>
          </w:tcPr>
          <w:p w14:paraId="7E2CCB9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Humedecimiento</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178B4BD4"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Secado</w:t>
            </w:r>
          </w:p>
        </w:tc>
        <w:tc>
          <w:tcPr>
            <w:tcW w:w="897" w:type="pct"/>
            <w:tcBorders>
              <w:top w:val="single" w:sz="4" w:space="0" w:color="auto"/>
              <w:left w:val="nil"/>
              <w:bottom w:val="single" w:sz="4" w:space="0" w:color="auto"/>
              <w:right w:val="single" w:sz="4" w:space="0" w:color="auto"/>
            </w:tcBorders>
            <w:shd w:val="clear" w:color="auto" w:fill="auto"/>
            <w:noWrap/>
            <w:vAlign w:val="center"/>
            <w:hideMark/>
          </w:tcPr>
          <w:p w14:paraId="55E8D41D"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Humedecimiento</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14:paraId="601E3D0B"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Secado</w:t>
            </w: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0318A70A"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6773B099"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E72D8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A-C1</w:t>
            </w:r>
          </w:p>
        </w:tc>
        <w:tc>
          <w:tcPr>
            <w:tcW w:w="740" w:type="pct"/>
            <w:tcBorders>
              <w:top w:val="nil"/>
              <w:left w:val="nil"/>
              <w:bottom w:val="single" w:sz="4" w:space="0" w:color="auto"/>
              <w:right w:val="single" w:sz="4" w:space="0" w:color="auto"/>
            </w:tcBorders>
            <w:shd w:val="clear" w:color="auto" w:fill="auto"/>
            <w:noWrap/>
            <w:vAlign w:val="center"/>
            <w:hideMark/>
          </w:tcPr>
          <w:p w14:paraId="637C21CD"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C298FB0"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2.2%</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7A211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2.2%</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543423"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61192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2.2%</w:t>
            </w:r>
          </w:p>
        </w:tc>
        <w:tc>
          <w:tcPr>
            <w:tcW w:w="50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FB3DC"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2.2%</w:t>
            </w:r>
          </w:p>
        </w:tc>
      </w:tr>
      <w:tr w:rsidR="001828E0" w:rsidRPr="001828E0" w14:paraId="4A7A40BA"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5C4AC7D4"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133BCD1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100</w:t>
            </w:r>
          </w:p>
        </w:tc>
        <w:tc>
          <w:tcPr>
            <w:tcW w:w="1193" w:type="pct"/>
            <w:gridSpan w:val="2"/>
            <w:vMerge/>
            <w:tcBorders>
              <w:top w:val="nil"/>
              <w:left w:val="single" w:sz="4" w:space="0" w:color="auto"/>
              <w:bottom w:val="single" w:sz="4" w:space="0" w:color="auto"/>
              <w:right w:val="single" w:sz="4" w:space="0" w:color="auto"/>
            </w:tcBorders>
            <w:vAlign w:val="center"/>
            <w:hideMark/>
          </w:tcPr>
          <w:p w14:paraId="7838BFAD"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341E5080"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0A0313B2"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33175B4C"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22163EF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262F58C1"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1205D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A-C2</w:t>
            </w:r>
          </w:p>
        </w:tc>
        <w:tc>
          <w:tcPr>
            <w:tcW w:w="740" w:type="pct"/>
            <w:tcBorders>
              <w:top w:val="nil"/>
              <w:left w:val="nil"/>
              <w:bottom w:val="single" w:sz="4" w:space="0" w:color="auto"/>
              <w:right w:val="single" w:sz="4" w:space="0" w:color="auto"/>
            </w:tcBorders>
            <w:shd w:val="clear" w:color="auto" w:fill="auto"/>
            <w:noWrap/>
            <w:vAlign w:val="center"/>
            <w:hideMark/>
          </w:tcPr>
          <w:p w14:paraId="0D682451"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F45DF23"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2.7%</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8E25E4"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2.7%</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50967C"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2.6%</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A9FA2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2.6%</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EE5B3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2.6%</w:t>
            </w:r>
          </w:p>
        </w:tc>
      </w:tr>
      <w:tr w:rsidR="001828E0" w:rsidRPr="001828E0" w14:paraId="44DA3E93"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016CA814"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0EC421A0"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100</w:t>
            </w:r>
          </w:p>
        </w:tc>
        <w:tc>
          <w:tcPr>
            <w:tcW w:w="1193" w:type="pct"/>
            <w:gridSpan w:val="2"/>
            <w:vMerge/>
            <w:tcBorders>
              <w:top w:val="nil"/>
              <w:left w:val="single" w:sz="4" w:space="0" w:color="auto"/>
              <w:bottom w:val="single" w:sz="4" w:space="0" w:color="auto"/>
              <w:right w:val="single" w:sz="4" w:space="0" w:color="auto"/>
            </w:tcBorders>
            <w:vAlign w:val="center"/>
            <w:hideMark/>
          </w:tcPr>
          <w:p w14:paraId="154AB372"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6DD2D85B"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4CC300E3"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7005D89B"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2B53B1D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19609F51"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9F7375"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A-C3</w:t>
            </w:r>
          </w:p>
        </w:tc>
        <w:tc>
          <w:tcPr>
            <w:tcW w:w="740" w:type="pct"/>
            <w:tcBorders>
              <w:top w:val="nil"/>
              <w:left w:val="nil"/>
              <w:bottom w:val="single" w:sz="4" w:space="0" w:color="auto"/>
              <w:right w:val="single" w:sz="4" w:space="0" w:color="auto"/>
            </w:tcBorders>
            <w:shd w:val="clear" w:color="auto" w:fill="auto"/>
            <w:noWrap/>
            <w:vAlign w:val="center"/>
            <w:hideMark/>
          </w:tcPr>
          <w:p w14:paraId="0AA3C0D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72AAB7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2.7%</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00AB2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2.8%</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B2D67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2.7%</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DAE1F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2.7%</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1B538A"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2.6%</w:t>
            </w:r>
          </w:p>
        </w:tc>
      </w:tr>
      <w:tr w:rsidR="001828E0" w:rsidRPr="001828E0" w14:paraId="6D4DBFAE"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2ACC9329"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08F982D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100</w:t>
            </w:r>
          </w:p>
        </w:tc>
        <w:tc>
          <w:tcPr>
            <w:tcW w:w="1193" w:type="pct"/>
            <w:gridSpan w:val="2"/>
            <w:vMerge/>
            <w:tcBorders>
              <w:top w:val="nil"/>
              <w:left w:val="single" w:sz="4" w:space="0" w:color="auto"/>
              <w:bottom w:val="single" w:sz="4" w:space="0" w:color="auto"/>
              <w:right w:val="single" w:sz="4" w:space="0" w:color="auto"/>
            </w:tcBorders>
            <w:vAlign w:val="center"/>
            <w:hideMark/>
          </w:tcPr>
          <w:p w14:paraId="671E2E13"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0BDA8E49"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5A9131E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0F344B4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6438ACE5"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03B37128"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BF650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B-C1</w:t>
            </w:r>
          </w:p>
        </w:tc>
        <w:tc>
          <w:tcPr>
            <w:tcW w:w="740" w:type="pct"/>
            <w:tcBorders>
              <w:top w:val="nil"/>
              <w:left w:val="nil"/>
              <w:bottom w:val="single" w:sz="4" w:space="0" w:color="auto"/>
              <w:right w:val="single" w:sz="4" w:space="0" w:color="auto"/>
            </w:tcBorders>
            <w:shd w:val="clear" w:color="auto" w:fill="auto"/>
            <w:noWrap/>
            <w:vAlign w:val="center"/>
            <w:hideMark/>
          </w:tcPr>
          <w:p w14:paraId="32E916AC"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31783A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0.8%</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2255D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1.4%</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44E1F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9DA30A"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84761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r>
      <w:tr w:rsidR="001828E0" w:rsidRPr="001828E0" w14:paraId="40CF5029"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1608B75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4FD091F5"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80</w:t>
            </w:r>
          </w:p>
        </w:tc>
        <w:tc>
          <w:tcPr>
            <w:tcW w:w="1193" w:type="pct"/>
            <w:gridSpan w:val="2"/>
            <w:vMerge/>
            <w:tcBorders>
              <w:top w:val="nil"/>
              <w:left w:val="single" w:sz="4" w:space="0" w:color="auto"/>
              <w:bottom w:val="single" w:sz="4" w:space="0" w:color="auto"/>
              <w:right w:val="single" w:sz="4" w:space="0" w:color="auto"/>
            </w:tcBorders>
            <w:vAlign w:val="center"/>
            <w:hideMark/>
          </w:tcPr>
          <w:p w14:paraId="0F7C3DB2"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2C57996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37A4BFB0"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465A906A"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1B63054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37632B0D"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43120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B-C2</w:t>
            </w:r>
          </w:p>
        </w:tc>
        <w:tc>
          <w:tcPr>
            <w:tcW w:w="740" w:type="pct"/>
            <w:tcBorders>
              <w:top w:val="nil"/>
              <w:left w:val="nil"/>
              <w:bottom w:val="single" w:sz="4" w:space="0" w:color="auto"/>
              <w:right w:val="single" w:sz="4" w:space="0" w:color="auto"/>
            </w:tcBorders>
            <w:shd w:val="clear" w:color="auto" w:fill="auto"/>
            <w:noWrap/>
            <w:vAlign w:val="center"/>
            <w:hideMark/>
          </w:tcPr>
          <w:p w14:paraId="5D16EDEF"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3B2D25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3C891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0.4%</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63C1EC"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1345A9"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0.1%</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6456D0"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r>
      <w:tr w:rsidR="001828E0" w:rsidRPr="001828E0" w14:paraId="2F5275E7"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7277621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26AB5BDE"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80</w:t>
            </w:r>
          </w:p>
        </w:tc>
        <w:tc>
          <w:tcPr>
            <w:tcW w:w="1193" w:type="pct"/>
            <w:gridSpan w:val="2"/>
            <w:vMerge/>
            <w:tcBorders>
              <w:top w:val="nil"/>
              <w:left w:val="single" w:sz="4" w:space="0" w:color="auto"/>
              <w:bottom w:val="single" w:sz="4" w:space="0" w:color="auto"/>
              <w:right w:val="single" w:sz="4" w:space="0" w:color="auto"/>
            </w:tcBorders>
            <w:vAlign w:val="center"/>
            <w:hideMark/>
          </w:tcPr>
          <w:p w14:paraId="16F00EC5"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12735B1C"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6E7AF5D8"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7E3653E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053DCF9D"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1828E0" w:rsidRPr="001828E0" w14:paraId="16F26D87" w14:textId="77777777" w:rsidTr="00DE3D09">
        <w:trPr>
          <w:trHeight w:val="300"/>
        </w:trPr>
        <w:tc>
          <w:tcPr>
            <w:tcW w:w="72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81FDC8"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B-C3</w:t>
            </w:r>
          </w:p>
        </w:tc>
        <w:tc>
          <w:tcPr>
            <w:tcW w:w="740" w:type="pct"/>
            <w:tcBorders>
              <w:top w:val="nil"/>
              <w:left w:val="nil"/>
              <w:bottom w:val="single" w:sz="4" w:space="0" w:color="auto"/>
              <w:right w:val="single" w:sz="4" w:space="0" w:color="auto"/>
            </w:tcBorders>
            <w:shd w:val="clear" w:color="auto" w:fill="auto"/>
            <w:noWrap/>
            <w:vAlign w:val="center"/>
            <w:hideMark/>
          </w:tcPr>
          <w:p w14:paraId="0CEDA4FA"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95</w:t>
            </w:r>
          </w:p>
        </w:tc>
        <w:tc>
          <w:tcPr>
            <w:tcW w:w="119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3DED0CF"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c>
          <w:tcPr>
            <w:tcW w:w="5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FD46D6"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0.4%</w:t>
            </w:r>
          </w:p>
        </w:tc>
        <w:tc>
          <w:tcPr>
            <w:tcW w:w="8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9379B0"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1.2%</w:t>
            </w:r>
          </w:p>
        </w:tc>
        <w:tc>
          <w:tcPr>
            <w:tcW w:w="4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B03358"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0.1%</w:t>
            </w:r>
          </w:p>
        </w:tc>
        <w:tc>
          <w:tcPr>
            <w:tcW w:w="5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AEB214"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0.2%</w:t>
            </w:r>
          </w:p>
        </w:tc>
      </w:tr>
      <w:tr w:rsidR="001828E0" w:rsidRPr="001828E0" w14:paraId="5582146F" w14:textId="77777777" w:rsidTr="00DE3D09">
        <w:trPr>
          <w:trHeight w:val="300"/>
        </w:trPr>
        <w:tc>
          <w:tcPr>
            <w:tcW w:w="720" w:type="pct"/>
            <w:vMerge/>
            <w:tcBorders>
              <w:top w:val="nil"/>
              <w:left w:val="single" w:sz="4" w:space="0" w:color="auto"/>
              <w:bottom w:val="single" w:sz="4" w:space="0" w:color="auto"/>
              <w:right w:val="single" w:sz="4" w:space="0" w:color="auto"/>
            </w:tcBorders>
            <w:vAlign w:val="center"/>
            <w:hideMark/>
          </w:tcPr>
          <w:p w14:paraId="6D6099B9"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740" w:type="pct"/>
            <w:tcBorders>
              <w:top w:val="nil"/>
              <w:left w:val="nil"/>
              <w:bottom w:val="single" w:sz="4" w:space="0" w:color="auto"/>
              <w:right w:val="single" w:sz="4" w:space="0" w:color="auto"/>
            </w:tcBorders>
            <w:shd w:val="clear" w:color="auto" w:fill="auto"/>
            <w:noWrap/>
            <w:vAlign w:val="center"/>
            <w:hideMark/>
          </w:tcPr>
          <w:p w14:paraId="7301CA57" w14:textId="77777777" w:rsidR="001828E0" w:rsidRPr="002155E1" w:rsidRDefault="001828E0" w:rsidP="002155E1">
            <w:pPr>
              <w:spacing w:after="0" w:line="240" w:lineRule="auto"/>
              <w:jc w:val="center"/>
              <w:rPr>
                <w:rFonts w:ascii="Times New Roman" w:eastAsia="Times New Roman" w:hAnsi="Times New Roman" w:cs="Times New Roman"/>
                <w:color w:val="000000"/>
                <w:sz w:val="20"/>
                <w:szCs w:val="20"/>
                <w:lang w:val="es-MX" w:eastAsia="es-MX"/>
              </w:rPr>
            </w:pPr>
            <w:r w:rsidRPr="002155E1">
              <w:rPr>
                <w:rFonts w:ascii="Times New Roman" w:eastAsia="Times New Roman" w:hAnsi="Times New Roman" w:cs="Times New Roman"/>
                <w:color w:val="000000"/>
                <w:sz w:val="20"/>
                <w:szCs w:val="20"/>
                <w:lang w:val="es-MX" w:eastAsia="es-MX"/>
              </w:rPr>
              <w:t>80</w:t>
            </w:r>
          </w:p>
        </w:tc>
        <w:tc>
          <w:tcPr>
            <w:tcW w:w="1193" w:type="pct"/>
            <w:gridSpan w:val="2"/>
            <w:vMerge/>
            <w:tcBorders>
              <w:top w:val="nil"/>
              <w:left w:val="single" w:sz="4" w:space="0" w:color="auto"/>
              <w:bottom w:val="single" w:sz="4" w:space="0" w:color="auto"/>
              <w:right w:val="single" w:sz="4" w:space="0" w:color="auto"/>
            </w:tcBorders>
            <w:vAlign w:val="center"/>
            <w:hideMark/>
          </w:tcPr>
          <w:p w14:paraId="26BC4DD7"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23" w:type="pct"/>
            <w:vMerge/>
            <w:tcBorders>
              <w:top w:val="nil"/>
              <w:left w:val="single" w:sz="4" w:space="0" w:color="auto"/>
              <w:bottom w:val="single" w:sz="4" w:space="0" w:color="auto"/>
              <w:right w:val="single" w:sz="4" w:space="0" w:color="auto"/>
            </w:tcBorders>
            <w:vAlign w:val="center"/>
            <w:hideMark/>
          </w:tcPr>
          <w:p w14:paraId="2102E9A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07CB7103"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425" w:type="pct"/>
            <w:vMerge/>
            <w:tcBorders>
              <w:top w:val="nil"/>
              <w:left w:val="single" w:sz="4" w:space="0" w:color="auto"/>
              <w:bottom w:val="single" w:sz="4" w:space="0" w:color="auto"/>
              <w:right w:val="single" w:sz="4" w:space="0" w:color="auto"/>
            </w:tcBorders>
            <w:vAlign w:val="center"/>
            <w:hideMark/>
          </w:tcPr>
          <w:p w14:paraId="22BB276E"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c>
          <w:tcPr>
            <w:tcW w:w="503" w:type="pct"/>
            <w:vMerge/>
            <w:tcBorders>
              <w:top w:val="nil"/>
              <w:left w:val="single" w:sz="4" w:space="0" w:color="auto"/>
              <w:bottom w:val="single" w:sz="4" w:space="0" w:color="auto"/>
              <w:right w:val="single" w:sz="4" w:space="0" w:color="auto"/>
            </w:tcBorders>
            <w:vAlign w:val="center"/>
            <w:hideMark/>
          </w:tcPr>
          <w:p w14:paraId="00E4684D" w14:textId="77777777" w:rsidR="001828E0" w:rsidRPr="002155E1" w:rsidRDefault="001828E0" w:rsidP="002155E1">
            <w:pPr>
              <w:spacing w:after="0" w:line="240" w:lineRule="auto"/>
              <w:rPr>
                <w:rFonts w:ascii="Times New Roman" w:eastAsia="Times New Roman" w:hAnsi="Times New Roman" w:cs="Times New Roman"/>
                <w:color w:val="000000"/>
                <w:sz w:val="20"/>
                <w:szCs w:val="20"/>
                <w:lang w:val="es-MX" w:eastAsia="es-MX"/>
              </w:rPr>
            </w:pPr>
          </w:p>
        </w:tc>
      </w:tr>
      <w:tr w:rsidR="00DE3D09" w:rsidRPr="00146C6C" w14:paraId="2B76E0B8" w14:textId="77777777" w:rsidTr="009643A5">
        <w:trPr>
          <w:trHeight w:val="300"/>
        </w:trPr>
        <w:tc>
          <w:tcPr>
            <w:tcW w:w="720" w:type="pct"/>
            <w:vMerge w:val="restart"/>
            <w:tcBorders>
              <w:top w:val="single" w:sz="4" w:space="0" w:color="auto"/>
              <w:left w:val="single" w:sz="4" w:space="0" w:color="auto"/>
              <w:right w:val="single" w:sz="4" w:space="0" w:color="auto"/>
            </w:tcBorders>
            <w:vAlign w:val="center"/>
          </w:tcPr>
          <w:p w14:paraId="34B50DC7"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1</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20DE51CD" w14:textId="1D6E5D94" w:rsidR="00DE3D09" w:rsidRPr="00146C6C" w:rsidRDefault="00111DAD"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0BF4FC65" w14:textId="1F26674C" w:rsidR="00DE3D09" w:rsidRPr="00FB3DF9" w:rsidRDefault="00BF3EF3" w:rsidP="009643A5">
            <w:pPr>
              <w:spacing w:after="0" w:line="240" w:lineRule="auto"/>
              <w:jc w:val="center"/>
              <w:rPr>
                <w:rFonts w:ascii="Times New Roman" w:hAnsi="Times New Roman" w:cs="Times New Roman"/>
                <w:sz w:val="20"/>
                <w:szCs w:val="20"/>
              </w:rPr>
            </w:pPr>
            <w:r w:rsidRPr="00BF3EF3">
              <w:rPr>
                <w:rFonts w:ascii="Times New Roman" w:hAnsi="Times New Roman" w:cs="Times New Roman"/>
                <w:sz w:val="20"/>
                <w:szCs w:val="20"/>
              </w:rPr>
              <w:t>5.8%</w:t>
            </w:r>
          </w:p>
        </w:tc>
        <w:tc>
          <w:tcPr>
            <w:tcW w:w="529" w:type="pct"/>
            <w:gridSpan w:val="2"/>
            <w:vMerge w:val="restart"/>
            <w:tcBorders>
              <w:top w:val="single" w:sz="4" w:space="0" w:color="auto"/>
              <w:left w:val="single" w:sz="4" w:space="0" w:color="auto"/>
              <w:right w:val="single" w:sz="4" w:space="0" w:color="auto"/>
            </w:tcBorders>
            <w:vAlign w:val="center"/>
          </w:tcPr>
          <w:p w14:paraId="508356C7" w14:textId="2E07BC31" w:rsidR="00DE3D09" w:rsidRPr="00FB3DF9" w:rsidRDefault="00BF3EF3" w:rsidP="009643A5">
            <w:pPr>
              <w:spacing w:after="0" w:line="240" w:lineRule="auto"/>
              <w:jc w:val="center"/>
              <w:rPr>
                <w:rFonts w:ascii="Times New Roman" w:hAnsi="Times New Roman" w:cs="Times New Roman"/>
                <w:sz w:val="20"/>
                <w:szCs w:val="20"/>
              </w:rPr>
            </w:pPr>
            <w:r w:rsidRPr="00BF3EF3">
              <w:rPr>
                <w:rFonts w:ascii="Times New Roman" w:hAnsi="Times New Roman" w:cs="Times New Roman"/>
                <w:sz w:val="20"/>
                <w:szCs w:val="20"/>
              </w:rPr>
              <w:t>5.7%</w:t>
            </w:r>
          </w:p>
        </w:tc>
        <w:tc>
          <w:tcPr>
            <w:tcW w:w="897" w:type="pct"/>
            <w:vMerge w:val="restart"/>
            <w:tcBorders>
              <w:top w:val="single" w:sz="4" w:space="0" w:color="auto"/>
              <w:left w:val="single" w:sz="4" w:space="0" w:color="auto"/>
              <w:right w:val="single" w:sz="4" w:space="0" w:color="auto"/>
            </w:tcBorders>
            <w:vAlign w:val="center"/>
          </w:tcPr>
          <w:p w14:paraId="59A4F0F3" w14:textId="0D2CFEF0" w:rsidR="00DE3D09" w:rsidRPr="00FB3DF9" w:rsidRDefault="00BF3EF3" w:rsidP="009643A5">
            <w:pPr>
              <w:spacing w:after="0" w:line="240" w:lineRule="auto"/>
              <w:jc w:val="center"/>
              <w:rPr>
                <w:rFonts w:ascii="Times New Roman" w:hAnsi="Times New Roman" w:cs="Times New Roman"/>
                <w:sz w:val="20"/>
                <w:szCs w:val="20"/>
              </w:rPr>
            </w:pPr>
            <w:r w:rsidRPr="00BF3EF3">
              <w:rPr>
                <w:rFonts w:ascii="Times New Roman" w:hAnsi="Times New Roman" w:cs="Times New Roman"/>
                <w:sz w:val="20"/>
                <w:szCs w:val="20"/>
              </w:rPr>
              <w:t>5.7%</w:t>
            </w:r>
          </w:p>
        </w:tc>
        <w:tc>
          <w:tcPr>
            <w:tcW w:w="425" w:type="pct"/>
            <w:vMerge w:val="restart"/>
            <w:tcBorders>
              <w:top w:val="single" w:sz="4" w:space="0" w:color="auto"/>
              <w:left w:val="single" w:sz="4" w:space="0" w:color="auto"/>
              <w:right w:val="single" w:sz="4" w:space="0" w:color="auto"/>
            </w:tcBorders>
            <w:vAlign w:val="center"/>
          </w:tcPr>
          <w:p w14:paraId="27BC8042" w14:textId="46094584" w:rsidR="00DE3D09" w:rsidRPr="00FB3DF9" w:rsidRDefault="00BF3EF3" w:rsidP="009643A5">
            <w:pPr>
              <w:spacing w:after="0" w:line="240" w:lineRule="auto"/>
              <w:jc w:val="center"/>
              <w:rPr>
                <w:rFonts w:ascii="Times New Roman" w:hAnsi="Times New Roman" w:cs="Times New Roman"/>
                <w:sz w:val="20"/>
                <w:szCs w:val="20"/>
              </w:rPr>
            </w:pPr>
            <w:r w:rsidRPr="00BF3EF3">
              <w:rPr>
                <w:rFonts w:ascii="Times New Roman" w:hAnsi="Times New Roman" w:cs="Times New Roman"/>
                <w:sz w:val="20"/>
                <w:szCs w:val="20"/>
              </w:rPr>
              <w:t>5.7%</w:t>
            </w:r>
          </w:p>
        </w:tc>
        <w:tc>
          <w:tcPr>
            <w:tcW w:w="503" w:type="pct"/>
            <w:vMerge w:val="restart"/>
            <w:tcBorders>
              <w:top w:val="single" w:sz="4" w:space="0" w:color="auto"/>
              <w:left w:val="single" w:sz="4" w:space="0" w:color="auto"/>
              <w:right w:val="single" w:sz="4" w:space="0" w:color="auto"/>
            </w:tcBorders>
            <w:vAlign w:val="center"/>
          </w:tcPr>
          <w:p w14:paraId="05911FA0" w14:textId="20404F1B" w:rsidR="00DE3D09" w:rsidRPr="00FB3DF9" w:rsidRDefault="00BF3EF3" w:rsidP="009643A5">
            <w:pPr>
              <w:spacing w:after="0" w:line="240" w:lineRule="auto"/>
              <w:jc w:val="center"/>
              <w:rPr>
                <w:rFonts w:ascii="Times New Roman" w:hAnsi="Times New Roman" w:cs="Times New Roman"/>
                <w:sz w:val="20"/>
                <w:szCs w:val="20"/>
              </w:rPr>
            </w:pPr>
            <w:r w:rsidRPr="00BF3EF3">
              <w:rPr>
                <w:rFonts w:ascii="Times New Roman" w:hAnsi="Times New Roman" w:cs="Times New Roman"/>
                <w:sz w:val="20"/>
                <w:szCs w:val="20"/>
              </w:rPr>
              <w:t>5.7%</w:t>
            </w:r>
          </w:p>
        </w:tc>
      </w:tr>
      <w:tr w:rsidR="00DE3D09" w:rsidRPr="00146C6C" w14:paraId="3D75B823" w14:textId="77777777" w:rsidTr="00784F55">
        <w:trPr>
          <w:trHeight w:val="300"/>
        </w:trPr>
        <w:tc>
          <w:tcPr>
            <w:tcW w:w="720" w:type="pct"/>
            <w:vMerge/>
            <w:tcBorders>
              <w:left w:val="single" w:sz="4" w:space="0" w:color="auto"/>
              <w:bottom w:val="single" w:sz="4" w:space="0" w:color="auto"/>
              <w:right w:val="single" w:sz="4" w:space="0" w:color="auto"/>
            </w:tcBorders>
            <w:vAlign w:val="center"/>
          </w:tcPr>
          <w:p w14:paraId="0A97B10A"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786F76F7" w14:textId="1DE55142" w:rsidR="00DE3D09" w:rsidRPr="00146C6C" w:rsidRDefault="00111DAD"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6733D39F"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529" w:type="pct"/>
            <w:gridSpan w:val="2"/>
            <w:vMerge/>
            <w:tcBorders>
              <w:left w:val="single" w:sz="4" w:space="0" w:color="auto"/>
              <w:bottom w:val="single" w:sz="4" w:space="0" w:color="auto"/>
              <w:right w:val="single" w:sz="4" w:space="0" w:color="auto"/>
            </w:tcBorders>
            <w:vAlign w:val="center"/>
          </w:tcPr>
          <w:p w14:paraId="4A4A5832"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21266369"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58C0868A"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6CF63C57"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r>
      <w:tr w:rsidR="00DE3D09" w:rsidRPr="00146C6C" w14:paraId="065290E4" w14:textId="77777777" w:rsidTr="009643A5">
        <w:trPr>
          <w:trHeight w:val="300"/>
        </w:trPr>
        <w:tc>
          <w:tcPr>
            <w:tcW w:w="720" w:type="pct"/>
            <w:vMerge w:val="restart"/>
            <w:tcBorders>
              <w:top w:val="single" w:sz="4" w:space="0" w:color="auto"/>
              <w:left w:val="single" w:sz="4" w:space="0" w:color="auto"/>
              <w:right w:val="single" w:sz="4" w:space="0" w:color="auto"/>
            </w:tcBorders>
            <w:vAlign w:val="center"/>
          </w:tcPr>
          <w:p w14:paraId="6825EB28"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2</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11BB5293" w14:textId="3129DD58" w:rsidR="00DE3D09" w:rsidRPr="00146C6C" w:rsidRDefault="00111DAD"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5A5B7A3D" w14:textId="293709B8" w:rsidR="00DE3D09" w:rsidRPr="009643A5" w:rsidRDefault="00BF3EF3"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c>
          <w:tcPr>
            <w:tcW w:w="529" w:type="pct"/>
            <w:gridSpan w:val="2"/>
            <w:vMerge w:val="restart"/>
            <w:tcBorders>
              <w:top w:val="single" w:sz="4" w:space="0" w:color="auto"/>
              <w:left w:val="single" w:sz="4" w:space="0" w:color="auto"/>
              <w:right w:val="single" w:sz="4" w:space="0" w:color="auto"/>
            </w:tcBorders>
            <w:vAlign w:val="center"/>
          </w:tcPr>
          <w:p w14:paraId="026D4FC7" w14:textId="2AB9DAC7" w:rsidR="00DE3D09" w:rsidRPr="00BF3EF3" w:rsidRDefault="00BF3EF3"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c>
          <w:tcPr>
            <w:tcW w:w="897" w:type="pct"/>
            <w:vMerge w:val="restart"/>
            <w:tcBorders>
              <w:top w:val="single" w:sz="4" w:space="0" w:color="auto"/>
              <w:left w:val="single" w:sz="4" w:space="0" w:color="auto"/>
              <w:right w:val="single" w:sz="4" w:space="0" w:color="auto"/>
            </w:tcBorders>
            <w:vAlign w:val="center"/>
          </w:tcPr>
          <w:p w14:paraId="369A4210" w14:textId="3512C5E1" w:rsidR="00DE3D09" w:rsidRPr="00BF3EF3" w:rsidRDefault="00BF3EF3" w:rsidP="009643A5">
            <w:pPr>
              <w:spacing w:after="0" w:line="240" w:lineRule="auto"/>
              <w:jc w:val="center"/>
              <w:rPr>
                <w:rFonts w:ascii="Times New Roman" w:eastAsia="Times New Roman" w:hAnsi="Times New Roman" w:cs="Times New Roman"/>
                <w:color w:val="000000"/>
                <w:sz w:val="20"/>
                <w:szCs w:val="24"/>
                <w:lang w:eastAsia="es-MX"/>
              </w:rPr>
            </w:pPr>
            <w:r>
              <w:rPr>
                <w:rFonts w:ascii="Times New Roman" w:eastAsia="Times New Roman" w:hAnsi="Times New Roman" w:cs="Times New Roman"/>
                <w:color w:val="000000"/>
                <w:sz w:val="20"/>
                <w:szCs w:val="24"/>
                <w:lang w:eastAsia="es-MX"/>
              </w:rPr>
              <w:t>6.2</w:t>
            </w:r>
            <w:r w:rsidRPr="00BF3EF3">
              <w:rPr>
                <w:rFonts w:ascii="Times New Roman" w:eastAsia="Times New Roman" w:hAnsi="Times New Roman" w:cs="Times New Roman"/>
                <w:color w:val="000000"/>
                <w:sz w:val="20"/>
                <w:szCs w:val="24"/>
                <w:lang w:eastAsia="es-MX"/>
              </w:rPr>
              <w:t>%</w:t>
            </w:r>
          </w:p>
        </w:tc>
        <w:tc>
          <w:tcPr>
            <w:tcW w:w="425" w:type="pct"/>
            <w:vMerge w:val="restart"/>
            <w:tcBorders>
              <w:top w:val="single" w:sz="4" w:space="0" w:color="auto"/>
              <w:left w:val="single" w:sz="4" w:space="0" w:color="auto"/>
              <w:right w:val="single" w:sz="4" w:space="0" w:color="auto"/>
            </w:tcBorders>
            <w:vAlign w:val="center"/>
          </w:tcPr>
          <w:p w14:paraId="56E51F34" w14:textId="67932FFF" w:rsidR="00DE3D09" w:rsidRPr="00BF3EF3" w:rsidRDefault="00BF3EF3"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c>
          <w:tcPr>
            <w:tcW w:w="503" w:type="pct"/>
            <w:vMerge w:val="restart"/>
            <w:tcBorders>
              <w:top w:val="single" w:sz="4" w:space="0" w:color="auto"/>
              <w:left w:val="single" w:sz="4" w:space="0" w:color="auto"/>
              <w:right w:val="single" w:sz="4" w:space="0" w:color="auto"/>
            </w:tcBorders>
            <w:vAlign w:val="center"/>
          </w:tcPr>
          <w:p w14:paraId="2EEAF1FF" w14:textId="7A6D6964" w:rsidR="00DE3D09" w:rsidRPr="00BF3EF3" w:rsidRDefault="00BF3EF3"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r>
      <w:tr w:rsidR="00DE3D09" w:rsidRPr="00146C6C" w14:paraId="2551F01E" w14:textId="77777777" w:rsidTr="009643A5">
        <w:trPr>
          <w:trHeight w:val="300"/>
        </w:trPr>
        <w:tc>
          <w:tcPr>
            <w:tcW w:w="720" w:type="pct"/>
            <w:vMerge/>
            <w:tcBorders>
              <w:left w:val="single" w:sz="4" w:space="0" w:color="auto"/>
              <w:bottom w:val="single" w:sz="4" w:space="0" w:color="auto"/>
              <w:right w:val="single" w:sz="4" w:space="0" w:color="auto"/>
            </w:tcBorders>
            <w:vAlign w:val="center"/>
          </w:tcPr>
          <w:p w14:paraId="288D38B8" w14:textId="77777777" w:rsidR="00DE3D09" w:rsidRPr="00146C6C" w:rsidRDefault="00DE3D09" w:rsidP="00784F55">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4CC5C608" w14:textId="16F03038" w:rsidR="00DE3D09" w:rsidRPr="00146C6C" w:rsidRDefault="00111DAD" w:rsidP="00784F5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5A4AFCEB" w14:textId="77777777" w:rsidR="00DE3D09" w:rsidRPr="00146C6C" w:rsidRDefault="00DE3D09" w:rsidP="009643A5">
            <w:pPr>
              <w:spacing w:after="0" w:line="240" w:lineRule="auto"/>
              <w:jc w:val="center"/>
              <w:rPr>
                <w:rFonts w:ascii="Calibri" w:eastAsia="Times New Roman" w:hAnsi="Calibri" w:cs="Calibri"/>
                <w:color w:val="000000"/>
                <w:lang w:val="es-MX" w:eastAsia="es-MX"/>
              </w:rPr>
            </w:pPr>
          </w:p>
        </w:tc>
        <w:tc>
          <w:tcPr>
            <w:tcW w:w="529" w:type="pct"/>
            <w:gridSpan w:val="2"/>
            <w:vMerge/>
            <w:tcBorders>
              <w:left w:val="single" w:sz="4" w:space="0" w:color="auto"/>
              <w:bottom w:val="single" w:sz="4" w:space="0" w:color="auto"/>
              <w:right w:val="single" w:sz="4" w:space="0" w:color="auto"/>
            </w:tcBorders>
            <w:vAlign w:val="center"/>
          </w:tcPr>
          <w:p w14:paraId="09D59F50" w14:textId="77777777" w:rsidR="00DE3D09" w:rsidRPr="00146C6C" w:rsidRDefault="00DE3D09" w:rsidP="009643A5">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634D6EAB" w14:textId="77777777" w:rsidR="00DE3D09" w:rsidRPr="00146C6C" w:rsidRDefault="00DE3D09" w:rsidP="009643A5">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2C9B6F36" w14:textId="77777777" w:rsidR="00DE3D09" w:rsidRPr="00146C6C" w:rsidRDefault="00DE3D09" w:rsidP="009643A5">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62064355" w14:textId="77777777" w:rsidR="00DE3D09" w:rsidRPr="00146C6C" w:rsidRDefault="00DE3D09" w:rsidP="009643A5">
            <w:pPr>
              <w:spacing w:after="0" w:line="240" w:lineRule="auto"/>
              <w:jc w:val="center"/>
              <w:rPr>
                <w:rFonts w:ascii="Calibri" w:eastAsia="Times New Roman" w:hAnsi="Calibri" w:cs="Calibri"/>
                <w:color w:val="000000"/>
                <w:lang w:val="es-MX" w:eastAsia="es-MX"/>
              </w:rPr>
            </w:pPr>
          </w:p>
        </w:tc>
      </w:tr>
      <w:tr w:rsidR="009643A5" w:rsidRPr="00146C6C" w14:paraId="7FBC1E8A" w14:textId="77777777" w:rsidTr="009643A5">
        <w:trPr>
          <w:trHeight w:val="300"/>
        </w:trPr>
        <w:tc>
          <w:tcPr>
            <w:tcW w:w="720" w:type="pct"/>
            <w:vMerge w:val="restart"/>
            <w:tcBorders>
              <w:top w:val="single" w:sz="4" w:space="0" w:color="auto"/>
              <w:left w:val="single" w:sz="4" w:space="0" w:color="auto"/>
              <w:right w:val="single" w:sz="4" w:space="0" w:color="auto"/>
            </w:tcBorders>
            <w:vAlign w:val="center"/>
          </w:tcPr>
          <w:p w14:paraId="53757960"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C</w:t>
            </w:r>
            <w:r w:rsidRPr="00146C6C">
              <w:rPr>
                <w:rFonts w:ascii="Times New Roman" w:hAnsi="Times New Roman" w:cs="Times New Roman"/>
                <w:sz w:val="20"/>
                <w:szCs w:val="20"/>
              </w:rPr>
              <w:t>-C</w:t>
            </w:r>
            <w:r w:rsidRPr="002443EA">
              <w:rPr>
                <w:rFonts w:ascii="Times New Roman" w:hAnsi="Times New Roman" w:cs="Times New Roman"/>
                <w:sz w:val="20"/>
                <w:szCs w:val="20"/>
                <w:vertAlign w:val="subscript"/>
              </w:rPr>
              <w:t>3</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5CBE46D8" w14:textId="399D7581" w:rsidR="009643A5" w:rsidRPr="00146C6C" w:rsidRDefault="00111DAD" w:rsidP="009643A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80</w:t>
            </w:r>
          </w:p>
        </w:tc>
        <w:tc>
          <w:tcPr>
            <w:tcW w:w="1187" w:type="pct"/>
            <w:vMerge w:val="restart"/>
            <w:tcBorders>
              <w:top w:val="single" w:sz="4" w:space="0" w:color="auto"/>
              <w:left w:val="single" w:sz="4" w:space="0" w:color="auto"/>
              <w:right w:val="single" w:sz="4" w:space="0" w:color="auto"/>
            </w:tcBorders>
            <w:vAlign w:val="center"/>
          </w:tcPr>
          <w:p w14:paraId="0AB0A6B0" w14:textId="73BA4FC6" w:rsidR="009643A5" w:rsidRPr="009643A5" w:rsidRDefault="009643A5"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c>
          <w:tcPr>
            <w:tcW w:w="529" w:type="pct"/>
            <w:gridSpan w:val="2"/>
            <w:vMerge w:val="restart"/>
            <w:tcBorders>
              <w:top w:val="single" w:sz="4" w:space="0" w:color="auto"/>
              <w:left w:val="single" w:sz="4" w:space="0" w:color="auto"/>
              <w:right w:val="single" w:sz="4" w:space="0" w:color="auto"/>
            </w:tcBorders>
            <w:vAlign w:val="center"/>
          </w:tcPr>
          <w:p w14:paraId="35F755BA" w14:textId="60E66973" w:rsidR="009643A5" w:rsidRPr="009643A5" w:rsidRDefault="009643A5"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c>
          <w:tcPr>
            <w:tcW w:w="897" w:type="pct"/>
            <w:vMerge w:val="restart"/>
            <w:tcBorders>
              <w:top w:val="single" w:sz="4" w:space="0" w:color="auto"/>
              <w:left w:val="single" w:sz="4" w:space="0" w:color="auto"/>
              <w:right w:val="single" w:sz="4" w:space="0" w:color="auto"/>
            </w:tcBorders>
            <w:vAlign w:val="center"/>
          </w:tcPr>
          <w:p w14:paraId="6CA0855A" w14:textId="16E0F2B1" w:rsidR="009643A5" w:rsidRPr="009643A5" w:rsidRDefault="009643A5" w:rsidP="009643A5">
            <w:pPr>
              <w:spacing w:after="0" w:line="240" w:lineRule="auto"/>
              <w:jc w:val="center"/>
              <w:rPr>
                <w:rFonts w:ascii="Times New Roman" w:eastAsia="Times New Roman" w:hAnsi="Times New Roman" w:cs="Times New Roman"/>
                <w:color w:val="000000"/>
                <w:sz w:val="20"/>
                <w:szCs w:val="24"/>
                <w:lang w:eastAsia="es-MX"/>
              </w:rPr>
            </w:pPr>
            <w:r>
              <w:rPr>
                <w:rFonts w:ascii="Times New Roman" w:eastAsia="Times New Roman" w:hAnsi="Times New Roman" w:cs="Times New Roman"/>
                <w:color w:val="000000"/>
                <w:sz w:val="20"/>
                <w:szCs w:val="24"/>
                <w:lang w:eastAsia="es-MX"/>
              </w:rPr>
              <w:t>6.2</w:t>
            </w:r>
            <w:r w:rsidRPr="00BF3EF3">
              <w:rPr>
                <w:rFonts w:ascii="Times New Roman" w:eastAsia="Times New Roman" w:hAnsi="Times New Roman" w:cs="Times New Roman"/>
                <w:color w:val="000000"/>
                <w:sz w:val="20"/>
                <w:szCs w:val="24"/>
                <w:lang w:eastAsia="es-MX"/>
              </w:rPr>
              <w:t>%</w:t>
            </w:r>
          </w:p>
        </w:tc>
        <w:tc>
          <w:tcPr>
            <w:tcW w:w="425" w:type="pct"/>
            <w:vMerge w:val="restart"/>
            <w:tcBorders>
              <w:top w:val="single" w:sz="4" w:space="0" w:color="auto"/>
              <w:left w:val="single" w:sz="4" w:space="0" w:color="auto"/>
              <w:right w:val="single" w:sz="4" w:space="0" w:color="auto"/>
            </w:tcBorders>
            <w:vAlign w:val="center"/>
          </w:tcPr>
          <w:p w14:paraId="6528C428" w14:textId="4CCD3D69" w:rsidR="009643A5" w:rsidRPr="009643A5" w:rsidRDefault="009643A5" w:rsidP="009643A5">
            <w:pPr>
              <w:spacing w:after="0" w:line="240" w:lineRule="auto"/>
              <w:jc w:val="center"/>
              <w:rPr>
                <w:rFonts w:ascii="Times New Roman" w:eastAsia="Times New Roman" w:hAnsi="Times New Roman" w:cs="Times New Roman"/>
                <w:color w:val="000000"/>
                <w:sz w:val="20"/>
                <w:szCs w:val="24"/>
                <w:lang w:eastAsia="es-MX"/>
              </w:rPr>
            </w:pPr>
            <w:r>
              <w:rPr>
                <w:rFonts w:ascii="Times New Roman" w:eastAsia="Times New Roman" w:hAnsi="Times New Roman" w:cs="Times New Roman"/>
                <w:color w:val="000000"/>
                <w:sz w:val="20"/>
                <w:szCs w:val="24"/>
                <w:lang w:eastAsia="es-MX"/>
              </w:rPr>
              <w:t>6.0</w:t>
            </w:r>
            <w:r w:rsidRPr="00BF3EF3">
              <w:rPr>
                <w:rFonts w:ascii="Times New Roman" w:eastAsia="Times New Roman" w:hAnsi="Times New Roman" w:cs="Times New Roman"/>
                <w:color w:val="000000"/>
                <w:sz w:val="20"/>
                <w:szCs w:val="24"/>
                <w:lang w:eastAsia="es-MX"/>
              </w:rPr>
              <w:t>%</w:t>
            </w:r>
          </w:p>
        </w:tc>
        <w:tc>
          <w:tcPr>
            <w:tcW w:w="503" w:type="pct"/>
            <w:vMerge w:val="restart"/>
            <w:tcBorders>
              <w:top w:val="single" w:sz="4" w:space="0" w:color="auto"/>
              <w:left w:val="single" w:sz="4" w:space="0" w:color="auto"/>
              <w:right w:val="single" w:sz="4" w:space="0" w:color="auto"/>
            </w:tcBorders>
            <w:vAlign w:val="center"/>
          </w:tcPr>
          <w:p w14:paraId="67FA131D" w14:textId="4C90A22C" w:rsidR="009643A5" w:rsidRPr="009643A5" w:rsidRDefault="009643A5" w:rsidP="009643A5">
            <w:pPr>
              <w:spacing w:after="0" w:line="240" w:lineRule="auto"/>
              <w:jc w:val="center"/>
              <w:rPr>
                <w:rFonts w:ascii="Times New Roman" w:eastAsia="Times New Roman" w:hAnsi="Times New Roman" w:cs="Times New Roman"/>
                <w:color w:val="000000"/>
                <w:sz w:val="20"/>
                <w:szCs w:val="24"/>
                <w:lang w:eastAsia="es-MX"/>
              </w:rPr>
            </w:pPr>
            <w:r w:rsidRPr="00BF3EF3">
              <w:rPr>
                <w:rFonts w:ascii="Times New Roman" w:eastAsia="Times New Roman" w:hAnsi="Times New Roman" w:cs="Times New Roman"/>
                <w:color w:val="000000"/>
                <w:sz w:val="20"/>
                <w:szCs w:val="24"/>
                <w:lang w:eastAsia="es-MX"/>
              </w:rPr>
              <w:t>6.1%</w:t>
            </w:r>
          </w:p>
        </w:tc>
      </w:tr>
      <w:tr w:rsidR="009643A5" w:rsidRPr="00146C6C" w14:paraId="3FA4ACE9" w14:textId="77777777" w:rsidTr="00784F55">
        <w:trPr>
          <w:trHeight w:val="300"/>
        </w:trPr>
        <w:tc>
          <w:tcPr>
            <w:tcW w:w="720" w:type="pct"/>
            <w:vMerge/>
            <w:tcBorders>
              <w:left w:val="single" w:sz="4" w:space="0" w:color="auto"/>
              <w:bottom w:val="single" w:sz="4" w:space="0" w:color="auto"/>
              <w:right w:val="single" w:sz="4" w:space="0" w:color="auto"/>
            </w:tcBorders>
            <w:vAlign w:val="center"/>
          </w:tcPr>
          <w:p w14:paraId="6EECA09F"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06DAE3C9" w14:textId="55DDDACD" w:rsidR="009643A5" w:rsidRPr="00146C6C" w:rsidRDefault="00111DAD" w:rsidP="009643A5">
            <w:pPr>
              <w:spacing w:after="0" w:line="240" w:lineRule="auto"/>
              <w:jc w:val="center"/>
              <w:rPr>
                <w:rFonts w:ascii="Calibri" w:eastAsia="Times New Roman" w:hAnsi="Calibri" w:cs="Calibri"/>
                <w:color w:val="000000"/>
                <w:lang w:val="es-MX" w:eastAsia="es-MX"/>
              </w:rPr>
            </w:pPr>
            <w:r>
              <w:rPr>
                <w:rFonts w:ascii="Times New Roman" w:hAnsi="Times New Roman" w:cs="Times New Roman"/>
                <w:sz w:val="20"/>
                <w:szCs w:val="20"/>
              </w:rPr>
              <w:t>95</w:t>
            </w:r>
          </w:p>
        </w:tc>
        <w:tc>
          <w:tcPr>
            <w:tcW w:w="1187" w:type="pct"/>
            <w:vMerge/>
            <w:tcBorders>
              <w:left w:val="single" w:sz="4" w:space="0" w:color="auto"/>
              <w:bottom w:val="single" w:sz="4" w:space="0" w:color="auto"/>
              <w:right w:val="single" w:sz="4" w:space="0" w:color="auto"/>
            </w:tcBorders>
            <w:vAlign w:val="center"/>
          </w:tcPr>
          <w:p w14:paraId="1661386A"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c>
          <w:tcPr>
            <w:tcW w:w="529" w:type="pct"/>
            <w:gridSpan w:val="2"/>
            <w:vMerge/>
            <w:tcBorders>
              <w:left w:val="single" w:sz="4" w:space="0" w:color="auto"/>
              <w:bottom w:val="single" w:sz="4" w:space="0" w:color="auto"/>
              <w:right w:val="single" w:sz="4" w:space="0" w:color="auto"/>
            </w:tcBorders>
            <w:vAlign w:val="center"/>
          </w:tcPr>
          <w:p w14:paraId="2ABDFC4C"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c>
          <w:tcPr>
            <w:tcW w:w="897" w:type="pct"/>
            <w:vMerge/>
            <w:tcBorders>
              <w:left w:val="single" w:sz="4" w:space="0" w:color="auto"/>
              <w:bottom w:val="single" w:sz="4" w:space="0" w:color="auto"/>
              <w:right w:val="single" w:sz="4" w:space="0" w:color="auto"/>
            </w:tcBorders>
            <w:vAlign w:val="center"/>
          </w:tcPr>
          <w:p w14:paraId="5584B584"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c>
          <w:tcPr>
            <w:tcW w:w="425" w:type="pct"/>
            <w:vMerge/>
            <w:tcBorders>
              <w:left w:val="single" w:sz="4" w:space="0" w:color="auto"/>
              <w:bottom w:val="single" w:sz="4" w:space="0" w:color="auto"/>
              <w:right w:val="single" w:sz="4" w:space="0" w:color="auto"/>
            </w:tcBorders>
            <w:vAlign w:val="center"/>
          </w:tcPr>
          <w:p w14:paraId="5F3474D9"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c>
          <w:tcPr>
            <w:tcW w:w="503" w:type="pct"/>
            <w:vMerge/>
            <w:tcBorders>
              <w:left w:val="single" w:sz="4" w:space="0" w:color="auto"/>
              <w:bottom w:val="single" w:sz="4" w:space="0" w:color="auto"/>
              <w:right w:val="single" w:sz="4" w:space="0" w:color="auto"/>
            </w:tcBorders>
            <w:vAlign w:val="center"/>
          </w:tcPr>
          <w:p w14:paraId="7A73983F" w14:textId="77777777" w:rsidR="009643A5" w:rsidRPr="00146C6C" w:rsidRDefault="009643A5" w:rsidP="009643A5">
            <w:pPr>
              <w:spacing w:after="0" w:line="240" w:lineRule="auto"/>
              <w:jc w:val="center"/>
              <w:rPr>
                <w:rFonts w:ascii="Calibri" w:eastAsia="Times New Roman" w:hAnsi="Calibri" w:cs="Calibri"/>
                <w:color w:val="000000"/>
                <w:lang w:val="es-MX" w:eastAsia="es-MX"/>
              </w:rPr>
            </w:pPr>
          </w:p>
        </w:tc>
      </w:tr>
    </w:tbl>
    <w:p w14:paraId="2B8A4295" w14:textId="77777777" w:rsidR="00DE3D09" w:rsidRDefault="00DE3D09" w:rsidP="00DE3D09">
      <w:pPr>
        <w:spacing w:after="0" w:line="360" w:lineRule="auto"/>
        <w:jc w:val="both"/>
        <w:rPr>
          <w:rFonts w:ascii="Times New Roman" w:hAnsi="Times New Roman" w:cs="Times New Roman"/>
          <w:sz w:val="24"/>
          <w:szCs w:val="24"/>
        </w:rPr>
      </w:pPr>
    </w:p>
    <w:p w14:paraId="436E3177" w14:textId="5B7D6321" w:rsidR="003926D6" w:rsidRDefault="003926D6" w:rsidP="003926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observa en la tabla anterior, al igual que para el caso al final de la construcción, que para </w:t>
      </w:r>
      <w:r w:rsidR="00002EDC">
        <w:rPr>
          <w:rFonts w:ascii="Times New Roman" w:hAnsi="Times New Roman" w:cs="Times New Roman"/>
          <w:sz w:val="24"/>
          <w:szCs w:val="24"/>
        </w:rPr>
        <w:t>los</w:t>
      </w:r>
      <w:r>
        <w:rPr>
          <w:rFonts w:ascii="Times New Roman" w:hAnsi="Times New Roman" w:cs="Times New Roman"/>
          <w:sz w:val="24"/>
          <w:szCs w:val="24"/>
        </w:rPr>
        <w:t xml:space="preserve"> suelos</w:t>
      </w:r>
      <w:r w:rsidR="00002EDC">
        <w:rPr>
          <w:rFonts w:ascii="Times New Roman" w:hAnsi="Times New Roman" w:cs="Times New Roman"/>
          <w:sz w:val="24"/>
          <w:szCs w:val="24"/>
        </w:rPr>
        <w:t xml:space="preserve"> A y B</w:t>
      </w:r>
      <w:r>
        <w:rPr>
          <w:rFonts w:ascii="Times New Roman" w:hAnsi="Times New Roman" w:cs="Times New Roman"/>
          <w:sz w:val="24"/>
          <w:szCs w:val="24"/>
        </w:rPr>
        <w:t xml:space="preserve"> no existe, de manera general, un incremento significativo (mayor que el 5%) al analizar la succión con curvas características obtenidas para distintos grados de compactación.</w:t>
      </w:r>
      <w:r w:rsidR="00002EDC">
        <w:rPr>
          <w:rFonts w:ascii="Times New Roman" w:hAnsi="Times New Roman" w:cs="Times New Roman"/>
          <w:sz w:val="24"/>
          <w:szCs w:val="24"/>
        </w:rPr>
        <w:t xml:space="preserve"> Sin embargo, para el suelo C existen incrementos superiores al 5%.</w:t>
      </w:r>
      <w:r>
        <w:rPr>
          <w:rFonts w:ascii="Times New Roman" w:hAnsi="Times New Roman" w:cs="Times New Roman"/>
          <w:sz w:val="24"/>
          <w:szCs w:val="24"/>
        </w:rPr>
        <w:t xml:space="preserve"> </w:t>
      </w:r>
    </w:p>
    <w:p w14:paraId="757CB114" w14:textId="5162EEBB" w:rsidR="00695CF4" w:rsidRDefault="00F92883" w:rsidP="003926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Luego de analizados todos los resultados y viendo la variación entre</w:t>
      </w:r>
      <w:r w:rsidR="00645B0D">
        <w:rPr>
          <w:rFonts w:ascii="Times New Roman" w:hAnsi="Times New Roman" w:cs="Times New Roman"/>
          <w:sz w:val="24"/>
          <w:szCs w:val="24"/>
        </w:rPr>
        <w:t xml:space="preserve"> ellos</w:t>
      </w:r>
      <w:r>
        <w:rPr>
          <w:rFonts w:ascii="Times New Roman" w:hAnsi="Times New Roman" w:cs="Times New Roman"/>
          <w:sz w:val="24"/>
          <w:szCs w:val="24"/>
        </w:rPr>
        <w:t>, el resto de la investigación se expone a partir de los resultados correspondientes al 95% de grado de compactación</w:t>
      </w:r>
      <w:r w:rsidR="005D2B8C">
        <w:rPr>
          <w:rFonts w:ascii="Times New Roman" w:hAnsi="Times New Roman" w:cs="Times New Roman"/>
          <w:sz w:val="24"/>
          <w:szCs w:val="24"/>
        </w:rPr>
        <w:t>, dado que para las presas de tierra siempre se proyecta una compactación superior al 90% del Proctor Estándar</w:t>
      </w:r>
      <w:r>
        <w:rPr>
          <w:rFonts w:ascii="Times New Roman" w:hAnsi="Times New Roman" w:cs="Times New Roman"/>
          <w:sz w:val="24"/>
          <w:szCs w:val="24"/>
        </w:rPr>
        <w:t>.</w:t>
      </w:r>
    </w:p>
    <w:p w14:paraId="32530C1A" w14:textId="509DFB9B" w:rsidR="00526EEF" w:rsidRDefault="00127CC2" w:rsidP="00C8668A">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Después </w:t>
      </w:r>
      <w:r w:rsidR="000F5393">
        <w:rPr>
          <w:rFonts w:ascii="Times New Roman" w:eastAsiaTheme="minorEastAsia" w:hAnsi="Times New Roman" w:cs="Times New Roman"/>
          <w:sz w:val="24"/>
          <w:szCs w:val="24"/>
        </w:rPr>
        <w:t>de modificar la pendiente del talud aguas abajo para todos los casos, se analiza si se mantienen las condiciones de seguridad y estabilidad</w:t>
      </w:r>
      <w:r w:rsidR="00526EEF">
        <w:rPr>
          <w:rFonts w:ascii="Times New Roman" w:eastAsiaTheme="minorEastAsia" w:hAnsi="Times New Roman" w:cs="Times New Roman"/>
          <w:sz w:val="24"/>
          <w:szCs w:val="24"/>
        </w:rPr>
        <w:t>.</w:t>
      </w:r>
      <w:r w:rsidR="00A87732">
        <w:rPr>
          <w:rFonts w:ascii="Times New Roman" w:eastAsiaTheme="minorEastAsia" w:hAnsi="Times New Roman" w:cs="Times New Roman"/>
          <w:sz w:val="24"/>
          <w:szCs w:val="24"/>
        </w:rPr>
        <w:t xml:space="preserve"> Los resultados </w:t>
      </w:r>
      <w:r w:rsidR="007E3821">
        <w:rPr>
          <w:rFonts w:ascii="Times New Roman" w:eastAsiaTheme="minorEastAsia" w:hAnsi="Times New Roman" w:cs="Times New Roman"/>
          <w:sz w:val="24"/>
          <w:szCs w:val="24"/>
        </w:rPr>
        <w:t>para el suelo A</w:t>
      </w:r>
      <w:r w:rsidR="00A87732">
        <w:rPr>
          <w:rFonts w:ascii="Times New Roman" w:eastAsiaTheme="minorEastAsia" w:hAnsi="Times New Roman" w:cs="Times New Roman"/>
          <w:sz w:val="24"/>
          <w:szCs w:val="24"/>
        </w:rPr>
        <w:t xml:space="preserve"> se muestran en las figuras </w:t>
      </w:r>
      <w:r w:rsidR="001A7337">
        <w:rPr>
          <w:rFonts w:ascii="Times New Roman" w:eastAsiaTheme="minorEastAsia" w:hAnsi="Times New Roman" w:cs="Times New Roman"/>
          <w:sz w:val="24"/>
          <w:szCs w:val="24"/>
        </w:rPr>
        <w:t>8</w:t>
      </w:r>
      <w:r w:rsidR="00A87732">
        <w:rPr>
          <w:rFonts w:ascii="Times New Roman" w:eastAsiaTheme="minorEastAsia" w:hAnsi="Times New Roman" w:cs="Times New Roman"/>
          <w:sz w:val="24"/>
          <w:szCs w:val="24"/>
        </w:rPr>
        <w:t xml:space="preserve">(a) y </w:t>
      </w:r>
      <w:r w:rsidR="001A7337">
        <w:rPr>
          <w:rFonts w:ascii="Times New Roman" w:eastAsiaTheme="minorEastAsia" w:hAnsi="Times New Roman" w:cs="Times New Roman"/>
          <w:sz w:val="24"/>
          <w:szCs w:val="24"/>
        </w:rPr>
        <w:t>8</w:t>
      </w:r>
      <w:r w:rsidR="00A87732">
        <w:rPr>
          <w:rFonts w:ascii="Times New Roman" w:eastAsiaTheme="minorEastAsia" w:hAnsi="Times New Roman" w:cs="Times New Roman"/>
          <w:sz w:val="24"/>
          <w:szCs w:val="24"/>
        </w:rPr>
        <w:t>(b)</w:t>
      </w:r>
      <w:r w:rsidR="00BE7EB8">
        <w:rPr>
          <w:rFonts w:ascii="Times New Roman" w:eastAsiaTheme="minorEastAsia" w:hAnsi="Times New Roman" w:cs="Times New Roman"/>
          <w:sz w:val="24"/>
          <w:szCs w:val="24"/>
        </w:rPr>
        <w:t xml:space="preserve">, donde </w:t>
      </w:r>
      <w:r w:rsidR="00EE4FCB">
        <w:rPr>
          <w:rFonts w:ascii="Times New Roman" w:eastAsiaTheme="minorEastAsia" w:hAnsi="Times New Roman" w:cs="Times New Roman"/>
          <w:sz w:val="24"/>
          <w:szCs w:val="24"/>
        </w:rPr>
        <w:t>1 es el factor de seguridad en estado saturado, 2 es el factor de seguridad en la rama en humedecimiento y 3 es el factor de seguridad en la rama en secado de la curva característica</w:t>
      </w:r>
      <w:r w:rsidR="00CD30E5">
        <w:rPr>
          <w:rFonts w:ascii="Times New Roman" w:eastAsiaTheme="minorEastAsia" w:hAnsi="Times New Roman" w:cs="Times New Roman"/>
          <w:sz w:val="24"/>
          <w:szCs w:val="24"/>
        </w:rPr>
        <w:t>, dado que los valores de factor de seguridad obtenidos con la curva de conductividad hidráulica estimada, no difieren más del 5% de los valores con la curva característica experimental</w:t>
      </w:r>
      <w:r w:rsidR="00EE4FCB">
        <w:rPr>
          <w:rFonts w:ascii="Times New Roman" w:eastAsiaTheme="minorEastAsia" w:hAnsi="Times New Roman" w:cs="Times New Roman"/>
          <w:sz w:val="24"/>
          <w:szCs w:val="24"/>
        </w:rPr>
        <w:t>.</w:t>
      </w:r>
    </w:p>
    <w:p w14:paraId="7F2FAD8D" w14:textId="08ABD79B" w:rsidR="00A87732" w:rsidRDefault="007E3821" w:rsidP="007E3821">
      <w:pPr>
        <w:spacing w:after="0" w:line="360" w:lineRule="auto"/>
        <w:rPr>
          <w:noProof/>
          <w:lang w:val="es-MX" w:eastAsia="es-MX"/>
        </w:rPr>
      </w:pPr>
      <w:r>
        <w:rPr>
          <w:noProof/>
          <w:lang w:val="es-MX" w:eastAsia="es-MX"/>
        </w:rPr>
        <w:drawing>
          <wp:inline distT="0" distB="0" distL="0" distR="0" wp14:anchorId="6519F049" wp14:editId="3FE35380">
            <wp:extent cx="2690037" cy="1711325"/>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7E3821">
        <w:rPr>
          <w:noProof/>
          <w:lang w:val="es-MX" w:eastAsia="es-MX"/>
        </w:rPr>
        <w:t xml:space="preserve"> </w:t>
      </w:r>
      <w:r>
        <w:rPr>
          <w:noProof/>
          <w:lang w:val="es-MX" w:eastAsia="es-MX"/>
        </w:rPr>
        <w:drawing>
          <wp:inline distT="0" distB="0" distL="0" distR="0" wp14:anchorId="75F10137" wp14:editId="2E5AC385">
            <wp:extent cx="2658110" cy="1732871"/>
            <wp:effectExtent l="0" t="0" r="889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37B0C88" w14:textId="1E27AFFE" w:rsidR="007E3821" w:rsidRPr="007E3821" w:rsidRDefault="007E3821" w:rsidP="007E3821">
      <w:pPr>
        <w:pStyle w:val="ListParagraph"/>
        <w:numPr>
          <w:ilvl w:val="0"/>
          <w:numId w:val="9"/>
        </w:numPr>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w:t>
      </w:r>
    </w:p>
    <w:p w14:paraId="42A9D70D" w14:textId="33D729DE" w:rsidR="007E3821" w:rsidRDefault="00526EEF" w:rsidP="007E3821">
      <w:pPr>
        <w:spacing w:after="0" w:line="360" w:lineRule="auto"/>
        <w:jc w:val="center"/>
        <w:rPr>
          <w:rFonts w:ascii="Times New Roman" w:hAnsi="Times New Roman" w:cs="Times New Roman"/>
          <w:sz w:val="20"/>
        </w:rPr>
      </w:pPr>
      <w:r>
        <w:rPr>
          <w:rFonts w:ascii="Times New Roman" w:eastAsiaTheme="minorEastAsia" w:hAnsi="Times New Roman" w:cs="Times New Roman"/>
          <w:sz w:val="24"/>
          <w:szCs w:val="24"/>
        </w:rPr>
        <w:t xml:space="preserve"> </w:t>
      </w:r>
      <w:r w:rsidR="007E3821" w:rsidRPr="0035667C">
        <w:rPr>
          <w:rFonts w:ascii="Times New Roman" w:hAnsi="Times New Roman" w:cs="Times New Roman"/>
          <w:sz w:val="20"/>
        </w:rPr>
        <w:t xml:space="preserve">Figura </w:t>
      </w:r>
      <w:r w:rsidR="001A7337">
        <w:rPr>
          <w:rFonts w:ascii="Times New Roman" w:hAnsi="Times New Roman" w:cs="Times New Roman"/>
          <w:sz w:val="20"/>
        </w:rPr>
        <w:t>8</w:t>
      </w:r>
      <w:r w:rsidR="007E3821">
        <w:rPr>
          <w:rFonts w:ascii="Times New Roman" w:hAnsi="Times New Roman" w:cs="Times New Roman"/>
          <w:sz w:val="20"/>
        </w:rPr>
        <w:t>. (a) Comportamiento del factor de seguridad en el suelo A con e=0.803 al final de la construcción</w:t>
      </w:r>
      <w:r w:rsidR="007E3821" w:rsidRPr="00BA75FF">
        <w:rPr>
          <w:rFonts w:ascii="Times New Roman" w:hAnsi="Times New Roman" w:cs="Times New Roman"/>
          <w:sz w:val="20"/>
        </w:rPr>
        <w:t>.</w:t>
      </w:r>
      <w:r w:rsidR="007E3821">
        <w:rPr>
          <w:rFonts w:ascii="Times New Roman" w:hAnsi="Times New Roman" w:cs="Times New Roman"/>
          <w:sz w:val="20"/>
        </w:rPr>
        <w:t xml:space="preserve"> (b) Comportamiento del factor de seguridad en el suelo A con e=0.803 en operación</w:t>
      </w:r>
      <w:r w:rsidR="007E3821" w:rsidRPr="00BA75FF">
        <w:rPr>
          <w:rFonts w:ascii="Times New Roman" w:hAnsi="Times New Roman" w:cs="Times New Roman"/>
          <w:sz w:val="20"/>
        </w:rPr>
        <w:t>.</w:t>
      </w:r>
      <w:r w:rsidR="007E3821" w:rsidRPr="00BA75FF">
        <w:rPr>
          <w:rFonts w:ascii="Times New Roman" w:hAnsi="Times New Roman" w:cs="Times New Roman"/>
          <w:sz w:val="18"/>
        </w:rPr>
        <w:t xml:space="preserve"> </w:t>
      </w:r>
      <w:r w:rsidR="007E3821" w:rsidRPr="00E2443E">
        <w:rPr>
          <w:rFonts w:ascii="Times New Roman" w:hAnsi="Times New Roman" w:cs="Times New Roman"/>
          <w:sz w:val="20"/>
        </w:rPr>
        <w:t>(Fuente: Elaboración propia)</w:t>
      </w:r>
    </w:p>
    <w:p w14:paraId="47C3A40D" w14:textId="7FB6F8C0" w:rsidR="00D73315" w:rsidRDefault="00D73315" w:rsidP="00BB098A">
      <w:pPr>
        <w:spacing w:after="0" w:line="360" w:lineRule="auto"/>
        <w:jc w:val="both"/>
        <w:rPr>
          <w:rFonts w:ascii="Times New Roman" w:hAnsi="Times New Roman" w:cs="Times New Roman"/>
          <w:sz w:val="24"/>
        </w:rPr>
      </w:pPr>
      <w:r>
        <w:rPr>
          <w:rFonts w:ascii="Times New Roman" w:hAnsi="Times New Roman" w:cs="Times New Roman"/>
          <w:sz w:val="24"/>
        </w:rPr>
        <w:t>Como se observa en las figuras anteriores, entre las combinaciones A-C</w:t>
      </w:r>
      <w:r>
        <w:rPr>
          <w:rFonts w:ascii="Times New Roman" w:hAnsi="Times New Roman" w:cs="Times New Roman"/>
          <w:sz w:val="24"/>
          <w:vertAlign w:val="subscript"/>
        </w:rPr>
        <w:t>1</w:t>
      </w:r>
      <w:r>
        <w:rPr>
          <w:rFonts w:ascii="Times New Roman" w:hAnsi="Times New Roman" w:cs="Times New Roman"/>
          <w:sz w:val="24"/>
        </w:rPr>
        <w:t xml:space="preserve"> y A-C</w:t>
      </w:r>
      <w:r>
        <w:rPr>
          <w:rFonts w:ascii="Times New Roman" w:hAnsi="Times New Roman" w:cs="Times New Roman"/>
          <w:sz w:val="24"/>
          <w:vertAlign w:val="subscript"/>
        </w:rPr>
        <w:t>2</w:t>
      </w:r>
      <w:r>
        <w:rPr>
          <w:rFonts w:ascii="Times New Roman" w:hAnsi="Times New Roman" w:cs="Times New Roman"/>
          <w:sz w:val="24"/>
        </w:rPr>
        <w:t xml:space="preserve"> existe un incremento de 1.7% entre los estados saturados al final de la construcción y de 5% entre los</w:t>
      </w:r>
      <w:r w:rsidR="00925169">
        <w:rPr>
          <w:rFonts w:ascii="Times New Roman" w:hAnsi="Times New Roman" w:cs="Times New Roman"/>
          <w:sz w:val="24"/>
        </w:rPr>
        <w:t xml:space="preserve"> estados saturados en operación.</w:t>
      </w:r>
      <w:r>
        <w:rPr>
          <w:rFonts w:ascii="Times New Roman" w:hAnsi="Times New Roman" w:cs="Times New Roman"/>
          <w:sz w:val="24"/>
        </w:rPr>
        <w:t xml:space="preserve"> </w:t>
      </w:r>
      <w:r w:rsidR="00925169">
        <w:rPr>
          <w:rFonts w:ascii="Times New Roman" w:hAnsi="Times New Roman" w:cs="Times New Roman"/>
          <w:sz w:val="24"/>
        </w:rPr>
        <w:t xml:space="preserve">Entre las tramas en humedecimiento y en secado, este incremento es de 4.6% al final de la construcción y de 5.1% en operación. Se observa </w:t>
      </w:r>
      <w:r>
        <w:rPr>
          <w:rFonts w:ascii="Times New Roman" w:hAnsi="Times New Roman" w:cs="Times New Roman"/>
          <w:sz w:val="24"/>
        </w:rPr>
        <w:lastRenderedPageBreak/>
        <w:t xml:space="preserve">que la influencia del tipo de cimentación, cuando sus características físico-mecánicas se encuentran dentro del rango estudiado, no es significativa desde el punto de vista ingenieril. </w:t>
      </w:r>
      <w:r w:rsidR="00D23050">
        <w:rPr>
          <w:rFonts w:ascii="Times New Roman" w:hAnsi="Times New Roman" w:cs="Times New Roman"/>
          <w:sz w:val="24"/>
        </w:rPr>
        <w:t>Para</w:t>
      </w:r>
      <w:r w:rsidR="00925169">
        <w:rPr>
          <w:rFonts w:ascii="Times New Roman" w:hAnsi="Times New Roman" w:cs="Times New Roman"/>
          <w:sz w:val="24"/>
        </w:rPr>
        <w:t xml:space="preserve"> las combinaciones A-C</w:t>
      </w:r>
      <w:r w:rsidR="00925169">
        <w:rPr>
          <w:rFonts w:ascii="Times New Roman" w:hAnsi="Times New Roman" w:cs="Times New Roman"/>
          <w:sz w:val="24"/>
          <w:vertAlign w:val="subscript"/>
        </w:rPr>
        <w:t>2</w:t>
      </w:r>
      <w:r w:rsidR="00925169">
        <w:rPr>
          <w:rFonts w:ascii="Times New Roman" w:hAnsi="Times New Roman" w:cs="Times New Roman"/>
          <w:sz w:val="24"/>
        </w:rPr>
        <w:t xml:space="preserve"> y A-C</w:t>
      </w:r>
      <w:r w:rsidR="00925169">
        <w:rPr>
          <w:rFonts w:ascii="Times New Roman" w:hAnsi="Times New Roman" w:cs="Times New Roman"/>
          <w:sz w:val="24"/>
          <w:vertAlign w:val="subscript"/>
        </w:rPr>
        <w:t>3</w:t>
      </w:r>
      <w:r w:rsidR="00925169">
        <w:rPr>
          <w:rFonts w:ascii="Times New Roman" w:hAnsi="Times New Roman" w:cs="Times New Roman"/>
          <w:sz w:val="24"/>
        </w:rPr>
        <w:t xml:space="preserve"> no existe una diferencia apreciable entre los valores de factor de seguridad</w:t>
      </w:r>
      <w:r w:rsidR="00F87AAC">
        <w:rPr>
          <w:rFonts w:ascii="Times New Roman" w:hAnsi="Times New Roman" w:cs="Times New Roman"/>
          <w:sz w:val="24"/>
        </w:rPr>
        <w:t xml:space="preserve"> para ninguna de las ramas de la curva característica</w:t>
      </w:r>
      <w:r w:rsidR="00925169">
        <w:rPr>
          <w:rFonts w:ascii="Times New Roman" w:hAnsi="Times New Roman" w:cs="Times New Roman"/>
          <w:sz w:val="24"/>
        </w:rPr>
        <w:t>.</w:t>
      </w:r>
    </w:p>
    <w:p w14:paraId="4DCAA879" w14:textId="25959015" w:rsidR="00925169" w:rsidRPr="00324A27" w:rsidRDefault="00D23050" w:rsidP="00925169">
      <w:pPr>
        <w:spacing w:after="0" w:line="360" w:lineRule="auto"/>
        <w:jc w:val="both"/>
        <w:rPr>
          <w:rFonts w:ascii="Times New Roman" w:hAnsi="Times New Roman" w:cs="Times New Roman"/>
          <w:sz w:val="24"/>
          <w:lang w:val="es-MX"/>
        </w:rPr>
      </w:pPr>
      <w:r>
        <w:rPr>
          <w:rFonts w:ascii="Times New Roman" w:eastAsiaTheme="minorEastAsia" w:hAnsi="Times New Roman" w:cs="Times New Roman"/>
          <w:sz w:val="24"/>
          <w:szCs w:val="24"/>
        </w:rPr>
        <w:t xml:space="preserve">Los resultados para el suelo B se muestran en las figuras </w:t>
      </w:r>
      <w:r w:rsidR="001A7337">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 xml:space="preserve">(a) y </w:t>
      </w:r>
      <w:r w:rsidR="001A7337">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(b), donde 1 es el factor de seguridad en estado saturado, 2 es el factor de seguridad en la rama en humedecimiento y 3 es el factor de seguridad en la rama en secado de la curva característica, dado que los valores de factor de seguridad obtenidos con la curva de conductividad hidráulica estimada, no difieren más del 5% de los valores con la curva característica experimental.</w:t>
      </w:r>
    </w:p>
    <w:p w14:paraId="17EC05C8" w14:textId="52316878" w:rsidR="00D847E9" w:rsidRPr="009C011D" w:rsidRDefault="00CB1F4B" w:rsidP="00C8668A">
      <w:pPr>
        <w:spacing w:after="0" w:line="360" w:lineRule="auto"/>
        <w:jc w:val="both"/>
        <w:rPr>
          <w:rFonts w:ascii="Times New Roman" w:eastAsiaTheme="minorEastAsia" w:hAnsi="Times New Roman" w:cs="Times New Roman"/>
          <w:sz w:val="24"/>
          <w:szCs w:val="24"/>
          <w:lang w:val="es-MX"/>
        </w:rPr>
      </w:pPr>
      <w:r>
        <w:rPr>
          <w:noProof/>
          <w:lang w:val="es-MX" w:eastAsia="es-MX"/>
        </w:rPr>
        <w:drawing>
          <wp:inline distT="0" distB="0" distL="0" distR="0" wp14:anchorId="4A789F53" wp14:editId="2CF8F45D">
            <wp:extent cx="2625725" cy="1839432"/>
            <wp:effectExtent l="0" t="0" r="3175"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CB1F4B">
        <w:rPr>
          <w:noProof/>
          <w:lang w:val="es-MX" w:eastAsia="es-MX"/>
        </w:rPr>
        <w:t xml:space="preserve"> </w:t>
      </w:r>
      <w:r>
        <w:rPr>
          <w:noProof/>
          <w:lang w:val="es-MX" w:eastAsia="es-MX"/>
        </w:rPr>
        <w:drawing>
          <wp:inline distT="0" distB="0" distL="0" distR="0" wp14:anchorId="798C4B9C" wp14:editId="637C8A06">
            <wp:extent cx="2658110" cy="1850065"/>
            <wp:effectExtent l="0" t="0" r="889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4ADC23E" w14:textId="77777777" w:rsidR="00CB1F4B" w:rsidRPr="007E3821" w:rsidRDefault="00CB1F4B" w:rsidP="00CB1F4B">
      <w:pPr>
        <w:pStyle w:val="ListParagraph"/>
        <w:numPr>
          <w:ilvl w:val="0"/>
          <w:numId w:val="11"/>
        </w:numPr>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w:t>
      </w:r>
    </w:p>
    <w:p w14:paraId="7901A9F9" w14:textId="04C9C2A1" w:rsidR="00CB1F4B" w:rsidRDefault="00CB1F4B" w:rsidP="00CB1F4B">
      <w:pPr>
        <w:spacing w:after="0" w:line="360" w:lineRule="auto"/>
        <w:jc w:val="center"/>
        <w:rPr>
          <w:rFonts w:ascii="Times New Roman" w:hAnsi="Times New Roman" w:cs="Times New Roman"/>
          <w:sz w:val="20"/>
        </w:rPr>
      </w:pPr>
      <w:r>
        <w:rPr>
          <w:rFonts w:ascii="Times New Roman" w:eastAsiaTheme="minorEastAsia" w:hAnsi="Times New Roman" w:cs="Times New Roman"/>
          <w:sz w:val="24"/>
          <w:szCs w:val="24"/>
        </w:rPr>
        <w:t xml:space="preserve"> </w:t>
      </w:r>
      <w:r w:rsidRPr="0035667C">
        <w:rPr>
          <w:rFonts w:ascii="Times New Roman" w:hAnsi="Times New Roman" w:cs="Times New Roman"/>
          <w:sz w:val="20"/>
        </w:rPr>
        <w:t xml:space="preserve">Figura </w:t>
      </w:r>
      <w:r w:rsidR="001A7337">
        <w:rPr>
          <w:rFonts w:ascii="Times New Roman" w:hAnsi="Times New Roman" w:cs="Times New Roman"/>
          <w:sz w:val="20"/>
        </w:rPr>
        <w:t>9</w:t>
      </w:r>
      <w:r>
        <w:rPr>
          <w:rFonts w:ascii="Times New Roman" w:hAnsi="Times New Roman" w:cs="Times New Roman"/>
          <w:sz w:val="20"/>
        </w:rPr>
        <w:t>. (a) Comportamiento del factor de seguridad en el suelo B con e=0.842 al final de la construcción</w:t>
      </w:r>
      <w:r w:rsidRPr="00BA75FF">
        <w:rPr>
          <w:rFonts w:ascii="Times New Roman" w:hAnsi="Times New Roman" w:cs="Times New Roman"/>
          <w:sz w:val="20"/>
        </w:rPr>
        <w:t>.</w:t>
      </w:r>
      <w:r>
        <w:rPr>
          <w:rFonts w:ascii="Times New Roman" w:hAnsi="Times New Roman" w:cs="Times New Roman"/>
          <w:sz w:val="20"/>
        </w:rPr>
        <w:t xml:space="preserve"> (b) Comportamiento del factor de seguridad en el suelo B con e=0.842 en operación</w:t>
      </w:r>
      <w:r w:rsidRPr="00BA75FF">
        <w:rPr>
          <w:rFonts w:ascii="Times New Roman" w:hAnsi="Times New Roman" w:cs="Times New Roman"/>
          <w:sz w:val="20"/>
        </w:rPr>
        <w:t>.</w:t>
      </w:r>
      <w:r w:rsidRPr="00BA75FF">
        <w:rPr>
          <w:rFonts w:ascii="Times New Roman" w:hAnsi="Times New Roman" w:cs="Times New Roman"/>
          <w:sz w:val="18"/>
        </w:rPr>
        <w:t xml:space="preserve"> </w:t>
      </w:r>
      <w:r w:rsidRPr="00E2443E">
        <w:rPr>
          <w:rFonts w:ascii="Times New Roman" w:hAnsi="Times New Roman" w:cs="Times New Roman"/>
          <w:sz w:val="20"/>
        </w:rPr>
        <w:t>(Fuente: Elaboración propia)</w:t>
      </w:r>
    </w:p>
    <w:p w14:paraId="7EC643A7" w14:textId="5ADF98AD" w:rsidR="00F87AAC" w:rsidRDefault="00F87AAC" w:rsidP="00BB098A">
      <w:pPr>
        <w:spacing w:after="0" w:line="360" w:lineRule="auto"/>
        <w:jc w:val="both"/>
        <w:rPr>
          <w:rFonts w:ascii="Times New Roman" w:hAnsi="Times New Roman" w:cs="Times New Roman"/>
          <w:sz w:val="24"/>
        </w:rPr>
      </w:pPr>
      <w:r>
        <w:rPr>
          <w:rFonts w:ascii="Times New Roman" w:hAnsi="Times New Roman" w:cs="Times New Roman"/>
          <w:sz w:val="24"/>
        </w:rPr>
        <w:t>Al igual que en el caso anterior, para el suelo B la influencia del tipo de cimentación, para el rango analizado, no es significativa desde el punto de vista ingenieril. Para todas las combinaciones las diferencias entre los valores de factor de seguridad se producen para la rama en secado de la curva característica.</w:t>
      </w:r>
    </w:p>
    <w:p w14:paraId="11755470" w14:textId="05CD3C27" w:rsidR="004417D9" w:rsidRPr="00324A27" w:rsidRDefault="004417D9" w:rsidP="004417D9">
      <w:pPr>
        <w:spacing w:after="0" w:line="360" w:lineRule="auto"/>
        <w:jc w:val="both"/>
        <w:rPr>
          <w:rFonts w:ascii="Times New Roman" w:hAnsi="Times New Roman" w:cs="Times New Roman"/>
          <w:sz w:val="24"/>
          <w:lang w:val="es-MX"/>
        </w:rPr>
      </w:pPr>
      <w:r>
        <w:rPr>
          <w:rFonts w:ascii="Times New Roman" w:eastAsiaTheme="minorEastAsia" w:hAnsi="Times New Roman" w:cs="Times New Roman"/>
          <w:sz w:val="24"/>
          <w:szCs w:val="24"/>
        </w:rPr>
        <w:t>Los resultados para el suelo C se muestran en las figuras 1</w:t>
      </w:r>
      <w:r w:rsidR="001A7337">
        <w:rPr>
          <w:rFonts w:ascii="Times New Roman" w:eastAsiaTheme="minorEastAsia" w:hAnsi="Times New Roman" w:cs="Times New Roman"/>
          <w:sz w:val="24"/>
          <w:szCs w:val="24"/>
        </w:rPr>
        <w:t>0</w:t>
      </w:r>
      <w:r>
        <w:rPr>
          <w:rFonts w:ascii="Times New Roman" w:eastAsiaTheme="minorEastAsia" w:hAnsi="Times New Roman" w:cs="Times New Roman"/>
          <w:sz w:val="24"/>
          <w:szCs w:val="24"/>
        </w:rPr>
        <w:t>(a) y 1</w:t>
      </w:r>
      <w:r w:rsidR="001A7337">
        <w:rPr>
          <w:rFonts w:ascii="Times New Roman" w:eastAsiaTheme="minorEastAsia" w:hAnsi="Times New Roman" w:cs="Times New Roman"/>
          <w:sz w:val="24"/>
          <w:szCs w:val="24"/>
        </w:rPr>
        <w:t>0</w:t>
      </w:r>
      <w:r>
        <w:rPr>
          <w:rFonts w:ascii="Times New Roman" w:eastAsiaTheme="minorEastAsia" w:hAnsi="Times New Roman" w:cs="Times New Roman"/>
          <w:sz w:val="24"/>
          <w:szCs w:val="24"/>
        </w:rPr>
        <w:t>(b), donde 1 es el factor de seguridad en estado saturado, 2 es el factor de seguridad en la rama en humedecimiento y 3 es el factor de seguridad en la rama en secado de la curva característica, dado que los valores de factor de seguridad obtenidos con la curva de conductividad hidráulica estimada, no difieren más del 5% de los valores con la curva característica experimental.</w:t>
      </w:r>
    </w:p>
    <w:p w14:paraId="7C71BF35" w14:textId="42272DB7" w:rsidR="00C8668A" w:rsidRDefault="00297E19" w:rsidP="00C8668A">
      <w:pPr>
        <w:spacing w:after="0" w:line="360" w:lineRule="auto"/>
        <w:jc w:val="both"/>
        <w:rPr>
          <w:rFonts w:ascii="Times New Roman" w:eastAsiaTheme="minorEastAsia" w:hAnsi="Times New Roman" w:cs="Times New Roman"/>
          <w:sz w:val="20"/>
          <w:szCs w:val="24"/>
        </w:rPr>
      </w:pPr>
      <w:r>
        <w:rPr>
          <w:noProof/>
          <w:lang w:val="es-MX" w:eastAsia="es-MX"/>
        </w:rPr>
        <w:lastRenderedPageBreak/>
        <w:drawing>
          <wp:inline distT="0" distB="0" distL="0" distR="0" wp14:anchorId="2C479E08" wp14:editId="1CF347E4">
            <wp:extent cx="2625725" cy="1809750"/>
            <wp:effectExtent l="0" t="0" r="3175"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035965" w:rsidRPr="00035965">
        <w:rPr>
          <w:noProof/>
          <w:lang w:val="es-MX" w:eastAsia="es-MX"/>
        </w:rPr>
        <w:t xml:space="preserve"> </w:t>
      </w:r>
      <w:r w:rsidR="00035965">
        <w:rPr>
          <w:noProof/>
          <w:lang w:val="es-MX" w:eastAsia="es-MX"/>
        </w:rPr>
        <w:drawing>
          <wp:inline distT="0" distB="0" distL="0" distR="0" wp14:anchorId="621C184D" wp14:editId="1A087FC9">
            <wp:extent cx="2721610" cy="1866900"/>
            <wp:effectExtent l="0" t="0" r="254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89FAC38" w14:textId="77777777" w:rsidR="004417D9" w:rsidRPr="007E3821" w:rsidRDefault="004417D9" w:rsidP="004417D9">
      <w:pPr>
        <w:pStyle w:val="ListParagraph"/>
        <w:numPr>
          <w:ilvl w:val="0"/>
          <w:numId w:val="12"/>
        </w:numPr>
        <w:spacing w:after="0"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w:t>
      </w:r>
    </w:p>
    <w:p w14:paraId="409EA3DB" w14:textId="0BB18710" w:rsidR="004417D9" w:rsidRDefault="004417D9" w:rsidP="004417D9">
      <w:pPr>
        <w:spacing w:after="0" w:line="360" w:lineRule="auto"/>
        <w:jc w:val="center"/>
        <w:rPr>
          <w:rFonts w:ascii="Times New Roman" w:hAnsi="Times New Roman" w:cs="Times New Roman"/>
          <w:sz w:val="20"/>
        </w:rPr>
      </w:pPr>
      <w:r>
        <w:rPr>
          <w:rFonts w:ascii="Times New Roman" w:eastAsiaTheme="minorEastAsia" w:hAnsi="Times New Roman" w:cs="Times New Roman"/>
          <w:sz w:val="24"/>
          <w:szCs w:val="24"/>
        </w:rPr>
        <w:t xml:space="preserve"> </w:t>
      </w:r>
      <w:r w:rsidRPr="0035667C">
        <w:rPr>
          <w:rFonts w:ascii="Times New Roman" w:hAnsi="Times New Roman" w:cs="Times New Roman"/>
          <w:sz w:val="20"/>
        </w:rPr>
        <w:t xml:space="preserve">Figura </w:t>
      </w:r>
      <w:r>
        <w:rPr>
          <w:rFonts w:ascii="Times New Roman" w:hAnsi="Times New Roman" w:cs="Times New Roman"/>
          <w:sz w:val="20"/>
        </w:rPr>
        <w:t>1</w:t>
      </w:r>
      <w:r w:rsidR="001A7337">
        <w:rPr>
          <w:rFonts w:ascii="Times New Roman" w:hAnsi="Times New Roman" w:cs="Times New Roman"/>
          <w:sz w:val="20"/>
        </w:rPr>
        <w:t>0</w:t>
      </w:r>
      <w:r>
        <w:rPr>
          <w:rFonts w:ascii="Times New Roman" w:hAnsi="Times New Roman" w:cs="Times New Roman"/>
          <w:sz w:val="20"/>
        </w:rPr>
        <w:t>. (a) Comportamiento del factor de seguridad en el suelo B con e=0.842 al final de la construcción</w:t>
      </w:r>
      <w:r w:rsidRPr="00BA75FF">
        <w:rPr>
          <w:rFonts w:ascii="Times New Roman" w:hAnsi="Times New Roman" w:cs="Times New Roman"/>
          <w:sz w:val="20"/>
        </w:rPr>
        <w:t>.</w:t>
      </w:r>
      <w:r>
        <w:rPr>
          <w:rFonts w:ascii="Times New Roman" w:hAnsi="Times New Roman" w:cs="Times New Roman"/>
          <w:sz w:val="20"/>
        </w:rPr>
        <w:t xml:space="preserve"> (b) Comportamiento del factor de seguridad en el suelo B con e=0.842 en operación</w:t>
      </w:r>
      <w:r w:rsidRPr="00BA75FF">
        <w:rPr>
          <w:rFonts w:ascii="Times New Roman" w:hAnsi="Times New Roman" w:cs="Times New Roman"/>
          <w:sz w:val="20"/>
        </w:rPr>
        <w:t>.</w:t>
      </w:r>
      <w:r w:rsidRPr="00BA75FF">
        <w:rPr>
          <w:rFonts w:ascii="Times New Roman" w:hAnsi="Times New Roman" w:cs="Times New Roman"/>
          <w:sz w:val="18"/>
        </w:rPr>
        <w:t xml:space="preserve"> </w:t>
      </w:r>
      <w:r w:rsidRPr="00E2443E">
        <w:rPr>
          <w:rFonts w:ascii="Times New Roman" w:hAnsi="Times New Roman" w:cs="Times New Roman"/>
          <w:sz w:val="20"/>
        </w:rPr>
        <w:t>(Fuente: Elaboración propia)</w:t>
      </w:r>
    </w:p>
    <w:p w14:paraId="61B76E9C" w14:textId="1BF794AF" w:rsidR="00E13864" w:rsidRDefault="00EF00D3" w:rsidP="00BB098A">
      <w:pPr>
        <w:spacing w:after="0" w:line="360" w:lineRule="auto"/>
        <w:jc w:val="both"/>
        <w:rPr>
          <w:rFonts w:ascii="Times New Roman" w:hAnsi="Times New Roman" w:cs="Times New Roman"/>
          <w:sz w:val="24"/>
          <w:szCs w:val="24"/>
        </w:rPr>
      </w:pPr>
      <w:r>
        <w:rPr>
          <w:rFonts w:ascii="Times New Roman" w:hAnsi="Times New Roman" w:cs="Times New Roman"/>
          <w:sz w:val="24"/>
        </w:rPr>
        <w:t>Como en los casos anteriores, para el suelo C no existe influencia del tipo de cimentación en el rango analizado desde el punto de vista ingenieril. Para las combinaciones C-C</w:t>
      </w:r>
      <w:r>
        <w:rPr>
          <w:rFonts w:ascii="Times New Roman" w:hAnsi="Times New Roman" w:cs="Times New Roman"/>
          <w:sz w:val="24"/>
          <w:vertAlign w:val="subscript"/>
        </w:rPr>
        <w:t>2</w:t>
      </w:r>
      <w:r>
        <w:rPr>
          <w:rFonts w:ascii="Times New Roman" w:hAnsi="Times New Roman" w:cs="Times New Roman"/>
          <w:sz w:val="24"/>
        </w:rPr>
        <w:t xml:space="preserve"> y C-C</w:t>
      </w:r>
      <w:r>
        <w:rPr>
          <w:rFonts w:ascii="Times New Roman" w:hAnsi="Times New Roman" w:cs="Times New Roman"/>
          <w:sz w:val="24"/>
          <w:vertAlign w:val="subscript"/>
        </w:rPr>
        <w:t>3</w:t>
      </w:r>
      <w:r>
        <w:rPr>
          <w:rFonts w:ascii="Times New Roman" w:hAnsi="Times New Roman" w:cs="Times New Roman"/>
          <w:sz w:val="24"/>
        </w:rPr>
        <w:t xml:space="preserve"> no existe una diferencia apreciable entre los valores de factor de seguridad para ninguna de las ramas de la curva característica.</w:t>
      </w:r>
    </w:p>
    <w:p w14:paraId="3EFFB099" w14:textId="051DBACF" w:rsidR="00C8668A" w:rsidRDefault="002879CE" w:rsidP="00D425F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incremento porcentual para cada caso analizado se muestra en la tabla </w:t>
      </w:r>
      <w:r w:rsidR="00EB27DA">
        <w:rPr>
          <w:rFonts w:ascii="Times New Roman" w:hAnsi="Times New Roman" w:cs="Times New Roman"/>
          <w:sz w:val="24"/>
          <w:szCs w:val="24"/>
        </w:rPr>
        <w:t>9</w:t>
      </w:r>
      <w:r>
        <w:rPr>
          <w:rFonts w:ascii="Times New Roman" w:hAnsi="Times New Roman" w:cs="Times New Roman"/>
          <w:sz w:val="24"/>
          <w:szCs w:val="24"/>
        </w:rPr>
        <w:t>.</w:t>
      </w:r>
    </w:p>
    <w:p w14:paraId="33832636" w14:textId="35F67FE1" w:rsidR="00EB27DA" w:rsidRPr="00146C6C" w:rsidRDefault="00EB27DA" w:rsidP="007B6C2B">
      <w:pPr>
        <w:spacing w:after="0"/>
        <w:jc w:val="center"/>
        <w:rPr>
          <w:rFonts w:ascii="Times New Roman" w:hAnsi="Times New Roman" w:cs="Times New Roman"/>
          <w:sz w:val="20"/>
        </w:rPr>
      </w:pPr>
      <w:r w:rsidRPr="00E6666A">
        <w:rPr>
          <w:rFonts w:ascii="Times New Roman" w:hAnsi="Times New Roman" w:cs="Times New Roman"/>
          <w:sz w:val="20"/>
        </w:rPr>
        <w:t xml:space="preserve">Tabla </w:t>
      </w:r>
      <w:r>
        <w:rPr>
          <w:rFonts w:ascii="Times New Roman" w:hAnsi="Times New Roman" w:cs="Times New Roman"/>
          <w:sz w:val="20"/>
        </w:rPr>
        <w:t>9.</w:t>
      </w:r>
      <w:r w:rsidRPr="00E6666A">
        <w:rPr>
          <w:rFonts w:ascii="Times New Roman" w:hAnsi="Times New Roman" w:cs="Times New Roman"/>
          <w:sz w:val="20"/>
        </w:rPr>
        <w:t xml:space="preserve"> </w:t>
      </w:r>
      <w:r>
        <w:rPr>
          <w:rFonts w:ascii="Times New Roman" w:hAnsi="Times New Roman" w:cs="Times New Roman"/>
          <w:sz w:val="20"/>
        </w:rPr>
        <w:t>Incremento</w:t>
      </w:r>
      <w:r w:rsidRPr="009C0F2E">
        <w:rPr>
          <w:rFonts w:ascii="Times New Roman" w:hAnsi="Times New Roman" w:cs="Times New Roman"/>
          <w:sz w:val="20"/>
        </w:rPr>
        <w:t xml:space="preserve"> </w:t>
      </w:r>
      <w:r>
        <w:rPr>
          <w:rFonts w:ascii="Times New Roman" w:hAnsi="Times New Roman" w:cs="Times New Roman"/>
          <w:sz w:val="20"/>
        </w:rPr>
        <w:t xml:space="preserve">entre </w:t>
      </w:r>
      <w:r w:rsidR="007B6C2B">
        <w:rPr>
          <w:rFonts w:ascii="Times New Roman" w:hAnsi="Times New Roman" w:cs="Times New Roman"/>
          <w:sz w:val="20"/>
        </w:rPr>
        <w:t>los factores de seguridad con las curvas de conductividad hidráulica y característica experimental respecto al estado saturado</w:t>
      </w:r>
      <w:r w:rsidRPr="00E6666A">
        <w:rPr>
          <w:rFonts w:ascii="Times New Roman" w:hAnsi="Times New Roman" w:cs="Times New Roman"/>
          <w:sz w:val="20"/>
        </w:rPr>
        <w:t>.</w:t>
      </w:r>
      <w:r w:rsidRPr="00E2443E">
        <w:rPr>
          <w:rFonts w:ascii="Times New Roman" w:hAnsi="Times New Roman" w:cs="Times New Roman"/>
          <w:szCs w:val="24"/>
        </w:rPr>
        <w:t xml:space="preserve"> </w:t>
      </w:r>
      <w:r w:rsidRPr="00E2443E">
        <w:rPr>
          <w:rFonts w:ascii="Times New Roman" w:hAnsi="Times New Roman" w:cs="Times New Roman"/>
          <w:sz w:val="20"/>
        </w:rPr>
        <w:t>(Fuente: Elaboración propia)</w:t>
      </w:r>
    </w:p>
    <w:tbl>
      <w:tblPr>
        <w:tblW w:w="8606" w:type="dxa"/>
        <w:tblCellMar>
          <w:left w:w="70" w:type="dxa"/>
          <w:right w:w="70" w:type="dxa"/>
        </w:tblCellMar>
        <w:tblLook w:val="04A0" w:firstRow="1" w:lastRow="0" w:firstColumn="1" w:lastColumn="0" w:noHBand="0" w:noVBand="1"/>
      </w:tblPr>
      <w:tblGrid>
        <w:gridCol w:w="1367"/>
        <w:gridCol w:w="760"/>
        <w:gridCol w:w="1993"/>
        <w:gridCol w:w="1559"/>
        <w:gridCol w:w="1793"/>
        <w:gridCol w:w="1134"/>
      </w:tblGrid>
      <w:tr w:rsidR="00EB27DA" w:rsidRPr="00EB27DA" w14:paraId="6527064C" w14:textId="77777777" w:rsidTr="00EB27DA">
        <w:trPr>
          <w:trHeight w:val="300"/>
        </w:trPr>
        <w:tc>
          <w:tcPr>
            <w:tcW w:w="1367" w:type="dxa"/>
            <w:tcBorders>
              <w:top w:val="nil"/>
              <w:left w:val="nil"/>
              <w:bottom w:val="nil"/>
              <w:right w:val="nil"/>
            </w:tcBorders>
            <w:shd w:val="clear" w:color="auto" w:fill="auto"/>
            <w:noWrap/>
            <w:vAlign w:val="bottom"/>
            <w:hideMark/>
          </w:tcPr>
          <w:p w14:paraId="31940263" w14:textId="77777777" w:rsidR="00EB27DA" w:rsidRPr="00EB27DA" w:rsidRDefault="00EB27DA" w:rsidP="00EB27DA">
            <w:pPr>
              <w:spacing w:after="0" w:line="240" w:lineRule="auto"/>
              <w:rPr>
                <w:rFonts w:ascii="Times New Roman" w:eastAsia="Times New Roman" w:hAnsi="Times New Roman" w:cs="Times New Roman"/>
                <w:sz w:val="24"/>
                <w:szCs w:val="24"/>
                <w:lang w:val="es-MX" w:eastAsia="es-MX"/>
              </w:rPr>
            </w:pPr>
          </w:p>
        </w:tc>
        <w:tc>
          <w:tcPr>
            <w:tcW w:w="760" w:type="dxa"/>
            <w:tcBorders>
              <w:top w:val="nil"/>
              <w:left w:val="nil"/>
              <w:bottom w:val="nil"/>
              <w:right w:val="nil"/>
            </w:tcBorders>
            <w:shd w:val="clear" w:color="auto" w:fill="auto"/>
            <w:noWrap/>
            <w:vAlign w:val="center"/>
            <w:hideMark/>
          </w:tcPr>
          <w:p w14:paraId="162C5BA5" w14:textId="77777777" w:rsidR="00EB27DA" w:rsidRPr="00EB27DA" w:rsidRDefault="00EB27DA" w:rsidP="00EB27DA">
            <w:pPr>
              <w:spacing w:after="0" w:line="240" w:lineRule="auto"/>
              <w:rPr>
                <w:rFonts w:ascii="Times New Roman" w:eastAsia="Times New Roman" w:hAnsi="Times New Roman" w:cs="Times New Roman"/>
                <w:sz w:val="24"/>
                <w:szCs w:val="24"/>
                <w:lang w:val="es-MX" w:eastAsia="es-MX"/>
              </w:rPr>
            </w:pPr>
          </w:p>
        </w:tc>
        <w:tc>
          <w:tcPr>
            <w:tcW w:w="35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48DF3" w14:textId="35149919"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Curva de conductividad hidráulica</w:t>
            </w:r>
          </w:p>
        </w:tc>
        <w:tc>
          <w:tcPr>
            <w:tcW w:w="292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868849" w14:textId="6C64D0E2"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Curva característica</w:t>
            </w:r>
          </w:p>
        </w:tc>
      </w:tr>
      <w:tr w:rsidR="00EB27DA" w:rsidRPr="00EB27DA" w14:paraId="40B0842B" w14:textId="77777777" w:rsidTr="00EB27DA">
        <w:trPr>
          <w:trHeight w:val="300"/>
        </w:trPr>
        <w:tc>
          <w:tcPr>
            <w:tcW w:w="1367" w:type="dxa"/>
            <w:tcBorders>
              <w:top w:val="nil"/>
              <w:left w:val="nil"/>
              <w:bottom w:val="nil"/>
              <w:right w:val="nil"/>
            </w:tcBorders>
            <w:shd w:val="clear" w:color="auto" w:fill="auto"/>
            <w:noWrap/>
            <w:vAlign w:val="bottom"/>
            <w:hideMark/>
          </w:tcPr>
          <w:p w14:paraId="25299124"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p>
        </w:tc>
        <w:tc>
          <w:tcPr>
            <w:tcW w:w="760" w:type="dxa"/>
            <w:tcBorders>
              <w:top w:val="nil"/>
              <w:left w:val="nil"/>
              <w:bottom w:val="nil"/>
              <w:right w:val="nil"/>
            </w:tcBorders>
            <w:shd w:val="clear" w:color="auto" w:fill="auto"/>
            <w:noWrap/>
            <w:vAlign w:val="center"/>
            <w:hideMark/>
          </w:tcPr>
          <w:p w14:paraId="46B1CB66" w14:textId="77777777" w:rsidR="00EB27DA" w:rsidRPr="00EB27DA" w:rsidRDefault="00EB27DA" w:rsidP="00EB27DA">
            <w:pPr>
              <w:spacing w:after="0" w:line="240" w:lineRule="auto"/>
              <w:rPr>
                <w:rFonts w:ascii="Times New Roman" w:eastAsia="Times New Roman" w:hAnsi="Times New Roman" w:cs="Times New Roman"/>
                <w:sz w:val="24"/>
                <w:szCs w:val="24"/>
                <w:lang w:val="es-MX" w:eastAsia="es-MX"/>
              </w:rPr>
            </w:pPr>
          </w:p>
        </w:tc>
        <w:tc>
          <w:tcPr>
            <w:tcW w:w="1993" w:type="dxa"/>
            <w:tcBorders>
              <w:top w:val="nil"/>
              <w:left w:val="single" w:sz="4" w:space="0" w:color="auto"/>
              <w:bottom w:val="single" w:sz="4" w:space="0" w:color="auto"/>
              <w:right w:val="single" w:sz="4" w:space="0" w:color="auto"/>
            </w:tcBorders>
            <w:shd w:val="clear" w:color="auto" w:fill="auto"/>
            <w:noWrap/>
            <w:vAlign w:val="center"/>
            <w:hideMark/>
          </w:tcPr>
          <w:p w14:paraId="2DD4E02C"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Humedecimiento</w:t>
            </w:r>
          </w:p>
        </w:tc>
        <w:tc>
          <w:tcPr>
            <w:tcW w:w="1559" w:type="dxa"/>
            <w:tcBorders>
              <w:top w:val="nil"/>
              <w:left w:val="nil"/>
              <w:bottom w:val="single" w:sz="4" w:space="0" w:color="auto"/>
              <w:right w:val="single" w:sz="4" w:space="0" w:color="auto"/>
            </w:tcBorders>
            <w:shd w:val="clear" w:color="auto" w:fill="auto"/>
            <w:noWrap/>
            <w:vAlign w:val="center"/>
            <w:hideMark/>
          </w:tcPr>
          <w:p w14:paraId="5AA8C2D6"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Secado</w:t>
            </w:r>
          </w:p>
        </w:tc>
        <w:tc>
          <w:tcPr>
            <w:tcW w:w="1793" w:type="dxa"/>
            <w:tcBorders>
              <w:top w:val="nil"/>
              <w:left w:val="nil"/>
              <w:bottom w:val="single" w:sz="4" w:space="0" w:color="auto"/>
              <w:right w:val="single" w:sz="4" w:space="0" w:color="auto"/>
            </w:tcBorders>
            <w:shd w:val="clear" w:color="auto" w:fill="auto"/>
            <w:noWrap/>
            <w:vAlign w:val="center"/>
            <w:hideMark/>
          </w:tcPr>
          <w:p w14:paraId="1747773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Humedecimiento</w:t>
            </w:r>
          </w:p>
        </w:tc>
        <w:tc>
          <w:tcPr>
            <w:tcW w:w="1134" w:type="dxa"/>
            <w:tcBorders>
              <w:top w:val="nil"/>
              <w:left w:val="nil"/>
              <w:bottom w:val="single" w:sz="4" w:space="0" w:color="auto"/>
              <w:right w:val="single" w:sz="4" w:space="0" w:color="auto"/>
            </w:tcBorders>
            <w:shd w:val="clear" w:color="auto" w:fill="auto"/>
            <w:noWrap/>
            <w:vAlign w:val="center"/>
            <w:hideMark/>
          </w:tcPr>
          <w:p w14:paraId="2BB4586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Secado</w:t>
            </w:r>
          </w:p>
        </w:tc>
      </w:tr>
      <w:tr w:rsidR="00EB27DA" w:rsidRPr="00EB27DA" w14:paraId="1539FA06" w14:textId="77777777" w:rsidTr="00EB27DA">
        <w:trPr>
          <w:trHeight w:val="300"/>
        </w:trPr>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CB3F2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Final de construcción</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14:paraId="6642E40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A-C1</w:t>
            </w:r>
          </w:p>
        </w:tc>
        <w:tc>
          <w:tcPr>
            <w:tcW w:w="1993" w:type="dxa"/>
            <w:tcBorders>
              <w:top w:val="nil"/>
              <w:left w:val="nil"/>
              <w:bottom w:val="single" w:sz="4" w:space="0" w:color="auto"/>
              <w:right w:val="single" w:sz="4" w:space="0" w:color="auto"/>
            </w:tcBorders>
            <w:shd w:val="clear" w:color="auto" w:fill="auto"/>
            <w:noWrap/>
            <w:vAlign w:val="center"/>
            <w:hideMark/>
          </w:tcPr>
          <w:p w14:paraId="2F33D6F6"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12.9%</w:t>
            </w:r>
          </w:p>
        </w:tc>
        <w:tc>
          <w:tcPr>
            <w:tcW w:w="1559" w:type="dxa"/>
            <w:tcBorders>
              <w:top w:val="nil"/>
              <w:left w:val="nil"/>
              <w:bottom w:val="single" w:sz="4" w:space="0" w:color="auto"/>
              <w:right w:val="single" w:sz="4" w:space="0" w:color="auto"/>
            </w:tcBorders>
            <w:shd w:val="clear" w:color="auto" w:fill="auto"/>
            <w:noWrap/>
            <w:vAlign w:val="center"/>
            <w:hideMark/>
          </w:tcPr>
          <w:p w14:paraId="72CA6817"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12.8%</w:t>
            </w:r>
          </w:p>
        </w:tc>
        <w:tc>
          <w:tcPr>
            <w:tcW w:w="1793" w:type="dxa"/>
            <w:tcBorders>
              <w:top w:val="nil"/>
              <w:left w:val="nil"/>
              <w:bottom w:val="single" w:sz="4" w:space="0" w:color="auto"/>
              <w:right w:val="single" w:sz="4" w:space="0" w:color="auto"/>
            </w:tcBorders>
            <w:shd w:val="clear" w:color="auto" w:fill="auto"/>
            <w:noWrap/>
            <w:vAlign w:val="center"/>
            <w:hideMark/>
          </w:tcPr>
          <w:p w14:paraId="5A083A8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12.9%</w:t>
            </w:r>
          </w:p>
        </w:tc>
        <w:tc>
          <w:tcPr>
            <w:tcW w:w="1134" w:type="dxa"/>
            <w:tcBorders>
              <w:top w:val="nil"/>
              <w:left w:val="nil"/>
              <w:bottom w:val="single" w:sz="4" w:space="0" w:color="auto"/>
              <w:right w:val="single" w:sz="4" w:space="0" w:color="auto"/>
            </w:tcBorders>
            <w:shd w:val="clear" w:color="auto" w:fill="auto"/>
            <w:noWrap/>
            <w:vAlign w:val="center"/>
            <w:hideMark/>
          </w:tcPr>
          <w:p w14:paraId="08BB51B3"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12.8%</w:t>
            </w:r>
          </w:p>
        </w:tc>
      </w:tr>
      <w:tr w:rsidR="00EB27DA" w:rsidRPr="00EB27DA" w14:paraId="68F60A93"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6C398248"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7547F6A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A-C2</w:t>
            </w:r>
          </w:p>
        </w:tc>
        <w:tc>
          <w:tcPr>
            <w:tcW w:w="1993" w:type="dxa"/>
            <w:tcBorders>
              <w:top w:val="nil"/>
              <w:left w:val="nil"/>
              <w:bottom w:val="single" w:sz="4" w:space="0" w:color="auto"/>
              <w:right w:val="single" w:sz="4" w:space="0" w:color="auto"/>
            </w:tcBorders>
            <w:shd w:val="clear" w:color="auto" w:fill="auto"/>
            <w:noWrap/>
            <w:vAlign w:val="center"/>
            <w:hideMark/>
          </w:tcPr>
          <w:p w14:paraId="64CE06C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559" w:type="dxa"/>
            <w:tcBorders>
              <w:top w:val="nil"/>
              <w:left w:val="nil"/>
              <w:bottom w:val="single" w:sz="4" w:space="0" w:color="auto"/>
              <w:right w:val="single" w:sz="4" w:space="0" w:color="auto"/>
            </w:tcBorders>
            <w:shd w:val="clear" w:color="auto" w:fill="auto"/>
            <w:noWrap/>
            <w:vAlign w:val="center"/>
            <w:hideMark/>
          </w:tcPr>
          <w:p w14:paraId="4EE6333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793" w:type="dxa"/>
            <w:tcBorders>
              <w:top w:val="nil"/>
              <w:left w:val="nil"/>
              <w:bottom w:val="single" w:sz="4" w:space="0" w:color="auto"/>
              <w:right w:val="single" w:sz="4" w:space="0" w:color="auto"/>
            </w:tcBorders>
            <w:shd w:val="clear" w:color="auto" w:fill="auto"/>
            <w:noWrap/>
            <w:vAlign w:val="center"/>
            <w:hideMark/>
          </w:tcPr>
          <w:p w14:paraId="7046BC2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134" w:type="dxa"/>
            <w:tcBorders>
              <w:top w:val="nil"/>
              <w:left w:val="nil"/>
              <w:bottom w:val="single" w:sz="4" w:space="0" w:color="auto"/>
              <w:right w:val="single" w:sz="4" w:space="0" w:color="auto"/>
            </w:tcBorders>
            <w:shd w:val="clear" w:color="auto" w:fill="auto"/>
            <w:noWrap/>
            <w:vAlign w:val="center"/>
            <w:hideMark/>
          </w:tcPr>
          <w:p w14:paraId="64AD572B"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r>
      <w:tr w:rsidR="00EB27DA" w:rsidRPr="00EB27DA" w14:paraId="4CBE1405"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42009034"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2AA8FCD3"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A-C3</w:t>
            </w:r>
          </w:p>
        </w:tc>
        <w:tc>
          <w:tcPr>
            <w:tcW w:w="1993" w:type="dxa"/>
            <w:tcBorders>
              <w:top w:val="nil"/>
              <w:left w:val="nil"/>
              <w:bottom w:val="single" w:sz="4" w:space="0" w:color="auto"/>
              <w:right w:val="single" w:sz="4" w:space="0" w:color="auto"/>
            </w:tcBorders>
            <w:shd w:val="clear" w:color="auto" w:fill="auto"/>
            <w:noWrap/>
            <w:vAlign w:val="center"/>
            <w:hideMark/>
          </w:tcPr>
          <w:p w14:paraId="2FF7EDA4"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559" w:type="dxa"/>
            <w:tcBorders>
              <w:top w:val="nil"/>
              <w:left w:val="nil"/>
              <w:bottom w:val="single" w:sz="4" w:space="0" w:color="auto"/>
              <w:right w:val="single" w:sz="4" w:space="0" w:color="auto"/>
            </w:tcBorders>
            <w:shd w:val="clear" w:color="auto" w:fill="auto"/>
            <w:noWrap/>
            <w:vAlign w:val="center"/>
            <w:hideMark/>
          </w:tcPr>
          <w:p w14:paraId="55646EE4"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793" w:type="dxa"/>
            <w:tcBorders>
              <w:top w:val="nil"/>
              <w:left w:val="nil"/>
              <w:bottom w:val="single" w:sz="4" w:space="0" w:color="auto"/>
              <w:right w:val="single" w:sz="4" w:space="0" w:color="auto"/>
            </w:tcBorders>
            <w:shd w:val="clear" w:color="auto" w:fill="auto"/>
            <w:noWrap/>
            <w:vAlign w:val="center"/>
            <w:hideMark/>
          </w:tcPr>
          <w:p w14:paraId="08FEF12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c>
          <w:tcPr>
            <w:tcW w:w="1134" w:type="dxa"/>
            <w:tcBorders>
              <w:top w:val="nil"/>
              <w:left w:val="nil"/>
              <w:bottom w:val="single" w:sz="4" w:space="0" w:color="auto"/>
              <w:right w:val="single" w:sz="4" w:space="0" w:color="auto"/>
            </w:tcBorders>
            <w:shd w:val="clear" w:color="auto" w:fill="auto"/>
            <w:noWrap/>
            <w:vAlign w:val="center"/>
            <w:hideMark/>
          </w:tcPr>
          <w:p w14:paraId="3776343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18.1%</w:t>
            </w:r>
          </w:p>
        </w:tc>
      </w:tr>
      <w:tr w:rsidR="00EB27DA" w:rsidRPr="00EB27DA" w14:paraId="094F2200"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3312EF31"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786EE97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B-C1</w:t>
            </w:r>
          </w:p>
        </w:tc>
        <w:tc>
          <w:tcPr>
            <w:tcW w:w="1993" w:type="dxa"/>
            <w:tcBorders>
              <w:top w:val="nil"/>
              <w:left w:val="nil"/>
              <w:bottom w:val="single" w:sz="4" w:space="0" w:color="auto"/>
              <w:right w:val="single" w:sz="4" w:space="0" w:color="auto"/>
            </w:tcBorders>
            <w:shd w:val="clear" w:color="auto" w:fill="auto"/>
            <w:noWrap/>
            <w:vAlign w:val="center"/>
            <w:hideMark/>
          </w:tcPr>
          <w:p w14:paraId="51FE683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33.0%</w:t>
            </w:r>
          </w:p>
        </w:tc>
        <w:tc>
          <w:tcPr>
            <w:tcW w:w="1559" w:type="dxa"/>
            <w:tcBorders>
              <w:top w:val="nil"/>
              <w:left w:val="nil"/>
              <w:bottom w:val="single" w:sz="4" w:space="0" w:color="auto"/>
              <w:right w:val="single" w:sz="4" w:space="0" w:color="auto"/>
            </w:tcBorders>
            <w:shd w:val="clear" w:color="auto" w:fill="auto"/>
            <w:noWrap/>
            <w:vAlign w:val="center"/>
            <w:hideMark/>
          </w:tcPr>
          <w:p w14:paraId="27F01F6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52.5%</w:t>
            </w:r>
          </w:p>
        </w:tc>
        <w:tc>
          <w:tcPr>
            <w:tcW w:w="1793" w:type="dxa"/>
            <w:tcBorders>
              <w:top w:val="nil"/>
              <w:left w:val="nil"/>
              <w:bottom w:val="single" w:sz="4" w:space="0" w:color="auto"/>
              <w:right w:val="single" w:sz="4" w:space="0" w:color="auto"/>
            </w:tcBorders>
            <w:shd w:val="clear" w:color="auto" w:fill="auto"/>
            <w:noWrap/>
            <w:vAlign w:val="center"/>
            <w:hideMark/>
          </w:tcPr>
          <w:p w14:paraId="41F1991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33.0%</w:t>
            </w:r>
          </w:p>
        </w:tc>
        <w:tc>
          <w:tcPr>
            <w:tcW w:w="1134" w:type="dxa"/>
            <w:tcBorders>
              <w:top w:val="nil"/>
              <w:left w:val="nil"/>
              <w:bottom w:val="single" w:sz="4" w:space="0" w:color="auto"/>
              <w:right w:val="single" w:sz="4" w:space="0" w:color="auto"/>
            </w:tcBorders>
            <w:shd w:val="clear" w:color="auto" w:fill="auto"/>
            <w:noWrap/>
            <w:vAlign w:val="center"/>
            <w:hideMark/>
          </w:tcPr>
          <w:p w14:paraId="6C8A1B8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52.1%</w:t>
            </w:r>
          </w:p>
        </w:tc>
      </w:tr>
      <w:tr w:rsidR="00EB27DA" w:rsidRPr="00EB27DA" w14:paraId="2DCAE667"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3BD81B90"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6CA63AA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B-C2</w:t>
            </w:r>
          </w:p>
        </w:tc>
        <w:tc>
          <w:tcPr>
            <w:tcW w:w="1993" w:type="dxa"/>
            <w:tcBorders>
              <w:top w:val="nil"/>
              <w:left w:val="nil"/>
              <w:bottom w:val="single" w:sz="4" w:space="0" w:color="auto"/>
              <w:right w:val="single" w:sz="4" w:space="0" w:color="auto"/>
            </w:tcBorders>
            <w:shd w:val="clear" w:color="auto" w:fill="auto"/>
            <w:noWrap/>
            <w:vAlign w:val="center"/>
            <w:hideMark/>
          </w:tcPr>
          <w:p w14:paraId="4025F71C"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33.0%</w:t>
            </w:r>
          </w:p>
        </w:tc>
        <w:tc>
          <w:tcPr>
            <w:tcW w:w="1559" w:type="dxa"/>
            <w:tcBorders>
              <w:top w:val="nil"/>
              <w:left w:val="nil"/>
              <w:bottom w:val="single" w:sz="4" w:space="0" w:color="auto"/>
              <w:right w:val="single" w:sz="4" w:space="0" w:color="auto"/>
            </w:tcBorders>
            <w:shd w:val="clear" w:color="auto" w:fill="auto"/>
            <w:noWrap/>
            <w:vAlign w:val="center"/>
            <w:hideMark/>
          </w:tcPr>
          <w:p w14:paraId="0B85B52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61.5%</w:t>
            </w:r>
          </w:p>
        </w:tc>
        <w:tc>
          <w:tcPr>
            <w:tcW w:w="1793" w:type="dxa"/>
            <w:tcBorders>
              <w:top w:val="nil"/>
              <w:left w:val="nil"/>
              <w:bottom w:val="single" w:sz="4" w:space="0" w:color="auto"/>
              <w:right w:val="single" w:sz="4" w:space="0" w:color="auto"/>
            </w:tcBorders>
            <w:shd w:val="clear" w:color="auto" w:fill="auto"/>
            <w:noWrap/>
            <w:vAlign w:val="center"/>
            <w:hideMark/>
          </w:tcPr>
          <w:p w14:paraId="23846E8B"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33.0%</w:t>
            </w:r>
          </w:p>
        </w:tc>
        <w:tc>
          <w:tcPr>
            <w:tcW w:w="1134" w:type="dxa"/>
            <w:tcBorders>
              <w:top w:val="nil"/>
              <w:left w:val="nil"/>
              <w:bottom w:val="single" w:sz="4" w:space="0" w:color="auto"/>
              <w:right w:val="single" w:sz="4" w:space="0" w:color="auto"/>
            </w:tcBorders>
            <w:shd w:val="clear" w:color="auto" w:fill="auto"/>
            <w:noWrap/>
            <w:vAlign w:val="center"/>
            <w:hideMark/>
          </w:tcPr>
          <w:p w14:paraId="2A91934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61.1%</w:t>
            </w:r>
          </w:p>
        </w:tc>
      </w:tr>
      <w:tr w:rsidR="00EB27DA" w:rsidRPr="00EB27DA" w14:paraId="72C154E1"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5BF5C353"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7E53330C"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B-C3</w:t>
            </w:r>
          </w:p>
        </w:tc>
        <w:tc>
          <w:tcPr>
            <w:tcW w:w="1993" w:type="dxa"/>
            <w:tcBorders>
              <w:top w:val="nil"/>
              <w:left w:val="nil"/>
              <w:bottom w:val="single" w:sz="4" w:space="0" w:color="auto"/>
              <w:right w:val="single" w:sz="4" w:space="0" w:color="auto"/>
            </w:tcBorders>
            <w:shd w:val="clear" w:color="auto" w:fill="auto"/>
            <w:noWrap/>
            <w:vAlign w:val="center"/>
            <w:hideMark/>
          </w:tcPr>
          <w:p w14:paraId="58DA42C7"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33.0%</w:t>
            </w:r>
          </w:p>
        </w:tc>
        <w:tc>
          <w:tcPr>
            <w:tcW w:w="1559" w:type="dxa"/>
            <w:tcBorders>
              <w:top w:val="nil"/>
              <w:left w:val="nil"/>
              <w:bottom w:val="single" w:sz="4" w:space="0" w:color="auto"/>
              <w:right w:val="single" w:sz="4" w:space="0" w:color="auto"/>
            </w:tcBorders>
            <w:shd w:val="clear" w:color="auto" w:fill="auto"/>
            <w:noWrap/>
            <w:vAlign w:val="center"/>
            <w:hideMark/>
          </w:tcPr>
          <w:p w14:paraId="4840AA07"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62.4%</w:t>
            </w:r>
          </w:p>
        </w:tc>
        <w:tc>
          <w:tcPr>
            <w:tcW w:w="1793" w:type="dxa"/>
            <w:tcBorders>
              <w:top w:val="nil"/>
              <w:left w:val="nil"/>
              <w:bottom w:val="single" w:sz="4" w:space="0" w:color="auto"/>
              <w:right w:val="single" w:sz="4" w:space="0" w:color="auto"/>
            </w:tcBorders>
            <w:shd w:val="clear" w:color="auto" w:fill="auto"/>
            <w:noWrap/>
            <w:vAlign w:val="center"/>
            <w:hideMark/>
          </w:tcPr>
          <w:p w14:paraId="73C7B14C"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32.9%</w:t>
            </w:r>
          </w:p>
        </w:tc>
        <w:tc>
          <w:tcPr>
            <w:tcW w:w="1134" w:type="dxa"/>
            <w:tcBorders>
              <w:top w:val="nil"/>
              <w:left w:val="nil"/>
              <w:bottom w:val="single" w:sz="4" w:space="0" w:color="auto"/>
              <w:right w:val="single" w:sz="4" w:space="0" w:color="auto"/>
            </w:tcBorders>
            <w:shd w:val="clear" w:color="auto" w:fill="auto"/>
            <w:noWrap/>
            <w:vAlign w:val="center"/>
            <w:hideMark/>
          </w:tcPr>
          <w:p w14:paraId="4EE999E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61.9%</w:t>
            </w:r>
          </w:p>
        </w:tc>
      </w:tr>
      <w:tr w:rsidR="00EB27DA" w:rsidRPr="00EB27DA" w14:paraId="1A74B49A"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7DE23D83"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6B5EBB8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C-C1</w:t>
            </w:r>
          </w:p>
        </w:tc>
        <w:tc>
          <w:tcPr>
            <w:tcW w:w="1993" w:type="dxa"/>
            <w:tcBorders>
              <w:top w:val="nil"/>
              <w:left w:val="nil"/>
              <w:bottom w:val="single" w:sz="4" w:space="0" w:color="auto"/>
              <w:right w:val="single" w:sz="4" w:space="0" w:color="auto"/>
            </w:tcBorders>
            <w:shd w:val="clear" w:color="auto" w:fill="auto"/>
            <w:noWrap/>
            <w:vAlign w:val="center"/>
            <w:hideMark/>
          </w:tcPr>
          <w:p w14:paraId="2C4C39E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19.2%</w:t>
            </w:r>
          </w:p>
        </w:tc>
        <w:tc>
          <w:tcPr>
            <w:tcW w:w="1559" w:type="dxa"/>
            <w:tcBorders>
              <w:top w:val="nil"/>
              <w:left w:val="nil"/>
              <w:bottom w:val="single" w:sz="4" w:space="0" w:color="auto"/>
              <w:right w:val="single" w:sz="4" w:space="0" w:color="auto"/>
            </w:tcBorders>
            <w:shd w:val="clear" w:color="auto" w:fill="auto"/>
            <w:noWrap/>
            <w:vAlign w:val="center"/>
            <w:hideMark/>
          </w:tcPr>
          <w:p w14:paraId="03552384"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9.3%</w:t>
            </w:r>
          </w:p>
        </w:tc>
        <w:tc>
          <w:tcPr>
            <w:tcW w:w="1793" w:type="dxa"/>
            <w:tcBorders>
              <w:top w:val="nil"/>
              <w:left w:val="nil"/>
              <w:bottom w:val="single" w:sz="4" w:space="0" w:color="auto"/>
              <w:right w:val="single" w:sz="4" w:space="0" w:color="auto"/>
            </w:tcBorders>
            <w:shd w:val="clear" w:color="auto" w:fill="auto"/>
            <w:noWrap/>
            <w:vAlign w:val="center"/>
            <w:hideMark/>
          </w:tcPr>
          <w:p w14:paraId="744029F6"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18.6%</w:t>
            </w:r>
          </w:p>
        </w:tc>
        <w:tc>
          <w:tcPr>
            <w:tcW w:w="1134" w:type="dxa"/>
            <w:tcBorders>
              <w:top w:val="nil"/>
              <w:left w:val="nil"/>
              <w:bottom w:val="single" w:sz="4" w:space="0" w:color="auto"/>
              <w:right w:val="single" w:sz="4" w:space="0" w:color="auto"/>
            </w:tcBorders>
            <w:shd w:val="clear" w:color="auto" w:fill="auto"/>
            <w:noWrap/>
            <w:vAlign w:val="center"/>
            <w:hideMark/>
          </w:tcPr>
          <w:p w14:paraId="5C96A63F"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9.1%</w:t>
            </w:r>
          </w:p>
        </w:tc>
      </w:tr>
      <w:tr w:rsidR="00EB27DA" w:rsidRPr="00EB27DA" w14:paraId="78DA5E7D"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0A413923"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0339A83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C-C2</w:t>
            </w:r>
          </w:p>
        </w:tc>
        <w:tc>
          <w:tcPr>
            <w:tcW w:w="1993" w:type="dxa"/>
            <w:tcBorders>
              <w:top w:val="nil"/>
              <w:left w:val="nil"/>
              <w:bottom w:val="single" w:sz="4" w:space="0" w:color="auto"/>
              <w:right w:val="single" w:sz="4" w:space="0" w:color="auto"/>
            </w:tcBorders>
            <w:shd w:val="clear" w:color="auto" w:fill="auto"/>
            <w:noWrap/>
            <w:vAlign w:val="center"/>
            <w:hideMark/>
          </w:tcPr>
          <w:p w14:paraId="55F812A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24.5%</w:t>
            </w:r>
          </w:p>
        </w:tc>
        <w:tc>
          <w:tcPr>
            <w:tcW w:w="1559" w:type="dxa"/>
            <w:tcBorders>
              <w:top w:val="nil"/>
              <w:left w:val="nil"/>
              <w:bottom w:val="single" w:sz="4" w:space="0" w:color="auto"/>
              <w:right w:val="single" w:sz="4" w:space="0" w:color="auto"/>
            </w:tcBorders>
            <w:shd w:val="clear" w:color="auto" w:fill="auto"/>
            <w:noWrap/>
            <w:vAlign w:val="center"/>
            <w:hideMark/>
          </w:tcPr>
          <w:p w14:paraId="28F0C9D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11.7%</w:t>
            </w:r>
          </w:p>
        </w:tc>
        <w:tc>
          <w:tcPr>
            <w:tcW w:w="1793" w:type="dxa"/>
            <w:tcBorders>
              <w:top w:val="nil"/>
              <w:left w:val="nil"/>
              <w:bottom w:val="single" w:sz="4" w:space="0" w:color="auto"/>
              <w:right w:val="single" w:sz="4" w:space="0" w:color="auto"/>
            </w:tcBorders>
            <w:shd w:val="clear" w:color="auto" w:fill="auto"/>
            <w:noWrap/>
            <w:vAlign w:val="center"/>
            <w:hideMark/>
          </w:tcPr>
          <w:p w14:paraId="387B4166"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23.8%</w:t>
            </w:r>
          </w:p>
        </w:tc>
        <w:tc>
          <w:tcPr>
            <w:tcW w:w="1134" w:type="dxa"/>
            <w:tcBorders>
              <w:top w:val="nil"/>
              <w:left w:val="nil"/>
              <w:bottom w:val="single" w:sz="4" w:space="0" w:color="auto"/>
              <w:right w:val="single" w:sz="4" w:space="0" w:color="auto"/>
            </w:tcBorders>
            <w:shd w:val="clear" w:color="auto" w:fill="auto"/>
            <w:noWrap/>
            <w:vAlign w:val="center"/>
            <w:hideMark/>
          </w:tcPr>
          <w:p w14:paraId="6B88C42A"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11.6%</w:t>
            </w:r>
          </w:p>
        </w:tc>
      </w:tr>
      <w:tr w:rsidR="00EB27DA" w:rsidRPr="00EB27DA" w14:paraId="195F9039" w14:textId="77777777" w:rsidTr="00EB27DA">
        <w:trPr>
          <w:trHeight w:val="300"/>
        </w:trPr>
        <w:tc>
          <w:tcPr>
            <w:tcW w:w="1367" w:type="dxa"/>
            <w:vMerge/>
            <w:tcBorders>
              <w:top w:val="single" w:sz="4" w:space="0" w:color="auto"/>
              <w:left w:val="single" w:sz="4" w:space="0" w:color="auto"/>
              <w:bottom w:val="single" w:sz="4" w:space="0" w:color="auto"/>
              <w:right w:val="single" w:sz="4" w:space="0" w:color="auto"/>
            </w:tcBorders>
            <w:vAlign w:val="center"/>
            <w:hideMark/>
          </w:tcPr>
          <w:p w14:paraId="6C67DC84"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67839E93"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C-C3</w:t>
            </w:r>
          </w:p>
        </w:tc>
        <w:tc>
          <w:tcPr>
            <w:tcW w:w="1993" w:type="dxa"/>
            <w:tcBorders>
              <w:top w:val="nil"/>
              <w:left w:val="nil"/>
              <w:bottom w:val="single" w:sz="4" w:space="0" w:color="auto"/>
              <w:right w:val="single" w:sz="4" w:space="0" w:color="auto"/>
            </w:tcBorders>
            <w:shd w:val="clear" w:color="auto" w:fill="auto"/>
            <w:noWrap/>
            <w:vAlign w:val="center"/>
            <w:hideMark/>
          </w:tcPr>
          <w:p w14:paraId="3F675986"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24.5%</w:t>
            </w:r>
          </w:p>
        </w:tc>
        <w:tc>
          <w:tcPr>
            <w:tcW w:w="1559" w:type="dxa"/>
            <w:tcBorders>
              <w:top w:val="nil"/>
              <w:left w:val="nil"/>
              <w:bottom w:val="single" w:sz="4" w:space="0" w:color="auto"/>
              <w:right w:val="single" w:sz="4" w:space="0" w:color="auto"/>
            </w:tcBorders>
            <w:shd w:val="clear" w:color="auto" w:fill="auto"/>
            <w:noWrap/>
            <w:vAlign w:val="center"/>
            <w:hideMark/>
          </w:tcPr>
          <w:p w14:paraId="7AE247A3"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11.7%</w:t>
            </w:r>
          </w:p>
        </w:tc>
        <w:tc>
          <w:tcPr>
            <w:tcW w:w="1793" w:type="dxa"/>
            <w:tcBorders>
              <w:top w:val="nil"/>
              <w:left w:val="nil"/>
              <w:bottom w:val="single" w:sz="4" w:space="0" w:color="auto"/>
              <w:right w:val="single" w:sz="4" w:space="0" w:color="auto"/>
            </w:tcBorders>
            <w:shd w:val="clear" w:color="auto" w:fill="auto"/>
            <w:noWrap/>
            <w:vAlign w:val="center"/>
            <w:hideMark/>
          </w:tcPr>
          <w:p w14:paraId="55E32FE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23.8%</w:t>
            </w:r>
          </w:p>
        </w:tc>
        <w:tc>
          <w:tcPr>
            <w:tcW w:w="1134" w:type="dxa"/>
            <w:tcBorders>
              <w:top w:val="nil"/>
              <w:left w:val="nil"/>
              <w:bottom w:val="single" w:sz="4" w:space="0" w:color="auto"/>
              <w:right w:val="single" w:sz="4" w:space="0" w:color="auto"/>
            </w:tcBorders>
            <w:shd w:val="clear" w:color="auto" w:fill="auto"/>
            <w:noWrap/>
            <w:vAlign w:val="center"/>
            <w:hideMark/>
          </w:tcPr>
          <w:p w14:paraId="07B0815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11.6%</w:t>
            </w:r>
          </w:p>
        </w:tc>
      </w:tr>
      <w:tr w:rsidR="00EB27DA" w:rsidRPr="00EB27DA" w14:paraId="5C0040BB" w14:textId="77777777" w:rsidTr="00EB27DA">
        <w:trPr>
          <w:trHeight w:val="300"/>
        </w:trPr>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14:paraId="022CA07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Operación</w:t>
            </w:r>
          </w:p>
        </w:tc>
        <w:tc>
          <w:tcPr>
            <w:tcW w:w="760" w:type="dxa"/>
            <w:tcBorders>
              <w:top w:val="nil"/>
              <w:left w:val="nil"/>
              <w:bottom w:val="single" w:sz="4" w:space="0" w:color="auto"/>
              <w:right w:val="single" w:sz="4" w:space="0" w:color="auto"/>
            </w:tcBorders>
            <w:shd w:val="clear" w:color="auto" w:fill="auto"/>
            <w:noWrap/>
            <w:vAlign w:val="center"/>
            <w:hideMark/>
          </w:tcPr>
          <w:p w14:paraId="0514D33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A-C1</w:t>
            </w:r>
          </w:p>
        </w:tc>
        <w:tc>
          <w:tcPr>
            <w:tcW w:w="1993" w:type="dxa"/>
            <w:tcBorders>
              <w:top w:val="nil"/>
              <w:left w:val="nil"/>
              <w:bottom w:val="single" w:sz="4" w:space="0" w:color="auto"/>
              <w:right w:val="single" w:sz="4" w:space="0" w:color="auto"/>
            </w:tcBorders>
            <w:shd w:val="clear" w:color="auto" w:fill="auto"/>
            <w:noWrap/>
            <w:vAlign w:val="center"/>
            <w:hideMark/>
          </w:tcPr>
          <w:p w14:paraId="0AF6D01B"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0.3%</w:t>
            </w:r>
          </w:p>
        </w:tc>
        <w:tc>
          <w:tcPr>
            <w:tcW w:w="1559" w:type="dxa"/>
            <w:tcBorders>
              <w:top w:val="nil"/>
              <w:left w:val="nil"/>
              <w:bottom w:val="single" w:sz="4" w:space="0" w:color="auto"/>
              <w:right w:val="single" w:sz="4" w:space="0" w:color="auto"/>
            </w:tcBorders>
            <w:shd w:val="clear" w:color="auto" w:fill="auto"/>
            <w:noWrap/>
            <w:vAlign w:val="center"/>
            <w:hideMark/>
          </w:tcPr>
          <w:p w14:paraId="399A42F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0.3%</w:t>
            </w:r>
          </w:p>
        </w:tc>
        <w:tc>
          <w:tcPr>
            <w:tcW w:w="1793" w:type="dxa"/>
            <w:tcBorders>
              <w:top w:val="nil"/>
              <w:left w:val="nil"/>
              <w:bottom w:val="single" w:sz="4" w:space="0" w:color="auto"/>
              <w:right w:val="single" w:sz="4" w:space="0" w:color="auto"/>
            </w:tcBorders>
            <w:shd w:val="clear" w:color="auto" w:fill="auto"/>
            <w:noWrap/>
            <w:vAlign w:val="center"/>
            <w:hideMark/>
          </w:tcPr>
          <w:p w14:paraId="6E08AE6A"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0.3%</w:t>
            </w:r>
          </w:p>
        </w:tc>
        <w:tc>
          <w:tcPr>
            <w:tcW w:w="1134" w:type="dxa"/>
            <w:tcBorders>
              <w:top w:val="nil"/>
              <w:left w:val="nil"/>
              <w:bottom w:val="single" w:sz="4" w:space="0" w:color="auto"/>
              <w:right w:val="single" w:sz="4" w:space="0" w:color="auto"/>
            </w:tcBorders>
            <w:shd w:val="clear" w:color="auto" w:fill="auto"/>
            <w:noWrap/>
            <w:vAlign w:val="center"/>
            <w:hideMark/>
          </w:tcPr>
          <w:p w14:paraId="5E180EE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0.3%</w:t>
            </w:r>
          </w:p>
        </w:tc>
      </w:tr>
      <w:tr w:rsidR="00EB27DA" w:rsidRPr="00EB27DA" w14:paraId="19C8475F"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10C02219"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35E8DC9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A-C2</w:t>
            </w:r>
          </w:p>
        </w:tc>
        <w:tc>
          <w:tcPr>
            <w:tcW w:w="1993" w:type="dxa"/>
            <w:tcBorders>
              <w:top w:val="nil"/>
              <w:left w:val="nil"/>
              <w:bottom w:val="single" w:sz="4" w:space="0" w:color="auto"/>
              <w:right w:val="single" w:sz="4" w:space="0" w:color="auto"/>
            </w:tcBorders>
            <w:shd w:val="clear" w:color="auto" w:fill="auto"/>
            <w:noWrap/>
            <w:vAlign w:val="center"/>
            <w:hideMark/>
          </w:tcPr>
          <w:p w14:paraId="41637FF2"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559" w:type="dxa"/>
            <w:tcBorders>
              <w:top w:val="nil"/>
              <w:left w:val="nil"/>
              <w:bottom w:val="single" w:sz="4" w:space="0" w:color="auto"/>
              <w:right w:val="single" w:sz="4" w:space="0" w:color="auto"/>
            </w:tcBorders>
            <w:shd w:val="clear" w:color="auto" w:fill="auto"/>
            <w:noWrap/>
            <w:vAlign w:val="center"/>
            <w:hideMark/>
          </w:tcPr>
          <w:p w14:paraId="213040C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793" w:type="dxa"/>
            <w:tcBorders>
              <w:top w:val="nil"/>
              <w:left w:val="nil"/>
              <w:bottom w:val="single" w:sz="4" w:space="0" w:color="auto"/>
              <w:right w:val="single" w:sz="4" w:space="0" w:color="auto"/>
            </w:tcBorders>
            <w:shd w:val="clear" w:color="auto" w:fill="auto"/>
            <w:noWrap/>
            <w:vAlign w:val="center"/>
            <w:hideMark/>
          </w:tcPr>
          <w:p w14:paraId="5330FDC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134" w:type="dxa"/>
            <w:tcBorders>
              <w:top w:val="nil"/>
              <w:left w:val="nil"/>
              <w:bottom w:val="single" w:sz="4" w:space="0" w:color="auto"/>
              <w:right w:val="single" w:sz="4" w:space="0" w:color="auto"/>
            </w:tcBorders>
            <w:shd w:val="clear" w:color="auto" w:fill="auto"/>
            <w:noWrap/>
            <w:vAlign w:val="center"/>
            <w:hideMark/>
          </w:tcPr>
          <w:p w14:paraId="1984E16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r>
      <w:tr w:rsidR="00EB27DA" w:rsidRPr="00EB27DA" w14:paraId="307D0CFF"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3366D344"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0AC3A3AF"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A-C3</w:t>
            </w:r>
          </w:p>
        </w:tc>
        <w:tc>
          <w:tcPr>
            <w:tcW w:w="1993" w:type="dxa"/>
            <w:tcBorders>
              <w:top w:val="nil"/>
              <w:left w:val="nil"/>
              <w:bottom w:val="single" w:sz="4" w:space="0" w:color="auto"/>
              <w:right w:val="single" w:sz="4" w:space="0" w:color="auto"/>
            </w:tcBorders>
            <w:shd w:val="clear" w:color="auto" w:fill="auto"/>
            <w:noWrap/>
            <w:vAlign w:val="center"/>
            <w:hideMark/>
          </w:tcPr>
          <w:p w14:paraId="0E6B2B1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559" w:type="dxa"/>
            <w:tcBorders>
              <w:top w:val="nil"/>
              <w:left w:val="nil"/>
              <w:bottom w:val="single" w:sz="4" w:space="0" w:color="auto"/>
              <w:right w:val="single" w:sz="4" w:space="0" w:color="auto"/>
            </w:tcBorders>
            <w:shd w:val="clear" w:color="auto" w:fill="auto"/>
            <w:noWrap/>
            <w:vAlign w:val="center"/>
            <w:hideMark/>
          </w:tcPr>
          <w:p w14:paraId="40610C3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793" w:type="dxa"/>
            <w:tcBorders>
              <w:top w:val="nil"/>
              <w:left w:val="nil"/>
              <w:bottom w:val="single" w:sz="4" w:space="0" w:color="auto"/>
              <w:right w:val="single" w:sz="4" w:space="0" w:color="auto"/>
            </w:tcBorders>
            <w:shd w:val="clear" w:color="auto" w:fill="auto"/>
            <w:noWrap/>
            <w:vAlign w:val="center"/>
            <w:hideMark/>
          </w:tcPr>
          <w:p w14:paraId="661F55C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c>
          <w:tcPr>
            <w:tcW w:w="1134" w:type="dxa"/>
            <w:tcBorders>
              <w:top w:val="nil"/>
              <w:left w:val="nil"/>
              <w:bottom w:val="single" w:sz="4" w:space="0" w:color="auto"/>
              <w:right w:val="single" w:sz="4" w:space="0" w:color="auto"/>
            </w:tcBorders>
            <w:shd w:val="clear" w:color="auto" w:fill="auto"/>
            <w:noWrap/>
            <w:vAlign w:val="center"/>
            <w:hideMark/>
          </w:tcPr>
          <w:p w14:paraId="5B2B8AEA"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5.4%</w:t>
            </w:r>
          </w:p>
        </w:tc>
      </w:tr>
      <w:tr w:rsidR="00EB27DA" w:rsidRPr="00EB27DA" w14:paraId="2EC88C21"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4868723F"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69F3AC0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B-C1</w:t>
            </w:r>
          </w:p>
        </w:tc>
        <w:tc>
          <w:tcPr>
            <w:tcW w:w="1993" w:type="dxa"/>
            <w:tcBorders>
              <w:top w:val="nil"/>
              <w:left w:val="nil"/>
              <w:bottom w:val="single" w:sz="4" w:space="0" w:color="auto"/>
              <w:right w:val="single" w:sz="4" w:space="0" w:color="auto"/>
            </w:tcBorders>
            <w:shd w:val="clear" w:color="auto" w:fill="auto"/>
            <w:noWrap/>
            <w:vAlign w:val="center"/>
            <w:hideMark/>
          </w:tcPr>
          <w:p w14:paraId="441BA43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9.3%</w:t>
            </w:r>
          </w:p>
        </w:tc>
        <w:tc>
          <w:tcPr>
            <w:tcW w:w="1559" w:type="dxa"/>
            <w:tcBorders>
              <w:top w:val="nil"/>
              <w:left w:val="nil"/>
              <w:bottom w:val="single" w:sz="4" w:space="0" w:color="auto"/>
              <w:right w:val="single" w:sz="4" w:space="0" w:color="auto"/>
            </w:tcBorders>
            <w:shd w:val="clear" w:color="auto" w:fill="auto"/>
            <w:noWrap/>
            <w:vAlign w:val="center"/>
            <w:hideMark/>
          </w:tcPr>
          <w:p w14:paraId="7378C99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10.4%</w:t>
            </w:r>
          </w:p>
        </w:tc>
        <w:tc>
          <w:tcPr>
            <w:tcW w:w="1793" w:type="dxa"/>
            <w:tcBorders>
              <w:top w:val="nil"/>
              <w:left w:val="nil"/>
              <w:bottom w:val="single" w:sz="4" w:space="0" w:color="auto"/>
              <w:right w:val="single" w:sz="4" w:space="0" w:color="auto"/>
            </w:tcBorders>
            <w:shd w:val="clear" w:color="auto" w:fill="auto"/>
            <w:noWrap/>
            <w:vAlign w:val="center"/>
            <w:hideMark/>
          </w:tcPr>
          <w:p w14:paraId="7BDABBB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7.1%</w:t>
            </w:r>
          </w:p>
        </w:tc>
        <w:tc>
          <w:tcPr>
            <w:tcW w:w="1134" w:type="dxa"/>
            <w:tcBorders>
              <w:top w:val="nil"/>
              <w:left w:val="nil"/>
              <w:bottom w:val="single" w:sz="4" w:space="0" w:color="auto"/>
              <w:right w:val="single" w:sz="4" w:space="0" w:color="auto"/>
            </w:tcBorders>
            <w:shd w:val="clear" w:color="auto" w:fill="auto"/>
            <w:noWrap/>
            <w:vAlign w:val="center"/>
            <w:hideMark/>
          </w:tcPr>
          <w:p w14:paraId="116019C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9.5%</w:t>
            </w:r>
          </w:p>
        </w:tc>
      </w:tr>
      <w:tr w:rsidR="00EB27DA" w:rsidRPr="00EB27DA" w14:paraId="4590D464"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5EB49C5D"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51DF757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B-C2</w:t>
            </w:r>
          </w:p>
        </w:tc>
        <w:tc>
          <w:tcPr>
            <w:tcW w:w="1993" w:type="dxa"/>
            <w:tcBorders>
              <w:top w:val="nil"/>
              <w:left w:val="nil"/>
              <w:bottom w:val="single" w:sz="4" w:space="0" w:color="auto"/>
              <w:right w:val="single" w:sz="4" w:space="0" w:color="auto"/>
            </w:tcBorders>
            <w:shd w:val="clear" w:color="auto" w:fill="auto"/>
            <w:noWrap/>
            <w:vAlign w:val="center"/>
            <w:hideMark/>
          </w:tcPr>
          <w:p w14:paraId="04AA8D0F"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9.3%</w:t>
            </w:r>
          </w:p>
        </w:tc>
        <w:tc>
          <w:tcPr>
            <w:tcW w:w="1559" w:type="dxa"/>
            <w:tcBorders>
              <w:top w:val="nil"/>
              <w:left w:val="nil"/>
              <w:bottom w:val="single" w:sz="4" w:space="0" w:color="auto"/>
              <w:right w:val="single" w:sz="4" w:space="0" w:color="auto"/>
            </w:tcBorders>
            <w:shd w:val="clear" w:color="auto" w:fill="auto"/>
            <w:noWrap/>
            <w:vAlign w:val="center"/>
            <w:hideMark/>
          </w:tcPr>
          <w:p w14:paraId="1DF233B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10.4%</w:t>
            </w:r>
          </w:p>
        </w:tc>
        <w:tc>
          <w:tcPr>
            <w:tcW w:w="1793" w:type="dxa"/>
            <w:tcBorders>
              <w:top w:val="nil"/>
              <w:left w:val="nil"/>
              <w:bottom w:val="single" w:sz="4" w:space="0" w:color="auto"/>
              <w:right w:val="single" w:sz="4" w:space="0" w:color="auto"/>
            </w:tcBorders>
            <w:shd w:val="clear" w:color="auto" w:fill="auto"/>
            <w:noWrap/>
            <w:vAlign w:val="center"/>
            <w:hideMark/>
          </w:tcPr>
          <w:p w14:paraId="6FB6E75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7.1%</w:t>
            </w:r>
          </w:p>
        </w:tc>
        <w:tc>
          <w:tcPr>
            <w:tcW w:w="1134" w:type="dxa"/>
            <w:tcBorders>
              <w:top w:val="nil"/>
              <w:left w:val="nil"/>
              <w:bottom w:val="single" w:sz="4" w:space="0" w:color="auto"/>
              <w:right w:val="single" w:sz="4" w:space="0" w:color="auto"/>
            </w:tcBorders>
            <w:shd w:val="clear" w:color="auto" w:fill="auto"/>
            <w:noWrap/>
            <w:vAlign w:val="center"/>
            <w:hideMark/>
          </w:tcPr>
          <w:p w14:paraId="56D5079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9.4%</w:t>
            </w:r>
          </w:p>
        </w:tc>
      </w:tr>
      <w:tr w:rsidR="00EB27DA" w:rsidRPr="00EB27DA" w14:paraId="3C4D1B9B"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6030E46E"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4EB84393"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B-C3</w:t>
            </w:r>
          </w:p>
        </w:tc>
        <w:tc>
          <w:tcPr>
            <w:tcW w:w="1993" w:type="dxa"/>
            <w:tcBorders>
              <w:top w:val="nil"/>
              <w:left w:val="nil"/>
              <w:bottom w:val="single" w:sz="4" w:space="0" w:color="auto"/>
              <w:right w:val="single" w:sz="4" w:space="0" w:color="auto"/>
            </w:tcBorders>
            <w:shd w:val="clear" w:color="auto" w:fill="auto"/>
            <w:noWrap/>
            <w:vAlign w:val="center"/>
            <w:hideMark/>
          </w:tcPr>
          <w:p w14:paraId="0E0542A9"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9.2%</w:t>
            </w:r>
          </w:p>
        </w:tc>
        <w:tc>
          <w:tcPr>
            <w:tcW w:w="1559" w:type="dxa"/>
            <w:tcBorders>
              <w:top w:val="nil"/>
              <w:left w:val="nil"/>
              <w:bottom w:val="single" w:sz="4" w:space="0" w:color="auto"/>
              <w:right w:val="single" w:sz="4" w:space="0" w:color="auto"/>
            </w:tcBorders>
            <w:shd w:val="clear" w:color="auto" w:fill="auto"/>
            <w:noWrap/>
            <w:vAlign w:val="center"/>
            <w:hideMark/>
          </w:tcPr>
          <w:p w14:paraId="7ADB0237"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10.3%</w:t>
            </w:r>
          </w:p>
        </w:tc>
        <w:tc>
          <w:tcPr>
            <w:tcW w:w="1793" w:type="dxa"/>
            <w:tcBorders>
              <w:top w:val="nil"/>
              <w:left w:val="nil"/>
              <w:bottom w:val="single" w:sz="4" w:space="0" w:color="auto"/>
              <w:right w:val="single" w:sz="4" w:space="0" w:color="auto"/>
            </w:tcBorders>
            <w:shd w:val="clear" w:color="auto" w:fill="auto"/>
            <w:noWrap/>
            <w:vAlign w:val="center"/>
            <w:hideMark/>
          </w:tcPr>
          <w:p w14:paraId="3EF0FA5B"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7.1%</w:t>
            </w:r>
          </w:p>
        </w:tc>
        <w:tc>
          <w:tcPr>
            <w:tcW w:w="1134" w:type="dxa"/>
            <w:tcBorders>
              <w:top w:val="nil"/>
              <w:left w:val="nil"/>
              <w:bottom w:val="single" w:sz="4" w:space="0" w:color="auto"/>
              <w:right w:val="single" w:sz="4" w:space="0" w:color="auto"/>
            </w:tcBorders>
            <w:shd w:val="clear" w:color="auto" w:fill="auto"/>
            <w:noWrap/>
            <w:vAlign w:val="center"/>
            <w:hideMark/>
          </w:tcPr>
          <w:p w14:paraId="3DC150FF"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9.4%</w:t>
            </w:r>
          </w:p>
        </w:tc>
      </w:tr>
      <w:tr w:rsidR="00EB27DA" w:rsidRPr="00EB27DA" w14:paraId="2DDE4924"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7528E265"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3C823BC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C-C1</w:t>
            </w:r>
          </w:p>
        </w:tc>
        <w:tc>
          <w:tcPr>
            <w:tcW w:w="1993" w:type="dxa"/>
            <w:tcBorders>
              <w:top w:val="nil"/>
              <w:left w:val="nil"/>
              <w:bottom w:val="single" w:sz="4" w:space="0" w:color="auto"/>
              <w:right w:val="single" w:sz="4" w:space="0" w:color="auto"/>
            </w:tcBorders>
            <w:shd w:val="clear" w:color="auto" w:fill="auto"/>
            <w:noWrap/>
            <w:vAlign w:val="center"/>
            <w:hideMark/>
          </w:tcPr>
          <w:p w14:paraId="6B3BD0C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0.6%</w:t>
            </w:r>
          </w:p>
        </w:tc>
        <w:tc>
          <w:tcPr>
            <w:tcW w:w="1559" w:type="dxa"/>
            <w:tcBorders>
              <w:top w:val="nil"/>
              <w:left w:val="nil"/>
              <w:bottom w:val="single" w:sz="4" w:space="0" w:color="auto"/>
              <w:right w:val="single" w:sz="4" w:space="0" w:color="auto"/>
            </w:tcBorders>
            <w:shd w:val="clear" w:color="auto" w:fill="auto"/>
            <w:noWrap/>
            <w:vAlign w:val="center"/>
            <w:hideMark/>
          </w:tcPr>
          <w:p w14:paraId="70C6395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0.7%</w:t>
            </w:r>
          </w:p>
        </w:tc>
        <w:tc>
          <w:tcPr>
            <w:tcW w:w="1793" w:type="dxa"/>
            <w:tcBorders>
              <w:top w:val="nil"/>
              <w:left w:val="nil"/>
              <w:bottom w:val="single" w:sz="4" w:space="0" w:color="auto"/>
              <w:right w:val="single" w:sz="4" w:space="0" w:color="auto"/>
            </w:tcBorders>
            <w:shd w:val="clear" w:color="auto" w:fill="auto"/>
            <w:noWrap/>
            <w:vAlign w:val="center"/>
            <w:hideMark/>
          </w:tcPr>
          <w:p w14:paraId="7F91A12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0.5%</w:t>
            </w:r>
          </w:p>
        </w:tc>
        <w:tc>
          <w:tcPr>
            <w:tcW w:w="1134" w:type="dxa"/>
            <w:tcBorders>
              <w:top w:val="nil"/>
              <w:left w:val="nil"/>
              <w:bottom w:val="single" w:sz="4" w:space="0" w:color="auto"/>
              <w:right w:val="single" w:sz="4" w:space="0" w:color="auto"/>
            </w:tcBorders>
            <w:shd w:val="clear" w:color="auto" w:fill="auto"/>
            <w:noWrap/>
            <w:vAlign w:val="center"/>
            <w:hideMark/>
          </w:tcPr>
          <w:p w14:paraId="10E149F0"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0.7%</w:t>
            </w:r>
          </w:p>
        </w:tc>
      </w:tr>
      <w:tr w:rsidR="00EB27DA" w:rsidRPr="00EB27DA" w14:paraId="5BFA7FF7"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43A8B275"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39D31E2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C-C2</w:t>
            </w:r>
          </w:p>
        </w:tc>
        <w:tc>
          <w:tcPr>
            <w:tcW w:w="1993" w:type="dxa"/>
            <w:tcBorders>
              <w:top w:val="nil"/>
              <w:left w:val="nil"/>
              <w:bottom w:val="single" w:sz="4" w:space="0" w:color="auto"/>
              <w:right w:val="single" w:sz="4" w:space="0" w:color="auto"/>
            </w:tcBorders>
            <w:shd w:val="clear" w:color="auto" w:fill="auto"/>
            <w:noWrap/>
            <w:vAlign w:val="center"/>
            <w:hideMark/>
          </w:tcPr>
          <w:p w14:paraId="73397EDC"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4.1%</w:t>
            </w:r>
          </w:p>
        </w:tc>
        <w:tc>
          <w:tcPr>
            <w:tcW w:w="1559" w:type="dxa"/>
            <w:tcBorders>
              <w:top w:val="nil"/>
              <w:left w:val="nil"/>
              <w:bottom w:val="single" w:sz="4" w:space="0" w:color="auto"/>
              <w:right w:val="single" w:sz="4" w:space="0" w:color="auto"/>
            </w:tcBorders>
            <w:shd w:val="clear" w:color="auto" w:fill="auto"/>
            <w:noWrap/>
            <w:vAlign w:val="center"/>
            <w:hideMark/>
          </w:tcPr>
          <w:p w14:paraId="7FC4A7F1"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4.2%</w:t>
            </w:r>
          </w:p>
        </w:tc>
        <w:tc>
          <w:tcPr>
            <w:tcW w:w="1793" w:type="dxa"/>
            <w:tcBorders>
              <w:top w:val="nil"/>
              <w:left w:val="nil"/>
              <w:bottom w:val="single" w:sz="4" w:space="0" w:color="auto"/>
              <w:right w:val="single" w:sz="4" w:space="0" w:color="auto"/>
            </w:tcBorders>
            <w:shd w:val="clear" w:color="auto" w:fill="auto"/>
            <w:noWrap/>
            <w:vAlign w:val="center"/>
            <w:hideMark/>
          </w:tcPr>
          <w:p w14:paraId="366BC9A7"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3.8%</w:t>
            </w:r>
          </w:p>
        </w:tc>
        <w:tc>
          <w:tcPr>
            <w:tcW w:w="1134" w:type="dxa"/>
            <w:tcBorders>
              <w:top w:val="nil"/>
              <w:left w:val="nil"/>
              <w:bottom w:val="single" w:sz="4" w:space="0" w:color="auto"/>
              <w:right w:val="single" w:sz="4" w:space="0" w:color="auto"/>
            </w:tcBorders>
            <w:shd w:val="clear" w:color="auto" w:fill="auto"/>
            <w:noWrap/>
            <w:vAlign w:val="center"/>
            <w:hideMark/>
          </w:tcPr>
          <w:p w14:paraId="6023E44E"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4.1%</w:t>
            </w:r>
          </w:p>
        </w:tc>
      </w:tr>
      <w:tr w:rsidR="00EB27DA" w:rsidRPr="00EB27DA" w14:paraId="30A76E6B" w14:textId="77777777" w:rsidTr="00EB27DA">
        <w:trPr>
          <w:trHeight w:val="300"/>
        </w:trPr>
        <w:tc>
          <w:tcPr>
            <w:tcW w:w="1367" w:type="dxa"/>
            <w:vMerge/>
            <w:tcBorders>
              <w:top w:val="nil"/>
              <w:left w:val="single" w:sz="4" w:space="0" w:color="auto"/>
              <w:bottom w:val="single" w:sz="4" w:space="0" w:color="auto"/>
              <w:right w:val="single" w:sz="4" w:space="0" w:color="auto"/>
            </w:tcBorders>
            <w:vAlign w:val="center"/>
            <w:hideMark/>
          </w:tcPr>
          <w:p w14:paraId="340C1BB2" w14:textId="77777777" w:rsidR="00EB27DA" w:rsidRPr="00EB27DA" w:rsidRDefault="00EB27DA" w:rsidP="00EB27DA">
            <w:pPr>
              <w:spacing w:after="0" w:line="240" w:lineRule="auto"/>
              <w:rPr>
                <w:rFonts w:ascii="Times New Roman" w:eastAsia="Times New Roman" w:hAnsi="Times New Roman" w:cs="Times New Roman"/>
                <w:color w:val="000000"/>
                <w:sz w:val="24"/>
                <w:szCs w:val="24"/>
                <w:lang w:val="es-MX" w:eastAsia="es-MX"/>
              </w:rPr>
            </w:pPr>
          </w:p>
        </w:tc>
        <w:tc>
          <w:tcPr>
            <w:tcW w:w="760" w:type="dxa"/>
            <w:tcBorders>
              <w:top w:val="nil"/>
              <w:left w:val="nil"/>
              <w:bottom w:val="single" w:sz="4" w:space="0" w:color="auto"/>
              <w:right w:val="single" w:sz="4" w:space="0" w:color="auto"/>
            </w:tcBorders>
            <w:shd w:val="clear" w:color="auto" w:fill="auto"/>
            <w:noWrap/>
            <w:vAlign w:val="center"/>
            <w:hideMark/>
          </w:tcPr>
          <w:p w14:paraId="4F8F43E5"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C-C3</w:t>
            </w:r>
          </w:p>
        </w:tc>
        <w:tc>
          <w:tcPr>
            <w:tcW w:w="1993" w:type="dxa"/>
            <w:tcBorders>
              <w:top w:val="nil"/>
              <w:left w:val="nil"/>
              <w:bottom w:val="single" w:sz="4" w:space="0" w:color="auto"/>
              <w:right w:val="single" w:sz="4" w:space="0" w:color="auto"/>
            </w:tcBorders>
            <w:shd w:val="clear" w:color="auto" w:fill="auto"/>
            <w:noWrap/>
            <w:vAlign w:val="center"/>
            <w:hideMark/>
          </w:tcPr>
          <w:p w14:paraId="462C85E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4.1%</w:t>
            </w:r>
          </w:p>
        </w:tc>
        <w:tc>
          <w:tcPr>
            <w:tcW w:w="1559" w:type="dxa"/>
            <w:tcBorders>
              <w:top w:val="nil"/>
              <w:left w:val="nil"/>
              <w:bottom w:val="single" w:sz="4" w:space="0" w:color="auto"/>
              <w:right w:val="single" w:sz="4" w:space="0" w:color="auto"/>
            </w:tcBorders>
            <w:shd w:val="clear" w:color="auto" w:fill="auto"/>
            <w:noWrap/>
            <w:vAlign w:val="center"/>
            <w:hideMark/>
          </w:tcPr>
          <w:p w14:paraId="351AB7DB"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4.2%</w:t>
            </w:r>
          </w:p>
        </w:tc>
        <w:tc>
          <w:tcPr>
            <w:tcW w:w="1793" w:type="dxa"/>
            <w:tcBorders>
              <w:top w:val="nil"/>
              <w:left w:val="nil"/>
              <w:bottom w:val="single" w:sz="4" w:space="0" w:color="auto"/>
              <w:right w:val="single" w:sz="4" w:space="0" w:color="auto"/>
            </w:tcBorders>
            <w:shd w:val="clear" w:color="auto" w:fill="auto"/>
            <w:noWrap/>
            <w:vAlign w:val="center"/>
            <w:hideMark/>
          </w:tcPr>
          <w:p w14:paraId="5D0C0F78"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3.8%</w:t>
            </w:r>
          </w:p>
        </w:tc>
        <w:tc>
          <w:tcPr>
            <w:tcW w:w="1134" w:type="dxa"/>
            <w:tcBorders>
              <w:top w:val="nil"/>
              <w:left w:val="nil"/>
              <w:bottom w:val="single" w:sz="4" w:space="0" w:color="auto"/>
              <w:right w:val="single" w:sz="4" w:space="0" w:color="auto"/>
            </w:tcBorders>
            <w:shd w:val="clear" w:color="auto" w:fill="auto"/>
            <w:noWrap/>
            <w:vAlign w:val="center"/>
            <w:hideMark/>
          </w:tcPr>
          <w:p w14:paraId="32BA504D" w14:textId="77777777" w:rsidR="00EB27DA" w:rsidRPr="00EB27DA" w:rsidRDefault="00EB27DA" w:rsidP="00EB27DA">
            <w:pPr>
              <w:spacing w:after="0" w:line="240" w:lineRule="auto"/>
              <w:jc w:val="center"/>
              <w:rPr>
                <w:rFonts w:ascii="Times New Roman" w:eastAsia="Times New Roman" w:hAnsi="Times New Roman" w:cs="Times New Roman"/>
                <w:color w:val="000000"/>
                <w:sz w:val="24"/>
                <w:szCs w:val="24"/>
                <w:lang w:val="es-MX" w:eastAsia="es-MX"/>
              </w:rPr>
            </w:pPr>
            <w:r w:rsidRPr="00EB27DA">
              <w:rPr>
                <w:rFonts w:ascii="Times New Roman" w:eastAsia="Times New Roman" w:hAnsi="Times New Roman" w:cs="Times New Roman"/>
                <w:color w:val="000000"/>
                <w:sz w:val="24"/>
                <w:szCs w:val="24"/>
                <w:lang w:val="es-MX" w:eastAsia="es-MX"/>
              </w:rPr>
              <w:t>4.1%</w:t>
            </w:r>
          </w:p>
        </w:tc>
      </w:tr>
    </w:tbl>
    <w:p w14:paraId="664C5E07" w14:textId="32593B69" w:rsidR="002879CE" w:rsidRDefault="00871645" w:rsidP="00E957D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En la tabla anterior se exponen incrementos entre un 12% y un 60% para el análisis al final de la construcción, estos datos muestran una amplia dispersión pues, aunque los tres suelos presentan clasificación CH, los valores de cohesión y ángulo de fricción interno son muy variables entre un suelo y otro. Para el análisis en operación, los incrementos se reducen significativamente, quedando entre un 0.3% y un 10%, dado que aumenta el volumen de suelo saturado en todos los casos. En ambos estados de carga, el suelo que presenta los mayores incrementos es el suelo B, que es el caso donde la cohesión es menor y al ángulo de fricción interna es mayor.</w:t>
      </w:r>
    </w:p>
    <w:p w14:paraId="50AB2F2D" w14:textId="595E4813" w:rsidR="00C8668A" w:rsidRDefault="00333692" w:rsidP="00E13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las combinaciones establecidas, con la modificación de la pendiente del talud aguas abajo, al considerar las leyes de la Mecánica de Suelos parcialmente saturados, se mantiene las condiciones de seguridad y estabilidad en la presa de tierra analizada.</w:t>
      </w:r>
      <w:r w:rsidR="003C3BA4">
        <w:rPr>
          <w:rFonts w:ascii="Times New Roman" w:hAnsi="Times New Roman" w:cs="Times New Roman"/>
          <w:sz w:val="24"/>
          <w:szCs w:val="24"/>
        </w:rPr>
        <w:t xml:space="preserve"> Con esta modificación de pendiente, es posible reducir el volumen de movimiento de tierra en </w:t>
      </w:r>
      <w:r w:rsidR="009C7EA9">
        <w:rPr>
          <w:rFonts w:ascii="Times New Roman" w:hAnsi="Times New Roman" w:cs="Times New Roman"/>
          <w:sz w:val="24"/>
          <w:szCs w:val="24"/>
        </w:rPr>
        <w:t>121 m</w:t>
      </w:r>
      <w:r w:rsidR="009C7EA9">
        <w:rPr>
          <w:rFonts w:ascii="Times New Roman" w:hAnsi="Times New Roman" w:cs="Times New Roman"/>
          <w:sz w:val="24"/>
          <w:szCs w:val="24"/>
          <w:vertAlign w:val="superscript"/>
        </w:rPr>
        <w:t>3</w:t>
      </w:r>
      <w:r w:rsidR="009C7EA9">
        <w:rPr>
          <w:rFonts w:ascii="Times New Roman" w:hAnsi="Times New Roman" w:cs="Times New Roman"/>
          <w:sz w:val="24"/>
          <w:szCs w:val="24"/>
        </w:rPr>
        <w:t xml:space="preserve"> por cada metro de longitud de la presa.</w:t>
      </w:r>
      <w:r w:rsidR="003C3BA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657A588" w14:textId="77777777" w:rsidR="00FF3346" w:rsidRDefault="00FF3346" w:rsidP="00FF3346">
      <w:pPr>
        <w:spacing w:after="0" w:line="360" w:lineRule="auto"/>
        <w:jc w:val="both"/>
        <w:rPr>
          <w:rFonts w:ascii="Times New Roman" w:hAnsi="Times New Roman" w:cs="Times New Roman"/>
          <w:sz w:val="24"/>
          <w:szCs w:val="24"/>
        </w:rPr>
      </w:pPr>
    </w:p>
    <w:p w14:paraId="4B764772"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752F2EE" w14:textId="08A560B7" w:rsidR="00011620" w:rsidRDefault="00011620" w:rsidP="000116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asentamientos generales que se producen en la cortina de la presa oscilan entre 12cm y 17cm</w:t>
      </w:r>
      <w:r w:rsidR="000440A2">
        <w:rPr>
          <w:rFonts w:ascii="Times New Roman" w:hAnsi="Times New Roman" w:cs="Times New Roman"/>
          <w:sz w:val="24"/>
          <w:szCs w:val="24"/>
        </w:rPr>
        <w:t>, lo que es subsanado durante el proceso de construcción de la obra</w:t>
      </w:r>
      <w:r>
        <w:rPr>
          <w:rFonts w:ascii="Times New Roman" w:hAnsi="Times New Roman" w:cs="Times New Roman"/>
          <w:sz w:val="24"/>
          <w:szCs w:val="24"/>
        </w:rPr>
        <w:t>. Cuando el suelo es compactado con pesos específicos entre 95% y 100% del grado de compactación del Proctor Estándar no existen incrementos significativos. Sin embargo, cuando las energías de compactación varían entre el 80% y el 95%</w:t>
      </w:r>
      <w:r w:rsidR="000440A2">
        <w:rPr>
          <w:rFonts w:ascii="Times New Roman" w:hAnsi="Times New Roman" w:cs="Times New Roman"/>
          <w:sz w:val="24"/>
          <w:szCs w:val="24"/>
        </w:rPr>
        <w:t>, estos incrementos aumentan significativamente</w:t>
      </w:r>
      <w:r>
        <w:rPr>
          <w:rFonts w:ascii="Times New Roman" w:hAnsi="Times New Roman" w:cs="Times New Roman"/>
          <w:sz w:val="24"/>
          <w:szCs w:val="24"/>
        </w:rPr>
        <w:t>.</w:t>
      </w:r>
    </w:p>
    <w:p w14:paraId="4B7BFCF5" w14:textId="27160B66" w:rsidR="000440A2" w:rsidRDefault="006B0FB2" w:rsidP="000116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los estados de final de la construcción y operación </w:t>
      </w:r>
      <w:r w:rsidR="00405761">
        <w:rPr>
          <w:rFonts w:ascii="Times New Roman" w:hAnsi="Times New Roman" w:cs="Times New Roman"/>
          <w:sz w:val="24"/>
          <w:szCs w:val="24"/>
        </w:rPr>
        <w:t xml:space="preserve">existen variaciones superiores al 5% para algunas de las combinaciones analizadas al considerar la influencia de la compactación, a partir de la relación de vacíos, con los valores de succión en cada caso. A partir de estos resultados puede establecerse que, aunque un mismo suelo tiene tantas curvas características como grados de compactación deseen analizarse, en el caso de las presas de tierra con suelos parcialmente saturados, se recomienda utilizar aquellas curvas características experimentales o sus modificaciones, que hayan sido obtenidas para valores de compactación superiores al 95% del Proctor Estándar.  </w:t>
      </w:r>
    </w:p>
    <w:p w14:paraId="1E64757A" w14:textId="22A4A5BD" w:rsidR="00405761" w:rsidRDefault="00405761" w:rsidP="000116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 considerar las leyes de la Mecánica de Suelos parcialmente saturados es posible incrementar la pendiente del talud aguas abajo en una presa de tierra de 22m de altura con cortina conformada por suelos tipo CH</w:t>
      </w:r>
      <w:r w:rsidR="007B1BE2">
        <w:rPr>
          <w:rFonts w:ascii="Times New Roman" w:hAnsi="Times New Roman" w:cs="Times New Roman"/>
          <w:sz w:val="24"/>
          <w:szCs w:val="24"/>
        </w:rPr>
        <w:t>, prisma de drenaje</w:t>
      </w:r>
      <w:r>
        <w:rPr>
          <w:rFonts w:ascii="Times New Roman" w:hAnsi="Times New Roman" w:cs="Times New Roman"/>
          <w:sz w:val="24"/>
          <w:szCs w:val="24"/>
        </w:rPr>
        <w:t xml:space="preserve"> y cimentaciones arenosas dentro del rango analizado, manteniendo las condiciones de seguridad y estabilidad del talud.</w:t>
      </w:r>
    </w:p>
    <w:p w14:paraId="21F81BB4" w14:textId="40C11F09" w:rsidR="00405761" w:rsidRDefault="00405761" w:rsidP="0040576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 la modificación de pendiente correspondiente a los valores de 1:2 a 1:1.5, es posible reducir el volumen de movimiento de tierra en 121 m</w:t>
      </w:r>
      <w:r>
        <w:rPr>
          <w:rFonts w:ascii="Times New Roman" w:hAnsi="Times New Roman" w:cs="Times New Roman"/>
          <w:sz w:val="24"/>
          <w:szCs w:val="24"/>
          <w:vertAlign w:val="superscript"/>
        </w:rPr>
        <w:t>3</w:t>
      </w:r>
      <w:r>
        <w:rPr>
          <w:rFonts w:ascii="Times New Roman" w:hAnsi="Times New Roman" w:cs="Times New Roman"/>
          <w:sz w:val="24"/>
          <w:szCs w:val="24"/>
        </w:rPr>
        <w:t xml:space="preserve"> por cada metro de longitud de la presa.</w:t>
      </w:r>
    </w:p>
    <w:p w14:paraId="3B300A6F" w14:textId="2BF7D072"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280AF257" w14:textId="1300673C" w:rsidR="00AA57EE" w:rsidRPr="00AA57EE" w:rsidRDefault="00481F3B" w:rsidP="00D0516B">
      <w:pPr>
        <w:pStyle w:val="NormalWeb"/>
        <w:spacing w:before="0" w:beforeAutospacing="0" w:after="0" w:afterAutospacing="0" w:line="276" w:lineRule="auto"/>
        <w:ind w:left="480" w:hanging="480"/>
        <w:jc w:val="both"/>
        <w:divId w:val="1040596626"/>
        <w:rPr>
          <w:noProof/>
        </w:rPr>
      </w:pPr>
      <w:r>
        <w:rPr>
          <w:b/>
        </w:rPr>
        <w:fldChar w:fldCharType="begin" w:fldLock="1"/>
      </w:r>
      <w:r>
        <w:rPr>
          <w:b/>
        </w:rPr>
        <w:instrText xml:space="preserve">ADDIN Mendeley Bibliography CSL_BIBLIOGRAPHY </w:instrText>
      </w:r>
      <w:r>
        <w:rPr>
          <w:b/>
        </w:rPr>
        <w:fldChar w:fldCharType="separate"/>
      </w:r>
      <w:r w:rsidR="00AA57EE" w:rsidRPr="00AA57EE">
        <w:rPr>
          <w:noProof/>
        </w:rPr>
        <w:t xml:space="preserve">Alanís Araiza, A.O., 2012. </w:t>
      </w:r>
      <w:r w:rsidR="00AA57EE" w:rsidRPr="00AA57EE">
        <w:rPr>
          <w:i/>
          <w:iCs/>
          <w:noProof/>
        </w:rPr>
        <w:t>Deformación volumétrica en suelos no saturados</w:t>
      </w:r>
      <w:r w:rsidR="00AA57EE" w:rsidRPr="00AA57EE">
        <w:rPr>
          <w:noProof/>
        </w:rPr>
        <w:t>. Universidad Autonoma de Querétaro.</w:t>
      </w:r>
    </w:p>
    <w:p w14:paraId="46FFB5D8"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Armas Novoa, R. &amp; Horta Mestas, E., 1987. </w:t>
      </w:r>
      <w:r w:rsidRPr="00AA57EE">
        <w:rPr>
          <w:i/>
          <w:iCs/>
          <w:noProof/>
        </w:rPr>
        <w:t>Presas de Tierra</w:t>
      </w:r>
      <w:r w:rsidRPr="00AA57EE">
        <w:rPr>
          <w:noProof/>
        </w:rPr>
        <w:t xml:space="preserve"> P. Fonte, ed., La Habana: Editorial ISPJAE.</w:t>
      </w:r>
    </w:p>
    <w:p w14:paraId="5AEFE8D2" w14:textId="77777777" w:rsidR="00AA57EE" w:rsidRPr="00111DAD" w:rsidRDefault="00AA57EE" w:rsidP="00D0516B">
      <w:pPr>
        <w:pStyle w:val="NormalWeb"/>
        <w:spacing w:before="0" w:beforeAutospacing="0" w:after="0" w:afterAutospacing="0" w:line="276" w:lineRule="auto"/>
        <w:ind w:left="480" w:hanging="480"/>
        <w:jc w:val="both"/>
        <w:divId w:val="1040596626"/>
        <w:rPr>
          <w:noProof/>
          <w:lang w:val="en-US"/>
        </w:rPr>
      </w:pPr>
      <w:r w:rsidRPr="00111DAD">
        <w:rPr>
          <w:noProof/>
          <w:lang w:val="en-US"/>
        </w:rPr>
        <w:t xml:space="preserve">Coduto, D., 2001. </w:t>
      </w:r>
      <w:r w:rsidRPr="00111DAD">
        <w:rPr>
          <w:i/>
          <w:iCs/>
          <w:noProof/>
          <w:lang w:val="en-US"/>
        </w:rPr>
        <w:t>Foundation design</w:t>
      </w:r>
      <w:r w:rsidRPr="00111DAD">
        <w:rPr>
          <w:noProof/>
          <w:lang w:val="en-US"/>
        </w:rPr>
        <w:t xml:space="preserve"> 2nd. ed. M. Horton, ed., New Jersey: Prentice-Hall.</w:t>
      </w:r>
    </w:p>
    <w:p w14:paraId="40C3B9D3"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Das, B.M., 2001. </w:t>
      </w:r>
      <w:r w:rsidRPr="00AA57EE">
        <w:rPr>
          <w:i/>
          <w:iCs/>
          <w:noProof/>
        </w:rPr>
        <w:t>Fundamentos de Ingenieria Geotecnica</w:t>
      </w:r>
      <w:r w:rsidRPr="00AA57EE">
        <w:rPr>
          <w:noProof/>
        </w:rPr>
        <w:t xml:space="preserve"> M. A. Toledo Castellanos, ed., California: Thomson Learning.</w:t>
      </w:r>
    </w:p>
    <w:p w14:paraId="2FBC9EF5" w14:textId="77777777" w:rsidR="00AA57EE" w:rsidRPr="00111DAD" w:rsidRDefault="00AA57EE" w:rsidP="00D0516B">
      <w:pPr>
        <w:pStyle w:val="NormalWeb"/>
        <w:spacing w:before="0" w:beforeAutospacing="0" w:after="0" w:afterAutospacing="0" w:line="276" w:lineRule="auto"/>
        <w:ind w:left="480" w:hanging="480"/>
        <w:jc w:val="both"/>
        <w:divId w:val="1040596626"/>
        <w:rPr>
          <w:noProof/>
          <w:lang w:val="en-US"/>
        </w:rPr>
      </w:pPr>
      <w:r w:rsidRPr="00111DAD">
        <w:rPr>
          <w:noProof/>
          <w:lang w:val="en-US"/>
        </w:rPr>
        <w:t xml:space="preserve">Fredlund, D G &amp; Rahardjo, H., 1993. </w:t>
      </w:r>
      <w:r w:rsidRPr="00111DAD">
        <w:rPr>
          <w:i/>
          <w:iCs/>
          <w:noProof/>
          <w:lang w:val="en-US"/>
        </w:rPr>
        <w:t>Soil Mechanics for Unsaturated Soils</w:t>
      </w:r>
      <w:r w:rsidRPr="00111DAD">
        <w:rPr>
          <w:noProof/>
          <w:lang w:val="en-US"/>
        </w:rPr>
        <w:t>, New York: John Wiley &amp; Sons.</w:t>
      </w:r>
    </w:p>
    <w:p w14:paraId="722AE588"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Fredlund, Delwyn G, 2003. </w:t>
      </w:r>
      <w:r w:rsidRPr="00AA57EE">
        <w:rPr>
          <w:i/>
          <w:iCs/>
          <w:noProof/>
        </w:rPr>
        <w:t>Implementación de la mecánica del suelo parcialmente saturado en la práctica de la ingeniería geotécnica</w:t>
      </w:r>
      <w:r w:rsidRPr="00AA57EE">
        <w:rPr>
          <w:noProof/>
        </w:rPr>
        <w:t xml:space="preserve"> F. Hoyos Patiño &amp; J. M. Gómez Duque, eds., Medellín: Editorial Litoimpresos.</w:t>
      </w:r>
    </w:p>
    <w:p w14:paraId="72B48C03"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García, J., 2015. </w:t>
      </w:r>
      <w:r w:rsidRPr="00AA57EE">
        <w:rPr>
          <w:i/>
          <w:iCs/>
          <w:noProof/>
        </w:rPr>
        <w:t>Estudio del comportamiento tenso-deformacional de suelos parcialmente saturados en Cuba</w:t>
      </w:r>
      <w:r w:rsidRPr="00AA57EE">
        <w:rPr>
          <w:noProof/>
        </w:rPr>
        <w:t>. Universidad Central “Marta Abreu” de las Villas; Instituto Superior Politécnico “José Antonio Echeverría.”</w:t>
      </w:r>
    </w:p>
    <w:p w14:paraId="136C47CD"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Llique Mondragón, R.H., 2015. </w:t>
      </w:r>
      <w:r w:rsidRPr="00AA57EE">
        <w:rPr>
          <w:i/>
          <w:iCs/>
          <w:noProof/>
        </w:rPr>
        <w:t>Influencia de la humedad de compactación en el comportamiento volumétrico de los suelos arcillosos</w:t>
      </w:r>
      <w:r w:rsidRPr="00AA57EE">
        <w:rPr>
          <w:noProof/>
        </w:rPr>
        <w:t>. Universidad Nacional de Trujillo.</w:t>
      </w:r>
    </w:p>
    <w:p w14:paraId="3C0B4EED"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Molina Morejón, S., Alvarez Rodríguez, O. &amp; González Haramboure, Y., 2016. Análisis y solución de la patología en presa de Cuba: Estado del arte. , p.8.</w:t>
      </w:r>
    </w:p>
    <w:p w14:paraId="18DFB091"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Rodríguez Rodríguez, C.M., 2017. </w:t>
      </w:r>
      <w:r w:rsidRPr="00AA57EE">
        <w:rPr>
          <w:i/>
          <w:iCs/>
          <w:noProof/>
        </w:rPr>
        <w:t>Evaluación del comportamiento tenso-deformacional en suelos parcialmente saturados con problemas de inestabilidad volumétrica</w:t>
      </w:r>
      <w:r w:rsidRPr="00AA57EE">
        <w:rPr>
          <w:noProof/>
        </w:rPr>
        <w:t>. Universidad Central “ Marta Abreu ” de Las Villas.</w:t>
      </w:r>
    </w:p>
    <w:p w14:paraId="588575AE" w14:textId="77777777" w:rsidR="00AA57EE" w:rsidRPr="00AA57EE" w:rsidRDefault="00AA57EE" w:rsidP="00D0516B">
      <w:pPr>
        <w:pStyle w:val="NormalWeb"/>
        <w:spacing w:before="0" w:beforeAutospacing="0" w:after="0" w:afterAutospacing="0" w:line="276" w:lineRule="auto"/>
        <w:ind w:left="480" w:hanging="480"/>
        <w:jc w:val="both"/>
        <w:divId w:val="1040596626"/>
        <w:rPr>
          <w:noProof/>
        </w:rPr>
      </w:pPr>
      <w:r w:rsidRPr="00AA57EE">
        <w:rPr>
          <w:noProof/>
        </w:rPr>
        <w:t xml:space="preserve">Sanhueza, C. &amp; Rodríguez, L., 2012. Análisis comparativo de métodos de cálculo de estabilidad de taludes finitos aplicados a laderas naturales. </w:t>
      </w:r>
      <w:r w:rsidRPr="00AA57EE">
        <w:rPr>
          <w:i/>
          <w:iCs/>
          <w:noProof/>
        </w:rPr>
        <w:t>Revista de la Construcción</w:t>
      </w:r>
      <w:r w:rsidRPr="00AA57EE">
        <w:rPr>
          <w:noProof/>
        </w:rPr>
        <w:t>, 12, pp.17–29.</w:t>
      </w:r>
    </w:p>
    <w:p w14:paraId="43A60627" w14:textId="73127CE8" w:rsidR="00AA57EE" w:rsidRPr="00FF3346" w:rsidRDefault="00481F3B" w:rsidP="00D0516B">
      <w:pPr>
        <w:pStyle w:val="NormalWeb"/>
        <w:spacing w:before="0" w:beforeAutospacing="0" w:after="0" w:afterAutospacing="0" w:line="276" w:lineRule="auto"/>
        <w:ind w:left="480" w:hanging="480"/>
        <w:jc w:val="both"/>
        <w:divId w:val="733163334"/>
        <w:rPr>
          <w:b/>
        </w:rPr>
      </w:pPr>
      <w:r>
        <w:rPr>
          <w:b/>
        </w:rPr>
        <w:fldChar w:fldCharType="end"/>
      </w:r>
      <w:r w:rsidR="00AA57EE" w:rsidRPr="00FF3346">
        <w:rPr>
          <w:b/>
        </w:rPr>
        <w:t xml:space="preserve"> </w:t>
      </w:r>
    </w:p>
    <w:p w14:paraId="5D046C98" w14:textId="435C9505" w:rsidR="00481F3B" w:rsidRPr="00FF3346" w:rsidRDefault="00481F3B" w:rsidP="00AA57EE">
      <w:pPr>
        <w:pStyle w:val="NormalWeb"/>
        <w:spacing w:line="360" w:lineRule="auto"/>
        <w:jc w:val="both"/>
        <w:divId w:val="80612272"/>
        <w:rPr>
          <w:b/>
        </w:rPr>
      </w:pPr>
      <w:bookmarkStart w:id="0" w:name="_GoBack"/>
      <w:bookmarkEnd w:id="0"/>
    </w:p>
    <w:sectPr w:rsidR="00481F3B" w:rsidRPr="00FF3346" w:rsidSect="00C8585B">
      <w:headerReference w:type="default" r:id="rId28"/>
      <w:footerReference w:type="default" r:id="rId2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D8B4B" w14:textId="77777777" w:rsidR="004A2AF7" w:rsidRDefault="004A2AF7" w:rsidP="00C8585B">
      <w:pPr>
        <w:spacing w:after="0" w:line="240" w:lineRule="auto"/>
      </w:pPr>
      <w:r>
        <w:separator/>
      </w:r>
    </w:p>
  </w:endnote>
  <w:endnote w:type="continuationSeparator" w:id="0">
    <w:p w14:paraId="73A19777" w14:textId="77777777" w:rsidR="004A2AF7" w:rsidRDefault="004A2AF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6CF9" w14:textId="77777777" w:rsidR="00D474B4" w:rsidRDefault="00D474B4" w:rsidP="005E2497">
    <w:pPr>
      <w:pStyle w:val="Footer"/>
      <w:jc w:val="center"/>
      <w:rPr>
        <w:rFonts w:ascii="Times New Roman" w:hAnsi="Times New Roman" w:cs="Times New Roman"/>
        <w:sz w:val="24"/>
      </w:rPr>
    </w:pPr>
  </w:p>
  <w:p w14:paraId="7C55518A" w14:textId="77777777" w:rsidR="00D474B4" w:rsidRPr="007559FA" w:rsidRDefault="00D474B4" w:rsidP="005E2497">
    <w:pPr>
      <w:pStyle w:val="Footer"/>
      <w:jc w:val="center"/>
      <w:rPr>
        <w:rFonts w:ascii="Times New Roman" w:hAnsi="Times New Roman" w:cs="Times New Roman"/>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97F57" w14:textId="77777777" w:rsidR="004A2AF7" w:rsidRDefault="004A2AF7" w:rsidP="00C8585B">
      <w:pPr>
        <w:spacing w:after="0" w:line="240" w:lineRule="auto"/>
      </w:pPr>
      <w:r>
        <w:separator/>
      </w:r>
    </w:p>
  </w:footnote>
  <w:footnote w:type="continuationSeparator" w:id="0">
    <w:p w14:paraId="2793BCDD" w14:textId="77777777" w:rsidR="004A2AF7" w:rsidRDefault="004A2AF7"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AEF44" w14:textId="77777777" w:rsidR="00D474B4" w:rsidRPr="00640758" w:rsidRDefault="00D474B4" w:rsidP="00E83573">
    <w:pPr>
      <w:pStyle w:val="Header"/>
      <w:jc w:val="center"/>
      <w:rPr>
        <w:rFonts w:ascii="Times New Roman" w:hAnsi="Times New Roman" w:cs="Times New Roman"/>
        <w:b/>
        <w:sz w:val="24"/>
      </w:rPr>
    </w:pPr>
    <w:r>
      <w:rPr>
        <w:rFonts w:ascii="Times New Roman" w:hAnsi="Times New Roman" w:cs="Times New Roman"/>
        <w:noProof/>
        <w:sz w:val="24"/>
        <w:szCs w:val="24"/>
        <w:lang w:val="es-MX" w:eastAsia="es-MX"/>
      </w:rPr>
      <w:drawing>
        <wp:anchor distT="0" distB="0" distL="114300" distR="114300" simplePos="0" relativeHeight="251658240" behindDoc="1" locked="0" layoutInCell="1" allowOverlap="1" wp14:anchorId="4AD7B2DD" wp14:editId="4FF5A75E">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14:sizeRelV relativeFrom="margin">
            <wp14:pctHeight>0</wp14:pctHeight>
          </wp14:sizeRelV>
        </wp:anchor>
      </w:drawing>
    </w:r>
  </w:p>
  <w:p w14:paraId="19A9F5BF" w14:textId="77777777" w:rsidR="00D474B4" w:rsidRDefault="00D474B4" w:rsidP="00E83573">
    <w:pPr>
      <w:pStyle w:val="Header"/>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14:paraId="28456566" w14:textId="77777777" w:rsidR="00D474B4" w:rsidRDefault="00D474B4"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14:paraId="094FB8B3" w14:textId="77777777" w:rsidR="00D474B4" w:rsidRPr="00640758" w:rsidRDefault="00D474B4" w:rsidP="00E83573">
    <w:pPr>
      <w:pStyle w:val="Header"/>
      <w:jc w:val="center"/>
      <w:rPr>
        <w:rFonts w:ascii="Times New Roman" w:hAnsi="Times New Roman" w:cs="Times New Roman"/>
        <w:b/>
        <w:sz w:val="24"/>
      </w:rPr>
    </w:pPr>
    <w:r>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1E22AE3F" wp14:editId="33836C5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D58CF" w14:textId="77777777" w:rsidR="00D474B4" w:rsidRDefault="00D474B4" w:rsidP="00E83573">
    <w:pPr>
      <w:pStyle w:val="Header"/>
      <w:jc w:val="center"/>
      <w:rPr>
        <w:rFonts w:ascii="Times New Roman" w:hAnsi="Times New Roman" w:cs="Times New Roman"/>
        <w:b/>
        <w:sz w:val="24"/>
      </w:rPr>
    </w:pPr>
  </w:p>
  <w:p w14:paraId="47F4D65D" w14:textId="77777777" w:rsidR="00D474B4" w:rsidRDefault="00D474B4" w:rsidP="00E83573">
    <w:pPr>
      <w:pStyle w:val="Header"/>
      <w:jc w:val="center"/>
      <w:rPr>
        <w:rFonts w:ascii="Times New Roman" w:hAnsi="Times New Roman" w:cs="Times New Roman"/>
        <w:b/>
        <w:sz w:val="24"/>
      </w:rPr>
    </w:pPr>
  </w:p>
  <w:p w14:paraId="16D08D79" w14:textId="77777777" w:rsidR="00D474B4" w:rsidRDefault="00D474B4"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4194D"/>
    <w:multiLevelType w:val="hybridMultilevel"/>
    <w:tmpl w:val="1DA467C4"/>
    <w:lvl w:ilvl="0" w:tplc="C7104B38">
      <w:start w:val="1"/>
      <w:numFmt w:val="lowerLetter"/>
      <w:lvlText w:val="(%1)"/>
      <w:lvlJc w:val="left"/>
      <w:pPr>
        <w:ind w:left="720" w:hanging="360"/>
      </w:pPr>
      <w:rPr>
        <w:rFonts w:asciiTheme="minorHAnsi" w:eastAsiaTheme="minorHAnsi" w:hAnsiTheme="minorHAnsi"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C35BC3"/>
    <w:multiLevelType w:val="hybridMultilevel"/>
    <w:tmpl w:val="11F8A13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AB479D"/>
    <w:multiLevelType w:val="hybridMultilevel"/>
    <w:tmpl w:val="489607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1003802"/>
    <w:multiLevelType w:val="hybridMultilevel"/>
    <w:tmpl w:val="1DA467C4"/>
    <w:lvl w:ilvl="0" w:tplc="C7104B38">
      <w:start w:val="1"/>
      <w:numFmt w:val="lowerLetter"/>
      <w:lvlText w:val="(%1)"/>
      <w:lvlJc w:val="left"/>
      <w:pPr>
        <w:ind w:left="720" w:hanging="360"/>
      </w:pPr>
      <w:rPr>
        <w:rFonts w:asciiTheme="minorHAnsi" w:eastAsiaTheme="minorHAnsi" w:hAnsiTheme="minorHAnsi"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3C87521"/>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803608"/>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CA80B00"/>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FE24709"/>
    <w:multiLevelType w:val="hybridMultilevel"/>
    <w:tmpl w:val="1DA467C4"/>
    <w:lvl w:ilvl="0" w:tplc="C7104B38">
      <w:start w:val="1"/>
      <w:numFmt w:val="lowerLetter"/>
      <w:lvlText w:val="(%1)"/>
      <w:lvlJc w:val="left"/>
      <w:pPr>
        <w:ind w:left="720" w:hanging="360"/>
      </w:pPr>
      <w:rPr>
        <w:rFonts w:asciiTheme="minorHAnsi" w:eastAsiaTheme="minorHAnsi" w:hAnsiTheme="minorHAnsi"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E943091"/>
    <w:multiLevelType w:val="multilevel"/>
    <w:tmpl w:val="DC80DD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B4D4617"/>
    <w:multiLevelType w:val="hybridMultilevel"/>
    <w:tmpl w:val="5F12CC3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70A24378"/>
    <w:multiLevelType w:val="hybridMultilevel"/>
    <w:tmpl w:val="489E3078"/>
    <w:lvl w:ilvl="0" w:tplc="2F2E730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8"/>
  </w:num>
  <w:num w:numId="4">
    <w:abstractNumId w:val="6"/>
  </w:num>
  <w:num w:numId="5">
    <w:abstractNumId w:val="4"/>
  </w:num>
  <w:num w:numId="6">
    <w:abstractNumId w:val="10"/>
  </w:num>
  <w:num w:numId="7">
    <w:abstractNumId w:val="1"/>
  </w:num>
  <w:num w:numId="8">
    <w:abstractNumId w:val="9"/>
  </w:num>
  <w:num w:numId="9">
    <w:abstractNumId w:val="0"/>
  </w:num>
  <w:num w:numId="10">
    <w:abstractNumId w:val="5"/>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2EDC"/>
    <w:rsid w:val="00011620"/>
    <w:rsid w:val="00014426"/>
    <w:rsid w:val="00021FE1"/>
    <w:rsid w:val="00023880"/>
    <w:rsid w:val="000251A8"/>
    <w:rsid w:val="00035965"/>
    <w:rsid w:val="000440A2"/>
    <w:rsid w:val="00046C26"/>
    <w:rsid w:val="00046F14"/>
    <w:rsid w:val="00051974"/>
    <w:rsid w:val="000658F6"/>
    <w:rsid w:val="00067BE9"/>
    <w:rsid w:val="00072FD9"/>
    <w:rsid w:val="000846E8"/>
    <w:rsid w:val="00094DFC"/>
    <w:rsid w:val="0009588D"/>
    <w:rsid w:val="000A2376"/>
    <w:rsid w:val="000B786D"/>
    <w:rsid w:val="000C14DC"/>
    <w:rsid w:val="000D510F"/>
    <w:rsid w:val="000F5393"/>
    <w:rsid w:val="00111DAD"/>
    <w:rsid w:val="00114C82"/>
    <w:rsid w:val="00121863"/>
    <w:rsid w:val="0012608A"/>
    <w:rsid w:val="00127CC2"/>
    <w:rsid w:val="00130C3C"/>
    <w:rsid w:val="00141231"/>
    <w:rsid w:val="0014531F"/>
    <w:rsid w:val="00146C6C"/>
    <w:rsid w:val="00167404"/>
    <w:rsid w:val="001828E0"/>
    <w:rsid w:val="00191560"/>
    <w:rsid w:val="001958F9"/>
    <w:rsid w:val="001A57D5"/>
    <w:rsid w:val="001A7337"/>
    <w:rsid w:val="001C7BD4"/>
    <w:rsid w:val="001D5FE4"/>
    <w:rsid w:val="001E004F"/>
    <w:rsid w:val="001E3DC6"/>
    <w:rsid w:val="002155E1"/>
    <w:rsid w:val="00227408"/>
    <w:rsid w:val="002330FD"/>
    <w:rsid w:val="00241C07"/>
    <w:rsid w:val="002443EA"/>
    <w:rsid w:val="0025294D"/>
    <w:rsid w:val="00262213"/>
    <w:rsid w:val="0028184F"/>
    <w:rsid w:val="00281E4F"/>
    <w:rsid w:val="00282653"/>
    <w:rsid w:val="002879CE"/>
    <w:rsid w:val="00297E19"/>
    <w:rsid w:val="002A27A5"/>
    <w:rsid w:val="002B253C"/>
    <w:rsid w:val="002B51BF"/>
    <w:rsid w:val="002B54CB"/>
    <w:rsid w:val="002C0AA7"/>
    <w:rsid w:val="002C4923"/>
    <w:rsid w:val="002D7169"/>
    <w:rsid w:val="002D7D55"/>
    <w:rsid w:val="002E0882"/>
    <w:rsid w:val="002E0B33"/>
    <w:rsid w:val="002E272A"/>
    <w:rsid w:val="003068F5"/>
    <w:rsid w:val="00310E75"/>
    <w:rsid w:val="00324A27"/>
    <w:rsid w:val="003311DB"/>
    <w:rsid w:val="00333692"/>
    <w:rsid w:val="00356090"/>
    <w:rsid w:val="0035667C"/>
    <w:rsid w:val="00362E5F"/>
    <w:rsid w:val="003674E4"/>
    <w:rsid w:val="00372207"/>
    <w:rsid w:val="00373945"/>
    <w:rsid w:val="00373B50"/>
    <w:rsid w:val="003926D6"/>
    <w:rsid w:val="00395F1E"/>
    <w:rsid w:val="003960BD"/>
    <w:rsid w:val="003963A8"/>
    <w:rsid w:val="003A03BA"/>
    <w:rsid w:val="003A7DD2"/>
    <w:rsid w:val="003B02B7"/>
    <w:rsid w:val="003C3BA4"/>
    <w:rsid w:val="003C4C91"/>
    <w:rsid w:val="003E46A2"/>
    <w:rsid w:val="003F4FCF"/>
    <w:rsid w:val="003F58D9"/>
    <w:rsid w:val="00403285"/>
    <w:rsid w:val="00405761"/>
    <w:rsid w:val="00411A6A"/>
    <w:rsid w:val="004235A4"/>
    <w:rsid w:val="004270C3"/>
    <w:rsid w:val="004417D9"/>
    <w:rsid w:val="00461A43"/>
    <w:rsid w:val="0047401B"/>
    <w:rsid w:val="00480909"/>
    <w:rsid w:val="00481F3B"/>
    <w:rsid w:val="004A0D6D"/>
    <w:rsid w:val="004A2AF7"/>
    <w:rsid w:val="004B554E"/>
    <w:rsid w:val="004C4C43"/>
    <w:rsid w:val="004F030F"/>
    <w:rsid w:val="004F2F9C"/>
    <w:rsid w:val="00501F56"/>
    <w:rsid w:val="00502197"/>
    <w:rsid w:val="0051289E"/>
    <w:rsid w:val="00513FE6"/>
    <w:rsid w:val="00526CE6"/>
    <w:rsid w:val="00526EEF"/>
    <w:rsid w:val="005301F6"/>
    <w:rsid w:val="00530449"/>
    <w:rsid w:val="005345E1"/>
    <w:rsid w:val="00540A73"/>
    <w:rsid w:val="00540C49"/>
    <w:rsid w:val="00542847"/>
    <w:rsid w:val="0054426C"/>
    <w:rsid w:val="0054526D"/>
    <w:rsid w:val="00546394"/>
    <w:rsid w:val="00550CAE"/>
    <w:rsid w:val="00552E4A"/>
    <w:rsid w:val="0056221B"/>
    <w:rsid w:val="005679F7"/>
    <w:rsid w:val="005754D8"/>
    <w:rsid w:val="00577775"/>
    <w:rsid w:val="00585C00"/>
    <w:rsid w:val="00591C2D"/>
    <w:rsid w:val="00594705"/>
    <w:rsid w:val="005A0156"/>
    <w:rsid w:val="005A1C50"/>
    <w:rsid w:val="005A264A"/>
    <w:rsid w:val="005A479A"/>
    <w:rsid w:val="005A5A2D"/>
    <w:rsid w:val="005B4E7B"/>
    <w:rsid w:val="005B5DE3"/>
    <w:rsid w:val="005C72FC"/>
    <w:rsid w:val="005D2B8C"/>
    <w:rsid w:val="005D53B1"/>
    <w:rsid w:val="005D5F32"/>
    <w:rsid w:val="005E106C"/>
    <w:rsid w:val="005E2497"/>
    <w:rsid w:val="005E6067"/>
    <w:rsid w:val="005F51C2"/>
    <w:rsid w:val="00600D58"/>
    <w:rsid w:val="006030C9"/>
    <w:rsid w:val="00615379"/>
    <w:rsid w:val="00624BF0"/>
    <w:rsid w:val="006258CA"/>
    <w:rsid w:val="006271E4"/>
    <w:rsid w:val="00627B9C"/>
    <w:rsid w:val="006306C5"/>
    <w:rsid w:val="0063421A"/>
    <w:rsid w:val="00640758"/>
    <w:rsid w:val="00645B0D"/>
    <w:rsid w:val="00657FB6"/>
    <w:rsid w:val="00666BA1"/>
    <w:rsid w:val="00667D67"/>
    <w:rsid w:val="00667F10"/>
    <w:rsid w:val="006863A5"/>
    <w:rsid w:val="00695CF4"/>
    <w:rsid w:val="006A41FB"/>
    <w:rsid w:val="006B0FB2"/>
    <w:rsid w:val="006D2462"/>
    <w:rsid w:val="006D328B"/>
    <w:rsid w:val="006D3D75"/>
    <w:rsid w:val="00703484"/>
    <w:rsid w:val="00703DC9"/>
    <w:rsid w:val="00712A31"/>
    <w:rsid w:val="0071421B"/>
    <w:rsid w:val="007230B2"/>
    <w:rsid w:val="0072602E"/>
    <w:rsid w:val="00733B0D"/>
    <w:rsid w:val="00740286"/>
    <w:rsid w:val="00743B1B"/>
    <w:rsid w:val="00745A6B"/>
    <w:rsid w:val="007502AD"/>
    <w:rsid w:val="007559FA"/>
    <w:rsid w:val="007621BA"/>
    <w:rsid w:val="0076471B"/>
    <w:rsid w:val="00764ADE"/>
    <w:rsid w:val="00765E00"/>
    <w:rsid w:val="0077240A"/>
    <w:rsid w:val="0078341A"/>
    <w:rsid w:val="007A385B"/>
    <w:rsid w:val="007B1BE2"/>
    <w:rsid w:val="007B6C2B"/>
    <w:rsid w:val="007C64E3"/>
    <w:rsid w:val="007D09D8"/>
    <w:rsid w:val="007D3006"/>
    <w:rsid w:val="007E3821"/>
    <w:rsid w:val="007F23CC"/>
    <w:rsid w:val="007F5498"/>
    <w:rsid w:val="008100E2"/>
    <w:rsid w:val="00834745"/>
    <w:rsid w:val="008347DF"/>
    <w:rsid w:val="008351B4"/>
    <w:rsid w:val="00845445"/>
    <w:rsid w:val="0085018E"/>
    <w:rsid w:val="00850ACE"/>
    <w:rsid w:val="008626E2"/>
    <w:rsid w:val="008661B4"/>
    <w:rsid w:val="00867F42"/>
    <w:rsid w:val="00871645"/>
    <w:rsid w:val="0088159E"/>
    <w:rsid w:val="00890ECE"/>
    <w:rsid w:val="008A1C16"/>
    <w:rsid w:val="008A2E7E"/>
    <w:rsid w:val="008A6BE4"/>
    <w:rsid w:val="008B06F8"/>
    <w:rsid w:val="008B10A3"/>
    <w:rsid w:val="008B4809"/>
    <w:rsid w:val="008C1AD8"/>
    <w:rsid w:val="008C6C50"/>
    <w:rsid w:val="008E5A86"/>
    <w:rsid w:val="008F23B7"/>
    <w:rsid w:val="008F23DB"/>
    <w:rsid w:val="009061A5"/>
    <w:rsid w:val="0091621C"/>
    <w:rsid w:val="00920298"/>
    <w:rsid w:val="00920B65"/>
    <w:rsid w:val="00924F45"/>
    <w:rsid w:val="00925169"/>
    <w:rsid w:val="00927A06"/>
    <w:rsid w:val="00940461"/>
    <w:rsid w:val="00945B2B"/>
    <w:rsid w:val="00946062"/>
    <w:rsid w:val="0094719D"/>
    <w:rsid w:val="00952584"/>
    <w:rsid w:val="00952D48"/>
    <w:rsid w:val="00956FDA"/>
    <w:rsid w:val="009643A5"/>
    <w:rsid w:val="00970F4B"/>
    <w:rsid w:val="00984149"/>
    <w:rsid w:val="009909A7"/>
    <w:rsid w:val="009B1EF2"/>
    <w:rsid w:val="009C011D"/>
    <w:rsid w:val="009C0F2E"/>
    <w:rsid w:val="009C7EA9"/>
    <w:rsid w:val="009D3B44"/>
    <w:rsid w:val="009D5E02"/>
    <w:rsid w:val="009D67CD"/>
    <w:rsid w:val="009E34F5"/>
    <w:rsid w:val="00A0160E"/>
    <w:rsid w:val="00A11B5B"/>
    <w:rsid w:val="00A12D4B"/>
    <w:rsid w:val="00A156A5"/>
    <w:rsid w:val="00A21A1F"/>
    <w:rsid w:val="00A254D3"/>
    <w:rsid w:val="00A455C1"/>
    <w:rsid w:val="00A4716C"/>
    <w:rsid w:val="00A508DF"/>
    <w:rsid w:val="00A524A2"/>
    <w:rsid w:val="00A62A14"/>
    <w:rsid w:val="00A63D2C"/>
    <w:rsid w:val="00A85E5C"/>
    <w:rsid w:val="00A87732"/>
    <w:rsid w:val="00A949CB"/>
    <w:rsid w:val="00AA37B3"/>
    <w:rsid w:val="00AA57EE"/>
    <w:rsid w:val="00AA6B0C"/>
    <w:rsid w:val="00B107AD"/>
    <w:rsid w:val="00B129D6"/>
    <w:rsid w:val="00B2024E"/>
    <w:rsid w:val="00B431D5"/>
    <w:rsid w:val="00B467BF"/>
    <w:rsid w:val="00B73B4C"/>
    <w:rsid w:val="00B7709F"/>
    <w:rsid w:val="00B77A7F"/>
    <w:rsid w:val="00B80E97"/>
    <w:rsid w:val="00B867B5"/>
    <w:rsid w:val="00B92ABC"/>
    <w:rsid w:val="00BA42C7"/>
    <w:rsid w:val="00BA5854"/>
    <w:rsid w:val="00BA6933"/>
    <w:rsid w:val="00BA75FF"/>
    <w:rsid w:val="00BB098A"/>
    <w:rsid w:val="00BD0C9C"/>
    <w:rsid w:val="00BE7EB8"/>
    <w:rsid w:val="00BF107B"/>
    <w:rsid w:val="00BF266C"/>
    <w:rsid w:val="00BF3EF3"/>
    <w:rsid w:val="00BF671E"/>
    <w:rsid w:val="00BF7719"/>
    <w:rsid w:val="00C02186"/>
    <w:rsid w:val="00C04461"/>
    <w:rsid w:val="00C0739A"/>
    <w:rsid w:val="00C17CC0"/>
    <w:rsid w:val="00C24EED"/>
    <w:rsid w:val="00C2735B"/>
    <w:rsid w:val="00C35379"/>
    <w:rsid w:val="00C56288"/>
    <w:rsid w:val="00C6208A"/>
    <w:rsid w:val="00C737A9"/>
    <w:rsid w:val="00C82E8A"/>
    <w:rsid w:val="00C8585B"/>
    <w:rsid w:val="00C8668A"/>
    <w:rsid w:val="00CA25D1"/>
    <w:rsid w:val="00CA47E9"/>
    <w:rsid w:val="00CA6751"/>
    <w:rsid w:val="00CB0FCD"/>
    <w:rsid w:val="00CB1F4B"/>
    <w:rsid w:val="00CD06D1"/>
    <w:rsid w:val="00CD2BC3"/>
    <w:rsid w:val="00CD30E5"/>
    <w:rsid w:val="00CE3065"/>
    <w:rsid w:val="00CF07B8"/>
    <w:rsid w:val="00D0257B"/>
    <w:rsid w:val="00D0295F"/>
    <w:rsid w:val="00D0516B"/>
    <w:rsid w:val="00D05242"/>
    <w:rsid w:val="00D05334"/>
    <w:rsid w:val="00D071A4"/>
    <w:rsid w:val="00D10D0E"/>
    <w:rsid w:val="00D17BF8"/>
    <w:rsid w:val="00D21C3B"/>
    <w:rsid w:val="00D21D48"/>
    <w:rsid w:val="00D23050"/>
    <w:rsid w:val="00D30C48"/>
    <w:rsid w:val="00D34A7A"/>
    <w:rsid w:val="00D36D1C"/>
    <w:rsid w:val="00D37AE0"/>
    <w:rsid w:val="00D425FB"/>
    <w:rsid w:val="00D474B4"/>
    <w:rsid w:val="00D50C88"/>
    <w:rsid w:val="00D50F8A"/>
    <w:rsid w:val="00D725A6"/>
    <w:rsid w:val="00D73315"/>
    <w:rsid w:val="00D73DE9"/>
    <w:rsid w:val="00D778F4"/>
    <w:rsid w:val="00D847E9"/>
    <w:rsid w:val="00DA273B"/>
    <w:rsid w:val="00DA495B"/>
    <w:rsid w:val="00DB2177"/>
    <w:rsid w:val="00DB64DE"/>
    <w:rsid w:val="00DB6A53"/>
    <w:rsid w:val="00DD0C2C"/>
    <w:rsid w:val="00DD3537"/>
    <w:rsid w:val="00DE3D09"/>
    <w:rsid w:val="00DF2418"/>
    <w:rsid w:val="00E03558"/>
    <w:rsid w:val="00E03DDE"/>
    <w:rsid w:val="00E11AC4"/>
    <w:rsid w:val="00E13864"/>
    <w:rsid w:val="00E15378"/>
    <w:rsid w:val="00E241D1"/>
    <w:rsid w:val="00E2443E"/>
    <w:rsid w:val="00E334A8"/>
    <w:rsid w:val="00E478FD"/>
    <w:rsid w:val="00E51D75"/>
    <w:rsid w:val="00E623F7"/>
    <w:rsid w:val="00E631AB"/>
    <w:rsid w:val="00E6666A"/>
    <w:rsid w:val="00E72B0E"/>
    <w:rsid w:val="00E73E62"/>
    <w:rsid w:val="00E74D48"/>
    <w:rsid w:val="00E753EC"/>
    <w:rsid w:val="00E83573"/>
    <w:rsid w:val="00E84FC6"/>
    <w:rsid w:val="00E8783F"/>
    <w:rsid w:val="00E87FF4"/>
    <w:rsid w:val="00E912D0"/>
    <w:rsid w:val="00E957DC"/>
    <w:rsid w:val="00EA1598"/>
    <w:rsid w:val="00EA3158"/>
    <w:rsid w:val="00EA5FC2"/>
    <w:rsid w:val="00EA7584"/>
    <w:rsid w:val="00EB27DA"/>
    <w:rsid w:val="00EB5622"/>
    <w:rsid w:val="00EC5758"/>
    <w:rsid w:val="00ED47F5"/>
    <w:rsid w:val="00ED529D"/>
    <w:rsid w:val="00EE2692"/>
    <w:rsid w:val="00EE297F"/>
    <w:rsid w:val="00EE4FCB"/>
    <w:rsid w:val="00EF00D3"/>
    <w:rsid w:val="00EF1F0D"/>
    <w:rsid w:val="00EF4BF3"/>
    <w:rsid w:val="00EF7936"/>
    <w:rsid w:val="00EF7DE6"/>
    <w:rsid w:val="00F00ED7"/>
    <w:rsid w:val="00F03462"/>
    <w:rsid w:val="00F07E82"/>
    <w:rsid w:val="00F11950"/>
    <w:rsid w:val="00F133B0"/>
    <w:rsid w:val="00F216EB"/>
    <w:rsid w:val="00F242B0"/>
    <w:rsid w:val="00F311DF"/>
    <w:rsid w:val="00F32086"/>
    <w:rsid w:val="00F37B34"/>
    <w:rsid w:val="00F439EF"/>
    <w:rsid w:val="00F77D0C"/>
    <w:rsid w:val="00F81292"/>
    <w:rsid w:val="00F87AAC"/>
    <w:rsid w:val="00F92883"/>
    <w:rsid w:val="00FA17EF"/>
    <w:rsid w:val="00FB356B"/>
    <w:rsid w:val="00FB3DF9"/>
    <w:rsid w:val="00FB3E6A"/>
    <w:rsid w:val="00FB7DEC"/>
    <w:rsid w:val="00FC2273"/>
    <w:rsid w:val="00FC323C"/>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36EA7"/>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Default">
    <w:name w:val="Default"/>
    <w:rsid w:val="008B10A3"/>
    <w:pPr>
      <w:autoSpaceDE w:val="0"/>
      <w:autoSpaceDN w:val="0"/>
      <w:adjustRightInd w:val="0"/>
      <w:spacing w:after="0" w:line="240" w:lineRule="auto"/>
    </w:pPr>
    <w:rPr>
      <w:rFonts w:ascii="Arial" w:eastAsia="Calibri" w:hAnsi="Arial" w:cs="Arial"/>
      <w:color w:val="000000"/>
      <w:sz w:val="24"/>
      <w:szCs w:val="24"/>
      <w:lang w:eastAsia="es-ES"/>
    </w:rPr>
  </w:style>
  <w:style w:type="table" w:styleId="TableGrid">
    <w:name w:val="Table Grid"/>
    <w:basedOn w:val="TableNormal"/>
    <w:uiPriority w:val="39"/>
    <w:rsid w:val="008B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57FB6"/>
  </w:style>
  <w:style w:type="character" w:styleId="PlaceholderText">
    <w:name w:val="Placeholder Text"/>
    <w:basedOn w:val="DefaultParagraphFont"/>
    <w:uiPriority w:val="99"/>
    <w:semiHidden/>
    <w:rsid w:val="00D17BF8"/>
    <w:rPr>
      <w:color w:val="808080"/>
    </w:rPr>
  </w:style>
  <w:style w:type="character" w:styleId="CommentReference">
    <w:name w:val="annotation reference"/>
    <w:basedOn w:val="DefaultParagraphFont"/>
    <w:uiPriority w:val="99"/>
    <w:semiHidden/>
    <w:unhideWhenUsed/>
    <w:rsid w:val="00BA42C7"/>
    <w:rPr>
      <w:sz w:val="16"/>
      <w:szCs w:val="16"/>
    </w:rPr>
  </w:style>
  <w:style w:type="paragraph" w:styleId="CommentText">
    <w:name w:val="annotation text"/>
    <w:basedOn w:val="Normal"/>
    <w:link w:val="CommentTextChar"/>
    <w:uiPriority w:val="99"/>
    <w:semiHidden/>
    <w:unhideWhenUsed/>
    <w:rsid w:val="00BA42C7"/>
    <w:pPr>
      <w:spacing w:line="240" w:lineRule="auto"/>
    </w:pPr>
    <w:rPr>
      <w:sz w:val="20"/>
      <w:szCs w:val="20"/>
    </w:rPr>
  </w:style>
  <w:style w:type="character" w:customStyle="1" w:styleId="CommentTextChar">
    <w:name w:val="Comment Text Char"/>
    <w:basedOn w:val="DefaultParagraphFont"/>
    <w:link w:val="CommentText"/>
    <w:uiPriority w:val="99"/>
    <w:semiHidden/>
    <w:rsid w:val="00BA42C7"/>
    <w:rPr>
      <w:sz w:val="20"/>
      <w:szCs w:val="20"/>
    </w:rPr>
  </w:style>
  <w:style w:type="paragraph" w:styleId="CommentSubject">
    <w:name w:val="annotation subject"/>
    <w:basedOn w:val="CommentText"/>
    <w:next w:val="CommentText"/>
    <w:link w:val="CommentSubjectChar"/>
    <w:uiPriority w:val="99"/>
    <w:semiHidden/>
    <w:unhideWhenUsed/>
    <w:rsid w:val="00BA42C7"/>
    <w:rPr>
      <w:b/>
      <w:bCs/>
    </w:rPr>
  </w:style>
  <w:style w:type="character" w:customStyle="1" w:styleId="CommentSubjectChar">
    <w:name w:val="Comment Subject Char"/>
    <w:basedOn w:val="CommentTextChar"/>
    <w:link w:val="CommentSubject"/>
    <w:uiPriority w:val="99"/>
    <w:semiHidden/>
    <w:rsid w:val="00BA42C7"/>
    <w:rPr>
      <w:b/>
      <w:bCs/>
      <w:sz w:val="20"/>
      <w:szCs w:val="20"/>
    </w:rPr>
  </w:style>
  <w:style w:type="table" w:styleId="PlainTable4">
    <w:name w:val="Plain Table 4"/>
    <w:basedOn w:val="TableNormal"/>
    <w:uiPriority w:val="44"/>
    <w:rsid w:val="00867F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67F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481F3B"/>
    <w:pPr>
      <w:spacing w:before="100" w:beforeAutospacing="1" w:after="100" w:afterAutospacing="1" w:line="240" w:lineRule="auto"/>
    </w:pPr>
    <w:rPr>
      <w:rFonts w:ascii="Times New Roman" w:eastAsiaTheme="minorEastAsia" w:hAnsi="Times New Roman" w:cs="Times New Roman"/>
      <w:sz w:val="24"/>
      <w:szCs w:val="24"/>
      <w:lang w:val="es-MX" w:eastAsia="es-MX"/>
    </w:rPr>
  </w:style>
  <w:style w:type="character" w:customStyle="1" w:styleId="alt-edited">
    <w:name w:val="alt-edited"/>
    <w:basedOn w:val="DefaultParagraphFont"/>
    <w:rsid w:val="00CA6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272">
      <w:bodyDiv w:val="1"/>
      <w:marLeft w:val="0"/>
      <w:marRight w:val="0"/>
      <w:marTop w:val="0"/>
      <w:marBottom w:val="0"/>
      <w:divBdr>
        <w:top w:val="none" w:sz="0" w:space="0" w:color="auto"/>
        <w:left w:val="none" w:sz="0" w:space="0" w:color="auto"/>
        <w:bottom w:val="none" w:sz="0" w:space="0" w:color="auto"/>
        <w:right w:val="none" w:sz="0" w:space="0" w:color="auto"/>
      </w:divBdr>
      <w:divsChild>
        <w:div w:id="1338390117">
          <w:marLeft w:val="0"/>
          <w:marRight w:val="0"/>
          <w:marTop w:val="0"/>
          <w:marBottom w:val="0"/>
          <w:divBdr>
            <w:top w:val="none" w:sz="0" w:space="0" w:color="auto"/>
            <w:left w:val="none" w:sz="0" w:space="0" w:color="auto"/>
            <w:bottom w:val="none" w:sz="0" w:space="0" w:color="auto"/>
            <w:right w:val="none" w:sz="0" w:space="0" w:color="auto"/>
          </w:divBdr>
        </w:div>
        <w:div w:id="733163334">
          <w:marLeft w:val="0"/>
          <w:marRight w:val="0"/>
          <w:marTop w:val="0"/>
          <w:marBottom w:val="0"/>
          <w:divBdr>
            <w:top w:val="none" w:sz="0" w:space="0" w:color="auto"/>
            <w:left w:val="none" w:sz="0" w:space="0" w:color="auto"/>
            <w:bottom w:val="none" w:sz="0" w:space="0" w:color="auto"/>
            <w:right w:val="none" w:sz="0" w:space="0" w:color="auto"/>
          </w:divBdr>
          <w:divsChild>
            <w:div w:id="1040596626">
              <w:marLeft w:val="0"/>
              <w:marRight w:val="0"/>
              <w:marTop w:val="0"/>
              <w:marBottom w:val="0"/>
              <w:divBdr>
                <w:top w:val="none" w:sz="0" w:space="0" w:color="auto"/>
                <w:left w:val="none" w:sz="0" w:space="0" w:color="auto"/>
                <w:bottom w:val="none" w:sz="0" w:space="0" w:color="auto"/>
                <w:right w:val="none" w:sz="0" w:space="0" w:color="auto"/>
              </w:divBdr>
            </w:div>
          </w:divsChild>
        </w:div>
        <w:div w:id="1926450939">
          <w:marLeft w:val="0"/>
          <w:marRight w:val="0"/>
          <w:marTop w:val="0"/>
          <w:marBottom w:val="0"/>
          <w:divBdr>
            <w:top w:val="none" w:sz="0" w:space="0" w:color="auto"/>
            <w:left w:val="none" w:sz="0" w:space="0" w:color="auto"/>
            <w:bottom w:val="none" w:sz="0" w:space="0" w:color="auto"/>
            <w:right w:val="none" w:sz="0" w:space="0" w:color="auto"/>
          </w:divBdr>
        </w:div>
      </w:divsChild>
    </w:div>
    <w:div w:id="307056052">
      <w:bodyDiv w:val="1"/>
      <w:marLeft w:val="0"/>
      <w:marRight w:val="0"/>
      <w:marTop w:val="0"/>
      <w:marBottom w:val="0"/>
      <w:divBdr>
        <w:top w:val="none" w:sz="0" w:space="0" w:color="auto"/>
        <w:left w:val="none" w:sz="0" w:space="0" w:color="auto"/>
        <w:bottom w:val="none" w:sz="0" w:space="0" w:color="auto"/>
        <w:right w:val="none" w:sz="0" w:space="0" w:color="auto"/>
      </w:divBdr>
    </w:div>
    <w:div w:id="341932791">
      <w:bodyDiv w:val="1"/>
      <w:marLeft w:val="0"/>
      <w:marRight w:val="0"/>
      <w:marTop w:val="0"/>
      <w:marBottom w:val="0"/>
      <w:divBdr>
        <w:top w:val="none" w:sz="0" w:space="0" w:color="auto"/>
        <w:left w:val="none" w:sz="0" w:space="0" w:color="auto"/>
        <w:bottom w:val="none" w:sz="0" w:space="0" w:color="auto"/>
        <w:right w:val="none" w:sz="0" w:space="0" w:color="auto"/>
      </w:divBdr>
    </w:div>
    <w:div w:id="373165532">
      <w:bodyDiv w:val="1"/>
      <w:marLeft w:val="0"/>
      <w:marRight w:val="0"/>
      <w:marTop w:val="0"/>
      <w:marBottom w:val="0"/>
      <w:divBdr>
        <w:top w:val="none" w:sz="0" w:space="0" w:color="auto"/>
        <w:left w:val="none" w:sz="0" w:space="0" w:color="auto"/>
        <w:bottom w:val="none" w:sz="0" w:space="0" w:color="auto"/>
        <w:right w:val="none" w:sz="0" w:space="0" w:color="auto"/>
      </w:divBdr>
    </w:div>
    <w:div w:id="383800185">
      <w:bodyDiv w:val="1"/>
      <w:marLeft w:val="0"/>
      <w:marRight w:val="0"/>
      <w:marTop w:val="0"/>
      <w:marBottom w:val="0"/>
      <w:divBdr>
        <w:top w:val="none" w:sz="0" w:space="0" w:color="auto"/>
        <w:left w:val="none" w:sz="0" w:space="0" w:color="auto"/>
        <w:bottom w:val="none" w:sz="0" w:space="0" w:color="auto"/>
        <w:right w:val="none" w:sz="0" w:space="0" w:color="auto"/>
      </w:divBdr>
    </w:div>
    <w:div w:id="384182477">
      <w:bodyDiv w:val="1"/>
      <w:marLeft w:val="0"/>
      <w:marRight w:val="0"/>
      <w:marTop w:val="0"/>
      <w:marBottom w:val="0"/>
      <w:divBdr>
        <w:top w:val="none" w:sz="0" w:space="0" w:color="auto"/>
        <w:left w:val="none" w:sz="0" w:space="0" w:color="auto"/>
        <w:bottom w:val="none" w:sz="0" w:space="0" w:color="auto"/>
        <w:right w:val="none" w:sz="0" w:space="0" w:color="auto"/>
      </w:divBdr>
    </w:div>
    <w:div w:id="421413938">
      <w:bodyDiv w:val="1"/>
      <w:marLeft w:val="0"/>
      <w:marRight w:val="0"/>
      <w:marTop w:val="0"/>
      <w:marBottom w:val="0"/>
      <w:divBdr>
        <w:top w:val="none" w:sz="0" w:space="0" w:color="auto"/>
        <w:left w:val="none" w:sz="0" w:space="0" w:color="auto"/>
        <w:bottom w:val="none" w:sz="0" w:space="0" w:color="auto"/>
        <w:right w:val="none" w:sz="0" w:space="0" w:color="auto"/>
      </w:divBdr>
    </w:div>
    <w:div w:id="520632625">
      <w:bodyDiv w:val="1"/>
      <w:marLeft w:val="0"/>
      <w:marRight w:val="0"/>
      <w:marTop w:val="0"/>
      <w:marBottom w:val="0"/>
      <w:divBdr>
        <w:top w:val="none" w:sz="0" w:space="0" w:color="auto"/>
        <w:left w:val="none" w:sz="0" w:space="0" w:color="auto"/>
        <w:bottom w:val="none" w:sz="0" w:space="0" w:color="auto"/>
        <w:right w:val="none" w:sz="0" w:space="0" w:color="auto"/>
      </w:divBdr>
    </w:div>
    <w:div w:id="531919041">
      <w:bodyDiv w:val="1"/>
      <w:marLeft w:val="0"/>
      <w:marRight w:val="0"/>
      <w:marTop w:val="0"/>
      <w:marBottom w:val="0"/>
      <w:divBdr>
        <w:top w:val="none" w:sz="0" w:space="0" w:color="auto"/>
        <w:left w:val="none" w:sz="0" w:space="0" w:color="auto"/>
        <w:bottom w:val="none" w:sz="0" w:space="0" w:color="auto"/>
        <w:right w:val="none" w:sz="0" w:space="0" w:color="auto"/>
      </w:divBdr>
    </w:div>
    <w:div w:id="574242985">
      <w:bodyDiv w:val="1"/>
      <w:marLeft w:val="0"/>
      <w:marRight w:val="0"/>
      <w:marTop w:val="0"/>
      <w:marBottom w:val="0"/>
      <w:divBdr>
        <w:top w:val="none" w:sz="0" w:space="0" w:color="auto"/>
        <w:left w:val="none" w:sz="0" w:space="0" w:color="auto"/>
        <w:bottom w:val="none" w:sz="0" w:space="0" w:color="auto"/>
        <w:right w:val="none" w:sz="0" w:space="0" w:color="auto"/>
      </w:divBdr>
    </w:div>
    <w:div w:id="611136672">
      <w:bodyDiv w:val="1"/>
      <w:marLeft w:val="0"/>
      <w:marRight w:val="0"/>
      <w:marTop w:val="0"/>
      <w:marBottom w:val="0"/>
      <w:divBdr>
        <w:top w:val="none" w:sz="0" w:space="0" w:color="auto"/>
        <w:left w:val="none" w:sz="0" w:space="0" w:color="auto"/>
        <w:bottom w:val="none" w:sz="0" w:space="0" w:color="auto"/>
        <w:right w:val="none" w:sz="0" w:space="0" w:color="auto"/>
      </w:divBdr>
    </w:div>
    <w:div w:id="646010010">
      <w:bodyDiv w:val="1"/>
      <w:marLeft w:val="0"/>
      <w:marRight w:val="0"/>
      <w:marTop w:val="0"/>
      <w:marBottom w:val="0"/>
      <w:divBdr>
        <w:top w:val="none" w:sz="0" w:space="0" w:color="auto"/>
        <w:left w:val="none" w:sz="0" w:space="0" w:color="auto"/>
        <w:bottom w:val="none" w:sz="0" w:space="0" w:color="auto"/>
        <w:right w:val="none" w:sz="0" w:space="0" w:color="auto"/>
      </w:divBdr>
    </w:div>
    <w:div w:id="892430643">
      <w:bodyDiv w:val="1"/>
      <w:marLeft w:val="0"/>
      <w:marRight w:val="0"/>
      <w:marTop w:val="0"/>
      <w:marBottom w:val="0"/>
      <w:divBdr>
        <w:top w:val="none" w:sz="0" w:space="0" w:color="auto"/>
        <w:left w:val="none" w:sz="0" w:space="0" w:color="auto"/>
        <w:bottom w:val="none" w:sz="0" w:space="0" w:color="auto"/>
        <w:right w:val="none" w:sz="0" w:space="0" w:color="auto"/>
      </w:divBdr>
    </w:div>
    <w:div w:id="900286234">
      <w:bodyDiv w:val="1"/>
      <w:marLeft w:val="0"/>
      <w:marRight w:val="0"/>
      <w:marTop w:val="0"/>
      <w:marBottom w:val="0"/>
      <w:divBdr>
        <w:top w:val="none" w:sz="0" w:space="0" w:color="auto"/>
        <w:left w:val="none" w:sz="0" w:space="0" w:color="auto"/>
        <w:bottom w:val="none" w:sz="0" w:space="0" w:color="auto"/>
        <w:right w:val="none" w:sz="0" w:space="0" w:color="auto"/>
      </w:divBdr>
    </w:div>
    <w:div w:id="917207478">
      <w:bodyDiv w:val="1"/>
      <w:marLeft w:val="0"/>
      <w:marRight w:val="0"/>
      <w:marTop w:val="0"/>
      <w:marBottom w:val="0"/>
      <w:divBdr>
        <w:top w:val="none" w:sz="0" w:space="0" w:color="auto"/>
        <w:left w:val="none" w:sz="0" w:space="0" w:color="auto"/>
        <w:bottom w:val="none" w:sz="0" w:space="0" w:color="auto"/>
        <w:right w:val="none" w:sz="0" w:space="0" w:color="auto"/>
      </w:divBdr>
    </w:div>
    <w:div w:id="920482650">
      <w:bodyDiv w:val="1"/>
      <w:marLeft w:val="0"/>
      <w:marRight w:val="0"/>
      <w:marTop w:val="0"/>
      <w:marBottom w:val="0"/>
      <w:divBdr>
        <w:top w:val="none" w:sz="0" w:space="0" w:color="auto"/>
        <w:left w:val="none" w:sz="0" w:space="0" w:color="auto"/>
        <w:bottom w:val="none" w:sz="0" w:space="0" w:color="auto"/>
        <w:right w:val="none" w:sz="0" w:space="0" w:color="auto"/>
      </w:divBdr>
    </w:div>
    <w:div w:id="1019427237">
      <w:bodyDiv w:val="1"/>
      <w:marLeft w:val="0"/>
      <w:marRight w:val="0"/>
      <w:marTop w:val="0"/>
      <w:marBottom w:val="0"/>
      <w:divBdr>
        <w:top w:val="none" w:sz="0" w:space="0" w:color="auto"/>
        <w:left w:val="none" w:sz="0" w:space="0" w:color="auto"/>
        <w:bottom w:val="none" w:sz="0" w:space="0" w:color="auto"/>
        <w:right w:val="none" w:sz="0" w:space="0" w:color="auto"/>
      </w:divBdr>
    </w:div>
    <w:div w:id="1056902311">
      <w:bodyDiv w:val="1"/>
      <w:marLeft w:val="0"/>
      <w:marRight w:val="0"/>
      <w:marTop w:val="0"/>
      <w:marBottom w:val="0"/>
      <w:divBdr>
        <w:top w:val="none" w:sz="0" w:space="0" w:color="auto"/>
        <w:left w:val="none" w:sz="0" w:space="0" w:color="auto"/>
        <w:bottom w:val="none" w:sz="0" w:space="0" w:color="auto"/>
        <w:right w:val="none" w:sz="0" w:space="0" w:color="auto"/>
      </w:divBdr>
    </w:div>
    <w:div w:id="1226917803">
      <w:bodyDiv w:val="1"/>
      <w:marLeft w:val="0"/>
      <w:marRight w:val="0"/>
      <w:marTop w:val="0"/>
      <w:marBottom w:val="0"/>
      <w:divBdr>
        <w:top w:val="none" w:sz="0" w:space="0" w:color="auto"/>
        <w:left w:val="none" w:sz="0" w:space="0" w:color="auto"/>
        <w:bottom w:val="none" w:sz="0" w:space="0" w:color="auto"/>
        <w:right w:val="none" w:sz="0" w:space="0" w:color="auto"/>
      </w:divBdr>
    </w:div>
    <w:div w:id="1255096036">
      <w:bodyDiv w:val="1"/>
      <w:marLeft w:val="0"/>
      <w:marRight w:val="0"/>
      <w:marTop w:val="0"/>
      <w:marBottom w:val="0"/>
      <w:divBdr>
        <w:top w:val="none" w:sz="0" w:space="0" w:color="auto"/>
        <w:left w:val="none" w:sz="0" w:space="0" w:color="auto"/>
        <w:bottom w:val="none" w:sz="0" w:space="0" w:color="auto"/>
        <w:right w:val="none" w:sz="0" w:space="0" w:color="auto"/>
      </w:divBdr>
    </w:div>
    <w:div w:id="1354261692">
      <w:bodyDiv w:val="1"/>
      <w:marLeft w:val="0"/>
      <w:marRight w:val="0"/>
      <w:marTop w:val="0"/>
      <w:marBottom w:val="0"/>
      <w:divBdr>
        <w:top w:val="none" w:sz="0" w:space="0" w:color="auto"/>
        <w:left w:val="none" w:sz="0" w:space="0" w:color="auto"/>
        <w:bottom w:val="none" w:sz="0" w:space="0" w:color="auto"/>
        <w:right w:val="none" w:sz="0" w:space="0" w:color="auto"/>
      </w:divBdr>
    </w:div>
    <w:div w:id="1504471132">
      <w:bodyDiv w:val="1"/>
      <w:marLeft w:val="0"/>
      <w:marRight w:val="0"/>
      <w:marTop w:val="0"/>
      <w:marBottom w:val="0"/>
      <w:divBdr>
        <w:top w:val="none" w:sz="0" w:space="0" w:color="auto"/>
        <w:left w:val="none" w:sz="0" w:space="0" w:color="auto"/>
        <w:bottom w:val="none" w:sz="0" w:space="0" w:color="auto"/>
        <w:right w:val="none" w:sz="0" w:space="0" w:color="auto"/>
      </w:divBdr>
    </w:div>
    <w:div w:id="1576668408">
      <w:bodyDiv w:val="1"/>
      <w:marLeft w:val="0"/>
      <w:marRight w:val="0"/>
      <w:marTop w:val="0"/>
      <w:marBottom w:val="0"/>
      <w:divBdr>
        <w:top w:val="none" w:sz="0" w:space="0" w:color="auto"/>
        <w:left w:val="none" w:sz="0" w:space="0" w:color="auto"/>
        <w:bottom w:val="none" w:sz="0" w:space="0" w:color="auto"/>
        <w:right w:val="none" w:sz="0" w:space="0" w:color="auto"/>
      </w:divBdr>
    </w:div>
    <w:div w:id="1621455709">
      <w:bodyDiv w:val="1"/>
      <w:marLeft w:val="0"/>
      <w:marRight w:val="0"/>
      <w:marTop w:val="0"/>
      <w:marBottom w:val="0"/>
      <w:divBdr>
        <w:top w:val="none" w:sz="0" w:space="0" w:color="auto"/>
        <w:left w:val="none" w:sz="0" w:space="0" w:color="auto"/>
        <w:bottom w:val="none" w:sz="0" w:space="0" w:color="auto"/>
        <w:right w:val="none" w:sz="0" w:space="0" w:color="auto"/>
      </w:divBdr>
    </w:div>
    <w:div w:id="1674260588">
      <w:bodyDiv w:val="1"/>
      <w:marLeft w:val="0"/>
      <w:marRight w:val="0"/>
      <w:marTop w:val="0"/>
      <w:marBottom w:val="0"/>
      <w:divBdr>
        <w:top w:val="none" w:sz="0" w:space="0" w:color="auto"/>
        <w:left w:val="none" w:sz="0" w:space="0" w:color="auto"/>
        <w:bottom w:val="none" w:sz="0" w:space="0" w:color="auto"/>
        <w:right w:val="none" w:sz="0" w:space="0" w:color="auto"/>
      </w:divBdr>
    </w:div>
    <w:div w:id="1746141650">
      <w:bodyDiv w:val="1"/>
      <w:marLeft w:val="0"/>
      <w:marRight w:val="0"/>
      <w:marTop w:val="0"/>
      <w:marBottom w:val="0"/>
      <w:divBdr>
        <w:top w:val="none" w:sz="0" w:space="0" w:color="auto"/>
        <w:left w:val="none" w:sz="0" w:space="0" w:color="auto"/>
        <w:bottom w:val="none" w:sz="0" w:space="0" w:color="auto"/>
        <w:right w:val="none" w:sz="0" w:space="0" w:color="auto"/>
      </w:divBdr>
    </w:div>
    <w:div w:id="1863009758">
      <w:bodyDiv w:val="1"/>
      <w:marLeft w:val="0"/>
      <w:marRight w:val="0"/>
      <w:marTop w:val="0"/>
      <w:marBottom w:val="0"/>
      <w:divBdr>
        <w:top w:val="none" w:sz="0" w:space="0" w:color="auto"/>
        <w:left w:val="none" w:sz="0" w:space="0" w:color="auto"/>
        <w:bottom w:val="none" w:sz="0" w:space="0" w:color="auto"/>
        <w:right w:val="none" w:sz="0" w:space="0" w:color="auto"/>
      </w:divBdr>
    </w:div>
    <w:div w:id="1897473278">
      <w:bodyDiv w:val="1"/>
      <w:marLeft w:val="0"/>
      <w:marRight w:val="0"/>
      <w:marTop w:val="0"/>
      <w:marBottom w:val="0"/>
      <w:divBdr>
        <w:top w:val="none" w:sz="0" w:space="0" w:color="auto"/>
        <w:left w:val="none" w:sz="0" w:space="0" w:color="auto"/>
        <w:bottom w:val="none" w:sz="0" w:space="0" w:color="auto"/>
        <w:right w:val="none" w:sz="0" w:space="0" w:color="auto"/>
      </w:divBdr>
    </w:div>
    <w:div w:id="208216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idafb@civil.cujae.edu.cu" TargetMode="External"/><Relationship Id="rId13" Type="http://schemas.openxmlformats.org/officeDocument/2006/relationships/image" Target="media/image3.png"/><Relationship Id="rId18" Type="http://schemas.openxmlformats.org/officeDocument/2006/relationships/chart" Target="charts/chart5.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8.xml"/><Relationship Id="rId28" Type="http://schemas.openxmlformats.org/officeDocument/2006/relationships/header" Target="header1.xml"/><Relationship Id="rId10" Type="http://schemas.openxmlformats.org/officeDocument/2006/relationships/hyperlink" Target="mailto:yoermes@civil.cujae.edu.cu" TargetMode="External"/><Relationship Id="rId19" Type="http://schemas.openxmlformats.org/officeDocument/2006/relationships/chart" Target="charts/chart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enny@civil.cujae.edu.cu" TargetMode="External"/><Relationship Id="rId14" Type="http://schemas.openxmlformats.org/officeDocument/2006/relationships/chart" Target="charts/chart1.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A (e=0.803)</a:t>
            </a:r>
          </a:p>
        </c:rich>
      </c:tx>
      <c:layout>
        <c:manualLayout>
          <c:xMode val="edge"/>
          <c:yMode val="edge"/>
          <c:x val="0.32568259385665532"/>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69767533763424"/>
          <c:y val="0.12037037037037036"/>
          <c:w val="0.66360031219435089"/>
          <c:h val="0.67458773903262093"/>
        </c:manualLayout>
      </c:layout>
      <c:scatterChart>
        <c:scatterStyle val="lineMarker"/>
        <c:varyColors val="0"/>
        <c:ser>
          <c:idx val="0"/>
          <c:order val="0"/>
          <c:tx>
            <c:strRef>
              <c:f>'A-Ciego (curvas y ajustes)'!$A$2:$B$2</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'A-Ciego (curvas y ajustes)'!$B$4:$B$9</c:f>
              <c:numCache>
                <c:formatCode>0.000</c:formatCode>
                <c:ptCount val="6"/>
                <c:pt idx="0">
                  <c:v>38887.160000000003</c:v>
                </c:pt>
                <c:pt idx="1">
                  <c:v>16808.881000000001</c:v>
                </c:pt>
                <c:pt idx="2">
                  <c:v>5077.6499999999996</c:v>
                </c:pt>
                <c:pt idx="3">
                  <c:v>4650.75</c:v>
                </c:pt>
                <c:pt idx="4">
                  <c:v>1517.9</c:v>
                </c:pt>
                <c:pt idx="5">
                  <c:v>197.65</c:v>
                </c:pt>
              </c:numCache>
            </c:numRef>
          </c:xVal>
          <c:yVal>
            <c:numRef>
              <c:f>'A-Ciego (curvas y ajustes)'!$A$4:$A$9</c:f>
              <c:numCache>
                <c:formatCode>0.000</c:formatCode>
                <c:ptCount val="6"/>
                <c:pt idx="0">
                  <c:v>0.11390070921985816</c:v>
                </c:pt>
                <c:pt idx="1">
                  <c:v>0.25627659574468087</c:v>
                </c:pt>
                <c:pt idx="2">
                  <c:v>0.48407801418439722</c:v>
                </c:pt>
                <c:pt idx="3">
                  <c:v>0.56950354609929088</c:v>
                </c:pt>
                <c:pt idx="4">
                  <c:v>0.65492907801418443</c:v>
                </c:pt>
                <c:pt idx="5">
                  <c:v>0.74035460992907809</c:v>
                </c:pt>
              </c:numCache>
            </c:numRef>
          </c:yVal>
          <c:smooth val="0"/>
          <c:extLst>
            <c:ext xmlns:c16="http://schemas.microsoft.com/office/drawing/2014/chart" uri="{C3380CC4-5D6E-409C-BE32-E72D297353CC}">
              <c16:uniqueId val="{00000000-9307-4D32-9908-760FCBC6C08D}"/>
            </c:ext>
          </c:extLst>
        </c:ser>
        <c:ser>
          <c:idx val="1"/>
          <c:order val="1"/>
          <c:tx>
            <c:strRef>
              <c:f>'A-Ciego (curvas y ajustes)'!$C$2:$D$2</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'A-Ciego (curvas y ajustes)'!$D$4:$D$9</c:f>
              <c:numCache>
                <c:formatCode>0.000</c:formatCode>
                <c:ptCount val="6"/>
                <c:pt idx="0">
                  <c:v>33481.39</c:v>
                </c:pt>
                <c:pt idx="1">
                  <c:v>6185.86</c:v>
                </c:pt>
                <c:pt idx="2">
                  <c:v>5967.67</c:v>
                </c:pt>
                <c:pt idx="3">
                  <c:v>4639.8900000000003</c:v>
                </c:pt>
                <c:pt idx="4">
                  <c:v>940.42</c:v>
                </c:pt>
                <c:pt idx="5">
                  <c:v>176.93</c:v>
                </c:pt>
              </c:numCache>
            </c:numRef>
          </c:xVal>
          <c:yVal>
            <c:numRef>
              <c:f>'A-Ciego (curvas y ajustes)'!$C$4:$C$9</c:f>
              <c:numCache>
                <c:formatCode>0.000</c:formatCode>
                <c:ptCount val="6"/>
                <c:pt idx="0">
                  <c:v>0.25627659574468087</c:v>
                </c:pt>
                <c:pt idx="1">
                  <c:v>0.42712765957446808</c:v>
                </c:pt>
                <c:pt idx="2">
                  <c:v>0.51255319148936174</c:v>
                </c:pt>
                <c:pt idx="3">
                  <c:v>0.56950354609929088</c:v>
                </c:pt>
                <c:pt idx="4">
                  <c:v>0.71187943262411357</c:v>
                </c:pt>
                <c:pt idx="5">
                  <c:v>0.76882978723404261</c:v>
                </c:pt>
              </c:numCache>
            </c:numRef>
          </c:yVal>
          <c:smooth val="0"/>
          <c:extLst>
            <c:ext xmlns:c16="http://schemas.microsoft.com/office/drawing/2014/chart" uri="{C3380CC4-5D6E-409C-BE32-E72D297353CC}">
              <c16:uniqueId val="{00000001-9307-4D32-9908-760FCBC6C08D}"/>
            </c:ext>
          </c:extLst>
        </c:ser>
        <c:dLbls>
          <c:showLegendKey val="0"/>
          <c:showVal val="0"/>
          <c:showCatName val="0"/>
          <c:showSerName val="0"/>
          <c:showPercent val="0"/>
          <c:showBubbleSize val="0"/>
        </c:dLbls>
        <c:axId val="1975762128"/>
        <c:axId val="1975765872"/>
      </c:scatterChart>
      <c:valAx>
        <c:axId val="1975762128"/>
        <c:scaling>
          <c:logBase val="10"/>
          <c:orientation val="minMax"/>
          <c:min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49623529179304282"/>
          <c:y val="0.13364679415073116"/>
          <c:w val="0.49758918780070927"/>
          <c:h val="0.1976805399325084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A (e=0.843)</a:t>
            </a:r>
          </a:p>
        </c:rich>
      </c:tx>
      <c:layout>
        <c:manualLayout>
          <c:xMode val="edge"/>
          <c:yMode val="edge"/>
          <c:x val="0.25977337110481585"/>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9006193630895285"/>
          <c:y val="0.12037037037037036"/>
          <c:w val="0.68118452261455986"/>
          <c:h val="0.68887345331833505"/>
        </c:manualLayout>
      </c:layout>
      <c:scatterChart>
        <c:scatterStyle val="lineMarker"/>
        <c:varyColors val="0"/>
        <c:ser>
          <c:idx val="0"/>
          <c:order val="0"/>
          <c:tx>
            <c:strRef>
              <c:f>'A-Ciego (curvas y ajustes)'!$A$30:$B$30</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'A-Ciego (curvas y ajustes)'!$B$32:$B$36</c:f>
              <c:numCache>
                <c:formatCode>0.000</c:formatCode>
                <c:ptCount val="5"/>
                <c:pt idx="0">
                  <c:v>37.638815185695549</c:v>
                </c:pt>
                <c:pt idx="1">
                  <c:v>47.592927240432928</c:v>
                </c:pt>
                <c:pt idx="2">
                  <c:v>298.63400000000001</c:v>
                </c:pt>
                <c:pt idx="3">
                  <c:v>670.50657998946269</c:v>
                </c:pt>
                <c:pt idx="4">
                  <c:v>1360.347929683694</c:v>
                </c:pt>
              </c:numCache>
            </c:numRef>
          </c:xVal>
          <c:yVal>
            <c:numRef>
              <c:f>'A-Ciego (curvas y ajustes)'!$A$32:$A$36</c:f>
              <c:numCache>
                <c:formatCode>0.000</c:formatCode>
                <c:ptCount val="5"/>
                <c:pt idx="0">
                  <c:v>1</c:v>
                </c:pt>
                <c:pt idx="1">
                  <c:v>0.99491971456494066</c:v>
                </c:pt>
                <c:pt idx="2">
                  <c:v>0.77119362365904376</c:v>
                </c:pt>
                <c:pt idx="3">
                  <c:v>0.65216921964225971</c:v>
                </c:pt>
                <c:pt idx="4">
                  <c:v>0.56050531914893631</c:v>
                </c:pt>
              </c:numCache>
            </c:numRef>
          </c:yVal>
          <c:smooth val="0"/>
          <c:extLst>
            <c:ext xmlns:c16="http://schemas.microsoft.com/office/drawing/2014/chart" uri="{C3380CC4-5D6E-409C-BE32-E72D297353CC}">
              <c16:uniqueId val="{00000000-4991-42BE-98D5-A01588827424}"/>
            </c:ext>
          </c:extLst>
        </c:ser>
        <c:ser>
          <c:idx val="1"/>
          <c:order val="1"/>
          <c:tx>
            <c:strRef>
              <c:f>'A-Ciego (curvas y ajustes)'!$C$30:$D$30</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'A-Ciego (curvas y ajustes)'!$D$32:$D$36</c:f>
              <c:numCache>
                <c:formatCode>0.000</c:formatCode>
                <c:ptCount val="5"/>
                <c:pt idx="0">
                  <c:v>120.349</c:v>
                </c:pt>
                <c:pt idx="1">
                  <c:v>234.56800000000001</c:v>
                </c:pt>
                <c:pt idx="2">
                  <c:v>426.95400000000001</c:v>
                </c:pt>
                <c:pt idx="3">
                  <c:v>1174.1420664812019</c:v>
                </c:pt>
                <c:pt idx="4">
                  <c:v>1561.3209999999999</c:v>
                </c:pt>
              </c:numCache>
            </c:numRef>
          </c:xVal>
          <c:yVal>
            <c:numRef>
              <c:f>'A-Ciego (curvas y ajustes)'!$C$32:$C$36</c:f>
              <c:numCache>
                <c:formatCode>0.000</c:formatCode>
                <c:ptCount val="5"/>
                <c:pt idx="0">
                  <c:v>0.85935637086221084</c:v>
                </c:pt>
                <c:pt idx="1">
                  <c:v>0.77422317465176793</c:v>
                </c:pt>
                <c:pt idx="2">
                  <c:v>0.6805709019119085</c:v>
                </c:pt>
                <c:pt idx="3">
                  <c:v>0.57957796950482265</c:v>
                </c:pt>
                <c:pt idx="4">
                  <c:v>0.55634603361057955</c:v>
                </c:pt>
              </c:numCache>
            </c:numRef>
          </c:yVal>
          <c:smooth val="0"/>
          <c:extLst>
            <c:ext xmlns:c16="http://schemas.microsoft.com/office/drawing/2014/chart" uri="{C3380CC4-5D6E-409C-BE32-E72D297353CC}">
              <c16:uniqueId val="{00000001-4991-42BE-98D5-A01588827424}"/>
            </c:ext>
          </c:extLst>
        </c:ser>
        <c:dLbls>
          <c:showLegendKey val="0"/>
          <c:showVal val="0"/>
          <c:showCatName val="0"/>
          <c:showSerName val="0"/>
          <c:showPercent val="0"/>
          <c:showBubbleSize val="0"/>
        </c:dLbls>
        <c:axId val="1975762128"/>
        <c:axId val="1975765872"/>
      </c:scatterChart>
      <c:valAx>
        <c:axId val="1975762128"/>
        <c:scaling>
          <c:logBase val="10"/>
          <c:orientation val="minMax"/>
          <c:min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1000000000000001"/>
          <c:min val="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53578624909846606"/>
          <c:y val="0.14078965129358831"/>
          <c:w val="0.45795171495914283"/>
          <c:h val="0.2048233970753655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B (e=1.346)</a:t>
            </a:r>
          </a:p>
        </c:rich>
      </c:tx>
      <c:layout>
        <c:manualLayout>
          <c:xMode val="edge"/>
          <c:yMode val="edge"/>
          <c:x val="0.27527777777777779"/>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7247739865850101"/>
          <c:y val="0.12037037037037036"/>
          <c:w val="0.68968686205890928"/>
          <c:h val="0.69268425742394213"/>
        </c:manualLayout>
      </c:layout>
      <c:scatterChart>
        <c:scatterStyle val="lineMarker"/>
        <c:varyColors val="0"/>
        <c:ser>
          <c:idx val="0"/>
          <c:order val="0"/>
          <c:tx>
            <c:strRef>
              <c:f>'E-Capdevila (curvas y ajustes)'!$A$2:$B$2</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'E-Capdevila (curvas y ajustes)'!$B$4:$B$10</c:f>
              <c:numCache>
                <c:formatCode>0.000</c:formatCode>
                <c:ptCount val="7"/>
                <c:pt idx="0">
                  <c:v>34495.974999999999</c:v>
                </c:pt>
                <c:pt idx="1">
                  <c:v>13408.504000000001</c:v>
                </c:pt>
                <c:pt idx="2">
                  <c:v>1564.941</c:v>
                </c:pt>
                <c:pt idx="3">
                  <c:v>722.38800000000003</c:v>
                </c:pt>
                <c:pt idx="4">
                  <c:v>297.23399999999998</c:v>
                </c:pt>
                <c:pt idx="5">
                  <c:v>49.524999999999999</c:v>
                </c:pt>
                <c:pt idx="6">
                  <c:v>5.07</c:v>
                </c:pt>
              </c:numCache>
            </c:numRef>
          </c:xVal>
          <c:yVal>
            <c:numRef>
              <c:f>'E-Capdevila (curvas y ajustes)'!$A$4:$A$10</c:f>
              <c:numCache>
                <c:formatCode>0.000</c:formatCode>
                <c:ptCount val="7"/>
                <c:pt idx="0">
                  <c:v>1.0999999999999999E-2</c:v>
                </c:pt>
                <c:pt idx="1">
                  <c:v>9.8000000000000004E-2</c:v>
                </c:pt>
                <c:pt idx="2">
                  <c:v>0.2</c:v>
                </c:pt>
                <c:pt idx="3">
                  <c:v>0.28899999999999998</c:v>
                </c:pt>
                <c:pt idx="4">
                  <c:v>0.39300000000000002</c:v>
                </c:pt>
                <c:pt idx="5">
                  <c:v>0.63600000000000001</c:v>
                </c:pt>
                <c:pt idx="6">
                  <c:v>0.85</c:v>
                </c:pt>
              </c:numCache>
            </c:numRef>
          </c:yVal>
          <c:smooth val="0"/>
          <c:extLst>
            <c:ext xmlns:c16="http://schemas.microsoft.com/office/drawing/2014/chart" uri="{C3380CC4-5D6E-409C-BE32-E72D297353CC}">
              <c16:uniqueId val="{00000000-66FF-4207-BE6F-624444A4006A}"/>
            </c:ext>
          </c:extLst>
        </c:ser>
        <c:ser>
          <c:idx val="1"/>
          <c:order val="1"/>
          <c:tx>
            <c:strRef>
              <c:f>'E-Capdevila (curvas y ajustes)'!$C$2:$D$2</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'E-Capdevila (curvas y ajustes)'!$D$4:$D$10</c:f>
              <c:numCache>
                <c:formatCode>0.000</c:formatCode>
                <c:ptCount val="7"/>
                <c:pt idx="0">
                  <c:v>13.531000000000001</c:v>
                </c:pt>
                <c:pt idx="1">
                  <c:v>111.018</c:v>
                </c:pt>
                <c:pt idx="2">
                  <c:v>177.803</c:v>
                </c:pt>
                <c:pt idx="3">
                  <c:v>377.30399999999997</c:v>
                </c:pt>
                <c:pt idx="4">
                  <c:v>679.26800000000003</c:v>
                </c:pt>
                <c:pt idx="5">
                  <c:v>5702.3819999999996</c:v>
                </c:pt>
                <c:pt idx="6">
                  <c:v>42578.73</c:v>
                </c:pt>
              </c:numCache>
            </c:numRef>
          </c:xVal>
          <c:yVal>
            <c:numRef>
              <c:f>'E-Capdevila (curvas y ajustes)'!$C$4:$C$10</c:f>
              <c:numCache>
                <c:formatCode>0.000</c:formatCode>
                <c:ptCount val="7"/>
                <c:pt idx="0">
                  <c:v>0.98</c:v>
                </c:pt>
                <c:pt idx="1">
                  <c:v>0.77400000000000002</c:v>
                </c:pt>
                <c:pt idx="2">
                  <c:v>0.66200000000000003</c:v>
                </c:pt>
                <c:pt idx="3">
                  <c:v>0.45600000000000002</c:v>
                </c:pt>
                <c:pt idx="4">
                  <c:v>0.33400000000000002</c:v>
                </c:pt>
                <c:pt idx="5">
                  <c:v>0.14299999999999999</c:v>
                </c:pt>
                <c:pt idx="6">
                  <c:v>0.02</c:v>
                </c:pt>
              </c:numCache>
            </c:numRef>
          </c:yVal>
          <c:smooth val="0"/>
          <c:extLst>
            <c:ext xmlns:c16="http://schemas.microsoft.com/office/drawing/2014/chart" uri="{C3380CC4-5D6E-409C-BE32-E72D297353CC}">
              <c16:uniqueId val="{00000001-66FF-4207-BE6F-624444A4006A}"/>
            </c:ext>
          </c:extLst>
        </c:ser>
        <c:dLbls>
          <c:showLegendKey val="0"/>
          <c:showVal val="0"/>
          <c:showCatName val="0"/>
          <c:showSerName val="0"/>
          <c:showPercent val="0"/>
          <c:showBubbleSize val="0"/>
        </c:dLbls>
        <c:axId val="1975762128"/>
        <c:axId val="1975765872"/>
      </c:scatterChart>
      <c:valAx>
        <c:axId val="1975762128"/>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48983377077865276"/>
          <c:y val="0.14409667541557308"/>
          <c:w val="0.46931649168853895"/>
          <c:h val="0.1672609927619793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B (e=0.842)</a:t>
            </a:r>
          </a:p>
        </c:rich>
      </c:tx>
      <c:layout>
        <c:manualLayout>
          <c:xMode val="edge"/>
          <c:yMode val="edge"/>
          <c:x val="0.24870794734275964"/>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9139501760232189"/>
          <c:y val="0.12037037037037036"/>
          <c:w val="0.66344398929655979"/>
          <c:h val="0.69268425742394213"/>
        </c:manualLayout>
      </c:layout>
      <c:scatterChart>
        <c:scatterStyle val="lineMarker"/>
        <c:varyColors val="0"/>
        <c:ser>
          <c:idx val="0"/>
          <c:order val="0"/>
          <c:tx>
            <c:strRef>
              <c:f>'E-Capdevila (curvas y ajustes)'!$A$32:$B$32</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'E-Capdevila (curvas y ajustes)'!$B$34:$B$40</c:f>
              <c:numCache>
                <c:formatCode>0.000</c:formatCode>
                <c:ptCount val="7"/>
                <c:pt idx="0">
                  <c:v>16787.68</c:v>
                </c:pt>
                <c:pt idx="1">
                  <c:v>3275.328</c:v>
                </c:pt>
                <c:pt idx="2">
                  <c:v>748.95600000000002</c:v>
                </c:pt>
                <c:pt idx="3">
                  <c:v>271.61200000000002</c:v>
                </c:pt>
                <c:pt idx="4">
                  <c:v>65.228999999999999</c:v>
                </c:pt>
                <c:pt idx="5">
                  <c:v>50.802999999999997</c:v>
                </c:pt>
                <c:pt idx="6">
                  <c:v>22.053000000000001</c:v>
                </c:pt>
              </c:numCache>
            </c:numRef>
          </c:xVal>
          <c:yVal>
            <c:numRef>
              <c:f>'E-Capdevila (curvas y ajustes)'!$A$34:$A$40</c:f>
              <c:numCache>
                <c:formatCode>0.000</c:formatCode>
                <c:ptCount val="7"/>
                <c:pt idx="0">
                  <c:v>0.13400000000000001</c:v>
                </c:pt>
                <c:pt idx="1">
                  <c:v>0.247</c:v>
                </c:pt>
                <c:pt idx="2">
                  <c:v>0.36099999999999999</c:v>
                </c:pt>
                <c:pt idx="3">
                  <c:v>0.61599999999999999</c:v>
                </c:pt>
                <c:pt idx="4">
                  <c:v>0.751</c:v>
                </c:pt>
                <c:pt idx="5">
                  <c:v>0.85499999999999998</c:v>
                </c:pt>
                <c:pt idx="6">
                  <c:v>1</c:v>
                </c:pt>
              </c:numCache>
            </c:numRef>
          </c:yVal>
          <c:smooth val="0"/>
          <c:extLst>
            <c:ext xmlns:c16="http://schemas.microsoft.com/office/drawing/2014/chart" uri="{C3380CC4-5D6E-409C-BE32-E72D297353CC}">
              <c16:uniqueId val="{00000000-1B5A-4395-B9CA-1AA7FC3BFEEA}"/>
            </c:ext>
          </c:extLst>
        </c:ser>
        <c:ser>
          <c:idx val="1"/>
          <c:order val="1"/>
          <c:tx>
            <c:strRef>
              <c:f>'E-Capdevila (curvas y ajustes)'!$C$32:$D$32</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'E-Capdevila (curvas y ajustes)'!$D$34:$D$40</c:f>
              <c:numCache>
                <c:formatCode>0.000</c:formatCode>
                <c:ptCount val="7"/>
                <c:pt idx="0">
                  <c:v>45.494</c:v>
                </c:pt>
                <c:pt idx="1">
                  <c:v>135.875</c:v>
                </c:pt>
                <c:pt idx="2">
                  <c:v>202.15100000000001</c:v>
                </c:pt>
                <c:pt idx="3">
                  <c:v>338.714</c:v>
                </c:pt>
                <c:pt idx="4">
                  <c:v>463.81099999999998</c:v>
                </c:pt>
                <c:pt idx="5">
                  <c:v>2316.96</c:v>
                </c:pt>
                <c:pt idx="6">
                  <c:v>66778.934999999998</c:v>
                </c:pt>
              </c:numCache>
            </c:numRef>
          </c:xVal>
          <c:yVal>
            <c:numRef>
              <c:f>'E-Capdevila (curvas y ajustes)'!$C$34:$C$40</c:f>
              <c:numCache>
                <c:formatCode>0.000</c:formatCode>
                <c:ptCount val="7"/>
                <c:pt idx="0">
                  <c:v>0.999</c:v>
                </c:pt>
                <c:pt idx="1">
                  <c:v>0.82699999999999996</c:v>
                </c:pt>
                <c:pt idx="2">
                  <c:v>0.66</c:v>
                </c:pt>
                <c:pt idx="3">
                  <c:v>0.52900000000000003</c:v>
                </c:pt>
                <c:pt idx="4">
                  <c:v>0.432</c:v>
                </c:pt>
                <c:pt idx="5">
                  <c:v>0.27300000000000002</c:v>
                </c:pt>
                <c:pt idx="6">
                  <c:v>2.7E-2</c:v>
                </c:pt>
              </c:numCache>
            </c:numRef>
          </c:yVal>
          <c:smooth val="0"/>
          <c:extLst>
            <c:ext xmlns:c16="http://schemas.microsoft.com/office/drawing/2014/chart" uri="{C3380CC4-5D6E-409C-BE32-E72D297353CC}">
              <c16:uniqueId val="{00000001-1B5A-4395-B9CA-1AA7FC3BFEEA}"/>
            </c:ext>
          </c:extLst>
        </c:ser>
        <c:dLbls>
          <c:showLegendKey val="0"/>
          <c:showVal val="0"/>
          <c:showCatName val="0"/>
          <c:showSerName val="0"/>
          <c:showPercent val="0"/>
          <c:showBubbleSize val="0"/>
        </c:dLbls>
        <c:axId val="1975762128"/>
        <c:axId val="1975765872"/>
      </c:scatterChart>
      <c:valAx>
        <c:axId val="1975762128"/>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46339715214779043"/>
          <c:y val="0.14409667541557308"/>
          <c:w val="0.50894935061444968"/>
          <c:h val="0.1672609927619793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C (e=0.982)</a:t>
            </a:r>
          </a:p>
        </c:rich>
      </c:tx>
      <c:layout>
        <c:manualLayout>
          <c:xMode val="edge"/>
          <c:yMode val="edge"/>
          <c:x val="0.27528548460238284"/>
          <c:y val="1.4657383657017223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9675145318877024"/>
          <c:y val="0.12037037037037036"/>
          <c:w val="0.66164930835335256"/>
          <c:h val="0.68024398196103097"/>
        </c:manualLayout>
      </c:layout>
      <c:scatterChart>
        <c:scatterStyle val="lineMarker"/>
        <c:varyColors val="0"/>
        <c:ser>
          <c:idx val="0"/>
          <c:order val="0"/>
          <c:tx>
            <c:strRef>
              <c:f>'C-Sagua (curvas y ajustes)'!$A$2:$B$2</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'C-Sagua (curvas y ajustes)'!$B$4:$B$12</c:f>
              <c:numCache>
                <c:formatCode>0.000</c:formatCode>
                <c:ptCount val="9"/>
                <c:pt idx="0">
                  <c:v>0.05</c:v>
                </c:pt>
                <c:pt idx="1">
                  <c:v>0.157</c:v>
                </c:pt>
                <c:pt idx="2">
                  <c:v>56.832999999999998</c:v>
                </c:pt>
                <c:pt idx="3">
                  <c:v>337.48</c:v>
                </c:pt>
                <c:pt idx="4">
                  <c:v>499.75200000000001</c:v>
                </c:pt>
                <c:pt idx="5">
                  <c:v>2588.7359999999999</c:v>
                </c:pt>
                <c:pt idx="6">
                  <c:v>3212.6959999999999</c:v>
                </c:pt>
                <c:pt idx="7">
                  <c:v>29831.665000000001</c:v>
                </c:pt>
                <c:pt idx="8">
                  <c:v>45270.612000000001</c:v>
                </c:pt>
              </c:numCache>
            </c:numRef>
          </c:xVal>
          <c:yVal>
            <c:numRef>
              <c:f>'C-Sagua (curvas y ajustes)'!$A$4:$A$12</c:f>
              <c:numCache>
                <c:formatCode>#,##0.000</c:formatCode>
                <c:ptCount val="9"/>
                <c:pt idx="0">
                  <c:v>1</c:v>
                </c:pt>
                <c:pt idx="1">
                  <c:v>0.97</c:v>
                </c:pt>
                <c:pt idx="2">
                  <c:v>0.84899999999999998</c:v>
                </c:pt>
                <c:pt idx="3">
                  <c:v>0.73899999999999999</c:v>
                </c:pt>
                <c:pt idx="4">
                  <c:v>0.63300000000000001</c:v>
                </c:pt>
                <c:pt idx="5">
                  <c:v>0.45200000000000001</c:v>
                </c:pt>
                <c:pt idx="6">
                  <c:v>0.44500000000000001</c:v>
                </c:pt>
                <c:pt idx="7">
                  <c:v>0.23799999999999999</c:v>
                </c:pt>
                <c:pt idx="8">
                  <c:v>0.157</c:v>
                </c:pt>
              </c:numCache>
            </c:numRef>
          </c:yVal>
          <c:smooth val="0"/>
          <c:extLst>
            <c:ext xmlns:c16="http://schemas.microsoft.com/office/drawing/2014/chart" uri="{C3380CC4-5D6E-409C-BE32-E72D297353CC}">
              <c16:uniqueId val="{00000000-EB0B-4A65-B25A-648DA1F56902}"/>
            </c:ext>
          </c:extLst>
        </c:ser>
        <c:ser>
          <c:idx val="1"/>
          <c:order val="1"/>
          <c:tx>
            <c:strRef>
              <c:f>'C-Sagua (curvas y ajustes)'!$C$2:$D$2</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'C-Sagua (curvas y ajustes)'!$D$4:$D$11</c:f>
              <c:numCache>
                <c:formatCode>0.000</c:formatCode>
                <c:ptCount val="8"/>
                <c:pt idx="0">
                  <c:v>0.5</c:v>
                </c:pt>
                <c:pt idx="1">
                  <c:v>150.077</c:v>
                </c:pt>
                <c:pt idx="2">
                  <c:v>160.72999999999999</c:v>
                </c:pt>
                <c:pt idx="3">
                  <c:v>779.77200000000005</c:v>
                </c:pt>
                <c:pt idx="4">
                  <c:v>2070.9499999999998</c:v>
                </c:pt>
                <c:pt idx="5">
                  <c:v>3324.9580000000001</c:v>
                </c:pt>
                <c:pt idx="6">
                  <c:v>5602.982</c:v>
                </c:pt>
                <c:pt idx="7">
                  <c:v>15541.922</c:v>
                </c:pt>
              </c:numCache>
            </c:numRef>
          </c:xVal>
          <c:yVal>
            <c:numRef>
              <c:f>'C-Sagua (curvas y ajustes)'!$C$4:$C$11</c:f>
              <c:numCache>
                <c:formatCode>#,##0.000</c:formatCode>
                <c:ptCount val="8"/>
                <c:pt idx="0">
                  <c:v>1</c:v>
                </c:pt>
                <c:pt idx="1">
                  <c:v>0.97199999999999998</c:v>
                </c:pt>
                <c:pt idx="2">
                  <c:v>0.91900000000000004</c:v>
                </c:pt>
                <c:pt idx="3">
                  <c:v>0.73399999999999999</c:v>
                </c:pt>
                <c:pt idx="4">
                  <c:v>0.56299999999999994</c:v>
                </c:pt>
                <c:pt idx="5">
                  <c:v>0.54</c:v>
                </c:pt>
                <c:pt idx="6">
                  <c:v>0.41199999999999998</c:v>
                </c:pt>
                <c:pt idx="7">
                  <c:v>0.27</c:v>
                </c:pt>
              </c:numCache>
            </c:numRef>
          </c:yVal>
          <c:smooth val="0"/>
          <c:extLst>
            <c:ext xmlns:c16="http://schemas.microsoft.com/office/drawing/2014/chart" uri="{C3380CC4-5D6E-409C-BE32-E72D297353CC}">
              <c16:uniqueId val="{00000001-EB0B-4A65-B25A-648DA1F56902}"/>
            </c:ext>
          </c:extLst>
        </c:ser>
        <c:dLbls>
          <c:showLegendKey val="0"/>
          <c:showVal val="0"/>
          <c:showCatName val="0"/>
          <c:showSerName val="0"/>
          <c:showPercent val="0"/>
          <c:showBubbleSize val="0"/>
        </c:dLbls>
        <c:axId val="1975762128"/>
        <c:axId val="1975765872"/>
      </c:scatterChart>
      <c:valAx>
        <c:axId val="1975762128"/>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1719885918591447"/>
          <c:y val="0.62623424547179118"/>
          <c:w val="0.51362418345969485"/>
          <c:h val="0.1866294653805870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Suelo C (e=1.391)</a:t>
            </a:r>
          </a:p>
        </c:rich>
      </c:tx>
      <c:layout>
        <c:manualLayout>
          <c:xMode val="edge"/>
          <c:yMode val="edge"/>
          <c:x val="0.28600020130227083"/>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9831602908043575"/>
          <c:y val="9.1183692672856975E-2"/>
          <c:w val="0.65542045076223876"/>
          <c:h val="0.69859145250348242"/>
        </c:manualLayout>
      </c:layout>
      <c:scatterChart>
        <c:scatterStyle val="lineMarker"/>
        <c:varyColors val="0"/>
        <c:ser>
          <c:idx val="0"/>
          <c:order val="0"/>
          <c:tx>
            <c:strRef>
              <c:f>'C-Sagua (curvas y ajustes)'!$A$35:$B$35</c:f>
              <c:strCache>
                <c:ptCount val="1"/>
                <c:pt idx="0">
                  <c:v>Humedecimiento</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'C-Sagua (curvas y ajustes)'!$B$37:$B$45</c:f>
              <c:numCache>
                <c:formatCode>0.000</c:formatCode>
                <c:ptCount val="9"/>
                <c:pt idx="0">
                  <c:v>98837.263999999996</c:v>
                </c:pt>
                <c:pt idx="1">
                  <c:v>67916.12</c:v>
                </c:pt>
                <c:pt idx="2">
                  <c:v>27615.851999999999</c:v>
                </c:pt>
                <c:pt idx="3">
                  <c:v>11371.495000000001</c:v>
                </c:pt>
                <c:pt idx="4">
                  <c:v>5053.991</c:v>
                </c:pt>
                <c:pt idx="5">
                  <c:v>1964.4780000000001</c:v>
                </c:pt>
                <c:pt idx="6">
                  <c:v>2275.328</c:v>
                </c:pt>
                <c:pt idx="7">
                  <c:v>1129.9559999999999</c:v>
                </c:pt>
                <c:pt idx="8">
                  <c:v>991.33799999999997</c:v>
                </c:pt>
              </c:numCache>
            </c:numRef>
          </c:xVal>
          <c:yVal>
            <c:numRef>
              <c:f>'C-Sagua (curvas y ajustes)'!$A$37:$A$45</c:f>
              <c:numCache>
                <c:formatCode>0.000</c:formatCode>
                <c:ptCount val="9"/>
                <c:pt idx="0">
                  <c:v>2E-3</c:v>
                </c:pt>
                <c:pt idx="1">
                  <c:v>1.0999999999999999E-2</c:v>
                </c:pt>
                <c:pt idx="2">
                  <c:v>0.20100000000000001</c:v>
                </c:pt>
                <c:pt idx="3">
                  <c:v>0.30399999999999999</c:v>
                </c:pt>
                <c:pt idx="4">
                  <c:v>0.41699999999999998</c:v>
                </c:pt>
                <c:pt idx="5">
                  <c:v>0.56899999999999995</c:v>
                </c:pt>
                <c:pt idx="6">
                  <c:v>0.65100000000000002</c:v>
                </c:pt>
                <c:pt idx="7">
                  <c:v>0.83199999999999996</c:v>
                </c:pt>
                <c:pt idx="8">
                  <c:v>0.97099999999999997</c:v>
                </c:pt>
              </c:numCache>
            </c:numRef>
          </c:yVal>
          <c:smooth val="0"/>
          <c:extLst>
            <c:ext xmlns:c16="http://schemas.microsoft.com/office/drawing/2014/chart" uri="{C3380CC4-5D6E-409C-BE32-E72D297353CC}">
              <c16:uniqueId val="{00000000-07CA-4BE4-9BEC-CEB780D2DEFF}"/>
            </c:ext>
          </c:extLst>
        </c:ser>
        <c:ser>
          <c:idx val="1"/>
          <c:order val="1"/>
          <c:tx>
            <c:strRef>
              <c:f>'C-Sagua (curvas y ajustes)'!$C$35:$D$35</c:f>
              <c:strCache>
                <c:ptCount val="1"/>
                <c:pt idx="0">
                  <c:v>Secado</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'C-Sagua (curvas y ajustes)'!$D$37:$D$44</c:f>
              <c:numCache>
                <c:formatCode>0.000</c:formatCode>
                <c:ptCount val="8"/>
                <c:pt idx="0">
                  <c:v>221.17599999999999</c:v>
                </c:pt>
                <c:pt idx="1">
                  <c:v>653.99199999999996</c:v>
                </c:pt>
                <c:pt idx="2">
                  <c:v>841.20100000000002</c:v>
                </c:pt>
                <c:pt idx="3">
                  <c:v>2516.4690000000001</c:v>
                </c:pt>
                <c:pt idx="4">
                  <c:v>10738.7</c:v>
                </c:pt>
                <c:pt idx="5">
                  <c:v>19144.407999999999</c:v>
                </c:pt>
                <c:pt idx="6">
                  <c:v>35757.618000000002</c:v>
                </c:pt>
                <c:pt idx="7">
                  <c:v>61288.667999999998</c:v>
                </c:pt>
              </c:numCache>
            </c:numRef>
          </c:xVal>
          <c:yVal>
            <c:numRef>
              <c:f>'C-Sagua (curvas y ajustes)'!$C$37:$C$44</c:f>
              <c:numCache>
                <c:formatCode>0.000</c:formatCode>
                <c:ptCount val="8"/>
                <c:pt idx="0">
                  <c:v>0.98</c:v>
                </c:pt>
                <c:pt idx="1">
                  <c:v>0.84199999999999997</c:v>
                </c:pt>
                <c:pt idx="2">
                  <c:v>0.67300000000000004</c:v>
                </c:pt>
                <c:pt idx="3">
                  <c:v>0.56000000000000005</c:v>
                </c:pt>
                <c:pt idx="4">
                  <c:v>0.35</c:v>
                </c:pt>
                <c:pt idx="5">
                  <c:v>0.21299999999999999</c:v>
                </c:pt>
                <c:pt idx="6">
                  <c:v>0.109</c:v>
                </c:pt>
                <c:pt idx="7">
                  <c:v>9.6000000000000002E-2</c:v>
                </c:pt>
              </c:numCache>
            </c:numRef>
          </c:yVal>
          <c:smooth val="0"/>
          <c:extLst>
            <c:ext xmlns:c16="http://schemas.microsoft.com/office/drawing/2014/chart" uri="{C3380CC4-5D6E-409C-BE32-E72D297353CC}">
              <c16:uniqueId val="{00000001-07CA-4BE4-9BEC-CEB780D2DEFF}"/>
            </c:ext>
          </c:extLst>
        </c:ser>
        <c:dLbls>
          <c:showLegendKey val="0"/>
          <c:showVal val="0"/>
          <c:showCatName val="0"/>
          <c:showSerName val="0"/>
          <c:showPercent val="0"/>
          <c:showBubbleSize val="0"/>
        </c:dLbls>
        <c:axId val="1975762128"/>
        <c:axId val="1975765872"/>
      </c:scatterChart>
      <c:valAx>
        <c:axId val="1975762128"/>
        <c:scaling>
          <c:logBase val="10"/>
          <c:orientation val="minMax"/>
          <c:min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 (kPa)</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5872"/>
        <c:crosses val="autoZero"/>
        <c:crossBetween val="midCat"/>
      </c:valAx>
      <c:valAx>
        <c:axId val="197576587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MX"/>
                  <a:t>Sr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975762128"/>
        <c:crosses val="autoZero"/>
        <c:crossBetween val="midCat"/>
      </c:valAx>
      <c:spPr>
        <a:noFill/>
        <a:ln>
          <a:noFill/>
        </a:ln>
        <a:effectLst/>
      </c:spPr>
    </c:plotArea>
    <c:legend>
      <c:legendPos val="r"/>
      <c:layout>
        <c:manualLayout>
          <c:xMode val="edge"/>
          <c:yMode val="edge"/>
          <c:x val="0.46081457738136716"/>
          <c:y val="0.11169888932344728"/>
          <c:w val="0.48244644198236281"/>
          <c:h val="0.1476808107319918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Final de construcción </a:t>
            </a:r>
          </a:p>
        </c:rich>
      </c:tx>
      <c:layout>
        <c:manualLayout>
          <c:xMode val="edge"/>
          <c:yMode val="edge"/>
          <c:x val="0.36277477477477477"/>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0.10193446598395979"/>
          <c:w val="0.77147928356462769"/>
          <c:h val="0.39105839042846918"/>
        </c:manualLayout>
      </c:layout>
      <c:barChart>
        <c:barDir val="col"/>
        <c:grouping val="clustered"/>
        <c:varyColors val="0"/>
        <c:ser>
          <c:idx val="0"/>
          <c:order val="0"/>
          <c:tx>
            <c:strRef>
              <c:f>FC!$E$1</c:f>
              <c:strCache>
                <c:ptCount val="1"/>
                <c:pt idx="0">
                  <c:v>A-C1</c:v>
                </c:pt>
              </c:strCache>
            </c:strRef>
          </c:tx>
          <c:spPr>
            <a:solidFill>
              <a:schemeClr val="accent1"/>
            </a:solidFill>
            <a:ln>
              <a:noFill/>
            </a:ln>
            <a:effectLst/>
          </c:spPr>
          <c:invertIfNegative val="0"/>
          <c:val>
            <c:numRef>
              <c:f>(FC!$C$1,FC!$C$4,FC!$C$5)</c:f>
              <c:numCache>
                <c:formatCode>General</c:formatCode>
                <c:ptCount val="3"/>
                <c:pt idx="0">
                  <c:v>1.4510000000000001</c:v>
                </c:pt>
                <c:pt idx="1">
                  <c:v>1.6379999999999999</c:v>
                </c:pt>
                <c:pt idx="2">
                  <c:v>1.637</c:v>
                </c:pt>
              </c:numCache>
            </c:numRef>
          </c:val>
          <c:extLst>
            <c:ext xmlns:c16="http://schemas.microsoft.com/office/drawing/2014/chart" uri="{C3380CC4-5D6E-409C-BE32-E72D297353CC}">
              <c16:uniqueId val="{00000000-B3C4-4351-9FCC-A732DD5C3A09}"/>
            </c:ext>
          </c:extLst>
        </c:ser>
        <c:ser>
          <c:idx val="1"/>
          <c:order val="1"/>
          <c:tx>
            <c:strRef>
              <c:f>FC!$E$8</c:f>
              <c:strCache>
                <c:ptCount val="1"/>
                <c:pt idx="0">
                  <c:v>A-C2</c:v>
                </c:pt>
              </c:strCache>
            </c:strRef>
          </c:tx>
          <c:spPr>
            <a:solidFill>
              <a:schemeClr val="accent2"/>
            </a:solidFill>
            <a:ln>
              <a:noFill/>
            </a:ln>
            <a:effectLst/>
          </c:spPr>
          <c:invertIfNegative val="0"/>
          <c:val>
            <c:numRef>
              <c:f>(FC!$C$8,FC!$C$11,FC!$C$12)</c:f>
              <c:numCache>
                <c:formatCode>General</c:formatCode>
                <c:ptCount val="3"/>
                <c:pt idx="0">
                  <c:v>1.4750000000000001</c:v>
                </c:pt>
                <c:pt idx="1">
                  <c:v>1.714</c:v>
                </c:pt>
                <c:pt idx="2">
                  <c:v>1.7130000000000001</c:v>
                </c:pt>
              </c:numCache>
            </c:numRef>
          </c:val>
          <c:extLst>
            <c:ext xmlns:c16="http://schemas.microsoft.com/office/drawing/2014/chart" uri="{C3380CC4-5D6E-409C-BE32-E72D297353CC}">
              <c16:uniqueId val="{00000001-B3C4-4351-9FCC-A732DD5C3A09}"/>
            </c:ext>
          </c:extLst>
        </c:ser>
        <c:ser>
          <c:idx val="2"/>
          <c:order val="2"/>
          <c:tx>
            <c:strRef>
              <c:f>FC!$E$15</c:f>
              <c:strCache>
                <c:ptCount val="1"/>
                <c:pt idx="0">
                  <c:v>A-C3</c:v>
                </c:pt>
              </c:strCache>
            </c:strRef>
          </c:tx>
          <c:spPr>
            <a:solidFill>
              <a:schemeClr val="accent3"/>
            </a:solidFill>
            <a:ln>
              <a:noFill/>
            </a:ln>
            <a:effectLst/>
          </c:spPr>
          <c:invertIfNegative val="0"/>
          <c:val>
            <c:numRef>
              <c:f>(FC!$C$15,FC!$C$18,FC!$C$19)</c:f>
              <c:numCache>
                <c:formatCode>General</c:formatCode>
                <c:ptCount val="3"/>
                <c:pt idx="0">
                  <c:v>1.476</c:v>
                </c:pt>
                <c:pt idx="1">
                  <c:v>1.714</c:v>
                </c:pt>
                <c:pt idx="2">
                  <c:v>1.7130000000000001</c:v>
                </c:pt>
              </c:numCache>
            </c:numRef>
          </c:val>
          <c:extLst>
            <c:ext xmlns:c16="http://schemas.microsoft.com/office/drawing/2014/chart" uri="{C3380CC4-5D6E-409C-BE32-E72D297353CC}">
              <c16:uniqueId val="{00000002-B3C4-4351-9FCC-A732DD5C3A09}"/>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4655044219179348"/>
          <c:y val="0.89409663141933005"/>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Operación</a:t>
            </a:r>
          </a:p>
        </c:rich>
      </c:tx>
      <c:layout>
        <c:manualLayout>
          <c:xMode val="edge"/>
          <c:yMode val="edge"/>
          <c:x val="0.40466283356809135"/>
          <c:y val="6.5682328473723964E-3"/>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0.11822666212930046"/>
          <c:w val="0.77147928356462769"/>
          <c:h val="0.3773623352403373"/>
        </c:manualLayout>
      </c:layout>
      <c:barChart>
        <c:barDir val="col"/>
        <c:grouping val="clustered"/>
        <c:varyColors val="0"/>
        <c:ser>
          <c:idx val="0"/>
          <c:order val="0"/>
          <c:tx>
            <c:strRef>
              <c:f>FC!$E$1</c:f>
              <c:strCache>
                <c:ptCount val="1"/>
                <c:pt idx="0">
                  <c:v>A-C1</c:v>
                </c:pt>
              </c:strCache>
            </c:strRef>
          </c:tx>
          <c:spPr>
            <a:solidFill>
              <a:schemeClr val="accent1"/>
            </a:solidFill>
            <a:ln>
              <a:noFill/>
            </a:ln>
            <a:effectLst/>
          </c:spPr>
          <c:invertIfNegative val="0"/>
          <c:val>
            <c:numRef>
              <c:f>(Op!$C$1,Op!$C$4,Op!$C$5)</c:f>
              <c:numCache>
                <c:formatCode>General</c:formatCode>
                <c:ptCount val="3"/>
                <c:pt idx="0">
                  <c:v>1.3520000000000001</c:v>
                </c:pt>
                <c:pt idx="1">
                  <c:v>1.3560000000000001</c:v>
                </c:pt>
                <c:pt idx="2">
                  <c:v>1.3560000000000001</c:v>
                </c:pt>
              </c:numCache>
            </c:numRef>
          </c:val>
          <c:extLst>
            <c:ext xmlns:c16="http://schemas.microsoft.com/office/drawing/2014/chart" uri="{C3380CC4-5D6E-409C-BE32-E72D297353CC}">
              <c16:uniqueId val="{00000000-E1D4-456E-A514-099440B250F5}"/>
            </c:ext>
          </c:extLst>
        </c:ser>
        <c:ser>
          <c:idx val="1"/>
          <c:order val="1"/>
          <c:tx>
            <c:strRef>
              <c:f>FC!$E$8</c:f>
              <c:strCache>
                <c:ptCount val="1"/>
                <c:pt idx="0">
                  <c:v>A-C2</c:v>
                </c:pt>
              </c:strCache>
            </c:strRef>
          </c:tx>
          <c:spPr>
            <a:solidFill>
              <a:schemeClr val="accent2"/>
            </a:solidFill>
            <a:ln>
              <a:noFill/>
            </a:ln>
            <a:effectLst/>
          </c:spPr>
          <c:invertIfNegative val="0"/>
          <c:val>
            <c:numRef>
              <c:f>(Op!$C$8,Op!$C$11,Op!$C$12)</c:f>
              <c:numCache>
                <c:formatCode>General</c:formatCode>
                <c:ptCount val="3"/>
                <c:pt idx="0" formatCode="0.000">
                  <c:v>1.42</c:v>
                </c:pt>
                <c:pt idx="1">
                  <c:v>1.425</c:v>
                </c:pt>
                <c:pt idx="2">
                  <c:v>1.4239999999999999</c:v>
                </c:pt>
              </c:numCache>
            </c:numRef>
          </c:val>
          <c:extLst>
            <c:ext xmlns:c16="http://schemas.microsoft.com/office/drawing/2014/chart" uri="{C3380CC4-5D6E-409C-BE32-E72D297353CC}">
              <c16:uniqueId val="{00000001-E1D4-456E-A514-099440B250F5}"/>
            </c:ext>
          </c:extLst>
        </c:ser>
        <c:ser>
          <c:idx val="2"/>
          <c:order val="2"/>
          <c:tx>
            <c:strRef>
              <c:f>FC!$E$15</c:f>
              <c:strCache>
                <c:ptCount val="1"/>
                <c:pt idx="0">
                  <c:v>A-C3</c:v>
                </c:pt>
              </c:strCache>
            </c:strRef>
          </c:tx>
          <c:spPr>
            <a:solidFill>
              <a:schemeClr val="accent3"/>
            </a:solidFill>
            <a:ln>
              <a:noFill/>
            </a:ln>
            <a:effectLst/>
          </c:spPr>
          <c:invertIfNegative val="0"/>
          <c:val>
            <c:numRef>
              <c:f>(Op!$C$15,Op!$C$18,Op!$C$19)</c:f>
              <c:numCache>
                <c:formatCode>General</c:formatCode>
                <c:ptCount val="3"/>
                <c:pt idx="0" formatCode="0.000">
                  <c:v>1.42</c:v>
                </c:pt>
                <c:pt idx="1">
                  <c:v>1.425</c:v>
                </c:pt>
                <c:pt idx="2">
                  <c:v>1.425</c:v>
                </c:pt>
              </c:numCache>
            </c:numRef>
          </c:val>
          <c:extLst>
            <c:ext xmlns:c16="http://schemas.microsoft.com/office/drawing/2014/chart" uri="{C3380CC4-5D6E-409C-BE32-E72D297353CC}">
              <c16:uniqueId val="{00000002-E1D4-456E-A514-099440B250F5}"/>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4655044219179348"/>
          <c:y val="0.89409663141933005"/>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MX" sz="1100"/>
              <a:t>Final de construcción</a:t>
            </a:r>
          </a:p>
        </c:rich>
      </c:tx>
      <c:layout>
        <c:manualLayout>
          <c:xMode val="edge"/>
          <c:yMode val="edge"/>
          <c:x val="0.28049932280374701"/>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7.224962685679473E-2"/>
          <c:w val="0.77147928356462769"/>
          <c:h val="0.42237729902391963"/>
        </c:manualLayout>
      </c:layout>
      <c:barChart>
        <c:barDir val="col"/>
        <c:grouping val="clustered"/>
        <c:varyColors val="0"/>
        <c:ser>
          <c:idx val="0"/>
          <c:order val="0"/>
          <c:tx>
            <c:strRef>
              <c:f>FC!$E$1</c:f>
              <c:strCache>
                <c:ptCount val="1"/>
                <c:pt idx="0">
                  <c:v>B-C1</c:v>
                </c:pt>
              </c:strCache>
            </c:strRef>
          </c:tx>
          <c:spPr>
            <a:solidFill>
              <a:schemeClr val="accent1"/>
            </a:solidFill>
            <a:ln>
              <a:noFill/>
            </a:ln>
            <a:effectLst/>
          </c:spPr>
          <c:invertIfNegative val="0"/>
          <c:val>
            <c:numRef>
              <c:f>(FC!$C$1,FC!$C$4,FC!$C$5)</c:f>
              <c:numCache>
                <c:formatCode>General</c:formatCode>
                <c:ptCount val="3"/>
                <c:pt idx="0">
                  <c:v>1.236</c:v>
                </c:pt>
                <c:pt idx="1">
                  <c:v>1.6439999999999999</c:v>
                </c:pt>
                <c:pt idx="2" formatCode="0.000">
                  <c:v>1.88</c:v>
                </c:pt>
              </c:numCache>
            </c:numRef>
          </c:val>
          <c:extLst>
            <c:ext xmlns:c16="http://schemas.microsoft.com/office/drawing/2014/chart" uri="{C3380CC4-5D6E-409C-BE32-E72D297353CC}">
              <c16:uniqueId val="{00000000-21A7-4535-A0D0-0A7B8C5397FB}"/>
            </c:ext>
          </c:extLst>
        </c:ser>
        <c:ser>
          <c:idx val="1"/>
          <c:order val="1"/>
          <c:tx>
            <c:strRef>
              <c:f>FC!$E$8</c:f>
              <c:strCache>
                <c:ptCount val="1"/>
                <c:pt idx="0">
                  <c:v>B-C2</c:v>
                </c:pt>
              </c:strCache>
            </c:strRef>
          </c:tx>
          <c:spPr>
            <a:solidFill>
              <a:schemeClr val="accent2"/>
            </a:solidFill>
            <a:ln>
              <a:noFill/>
            </a:ln>
            <a:effectLst/>
          </c:spPr>
          <c:invertIfNegative val="0"/>
          <c:val>
            <c:numRef>
              <c:f>(FC!$C$8,FC!$C$11,FC!$C$12)</c:f>
              <c:numCache>
                <c:formatCode>General</c:formatCode>
                <c:ptCount val="3"/>
                <c:pt idx="0">
                  <c:v>1.2350000000000001</c:v>
                </c:pt>
                <c:pt idx="1">
                  <c:v>1.6439999999999999</c:v>
                </c:pt>
                <c:pt idx="2">
                  <c:v>1.9910000000000001</c:v>
                </c:pt>
              </c:numCache>
            </c:numRef>
          </c:val>
          <c:extLst>
            <c:ext xmlns:c16="http://schemas.microsoft.com/office/drawing/2014/chart" uri="{C3380CC4-5D6E-409C-BE32-E72D297353CC}">
              <c16:uniqueId val="{00000001-21A7-4535-A0D0-0A7B8C5397FB}"/>
            </c:ext>
          </c:extLst>
        </c:ser>
        <c:ser>
          <c:idx val="2"/>
          <c:order val="2"/>
          <c:tx>
            <c:strRef>
              <c:f>FC!$E$15</c:f>
              <c:strCache>
                <c:ptCount val="1"/>
                <c:pt idx="0">
                  <c:v>B-C3</c:v>
                </c:pt>
              </c:strCache>
            </c:strRef>
          </c:tx>
          <c:spPr>
            <a:solidFill>
              <a:schemeClr val="accent3"/>
            </a:solidFill>
            <a:ln>
              <a:noFill/>
            </a:ln>
            <a:effectLst/>
          </c:spPr>
          <c:invertIfNegative val="0"/>
          <c:val>
            <c:numRef>
              <c:f>(FC!$C$15,FC!$C$18,FC!$C$19)</c:f>
              <c:numCache>
                <c:formatCode>General</c:formatCode>
                <c:ptCount val="3"/>
                <c:pt idx="0">
                  <c:v>1.2350000000000001</c:v>
                </c:pt>
                <c:pt idx="1">
                  <c:v>1.643</c:v>
                </c:pt>
                <c:pt idx="2">
                  <c:v>2.0009999999999999</c:v>
                </c:pt>
              </c:numCache>
            </c:numRef>
          </c:val>
          <c:extLst>
            <c:ext xmlns:c16="http://schemas.microsoft.com/office/drawing/2014/chart" uri="{C3380CC4-5D6E-409C-BE32-E72D297353CC}">
              <c16:uniqueId val="{00000002-21A7-4535-A0D0-0A7B8C5397FB}"/>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2803186060075825"/>
          <c:y val="0.89409648127429908"/>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MX" sz="1100"/>
              <a:t>Operación</a:t>
            </a:r>
          </a:p>
        </c:rich>
      </c:tx>
      <c:layout>
        <c:manualLayout>
          <c:xMode val="edge"/>
          <c:yMode val="edge"/>
          <c:x val="0.37624214197305605"/>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7.224962685679473E-2"/>
          <c:w val="0.77147928356462769"/>
          <c:h val="0.42333937051284304"/>
        </c:manualLayout>
      </c:layout>
      <c:barChart>
        <c:barDir val="col"/>
        <c:grouping val="clustered"/>
        <c:varyColors val="0"/>
        <c:ser>
          <c:idx val="0"/>
          <c:order val="0"/>
          <c:tx>
            <c:strRef>
              <c:f>FC!$E$1</c:f>
              <c:strCache>
                <c:ptCount val="1"/>
                <c:pt idx="0">
                  <c:v>B-C1</c:v>
                </c:pt>
              </c:strCache>
            </c:strRef>
          </c:tx>
          <c:spPr>
            <a:solidFill>
              <a:schemeClr val="accent1"/>
            </a:solidFill>
            <a:ln>
              <a:noFill/>
            </a:ln>
            <a:effectLst/>
          </c:spPr>
          <c:invertIfNegative val="0"/>
          <c:val>
            <c:numRef>
              <c:f>(Op!$C$1,Op!$C$4,Op!$C$5)</c:f>
              <c:numCache>
                <c:formatCode>General</c:formatCode>
                <c:ptCount val="3"/>
                <c:pt idx="0">
                  <c:v>1.1359999999999999</c:v>
                </c:pt>
                <c:pt idx="1">
                  <c:v>1.2170000000000001</c:v>
                </c:pt>
                <c:pt idx="2">
                  <c:v>1.244</c:v>
                </c:pt>
              </c:numCache>
            </c:numRef>
          </c:val>
          <c:extLst>
            <c:ext xmlns:c16="http://schemas.microsoft.com/office/drawing/2014/chart" uri="{C3380CC4-5D6E-409C-BE32-E72D297353CC}">
              <c16:uniqueId val="{00000000-E281-4EC2-9607-E2DD1A499FF0}"/>
            </c:ext>
          </c:extLst>
        </c:ser>
        <c:ser>
          <c:idx val="1"/>
          <c:order val="1"/>
          <c:tx>
            <c:strRef>
              <c:f>FC!$E$8</c:f>
              <c:strCache>
                <c:ptCount val="1"/>
                <c:pt idx="0">
                  <c:v>B-C2</c:v>
                </c:pt>
              </c:strCache>
            </c:strRef>
          </c:tx>
          <c:spPr>
            <a:solidFill>
              <a:schemeClr val="accent2"/>
            </a:solidFill>
            <a:ln>
              <a:noFill/>
            </a:ln>
            <a:effectLst/>
          </c:spPr>
          <c:invertIfNegative val="0"/>
          <c:val>
            <c:numRef>
              <c:f>(Op!$C$8,Op!$C$11,Op!$C$12)</c:f>
              <c:numCache>
                <c:formatCode>General</c:formatCode>
                <c:ptCount val="3"/>
                <c:pt idx="0" formatCode="0.000">
                  <c:v>1.135</c:v>
                </c:pt>
                <c:pt idx="1">
                  <c:v>1.2170000000000001</c:v>
                </c:pt>
                <c:pt idx="2">
                  <c:v>1.2430000000000001</c:v>
                </c:pt>
              </c:numCache>
            </c:numRef>
          </c:val>
          <c:extLst>
            <c:ext xmlns:c16="http://schemas.microsoft.com/office/drawing/2014/chart" uri="{C3380CC4-5D6E-409C-BE32-E72D297353CC}">
              <c16:uniqueId val="{00000001-E281-4EC2-9607-E2DD1A499FF0}"/>
            </c:ext>
          </c:extLst>
        </c:ser>
        <c:ser>
          <c:idx val="2"/>
          <c:order val="2"/>
          <c:tx>
            <c:strRef>
              <c:f>FC!$E$15</c:f>
              <c:strCache>
                <c:ptCount val="1"/>
                <c:pt idx="0">
                  <c:v>B-C3</c:v>
                </c:pt>
              </c:strCache>
            </c:strRef>
          </c:tx>
          <c:spPr>
            <a:solidFill>
              <a:schemeClr val="accent3"/>
            </a:solidFill>
            <a:ln>
              <a:noFill/>
            </a:ln>
            <a:effectLst/>
          </c:spPr>
          <c:invertIfNegative val="0"/>
          <c:val>
            <c:numRef>
              <c:f>(Op!$C$15,Op!$C$18,Op!$C$19)</c:f>
              <c:numCache>
                <c:formatCode>General</c:formatCode>
                <c:ptCount val="3"/>
                <c:pt idx="0" formatCode="0.000">
                  <c:v>1.135</c:v>
                </c:pt>
                <c:pt idx="1">
                  <c:v>1.2170000000000001</c:v>
                </c:pt>
                <c:pt idx="2">
                  <c:v>1.2430000000000001</c:v>
                </c:pt>
              </c:numCache>
            </c:numRef>
          </c:val>
          <c:extLst>
            <c:ext xmlns:c16="http://schemas.microsoft.com/office/drawing/2014/chart" uri="{C3380CC4-5D6E-409C-BE32-E72D297353CC}">
              <c16:uniqueId val="{00000002-E281-4EC2-9607-E2DD1A499FF0}"/>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4655044219179348"/>
          <c:y val="0.89409663141933005"/>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MX" sz="1100"/>
              <a:t>Final de construcción</a:t>
            </a:r>
          </a:p>
        </c:rich>
      </c:tx>
      <c:layout>
        <c:manualLayout>
          <c:xMode val="edge"/>
          <c:yMode val="edge"/>
          <c:x val="0.30315759211640125"/>
          <c:y val="5.6749345301602147E-3"/>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7.224962685679473E-2"/>
          <c:w val="0.77147928356462769"/>
          <c:h val="0.42333937051284304"/>
        </c:manualLayout>
      </c:layout>
      <c:barChart>
        <c:barDir val="col"/>
        <c:grouping val="clustered"/>
        <c:varyColors val="0"/>
        <c:ser>
          <c:idx val="0"/>
          <c:order val="0"/>
          <c:tx>
            <c:strRef>
              <c:f>FC!$E$1</c:f>
              <c:strCache>
                <c:ptCount val="1"/>
                <c:pt idx="0">
                  <c:v>C-C1</c:v>
                </c:pt>
              </c:strCache>
            </c:strRef>
          </c:tx>
          <c:spPr>
            <a:solidFill>
              <a:schemeClr val="accent1"/>
            </a:solidFill>
            <a:ln>
              <a:noFill/>
            </a:ln>
            <a:effectLst/>
          </c:spPr>
          <c:invertIfNegative val="0"/>
          <c:val>
            <c:numRef>
              <c:f>(FC!$C$1,FC!$C$4,FC!$C$5)</c:f>
              <c:numCache>
                <c:formatCode>General</c:formatCode>
                <c:ptCount val="3"/>
                <c:pt idx="0">
                  <c:v>1.4910000000000001</c:v>
                </c:pt>
                <c:pt idx="1">
                  <c:v>1.7689999999999999</c:v>
                </c:pt>
                <c:pt idx="2">
                  <c:v>1.627</c:v>
                </c:pt>
              </c:numCache>
            </c:numRef>
          </c:val>
          <c:extLst>
            <c:ext xmlns:c16="http://schemas.microsoft.com/office/drawing/2014/chart" uri="{C3380CC4-5D6E-409C-BE32-E72D297353CC}">
              <c16:uniqueId val="{00000000-5307-42D4-A001-470FAECB5A96}"/>
            </c:ext>
          </c:extLst>
        </c:ser>
        <c:ser>
          <c:idx val="1"/>
          <c:order val="1"/>
          <c:tx>
            <c:strRef>
              <c:f>FC!$E$8</c:f>
              <c:strCache>
                <c:ptCount val="1"/>
                <c:pt idx="0">
                  <c:v>C-C2</c:v>
                </c:pt>
              </c:strCache>
            </c:strRef>
          </c:tx>
          <c:spPr>
            <a:solidFill>
              <a:schemeClr val="accent2"/>
            </a:solidFill>
            <a:ln>
              <a:noFill/>
            </a:ln>
            <a:effectLst/>
          </c:spPr>
          <c:invertIfNegative val="0"/>
          <c:val>
            <c:numRef>
              <c:f>(FC!$C$8,FC!$C$11,FC!$C$12)</c:f>
              <c:numCache>
                <c:formatCode>General</c:formatCode>
                <c:ptCount val="3"/>
                <c:pt idx="0">
                  <c:v>1.4910000000000001</c:v>
                </c:pt>
                <c:pt idx="1">
                  <c:v>1.8460000000000001</c:v>
                </c:pt>
                <c:pt idx="2">
                  <c:v>1.6639999999999999</c:v>
                </c:pt>
              </c:numCache>
            </c:numRef>
          </c:val>
          <c:extLst>
            <c:ext xmlns:c16="http://schemas.microsoft.com/office/drawing/2014/chart" uri="{C3380CC4-5D6E-409C-BE32-E72D297353CC}">
              <c16:uniqueId val="{00000001-5307-42D4-A001-470FAECB5A96}"/>
            </c:ext>
          </c:extLst>
        </c:ser>
        <c:ser>
          <c:idx val="2"/>
          <c:order val="2"/>
          <c:tx>
            <c:strRef>
              <c:f>FC!$E$15</c:f>
              <c:strCache>
                <c:ptCount val="1"/>
                <c:pt idx="0">
                  <c:v>C-C3</c:v>
                </c:pt>
              </c:strCache>
            </c:strRef>
          </c:tx>
          <c:spPr>
            <a:solidFill>
              <a:schemeClr val="accent3"/>
            </a:solidFill>
            <a:ln>
              <a:noFill/>
            </a:ln>
            <a:effectLst/>
          </c:spPr>
          <c:invertIfNegative val="0"/>
          <c:val>
            <c:numRef>
              <c:f>(FC!$C$15,FC!$C$18,FC!$C$19)</c:f>
              <c:numCache>
                <c:formatCode>General</c:formatCode>
                <c:ptCount val="3"/>
                <c:pt idx="0">
                  <c:v>1.4910000000000001</c:v>
                </c:pt>
                <c:pt idx="1">
                  <c:v>1.8460000000000001</c:v>
                </c:pt>
                <c:pt idx="2">
                  <c:v>1.6639999999999999</c:v>
                </c:pt>
              </c:numCache>
            </c:numRef>
          </c:val>
          <c:extLst>
            <c:ext xmlns:c16="http://schemas.microsoft.com/office/drawing/2014/chart" uri="{C3380CC4-5D6E-409C-BE32-E72D297353CC}">
              <c16:uniqueId val="{00000002-5307-42D4-A001-470FAECB5A96}"/>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4655057174685088"/>
          <c:y val="0.9164933604078711"/>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s-MX" sz="1100"/>
              <a:t>Operación</a:t>
            </a:r>
          </a:p>
        </c:rich>
      </c:tx>
      <c:layout>
        <c:manualLayout>
          <c:xMode val="edge"/>
          <c:yMode val="edge"/>
          <c:x val="0.39871952956027124"/>
          <c:y val="6.5703022339027592E-3"/>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autoTitleDeleted val="0"/>
    <c:plotArea>
      <c:layout>
        <c:manualLayout>
          <c:layoutTarget val="inner"/>
          <c:xMode val="edge"/>
          <c:yMode val="edge"/>
          <c:x val="0.18550996374720022"/>
          <c:y val="7.224962685679473E-2"/>
          <c:w val="0.77147928356462769"/>
          <c:h val="0.42333937051284304"/>
        </c:manualLayout>
      </c:layout>
      <c:barChart>
        <c:barDir val="col"/>
        <c:grouping val="clustered"/>
        <c:varyColors val="0"/>
        <c:ser>
          <c:idx val="0"/>
          <c:order val="0"/>
          <c:tx>
            <c:strRef>
              <c:f>FC!$E$1</c:f>
              <c:strCache>
                <c:ptCount val="1"/>
                <c:pt idx="0">
                  <c:v>C-C1</c:v>
                </c:pt>
              </c:strCache>
            </c:strRef>
          </c:tx>
          <c:spPr>
            <a:solidFill>
              <a:schemeClr val="accent1"/>
            </a:solidFill>
            <a:ln>
              <a:noFill/>
            </a:ln>
            <a:effectLst/>
          </c:spPr>
          <c:invertIfNegative val="0"/>
          <c:val>
            <c:numRef>
              <c:f>(Op!$C$1,Op!$C$4,Op!$C$5)</c:f>
              <c:numCache>
                <c:formatCode>General</c:formatCode>
                <c:ptCount val="3"/>
                <c:pt idx="0">
                  <c:v>1.357</c:v>
                </c:pt>
                <c:pt idx="1">
                  <c:v>1.3640000000000001</c:v>
                </c:pt>
                <c:pt idx="2">
                  <c:v>1.3660000000000001</c:v>
                </c:pt>
              </c:numCache>
            </c:numRef>
          </c:val>
          <c:extLst>
            <c:ext xmlns:c16="http://schemas.microsoft.com/office/drawing/2014/chart" uri="{C3380CC4-5D6E-409C-BE32-E72D297353CC}">
              <c16:uniqueId val="{00000000-F297-4C24-827A-FAA340F93982}"/>
            </c:ext>
          </c:extLst>
        </c:ser>
        <c:ser>
          <c:idx val="1"/>
          <c:order val="1"/>
          <c:tx>
            <c:strRef>
              <c:f>FC!$E$8</c:f>
              <c:strCache>
                <c:ptCount val="1"/>
                <c:pt idx="0">
                  <c:v>C-C2</c:v>
                </c:pt>
              </c:strCache>
            </c:strRef>
          </c:tx>
          <c:spPr>
            <a:solidFill>
              <a:schemeClr val="accent2"/>
            </a:solidFill>
            <a:ln>
              <a:noFill/>
            </a:ln>
            <a:effectLst/>
          </c:spPr>
          <c:invertIfNegative val="0"/>
          <c:val>
            <c:numRef>
              <c:f>(Op!$C$8,Op!$C$11,Op!$C$12)</c:f>
              <c:numCache>
                <c:formatCode>General</c:formatCode>
                <c:ptCount val="3"/>
                <c:pt idx="0" formatCode="0.000">
                  <c:v>1.395</c:v>
                </c:pt>
                <c:pt idx="1">
                  <c:v>1.409</c:v>
                </c:pt>
                <c:pt idx="2">
                  <c:v>1.413</c:v>
                </c:pt>
              </c:numCache>
            </c:numRef>
          </c:val>
          <c:extLst>
            <c:ext xmlns:c16="http://schemas.microsoft.com/office/drawing/2014/chart" uri="{C3380CC4-5D6E-409C-BE32-E72D297353CC}">
              <c16:uniqueId val="{00000001-F297-4C24-827A-FAA340F93982}"/>
            </c:ext>
          </c:extLst>
        </c:ser>
        <c:ser>
          <c:idx val="2"/>
          <c:order val="2"/>
          <c:tx>
            <c:strRef>
              <c:f>FC!$E$15</c:f>
              <c:strCache>
                <c:ptCount val="1"/>
                <c:pt idx="0">
                  <c:v>C-C3</c:v>
                </c:pt>
              </c:strCache>
            </c:strRef>
          </c:tx>
          <c:spPr>
            <a:solidFill>
              <a:schemeClr val="accent3"/>
            </a:solidFill>
            <a:ln>
              <a:noFill/>
            </a:ln>
            <a:effectLst/>
          </c:spPr>
          <c:invertIfNegative val="0"/>
          <c:val>
            <c:numRef>
              <c:f>(Op!$C$15,Op!$C$18,Op!$C$19)</c:f>
              <c:numCache>
                <c:formatCode>General</c:formatCode>
                <c:ptCount val="3"/>
                <c:pt idx="0" formatCode="0.000">
                  <c:v>1.395</c:v>
                </c:pt>
                <c:pt idx="1">
                  <c:v>1.409</c:v>
                </c:pt>
                <c:pt idx="2">
                  <c:v>1.413</c:v>
                </c:pt>
              </c:numCache>
            </c:numRef>
          </c:val>
          <c:extLst>
            <c:ext xmlns:c16="http://schemas.microsoft.com/office/drawing/2014/chart" uri="{C3380CC4-5D6E-409C-BE32-E72D297353CC}">
              <c16:uniqueId val="{00000002-F297-4C24-827A-FAA340F93982}"/>
            </c:ext>
          </c:extLst>
        </c:ser>
        <c:dLbls>
          <c:showLegendKey val="0"/>
          <c:showVal val="0"/>
          <c:showCatName val="0"/>
          <c:showSerName val="0"/>
          <c:showPercent val="0"/>
          <c:showBubbleSize val="0"/>
        </c:dLbls>
        <c:gapWidth val="219"/>
        <c:overlap val="-27"/>
        <c:axId val="1373333727"/>
        <c:axId val="1373338303"/>
      </c:barChart>
      <c:catAx>
        <c:axId val="1373333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8303"/>
        <c:crosses val="autoZero"/>
        <c:auto val="1"/>
        <c:lblAlgn val="ctr"/>
        <c:lblOffset val="100"/>
        <c:noMultiLvlLbl val="0"/>
      </c:catAx>
      <c:valAx>
        <c:axId val="13733383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1373333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dTable>
      <c:spPr>
        <a:noFill/>
        <a:ln>
          <a:noFill/>
        </a:ln>
        <a:effectLst/>
      </c:spPr>
    </c:plotArea>
    <c:legend>
      <c:legendPos val="b"/>
      <c:layout>
        <c:manualLayout>
          <c:xMode val="edge"/>
          <c:yMode val="edge"/>
          <c:x val="0.24655038745448465"/>
          <c:y val="0.91506077463587487"/>
          <c:w val="0.60732260373611668"/>
          <c:h val="7.812554680664916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193EA-C549-45DA-A00E-A2C25485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TotalTime>
  <Pages>21</Pages>
  <Words>15275</Words>
  <Characters>84018</Characters>
  <Application>Microsoft Office Word</Application>
  <DocSecurity>0</DocSecurity>
  <Lines>700</Lines>
  <Paragraphs>198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Isaida</cp:lastModifiedBy>
  <cp:revision>139</cp:revision>
  <cp:lastPrinted>2017-03-02T19:45:00Z</cp:lastPrinted>
  <dcterms:created xsi:type="dcterms:W3CDTF">2018-12-17T18:37:00Z</dcterms:created>
  <dcterms:modified xsi:type="dcterms:W3CDTF">2019-01-21T22:31:00Z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online</vt:lpwstr>
  </property>
  <property fmtid="{D5CDD505-2E9C-101B-9397-08002B2CF9AE}" pid="4" name="Mendeley Citation Style_1">
    <vt:lpwstr>http://www.zotero.org/styles/harvard1</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ies>
</file>