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669" w:rsidRDefault="00D95669">
      <w:pPr>
        <w:pStyle w:val="Textoindependiente"/>
        <w:spacing w:before="4"/>
        <w:rPr>
          <w:sz w:val="11"/>
        </w:rPr>
      </w:pPr>
    </w:p>
    <w:p w:rsidR="00D95669" w:rsidRDefault="00EB59E2" w:rsidP="00EB59E2">
      <w:pPr>
        <w:pStyle w:val="Ttulo1"/>
        <w:ind w:right="191"/>
        <w:jc w:val="center"/>
        <w:rPr>
          <w:lang w:val="es-419"/>
        </w:rPr>
      </w:pPr>
      <w:r w:rsidRPr="00882E01">
        <w:rPr>
          <w:lang w:val="es-419"/>
        </w:rPr>
        <w:t>SIMPOSIO INTERNACIONAL DE QUÍMICA</w:t>
      </w:r>
      <w:r w:rsidR="009F025C">
        <w:rPr>
          <w:lang w:val="es-419"/>
        </w:rPr>
        <w:t xml:space="preserve"> 2019</w:t>
      </w:r>
    </w:p>
    <w:p w:rsidR="009F025C" w:rsidRPr="00882E01" w:rsidRDefault="009F025C" w:rsidP="00EB59E2">
      <w:pPr>
        <w:pStyle w:val="Ttulo1"/>
        <w:ind w:right="191"/>
        <w:jc w:val="center"/>
        <w:rPr>
          <w:lang w:val="es-419"/>
        </w:rPr>
      </w:pPr>
      <w:r>
        <w:rPr>
          <w:lang w:val="es-419"/>
        </w:rPr>
        <w:t xml:space="preserve">IV Simposio Internacional </w:t>
      </w:r>
      <w:r w:rsidR="00C2760F">
        <w:rPr>
          <w:lang w:val="es-419"/>
        </w:rPr>
        <w:t>“</w:t>
      </w:r>
      <w:r>
        <w:rPr>
          <w:lang w:val="es-419"/>
        </w:rPr>
        <w:t>Seguridad Tecnológica y Ambiental</w:t>
      </w:r>
      <w:r w:rsidR="00C2760F">
        <w:rPr>
          <w:lang w:val="es-419"/>
        </w:rPr>
        <w:t>”</w:t>
      </w:r>
    </w:p>
    <w:p w:rsidR="00D95669" w:rsidRPr="00882E01" w:rsidRDefault="00D95669">
      <w:pPr>
        <w:pStyle w:val="Textoindependiente"/>
        <w:spacing w:before="11"/>
        <w:rPr>
          <w:sz w:val="27"/>
          <w:lang w:val="es-419"/>
        </w:rPr>
      </w:pPr>
    </w:p>
    <w:p w:rsidR="00D95669" w:rsidRPr="00882E01" w:rsidRDefault="00EB59E2" w:rsidP="00EB59E2">
      <w:pPr>
        <w:pStyle w:val="Ttulo1"/>
        <w:ind w:left="0" w:right="23"/>
        <w:jc w:val="center"/>
        <w:rPr>
          <w:lang w:val="es-419"/>
        </w:rPr>
      </w:pPr>
      <w:r w:rsidRPr="00882E01">
        <w:rPr>
          <w:lang w:val="es-ES_tradnl"/>
        </w:rPr>
        <w:t>Tasas de generación, composición y reciclaje de Residuos Sólidos Urbanos en La Habana, Cuba</w:t>
      </w:r>
    </w:p>
    <w:p w:rsidR="00D95669" w:rsidRPr="00882E01" w:rsidRDefault="00EB59E2">
      <w:pPr>
        <w:ind w:left="176" w:right="192"/>
        <w:jc w:val="center"/>
        <w:rPr>
          <w:b/>
          <w:i/>
          <w:sz w:val="28"/>
          <w:lang w:val="en-GB"/>
        </w:rPr>
      </w:pPr>
      <w:r w:rsidRPr="00882E01">
        <w:rPr>
          <w:b/>
          <w:i/>
          <w:sz w:val="28"/>
          <w:lang w:val="en-GB"/>
        </w:rPr>
        <w:t>Generation rates, composition and recycling of Municipal Solid Waste in Havana, Cuba</w:t>
      </w:r>
    </w:p>
    <w:p w:rsidR="00D95669" w:rsidRPr="009F025C" w:rsidRDefault="00D95669">
      <w:pPr>
        <w:pStyle w:val="Textoindependiente"/>
        <w:spacing w:before="42" w:line="276" w:lineRule="auto"/>
        <w:ind w:left="176" w:right="194"/>
        <w:jc w:val="center"/>
      </w:pPr>
    </w:p>
    <w:p w:rsidR="00A463A0" w:rsidRPr="00882E01" w:rsidRDefault="00A463A0" w:rsidP="00B1602B">
      <w:pPr>
        <w:spacing w:line="360" w:lineRule="auto"/>
        <w:jc w:val="both"/>
        <w:rPr>
          <w:b/>
          <w:sz w:val="24"/>
          <w:lang w:val="es-ES_tradnl"/>
        </w:rPr>
      </w:pPr>
      <w:r w:rsidRPr="00882E01">
        <w:rPr>
          <w:b/>
          <w:sz w:val="24"/>
          <w:lang w:val="es-ES_tradnl"/>
        </w:rPr>
        <w:t>María del Carmen Espinosa</w:t>
      </w:r>
      <w:r w:rsidR="009F025C">
        <w:rPr>
          <w:b/>
          <w:sz w:val="24"/>
          <w:lang w:val="es-ES_tradnl"/>
        </w:rPr>
        <w:t xml:space="preserve"> </w:t>
      </w:r>
      <w:r w:rsidRPr="00882E01">
        <w:rPr>
          <w:b/>
          <w:sz w:val="24"/>
          <w:lang w:val="es-ES_tradnl"/>
        </w:rPr>
        <w:t>Lloréns</w:t>
      </w:r>
      <w:r w:rsidRPr="00882E01">
        <w:rPr>
          <w:b/>
          <w:sz w:val="24"/>
          <w:vertAlign w:val="superscript"/>
          <w:lang w:val="es-ES_tradnl"/>
        </w:rPr>
        <w:t>1*</w:t>
      </w:r>
      <w:r w:rsidRPr="00882E01">
        <w:rPr>
          <w:b/>
          <w:sz w:val="24"/>
          <w:lang w:val="es-ES_tradnl"/>
        </w:rPr>
        <w:t>, Matilde López</w:t>
      </w:r>
      <w:r w:rsidR="009F025C">
        <w:rPr>
          <w:b/>
          <w:sz w:val="24"/>
          <w:lang w:val="es-ES_tradnl"/>
        </w:rPr>
        <w:t xml:space="preserve"> </w:t>
      </w:r>
      <w:r w:rsidRPr="00882E01">
        <w:rPr>
          <w:b/>
          <w:sz w:val="24"/>
          <w:lang w:val="es-ES_tradnl"/>
        </w:rPr>
        <w:t>Torres</w:t>
      </w:r>
      <w:r w:rsidRPr="00882E01">
        <w:rPr>
          <w:b/>
          <w:sz w:val="24"/>
          <w:vertAlign w:val="superscript"/>
          <w:lang w:val="es-ES_tradnl"/>
        </w:rPr>
        <w:t>1</w:t>
      </w:r>
      <w:r w:rsidRPr="00882E01">
        <w:rPr>
          <w:b/>
          <w:sz w:val="24"/>
          <w:lang w:val="es-ES_tradnl"/>
        </w:rPr>
        <w:t>, Susana Díaz</w:t>
      </w:r>
      <w:r w:rsidR="009F025C">
        <w:rPr>
          <w:b/>
          <w:sz w:val="24"/>
          <w:lang w:val="es-ES_tradnl"/>
        </w:rPr>
        <w:t xml:space="preserve"> </w:t>
      </w:r>
      <w:r w:rsidRPr="00882E01">
        <w:rPr>
          <w:b/>
          <w:sz w:val="24"/>
          <w:lang w:val="es-ES_tradnl"/>
        </w:rPr>
        <w:t>Aguirre</w:t>
      </w:r>
      <w:r w:rsidRPr="00882E01">
        <w:rPr>
          <w:b/>
          <w:sz w:val="24"/>
          <w:vertAlign w:val="superscript"/>
          <w:lang w:val="es-ES_tradnl"/>
        </w:rPr>
        <w:t>2</w:t>
      </w:r>
      <w:r w:rsidRPr="00882E01">
        <w:rPr>
          <w:b/>
          <w:sz w:val="24"/>
          <w:lang w:val="es-ES_tradnl"/>
        </w:rPr>
        <w:t xml:space="preserve">, </w:t>
      </w:r>
      <w:proofErr w:type="spellStart"/>
      <w:r w:rsidRPr="00882E01">
        <w:rPr>
          <w:b/>
          <w:sz w:val="24"/>
          <w:lang w:val="es-ES_tradnl"/>
        </w:rPr>
        <w:t>Cira</w:t>
      </w:r>
      <w:proofErr w:type="spellEnd"/>
      <w:r w:rsidRPr="00882E01">
        <w:rPr>
          <w:b/>
          <w:sz w:val="24"/>
          <w:lang w:val="es-ES_tradnl"/>
        </w:rPr>
        <w:t xml:space="preserve"> Lidia Isaac</w:t>
      </w:r>
      <w:r w:rsidR="009F025C">
        <w:rPr>
          <w:b/>
          <w:sz w:val="24"/>
          <w:lang w:val="es-ES_tradnl"/>
        </w:rPr>
        <w:t xml:space="preserve"> </w:t>
      </w:r>
      <w:r w:rsidRPr="00882E01">
        <w:rPr>
          <w:b/>
          <w:sz w:val="24"/>
          <w:lang w:val="es-ES_tradnl"/>
        </w:rPr>
        <w:t>Godínez</w:t>
      </w:r>
      <w:r w:rsidRPr="00882E01">
        <w:rPr>
          <w:b/>
          <w:sz w:val="24"/>
          <w:vertAlign w:val="superscript"/>
          <w:lang w:val="es-ES_tradnl"/>
        </w:rPr>
        <w:t>3</w:t>
      </w:r>
      <w:r w:rsidRPr="00882E01">
        <w:rPr>
          <w:b/>
          <w:sz w:val="24"/>
          <w:lang w:val="es-ES_tradnl"/>
        </w:rPr>
        <w:t>, Alejandro Fernández</w:t>
      </w:r>
      <w:r w:rsidR="009F025C">
        <w:rPr>
          <w:b/>
          <w:sz w:val="24"/>
          <w:lang w:val="es-ES_tradnl"/>
        </w:rPr>
        <w:t xml:space="preserve"> </w:t>
      </w:r>
      <w:r w:rsidRPr="00882E01">
        <w:rPr>
          <w:b/>
          <w:sz w:val="24"/>
          <w:lang w:val="es-ES_tradnl"/>
        </w:rPr>
        <w:t>Colomina</w:t>
      </w:r>
      <w:r w:rsidRPr="00882E01">
        <w:rPr>
          <w:b/>
          <w:sz w:val="24"/>
          <w:vertAlign w:val="superscript"/>
          <w:lang w:val="es-ES_tradnl"/>
        </w:rPr>
        <w:t>4</w:t>
      </w:r>
      <w:r w:rsidRPr="00882E01">
        <w:rPr>
          <w:b/>
          <w:sz w:val="24"/>
          <w:lang w:val="es-ES_tradnl"/>
        </w:rPr>
        <w:t>, Edward McBean</w:t>
      </w:r>
      <w:r w:rsidRPr="00882E01">
        <w:rPr>
          <w:b/>
          <w:sz w:val="24"/>
          <w:vertAlign w:val="superscript"/>
          <w:lang w:val="es-ES_tradnl"/>
        </w:rPr>
        <w:t>5</w:t>
      </w:r>
      <w:r w:rsidRPr="00882E01">
        <w:rPr>
          <w:b/>
          <w:sz w:val="24"/>
          <w:lang w:val="es-ES_tradnl"/>
        </w:rPr>
        <w:t>, Natividad Ramírez Ramírez</w:t>
      </w:r>
      <w:r w:rsidRPr="00882E01">
        <w:rPr>
          <w:b/>
          <w:sz w:val="24"/>
          <w:vertAlign w:val="superscript"/>
          <w:lang w:val="es-ES_tradnl"/>
        </w:rPr>
        <w:t>6</w:t>
      </w:r>
    </w:p>
    <w:p w:rsidR="00D95669" w:rsidRPr="00882E01" w:rsidRDefault="00D95669" w:rsidP="00B1602B">
      <w:pPr>
        <w:pStyle w:val="Textoindependiente"/>
        <w:spacing w:line="360" w:lineRule="auto"/>
        <w:rPr>
          <w:b/>
          <w:sz w:val="32"/>
          <w:lang w:val="es-419"/>
        </w:rPr>
      </w:pPr>
    </w:p>
    <w:p w:rsidR="00A463A0" w:rsidRPr="00882E01" w:rsidRDefault="00A463A0" w:rsidP="00B1602B">
      <w:pPr>
        <w:adjustRightInd w:val="0"/>
        <w:spacing w:line="360" w:lineRule="auto"/>
        <w:jc w:val="both"/>
        <w:rPr>
          <w:i/>
          <w:sz w:val="24"/>
          <w:lang w:val="es-ES_tradnl"/>
        </w:rPr>
      </w:pPr>
      <w:r w:rsidRPr="00882E01">
        <w:rPr>
          <w:i/>
          <w:sz w:val="24"/>
          <w:vertAlign w:val="superscript"/>
          <w:lang w:val="es-ES_tradnl"/>
        </w:rPr>
        <w:t>1</w:t>
      </w:r>
      <w:r w:rsidRPr="00882E01">
        <w:rPr>
          <w:i/>
          <w:sz w:val="24"/>
          <w:lang w:val="es-ES_tradnl"/>
        </w:rPr>
        <w:t xml:space="preserve"> Dirección de </w:t>
      </w:r>
      <w:proofErr w:type="spellStart"/>
      <w:r w:rsidRPr="00882E01">
        <w:rPr>
          <w:i/>
          <w:sz w:val="24"/>
          <w:lang w:val="es-ES_tradnl"/>
        </w:rPr>
        <w:t>I+D+i</w:t>
      </w:r>
      <w:proofErr w:type="spellEnd"/>
      <w:r w:rsidRPr="00882E01">
        <w:rPr>
          <w:i/>
          <w:sz w:val="24"/>
          <w:lang w:val="es-ES_tradnl"/>
        </w:rPr>
        <w:t xml:space="preserve">, Centro Nacional de Investigaciones Científicas, Ave. 25 y 158, </w:t>
      </w:r>
      <w:proofErr w:type="spellStart"/>
      <w:r w:rsidRPr="00882E01">
        <w:rPr>
          <w:i/>
          <w:sz w:val="24"/>
          <w:lang w:val="es-ES_tradnl"/>
        </w:rPr>
        <w:t>Cubanacán</w:t>
      </w:r>
      <w:proofErr w:type="spellEnd"/>
      <w:r w:rsidRPr="00882E01">
        <w:rPr>
          <w:i/>
          <w:sz w:val="24"/>
          <w:lang w:val="es-ES_tradnl"/>
        </w:rPr>
        <w:t xml:space="preserve">, Playa, La Habana, Cuba. </w:t>
      </w:r>
      <w:r w:rsidRPr="00882E01">
        <w:rPr>
          <w:i/>
          <w:sz w:val="24"/>
          <w:lang w:val="es-419"/>
        </w:rPr>
        <w:t xml:space="preserve">Email: </w:t>
      </w:r>
      <w:hyperlink r:id="rId8" w:history="1">
        <w:r w:rsidRPr="00882E01">
          <w:rPr>
            <w:rStyle w:val="Hipervnculo"/>
            <w:i/>
            <w:sz w:val="24"/>
            <w:lang w:val="es-419"/>
          </w:rPr>
          <w:t>maria.espinosa@cnic.cu</w:t>
        </w:r>
      </w:hyperlink>
      <w:r w:rsidRPr="00882E01">
        <w:rPr>
          <w:rStyle w:val="Hipervnculo"/>
          <w:i/>
          <w:sz w:val="24"/>
          <w:lang w:val="es-419"/>
        </w:rPr>
        <w:t xml:space="preserve"> (</w:t>
      </w:r>
      <w:r w:rsidRPr="00882E01">
        <w:rPr>
          <w:i/>
          <w:sz w:val="24"/>
          <w:lang w:val="es-419"/>
        </w:rPr>
        <w:t>*</w:t>
      </w:r>
      <w:r w:rsidRPr="00882E01">
        <w:rPr>
          <w:i/>
          <w:sz w:val="24"/>
          <w:lang w:val="es-ES_tradnl"/>
        </w:rPr>
        <w:t>Autor de correspondencia)</w:t>
      </w:r>
      <w:r w:rsidRPr="00882E01">
        <w:rPr>
          <w:i/>
          <w:sz w:val="24"/>
          <w:lang w:val="es-419"/>
        </w:rPr>
        <w:t xml:space="preserve">; </w:t>
      </w:r>
      <w:hyperlink r:id="rId9" w:history="1">
        <w:r w:rsidRPr="00882E01">
          <w:rPr>
            <w:rStyle w:val="Hipervnculo"/>
            <w:i/>
            <w:sz w:val="24"/>
            <w:lang w:val="es-419"/>
          </w:rPr>
          <w:t>matilde.lopez@cnic.cu</w:t>
        </w:r>
      </w:hyperlink>
      <w:r w:rsidRPr="00882E01">
        <w:rPr>
          <w:i/>
          <w:sz w:val="24"/>
          <w:lang w:val="es-ES_tradnl"/>
        </w:rPr>
        <w:t xml:space="preserve"> </w:t>
      </w:r>
    </w:p>
    <w:p w:rsidR="00A463A0" w:rsidRPr="00882E01" w:rsidRDefault="00A463A0" w:rsidP="00B1602B">
      <w:pPr>
        <w:adjustRightInd w:val="0"/>
        <w:spacing w:line="360" w:lineRule="auto"/>
        <w:jc w:val="both"/>
        <w:rPr>
          <w:i/>
          <w:sz w:val="24"/>
          <w:lang w:val="es-ES_tradnl"/>
        </w:rPr>
      </w:pPr>
      <w:r w:rsidRPr="00882E01">
        <w:rPr>
          <w:i/>
          <w:sz w:val="24"/>
          <w:vertAlign w:val="superscript"/>
          <w:lang w:val="es-ES_tradnl"/>
        </w:rPr>
        <w:t>2</w:t>
      </w:r>
      <w:r w:rsidRPr="00882E01">
        <w:rPr>
          <w:i/>
          <w:sz w:val="24"/>
          <w:lang w:val="es-ES_tradnl"/>
        </w:rPr>
        <w:t xml:space="preserve"> Universidad de Pinar del Río, Calle Martí, esq. a 27 de noviembre, Pinar del Río, Cuba. Email: sdaguirre@cujae.cih.edu.cu</w:t>
      </w:r>
    </w:p>
    <w:p w:rsidR="00A463A0" w:rsidRPr="00882E01" w:rsidRDefault="00A463A0" w:rsidP="00B1602B">
      <w:pPr>
        <w:adjustRightInd w:val="0"/>
        <w:spacing w:line="360" w:lineRule="auto"/>
        <w:jc w:val="both"/>
        <w:rPr>
          <w:i/>
          <w:sz w:val="24"/>
          <w:lang w:val="es-ES_tradnl"/>
        </w:rPr>
      </w:pPr>
      <w:r w:rsidRPr="00882E01">
        <w:rPr>
          <w:i/>
          <w:sz w:val="24"/>
          <w:vertAlign w:val="superscript"/>
          <w:lang w:val="es-ES_tradnl"/>
        </w:rPr>
        <w:t>3</w:t>
      </w:r>
      <w:r w:rsidRPr="00882E01">
        <w:rPr>
          <w:i/>
          <w:sz w:val="24"/>
          <w:lang w:val="es-ES_tradnl"/>
        </w:rPr>
        <w:t xml:space="preserve"> Universidad Agraria de La Habana, Cuba. </w:t>
      </w:r>
    </w:p>
    <w:p w:rsidR="00A463A0" w:rsidRPr="00882E01" w:rsidRDefault="00A463A0" w:rsidP="00B1602B">
      <w:pPr>
        <w:adjustRightInd w:val="0"/>
        <w:spacing w:line="360" w:lineRule="auto"/>
        <w:jc w:val="both"/>
        <w:rPr>
          <w:i/>
          <w:sz w:val="24"/>
          <w:lang w:val="es-ES_tradnl"/>
        </w:rPr>
      </w:pPr>
      <w:r w:rsidRPr="00882E01">
        <w:rPr>
          <w:i/>
          <w:sz w:val="24"/>
          <w:vertAlign w:val="superscript"/>
          <w:lang w:val="es-ES_tradnl"/>
        </w:rPr>
        <w:t>4</w:t>
      </w:r>
      <w:r w:rsidRPr="00882E01">
        <w:rPr>
          <w:i/>
          <w:sz w:val="24"/>
          <w:lang w:val="es-ES_tradnl"/>
        </w:rPr>
        <w:t xml:space="preserve"> Dirección Provincial de Servicios Comunales, La Habana, Cuba.</w:t>
      </w:r>
    </w:p>
    <w:p w:rsidR="00A463A0" w:rsidRPr="00882E01" w:rsidRDefault="00A463A0" w:rsidP="00B1602B">
      <w:pPr>
        <w:adjustRightInd w:val="0"/>
        <w:spacing w:line="360" w:lineRule="auto"/>
        <w:jc w:val="both"/>
        <w:rPr>
          <w:i/>
          <w:sz w:val="24"/>
          <w:lang w:val="es-ES_tradnl"/>
        </w:rPr>
      </w:pPr>
      <w:r w:rsidRPr="00882E01">
        <w:rPr>
          <w:i/>
          <w:sz w:val="24"/>
          <w:vertAlign w:val="superscript"/>
          <w:lang w:val="es-ES_tradnl"/>
        </w:rPr>
        <w:t>5</w:t>
      </w:r>
      <w:r w:rsidRPr="00882E01">
        <w:rPr>
          <w:i/>
          <w:sz w:val="24"/>
          <w:lang w:val="es-ES_tradnl"/>
        </w:rPr>
        <w:t xml:space="preserve"> Escuela de Ingeniería, Universidad de </w:t>
      </w:r>
      <w:proofErr w:type="spellStart"/>
      <w:r w:rsidRPr="00882E01">
        <w:rPr>
          <w:i/>
          <w:sz w:val="24"/>
          <w:lang w:val="es-ES_tradnl"/>
        </w:rPr>
        <w:t>Guelph</w:t>
      </w:r>
      <w:proofErr w:type="spellEnd"/>
      <w:r w:rsidRPr="00882E01">
        <w:rPr>
          <w:i/>
          <w:sz w:val="24"/>
          <w:lang w:val="es-ES_tradnl"/>
        </w:rPr>
        <w:t xml:space="preserve">, </w:t>
      </w:r>
      <w:proofErr w:type="spellStart"/>
      <w:r w:rsidRPr="00882E01">
        <w:rPr>
          <w:i/>
          <w:sz w:val="24"/>
          <w:lang w:val="es-ES_tradnl"/>
        </w:rPr>
        <w:t>Canada</w:t>
      </w:r>
      <w:proofErr w:type="spellEnd"/>
      <w:r w:rsidRPr="00882E01">
        <w:rPr>
          <w:i/>
          <w:sz w:val="24"/>
          <w:lang w:val="es-ES_tradnl"/>
        </w:rPr>
        <w:t xml:space="preserve">. Email: </w:t>
      </w:r>
      <w:hyperlink r:id="rId10" w:history="1">
        <w:r w:rsidRPr="00882E01">
          <w:rPr>
            <w:rStyle w:val="Hipervnculo"/>
            <w:i/>
            <w:sz w:val="24"/>
            <w:lang w:val="es-ES_tradnl"/>
          </w:rPr>
          <w:t>emcbean@uoguelph.ca</w:t>
        </w:r>
      </w:hyperlink>
    </w:p>
    <w:p w:rsidR="009F025C" w:rsidRPr="00882E01" w:rsidRDefault="00A463A0" w:rsidP="00B1602B">
      <w:pPr>
        <w:adjustRightInd w:val="0"/>
        <w:spacing w:line="360" w:lineRule="auto"/>
        <w:jc w:val="both"/>
        <w:rPr>
          <w:i/>
          <w:sz w:val="24"/>
          <w:lang w:val="es-ES_tradnl"/>
        </w:rPr>
      </w:pPr>
      <w:r w:rsidRPr="00882E01">
        <w:rPr>
          <w:i/>
          <w:sz w:val="24"/>
          <w:vertAlign w:val="superscript"/>
          <w:lang w:val="es-ES_tradnl"/>
        </w:rPr>
        <w:t>6</w:t>
      </w:r>
      <w:r w:rsidRPr="00882E01">
        <w:rPr>
          <w:i/>
          <w:sz w:val="24"/>
          <w:lang w:val="es-ES_tradnl"/>
        </w:rPr>
        <w:t xml:space="preserve"> Escuela de Geología y Minas. Universidad de Guanajuato, Guanajuato, México. Email:</w:t>
      </w:r>
      <w:r w:rsidR="009F025C" w:rsidRPr="009F025C">
        <w:rPr>
          <w:lang w:val="es-CU"/>
        </w:rPr>
        <w:t xml:space="preserve"> </w:t>
      </w:r>
      <w:r w:rsidR="009F025C" w:rsidRPr="009F025C">
        <w:rPr>
          <w:i/>
          <w:sz w:val="24"/>
          <w:lang w:val="es-ES_tradnl"/>
        </w:rPr>
        <w:t>nramirez@ugtomx.onmicrosoft.com</w:t>
      </w:r>
    </w:p>
    <w:p w:rsidR="00D95669" w:rsidRPr="00882E01" w:rsidRDefault="00D95669" w:rsidP="00B1602B">
      <w:pPr>
        <w:pStyle w:val="Textoindependiente"/>
        <w:spacing w:before="1" w:line="360" w:lineRule="auto"/>
        <w:rPr>
          <w:sz w:val="28"/>
          <w:lang w:val="es-419"/>
        </w:rPr>
      </w:pPr>
    </w:p>
    <w:p w:rsidR="00A463A0" w:rsidRPr="00882E01" w:rsidRDefault="00A463A0" w:rsidP="00B1602B">
      <w:pPr>
        <w:spacing w:line="360" w:lineRule="auto"/>
        <w:jc w:val="both"/>
        <w:rPr>
          <w:sz w:val="24"/>
          <w:lang w:val="es-ES_tradnl"/>
        </w:rPr>
      </w:pPr>
      <w:r w:rsidRPr="00882E01">
        <w:rPr>
          <w:b/>
          <w:sz w:val="24"/>
          <w:lang w:val="es-ES_tradnl"/>
        </w:rPr>
        <w:t xml:space="preserve">Resumen: </w:t>
      </w:r>
      <w:bookmarkStart w:id="0" w:name="_GoBack"/>
      <w:r w:rsidRPr="00882E01">
        <w:rPr>
          <w:rStyle w:val="tlid-translation"/>
          <w:sz w:val="24"/>
          <w:lang w:val="es-ES_tradnl"/>
        </w:rPr>
        <w:t xml:space="preserve">Los problemas de los residuos sólidos urbanos (RSU) han ido aumentando con el crecimiento de la población y su urbanización, provocando la necesidad imperiosa de su gestión adecuada. El objetivo del presente trabajo fue establecer los indicadores de generación y la composición de los RSU en áreas residenciales de La Habana, así como analizar su valorización mediante el reciclaje. </w:t>
      </w:r>
      <w:r w:rsidR="00EB2A8C" w:rsidRPr="00882E01">
        <w:rPr>
          <w:rStyle w:val="tlid-translation"/>
          <w:sz w:val="24"/>
          <w:lang w:val="es-ES_tradnl"/>
        </w:rPr>
        <w:t xml:space="preserve">El estudio se realizó en cinco municipios de la ciudad representativos de áreas urbanas y periurbanas. </w:t>
      </w:r>
      <w:r w:rsidRPr="00882E01">
        <w:rPr>
          <w:rStyle w:val="tlid-translation"/>
          <w:sz w:val="24"/>
          <w:lang w:val="es-ES_tradnl"/>
        </w:rPr>
        <w:t xml:space="preserve">Para el estudio de la composición física los RSU se clasificaron en 11 ítems de acuerdo con ASTM. </w:t>
      </w:r>
      <w:r w:rsidR="00FD0958" w:rsidRPr="00882E01">
        <w:rPr>
          <w:rStyle w:val="tlid-translation"/>
          <w:sz w:val="24"/>
          <w:lang w:val="es-ES_tradnl"/>
        </w:rPr>
        <w:t xml:space="preserve">Además, el estudio permitió calcular los índices de generación de RSU </w:t>
      </w:r>
      <w:r w:rsidR="00FD0958" w:rsidRPr="00882E01">
        <w:rPr>
          <w:rStyle w:val="tlid-translation"/>
          <w:i/>
          <w:sz w:val="24"/>
          <w:lang w:val="es-ES_tradnl"/>
        </w:rPr>
        <w:t xml:space="preserve">per cápita. </w:t>
      </w:r>
      <w:r w:rsidRPr="00882E01">
        <w:rPr>
          <w:rStyle w:val="tlid-translation"/>
          <w:sz w:val="24"/>
          <w:lang w:val="es-ES_tradnl"/>
        </w:rPr>
        <w:t xml:space="preserve">El estudio reveló que los </w:t>
      </w:r>
      <w:r w:rsidRPr="00882E01">
        <w:rPr>
          <w:rStyle w:val="tlid-translation"/>
          <w:sz w:val="24"/>
          <w:lang w:val="es-ES_tradnl"/>
        </w:rPr>
        <w:lastRenderedPageBreak/>
        <w:t>residuos orgánicos (de alimentos) representan el porcentaje más alto. El índice de generación</w:t>
      </w:r>
      <w:r w:rsidR="000A4530">
        <w:rPr>
          <w:rStyle w:val="tlid-translation"/>
          <w:sz w:val="24"/>
          <w:lang w:val="es-ES_tradnl"/>
        </w:rPr>
        <w:t xml:space="preserve"> </w:t>
      </w:r>
      <w:r w:rsidR="000A4530">
        <w:rPr>
          <w:rStyle w:val="tlid-translation"/>
          <w:i/>
          <w:sz w:val="24"/>
          <w:lang w:val="es-ES_tradnl"/>
        </w:rPr>
        <w:t>per cápita</w:t>
      </w:r>
      <w:r w:rsidRPr="00882E01">
        <w:rPr>
          <w:rStyle w:val="tlid-translation"/>
          <w:sz w:val="24"/>
          <w:lang w:val="es-ES_tradnl"/>
        </w:rPr>
        <w:t xml:space="preserve"> fue de 0,7</w:t>
      </w:r>
      <w:r w:rsidR="00E32211">
        <w:rPr>
          <w:rStyle w:val="tlid-translation"/>
          <w:sz w:val="24"/>
          <w:lang w:val="es-ES_tradnl"/>
        </w:rPr>
        <w:t>0</w:t>
      </w:r>
      <w:r w:rsidRPr="00882E01">
        <w:rPr>
          <w:rStyle w:val="tlid-translation"/>
          <w:sz w:val="24"/>
          <w:lang w:val="es-ES_tradnl"/>
        </w:rPr>
        <w:t xml:space="preserve"> kg/</w:t>
      </w:r>
      <w:proofErr w:type="spellStart"/>
      <w:r w:rsidRPr="00882E01">
        <w:rPr>
          <w:rStyle w:val="tlid-translation"/>
          <w:sz w:val="24"/>
          <w:lang w:val="es-ES_tradnl"/>
        </w:rPr>
        <w:t>persona.d</w:t>
      </w:r>
      <w:proofErr w:type="spellEnd"/>
      <w:r w:rsidRPr="00882E01">
        <w:rPr>
          <w:rStyle w:val="tlid-translation"/>
          <w:sz w:val="24"/>
          <w:lang w:val="es-ES_tradnl"/>
        </w:rPr>
        <w:t xml:space="preserve">. Cinco componentes de los RSU en La Habana son prometedores para las actividades de reciclaje, alcanzando los porcentajes mayores el papel y el cartón. También se observó que el reciclaje es aún insuficiente ya que los porcentajes de recuperación, en relación con la cantidad de residuos generados, son aún insuficientes, desaprovechándose la potencialidad de esta actividad. </w:t>
      </w:r>
      <w:r w:rsidR="00B1602B" w:rsidRPr="00882E01">
        <w:rPr>
          <w:rStyle w:val="tlid-translation"/>
          <w:sz w:val="24"/>
          <w:lang w:val="es-ES_tradnl"/>
        </w:rPr>
        <w:t>Los resultados obtenidos son vitales para tomar decisiones con respecto a la gestión de residuos sólidos de la ciudad y constituyen un aporte al Estudio sobre el Plan de Manejo Integrado de los RSU en La Habana.</w:t>
      </w:r>
    </w:p>
    <w:bookmarkEnd w:id="0"/>
    <w:p w:rsidR="00A463A0" w:rsidRPr="00882E01" w:rsidRDefault="00A463A0" w:rsidP="00B1602B">
      <w:pPr>
        <w:spacing w:line="360" w:lineRule="auto"/>
        <w:jc w:val="both"/>
        <w:rPr>
          <w:sz w:val="24"/>
          <w:lang w:val="es-ES_tradnl" w:eastAsia="es-ES"/>
        </w:rPr>
      </w:pPr>
      <w:r w:rsidRPr="00882E01">
        <w:rPr>
          <w:b/>
          <w:bCs/>
          <w:sz w:val="24"/>
          <w:lang w:val="es-ES_tradnl" w:eastAsia="es-ES"/>
        </w:rPr>
        <w:t xml:space="preserve">Palabras clave: </w:t>
      </w:r>
      <w:r w:rsidRPr="00882E01">
        <w:rPr>
          <w:sz w:val="24"/>
          <w:lang w:val="es-ES_tradnl" w:eastAsia="es-ES"/>
        </w:rPr>
        <w:t xml:space="preserve">Composición, Generación, </w:t>
      </w:r>
      <w:r w:rsidR="00B1602B" w:rsidRPr="00882E01">
        <w:rPr>
          <w:sz w:val="24"/>
          <w:lang w:val="es-ES_tradnl" w:eastAsia="es-ES"/>
        </w:rPr>
        <w:t xml:space="preserve">Gestión, </w:t>
      </w:r>
      <w:r w:rsidRPr="00882E01">
        <w:rPr>
          <w:sz w:val="24"/>
          <w:lang w:val="es-ES_tradnl" w:eastAsia="es-ES"/>
        </w:rPr>
        <w:t>Reciclaje, Residuos Sólidos Municipales.</w:t>
      </w:r>
    </w:p>
    <w:p w:rsidR="00A463A0" w:rsidRPr="00882E01" w:rsidRDefault="00A463A0" w:rsidP="00B1602B">
      <w:pPr>
        <w:spacing w:line="360" w:lineRule="auto"/>
        <w:jc w:val="both"/>
        <w:rPr>
          <w:sz w:val="24"/>
          <w:lang w:val="es-ES_tradnl" w:eastAsia="es-ES"/>
        </w:rPr>
      </w:pPr>
    </w:p>
    <w:p w:rsidR="00A463A0" w:rsidRPr="00882E01" w:rsidRDefault="00A463A0" w:rsidP="00B1602B">
      <w:pPr>
        <w:spacing w:line="360" w:lineRule="auto"/>
        <w:jc w:val="both"/>
        <w:rPr>
          <w:rFonts w:eastAsia="MS UI Gothic"/>
          <w:i/>
          <w:sz w:val="24"/>
          <w:lang w:val="en-GB"/>
        </w:rPr>
      </w:pPr>
      <w:r w:rsidRPr="00882E01">
        <w:rPr>
          <w:b/>
          <w:i/>
          <w:sz w:val="24"/>
          <w:lang w:val="en-GB" w:eastAsia="es-ES"/>
        </w:rPr>
        <w:t>A</w:t>
      </w:r>
      <w:r w:rsidRPr="00882E01">
        <w:rPr>
          <w:b/>
          <w:i/>
          <w:sz w:val="24"/>
          <w:szCs w:val="24"/>
          <w:lang w:val="en-GB"/>
        </w:rPr>
        <w:t xml:space="preserve">bstract </w:t>
      </w:r>
    </w:p>
    <w:p w:rsidR="00EB2A8C" w:rsidRPr="00882E01" w:rsidRDefault="00A463A0" w:rsidP="00EB2A8C">
      <w:pPr>
        <w:widowControl/>
        <w:adjustRightInd w:val="0"/>
        <w:spacing w:line="360" w:lineRule="auto"/>
        <w:jc w:val="both"/>
        <w:rPr>
          <w:i/>
          <w:sz w:val="24"/>
        </w:rPr>
      </w:pPr>
      <w:r w:rsidRPr="00882E01">
        <w:rPr>
          <w:i/>
          <w:sz w:val="24"/>
          <w:lang w:eastAsia="es-ES"/>
        </w:rPr>
        <w:t xml:space="preserve">Problems of municipal solid waste (MSW) are increasing with growing populations and urbanization, resulting in the necessity for proper management. The aim of this work was establishing the generation and composition of MSW in residential areas of Havana and to </w:t>
      </w:r>
      <w:r w:rsidR="00EB2A8C" w:rsidRPr="00882E01">
        <w:rPr>
          <w:i/>
          <w:sz w:val="24"/>
          <w:lang w:eastAsia="es-ES"/>
        </w:rPr>
        <w:t>analyze</w:t>
      </w:r>
      <w:r w:rsidRPr="00882E01">
        <w:rPr>
          <w:i/>
          <w:sz w:val="24"/>
          <w:lang w:eastAsia="es-ES"/>
        </w:rPr>
        <w:t xml:space="preserve"> their valorization through recycling. </w:t>
      </w:r>
      <w:r w:rsidR="00EB2A8C" w:rsidRPr="00882E01">
        <w:rPr>
          <w:i/>
          <w:sz w:val="24"/>
          <w:lang w:eastAsia="es-ES"/>
        </w:rPr>
        <w:t xml:space="preserve">Five municipalities of Havana were selected, representing urban and </w:t>
      </w:r>
      <w:proofErr w:type="spellStart"/>
      <w:r w:rsidR="00EB2A8C" w:rsidRPr="00882E01">
        <w:rPr>
          <w:i/>
          <w:sz w:val="24"/>
          <w:lang w:eastAsia="es-ES"/>
        </w:rPr>
        <w:t>periurban</w:t>
      </w:r>
      <w:proofErr w:type="spellEnd"/>
      <w:r w:rsidR="00EB2A8C" w:rsidRPr="00882E01">
        <w:rPr>
          <w:i/>
          <w:sz w:val="24"/>
          <w:lang w:eastAsia="es-ES"/>
        </w:rPr>
        <w:t xml:space="preserve"> areas. </w:t>
      </w:r>
      <w:r w:rsidR="00FD0958" w:rsidRPr="00882E01">
        <w:rPr>
          <w:i/>
          <w:sz w:val="24"/>
          <w:lang w:eastAsia="es-ES"/>
        </w:rPr>
        <w:t>To obtain t</w:t>
      </w:r>
      <w:r w:rsidRPr="00882E01">
        <w:rPr>
          <w:i/>
          <w:sz w:val="24"/>
          <w:lang w:eastAsia="es-ES"/>
        </w:rPr>
        <w:t>he physical composition</w:t>
      </w:r>
      <w:r w:rsidR="00FD0958" w:rsidRPr="00882E01">
        <w:rPr>
          <w:i/>
          <w:sz w:val="24"/>
          <w:lang w:eastAsia="es-ES"/>
        </w:rPr>
        <w:t>,</w:t>
      </w:r>
      <w:r w:rsidRPr="00882E01">
        <w:rPr>
          <w:i/>
          <w:sz w:val="24"/>
          <w:lang w:eastAsia="es-ES"/>
        </w:rPr>
        <w:t xml:space="preserve"> </w:t>
      </w:r>
      <w:r w:rsidR="00FD0958" w:rsidRPr="00882E01">
        <w:rPr>
          <w:i/>
          <w:sz w:val="24"/>
          <w:lang w:eastAsia="es-ES"/>
        </w:rPr>
        <w:t xml:space="preserve">MSW from residential areas of the selected municipalities were classified into 11 categories according to ASTM standards. The </w:t>
      </w:r>
      <w:r w:rsidRPr="00882E01">
        <w:rPr>
          <w:i/>
          <w:sz w:val="24"/>
          <w:lang w:eastAsia="es-ES"/>
        </w:rPr>
        <w:t>generation rate</w:t>
      </w:r>
      <w:r w:rsidR="00FD0958" w:rsidRPr="00882E01">
        <w:rPr>
          <w:i/>
          <w:sz w:val="24"/>
          <w:lang w:eastAsia="es-ES"/>
        </w:rPr>
        <w:t>s of the municipalities were also calculated.</w:t>
      </w:r>
      <w:r w:rsidRPr="00882E01">
        <w:rPr>
          <w:i/>
          <w:sz w:val="24"/>
          <w:lang w:eastAsia="es-ES"/>
        </w:rPr>
        <w:t xml:space="preserve"> The study reveals that organic waste (food wastes) represents the highest percentage in the composition. The average generation rate per capita of MSW</w:t>
      </w:r>
      <w:r w:rsidR="00FD0958" w:rsidRPr="00882E01">
        <w:rPr>
          <w:i/>
          <w:sz w:val="24"/>
          <w:lang w:eastAsia="es-ES"/>
        </w:rPr>
        <w:t xml:space="preserve"> in whole Havana</w:t>
      </w:r>
      <w:r w:rsidRPr="00882E01">
        <w:rPr>
          <w:i/>
          <w:sz w:val="24"/>
          <w:lang w:eastAsia="es-ES"/>
        </w:rPr>
        <w:t xml:space="preserve"> was 0.7</w:t>
      </w:r>
      <w:r w:rsidR="00E32211">
        <w:rPr>
          <w:i/>
          <w:sz w:val="24"/>
          <w:lang w:eastAsia="es-ES"/>
        </w:rPr>
        <w:t>0</w:t>
      </w:r>
      <w:r w:rsidRPr="00882E01">
        <w:rPr>
          <w:i/>
          <w:sz w:val="24"/>
          <w:lang w:eastAsia="es-ES"/>
        </w:rPr>
        <w:t xml:space="preserve"> kg/person-d. </w:t>
      </w:r>
      <w:r w:rsidRPr="00882E01">
        <w:rPr>
          <w:i/>
          <w:color w:val="000000" w:themeColor="text1"/>
          <w:sz w:val="24"/>
        </w:rPr>
        <w:t xml:space="preserve">Five components of MSW in Havana are promising for recycling activities, with paper and cardboard being the largest. The recovery percentages for recycling, in relation to wastes generated, demonstrate that until now, are insufficient. </w:t>
      </w:r>
      <w:r w:rsidR="00EB2A8C" w:rsidRPr="00882E01">
        <w:rPr>
          <w:rFonts w:eastAsia="TimesNewRoman"/>
          <w:i/>
          <w:sz w:val="24"/>
          <w:szCs w:val="23"/>
          <w:lang w:val="en-GB" w:bidi="ar-SA"/>
        </w:rPr>
        <w:t>Those results constitute valuable and essential information that contributes to a basis of knowledge which may be considered in future decisions regarding the management of MSW and would be used in the Study on Integrated Management Plan of MSW in Havana.</w:t>
      </w:r>
    </w:p>
    <w:p w:rsidR="00A463A0" w:rsidRPr="00882E01" w:rsidRDefault="00A463A0" w:rsidP="00B1602B">
      <w:pPr>
        <w:spacing w:line="360" w:lineRule="auto"/>
        <w:jc w:val="both"/>
        <w:rPr>
          <w:rFonts w:eastAsia="MS UI Gothic"/>
          <w:i/>
          <w:sz w:val="24"/>
        </w:rPr>
      </w:pPr>
      <w:r w:rsidRPr="00882E01">
        <w:rPr>
          <w:b/>
          <w:bCs/>
          <w:i/>
          <w:sz w:val="24"/>
          <w:lang w:eastAsia="es-ES"/>
        </w:rPr>
        <w:t xml:space="preserve">Keywords: </w:t>
      </w:r>
      <w:r w:rsidRPr="00882E01">
        <w:rPr>
          <w:i/>
          <w:sz w:val="24"/>
          <w:lang w:eastAsia="es-ES"/>
        </w:rPr>
        <w:t xml:space="preserve">Composition, Generation Rate, </w:t>
      </w:r>
      <w:r w:rsidR="00B1602B" w:rsidRPr="00882E01">
        <w:rPr>
          <w:i/>
          <w:sz w:val="24"/>
          <w:lang w:eastAsia="es-ES"/>
        </w:rPr>
        <w:t xml:space="preserve">Management, </w:t>
      </w:r>
      <w:r w:rsidRPr="00882E01">
        <w:rPr>
          <w:i/>
          <w:sz w:val="24"/>
          <w:lang w:eastAsia="es-ES"/>
        </w:rPr>
        <w:t xml:space="preserve">Municipal Solid Waste, Recycling. </w:t>
      </w:r>
    </w:p>
    <w:p w:rsidR="00D95669" w:rsidRPr="00882E01" w:rsidRDefault="00D95669">
      <w:pPr>
        <w:spacing w:line="362" w:lineRule="auto"/>
      </w:pPr>
    </w:p>
    <w:p w:rsidR="00EB2A8C" w:rsidRPr="00882E01" w:rsidRDefault="00EB2A8C">
      <w:pPr>
        <w:spacing w:line="362" w:lineRule="auto"/>
        <w:sectPr w:rsidR="00EB2A8C" w:rsidRPr="00882E01" w:rsidSect="008B7230">
          <w:headerReference w:type="default" r:id="rId11"/>
          <w:footerReference w:type="default" r:id="rId12"/>
          <w:type w:val="continuous"/>
          <w:pgSz w:w="11910" w:h="16840"/>
          <w:pgMar w:top="2800" w:right="1580" w:bottom="1660" w:left="1600" w:header="326" w:footer="1469" w:gutter="0"/>
          <w:cols w:space="720"/>
        </w:sectPr>
      </w:pPr>
    </w:p>
    <w:p w:rsidR="00D95669" w:rsidRPr="00882E01" w:rsidRDefault="00D95669">
      <w:pPr>
        <w:pStyle w:val="Textoindependiente"/>
        <w:spacing w:before="11"/>
        <w:rPr>
          <w:sz w:val="10"/>
          <w:lang w:val="en-GB"/>
        </w:rPr>
      </w:pPr>
    </w:p>
    <w:p w:rsidR="00D95669" w:rsidRPr="00882E01" w:rsidRDefault="009551E2" w:rsidP="00FD0958">
      <w:pPr>
        <w:pStyle w:val="Ttulo2"/>
        <w:numPr>
          <w:ilvl w:val="0"/>
          <w:numId w:val="1"/>
        </w:numPr>
        <w:tabs>
          <w:tab w:val="left" w:pos="343"/>
        </w:tabs>
        <w:spacing w:after="120"/>
        <w:ind w:left="340" w:hanging="238"/>
      </w:pPr>
      <w:proofErr w:type="spellStart"/>
      <w:r w:rsidRPr="00882E01">
        <w:t>Introducción</w:t>
      </w:r>
      <w:proofErr w:type="spellEnd"/>
    </w:p>
    <w:p w:rsidR="00FD0958" w:rsidRPr="00882E01" w:rsidRDefault="00FD0958" w:rsidP="00101752">
      <w:pPr>
        <w:spacing w:line="360" w:lineRule="auto"/>
        <w:jc w:val="both"/>
        <w:rPr>
          <w:sz w:val="24"/>
          <w:lang w:val="es-419"/>
        </w:rPr>
      </w:pPr>
      <w:r w:rsidRPr="00882E01">
        <w:rPr>
          <w:sz w:val="24"/>
          <w:lang w:val="es-ES_tradnl"/>
        </w:rPr>
        <w:t>Los residuos sólidos urbanos (RSU) resultan los más complejos entre los diferentes tipos de residuos sólidos y su gestión es un gran reto en las áreas urbanas de todo el mundo, cuyos efectos mayores se observan con el rápido crecimiento de las ciudades y pueblos de los países en desarrollo (Aja and Al-</w:t>
      </w:r>
      <w:proofErr w:type="spellStart"/>
      <w:r w:rsidRPr="00882E01">
        <w:rPr>
          <w:sz w:val="24"/>
          <w:lang w:val="es-ES_tradnl"/>
        </w:rPr>
        <w:t>Kayiem</w:t>
      </w:r>
      <w:proofErr w:type="spellEnd"/>
      <w:r w:rsidRPr="00882E01">
        <w:rPr>
          <w:sz w:val="24"/>
          <w:lang w:val="es-ES_tradnl"/>
        </w:rPr>
        <w:t>, 2014) provocando problemas ambientales debido a</w:t>
      </w:r>
      <w:r w:rsidR="00C2760F">
        <w:rPr>
          <w:sz w:val="24"/>
          <w:lang w:val="es-ES_tradnl"/>
        </w:rPr>
        <w:t xml:space="preserve"> su</w:t>
      </w:r>
      <w:r w:rsidRPr="00882E01">
        <w:rPr>
          <w:sz w:val="24"/>
          <w:lang w:val="es-ES_tradnl"/>
        </w:rPr>
        <w:t xml:space="preserve"> manejo y disposición inadecuados. Localmente, los RSU sin recoger contribuyen a provocar inundaciones y contaminación atmosférica, además de que impactan la salud pública provocando problemas respiratorios y cólera (</w:t>
      </w:r>
      <w:proofErr w:type="spellStart"/>
      <w:r w:rsidRPr="00882E01">
        <w:rPr>
          <w:sz w:val="24"/>
          <w:lang w:val="es-ES_tradnl"/>
        </w:rPr>
        <w:t>Samwine</w:t>
      </w:r>
      <w:proofErr w:type="spellEnd"/>
      <w:r w:rsidRPr="00882E01">
        <w:rPr>
          <w:sz w:val="24"/>
          <w:lang w:val="es-ES_tradnl"/>
        </w:rPr>
        <w:t xml:space="preserve"> y col., 2017).</w:t>
      </w:r>
    </w:p>
    <w:p w:rsidR="00FD0958" w:rsidRPr="00882E01" w:rsidRDefault="00FD0958" w:rsidP="00101752">
      <w:pPr>
        <w:spacing w:line="360" w:lineRule="auto"/>
        <w:jc w:val="both"/>
        <w:rPr>
          <w:rFonts w:eastAsiaTheme="minorHAnsi"/>
          <w:sz w:val="24"/>
          <w:lang w:val="es-ES_tradnl"/>
        </w:rPr>
      </w:pPr>
      <w:r w:rsidRPr="00882E01">
        <w:rPr>
          <w:rFonts w:eastAsiaTheme="minorHAnsi"/>
          <w:sz w:val="24"/>
          <w:lang w:val="es-ES_tradnl"/>
        </w:rPr>
        <w:t xml:space="preserve">Actualmente en el mundo, las ciudades generan alrededor de 1300 millones de toneladas/año de residuos sólidos. Se estima que, para 2025, esta cifra aumente a 2200 millones de toneladas. Las tasas de generación de residuos se duplicarán en los próximos 20 años en los países de más bajos ingresos </w:t>
      </w:r>
      <w:r w:rsidRPr="00882E01">
        <w:rPr>
          <w:sz w:val="24"/>
          <w:lang w:val="es-ES_tradnl"/>
        </w:rPr>
        <w:t>(</w:t>
      </w:r>
      <w:proofErr w:type="spellStart"/>
      <w:r w:rsidRPr="00882E01">
        <w:rPr>
          <w:sz w:val="24"/>
          <w:lang w:val="es-ES_tradnl"/>
        </w:rPr>
        <w:t>Samwine</w:t>
      </w:r>
      <w:proofErr w:type="spellEnd"/>
      <w:r w:rsidRPr="00882E01">
        <w:rPr>
          <w:sz w:val="24"/>
          <w:lang w:val="es-ES_tradnl"/>
        </w:rPr>
        <w:t xml:space="preserve"> y col., 2017). </w:t>
      </w:r>
    </w:p>
    <w:p w:rsidR="00FD0958" w:rsidRPr="00882E01" w:rsidRDefault="00FD0958" w:rsidP="00101752">
      <w:pPr>
        <w:spacing w:line="360" w:lineRule="auto"/>
        <w:jc w:val="both"/>
        <w:rPr>
          <w:sz w:val="24"/>
          <w:lang w:val="es-ES_tradnl"/>
        </w:rPr>
      </w:pPr>
      <w:r w:rsidRPr="00882E01">
        <w:rPr>
          <w:sz w:val="24"/>
          <w:lang w:val="es-ES_tradnl"/>
        </w:rPr>
        <w:t xml:space="preserve">El conocimiento adecuado de la generación de residuos constituye un prerrequisito para el planeamiento y diseño de un buen sistema de gestión </w:t>
      </w:r>
      <w:r w:rsidRPr="00882E01">
        <w:rPr>
          <w:rFonts w:eastAsiaTheme="minorHAnsi"/>
          <w:sz w:val="24"/>
          <w:lang w:val="es-ES_tradnl"/>
        </w:rPr>
        <w:t>(</w:t>
      </w:r>
      <w:proofErr w:type="spellStart"/>
      <w:r w:rsidRPr="00882E01">
        <w:rPr>
          <w:rFonts w:eastAsiaTheme="minorHAnsi"/>
          <w:sz w:val="24"/>
          <w:lang w:val="es-ES_tradnl"/>
        </w:rPr>
        <w:t>Titti</w:t>
      </w:r>
      <w:proofErr w:type="spellEnd"/>
      <w:r w:rsidRPr="00882E01">
        <w:rPr>
          <w:rFonts w:eastAsiaTheme="minorHAnsi"/>
          <w:sz w:val="24"/>
          <w:lang w:val="es-ES_tradnl"/>
        </w:rPr>
        <w:t xml:space="preserve">, 2016; </w:t>
      </w:r>
      <w:proofErr w:type="spellStart"/>
      <w:r w:rsidRPr="00882E01">
        <w:rPr>
          <w:sz w:val="24"/>
          <w:lang w:val="es-ES_tradnl"/>
        </w:rPr>
        <w:t>Bhattacharjee</w:t>
      </w:r>
      <w:proofErr w:type="spellEnd"/>
      <w:r w:rsidRPr="00882E01">
        <w:rPr>
          <w:sz w:val="24"/>
          <w:lang w:val="es-ES_tradnl"/>
        </w:rPr>
        <w:t xml:space="preserve"> y </w:t>
      </w:r>
      <w:proofErr w:type="spellStart"/>
      <w:r w:rsidRPr="00882E01">
        <w:rPr>
          <w:sz w:val="24"/>
          <w:lang w:val="es-ES_tradnl"/>
        </w:rPr>
        <w:t>Gupta</w:t>
      </w:r>
      <w:proofErr w:type="spellEnd"/>
      <w:r w:rsidRPr="00882E01">
        <w:rPr>
          <w:sz w:val="24"/>
          <w:lang w:val="es-ES_tradnl"/>
        </w:rPr>
        <w:t>, 2009</w:t>
      </w:r>
      <w:r w:rsidRPr="00882E01">
        <w:rPr>
          <w:rFonts w:eastAsiaTheme="minorHAnsi"/>
          <w:sz w:val="24"/>
          <w:lang w:val="es-ES_tradnl"/>
        </w:rPr>
        <w:t>), el que</w:t>
      </w:r>
      <w:r w:rsidRPr="00882E01">
        <w:rPr>
          <w:sz w:val="24"/>
          <w:lang w:val="es-ES_tradnl"/>
        </w:rPr>
        <w:t xml:space="preserve"> puede dividirse en cuatro fases, de acuerdo con </w:t>
      </w:r>
      <w:proofErr w:type="spellStart"/>
      <w:r w:rsidRPr="00882E01">
        <w:rPr>
          <w:sz w:val="24"/>
          <w:lang w:val="es-ES_tradnl"/>
        </w:rPr>
        <w:t>Christensen</w:t>
      </w:r>
      <w:proofErr w:type="spellEnd"/>
      <w:r w:rsidRPr="00882E01">
        <w:rPr>
          <w:sz w:val="24"/>
          <w:lang w:val="es-ES_tradnl"/>
        </w:rPr>
        <w:t xml:space="preserve"> (2011): 1) generación de residuos; 2) colección y transporte; 3) tratamiento y 4) reciclaje, utilización y disposición final.</w:t>
      </w:r>
    </w:p>
    <w:p w:rsidR="00FD0958" w:rsidRPr="00882E01" w:rsidRDefault="00FD0958" w:rsidP="00101752">
      <w:pPr>
        <w:adjustRightInd w:val="0"/>
        <w:spacing w:line="360" w:lineRule="auto"/>
        <w:jc w:val="both"/>
        <w:rPr>
          <w:sz w:val="24"/>
          <w:lang w:val="es-ES_tradnl"/>
        </w:rPr>
      </w:pPr>
      <w:r w:rsidRPr="00882E01">
        <w:rPr>
          <w:sz w:val="24"/>
          <w:lang w:val="es-ES_tradnl"/>
        </w:rPr>
        <w:t xml:space="preserve">En la mayoría de las ciudades de América Latina y el Caribe, la disposición final de los RSU, especiales y peligrosos se realiza indiscriminadamente y sin segregación. Para lograr mejoras de estos aspectos se requiere la voluntad de los gobiernos, fuertes inversiones y una continua educación de los ciudadanos (Sáez y Urdaneta, 2014; Espinosa y col., </w:t>
      </w:r>
      <w:r w:rsidRPr="00882E01">
        <w:rPr>
          <w:color w:val="000000" w:themeColor="text1"/>
          <w:sz w:val="24"/>
          <w:lang w:val="es-ES_tradnl"/>
        </w:rPr>
        <w:t>2010</w:t>
      </w:r>
      <w:r w:rsidRPr="00882E01">
        <w:rPr>
          <w:sz w:val="24"/>
          <w:lang w:val="es-ES_tradnl"/>
        </w:rPr>
        <w:t xml:space="preserve">). </w:t>
      </w:r>
    </w:p>
    <w:p w:rsidR="00FD0958" w:rsidRPr="00882E01" w:rsidRDefault="00FD0958" w:rsidP="00101752">
      <w:pPr>
        <w:adjustRightInd w:val="0"/>
        <w:spacing w:line="360" w:lineRule="auto"/>
        <w:jc w:val="both"/>
        <w:rPr>
          <w:sz w:val="24"/>
          <w:lang w:val="es-ES_tradnl"/>
        </w:rPr>
      </w:pPr>
      <w:r w:rsidRPr="00882E01">
        <w:rPr>
          <w:sz w:val="24"/>
          <w:lang w:val="es-ES_tradnl"/>
        </w:rPr>
        <w:t>El establecimiento de una gestión adecuada de los RSU en los países en desarrollo ha sido difícil, en parte, debido a la carencia de estudios sobre la composición de dichos residuos (</w:t>
      </w:r>
      <w:proofErr w:type="spellStart"/>
      <w:r w:rsidRPr="00882E01">
        <w:rPr>
          <w:sz w:val="24"/>
          <w:lang w:val="es-ES_tradnl"/>
        </w:rPr>
        <w:t>Buenrosto</w:t>
      </w:r>
      <w:proofErr w:type="spellEnd"/>
      <w:r w:rsidRPr="00882E01">
        <w:rPr>
          <w:sz w:val="24"/>
          <w:lang w:val="es-ES_tradnl"/>
        </w:rPr>
        <w:t xml:space="preserve"> y col., 2001). Esta información es crítica, ya que la determinación exacta de la cantidad y composición de los RSU es un paso esencial en el desarrollo efectivo de su gestión. Resulta importante la necesaria representatividad en la caracterización de los residuos lo que</w:t>
      </w:r>
      <w:r w:rsidR="00C2760F">
        <w:rPr>
          <w:sz w:val="24"/>
          <w:lang w:val="es-ES_tradnl"/>
        </w:rPr>
        <w:t>,</w:t>
      </w:r>
      <w:r w:rsidRPr="00882E01">
        <w:rPr>
          <w:sz w:val="24"/>
          <w:lang w:val="es-ES_tradnl"/>
        </w:rPr>
        <w:t xml:space="preserve"> a menudo</w:t>
      </w:r>
      <w:r w:rsidR="00C2760F">
        <w:rPr>
          <w:sz w:val="24"/>
          <w:lang w:val="es-ES_tradnl"/>
        </w:rPr>
        <w:t>,</w:t>
      </w:r>
      <w:r w:rsidRPr="00882E01">
        <w:rPr>
          <w:sz w:val="24"/>
          <w:lang w:val="es-ES_tradnl"/>
        </w:rPr>
        <w:t xml:space="preserve"> está comprometido debido a los recursos limitados destinados a ello (</w:t>
      </w:r>
      <w:proofErr w:type="spellStart"/>
      <w:r w:rsidRPr="00882E01">
        <w:rPr>
          <w:sz w:val="24"/>
          <w:lang w:val="es-ES_tradnl"/>
        </w:rPr>
        <w:t>Lagerkvist</w:t>
      </w:r>
      <w:proofErr w:type="spellEnd"/>
      <w:r w:rsidRPr="00882E01">
        <w:rPr>
          <w:sz w:val="24"/>
          <w:lang w:val="es-ES_tradnl"/>
        </w:rPr>
        <w:t xml:space="preserve"> y col., 2011).</w:t>
      </w:r>
    </w:p>
    <w:p w:rsidR="00FD0958" w:rsidRPr="00882E01" w:rsidRDefault="00FD0958" w:rsidP="00101752">
      <w:pPr>
        <w:autoSpaceDE/>
        <w:autoSpaceDN/>
        <w:spacing w:line="360" w:lineRule="auto"/>
        <w:jc w:val="both"/>
        <w:rPr>
          <w:sz w:val="24"/>
          <w:lang w:val="es-ES_tradnl" w:eastAsia="es-ES"/>
        </w:rPr>
      </w:pPr>
      <w:r w:rsidRPr="00882E01">
        <w:rPr>
          <w:sz w:val="24"/>
          <w:lang w:val="es-ES_tradnl"/>
        </w:rPr>
        <w:t xml:space="preserve">En el caso de Cuba, la gestión ineficiente de los RSU es uno de los problemas más </w:t>
      </w:r>
      <w:r w:rsidRPr="00882E01">
        <w:rPr>
          <w:sz w:val="24"/>
          <w:lang w:val="es-ES_tradnl"/>
        </w:rPr>
        <w:lastRenderedPageBreak/>
        <w:t xml:space="preserve">significativos identificados en </w:t>
      </w:r>
      <w:r w:rsidR="00C2760F">
        <w:rPr>
          <w:sz w:val="24"/>
          <w:lang w:val="es-ES_tradnl"/>
        </w:rPr>
        <w:t>su</w:t>
      </w:r>
      <w:r w:rsidRPr="00882E01">
        <w:rPr>
          <w:sz w:val="24"/>
          <w:lang w:val="es-ES_tradnl"/>
        </w:rPr>
        <w:t xml:space="preserve"> Estrategia Ambiental Nacional (CITMA, 2016). </w:t>
      </w:r>
      <w:r w:rsidRPr="00882E01">
        <w:rPr>
          <w:color w:val="000000" w:themeColor="text1"/>
          <w:sz w:val="24"/>
          <w:lang w:val="es-ES_tradnl"/>
        </w:rPr>
        <w:t xml:space="preserve">Se reconoce que en La Habana la gestión de los RSU es uno de los capítulos más demandantes y complejos, por lo que </w:t>
      </w:r>
      <w:r w:rsidRPr="00882E01">
        <w:rPr>
          <w:color w:val="000000"/>
          <w:sz w:val="24"/>
          <w:lang w:val="es-ES_tradnl"/>
        </w:rPr>
        <w:t xml:space="preserve">se ha convertido en una necesidad el desarrollo de una estrategia para </w:t>
      </w:r>
      <w:r w:rsidR="00101752" w:rsidRPr="00882E01">
        <w:rPr>
          <w:color w:val="000000"/>
          <w:sz w:val="24"/>
          <w:lang w:val="es-ES_tradnl"/>
        </w:rPr>
        <w:t>su</w:t>
      </w:r>
      <w:r w:rsidRPr="00882E01">
        <w:rPr>
          <w:color w:val="000000"/>
          <w:sz w:val="24"/>
          <w:lang w:val="es-ES_tradnl"/>
        </w:rPr>
        <w:t xml:space="preserve"> manejo integrado. La dificultad principal para crear estos planes ha provenido de la falta de conocimiento de la composición de estos residuos </w:t>
      </w:r>
      <w:r w:rsidRPr="00882E01">
        <w:rPr>
          <w:sz w:val="24"/>
          <w:lang w:val="es-ES_tradnl" w:eastAsia="es-ES"/>
        </w:rPr>
        <w:t>(Espinosa y col.</w:t>
      </w:r>
      <w:r w:rsidRPr="00882E01">
        <w:rPr>
          <w:i/>
          <w:sz w:val="24"/>
          <w:lang w:val="es-ES_tradnl" w:eastAsia="es-ES"/>
        </w:rPr>
        <w:t xml:space="preserve">, </w:t>
      </w:r>
      <w:r w:rsidRPr="00882E01">
        <w:rPr>
          <w:sz w:val="24"/>
          <w:lang w:val="es-ES_tradnl" w:eastAsia="es-ES"/>
        </w:rPr>
        <w:t>2008).</w:t>
      </w:r>
    </w:p>
    <w:p w:rsidR="00FD0958" w:rsidRPr="00882E01" w:rsidRDefault="00FD0958" w:rsidP="00101752">
      <w:pPr>
        <w:adjustRightInd w:val="0"/>
        <w:spacing w:line="360" w:lineRule="auto"/>
        <w:jc w:val="both"/>
        <w:rPr>
          <w:sz w:val="24"/>
          <w:lang w:val="es-ES_tradnl"/>
        </w:rPr>
      </w:pPr>
      <w:r w:rsidRPr="00882E01">
        <w:rPr>
          <w:sz w:val="24"/>
          <w:lang w:val="es-ES_tradnl"/>
        </w:rPr>
        <w:t>A lo largo del tiempo, en el país se han llevado a cabo diferentes trabajos relacionados con esta temática (</w:t>
      </w:r>
      <w:r w:rsidRPr="00882E01">
        <w:rPr>
          <w:rFonts w:eastAsia="AdvEPSTIM"/>
          <w:sz w:val="24"/>
          <w:lang w:val="es-419"/>
        </w:rPr>
        <w:t>Espinosa y col</w:t>
      </w:r>
      <w:r w:rsidRPr="00882E01">
        <w:rPr>
          <w:rFonts w:eastAsia="AdvEPSTIM"/>
          <w:i/>
          <w:sz w:val="24"/>
          <w:lang w:val="es-419"/>
        </w:rPr>
        <w:t>.</w:t>
      </w:r>
      <w:r w:rsidRPr="00882E01">
        <w:rPr>
          <w:rFonts w:eastAsia="AdvEPSTIM"/>
          <w:sz w:val="24"/>
          <w:lang w:val="es-419"/>
        </w:rPr>
        <w:t>, 2010; Espinosa y col</w:t>
      </w:r>
      <w:r w:rsidRPr="00882E01">
        <w:rPr>
          <w:rFonts w:eastAsia="AdvEPSTIM"/>
          <w:i/>
          <w:sz w:val="24"/>
          <w:lang w:val="es-419"/>
        </w:rPr>
        <w:t>.</w:t>
      </w:r>
      <w:r w:rsidRPr="00882E01">
        <w:rPr>
          <w:rFonts w:eastAsia="AdvEPSTIM"/>
          <w:sz w:val="24"/>
          <w:lang w:val="es-419"/>
        </w:rPr>
        <w:t xml:space="preserve">, 2008; </w:t>
      </w:r>
      <w:proofErr w:type="spellStart"/>
      <w:r w:rsidRPr="00882E01">
        <w:rPr>
          <w:rFonts w:eastAsia="AdvEPSTIM"/>
          <w:sz w:val="24"/>
          <w:lang w:val="es-419"/>
        </w:rPr>
        <w:t>Körner</w:t>
      </w:r>
      <w:proofErr w:type="spellEnd"/>
      <w:r w:rsidRPr="00882E01">
        <w:rPr>
          <w:rFonts w:eastAsia="AdvEPSTIM"/>
          <w:sz w:val="24"/>
          <w:lang w:val="es-419"/>
        </w:rPr>
        <w:t xml:space="preserve"> y col., 2008; </w:t>
      </w:r>
      <w:proofErr w:type="spellStart"/>
      <w:r w:rsidRPr="00882E01">
        <w:rPr>
          <w:rFonts w:eastAsia="AdvEPSTIM"/>
          <w:sz w:val="24"/>
          <w:lang w:val="es-419"/>
        </w:rPr>
        <w:t>Binder</w:t>
      </w:r>
      <w:proofErr w:type="spellEnd"/>
      <w:r w:rsidRPr="00882E01">
        <w:rPr>
          <w:rFonts w:eastAsia="AdvEPSTIM"/>
          <w:sz w:val="24"/>
          <w:lang w:val="es-419"/>
        </w:rPr>
        <w:t xml:space="preserve"> y </w:t>
      </w:r>
      <w:proofErr w:type="spellStart"/>
      <w:r w:rsidRPr="00882E01">
        <w:rPr>
          <w:rFonts w:eastAsia="AdvEPSTIM"/>
          <w:sz w:val="24"/>
          <w:lang w:val="es-419"/>
        </w:rPr>
        <w:t>Mosler</w:t>
      </w:r>
      <w:proofErr w:type="spellEnd"/>
      <w:r w:rsidRPr="00882E01">
        <w:rPr>
          <w:rFonts w:eastAsia="AdvEPSTIM"/>
          <w:sz w:val="24"/>
          <w:lang w:val="es-419"/>
        </w:rPr>
        <w:t xml:space="preserve">, 2007; </w:t>
      </w:r>
      <w:proofErr w:type="spellStart"/>
      <w:r w:rsidRPr="00882E01">
        <w:rPr>
          <w:rFonts w:eastAsia="AdvEPSTIM"/>
          <w:sz w:val="24"/>
          <w:lang w:val="es-419"/>
        </w:rPr>
        <w:t>Mosler</w:t>
      </w:r>
      <w:proofErr w:type="spellEnd"/>
      <w:r w:rsidRPr="00882E01">
        <w:rPr>
          <w:rFonts w:eastAsia="AdvEPSTIM"/>
          <w:sz w:val="24"/>
          <w:lang w:val="es-419"/>
        </w:rPr>
        <w:t xml:space="preserve"> y col., 2006; </w:t>
      </w:r>
      <w:proofErr w:type="spellStart"/>
      <w:r w:rsidRPr="00882E01">
        <w:rPr>
          <w:rFonts w:eastAsia="AdvEPSTIM"/>
          <w:sz w:val="24"/>
          <w:lang w:val="es-419"/>
        </w:rPr>
        <w:t>Tamas</w:t>
      </w:r>
      <w:proofErr w:type="spellEnd"/>
      <w:r w:rsidRPr="00882E01">
        <w:rPr>
          <w:rFonts w:eastAsia="AdvEPSTIM"/>
          <w:sz w:val="24"/>
          <w:lang w:val="es-419"/>
        </w:rPr>
        <w:t xml:space="preserve"> y col., 2005)</w:t>
      </w:r>
      <w:r w:rsidRPr="00882E01">
        <w:rPr>
          <w:sz w:val="24"/>
          <w:lang w:val="es-ES_tradnl"/>
        </w:rPr>
        <w:t>. Sin embargo, estos han sido intentos aislados realizados por diferentes grupos de investigación, la mayoría de las veces con la participación de expertos y apoyo financiero de organizaciones internacionales. Desafortunadamente, ninguno de estos esfuerzos ha sido sostenible (Espinosa y col., 2010).</w:t>
      </w:r>
    </w:p>
    <w:p w:rsidR="00FD0958" w:rsidRPr="00882E01" w:rsidRDefault="00FD0958" w:rsidP="00101752">
      <w:pPr>
        <w:adjustRightInd w:val="0"/>
        <w:spacing w:line="360" w:lineRule="auto"/>
        <w:jc w:val="both"/>
        <w:rPr>
          <w:sz w:val="24"/>
          <w:lang w:val="es-ES_tradnl"/>
        </w:rPr>
      </w:pPr>
      <w:r w:rsidRPr="00882E01">
        <w:rPr>
          <w:sz w:val="24"/>
          <w:lang w:val="es-ES_tradnl"/>
        </w:rPr>
        <w:t>Teniendo en cuenta lo anteriormente expresado, el objetivo de este trabajo es establecer la composición física y la tasa de generación de los RSU de áreas residenciales de La Habana, así como demostrar su potencial de reciclaje, como una alternativa para la valorización de estos residuos.</w:t>
      </w:r>
    </w:p>
    <w:p w:rsidR="00D95669" w:rsidRPr="00882E01" w:rsidRDefault="00D95669">
      <w:pPr>
        <w:pStyle w:val="Textoindependiente"/>
        <w:spacing w:before="5"/>
        <w:rPr>
          <w:lang w:val="es-ES_tradnl"/>
        </w:rPr>
      </w:pPr>
    </w:p>
    <w:p w:rsidR="00D95669" w:rsidRPr="00882E01" w:rsidRDefault="009551E2" w:rsidP="00882E01">
      <w:pPr>
        <w:pStyle w:val="Ttulo2"/>
        <w:numPr>
          <w:ilvl w:val="0"/>
          <w:numId w:val="1"/>
        </w:numPr>
        <w:tabs>
          <w:tab w:val="left" w:pos="343"/>
        </w:tabs>
        <w:spacing w:before="1" w:line="360" w:lineRule="auto"/>
        <w:ind w:left="340" w:hanging="238"/>
      </w:pPr>
      <w:proofErr w:type="spellStart"/>
      <w:r w:rsidRPr="00882E01">
        <w:t>Metodología</w:t>
      </w:r>
      <w:proofErr w:type="spellEnd"/>
    </w:p>
    <w:p w:rsidR="00882E01" w:rsidRPr="00882E01" w:rsidRDefault="00882E01" w:rsidP="00882E01">
      <w:pPr>
        <w:spacing w:line="360" w:lineRule="auto"/>
        <w:jc w:val="both"/>
        <w:rPr>
          <w:b/>
          <w:sz w:val="24"/>
          <w:szCs w:val="24"/>
          <w:lang w:val="es-ES_tradnl"/>
        </w:rPr>
      </w:pPr>
      <w:r w:rsidRPr="00882E01">
        <w:rPr>
          <w:b/>
          <w:sz w:val="24"/>
          <w:szCs w:val="24"/>
          <w:lang w:val="es-ES_tradnl"/>
        </w:rPr>
        <w:t>2.1 Área de Estudio</w:t>
      </w:r>
    </w:p>
    <w:p w:rsidR="00882E01" w:rsidRPr="00882E01" w:rsidRDefault="00882E01" w:rsidP="00882E01">
      <w:pPr>
        <w:spacing w:line="360" w:lineRule="auto"/>
        <w:jc w:val="both"/>
        <w:rPr>
          <w:sz w:val="24"/>
          <w:szCs w:val="24"/>
          <w:lang w:val="es-ES_tradnl"/>
        </w:rPr>
      </w:pPr>
      <w:r w:rsidRPr="00882E01">
        <w:rPr>
          <w:sz w:val="24"/>
          <w:szCs w:val="24"/>
          <w:lang w:val="es-ES_tradnl"/>
        </w:rPr>
        <w:t>El área de estudio fue La Habana, capital de la República, con una población de 2 121 871 habitantes (ONEI, 2015). Esta ciudad representa alrededor de un 20 % de la población del país y 26 % de su población urbana total. La densidad de población promedio es de 2 914 habitantes/km</w:t>
      </w:r>
      <w:r w:rsidRPr="00882E01">
        <w:rPr>
          <w:sz w:val="24"/>
          <w:szCs w:val="24"/>
          <w:vertAlign w:val="superscript"/>
          <w:lang w:val="es-ES_tradnl"/>
        </w:rPr>
        <w:t>2</w:t>
      </w:r>
      <w:r w:rsidRPr="00882E01">
        <w:rPr>
          <w:sz w:val="24"/>
          <w:szCs w:val="24"/>
          <w:lang w:val="es-ES_tradnl"/>
        </w:rPr>
        <w:t>. La ciudad tiene un área de 728 km</w:t>
      </w:r>
      <w:r w:rsidRPr="00882E01">
        <w:rPr>
          <w:sz w:val="24"/>
          <w:szCs w:val="24"/>
          <w:vertAlign w:val="superscript"/>
          <w:lang w:val="es-ES_tradnl"/>
        </w:rPr>
        <w:t>2</w:t>
      </w:r>
      <w:r w:rsidRPr="00882E01">
        <w:rPr>
          <w:sz w:val="24"/>
          <w:szCs w:val="24"/>
          <w:lang w:val="es-ES_tradnl"/>
        </w:rPr>
        <w:t xml:space="preserve"> con 15 municipios (Fig. 1) que representan 0,6 % del territorio nacional (ONEI, 2015).</w:t>
      </w:r>
    </w:p>
    <w:p w:rsidR="00882E01" w:rsidRPr="00882E01" w:rsidRDefault="00882E01" w:rsidP="00882E01">
      <w:pPr>
        <w:spacing w:line="360" w:lineRule="auto"/>
        <w:jc w:val="center"/>
        <w:rPr>
          <w:b/>
          <w:sz w:val="24"/>
          <w:szCs w:val="24"/>
          <w:lang w:val="es-ES_tradnl"/>
        </w:rPr>
      </w:pPr>
      <w:r w:rsidRPr="00882E01">
        <w:rPr>
          <w:b/>
          <w:noProof/>
          <w:sz w:val="24"/>
          <w:szCs w:val="24"/>
          <w:lang w:bidi="ar-SA"/>
        </w:rPr>
        <w:drawing>
          <wp:inline distT="0" distB="0" distL="0" distR="0" wp14:anchorId="6FEFE538" wp14:editId="61398762">
            <wp:extent cx="3729789" cy="1623762"/>
            <wp:effectExtent l="0" t="0" r="4445"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 1 publi RSU 2016.png"/>
                    <pic:cNvPicPr/>
                  </pic:nvPicPr>
                  <pic:blipFill rotWithShape="1">
                    <a:blip r:embed="rId13">
                      <a:extLst>
                        <a:ext uri="{28A0092B-C50C-407E-A947-70E740481C1C}">
                          <a14:useLocalDpi xmlns:a14="http://schemas.microsoft.com/office/drawing/2010/main" val="0"/>
                        </a:ext>
                      </a:extLst>
                    </a:blip>
                    <a:srcRect t="6049"/>
                    <a:stretch/>
                  </pic:blipFill>
                  <pic:spPr bwMode="auto">
                    <a:xfrm>
                      <a:off x="0" y="0"/>
                      <a:ext cx="3750211" cy="1632653"/>
                    </a:xfrm>
                    <a:prstGeom prst="rect">
                      <a:avLst/>
                    </a:prstGeom>
                    <a:ln>
                      <a:noFill/>
                    </a:ln>
                    <a:extLst>
                      <a:ext uri="{53640926-AAD7-44D8-BBD7-CCE9431645EC}">
                        <a14:shadowObscured xmlns:a14="http://schemas.microsoft.com/office/drawing/2010/main"/>
                      </a:ext>
                    </a:extLst>
                  </pic:spPr>
                </pic:pic>
              </a:graphicData>
            </a:graphic>
          </wp:inline>
        </w:drawing>
      </w:r>
    </w:p>
    <w:p w:rsidR="00882E01" w:rsidRPr="0085646B" w:rsidRDefault="00882E01" w:rsidP="0085646B">
      <w:pPr>
        <w:spacing w:line="276" w:lineRule="auto"/>
        <w:jc w:val="center"/>
        <w:rPr>
          <w:sz w:val="20"/>
          <w:szCs w:val="24"/>
          <w:lang w:val="es-ES_tradnl"/>
        </w:rPr>
      </w:pPr>
      <w:r w:rsidRPr="0085646B">
        <w:rPr>
          <w:sz w:val="20"/>
          <w:szCs w:val="24"/>
          <w:lang w:val="es-ES_tradnl"/>
        </w:rPr>
        <w:t>Fig. 1. Localización del área de estudio.</w:t>
      </w:r>
    </w:p>
    <w:p w:rsidR="00882E01" w:rsidRPr="0085646B" w:rsidRDefault="00882E01" w:rsidP="0085646B">
      <w:pPr>
        <w:spacing w:line="276" w:lineRule="auto"/>
        <w:jc w:val="both"/>
        <w:rPr>
          <w:i/>
          <w:sz w:val="20"/>
          <w:szCs w:val="24"/>
          <w:lang w:val="es-ES_tradnl"/>
        </w:rPr>
      </w:pPr>
      <w:r w:rsidRPr="0085646B">
        <w:rPr>
          <w:b/>
          <w:sz w:val="20"/>
          <w:szCs w:val="24"/>
          <w:lang w:val="es-ES_tradnl"/>
        </w:rPr>
        <w:lastRenderedPageBreak/>
        <w:t xml:space="preserve">Leyenda: </w:t>
      </w:r>
      <w:r w:rsidRPr="0085646B">
        <w:rPr>
          <w:i/>
          <w:sz w:val="20"/>
          <w:szCs w:val="24"/>
          <w:lang w:val="es-ES_tradnl"/>
        </w:rPr>
        <w:t>1</w:t>
      </w:r>
      <w:r w:rsidRPr="0085646B">
        <w:rPr>
          <w:b/>
          <w:i/>
          <w:sz w:val="20"/>
          <w:szCs w:val="24"/>
          <w:lang w:val="es-ES_tradnl"/>
        </w:rPr>
        <w:t>-</w:t>
      </w:r>
      <w:r w:rsidRPr="0085646B">
        <w:rPr>
          <w:i/>
          <w:sz w:val="20"/>
          <w:szCs w:val="24"/>
          <w:lang w:val="es-ES_tradnl"/>
        </w:rPr>
        <w:t>Playa; 2</w:t>
      </w:r>
      <w:r w:rsidRPr="0085646B">
        <w:rPr>
          <w:b/>
          <w:i/>
          <w:sz w:val="20"/>
          <w:szCs w:val="24"/>
          <w:lang w:val="es-ES_tradnl"/>
        </w:rPr>
        <w:t>-</w:t>
      </w:r>
      <w:r w:rsidRPr="0085646B">
        <w:rPr>
          <w:i/>
          <w:sz w:val="20"/>
          <w:szCs w:val="24"/>
          <w:lang w:val="es-ES_tradnl"/>
        </w:rPr>
        <w:t>Plaza de la Revolución</w:t>
      </w:r>
      <w:r w:rsidRPr="0085646B">
        <w:rPr>
          <w:b/>
          <w:i/>
          <w:sz w:val="20"/>
          <w:szCs w:val="24"/>
          <w:lang w:val="es-ES_tradnl"/>
        </w:rPr>
        <w:t xml:space="preserve">; </w:t>
      </w:r>
      <w:r w:rsidRPr="0085646B">
        <w:rPr>
          <w:i/>
          <w:sz w:val="20"/>
          <w:szCs w:val="24"/>
          <w:lang w:val="es-ES_tradnl"/>
        </w:rPr>
        <w:t>3</w:t>
      </w:r>
      <w:r w:rsidRPr="0085646B">
        <w:rPr>
          <w:b/>
          <w:i/>
          <w:sz w:val="20"/>
          <w:szCs w:val="24"/>
          <w:lang w:val="es-ES_tradnl"/>
        </w:rPr>
        <w:t>-</w:t>
      </w:r>
      <w:r w:rsidRPr="0085646B">
        <w:rPr>
          <w:i/>
          <w:sz w:val="20"/>
          <w:szCs w:val="24"/>
          <w:lang w:val="es-ES_tradnl"/>
        </w:rPr>
        <w:t>Centro Habana</w:t>
      </w:r>
      <w:r w:rsidRPr="0085646B">
        <w:rPr>
          <w:b/>
          <w:i/>
          <w:sz w:val="20"/>
          <w:szCs w:val="24"/>
          <w:lang w:val="es-ES_tradnl"/>
        </w:rPr>
        <w:t xml:space="preserve">; </w:t>
      </w:r>
      <w:r w:rsidRPr="0085646B">
        <w:rPr>
          <w:i/>
          <w:sz w:val="20"/>
          <w:szCs w:val="24"/>
          <w:lang w:val="es-ES_tradnl"/>
        </w:rPr>
        <w:t>4</w:t>
      </w:r>
      <w:r w:rsidRPr="0085646B">
        <w:rPr>
          <w:b/>
          <w:i/>
          <w:sz w:val="20"/>
          <w:szCs w:val="24"/>
          <w:lang w:val="es-ES_tradnl"/>
        </w:rPr>
        <w:t>-</w:t>
      </w:r>
      <w:r w:rsidRPr="0085646B">
        <w:rPr>
          <w:i/>
          <w:sz w:val="20"/>
          <w:szCs w:val="24"/>
          <w:lang w:val="es-ES_tradnl"/>
        </w:rPr>
        <w:t>Habana Vieja</w:t>
      </w:r>
      <w:r w:rsidRPr="0085646B">
        <w:rPr>
          <w:b/>
          <w:i/>
          <w:sz w:val="20"/>
          <w:szCs w:val="24"/>
          <w:lang w:val="es-ES_tradnl"/>
        </w:rPr>
        <w:t xml:space="preserve">; </w:t>
      </w:r>
      <w:r w:rsidRPr="0085646B">
        <w:rPr>
          <w:i/>
          <w:sz w:val="20"/>
          <w:szCs w:val="24"/>
          <w:lang w:val="es-ES_tradnl"/>
        </w:rPr>
        <w:t>5</w:t>
      </w:r>
      <w:r w:rsidRPr="0085646B">
        <w:rPr>
          <w:b/>
          <w:i/>
          <w:sz w:val="20"/>
          <w:szCs w:val="24"/>
          <w:lang w:val="es-ES_tradnl"/>
        </w:rPr>
        <w:t>-</w:t>
      </w:r>
      <w:r w:rsidRPr="0085646B">
        <w:rPr>
          <w:i/>
          <w:sz w:val="20"/>
          <w:szCs w:val="24"/>
          <w:lang w:val="es-ES_tradnl"/>
        </w:rPr>
        <w:t>Regla</w:t>
      </w:r>
      <w:r w:rsidRPr="0085646B">
        <w:rPr>
          <w:b/>
          <w:i/>
          <w:sz w:val="20"/>
          <w:szCs w:val="24"/>
          <w:lang w:val="es-ES_tradnl"/>
        </w:rPr>
        <w:t xml:space="preserve">; </w:t>
      </w:r>
      <w:r w:rsidRPr="0085646B">
        <w:rPr>
          <w:i/>
          <w:sz w:val="20"/>
          <w:szCs w:val="24"/>
          <w:lang w:val="es-ES_tradnl"/>
        </w:rPr>
        <w:t>6</w:t>
      </w:r>
      <w:r w:rsidRPr="0085646B">
        <w:rPr>
          <w:b/>
          <w:i/>
          <w:sz w:val="20"/>
          <w:szCs w:val="24"/>
          <w:lang w:val="es-ES_tradnl"/>
        </w:rPr>
        <w:t>-</w:t>
      </w:r>
      <w:r w:rsidRPr="0085646B">
        <w:rPr>
          <w:i/>
          <w:sz w:val="20"/>
          <w:szCs w:val="24"/>
          <w:lang w:val="es-ES_tradnl"/>
        </w:rPr>
        <w:t>Habana del Este</w:t>
      </w:r>
      <w:r w:rsidRPr="0085646B">
        <w:rPr>
          <w:b/>
          <w:i/>
          <w:sz w:val="20"/>
          <w:szCs w:val="24"/>
          <w:lang w:val="es-ES_tradnl"/>
        </w:rPr>
        <w:t xml:space="preserve">; </w:t>
      </w:r>
      <w:r w:rsidRPr="0085646B">
        <w:rPr>
          <w:i/>
          <w:sz w:val="20"/>
          <w:szCs w:val="24"/>
          <w:lang w:val="es-ES_tradnl"/>
        </w:rPr>
        <w:t>7</w:t>
      </w:r>
      <w:r w:rsidRPr="0085646B">
        <w:rPr>
          <w:b/>
          <w:i/>
          <w:sz w:val="20"/>
          <w:szCs w:val="24"/>
          <w:lang w:val="es-ES_tradnl"/>
        </w:rPr>
        <w:t>-</w:t>
      </w:r>
      <w:r w:rsidRPr="0085646B">
        <w:rPr>
          <w:i/>
          <w:sz w:val="20"/>
          <w:szCs w:val="24"/>
          <w:lang w:val="es-ES_tradnl"/>
        </w:rPr>
        <w:t>Guanabacoa</w:t>
      </w:r>
      <w:r w:rsidRPr="0085646B">
        <w:rPr>
          <w:b/>
          <w:i/>
          <w:sz w:val="20"/>
          <w:szCs w:val="24"/>
          <w:lang w:val="es-ES_tradnl"/>
        </w:rPr>
        <w:t xml:space="preserve">; </w:t>
      </w:r>
      <w:r w:rsidRPr="0085646B">
        <w:rPr>
          <w:i/>
          <w:sz w:val="20"/>
          <w:szCs w:val="24"/>
          <w:lang w:val="es-ES_tradnl"/>
        </w:rPr>
        <w:t>8</w:t>
      </w:r>
      <w:r w:rsidRPr="0085646B">
        <w:rPr>
          <w:b/>
          <w:i/>
          <w:sz w:val="20"/>
          <w:szCs w:val="24"/>
          <w:lang w:val="es-ES_tradnl"/>
        </w:rPr>
        <w:t>-</w:t>
      </w:r>
      <w:r w:rsidRPr="0085646B">
        <w:rPr>
          <w:i/>
          <w:sz w:val="20"/>
          <w:szCs w:val="24"/>
          <w:lang w:val="es-ES_tradnl"/>
        </w:rPr>
        <w:t>San Miguel del Padrón</w:t>
      </w:r>
      <w:r w:rsidRPr="0085646B">
        <w:rPr>
          <w:b/>
          <w:i/>
          <w:sz w:val="20"/>
          <w:szCs w:val="24"/>
          <w:lang w:val="es-ES_tradnl"/>
        </w:rPr>
        <w:t xml:space="preserve">; </w:t>
      </w:r>
      <w:r w:rsidRPr="0085646B">
        <w:rPr>
          <w:i/>
          <w:sz w:val="20"/>
          <w:szCs w:val="24"/>
          <w:lang w:val="es-ES_tradnl"/>
        </w:rPr>
        <w:t>9</w:t>
      </w:r>
      <w:r w:rsidRPr="0085646B">
        <w:rPr>
          <w:b/>
          <w:i/>
          <w:sz w:val="20"/>
          <w:szCs w:val="24"/>
          <w:lang w:val="es-ES_tradnl"/>
        </w:rPr>
        <w:t xml:space="preserve">- </w:t>
      </w:r>
      <w:r w:rsidRPr="0085646B">
        <w:rPr>
          <w:i/>
          <w:sz w:val="20"/>
          <w:szCs w:val="24"/>
          <w:lang w:val="es-ES_tradnl"/>
        </w:rPr>
        <w:t xml:space="preserve">10 de </w:t>
      </w:r>
      <w:proofErr w:type="gramStart"/>
      <w:r w:rsidRPr="0085646B">
        <w:rPr>
          <w:i/>
          <w:sz w:val="20"/>
          <w:szCs w:val="24"/>
          <w:lang w:val="es-ES_tradnl"/>
        </w:rPr>
        <w:t>Octubre</w:t>
      </w:r>
      <w:proofErr w:type="gramEnd"/>
      <w:r w:rsidRPr="0085646B">
        <w:rPr>
          <w:b/>
          <w:i/>
          <w:sz w:val="20"/>
          <w:szCs w:val="24"/>
          <w:lang w:val="es-ES_tradnl"/>
        </w:rPr>
        <w:t xml:space="preserve">; </w:t>
      </w:r>
      <w:r w:rsidRPr="0085646B">
        <w:rPr>
          <w:i/>
          <w:sz w:val="20"/>
          <w:szCs w:val="24"/>
          <w:lang w:val="es-ES_tradnl"/>
        </w:rPr>
        <w:t>10</w:t>
      </w:r>
      <w:r w:rsidRPr="0085646B">
        <w:rPr>
          <w:b/>
          <w:i/>
          <w:sz w:val="20"/>
          <w:szCs w:val="24"/>
          <w:lang w:val="es-ES_tradnl"/>
        </w:rPr>
        <w:t>-</w:t>
      </w:r>
      <w:r w:rsidRPr="0085646B">
        <w:rPr>
          <w:i/>
          <w:sz w:val="20"/>
          <w:szCs w:val="24"/>
          <w:lang w:val="es-ES_tradnl"/>
        </w:rPr>
        <w:t>Cerro</w:t>
      </w:r>
      <w:r w:rsidRPr="0085646B">
        <w:rPr>
          <w:b/>
          <w:i/>
          <w:sz w:val="20"/>
          <w:szCs w:val="24"/>
          <w:lang w:val="es-ES_tradnl"/>
        </w:rPr>
        <w:t xml:space="preserve">; </w:t>
      </w:r>
      <w:r w:rsidRPr="0085646B">
        <w:rPr>
          <w:i/>
          <w:sz w:val="20"/>
          <w:szCs w:val="24"/>
          <w:lang w:val="es-ES_tradnl"/>
        </w:rPr>
        <w:t>11</w:t>
      </w:r>
      <w:r w:rsidRPr="0085646B">
        <w:rPr>
          <w:b/>
          <w:i/>
          <w:sz w:val="20"/>
          <w:szCs w:val="24"/>
          <w:lang w:val="es-ES_tradnl"/>
        </w:rPr>
        <w:t>-</w:t>
      </w:r>
      <w:r w:rsidRPr="0085646B">
        <w:rPr>
          <w:i/>
          <w:sz w:val="20"/>
          <w:szCs w:val="24"/>
          <w:lang w:val="es-ES_tradnl"/>
        </w:rPr>
        <w:t>Marianao</w:t>
      </w:r>
      <w:r w:rsidRPr="0085646B">
        <w:rPr>
          <w:b/>
          <w:i/>
          <w:sz w:val="20"/>
          <w:szCs w:val="24"/>
          <w:lang w:val="es-ES_tradnl"/>
        </w:rPr>
        <w:t xml:space="preserve">; </w:t>
      </w:r>
      <w:r w:rsidRPr="0085646B">
        <w:rPr>
          <w:i/>
          <w:sz w:val="20"/>
          <w:szCs w:val="24"/>
          <w:lang w:val="es-ES_tradnl"/>
        </w:rPr>
        <w:t>12</w:t>
      </w:r>
      <w:r w:rsidRPr="0085646B">
        <w:rPr>
          <w:b/>
          <w:i/>
          <w:sz w:val="20"/>
          <w:szCs w:val="24"/>
          <w:lang w:val="es-ES_tradnl"/>
        </w:rPr>
        <w:t>-</w:t>
      </w:r>
      <w:r w:rsidRPr="0085646B">
        <w:rPr>
          <w:i/>
          <w:sz w:val="20"/>
          <w:szCs w:val="24"/>
          <w:lang w:val="es-ES_tradnl"/>
        </w:rPr>
        <w:t>La Lisa</w:t>
      </w:r>
      <w:r w:rsidRPr="0085646B">
        <w:rPr>
          <w:b/>
          <w:i/>
          <w:sz w:val="20"/>
          <w:szCs w:val="24"/>
          <w:lang w:val="es-ES_tradnl"/>
        </w:rPr>
        <w:t xml:space="preserve">; </w:t>
      </w:r>
      <w:r w:rsidRPr="0085646B">
        <w:rPr>
          <w:i/>
          <w:sz w:val="20"/>
          <w:szCs w:val="24"/>
          <w:lang w:val="es-ES_tradnl"/>
        </w:rPr>
        <w:t>13</w:t>
      </w:r>
      <w:r w:rsidRPr="0085646B">
        <w:rPr>
          <w:b/>
          <w:i/>
          <w:sz w:val="20"/>
          <w:szCs w:val="24"/>
          <w:lang w:val="es-ES_tradnl"/>
        </w:rPr>
        <w:t>-</w:t>
      </w:r>
      <w:r w:rsidRPr="0085646B">
        <w:rPr>
          <w:i/>
          <w:sz w:val="20"/>
          <w:szCs w:val="24"/>
          <w:lang w:val="es-ES_tradnl"/>
        </w:rPr>
        <w:t>Boyeros</w:t>
      </w:r>
      <w:r w:rsidRPr="0085646B">
        <w:rPr>
          <w:b/>
          <w:i/>
          <w:sz w:val="20"/>
          <w:szCs w:val="24"/>
          <w:lang w:val="es-ES_tradnl"/>
        </w:rPr>
        <w:t xml:space="preserve">; </w:t>
      </w:r>
      <w:r w:rsidRPr="0085646B">
        <w:rPr>
          <w:i/>
          <w:sz w:val="20"/>
          <w:szCs w:val="24"/>
          <w:lang w:val="es-ES_tradnl"/>
        </w:rPr>
        <w:t>14</w:t>
      </w:r>
      <w:r w:rsidRPr="0085646B">
        <w:rPr>
          <w:b/>
          <w:i/>
          <w:sz w:val="20"/>
          <w:szCs w:val="24"/>
          <w:lang w:val="es-ES_tradnl"/>
        </w:rPr>
        <w:t>-</w:t>
      </w:r>
      <w:r w:rsidRPr="0085646B">
        <w:rPr>
          <w:i/>
          <w:sz w:val="20"/>
          <w:szCs w:val="24"/>
          <w:lang w:val="es-ES_tradnl"/>
        </w:rPr>
        <w:t>Arroyo Naranjo; 15</w:t>
      </w:r>
      <w:r w:rsidRPr="0085646B">
        <w:rPr>
          <w:b/>
          <w:i/>
          <w:sz w:val="20"/>
          <w:szCs w:val="24"/>
          <w:lang w:val="es-ES_tradnl"/>
        </w:rPr>
        <w:t>-</w:t>
      </w:r>
      <w:r w:rsidRPr="0085646B">
        <w:rPr>
          <w:i/>
          <w:sz w:val="20"/>
          <w:szCs w:val="24"/>
          <w:lang w:val="es-ES_tradnl"/>
        </w:rPr>
        <w:t>Cotorro.</w:t>
      </w:r>
    </w:p>
    <w:p w:rsidR="00882E01" w:rsidRPr="00882E01" w:rsidRDefault="00882E01" w:rsidP="00882E01">
      <w:pPr>
        <w:jc w:val="both"/>
        <w:rPr>
          <w:b/>
          <w:sz w:val="24"/>
          <w:szCs w:val="24"/>
          <w:lang w:val="es-ES_tradnl"/>
        </w:rPr>
      </w:pPr>
    </w:p>
    <w:p w:rsidR="00882E01" w:rsidRPr="00882E01" w:rsidRDefault="00882E01" w:rsidP="00882E01">
      <w:pPr>
        <w:spacing w:line="360" w:lineRule="auto"/>
        <w:jc w:val="both"/>
        <w:rPr>
          <w:b/>
          <w:sz w:val="24"/>
          <w:szCs w:val="24"/>
          <w:lang w:val="es-419"/>
        </w:rPr>
      </w:pPr>
      <w:r w:rsidRPr="00882E01">
        <w:rPr>
          <w:b/>
          <w:sz w:val="24"/>
          <w:szCs w:val="24"/>
          <w:lang w:val="es-419"/>
        </w:rPr>
        <w:t>2.2 Recolección de datos e información.</w:t>
      </w:r>
    </w:p>
    <w:p w:rsidR="00882E01" w:rsidRPr="00882E01" w:rsidRDefault="00882E01" w:rsidP="00882E01">
      <w:pPr>
        <w:spacing w:line="360" w:lineRule="auto"/>
        <w:jc w:val="both"/>
        <w:rPr>
          <w:sz w:val="24"/>
          <w:szCs w:val="24"/>
          <w:lang w:val="es-ES_tradnl"/>
        </w:rPr>
      </w:pPr>
      <w:r w:rsidRPr="00882E01">
        <w:rPr>
          <w:sz w:val="24"/>
          <w:szCs w:val="24"/>
          <w:lang w:val="es-419"/>
        </w:rPr>
        <w:t xml:space="preserve">La recolección de los datos e información necesaria se llevó a cabo con un estudio de campo, durante 11 semanas, teniendo en cuenta un cronograma pre-establecido. </w:t>
      </w:r>
    </w:p>
    <w:p w:rsidR="00882E01" w:rsidRPr="00882E01" w:rsidRDefault="00882E01" w:rsidP="00882E01">
      <w:pPr>
        <w:jc w:val="both"/>
        <w:rPr>
          <w:sz w:val="24"/>
          <w:szCs w:val="24"/>
          <w:lang w:val="es-419"/>
        </w:rPr>
      </w:pPr>
    </w:p>
    <w:p w:rsidR="00882E01" w:rsidRPr="00882E01" w:rsidRDefault="00882E01" w:rsidP="00882E01">
      <w:pPr>
        <w:spacing w:line="360" w:lineRule="auto"/>
        <w:jc w:val="both"/>
        <w:rPr>
          <w:b/>
          <w:i/>
          <w:sz w:val="24"/>
          <w:szCs w:val="24"/>
          <w:lang w:val="es-ES_tradnl"/>
        </w:rPr>
      </w:pPr>
      <w:r w:rsidRPr="00882E01">
        <w:rPr>
          <w:b/>
          <w:i/>
          <w:sz w:val="24"/>
          <w:szCs w:val="24"/>
          <w:lang w:val="es-ES_tradnl"/>
        </w:rPr>
        <w:t>Número de muestras (n):</w:t>
      </w:r>
    </w:p>
    <w:p w:rsidR="00882E01" w:rsidRPr="00882E01" w:rsidRDefault="00882E01" w:rsidP="00882E01">
      <w:pPr>
        <w:spacing w:line="360" w:lineRule="auto"/>
        <w:jc w:val="both"/>
        <w:rPr>
          <w:sz w:val="24"/>
          <w:szCs w:val="24"/>
          <w:lang w:val="es-ES_tradnl"/>
        </w:rPr>
      </w:pPr>
      <w:r w:rsidRPr="00882E01">
        <w:rPr>
          <w:sz w:val="24"/>
          <w:szCs w:val="24"/>
          <w:lang w:val="es-ES_tradnl"/>
        </w:rPr>
        <w:t xml:space="preserve">Para calcular el número de muestras efectivas se aplicó la norma </w:t>
      </w:r>
      <w:r w:rsidRPr="00882E01">
        <w:rPr>
          <w:sz w:val="24"/>
          <w:szCs w:val="24"/>
          <w:lang w:val="es-419"/>
        </w:rPr>
        <w:t>ASTM D 5231 (2008), empleando la ecuación 1</w:t>
      </w:r>
      <w:r w:rsidRPr="00882E01">
        <w:rPr>
          <w:sz w:val="24"/>
          <w:szCs w:val="24"/>
          <w:lang w:val="es-ES_tradnl"/>
        </w:rPr>
        <w:t>:</w:t>
      </w:r>
    </w:p>
    <w:p w:rsidR="00882E01" w:rsidRPr="00882E01" w:rsidRDefault="00882E01" w:rsidP="00882E01">
      <w:pPr>
        <w:spacing w:line="360" w:lineRule="auto"/>
        <w:jc w:val="center"/>
        <w:rPr>
          <w:sz w:val="24"/>
          <w:szCs w:val="24"/>
          <w:lang w:val="es-ES_tradnl"/>
        </w:rPr>
      </w:pPr>
      <m:oMath>
        <m:r>
          <w:rPr>
            <w:rFonts w:ascii="Cambria Math" w:hAnsi="Cambria Math"/>
            <w:sz w:val="24"/>
            <w:szCs w:val="24"/>
            <w:lang w:val="es-ES_tradnl"/>
          </w:rPr>
          <m:t xml:space="preserve">n= </m:t>
        </m:r>
        <m:sSup>
          <m:sSupPr>
            <m:ctrlPr>
              <w:rPr>
                <w:rFonts w:ascii="Cambria Math" w:hAnsi="Cambria Math"/>
                <w:i/>
                <w:sz w:val="24"/>
                <w:szCs w:val="24"/>
                <w:lang w:val="es-ES_tradnl" w:bidi="ar-SA"/>
              </w:rPr>
            </m:ctrlPr>
          </m:sSupPr>
          <m:e>
            <m:r>
              <w:rPr>
                <w:rFonts w:ascii="Cambria Math" w:hAnsi="Cambria Math"/>
                <w:sz w:val="24"/>
                <w:szCs w:val="24"/>
                <w:lang w:val="es-ES_tradnl"/>
              </w:rPr>
              <m:t>(</m:t>
            </m:r>
            <m:sSup>
              <m:sSupPr>
                <m:ctrlPr>
                  <w:rPr>
                    <w:rFonts w:ascii="Cambria Math" w:hAnsi="Cambria Math"/>
                    <w:i/>
                    <w:sz w:val="24"/>
                    <w:szCs w:val="24"/>
                    <w:lang w:val="es-ES_tradnl" w:bidi="ar-SA"/>
                  </w:rPr>
                </m:ctrlPr>
              </m:sSupPr>
              <m:e>
                <m:r>
                  <w:rPr>
                    <w:rFonts w:ascii="Cambria Math" w:hAnsi="Cambria Math"/>
                    <w:sz w:val="24"/>
                    <w:szCs w:val="24"/>
                    <w:lang w:val="es-ES_tradnl"/>
                  </w:rPr>
                  <m:t>t</m:t>
                </m:r>
              </m:e>
              <m:sup>
                <m:r>
                  <w:rPr>
                    <w:rFonts w:ascii="Cambria Math" w:hAnsi="Cambria Math"/>
                    <w:sz w:val="24"/>
                    <w:szCs w:val="24"/>
                    <w:lang w:val="es-ES_tradnl"/>
                  </w:rPr>
                  <m:t>*</m:t>
                </m:r>
              </m:sup>
            </m:sSup>
            <m:f>
              <m:fPr>
                <m:type m:val="lin"/>
                <m:ctrlPr>
                  <w:rPr>
                    <w:rFonts w:ascii="Cambria Math" w:hAnsi="Cambria Math"/>
                    <w:i/>
                    <w:sz w:val="24"/>
                    <w:szCs w:val="24"/>
                    <w:lang w:val="es-ES_tradnl" w:bidi="ar-SA"/>
                  </w:rPr>
                </m:ctrlPr>
              </m:fPr>
              <m:num>
                <m:r>
                  <w:rPr>
                    <w:rFonts w:ascii="Cambria Math" w:hAnsi="Cambria Math"/>
                    <w:sz w:val="24"/>
                    <w:szCs w:val="24"/>
                    <w:lang w:val="es-ES_tradnl"/>
                  </w:rPr>
                  <m:t>s</m:t>
                </m:r>
              </m:num>
              <m:den>
                <m:r>
                  <w:rPr>
                    <w:rFonts w:ascii="Cambria Math" w:hAnsi="Cambria Math"/>
                    <w:sz w:val="24"/>
                    <w:szCs w:val="24"/>
                    <w:lang w:val="es-ES_tradnl"/>
                  </w:rPr>
                  <m:t>e.</m:t>
                </m:r>
                <m:acc>
                  <m:accPr>
                    <m:chr m:val="̅"/>
                    <m:ctrlPr>
                      <w:rPr>
                        <w:rFonts w:ascii="Cambria Math" w:hAnsi="Cambria Math"/>
                        <w:i/>
                        <w:sz w:val="24"/>
                        <w:szCs w:val="24"/>
                        <w:lang w:val="es-ES_tradnl"/>
                      </w:rPr>
                    </m:ctrlPr>
                  </m:accPr>
                  <m:e>
                    <m:r>
                      <w:rPr>
                        <w:rFonts w:ascii="Cambria Math" w:hAnsi="Cambria Math"/>
                        <w:sz w:val="24"/>
                        <w:szCs w:val="24"/>
                        <w:lang w:val="es-ES_tradnl"/>
                      </w:rPr>
                      <m:t>x</m:t>
                    </m:r>
                  </m:e>
                </m:acc>
                <m:r>
                  <w:rPr>
                    <w:rFonts w:ascii="Cambria Math" w:hAnsi="Cambria Math"/>
                    <w:sz w:val="24"/>
                    <w:szCs w:val="24"/>
                    <w:lang w:val="es-ES_tradnl"/>
                  </w:rPr>
                  <m:t>)</m:t>
                </m:r>
              </m:den>
            </m:f>
          </m:e>
          <m:sup>
            <m:r>
              <w:rPr>
                <w:rFonts w:ascii="Cambria Math" w:hAnsi="Cambria Math"/>
                <w:sz w:val="24"/>
                <w:szCs w:val="24"/>
                <w:lang w:val="es-ES_tradnl"/>
              </w:rPr>
              <m:t>2</m:t>
            </m:r>
          </m:sup>
        </m:sSup>
      </m:oMath>
      <w:r w:rsidRPr="00882E01">
        <w:rPr>
          <w:sz w:val="24"/>
          <w:szCs w:val="24"/>
          <w:lang w:val="es-ES_tradnl"/>
        </w:rPr>
        <w:tab/>
      </w:r>
      <w:r w:rsidRPr="00882E01">
        <w:rPr>
          <w:sz w:val="24"/>
          <w:szCs w:val="24"/>
          <w:lang w:val="es-ES_tradnl"/>
        </w:rPr>
        <w:tab/>
        <w:t>(1)</w:t>
      </w:r>
    </w:p>
    <w:p w:rsidR="00882E01" w:rsidRPr="00882E01" w:rsidRDefault="00882E01" w:rsidP="00882E01">
      <w:pPr>
        <w:spacing w:line="360" w:lineRule="auto"/>
        <w:jc w:val="both"/>
        <w:rPr>
          <w:sz w:val="24"/>
          <w:szCs w:val="24"/>
          <w:lang w:val="es-419"/>
        </w:rPr>
      </w:pPr>
      <w:r w:rsidRPr="00882E01">
        <w:rPr>
          <w:sz w:val="24"/>
          <w:szCs w:val="24"/>
          <w:lang w:val="es-419"/>
        </w:rPr>
        <w:t>Donde:</w:t>
      </w:r>
    </w:p>
    <w:p w:rsidR="00882E01" w:rsidRPr="0085646B" w:rsidRDefault="00882E01" w:rsidP="0085646B">
      <w:pPr>
        <w:spacing w:line="276" w:lineRule="auto"/>
        <w:jc w:val="both"/>
        <w:rPr>
          <w:i/>
          <w:szCs w:val="24"/>
          <w:lang w:val="es-419"/>
        </w:rPr>
      </w:pPr>
      <w:r w:rsidRPr="0085646B">
        <w:rPr>
          <w:i/>
          <w:szCs w:val="24"/>
          <w:lang w:val="es-419"/>
        </w:rPr>
        <w:t xml:space="preserve">t*= estadígrafo t de </w:t>
      </w:r>
      <w:proofErr w:type="spellStart"/>
      <w:r w:rsidRPr="0085646B">
        <w:rPr>
          <w:i/>
          <w:szCs w:val="24"/>
          <w:lang w:val="es-419"/>
        </w:rPr>
        <w:t>Student</w:t>
      </w:r>
      <w:proofErr w:type="spellEnd"/>
      <w:r w:rsidRPr="0085646B">
        <w:rPr>
          <w:i/>
          <w:szCs w:val="24"/>
          <w:lang w:val="es-419"/>
        </w:rPr>
        <w:t xml:space="preserve"> correspondiente al nivel de confianza deseado,</w:t>
      </w:r>
    </w:p>
    <w:p w:rsidR="00882E01" w:rsidRPr="0085646B" w:rsidRDefault="00882E01" w:rsidP="0085646B">
      <w:pPr>
        <w:spacing w:line="276" w:lineRule="auto"/>
        <w:jc w:val="both"/>
        <w:rPr>
          <w:i/>
          <w:szCs w:val="24"/>
          <w:lang w:val="es-ES_tradnl"/>
        </w:rPr>
      </w:pPr>
      <w:r w:rsidRPr="0085646B">
        <w:rPr>
          <w:i/>
          <w:szCs w:val="24"/>
          <w:lang w:val="es-ES_tradnl"/>
        </w:rPr>
        <w:t>s = desviación estándar estimada,</w:t>
      </w:r>
    </w:p>
    <w:p w:rsidR="00882E01" w:rsidRPr="0085646B" w:rsidRDefault="00882E01" w:rsidP="0085646B">
      <w:pPr>
        <w:spacing w:line="276" w:lineRule="auto"/>
        <w:jc w:val="both"/>
        <w:rPr>
          <w:i/>
          <w:szCs w:val="24"/>
          <w:lang w:val="es-ES_tradnl"/>
        </w:rPr>
      </w:pPr>
      <w:proofErr w:type="spellStart"/>
      <w:r w:rsidRPr="0085646B">
        <w:rPr>
          <w:i/>
          <w:szCs w:val="24"/>
          <w:lang w:val="es-ES_tradnl"/>
        </w:rPr>
        <w:t>e</w:t>
      </w:r>
      <w:proofErr w:type="spellEnd"/>
      <w:r w:rsidRPr="0085646B">
        <w:rPr>
          <w:i/>
          <w:szCs w:val="24"/>
          <w:lang w:val="es-ES_tradnl"/>
        </w:rPr>
        <w:t>= nivel de precisión deseado,</w:t>
      </w:r>
    </w:p>
    <w:p w:rsidR="00882E01" w:rsidRPr="0085646B" w:rsidRDefault="0076295A" w:rsidP="0085646B">
      <w:pPr>
        <w:spacing w:line="276" w:lineRule="auto"/>
        <w:jc w:val="both"/>
        <w:rPr>
          <w:i/>
          <w:szCs w:val="24"/>
          <w:lang w:val="es-ES_tradnl"/>
        </w:rPr>
      </w:pPr>
      <m:oMath>
        <m:acc>
          <m:accPr>
            <m:chr m:val="̅"/>
            <m:ctrlPr>
              <w:rPr>
                <w:rFonts w:ascii="Cambria Math" w:hAnsi="Cambria Math"/>
                <w:i/>
                <w:szCs w:val="24"/>
                <w:lang w:val="es-ES_tradnl"/>
              </w:rPr>
            </m:ctrlPr>
          </m:accPr>
          <m:e>
            <m:r>
              <w:rPr>
                <w:rFonts w:ascii="Cambria Math" w:hAnsi="Cambria Math"/>
                <w:szCs w:val="24"/>
                <w:lang w:val="es-ES_tradnl"/>
              </w:rPr>
              <m:t>x</m:t>
            </m:r>
          </m:e>
        </m:acc>
      </m:oMath>
      <w:r w:rsidR="00882E01" w:rsidRPr="0085646B">
        <w:rPr>
          <w:i/>
          <w:szCs w:val="24"/>
          <w:lang w:val="es-ES_tradnl"/>
        </w:rPr>
        <w:t xml:space="preserve"> = media estimada</w:t>
      </w:r>
    </w:p>
    <w:p w:rsidR="00882E01" w:rsidRPr="00882E01" w:rsidRDefault="00882E01" w:rsidP="00882E01">
      <w:pPr>
        <w:jc w:val="both"/>
        <w:rPr>
          <w:sz w:val="24"/>
          <w:szCs w:val="24"/>
          <w:lang w:val="es-ES_tradnl"/>
        </w:rPr>
      </w:pPr>
    </w:p>
    <w:p w:rsidR="00882E01" w:rsidRPr="00882E01" w:rsidRDefault="00882E01" w:rsidP="00882E01">
      <w:pPr>
        <w:spacing w:line="360" w:lineRule="auto"/>
        <w:jc w:val="both"/>
        <w:rPr>
          <w:sz w:val="24"/>
          <w:szCs w:val="24"/>
          <w:lang w:val="es-419"/>
        </w:rPr>
      </w:pPr>
      <w:r w:rsidRPr="00882E01">
        <w:rPr>
          <w:sz w:val="24"/>
          <w:szCs w:val="24"/>
          <w:lang w:val="es-ES_tradnl"/>
        </w:rPr>
        <w:t>Se consideraron los residuos orgánicos como componente fundamental de los RSU, teniendo en cuenta la información previa (Espinosa y col., 2010</w:t>
      </w:r>
      <w:r w:rsidRPr="00882E01">
        <w:rPr>
          <w:i/>
          <w:sz w:val="24"/>
          <w:szCs w:val="24"/>
          <w:lang w:val="es-ES_tradnl"/>
        </w:rPr>
        <w:t>)</w:t>
      </w:r>
      <w:r w:rsidRPr="00882E01">
        <w:rPr>
          <w:sz w:val="24"/>
          <w:szCs w:val="24"/>
          <w:lang w:val="es-ES_tradnl"/>
        </w:rPr>
        <w:t>. Se trabajó con un nivel de 95 % de confianza y s</w:t>
      </w:r>
      <w:proofErr w:type="spellStart"/>
      <w:r w:rsidRPr="00882E01">
        <w:rPr>
          <w:sz w:val="24"/>
          <w:szCs w:val="24"/>
          <w:lang w:val="es-419"/>
        </w:rPr>
        <w:t>e</w:t>
      </w:r>
      <w:proofErr w:type="spellEnd"/>
      <w:r w:rsidRPr="00882E01">
        <w:rPr>
          <w:sz w:val="24"/>
          <w:szCs w:val="24"/>
          <w:lang w:val="es-419"/>
        </w:rPr>
        <w:t xml:space="preserve"> estableció una precisión a alcanzar de un 3 % (según EC, 2004</w:t>
      </w:r>
      <w:r w:rsidR="00E10A99">
        <w:rPr>
          <w:sz w:val="24"/>
          <w:szCs w:val="24"/>
          <w:lang w:val="es-419"/>
        </w:rPr>
        <w:t>,</w:t>
      </w:r>
      <w:r w:rsidRPr="00882E01">
        <w:rPr>
          <w:sz w:val="24"/>
          <w:szCs w:val="24"/>
          <w:lang w:val="es-419"/>
        </w:rPr>
        <w:t xml:space="preserve"> tiene que ser, al menos, de un 10%).</w:t>
      </w:r>
    </w:p>
    <w:p w:rsidR="00882E01" w:rsidRPr="00882E01" w:rsidRDefault="00882E01" w:rsidP="00882E01">
      <w:pPr>
        <w:spacing w:line="360" w:lineRule="auto"/>
        <w:jc w:val="both"/>
        <w:rPr>
          <w:sz w:val="24"/>
          <w:szCs w:val="24"/>
          <w:lang w:val="es-419"/>
        </w:rPr>
      </w:pPr>
      <w:r w:rsidRPr="00882E01">
        <w:rPr>
          <w:sz w:val="24"/>
          <w:szCs w:val="24"/>
          <w:lang w:val="es-419"/>
        </w:rPr>
        <w:t>De acuerdo con esto, el número efectivo de muestras necesarias debe ser, al menos, de 53.</w:t>
      </w:r>
    </w:p>
    <w:p w:rsidR="00882E01" w:rsidRPr="00882E01" w:rsidRDefault="00882E01" w:rsidP="00882E01">
      <w:pPr>
        <w:jc w:val="both"/>
        <w:rPr>
          <w:sz w:val="24"/>
          <w:szCs w:val="24"/>
          <w:lang w:val="es-419"/>
        </w:rPr>
      </w:pPr>
    </w:p>
    <w:p w:rsidR="00882E01" w:rsidRPr="00882E01" w:rsidRDefault="00882E01" w:rsidP="00882E01">
      <w:pPr>
        <w:spacing w:line="360" w:lineRule="auto"/>
        <w:jc w:val="both"/>
        <w:rPr>
          <w:b/>
          <w:sz w:val="24"/>
          <w:szCs w:val="24"/>
          <w:lang w:val="es-ES_tradnl"/>
        </w:rPr>
      </w:pPr>
      <w:r w:rsidRPr="00882E01">
        <w:rPr>
          <w:b/>
          <w:sz w:val="24"/>
          <w:szCs w:val="24"/>
          <w:lang w:val="es-ES_tradnl"/>
        </w:rPr>
        <w:t xml:space="preserve">2.3 Cantidad y composición de los residuos domiciliarios. </w:t>
      </w:r>
    </w:p>
    <w:p w:rsidR="00882E01" w:rsidRPr="009551E2" w:rsidRDefault="00882E01" w:rsidP="00882E01">
      <w:pPr>
        <w:spacing w:line="360" w:lineRule="auto"/>
        <w:jc w:val="both"/>
        <w:rPr>
          <w:b/>
          <w:sz w:val="24"/>
          <w:szCs w:val="24"/>
          <w:lang w:val="es-ES_tradnl"/>
        </w:rPr>
      </w:pPr>
      <w:r w:rsidRPr="009551E2">
        <w:rPr>
          <w:b/>
          <w:sz w:val="24"/>
          <w:szCs w:val="24"/>
          <w:lang w:val="es-ES_tradnl"/>
        </w:rPr>
        <w:t xml:space="preserve">2.3.1 Estudio de cantidad de residuos (en el origen de la generación). </w:t>
      </w:r>
    </w:p>
    <w:p w:rsidR="00882E01" w:rsidRDefault="00882E01" w:rsidP="00882E01">
      <w:pPr>
        <w:spacing w:line="360" w:lineRule="auto"/>
        <w:jc w:val="both"/>
        <w:rPr>
          <w:color w:val="000000"/>
          <w:sz w:val="24"/>
          <w:szCs w:val="24"/>
          <w:lang w:val="es-419"/>
        </w:rPr>
      </w:pPr>
      <w:r w:rsidRPr="00882E01">
        <w:rPr>
          <w:color w:val="000000"/>
          <w:sz w:val="24"/>
          <w:szCs w:val="24"/>
          <w:lang w:val="es-419"/>
        </w:rPr>
        <w:t>Cada grupo familiar recibió instrucciones de almacenar los RSU</w:t>
      </w:r>
      <w:r w:rsidR="0076295A">
        <w:rPr>
          <w:color w:val="000000"/>
          <w:sz w:val="24"/>
          <w:szCs w:val="24"/>
          <w:lang w:val="es-419"/>
        </w:rPr>
        <w:t>, hasta su recogida por el personal seleccionado,</w:t>
      </w:r>
      <w:r w:rsidRPr="00882E01">
        <w:rPr>
          <w:color w:val="000000"/>
          <w:sz w:val="24"/>
          <w:szCs w:val="24"/>
          <w:lang w:val="es-419"/>
        </w:rPr>
        <w:t xml:space="preserve"> durante el período del estudio (11 semanas)</w:t>
      </w:r>
      <w:r w:rsidRPr="00882E01">
        <w:rPr>
          <w:sz w:val="24"/>
          <w:szCs w:val="24"/>
          <w:lang w:val="es-ES_tradnl"/>
        </w:rPr>
        <w:t xml:space="preserve">. </w:t>
      </w:r>
      <w:r w:rsidRPr="00882E01">
        <w:rPr>
          <w:color w:val="000000"/>
          <w:sz w:val="24"/>
          <w:szCs w:val="24"/>
          <w:lang w:val="es-419"/>
        </w:rPr>
        <w:t xml:space="preserve">Los inspectores fueron a los domicilios de las familias seleccionadas para recoger sus residuos. Los residentes recibieron instrucciones de separar los residuos en </w:t>
      </w:r>
      <w:r w:rsidRPr="0076295A">
        <w:rPr>
          <w:color w:val="000000"/>
          <w:sz w:val="24"/>
          <w:szCs w:val="24"/>
          <w:u w:val="single"/>
          <w:lang w:val="es-419"/>
        </w:rPr>
        <w:t>orgánicos</w:t>
      </w:r>
      <w:r w:rsidRPr="00882E01">
        <w:rPr>
          <w:color w:val="000000"/>
          <w:sz w:val="24"/>
          <w:szCs w:val="24"/>
          <w:lang w:val="es-419"/>
        </w:rPr>
        <w:t xml:space="preserve"> (restos de comida y otros materiales orgánicos inadecuados para el reciclaje, como papel higiénico usado</w:t>
      </w:r>
      <w:r w:rsidR="0076295A">
        <w:rPr>
          <w:color w:val="000000"/>
          <w:sz w:val="24"/>
          <w:szCs w:val="24"/>
          <w:lang w:val="es-419"/>
        </w:rPr>
        <w:t>)</w:t>
      </w:r>
      <w:r w:rsidRPr="00882E01">
        <w:rPr>
          <w:color w:val="000000"/>
          <w:sz w:val="24"/>
          <w:szCs w:val="24"/>
          <w:lang w:val="es-419"/>
        </w:rPr>
        <w:t xml:space="preserve"> e </w:t>
      </w:r>
      <w:r w:rsidRPr="0076295A">
        <w:rPr>
          <w:color w:val="000000"/>
          <w:sz w:val="24"/>
          <w:szCs w:val="24"/>
          <w:u w:val="single"/>
          <w:lang w:val="es-419"/>
        </w:rPr>
        <w:t>inorgánicos</w:t>
      </w:r>
      <w:r w:rsidRPr="00882E01">
        <w:rPr>
          <w:color w:val="000000"/>
          <w:sz w:val="24"/>
          <w:szCs w:val="24"/>
          <w:lang w:val="es-419"/>
        </w:rPr>
        <w:t xml:space="preserve">. </w:t>
      </w:r>
    </w:p>
    <w:p w:rsidR="0076295A" w:rsidRPr="00882E01" w:rsidRDefault="0076295A" w:rsidP="00882E01">
      <w:pPr>
        <w:spacing w:line="360" w:lineRule="auto"/>
        <w:jc w:val="both"/>
        <w:rPr>
          <w:sz w:val="24"/>
          <w:szCs w:val="24"/>
          <w:lang w:val="es-419"/>
        </w:rPr>
      </w:pPr>
    </w:p>
    <w:p w:rsidR="00882E01" w:rsidRPr="009551E2" w:rsidRDefault="00882E01" w:rsidP="00882E01">
      <w:pPr>
        <w:spacing w:line="360" w:lineRule="auto"/>
        <w:jc w:val="both"/>
        <w:rPr>
          <w:b/>
          <w:sz w:val="24"/>
          <w:szCs w:val="24"/>
          <w:lang w:val="es-ES_tradnl"/>
        </w:rPr>
      </w:pPr>
      <w:r w:rsidRPr="009551E2">
        <w:rPr>
          <w:b/>
          <w:sz w:val="24"/>
          <w:szCs w:val="24"/>
          <w:lang w:val="es-ES_tradnl"/>
        </w:rPr>
        <w:lastRenderedPageBreak/>
        <w:t>2.3.2 Estudio de composición.</w:t>
      </w:r>
    </w:p>
    <w:p w:rsidR="00882E01" w:rsidRPr="00882E01" w:rsidRDefault="00882E01" w:rsidP="00882E01">
      <w:pPr>
        <w:spacing w:line="360" w:lineRule="auto"/>
        <w:jc w:val="both"/>
        <w:rPr>
          <w:sz w:val="24"/>
          <w:szCs w:val="24"/>
          <w:lang w:val="es-419"/>
        </w:rPr>
      </w:pPr>
      <w:r w:rsidRPr="00882E01">
        <w:rPr>
          <w:sz w:val="24"/>
          <w:szCs w:val="24"/>
          <w:lang w:val="es-419"/>
        </w:rPr>
        <w:t xml:space="preserve">Este estudio permitió obtener información de la composición material de los RSU con el propósito de evaluar la composición en sí misma y la posibilidad de aplicar un esquema de reciclaje. Se aplicó la norma ASTM (2008) para la determinación de la composición de RSU sin procesar. Los residuos recogidos en las fuentes de generación fueron segregados manualmente en once tipos diferentes: 1) Papel y cartón, 2) Aluminio, 3) Metales en general, 4) Plásticos, 5) Vidrio y Cerámica, 6) Textiles, 7) Madera, 8) Residuos de alimentos, 9) Goma, 10) Cuero, 11) Otros. </w:t>
      </w:r>
    </w:p>
    <w:p w:rsidR="00882E01" w:rsidRPr="00882E01" w:rsidRDefault="00882E01" w:rsidP="00882E01">
      <w:pPr>
        <w:spacing w:line="360" w:lineRule="auto"/>
        <w:jc w:val="both"/>
        <w:rPr>
          <w:sz w:val="24"/>
          <w:szCs w:val="24"/>
          <w:lang w:val="es-419"/>
        </w:rPr>
      </w:pPr>
      <w:r w:rsidRPr="00882E01">
        <w:rPr>
          <w:sz w:val="24"/>
          <w:szCs w:val="24"/>
          <w:lang w:val="es-419"/>
        </w:rPr>
        <w:t>La densidad (</w:t>
      </w:r>
      <w:proofErr w:type="spellStart"/>
      <w:r w:rsidRPr="00882E01">
        <w:rPr>
          <w:sz w:val="24"/>
          <w:szCs w:val="24"/>
          <w:lang w:val="es-419"/>
        </w:rPr>
        <w:t>B</w:t>
      </w:r>
      <w:r w:rsidRPr="00882E01">
        <w:rPr>
          <w:sz w:val="24"/>
          <w:szCs w:val="24"/>
          <w:vertAlign w:val="subscript"/>
          <w:lang w:val="es-419"/>
        </w:rPr>
        <w:t>d</w:t>
      </w:r>
      <w:proofErr w:type="spellEnd"/>
      <w:r w:rsidRPr="00882E01">
        <w:rPr>
          <w:sz w:val="24"/>
          <w:szCs w:val="24"/>
          <w:lang w:val="es-419"/>
        </w:rPr>
        <w:t>, g/cm</w:t>
      </w:r>
      <w:r w:rsidRPr="00882E01">
        <w:rPr>
          <w:sz w:val="24"/>
          <w:szCs w:val="24"/>
          <w:vertAlign w:val="superscript"/>
          <w:lang w:val="es-419"/>
        </w:rPr>
        <w:t>3</w:t>
      </w:r>
      <w:r w:rsidRPr="00882E01">
        <w:rPr>
          <w:sz w:val="24"/>
          <w:szCs w:val="24"/>
          <w:lang w:val="es-419"/>
        </w:rPr>
        <w:t>) fue medida obteniendo el peso seco de un volumen conocido de la muestra, calculándose de acuerdo con la fórmula 2:</w:t>
      </w:r>
    </w:p>
    <w:p w:rsidR="00882E01" w:rsidRPr="00882E01" w:rsidRDefault="00882E01" w:rsidP="00882E01">
      <w:pPr>
        <w:spacing w:line="360" w:lineRule="auto"/>
        <w:jc w:val="center"/>
        <w:rPr>
          <w:sz w:val="24"/>
          <w:szCs w:val="24"/>
          <w:lang w:val="es-419"/>
        </w:rPr>
      </w:pPr>
      <w:proofErr w:type="spellStart"/>
      <w:r w:rsidRPr="00882E01">
        <w:rPr>
          <w:sz w:val="24"/>
          <w:szCs w:val="24"/>
          <w:lang w:val="es-419"/>
        </w:rPr>
        <w:t>B</w:t>
      </w:r>
      <w:r w:rsidRPr="00882E01">
        <w:rPr>
          <w:sz w:val="24"/>
          <w:szCs w:val="24"/>
          <w:vertAlign w:val="subscript"/>
          <w:lang w:val="es-419"/>
        </w:rPr>
        <w:t>d</w:t>
      </w:r>
      <w:proofErr w:type="spellEnd"/>
      <w:r w:rsidRPr="00882E01">
        <w:rPr>
          <w:sz w:val="24"/>
          <w:szCs w:val="24"/>
          <w:lang w:val="es-419"/>
        </w:rPr>
        <w:t>= M</w:t>
      </w:r>
      <w:r w:rsidRPr="00882E01">
        <w:rPr>
          <w:sz w:val="24"/>
          <w:szCs w:val="24"/>
          <w:vertAlign w:val="subscript"/>
          <w:lang w:val="es-419"/>
        </w:rPr>
        <w:t>s</w:t>
      </w:r>
      <w:r w:rsidRPr="00882E01">
        <w:rPr>
          <w:sz w:val="24"/>
          <w:szCs w:val="24"/>
          <w:lang w:val="es-419"/>
        </w:rPr>
        <w:t>/</w:t>
      </w:r>
      <w:proofErr w:type="spellStart"/>
      <w:r w:rsidRPr="00882E01">
        <w:rPr>
          <w:sz w:val="24"/>
          <w:szCs w:val="24"/>
          <w:lang w:val="es-419"/>
        </w:rPr>
        <w:t>V</w:t>
      </w:r>
      <w:r w:rsidRPr="00882E01">
        <w:rPr>
          <w:sz w:val="24"/>
          <w:szCs w:val="24"/>
          <w:vertAlign w:val="subscript"/>
          <w:lang w:val="es-419"/>
        </w:rPr>
        <w:t>t</w:t>
      </w:r>
      <w:proofErr w:type="spellEnd"/>
      <w:r w:rsidRPr="00882E01">
        <w:rPr>
          <w:sz w:val="24"/>
          <w:szCs w:val="24"/>
          <w:lang w:val="es-419"/>
        </w:rPr>
        <w:tab/>
        <w:t>(2)</w:t>
      </w:r>
    </w:p>
    <w:p w:rsidR="00882E01" w:rsidRPr="00882E01" w:rsidRDefault="00882E01" w:rsidP="00882E01">
      <w:pPr>
        <w:spacing w:line="360" w:lineRule="auto"/>
        <w:jc w:val="both"/>
        <w:rPr>
          <w:sz w:val="24"/>
          <w:szCs w:val="24"/>
          <w:lang w:val="es-419"/>
        </w:rPr>
      </w:pPr>
      <w:r w:rsidRPr="00882E01">
        <w:rPr>
          <w:sz w:val="24"/>
          <w:szCs w:val="24"/>
          <w:lang w:val="es-419"/>
        </w:rPr>
        <w:t>Donde:</w:t>
      </w:r>
    </w:p>
    <w:p w:rsidR="00882E01" w:rsidRPr="00882E01" w:rsidRDefault="00882E01" w:rsidP="00882E01">
      <w:pPr>
        <w:spacing w:line="360" w:lineRule="auto"/>
        <w:jc w:val="both"/>
        <w:rPr>
          <w:i/>
          <w:sz w:val="24"/>
          <w:szCs w:val="24"/>
          <w:lang w:val="es-419"/>
        </w:rPr>
      </w:pPr>
      <w:r w:rsidRPr="00882E01">
        <w:rPr>
          <w:i/>
          <w:sz w:val="24"/>
          <w:szCs w:val="24"/>
          <w:lang w:val="es-419"/>
        </w:rPr>
        <w:t>M</w:t>
      </w:r>
      <w:r w:rsidRPr="00882E01">
        <w:rPr>
          <w:i/>
          <w:sz w:val="24"/>
          <w:szCs w:val="24"/>
          <w:vertAlign w:val="subscript"/>
          <w:lang w:val="es-419"/>
        </w:rPr>
        <w:t>s</w:t>
      </w:r>
      <w:r w:rsidRPr="00882E01">
        <w:rPr>
          <w:i/>
          <w:sz w:val="24"/>
          <w:szCs w:val="24"/>
          <w:lang w:val="es-419"/>
        </w:rPr>
        <w:t>,</w:t>
      </w:r>
      <w:r w:rsidRPr="00882E01">
        <w:rPr>
          <w:i/>
          <w:sz w:val="24"/>
          <w:szCs w:val="24"/>
          <w:vertAlign w:val="subscript"/>
          <w:lang w:val="es-419"/>
        </w:rPr>
        <w:t xml:space="preserve"> </w:t>
      </w:r>
      <w:r w:rsidRPr="00882E01">
        <w:rPr>
          <w:i/>
          <w:sz w:val="24"/>
          <w:szCs w:val="24"/>
          <w:lang w:val="es-419"/>
        </w:rPr>
        <w:t xml:space="preserve">es la masa de muestra secada en estufa (g), </w:t>
      </w:r>
    </w:p>
    <w:p w:rsidR="00882E01" w:rsidRPr="00882E01" w:rsidRDefault="00882E01" w:rsidP="00882E01">
      <w:pPr>
        <w:spacing w:line="360" w:lineRule="auto"/>
        <w:jc w:val="both"/>
        <w:rPr>
          <w:i/>
          <w:sz w:val="24"/>
          <w:szCs w:val="24"/>
          <w:lang w:val="es-419"/>
        </w:rPr>
      </w:pPr>
      <w:r w:rsidRPr="00882E01">
        <w:rPr>
          <w:i/>
          <w:sz w:val="24"/>
          <w:szCs w:val="24"/>
          <w:lang w:val="es-419"/>
        </w:rPr>
        <w:t>V, es el volumen total de la muestra (cm</w:t>
      </w:r>
      <w:r w:rsidRPr="00882E01">
        <w:rPr>
          <w:i/>
          <w:sz w:val="24"/>
          <w:szCs w:val="24"/>
          <w:vertAlign w:val="superscript"/>
          <w:lang w:val="es-419"/>
        </w:rPr>
        <w:t>3</w:t>
      </w:r>
      <w:r w:rsidRPr="00882E01">
        <w:rPr>
          <w:i/>
          <w:sz w:val="24"/>
          <w:szCs w:val="24"/>
          <w:lang w:val="es-419"/>
        </w:rPr>
        <w:t>).</w:t>
      </w:r>
    </w:p>
    <w:p w:rsidR="00882E01" w:rsidRPr="00882E01" w:rsidRDefault="00882E01" w:rsidP="00882E01">
      <w:pPr>
        <w:jc w:val="both"/>
        <w:rPr>
          <w:sz w:val="24"/>
          <w:szCs w:val="24"/>
          <w:lang w:val="es-419"/>
        </w:rPr>
      </w:pPr>
    </w:p>
    <w:p w:rsidR="00882E01" w:rsidRPr="00882E01" w:rsidRDefault="00882E01" w:rsidP="00882E01">
      <w:pPr>
        <w:spacing w:line="360" w:lineRule="auto"/>
        <w:jc w:val="both"/>
        <w:rPr>
          <w:b/>
          <w:color w:val="000000" w:themeColor="text1"/>
          <w:sz w:val="24"/>
          <w:szCs w:val="24"/>
          <w:lang w:val="es-ES_tradnl"/>
        </w:rPr>
      </w:pPr>
      <w:r w:rsidRPr="00882E01">
        <w:rPr>
          <w:sz w:val="24"/>
          <w:szCs w:val="24"/>
          <w:lang w:val="es-419"/>
        </w:rPr>
        <w:t xml:space="preserve">La humedad fue medida gravimétricamente, secando el material en una estufa a </w:t>
      </w:r>
      <w:r w:rsidRPr="00882E01">
        <w:rPr>
          <w:color w:val="000000" w:themeColor="text1"/>
          <w:sz w:val="24"/>
          <w:szCs w:val="24"/>
          <w:lang w:val="es-ES_tradnl"/>
        </w:rPr>
        <w:t xml:space="preserve">103-105ºC hasta peso constante. </w:t>
      </w:r>
    </w:p>
    <w:p w:rsidR="00882E01" w:rsidRPr="00882E01" w:rsidRDefault="00882E01" w:rsidP="00882E01">
      <w:pPr>
        <w:jc w:val="both"/>
        <w:rPr>
          <w:sz w:val="24"/>
          <w:szCs w:val="24"/>
          <w:lang w:val="es-419"/>
        </w:rPr>
      </w:pPr>
    </w:p>
    <w:p w:rsidR="00882E01" w:rsidRPr="00882E01" w:rsidRDefault="00882E01" w:rsidP="00882E01">
      <w:pPr>
        <w:spacing w:line="360" w:lineRule="auto"/>
        <w:jc w:val="both"/>
        <w:rPr>
          <w:b/>
          <w:sz w:val="24"/>
          <w:szCs w:val="24"/>
          <w:lang w:val="es-ES_tradnl"/>
        </w:rPr>
      </w:pPr>
      <w:r w:rsidRPr="00882E01">
        <w:rPr>
          <w:b/>
          <w:sz w:val="24"/>
          <w:szCs w:val="24"/>
          <w:lang w:val="es-ES_tradnl"/>
        </w:rPr>
        <w:t>2.4 Estudio de recobrado y reciclaje.</w:t>
      </w:r>
    </w:p>
    <w:p w:rsidR="00882E01" w:rsidRPr="00882E01" w:rsidRDefault="00882E01" w:rsidP="00882E01">
      <w:pPr>
        <w:spacing w:line="360" w:lineRule="auto"/>
        <w:jc w:val="both"/>
        <w:rPr>
          <w:sz w:val="24"/>
          <w:szCs w:val="24"/>
          <w:lang w:val="es-ES_tradnl"/>
        </w:rPr>
      </w:pPr>
      <w:r w:rsidRPr="00882E01">
        <w:rPr>
          <w:sz w:val="24"/>
          <w:szCs w:val="24"/>
          <w:lang w:val="es-ES_tradnl"/>
        </w:rPr>
        <w:t>Se desarrolló para determinar</w:t>
      </w:r>
      <w:r w:rsidR="0076295A">
        <w:rPr>
          <w:sz w:val="24"/>
          <w:szCs w:val="24"/>
          <w:lang w:val="es-ES_tradnl"/>
        </w:rPr>
        <w:t>,</w:t>
      </w:r>
      <w:r w:rsidRPr="00882E01">
        <w:rPr>
          <w:sz w:val="24"/>
          <w:szCs w:val="24"/>
          <w:lang w:val="es-ES_tradnl"/>
        </w:rPr>
        <w:t xml:space="preserve"> teniendo en cuenta la cantidad de RSU que pudieran ser recuperados para el reciclaje en La Habana, el tratamiento que se aplicaría luego de la recuperación</w:t>
      </w:r>
      <w:r w:rsidR="0076295A">
        <w:rPr>
          <w:sz w:val="24"/>
          <w:szCs w:val="24"/>
          <w:lang w:val="es-ES_tradnl"/>
        </w:rPr>
        <w:t>, así como</w:t>
      </w:r>
      <w:r w:rsidRPr="00882E01">
        <w:rPr>
          <w:sz w:val="24"/>
          <w:szCs w:val="24"/>
          <w:lang w:val="es-ES_tradnl"/>
        </w:rPr>
        <w:t xml:space="preserve"> para identificar el mercado potencial de reciclaje.</w:t>
      </w:r>
    </w:p>
    <w:p w:rsidR="00882E01" w:rsidRPr="00882E01" w:rsidRDefault="00882E01" w:rsidP="00882E01">
      <w:pPr>
        <w:jc w:val="both"/>
        <w:rPr>
          <w:sz w:val="24"/>
          <w:szCs w:val="24"/>
          <w:lang w:val="es-419"/>
        </w:rPr>
      </w:pPr>
    </w:p>
    <w:p w:rsidR="00882E01" w:rsidRPr="00882E01" w:rsidRDefault="00882E01" w:rsidP="00882E01">
      <w:pPr>
        <w:spacing w:line="360" w:lineRule="auto"/>
        <w:jc w:val="both"/>
        <w:rPr>
          <w:b/>
          <w:sz w:val="24"/>
          <w:szCs w:val="24"/>
          <w:lang w:val="es-ES_tradnl"/>
        </w:rPr>
      </w:pPr>
      <w:r w:rsidRPr="00882E01">
        <w:rPr>
          <w:b/>
          <w:sz w:val="24"/>
          <w:szCs w:val="24"/>
          <w:lang w:val="es-ES_tradnl"/>
        </w:rPr>
        <w:t xml:space="preserve">2.5 Procesamiento estadístico de los datos. </w:t>
      </w:r>
    </w:p>
    <w:p w:rsidR="00882E01" w:rsidRPr="00882E01" w:rsidRDefault="00882E01" w:rsidP="00882E01">
      <w:pPr>
        <w:spacing w:line="360" w:lineRule="auto"/>
        <w:jc w:val="both"/>
        <w:rPr>
          <w:b/>
          <w:sz w:val="24"/>
          <w:szCs w:val="24"/>
          <w:lang w:val="es-419"/>
        </w:rPr>
      </w:pPr>
      <w:r w:rsidRPr="00882E01">
        <w:rPr>
          <w:sz w:val="24"/>
          <w:szCs w:val="24"/>
          <w:lang w:val="es-419"/>
        </w:rPr>
        <w:t xml:space="preserve">Se emplearon Excel 2013 y </w:t>
      </w:r>
      <w:proofErr w:type="spellStart"/>
      <w:r w:rsidRPr="00882E01">
        <w:rPr>
          <w:sz w:val="24"/>
          <w:szCs w:val="24"/>
          <w:lang w:val="es-419"/>
        </w:rPr>
        <w:t>Statgraphics</w:t>
      </w:r>
      <w:proofErr w:type="spellEnd"/>
      <w:r w:rsidRPr="00882E01">
        <w:rPr>
          <w:sz w:val="24"/>
          <w:szCs w:val="24"/>
          <w:lang w:val="es-419"/>
        </w:rPr>
        <w:t xml:space="preserve"> </w:t>
      </w:r>
      <w:proofErr w:type="spellStart"/>
      <w:r w:rsidRPr="00882E01">
        <w:rPr>
          <w:sz w:val="24"/>
          <w:szCs w:val="24"/>
          <w:lang w:val="es-419"/>
        </w:rPr>
        <w:t>Centurion</w:t>
      </w:r>
      <w:proofErr w:type="spellEnd"/>
      <w:r w:rsidRPr="00882E01">
        <w:rPr>
          <w:sz w:val="24"/>
          <w:szCs w:val="24"/>
          <w:lang w:val="es-419"/>
        </w:rPr>
        <w:t xml:space="preserve"> XV para el cálculo de los principales estadígrafos. Para la detección de posibles valores anómalos se aplicó el test de </w:t>
      </w:r>
      <w:proofErr w:type="spellStart"/>
      <w:r w:rsidRPr="00882E01">
        <w:rPr>
          <w:sz w:val="24"/>
          <w:szCs w:val="24"/>
          <w:lang w:val="es-419"/>
        </w:rPr>
        <w:t>Grübbs</w:t>
      </w:r>
      <w:proofErr w:type="spellEnd"/>
      <w:r w:rsidRPr="00882E01">
        <w:rPr>
          <w:sz w:val="24"/>
          <w:szCs w:val="24"/>
          <w:lang w:val="es-419"/>
        </w:rPr>
        <w:t xml:space="preserve"> de acuerdo con lo recomendado por ISO 5725 (1994).</w:t>
      </w:r>
    </w:p>
    <w:p w:rsidR="00882E01" w:rsidRDefault="00882E01">
      <w:pPr>
        <w:pStyle w:val="Textoindependiente"/>
        <w:spacing w:before="134" w:line="360" w:lineRule="auto"/>
        <w:ind w:left="102" w:right="122"/>
        <w:jc w:val="both"/>
        <w:rPr>
          <w:lang w:val="es-419"/>
        </w:rPr>
      </w:pPr>
    </w:p>
    <w:p w:rsidR="00E32211" w:rsidRDefault="00E32211">
      <w:pPr>
        <w:pStyle w:val="Textoindependiente"/>
        <w:spacing w:before="134" w:line="360" w:lineRule="auto"/>
        <w:ind w:left="102" w:right="122"/>
        <w:jc w:val="both"/>
        <w:rPr>
          <w:lang w:val="es-419"/>
        </w:rPr>
      </w:pPr>
    </w:p>
    <w:p w:rsidR="00E32211" w:rsidRPr="00882E01" w:rsidRDefault="00E32211">
      <w:pPr>
        <w:pStyle w:val="Textoindependiente"/>
        <w:spacing w:before="134" w:line="360" w:lineRule="auto"/>
        <w:ind w:left="102" w:right="122"/>
        <w:jc w:val="both"/>
        <w:rPr>
          <w:lang w:val="es-419"/>
        </w:rPr>
      </w:pPr>
    </w:p>
    <w:p w:rsidR="00D95669" w:rsidRPr="00882E01" w:rsidRDefault="009551E2" w:rsidP="0085646B">
      <w:pPr>
        <w:pStyle w:val="Ttulo2"/>
        <w:numPr>
          <w:ilvl w:val="0"/>
          <w:numId w:val="1"/>
        </w:numPr>
        <w:tabs>
          <w:tab w:val="left" w:pos="343"/>
        </w:tabs>
        <w:spacing w:before="1" w:line="360" w:lineRule="auto"/>
      </w:pPr>
      <w:proofErr w:type="spellStart"/>
      <w:r w:rsidRPr="00882E01">
        <w:lastRenderedPageBreak/>
        <w:t>Resultados</w:t>
      </w:r>
      <w:proofErr w:type="spellEnd"/>
      <w:r w:rsidRPr="00882E01">
        <w:t xml:space="preserve"> y</w:t>
      </w:r>
      <w:r w:rsidRPr="00882E01">
        <w:rPr>
          <w:spacing w:val="-1"/>
        </w:rPr>
        <w:t xml:space="preserve"> </w:t>
      </w:r>
      <w:proofErr w:type="spellStart"/>
      <w:r w:rsidRPr="00882E01">
        <w:t>discusión</w:t>
      </w:r>
      <w:proofErr w:type="spellEnd"/>
    </w:p>
    <w:p w:rsidR="00882E01" w:rsidRPr="0085646B" w:rsidRDefault="00882E01" w:rsidP="00E32211">
      <w:pPr>
        <w:keepNext/>
        <w:keepLines/>
        <w:spacing w:line="360" w:lineRule="auto"/>
        <w:jc w:val="both"/>
        <w:rPr>
          <w:b/>
          <w:sz w:val="24"/>
          <w:szCs w:val="24"/>
          <w:lang w:val="es-419"/>
        </w:rPr>
      </w:pPr>
      <w:r w:rsidRPr="0085646B">
        <w:rPr>
          <w:b/>
          <w:sz w:val="24"/>
          <w:szCs w:val="24"/>
          <w:lang w:val="es-419"/>
        </w:rPr>
        <w:t>3.1 Generación de Residuos Sólidos Urbanos (RSU) en La Habana.</w:t>
      </w:r>
    </w:p>
    <w:p w:rsidR="00882E01" w:rsidRPr="0085646B" w:rsidRDefault="00882E01" w:rsidP="0085646B">
      <w:pPr>
        <w:spacing w:line="360" w:lineRule="auto"/>
        <w:jc w:val="both"/>
        <w:rPr>
          <w:sz w:val="24"/>
          <w:szCs w:val="24"/>
          <w:lang w:val="es-419"/>
        </w:rPr>
      </w:pPr>
      <w:r w:rsidRPr="0085646B">
        <w:rPr>
          <w:sz w:val="24"/>
          <w:szCs w:val="24"/>
          <w:lang w:val="es-419"/>
        </w:rPr>
        <w:t>En los años anteriores (2010-2013) al presente estudio y, de acuerdo con la cantidad de habitantes (ONEI, 2015a) de la ciudad, se había estimado una tasa de generación global de RSU de alrededor de 1494 ton/d, con tan solo un 0,7% de variabilidad interanual. En el 2014 la estimación resultó en 1474 ton/d, mostrando una ligera tendencia a la disminución, probablemente debido a la situación económica, mientras que la población total permaneció casi constante.</w:t>
      </w:r>
    </w:p>
    <w:p w:rsidR="00882E01" w:rsidRPr="0085646B" w:rsidRDefault="00882E01" w:rsidP="0085646B">
      <w:pPr>
        <w:spacing w:line="360" w:lineRule="auto"/>
        <w:jc w:val="both"/>
        <w:rPr>
          <w:sz w:val="24"/>
          <w:szCs w:val="24"/>
          <w:lang w:val="es-419"/>
        </w:rPr>
      </w:pPr>
    </w:p>
    <w:p w:rsidR="00882E01" w:rsidRPr="0085646B" w:rsidRDefault="00882E01" w:rsidP="0085646B">
      <w:pPr>
        <w:spacing w:line="360" w:lineRule="auto"/>
        <w:jc w:val="both"/>
        <w:rPr>
          <w:b/>
          <w:sz w:val="24"/>
          <w:szCs w:val="24"/>
          <w:lang w:val="es-419"/>
        </w:rPr>
      </w:pPr>
      <w:r w:rsidRPr="0085646B">
        <w:rPr>
          <w:b/>
          <w:sz w:val="24"/>
          <w:szCs w:val="24"/>
          <w:lang w:val="es-419"/>
        </w:rPr>
        <w:t>3.2 Cantidad total de RSU en los 15 municipios de La Habana.</w:t>
      </w:r>
    </w:p>
    <w:p w:rsidR="00882E01" w:rsidRPr="0085646B" w:rsidRDefault="00882E01" w:rsidP="0085646B">
      <w:pPr>
        <w:spacing w:line="360" w:lineRule="auto"/>
        <w:jc w:val="both"/>
        <w:rPr>
          <w:sz w:val="24"/>
          <w:szCs w:val="24"/>
          <w:lang w:val="es-419"/>
        </w:rPr>
      </w:pPr>
      <w:r w:rsidRPr="0085646B">
        <w:rPr>
          <w:sz w:val="24"/>
          <w:szCs w:val="24"/>
          <w:lang w:val="es-419"/>
        </w:rPr>
        <w:t>Los RSU de las viviendas de las diferentes áreas urbanas de la ciudad fueron colectados por camiones compactadores, mientras que en las áreas peri</w:t>
      </w:r>
      <w:r w:rsidR="00E32211">
        <w:rPr>
          <w:sz w:val="24"/>
          <w:szCs w:val="24"/>
          <w:lang w:val="es-419"/>
        </w:rPr>
        <w:t>urban</w:t>
      </w:r>
      <w:r w:rsidRPr="0085646B">
        <w:rPr>
          <w:sz w:val="24"/>
          <w:szCs w:val="24"/>
          <w:lang w:val="es-419"/>
        </w:rPr>
        <w:t xml:space="preserve">as también se usaron otros tipos de vehículos como camiones de volteo y carretas tiradas por tractores o por caballos. Esta situación crea diferencias en las cifras de densidad de los RSU. </w:t>
      </w:r>
    </w:p>
    <w:p w:rsidR="00882E01" w:rsidRPr="00882E01" w:rsidRDefault="00882E01" w:rsidP="00882E01">
      <w:pPr>
        <w:spacing w:line="276" w:lineRule="auto"/>
        <w:jc w:val="both"/>
        <w:rPr>
          <w:sz w:val="20"/>
          <w:lang w:val="es-419"/>
        </w:rPr>
      </w:pPr>
    </w:p>
    <w:p w:rsidR="00882E01" w:rsidRPr="00882E01" w:rsidRDefault="00882E01" w:rsidP="00882E01">
      <w:pPr>
        <w:spacing w:line="276" w:lineRule="auto"/>
        <w:ind w:left="708"/>
        <w:jc w:val="center"/>
        <w:rPr>
          <w:lang w:val="es-ES_tradnl"/>
        </w:rPr>
      </w:pPr>
      <w:r w:rsidRPr="00882E01">
        <w:rPr>
          <w:noProof/>
          <w:lang w:bidi="ar-SA"/>
        </w:rPr>
        <w:drawing>
          <wp:inline distT="0" distB="0" distL="0" distR="0" wp14:anchorId="4FA8F9AD" wp14:editId="207F4CA0">
            <wp:extent cx="3603600" cy="2350800"/>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03600" cy="2350800"/>
                    </a:xfrm>
                    <a:prstGeom prst="rect">
                      <a:avLst/>
                    </a:prstGeom>
                    <a:noFill/>
                    <a:ln>
                      <a:noFill/>
                    </a:ln>
                  </pic:spPr>
                </pic:pic>
              </a:graphicData>
            </a:graphic>
          </wp:inline>
        </w:drawing>
      </w:r>
    </w:p>
    <w:p w:rsidR="00882E01" w:rsidRPr="0085646B" w:rsidRDefault="00882E01" w:rsidP="00882E01">
      <w:pPr>
        <w:spacing w:line="276" w:lineRule="auto"/>
        <w:jc w:val="center"/>
        <w:rPr>
          <w:sz w:val="20"/>
          <w:lang w:val="es-419"/>
        </w:rPr>
      </w:pPr>
      <w:r w:rsidRPr="0085646B">
        <w:rPr>
          <w:sz w:val="20"/>
          <w:lang w:val="es-419"/>
        </w:rPr>
        <w:t>Fig. 2. Comportamiento de la generación de RSU por municipios de La Habana, en 2014.</w:t>
      </w:r>
    </w:p>
    <w:p w:rsidR="00882E01" w:rsidRPr="00882E01" w:rsidRDefault="00882E01" w:rsidP="00882E01">
      <w:pPr>
        <w:spacing w:line="276" w:lineRule="auto"/>
        <w:jc w:val="both"/>
        <w:rPr>
          <w:sz w:val="20"/>
          <w:lang w:val="es-419"/>
        </w:rPr>
      </w:pPr>
    </w:p>
    <w:p w:rsidR="00882E01" w:rsidRPr="0085646B" w:rsidRDefault="00882E01" w:rsidP="0085646B">
      <w:pPr>
        <w:spacing w:line="360" w:lineRule="auto"/>
        <w:jc w:val="both"/>
        <w:rPr>
          <w:sz w:val="24"/>
          <w:szCs w:val="24"/>
          <w:lang w:val="es-419"/>
        </w:rPr>
      </w:pPr>
      <w:r w:rsidRPr="0085646B">
        <w:rPr>
          <w:sz w:val="24"/>
          <w:szCs w:val="24"/>
          <w:lang w:val="es-419"/>
        </w:rPr>
        <w:t>Los valores del índice de generación</w:t>
      </w:r>
      <w:r w:rsidR="00E32211">
        <w:rPr>
          <w:sz w:val="24"/>
          <w:szCs w:val="24"/>
          <w:lang w:val="es-419"/>
        </w:rPr>
        <w:t xml:space="preserve"> </w:t>
      </w:r>
      <w:r w:rsidR="00E32211">
        <w:rPr>
          <w:i/>
          <w:sz w:val="24"/>
          <w:szCs w:val="24"/>
          <w:lang w:val="es-419"/>
        </w:rPr>
        <w:t>per cápita</w:t>
      </w:r>
      <w:r w:rsidRPr="0085646B">
        <w:rPr>
          <w:sz w:val="24"/>
          <w:szCs w:val="24"/>
          <w:lang w:val="es-419"/>
        </w:rPr>
        <w:t xml:space="preserve"> (kg/</w:t>
      </w:r>
      <w:proofErr w:type="spellStart"/>
      <w:proofErr w:type="gramStart"/>
      <w:r w:rsidRPr="0085646B">
        <w:rPr>
          <w:sz w:val="24"/>
          <w:szCs w:val="24"/>
          <w:lang w:val="es-419"/>
        </w:rPr>
        <w:t>persona</w:t>
      </w:r>
      <w:r w:rsidR="0085646B">
        <w:rPr>
          <w:sz w:val="24"/>
          <w:szCs w:val="24"/>
          <w:lang w:val="es-419"/>
        </w:rPr>
        <w:t>.</w:t>
      </w:r>
      <w:r w:rsidRPr="0085646B">
        <w:rPr>
          <w:sz w:val="24"/>
          <w:szCs w:val="24"/>
          <w:lang w:val="es-419"/>
        </w:rPr>
        <w:t>d</w:t>
      </w:r>
      <w:proofErr w:type="spellEnd"/>
      <w:proofErr w:type="gramEnd"/>
      <w:r w:rsidRPr="0085646B">
        <w:rPr>
          <w:sz w:val="24"/>
          <w:szCs w:val="24"/>
          <w:lang w:val="es-419"/>
        </w:rPr>
        <w:t>) en los 15 municipios de La Habana oscilaron en un intervalo de 0,685 a 0,715 (Fig. 2), cifras que muestran un promedio de 0,7</w:t>
      </w:r>
      <w:r w:rsidR="00E32211">
        <w:rPr>
          <w:sz w:val="24"/>
          <w:szCs w:val="24"/>
          <w:lang w:val="es-419"/>
        </w:rPr>
        <w:t>0</w:t>
      </w:r>
      <w:r w:rsidRPr="0085646B">
        <w:rPr>
          <w:sz w:val="24"/>
          <w:szCs w:val="24"/>
          <w:lang w:val="es-419"/>
        </w:rPr>
        <w:t xml:space="preserve"> kg/</w:t>
      </w:r>
      <w:proofErr w:type="spellStart"/>
      <w:r w:rsidRPr="0085646B">
        <w:rPr>
          <w:sz w:val="24"/>
          <w:szCs w:val="24"/>
          <w:lang w:val="es-419"/>
        </w:rPr>
        <w:t>persona.d</w:t>
      </w:r>
      <w:proofErr w:type="spellEnd"/>
      <w:r w:rsidRPr="0085646B">
        <w:rPr>
          <w:sz w:val="24"/>
          <w:szCs w:val="24"/>
          <w:lang w:val="es-419"/>
        </w:rPr>
        <w:t>, muy similar al estimado en el 2000 (0,72 kg/</w:t>
      </w:r>
      <w:proofErr w:type="spellStart"/>
      <w:r w:rsidRPr="0085646B">
        <w:rPr>
          <w:sz w:val="24"/>
          <w:szCs w:val="24"/>
          <w:lang w:val="es-419"/>
        </w:rPr>
        <w:t>persona.d</w:t>
      </w:r>
      <w:proofErr w:type="spellEnd"/>
      <w:r w:rsidRPr="0085646B">
        <w:rPr>
          <w:sz w:val="24"/>
          <w:szCs w:val="24"/>
          <w:lang w:val="es-419"/>
        </w:rPr>
        <w:t xml:space="preserve">) y reportado por López y col. (2007). </w:t>
      </w:r>
    </w:p>
    <w:p w:rsidR="00882E01" w:rsidRPr="0085646B" w:rsidRDefault="00882E01" w:rsidP="0085646B">
      <w:pPr>
        <w:adjustRightInd w:val="0"/>
        <w:spacing w:line="360" w:lineRule="auto"/>
        <w:jc w:val="both"/>
        <w:rPr>
          <w:sz w:val="24"/>
          <w:szCs w:val="24"/>
          <w:lang w:val="es-419"/>
        </w:rPr>
      </w:pPr>
      <w:r w:rsidRPr="0085646B">
        <w:rPr>
          <w:sz w:val="24"/>
          <w:szCs w:val="24"/>
          <w:lang w:val="es-419"/>
        </w:rPr>
        <w:t xml:space="preserve">El estudio más abarcador, relacionado con el diagnóstico de la situación de los RSU en </w:t>
      </w:r>
      <w:r w:rsidRPr="0085646B">
        <w:rPr>
          <w:sz w:val="24"/>
          <w:szCs w:val="24"/>
          <w:lang w:val="es-419"/>
        </w:rPr>
        <w:lastRenderedPageBreak/>
        <w:t>América Latina y el Caribe, realizado por la Organización Panamericana de Salud (OPS y CEPIS, 1998), mostró que el índice de generación</w:t>
      </w:r>
      <w:r w:rsidR="00AD19B2">
        <w:rPr>
          <w:sz w:val="24"/>
          <w:szCs w:val="24"/>
          <w:lang w:val="es-419"/>
        </w:rPr>
        <w:t xml:space="preserve"> </w:t>
      </w:r>
      <w:r w:rsidR="00AD19B2" w:rsidRPr="0085646B">
        <w:rPr>
          <w:sz w:val="24"/>
          <w:szCs w:val="24"/>
          <w:lang w:val="es-419"/>
        </w:rPr>
        <w:t xml:space="preserve">de RSU </w:t>
      </w:r>
      <w:r w:rsidR="00AD19B2">
        <w:rPr>
          <w:i/>
          <w:sz w:val="24"/>
          <w:szCs w:val="24"/>
          <w:lang w:val="es-419"/>
        </w:rPr>
        <w:t>per cápita</w:t>
      </w:r>
      <w:r w:rsidRPr="0085646B">
        <w:rPr>
          <w:sz w:val="24"/>
          <w:szCs w:val="24"/>
          <w:lang w:val="es-419"/>
        </w:rPr>
        <w:t xml:space="preserve"> promedio en 16 áreas metropolitanas y ciudades con más de 2 millones de habitantes fue de 0,97 kg/</w:t>
      </w:r>
      <w:proofErr w:type="spellStart"/>
      <w:r w:rsidRPr="0085646B">
        <w:rPr>
          <w:sz w:val="24"/>
          <w:szCs w:val="24"/>
          <w:lang w:val="es-419"/>
        </w:rPr>
        <w:t>persona.d</w:t>
      </w:r>
      <w:proofErr w:type="spellEnd"/>
      <w:r w:rsidRPr="0085646B">
        <w:rPr>
          <w:sz w:val="24"/>
          <w:szCs w:val="24"/>
          <w:lang w:val="es-419"/>
        </w:rPr>
        <w:t>; en 16 ciudades cuya población fue de 500 000 – 2 millones de habitantes fue de 0,74 kg/</w:t>
      </w:r>
      <w:proofErr w:type="spellStart"/>
      <w:r w:rsidRPr="0085646B">
        <w:rPr>
          <w:sz w:val="24"/>
          <w:szCs w:val="24"/>
          <w:lang w:val="es-419"/>
        </w:rPr>
        <w:t>persona.d</w:t>
      </w:r>
      <w:proofErr w:type="spellEnd"/>
      <w:r w:rsidRPr="0085646B">
        <w:rPr>
          <w:sz w:val="24"/>
          <w:szCs w:val="24"/>
          <w:lang w:val="es-419"/>
        </w:rPr>
        <w:t xml:space="preserve"> y en 24 ciudades, intermedias y pequeñas, con menos de 500 000 habitantes, el índice de generación promedio fue 0,55 kg/</w:t>
      </w:r>
      <w:proofErr w:type="spellStart"/>
      <w:r w:rsidRPr="0085646B">
        <w:rPr>
          <w:sz w:val="24"/>
          <w:szCs w:val="24"/>
          <w:lang w:val="es-419"/>
        </w:rPr>
        <w:t>persona.d</w:t>
      </w:r>
      <w:proofErr w:type="spellEnd"/>
      <w:r w:rsidRPr="0085646B">
        <w:rPr>
          <w:sz w:val="24"/>
          <w:szCs w:val="24"/>
          <w:lang w:val="es-419"/>
        </w:rPr>
        <w:t>. En este caso, La Habana, con aproximadamente 2 millones de habitantes, mostró un índice de generación promedio de 0,70 kg/</w:t>
      </w:r>
      <w:proofErr w:type="spellStart"/>
      <w:proofErr w:type="gramStart"/>
      <w:r w:rsidRPr="0085646B">
        <w:rPr>
          <w:sz w:val="24"/>
          <w:szCs w:val="24"/>
          <w:lang w:val="es-419"/>
        </w:rPr>
        <w:t>persona.d</w:t>
      </w:r>
      <w:proofErr w:type="spellEnd"/>
      <w:proofErr w:type="gramEnd"/>
      <w:r w:rsidRPr="0085646B">
        <w:rPr>
          <w:sz w:val="24"/>
          <w:szCs w:val="24"/>
          <w:lang w:val="es-419"/>
        </w:rPr>
        <w:t>, cifra que concuerda con el estudio realizado por la OPS para esta región geográfica.</w:t>
      </w:r>
    </w:p>
    <w:p w:rsidR="00882E01" w:rsidRPr="0085646B" w:rsidRDefault="00882E01" w:rsidP="0085646B">
      <w:pPr>
        <w:adjustRightInd w:val="0"/>
        <w:spacing w:line="360" w:lineRule="auto"/>
        <w:jc w:val="both"/>
        <w:rPr>
          <w:rStyle w:val="alt-edited"/>
          <w:sz w:val="24"/>
          <w:szCs w:val="24"/>
          <w:lang w:val="es-419"/>
        </w:rPr>
      </w:pPr>
      <w:r w:rsidRPr="0085646B">
        <w:rPr>
          <w:sz w:val="24"/>
          <w:szCs w:val="24"/>
          <w:lang w:val="es-419"/>
        </w:rPr>
        <w:t xml:space="preserve">En 2010, la OPS junto con la Asociación Interamericana de Ingeniería Sanitaria y Ambiental (AIDIS) y el Banco Interamericano de Desarrollo (IDB) realizaron nuevamente la evaluación regional de la gestión de los RSU en América Latina y el Caribe </w:t>
      </w:r>
      <w:r w:rsidRPr="0085646B">
        <w:rPr>
          <w:rStyle w:val="alt-edited"/>
          <w:sz w:val="24"/>
          <w:szCs w:val="24"/>
          <w:lang w:val="es-419"/>
        </w:rPr>
        <w:t>(OPS, AIDIS, IDB, 2010), reportándose un índice de generación promedio de 0,93 kg/</w:t>
      </w:r>
      <w:proofErr w:type="spellStart"/>
      <w:proofErr w:type="gramStart"/>
      <w:r w:rsidRPr="0085646B">
        <w:rPr>
          <w:rStyle w:val="alt-edited"/>
          <w:sz w:val="24"/>
          <w:szCs w:val="24"/>
          <w:lang w:val="es-419"/>
        </w:rPr>
        <w:t>persona.d</w:t>
      </w:r>
      <w:proofErr w:type="spellEnd"/>
      <w:proofErr w:type="gramEnd"/>
      <w:r w:rsidRPr="0085646B">
        <w:rPr>
          <w:rStyle w:val="alt-edited"/>
          <w:sz w:val="24"/>
          <w:szCs w:val="24"/>
          <w:lang w:val="es-419"/>
        </w:rPr>
        <w:t xml:space="preserve"> y observándose un incremento palpable de la generación de RSU en los países de la región. Se denota que este reporte no incluyó estudios de composición de esos residuos. </w:t>
      </w:r>
    </w:p>
    <w:p w:rsidR="00882E01" w:rsidRPr="0085646B" w:rsidRDefault="00882E01" w:rsidP="0085646B">
      <w:pPr>
        <w:adjustRightInd w:val="0"/>
        <w:spacing w:line="360" w:lineRule="auto"/>
        <w:jc w:val="both"/>
        <w:rPr>
          <w:sz w:val="24"/>
          <w:szCs w:val="24"/>
          <w:lang w:val="es-419"/>
        </w:rPr>
      </w:pPr>
      <w:r w:rsidRPr="0085646B">
        <w:rPr>
          <w:sz w:val="24"/>
          <w:szCs w:val="24"/>
          <w:lang w:val="es-419"/>
        </w:rPr>
        <w:t xml:space="preserve">Sin embargo, en </w:t>
      </w:r>
      <w:r w:rsidR="00AD19B2" w:rsidRPr="0085646B">
        <w:rPr>
          <w:sz w:val="24"/>
          <w:szCs w:val="24"/>
          <w:lang w:val="es-419"/>
        </w:rPr>
        <w:t xml:space="preserve">La </w:t>
      </w:r>
      <w:r w:rsidRPr="0085646B">
        <w:rPr>
          <w:sz w:val="24"/>
          <w:szCs w:val="24"/>
          <w:lang w:val="es-419"/>
        </w:rPr>
        <w:t>Habana se ha observado un comportamiento diferente en la generación de RSU. Al comparar la</w:t>
      </w:r>
      <w:r w:rsidR="00AD19B2">
        <w:rPr>
          <w:sz w:val="24"/>
          <w:szCs w:val="24"/>
          <w:lang w:val="es-419"/>
        </w:rPr>
        <w:t>s cifras de</w:t>
      </w:r>
      <w:r w:rsidRPr="0085646B">
        <w:rPr>
          <w:sz w:val="24"/>
          <w:szCs w:val="24"/>
          <w:lang w:val="es-419"/>
        </w:rPr>
        <w:t xml:space="preserve"> generación de RSU en 2014 (presente trabajo) en los municipios de La Habana, con respecto a las cifras reportadas en otros documentos para los años 2012 y 2010 (ONEI, 2012; ONEI, 2010) se percibe un decrecimiento de la generación en todos ellos (Fig. 3).</w:t>
      </w:r>
    </w:p>
    <w:p w:rsidR="00AD19B2" w:rsidRPr="0085646B" w:rsidRDefault="00AD19B2" w:rsidP="00AD19B2">
      <w:pPr>
        <w:spacing w:line="360" w:lineRule="auto"/>
        <w:jc w:val="both"/>
        <w:rPr>
          <w:sz w:val="24"/>
          <w:lang w:val="es-419"/>
        </w:rPr>
      </w:pPr>
      <w:r w:rsidRPr="0085646B">
        <w:rPr>
          <w:sz w:val="24"/>
          <w:lang w:val="es-419"/>
        </w:rPr>
        <w:t>En general, la tasa de generación tuvo una tendencia decreciente del 2010 al 2014, probablemente debido a la situación económica que también provocó problemas en el sistema de recolección. A esto se suma el aumento en el número de personas del sector informal que hacen uso de los RSU ya depositados en los contenedores.</w:t>
      </w:r>
    </w:p>
    <w:p w:rsidR="00882E01" w:rsidRPr="00882E01" w:rsidRDefault="00882E01" w:rsidP="00882E01">
      <w:pPr>
        <w:spacing w:line="276" w:lineRule="auto"/>
        <w:jc w:val="both"/>
        <w:rPr>
          <w:lang w:val="es-419"/>
        </w:rPr>
      </w:pPr>
    </w:p>
    <w:p w:rsidR="00882E01" w:rsidRPr="00882E01" w:rsidRDefault="00882E01" w:rsidP="00882E01">
      <w:pPr>
        <w:spacing w:line="276" w:lineRule="auto"/>
        <w:jc w:val="center"/>
        <w:rPr>
          <w:b/>
          <w:vertAlign w:val="superscript"/>
          <w:lang w:val="es-ES_tradnl"/>
        </w:rPr>
      </w:pPr>
      <w:r w:rsidRPr="00882E01">
        <w:rPr>
          <w:noProof/>
          <w:lang w:bidi="ar-SA"/>
        </w:rPr>
        <w:lastRenderedPageBreak/>
        <w:drawing>
          <wp:inline distT="0" distB="0" distL="0" distR="0" wp14:anchorId="4EAB5A62" wp14:editId="1EB74DA7">
            <wp:extent cx="3690000" cy="2412000"/>
            <wp:effectExtent l="0" t="0" r="5715" b="762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90000" cy="2412000"/>
                    </a:xfrm>
                    <a:prstGeom prst="rect">
                      <a:avLst/>
                    </a:prstGeom>
                    <a:noFill/>
                    <a:ln>
                      <a:noFill/>
                    </a:ln>
                  </pic:spPr>
                </pic:pic>
              </a:graphicData>
            </a:graphic>
          </wp:inline>
        </w:drawing>
      </w:r>
    </w:p>
    <w:p w:rsidR="00882E01" w:rsidRPr="0085646B" w:rsidRDefault="00882E01" w:rsidP="0085646B">
      <w:pPr>
        <w:spacing w:line="276" w:lineRule="auto"/>
        <w:jc w:val="center"/>
        <w:rPr>
          <w:rFonts w:eastAsia="MS Mincho"/>
          <w:kern w:val="2"/>
          <w:sz w:val="20"/>
          <w:lang w:val="es-419" w:eastAsia="ja-JP"/>
        </w:rPr>
      </w:pPr>
      <w:r w:rsidRPr="0085646B">
        <w:rPr>
          <w:rFonts w:eastAsia="MS Mincho"/>
          <w:kern w:val="2"/>
          <w:sz w:val="20"/>
          <w:lang w:val="es-419" w:eastAsia="ja-JP"/>
        </w:rPr>
        <w:t>Fig. 3. Tasas de generación de RSU en diferentes municipios de La Habana durante los años 2010, 2012 y 2014.</w:t>
      </w:r>
    </w:p>
    <w:p w:rsidR="00882E01" w:rsidRPr="00882E01" w:rsidRDefault="00882E01" w:rsidP="00882E01">
      <w:pPr>
        <w:spacing w:line="276" w:lineRule="auto"/>
        <w:jc w:val="both"/>
        <w:rPr>
          <w:rFonts w:eastAsia="MS Mincho"/>
          <w:kern w:val="2"/>
          <w:sz w:val="20"/>
          <w:lang w:val="es-419" w:eastAsia="ja-JP"/>
        </w:rPr>
      </w:pPr>
    </w:p>
    <w:p w:rsidR="00882E01" w:rsidRPr="0085646B" w:rsidRDefault="00882E01" w:rsidP="0085646B">
      <w:pPr>
        <w:pStyle w:val="Text-2Char"/>
        <w:widowControl/>
        <w:spacing w:before="0" w:after="0" w:line="360" w:lineRule="auto"/>
        <w:ind w:left="0"/>
        <w:rPr>
          <w:rFonts w:ascii="Times New Roman" w:hAnsi="Times New Roman" w:cs="Times New Roman"/>
          <w:b/>
          <w:lang w:val="es-419"/>
        </w:rPr>
      </w:pPr>
      <w:r w:rsidRPr="0085646B">
        <w:rPr>
          <w:rFonts w:ascii="Times New Roman" w:hAnsi="Times New Roman" w:cs="Times New Roman"/>
          <w:b/>
          <w:lang w:val="es-419"/>
        </w:rPr>
        <w:t>3.3 Estudios en los cinco municipios seleccionados.</w:t>
      </w:r>
    </w:p>
    <w:p w:rsidR="00882E01" w:rsidRPr="0085646B" w:rsidRDefault="00882E01" w:rsidP="0085646B">
      <w:pPr>
        <w:spacing w:line="360" w:lineRule="auto"/>
        <w:jc w:val="both"/>
        <w:rPr>
          <w:sz w:val="24"/>
          <w:szCs w:val="24"/>
          <w:lang w:val="es-419"/>
        </w:rPr>
      </w:pPr>
      <w:r w:rsidRPr="0085646B">
        <w:rPr>
          <w:sz w:val="24"/>
          <w:szCs w:val="24"/>
          <w:lang w:val="es-ES_tradnl"/>
        </w:rPr>
        <w:t xml:space="preserve">Se seleccionaron cinco municipios representativos de toda la ciudad: </w:t>
      </w:r>
      <w:r w:rsidRPr="0085646B">
        <w:rPr>
          <w:sz w:val="24"/>
          <w:szCs w:val="24"/>
          <w:lang w:val="es-419"/>
        </w:rPr>
        <w:t>Plaza de la Revolución, Centro Habana, Guanabacoa, Marianao y Boyeros. Los primeros dos representan zonas urbanas y los tres últimos, zonas periurbanas (Fig. 1).</w:t>
      </w:r>
    </w:p>
    <w:p w:rsidR="00882E01" w:rsidRPr="0085646B" w:rsidRDefault="00882E01" w:rsidP="0085646B">
      <w:pPr>
        <w:pStyle w:val="Text-2Char"/>
        <w:widowControl/>
        <w:spacing w:before="0" w:after="0" w:line="360" w:lineRule="auto"/>
        <w:ind w:left="0"/>
        <w:rPr>
          <w:rFonts w:ascii="Times New Roman" w:hAnsi="Times New Roman" w:cs="Times New Roman"/>
          <w:lang w:val="es-419"/>
        </w:rPr>
      </w:pPr>
      <w:r w:rsidRPr="0085646B">
        <w:rPr>
          <w:rFonts w:ascii="Times New Roman" w:hAnsi="Times New Roman" w:cs="Times New Roman"/>
          <w:lang w:val="es-ES_tradnl"/>
        </w:rPr>
        <w:t xml:space="preserve">En estos cinco municipios se realizaron los estudios de generación, composición y reciclaje. La cantidad de habitantes de estos municipios aparece en la Tabla 1. </w:t>
      </w:r>
      <w:r w:rsidRPr="0085646B">
        <w:rPr>
          <w:rFonts w:ascii="Times New Roman" w:hAnsi="Times New Roman" w:cs="Times New Roman"/>
          <w:lang w:val="es-419"/>
        </w:rPr>
        <w:t>Boyeros es el municipio con mayor número de habitantes entre los estudiados, mientras que Centro Habana es el municipio con mayor densidad de población (hab./km</w:t>
      </w:r>
      <w:r w:rsidRPr="0085646B">
        <w:rPr>
          <w:rFonts w:ascii="Times New Roman" w:hAnsi="Times New Roman" w:cs="Times New Roman"/>
          <w:vertAlign w:val="superscript"/>
          <w:lang w:val="es-419"/>
        </w:rPr>
        <w:t>2</w:t>
      </w:r>
      <w:r w:rsidRPr="0085646B">
        <w:rPr>
          <w:rFonts w:ascii="Times New Roman" w:hAnsi="Times New Roman" w:cs="Times New Roman"/>
          <w:lang w:val="es-419"/>
        </w:rPr>
        <w:t xml:space="preserve">) en toda Cuba. </w:t>
      </w:r>
    </w:p>
    <w:p w:rsidR="00882E01" w:rsidRPr="00882E01" w:rsidRDefault="00882E01" w:rsidP="00882E01">
      <w:pPr>
        <w:pStyle w:val="Text-2Char"/>
        <w:widowControl/>
        <w:spacing w:before="0" w:line="276" w:lineRule="auto"/>
        <w:ind w:left="0"/>
        <w:rPr>
          <w:rFonts w:ascii="Times New Roman" w:hAnsi="Times New Roman" w:cs="Times New Roman"/>
          <w:lang w:val="es-419"/>
        </w:rPr>
      </w:pPr>
    </w:p>
    <w:p w:rsidR="00882E01" w:rsidRPr="0085646B" w:rsidRDefault="00882E01" w:rsidP="00882E01">
      <w:pPr>
        <w:spacing w:line="276" w:lineRule="auto"/>
        <w:jc w:val="center"/>
        <w:rPr>
          <w:b/>
          <w:sz w:val="20"/>
          <w:lang w:val="es-419"/>
        </w:rPr>
      </w:pPr>
      <w:r w:rsidRPr="0085646B">
        <w:rPr>
          <w:sz w:val="20"/>
          <w:lang w:val="es-419"/>
        </w:rPr>
        <w:t xml:space="preserve">Tabla 1. Cantidad de habitantes en los municipios seleccionados </w:t>
      </w:r>
      <w:r w:rsidRPr="0085646B">
        <w:rPr>
          <w:i/>
          <w:sz w:val="20"/>
          <w:lang w:val="es-419"/>
        </w:rPr>
        <w:t>(según ONEI, 2015b)</w:t>
      </w:r>
      <w:r w:rsidRPr="0085646B">
        <w:rPr>
          <w:b/>
          <w:sz w:val="20"/>
          <w:lang w:val="es-419"/>
        </w:rPr>
        <w:t>.</w:t>
      </w:r>
    </w:p>
    <w:tbl>
      <w:tblPr>
        <w:tblW w:w="2540" w:type="pct"/>
        <w:jc w:val="center"/>
        <w:tblCellMar>
          <w:left w:w="70" w:type="dxa"/>
          <w:right w:w="70" w:type="dxa"/>
        </w:tblCellMar>
        <w:tblLook w:val="04A0" w:firstRow="1" w:lastRow="0" w:firstColumn="1" w:lastColumn="0" w:noHBand="0" w:noVBand="1"/>
      </w:tblPr>
      <w:tblGrid>
        <w:gridCol w:w="1880"/>
        <w:gridCol w:w="2555"/>
      </w:tblGrid>
      <w:tr w:rsidR="00882E01" w:rsidRPr="0085646B" w:rsidTr="008B7230">
        <w:trPr>
          <w:trHeight w:val="20"/>
          <w:jc w:val="center"/>
        </w:trPr>
        <w:tc>
          <w:tcPr>
            <w:tcW w:w="2120" w:type="pct"/>
            <w:tcBorders>
              <w:top w:val="single" w:sz="4" w:space="0" w:color="auto"/>
              <w:left w:val="nil"/>
              <w:bottom w:val="single" w:sz="4" w:space="0" w:color="auto"/>
              <w:right w:val="nil"/>
            </w:tcBorders>
            <w:shd w:val="clear" w:color="auto" w:fill="auto"/>
            <w:vAlign w:val="center"/>
            <w:hideMark/>
          </w:tcPr>
          <w:p w:rsidR="00882E01" w:rsidRPr="0085646B" w:rsidRDefault="00882E01" w:rsidP="008B7230">
            <w:pPr>
              <w:spacing w:line="276" w:lineRule="auto"/>
              <w:jc w:val="both"/>
              <w:rPr>
                <w:b/>
                <w:sz w:val="20"/>
                <w:lang w:val="es-ES_tradnl"/>
              </w:rPr>
            </w:pPr>
            <w:r w:rsidRPr="0085646B">
              <w:rPr>
                <w:b/>
                <w:sz w:val="20"/>
                <w:lang w:val="es-ES_tradnl"/>
              </w:rPr>
              <w:t>Municipio</w:t>
            </w:r>
          </w:p>
        </w:tc>
        <w:tc>
          <w:tcPr>
            <w:tcW w:w="2880" w:type="pct"/>
            <w:tcBorders>
              <w:top w:val="single" w:sz="4" w:space="0" w:color="auto"/>
              <w:left w:val="nil"/>
              <w:bottom w:val="single" w:sz="4" w:space="0" w:color="auto"/>
              <w:right w:val="nil"/>
            </w:tcBorders>
            <w:shd w:val="clear" w:color="auto" w:fill="auto"/>
            <w:vAlign w:val="center"/>
            <w:hideMark/>
          </w:tcPr>
          <w:p w:rsidR="00882E01" w:rsidRPr="0085646B" w:rsidRDefault="00882E01" w:rsidP="008B7230">
            <w:pPr>
              <w:spacing w:line="276" w:lineRule="auto"/>
              <w:jc w:val="center"/>
              <w:rPr>
                <w:b/>
                <w:bCs/>
                <w:color w:val="000000"/>
                <w:sz w:val="20"/>
                <w:lang w:val="es-ES_tradnl"/>
              </w:rPr>
            </w:pPr>
            <w:r w:rsidRPr="0085646B">
              <w:rPr>
                <w:b/>
                <w:bCs/>
                <w:color w:val="000000"/>
                <w:sz w:val="20"/>
                <w:lang w:val="es-ES_tradnl"/>
              </w:rPr>
              <w:t>Habitantes (2014)</w:t>
            </w:r>
          </w:p>
        </w:tc>
      </w:tr>
      <w:tr w:rsidR="00882E01" w:rsidRPr="0085646B" w:rsidTr="008B7230">
        <w:trPr>
          <w:trHeight w:val="20"/>
          <w:jc w:val="center"/>
        </w:trPr>
        <w:tc>
          <w:tcPr>
            <w:tcW w:w="2120" w:type="pct"/>
            <w:tcBorders>
              <w:top w:val="nil"/>
              <w:left w:val="nil"/>
              <w:bottom w:val="nil"/>
              <w:right w:val="nil"/>
            </w:tcBorders>
            <w:shd w:val="clear" w:color="auto" w:fill="auto"/>
            <w:vAlign w:val="center"/>
            <w:hideMark/>
          </w:tcPr>
          <w:p w:rsidR="00882E01" w:rsidRPr="0085646B" w:rsidRDefault="00882E01" w:rsidP="008B7230">
            <w:pPr>
              <w:spacing w:line="276" w:lineRule="auto"/>
              <w:jc w:val="both"/>
              <w:rPr>
                <w:bCs/>
                <w:color w:val="000000"/>
                <w:sz w:val="20"/>
                <w:lang w:val="es-ES_tradnl"/>
              </w:rPr>
            </w:pPr>
            <w:r w:rsidRPr="0085646B">
              <w:rPr>
                <w:bCs/>
                <w:color w:val="000000"/>
                <w:sz w:val="20"/>
                <w:lang w:val="es-ES_tradnl"/>
              </w:rPr>
              <w:t>Plaza de la Rev.</w:t>
            </w:r>
          </w:p>
        </w:tc>
        <w:tc>
          <w:tcPr>
            <w:tcW w:w="2880" w:type="pct"/>
            <w:tcBorders>
              <w:top w:val="nil"/>
              <w:left w:val="nil"/>
              <w:bottom w:val="nil"/>
              <w:right w:val="nil"/>
            </w:tcBorders>
            <w:shd w:val="clear" w:color="auto" w:fill="auto"/>
            <w:vAlign w:val="center"/>
            <w:hideMark/>
          </w:tcPr>
          <w:p w:rsidR="00882E01" w:rsidRPr="0085646B" w:rsidRDefault="00882E01" w:rsidP="008B7230">
            <w:pPr>
              <w:spacing w:line="276" w:lineRule="auto"/>
              <w:jc w:val="center"/>
              <w:rPr>
                <w:bCs/>
                <w:color w:val="000000"/>
                <w:sz w:val="20"/>
                <w:lang w:val="es-ES_tradnl"/>
              </w:rPr>
            </w:pPr>
            <w:r w:rsidRPr="0085646B">
              <w:rPr>
                <w:bCs/>
                <w:color w:val="000000"/>
                <w:sz w:val="20"/>
                <w:lang w:val="es-ES_tradnl"/>
              </w:rPr>
              <w:t>147668</w:t>
            </w:r>
          </w:p>
        </w:tc>
      </w:tr>
      <w:tr w:rsidR="00882E01" w:rsidRPr="0085646B" w:rsidTr="008B7230">
        <w:trPr>
          <w:trHeight w:val="20"/>
          <w:jc w:val="center"/>
        </w:trPr>
        <w:tc>
          <w:tcPr>
            <w:tcW w:w="2120" w:type="pct"/>
            <w:tcBorders>
              <w:top w:val="nil"/>
              <w:left w:val="nil"/>
              <w:bottom w:val="nil"/>
              <w:right w:val="nil"/>
            </w:tcBorders>
            <w:shd w:val="clear" w:color="auto" w:fill="auto"/>
            <w:vAlign w:val="center"/>
            <w:hideMark/>
          </w:tcPr>
          <w:p w:rsidR="00882E01" w:rsidRPr="0085646B" w:rsidRDefault="00882E01" w:rsidP="008B7230">
            <w:pPr>
              <w:spacing w:line="276" w:lineRule="auto"/>
              <w:jc w:val="both"/>
              <w:rPr>
                <w:bCs/>
                <w:color w:val="000000"/>
                <w:sz w:val="20"/>
                <w:lang w:val="es-ES_tradnl"/>
              </w:rPr>
            </w:pPr>
            <w:r w:rsidRPr="0085646B">
              <w:rPr>
                <w:bCs/>
                <w:color w:val="000000"/>
                <w:sz w:val="20"/>
                <w:lang w:val="es-ES_tradnl"/>
              </w:rPr>
              <w:t>Centro Habana</w:t>
            </w:r>
          </w:p>
        </w:tc>
        <w:tc>
          <w:tcPr>
            <w:tcW w:w="2880" w:type="pct"/>
            <w:tcBorders>
              <w:top w:val="nil"/>
              <w:left w:val="nil"/>
              <w:bottom w:val="nil"/>
              <w:right w:val="nil"/>
            </w:tcBorders>
            <w:shd w:val="clear" w:color="auto" w:fill="auto"/>
            <w:vAlign w:val="center"/>
            <w:hideMark/>
          </w:tcPr>
          <w:p w:rsidR="00882E01" w:rsidRPr="0085646B" w:rsidRDefault="00882E01" w:rsidP="008B7230">
            <w:pPr>
              <w:spacing w:line="276" w:lineRule="auto"/>
              <w:jc w:val="center"/>
              <w:rPr>
                <w:bCs/>
                <w:color w:val="000000"/>
                <w:sz w:val="20"/>
                <w:lang w:val="es-ES_tradnl"/>
              </w:rPr>
            </w:pPr>
            <w:r w:rsidRPr="0085646B">
              <w:rPr>
                <w:bCs/>
                <w:color w:val="000000"/>
                <w:sz w:val="20"/>
                <w:lang w:val="es-ES_tradnl"/>
              </w:rPr>
              <w:t>140049</w:t>
            </w:r>
          </w:p>
        </w:tc>
      </w:tr>
      <w:tr w:rsidR="00882E01" w:rsidRPr="0085646B" w:rsidTr="008B7230">
        <w:trPr>
          <w:trHeight w:val="20"/>
          <w:jc w:val="center"/>
        </w:trPr>
        <w:tc>
          <w:tcPr>
            <w:tcW w:w="2120" w:type="pct"/>
            <w:tcBorders>
              <w:top w:val="nil"/>
              <w:left w:val="nil"/>
              <w:bottom w:val="nil"/>
              <w:right w:val="nil"/>
            </w:tcBorders>
            <w:shd w:val="clear" w:color="auto" w:fill="auto"/>
            <w:vAlign w:val="center"/>
            <w:hideMark/>
          </w:tcPr>
          <w:p w:rsidR="00882E01" w:rsidRPr="0085646B" w:rsidRDefault="00882E01" w:rsidP="008B7230">
            <w:pPr>
              <w:spacing w:line="276" w:lineRule="auto"/>
              <w:jc w:val="both"/>
              <w:rPr>
                <w:bCs/>
                <w:color w:val="000000"/>
                <w:sz w:val="20"/>
                <w:lang w:val="es-ES_tradnl"/>
              </w:rPr>
            </w:pPr>
            <w:r w:rsidRPr="0085646B">
              <w:rPr>
                <w:bCs/>
                <w:color w:val="000000"/>
                <w:sz w:val="20"/>
                <w:lang w:val="es-ES_tradnl"/>
              </w:rPr>
              <w:t>Guanabacoa</w:t>
            </w:r>
          </w:p>
        </w:tc>
        <w:tc>
          <w:tcPr>
            <w:tcW w:w="2880" w:type="pct"/>
            <w:tcBorders>
              <w:top w:val="nil"/>
              <w:left w:val="nil"/>
              <w:bottom w:val="nil"/>
              <w:right w:val="nil"/>
            </w:tcBorders>
            <w:shd w:val="clear" w:color="auto" w:fill="auto"/>
            <w:vAlign w:val="center"/>
            <w:hideMark/>
          </w:tcPr>
          <w:p w:rsidR="00882E01" w:rsidRPr="0085646B" w:rsidRDefault="00882E01" w:rsidP="008B7230">
            <w:pPr>
              <w:spacing w:line="276" w:lineRule="auto"/>
              <w:jc w:val="center"/>
              <w:rPr>
                <w:bCs/>
                <w:color w:val="000000"/>
                <w:sz w:val="20"/>
                <w:lang w:val="es-ES_tradnl"/>
              </w:rPr>
            </w:pPr>
            <w:r w:rsidRPr="0085646B">
              <w:rPr>
                <w:bCs/>
                <w:color w:val="000000"/>
                <w:sz w:val="20"/>
                <w:lang w:val="es-ES_tradnl"/>
              </w:rPr>
              <w:t>117604</w:t>
            </w:r>
          </w:p>
        </w:tc>
      </w:tr>
      <w:tr w:rsidR="00882E01" w:rsidRPr="0085646B" w:rsidTr="008B7230">
        <w:trPr>
          <w:trHeight w:val="20"/>
          <w:jc w:val="center"/>
        </w:trPr>
        <w:tc>
          <w:tcPr>
            <w:tcW w:w="2120" w:type="pct"/>
            <w:tcBorders>
              <w:top w:val="nil"/>
              <w:left w:val="nil"/>
              <w:right w:val="nil"/>
            </w:tcBorders>
            <w:shd w:val="clear" w:color="auto" w:fill="auto"/>
            <w:vAlign w:val="center"/>
            <w:hideMark/>
          </w:tcPr>
          <w:p w:rsidR="00882E01" w:rsidRPr="0085646B" w:rsidRDefault="00882E01" w:rsidP="008B7230">
            <w:pPr>
              <w:spacing w:line="276" w:lineRule="auto"/>
              <w:jc w:val="both"/>
              <w:rPr>
                <w:bCs/>
                <w:color w:val="000000"/>
                <w:sz w:val="20"/>
                <w:lang w:val="es-ES_tradnl"/>
              </w:rPr>
            </w:pPr>
            <w:r w:rsidRPr="0085646B">
              <w:rPr>
                <w:bCs/>
                <w:color w:val="000000"/>
                <w:sz w:val="20"/>
                <w:lang w:val="es-ES_tradnl"/>
              </w:rPr>
              <w:t>Marianao</w:t>
            </w:r>
          </w:p>
        </w:tc>
        <w:tc>
          <w:tcPr>
            <w:tcW w:w="2880" w:type="pct"/>
            <w:tcBorders>
              <w:top w:val="nil"/>
              <w:left w:val="nil"/>
              <w:right w:val="nil"/>
            </w:tcBorders>
            <w:shd w:val="clear" w:color="auto" w:fill="auto"/>
            <w:vAlign w:val="center"/>
            <w:hideMark/>
          </w:tcPr>
          <w:p w:rsidR="00882E01" w:rsidRPr="0085646B" w:rsidRDefault="00882E01" w:rsidP="008B7230">
            <w:pPr>
              <w:spacing w:line="276" w:lineRule="auto"/>
              <w:jc w:val="center"/>
              <w:rPr>
                <w:bCs/>
                <w:color w:val="000000"/>
                <w:sz w:val="20"/>
                <w:lang w:val="es-ES_tradnl"/>
              </w:rPr>
            </w:pPr>
            <w:r w:rsidRPr="0085646B">
              <w:rPr>
                <w:bCs/>
                <w:color w:val="000000"/>
                <w:sz w:val="20"/>
                <w:lang w:val="es-ES_tradnl"/>
              </w:rPr>
              <w:t>135844</w:t>
            </w:r>
          </w:p>
        </w:tc>
      </w:tr>
      <w:tr w:rsidR="00882E01" w:rsidRPr="0085646B" w:rsidTr="008B7230">
        <w:trPr>
          <w:trHeight w:val="20"/>
          <w:jc w:val="center"/>
        </w:trPr>
        <w:tc>
          <w:tcPr>
            <w:tcW w:w="2120" w:type="pct"/>
            <w:tcBorders>
              <w:top w:val="nil"/>
              <w:left w:val="nil"/>
              <w:bottom w:val="single" w:sz="4" w:space="0" w:color="auto"/>
              <w:right w:val="nil"/>
            </w:tcBorders>
            <w:shd w:val="clear" w:color="auto" w:fill="auto"/>
            <w:vAlign w:val="center"/>
            <w:hideMark/>
          </w:tcPr>
          <w:p w:rsidR="00882E01" w:rsidRPr="0085646B" w:rsidRDefault="00882E01" w:rsidP="008B7230">
            <w:pPr>
              <w:spacing w:line="276" w:lineRule="auto"/>
              <w:jc w:val="both"/>
              <w:rPr>
                <w:bCs/>
                <w:color w:val="000000"/>
                <w:sz w:val="20"/>
                <w:lang w:val="es-ES_tradnl"/>
              </w:rPr>
            </w:pPr>
            <w:r w:rsidRPr="0085646B">
              <w:rPr>
                <w:bCs/>
                <w:color w:val="000000"/>
                <w:sz w:val="20"/>
                <w:lang w:val="es-ES_tradnl"/>
              </w:rPr>
              <w:t>Boyeros</w:t>
            </w:r>
          </w:p>
        </w:tc>
        <w:tc>
          <w:tcPr>
            <w:tcW w:w="2880" w:type="pct"/>
            <w:tcBorders>
              <w:top w:val="nil"/>
              <w:left w:val="nil"/>
              <w:bottom w:val="single" w:sz="4" w:space="0" w:color="auto"/>
              <w:right w:val="nil"/>
            </w:tcBorders>
            <w:shd w:val="clear" w:color="auto" w:fill="auto"/>
            <w:vAlign w:val="center"/>
            <w:hideMark/>
          </w:tcPr>
          <w:p w:rsidR="00882E01" w:rsidRPr="0085646B" w:rsidRDefault="00882E01" w:rsidP="008B7230">
            <w:pPr>
              <w:spacing w:line="276" w:lineRule="auto"/>
              <w:jc w:val="center"/>
              <w:rPr>
                <w:bCs/>
                <w:color w:val="000000"/>
                <w:sz w:val="20"/>
                <w:lang w:val="es-ES_tradnl"/>
              </w:rPr>
            </w:pPr>
            <w:r w:rsidRPr="0085646B">
              <w:rPr>
                <w:bCs/>
                <w:color w:val="000000"/>
                <w:sz w:val="20"/>
                <w:lang w:val="es-ES_tradnl"/>
              </w:rPr>
              <w:t>192233</w:t>
            </w:r>
          </w:p>
        </w:tc>
      </w:tr>
    </w:tbl>
    <w:p w:rsidR="00882E01" w:rsidRPr="00882E01" w:rsidRDefault="00882E01" w:rsidP="00882E01">
      <w:pPr>
        <w:spacing w:line="276" w:lineRule="auto"/>
        <w:jc w:val="both"/>
        <w:rPr>
          <w:rFonts w:eastAsia="MS Mincho"/>
          <w:kern w:val="2"/>
          <w:sz w:val="20"/>
          <w:lang w:val="es-419" w:eastAsia="ja-JP"/>
        </w:rPr>
      </w:pPr>
    </w:p>
    <w:p w:rsidR="00882E01" w:rsidRPr="0085646B" w:rsidRDefault="00882E01" w:rsidP="0085646B">
      <w:pPr>
        <w:spacing w:line="360" w:lineRule="auto"/>
        <w:jc w:val="both"/>
        <w:rPr>
          <w:rFonts w:eastAsia="MS Mincho"/>
          <w:kern w:val="2"/>
          <w:sz w:val="24"/>
          <w:lang w:val="es-419" w:eastAsia="ja-JP"/>
        </w:rPr>
      </w:pPr>
      <w:r w:rsidRPr="0085646B">
        <w:rPr>
          <w:rFonts w:eastAsia="MS Mincho"/>
          <w:kern w:val="2"/>
          <w:sz w:val="24"/>
          <w:lang w:val="es-419" w:eastAsia="ja-JP"/>
        </w:rPr>
        <w:t xml:space="preserve">Teniendo en cuenta el estudio </w:t>
      </w:r>
      <w:r w:rsidR="00AD19B2">
        <w:rPr>
          <w:rFonts w:eastAsia="MS Mincho"/>
          <w:kern w:val="2"/>
          <w:sz w:val="24"/>
          <w:lang w:val="es-419" w:eastAsia="ja-JP"/>
        </w:rPr>
        <w:t xml:space="preserve">realizado </w:t>
      </w:r>
      <w:r w:rsidRPr="0085646B">
        <w:rPr>
          <w:rFonts w:eastAsia="MS Mincho"/>
          <w:kern w:val="2"/>
          <w:sz w:val="24"/>
          <w:lang w:val="es-419" w:eastAsia="ja-JP"/>
        </w:rPr>
        <w:t xml:space="preserve">en domicilios individuales se demostró que el índice de generación promedio en los municipios que corresponden a áreas urbanas </w:t>
      </w:r>
      <w:r w:rsidRPr="0085646B">
        <w:rPr>
          <w:sz w:val="24"/>
          <w:lang w:val="es-419"/>
        </w:rPr>
        <w:t>(Centro Habana, Plaza) es de 0,701 kg/</w:t>
      </w:r>
      <w:proofErr w:type="spellStart"/>
      <w:proofErr w:type="gramStart"/>
      <w:r w:rsidRPr="0085646B">
        <w:rPr>
          <w:sz w:val="24"/>
          <w:lang w:val="es-419"/>
        </w:rPr>
        <w:t>persona.d</w:t>
      </w:r>
      <w:proofErr w:type="spellEnd"/>
      <w:proofErr w:type="gramEnd"/>
      <w:r w:rsidRPr="0085646B">
        <w:rPr>
          <w:sz w:val="24"/>
          <w:lang w:val="es-419"/>
        </w:rPr>
        <w:t xml:space="preserve">, mientras que el valor promedio de los tres municipios de áreas periurbanas (Guanabacoa, Marianao y Boyeros) tuvo un valor de 0,688 </w:t>
      </w:r>
      <w:r w:rsidRPr="0085646B">
        <w:rPr>
          <w:sz w:val="24"/>
          <w:lang w:val="es-419"/>
        </w:rPr>
        <w:lastRenderedPageBreak/>
        <w:t>kg/</w:t>
      </w:r>
      <w:proofErr w:type="spellStart"/>
      <w:r w:rsidRPr="0085646B">
        <w:rPr>
          <w:sz w:val="24"/>
          <w:lang w:val="es-419"/>
        </w:rPr>
        <w:t>person.d</w:t>
      </w:r>
      <w:proofErr w:type="spellEnd"/>
      <w:r w:rsidRPr="0085646B">
        <w:rPr>
          <w:sz w:val="24"/>
          <w:lang w:val="es-419"/>
        </w:rPr>
        <w:t>, ligeramente inferior al anterior.</w:t>
      </w:r>
    </w:p>
    <w:p w:rsidR="00882E01" w:rsidRPr="0085646B" w:rsidRDefault="00882E01" w:rsidP="0085646B">
      <w:pPr>
        <w:spacing w:line="360" w:lineRule="auto"/>
        <w:jc w:val="both"/>
        <w:rPr>
          <w:sz w:val="24"/>
          <w:lang w:val="es-419"/>
        </w:rPr>
      </w:pPr>
      <w:r w:rsidRPr="0085646B">
        <w:rPr>
          <w:sz w:val="24"/>
          <w:lang w:val="es-419"/>
        </w:rPr>
        <w:t>El municipio de Boyeros tuvo la mayor cantidad de residuos generados, pero el menor índice de generación (0,686 kg/</w:t>
      </w:r>
      <w:proofErr w:type="spellStart"/>
      <w:proofErr w:type="gramStart"/>
      <w:r w:rsidRPr="0085646B">
        <w:rPr>
          <w:sz w:val="24"/>
          <w:lang w:val="es-419"/>
        </w:rPr>
        <w:t>persona.d</w:t>
      </w:r>
      <w:proofErr w:type="spellEnd"/>
      <w:proofErr w:type="gramEnd"/>
      <w:r w:rsidRPr="0085646B">
        <w:rPr>
          <w:sz w:val="24"/>
          <w:lang w:val="es-419"/>
        </w:rPr>
        <w:t xml:space="preserve">) (Fig. 4). Por otra parte, el municipio de Guanabacoa tuvo la menor cantidad de residuos generados en la ciudad, ya que es </w:t>
      </w:r>
      <w:r w:rsidR="00AD19B2">
        <w:rPr>
          <w:sz w:val="24"/>
          <w:lang w:val="es-419"/>
        </w:rPr>
        <w:t>el</w:t>
      </w:r>
      <w:r w:rsidRPr="0085646B">
        <w:rPr>
          <w:sz w:val="24"/>
          <w:lang w:val="es-419"/>
        </w:rPr>
        <w:t xml:space="preserve"> de menor cantidad de habitantes, pero también mostró uno de los menores índices de generación. Ambos municipios se encuentran en áreas periurbanas. En contraposición, los municipios del área urbana (Plaza de la Revolución y Centro Habana) tuvieron los mayores índices de generación. </w:t>
      </w:r>
    </w:p>
    <w:p w:rsidR="00882E01" w:rsidRPr="00882E01" w:rsidRDefault="00882E01" w:rsidP="00882E01">
      <w:pPr>
        <w:spacing w:line="276" w:lineRule="auto"/>
        <w:jc w:val="both"/>
        <w:rPr>
          <w:lang w:val="es-419"/>
        </w:rPr>
      </w:pPr>
    </w:p>
    <w:p w:rsidR="00882E01" w:rsidRPr="00882E01" w:rsidRDefault="00AD19B2" w:rsidP="00882E01">
      <w:pPr>
        <w:spacing w:line="276" w:lineRule="auto"/>
        <w:jc w:val="center"/>
        <w:rPr>
          <w:strike/>
          <w:noProof/>
          <w:lang w:val="es-ES_tradnl" w:eastAsia="es-ES"/>
        </w:rPr>
      </w:pPr>
      <w:r w:rsidRPr="00AD19B2">
        <w:rPr>
          <w:strike/>
          <w:noProof/>
          <w:lang w:bidi="ar-SA"/>
        </w:rPr>
        <w:drawing>
          <wp:inline distT="0" distB="0" distL="0" distR="0">
            <wp:extent cx="4186800" cy="2736000"/>
            <wp:effectExtent l="0" t="0" r="4445"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86800" cy="2736000"/>
                    </a:xfrm>
                    <a:prstGeom prst="rect">
                      <a:avLst/>
                    </a:prstGeom>
                    <a:noFill/>
                    <a:ln>
                      <a:noFill/>
                    </a:ln>
                  </pic:spPr>
                </pic:pic>
              </a:graphicData>
            </a:graphic>
          </wp:inline>
        </w:drawing>
      </w:r>
    </w:p>
    <w:p w:rsidR="00882E01" w:rsidRPr="0085646B" w:rsidRDefault="00882E01" w:rsidP="00882E01">
      <w:pPr>
        <w:spacing w:line="276" w:lineRule="auto"/>
        <w:jc w:val="center"/>
        <w:rPr>
          <w:noProof/>
          <w:sz w:val="20"/>
          <w:lang w:val="es-419" w:eastAsia="es-ES"/>
        </w:rPr>
      </w:pPr>
      <w:r w:rsidRPr="0085646B">
        <w:rPr>
          <w:noProof/>
          <w:sz w:val="20"/>
          <w:lang w:val="es-419" w:eastAsia="es-ES"/>
        </w:rPr>
        <w:t>Fig. 4. Comportamiento de la generación de RSU en los cinco municipios estudiados.</w:t>
      </w:r>
    </w:p>
    <w:p w:rsidR="00882E01" w:rsidRPr="00882E01" w:rsidRDefault="00882E01" w:rsidP="00882E01">
      <w:pPr>
        <w:spacing w:line="276" w:lineRule="auto"/>
        <w:jc w:val="both"/>
        <w:rPr>
          <w:lang w:val="es-419"/>
        </w:rPr>
      </w:pPr>
    </w:p>
    <w:p w:rsidR="00882E01" w:rsidRPr="0085646B" w:rsidRDefault="00882E01" w:rsidP="0085646B">
      <w:pPr>
        <w:spacing w:line="360" w:lineRule="auto"/>
        <w:jc w:val="both"/>
        <w:rPr>
          <w:sz w:val="24"/>
          <w:lang w:val="es-419"/>
        </w:rPr>
      </w:pPr>
      <w:r w:rsidRPr="0085646B">
        <w:rPr>
          <w:sz w:val="24"/>
          <w:lang w:val="es-419"/>
        </w:rPr>
        <w:t>En Cuba, debido a su propio sistema social, no resulta totalmente viable correlacionar este tipo de resultados con los ingresos promedios de los habitantes por municipio, aspecto que es usual en este tipo de trabajo.</w:t>
      </w:r>
    </w:p>
    <w:p w:rsidR="00882E01" w:rsidRPr="00882E01" w:rsidRDefault="00882E01" w:rsidP="00882E01">
      <w:pPr>
        <w:spacing w:line="276" w:lineRule="auto"/>
        <w:jc w:val="both"/>
        <w:rPr>
          <w:rFonts w:eastAsia="MS Mincho"/>
          <w:kern w:val="2"/>
          <w:sz w:val="20"/>
          <w:lang w:val="es-419" w:eastAsia="ja-JP"/>
        </w:rPr>
      </w:pPr>
    </w:p>
    <w:p w:rsidR="00882E01" w:rsidRPr="0085646B" w:rsidRDefault="00882E01" w:rsidP="0085646B">
      <w:pPr>
        <w:spacing w:line="360" w:lineRule="auto"/>
        <w:jc w:val="both"/>
        <w:rPr>
          <w:b/>
          <w:sz w:val="24"/>
          <w:lang w:val="es-419"/>
        </w:rPr>
      </w:pPr>
      <w:r w:rsidRPr="0085646B">
        <w:rPr>
          <w:b/>
          <w:sz w:val="24"/>
          <w:lang w:val="es-419"/>
        </w:rPr>
        <w:t>3.4. Estudio de composición de los RSU.</w:t>
      </w:r>
    </w:p>
    <w:p w:rsidR="00882E01" w:rsidRPr="0085646B" w:rsidRDefault="00882E01" w:rsidP="0085646B">
      <w:pPr>
        <w:adjustRightInd w:val="0"/>
        <w:spacing w:line="360" w:lineRule="auto"/>
        <w:jc w:val="both"/>
        <w:rPr>
          <w:sz w:val="24"/>
          <w:lang w:val="es-419"/>
        </w:rPr>
      </w:pPr>
      <w:r w:rsidRPr="0085646B">
        <w:rPr>
          <w:sz w:val="24"/>
          <w:lang w:val="es-419"/>
        </w:rPr>
        <w:t xml:space="preserve">El número efectivo de muestras (camiones empleados para la recogida de RSU) tomadas para este estudio fue de 178, cifra que sobrepasó </w:t>
      </w:r>
      <w:r w:rsidR="002750FA">
        <w:rPr>
          <w:sz w:val="24"/>
          <w:lang w:val="es-419"/>
        </w:rPr>
        <w:t>más de tres veces</w:t>
      </w:r>
      <w:r w:rsidRPr="0085646B">
        <w:rPr>
          <w:sz w:val="24"/>
          <w:lang w:val="es-419"/>
        </w:rPr>
        <w:t xml:space="preserve"> el número mínimo de muestras calculadas teniendo en cue</w:t>
      </w:r>
      <w:r w:rsidR="002750FA">
        <w:rPr>
          <w:sz w:val="24"/>
          <w:lang w:val="es-419"/>
        </w:rPr>
        <w:t>nta la norma ASTM D 5231 (2008).</w:t>
      </w:r>
      <w:r w:rsidRPr="0085646B">
        <w:rPr>
          <w:sz w:val="24"/>
          <w:lang w:val="es-419"/>
        </w:rPr>
        <w:t xml:space="preserve"> </w:t>
      </w:r>
      <w:r w:rsidR="002750FA">
        <w:rPr>
          <w:sz w:val="24"/>
          <w:lang w:val="es-419"/>
        </w:rPr>
        <w:t>Esto</w:t>
      </w:r>
      <w:r w:rsidRPr="0085646B">
        <w:rPr>
          <w:sz w:val="24"/>
          <w:lang w:val="es-419"/>
        </w:rPr>
        <w:t xml:space="preserve"> permitió lograr una precisión en los resultados del 2%. Este valor permitió asegurar la confiabilidad en los resultados del estudio de composición para emplearlos en el proceso de toma de </w:t>
      </w:r>
      <w:r w:rsidRPr="0085646B">
        <w:rPr>
          <w:sz w:val="24"/>
          <w:lang w:val="es-419"/>
        </w:rPr>
        <w:lastRenderedPageBreak/>
        <w:t xml:space="preserve">decisiones. La importancia de la confiabilidad de los estudios de composición ha sido enfatizada por </w:t>
      </w:r>
      <w:proofErr w:type="spellStart"/>
      <w:r w:rsidRPr="0085646B">
        <w:rPr>
          <w:sz w:val="24"/>
          <w:lang w:val="es-419"/>
        </w:rPr>
        <w:t>Sharma</w:t>
      </w:r>
      <w:proofErr w:type="spellEnd"/>
      <w:r w:rsidRPr="0085646B">
        <w:rPr>
          <w:sz w:val="24"/>
          <w:lang w:val="es-419"/>
        </w:rPr>
        <w:t xml:space="preserve"> </w:t>
      </w:r>
      <w:r w:rsidR="009551E2">
        <w:rPr>
          <w:sz w:val="24"/>
          <w:lang w:val="es-419"/>
        </w:rPr>
        <w:t>y</w:t>
      </w:r>
      <w:r w:rsidRPr="0085646B">
        <w:rPr>
          <w:sz w:val="24"/>
          <w:lang w:val="es-419"/>
        </w:rPr>
        <w:t xml:space="preserve"> </w:t>
      </w:r>
      <w:proofErr w:type="spellStart"/>
      <w:r w:rsidRPr="0085646B">
        <w:rPr>
          <w:sz w:val="24"/>
          <w:lang w:val="es-419"/>
        </w:rPr>
        <w:t>McBean</w:t>
      </w:r>
      <w:proofErr w:type="spellEnd"/>
      <w:r w:rsidRPr="0085646B">
        <w:rPr>
          <w:sz w:val="24"/>
          <w:lang w:val="es-419"/>
        </w:rPr>
        <w:t xml:space="preserve"> (2009), proponiendo una nueva metodología para este tipo de estudio.</w:t>
      </w:r>
    </w:p>
    <w:p w:rsidR="00882E01" w:rsidRPr="0085646B" w:rsidRDefault="00882E01" w:rsidP="0085646B">
      <w:pPr>
        <w:spacing w:line="360" w:lineRule="auto"/>
        <w:jc w:val="both"/>
        <w:rPr>
          <w:sz w:val="24"/>
          <w:lang w:val="es-419"/>
        </w:rPr>
      </w:pPr>
      <w:r w:rsidRPr="0085646B">
        <w:rPr>
          <w:sz w:val="24"/>
          <w:lang w:val="es-419"/>
        </w:rPr>
        <w:t xml:space="preserve">Los resultados del estudio de composición de residuos generados en viviendas (Tabla 2) confirmaron que los residuos de alimentos eran </w:t>
      </w:r>
      <w:r w:rsidR="002750FA">
        <w:rPr>
          <w:sz w:val="24"/>
          <w:lang w:val="es-419"/>
        </w:rPr>
        <w:t>el</w:t>
      </w:r>
      <w:r w:rsidRPr="0085646B">
        <w:rPr>
          <w:sz w:val="24"/>
          <w:lang w:val="es-419"/>
        </w:rPr>
        <w:t xml:space="preserve"> componente fundamental (60 % como promedio de los cinco municipios), lo que coincide con los resultados encontrados por Espinosa y col. (2008) anteriormente. También, en otras ciudades de países en desarrollo los residuos orgánicos predominan en los estudios de composición.</w:t>
      </w:r>
    </w:p>
    <w:p w:rsidR="00882E01" w:rsidRPr="0085646B" w:rsidRDefault="00882E01" w:rsidP="0085646B">
      <w:pPr>
        <w:spacing w:line="360" w:lineRule="auto"/>
        <w:jc w:val="both"/>
        <w:rPr>
          <w:rFonts w:eastAsia="MS Mincho"/>
          <w:kern w:val="2"/>
          <w:sz w:val="24"/>
          <w:lang w:val="es-419" w:eastAsia="ja-JP"/>
        </w:rPr>
      </w:pPr>
      <w:r w:rsidRPr="0085646B">
        <w:rPr>
          <w:rFonts w:eastAsia="MS Mincho"/>
          <w:kern w:val="2"/>
          <w:sz w:val="24"/>
          <w:lang w:val="es-419" w:eastAsia="ja-JP"/>
        </w:rPr>
        <w:t>Es evidente que, de los 11 componentes de los RSU separados, sólo 8 de ellos (papel y cartón, aluminio, otros metales, plástico, vidrio, textiles, residuos de madera y poda y residuos de alimentos</w:t>
      </w:r>
      <w:r w:rsidR="009551E2">
        <w:rPr>
          <w:rFonts w:eastAsia="MS Mincho"/>
          <w:kern w:val="2"/>
          <w:sz w:val="24"/>
          <w:lang w:val="es-419" w:eastAsia="ja-JP"/>
        </w:rPr>
        <w:t>)</w:t>
      </w:r>
      <w:r w:rsidRPr="0085646B">
        <w:rPr>
          <w:rFonts w:eastAsia="MS Mincho"/>
          <w:kern w:val="2"/>
          <w:sz w:val="24"/>
          <w:lang w:val="es-419" w:eastAsia="ja-JP"/>
        </w:rPr>
        <w:t xml:space="preserve"> estuvieron presentes en todos los municipios. De los tres restantes, </w:t>
      </w:r>
      <w:r w:rsidR="009551E2">
        <w:rPr>
          <w:rFonts w:eastAsia="MS Mincho"/>
          <w:kern w:val="2"/>
          <w:sz w:val="24"/>
          <w:lang w:val="es-419" w:eastAsia="ja-JP"/>
        </w:rPr>
        <w:t>de “</w:t>
      </w:r>
      <w:r w:rsidRPr="0085646B">
        <w:rPr>
          <w:rFonts w:eastAsia="MS Mincho"/>
          <w:kern w:val="2"/>
          <w:sz w:val="24"/>
          <w:lang w:val="es-419" w:eastAsia="ja-JP"/>
        </w:rPr>
        <w:t>Goma</w:t>
      </w:r>
      <w:r w:rsidR="009551E2">
        <w:rPr>
          <w:rFonts w:eastAsia="MS Mincho"/>
          <w:kern w:val="2"/>
          <w:sz w:val="24"/>
          <w:lang w:val="es-419" w:eastAsia="ja-JP"/>
        </w:rPr>
        <w:t>”</w:t>
      </w:r>
      <w:r w:rsidRPr="0085646B">
        <w:rPr>
          <w:rFonts w:eastAsia="MS Mincho"/>
          <w:kern w:val="2"/>
          <w:sz w:val="24"/>
          <w:lang w:val="es-419" w:eastAsia="ja-JP"/>
        </w:rPr>
        <w:t xml:space="preserve"> sólo se encontró un porcentaje pequeño en Boyeros, y de “Otros” en Guanabacoa. No se reportó “Cuero" en la composición de ninguno de los municipios.</w:t>
      </w:r>
    </w:p>
    <w:p w:rsidR="00882E01" w:rsidRPr="00882E01" w:rsidRDefault="00882E01" w:rsidP="00882E01">
      <w:pPr>
        <w:spacing w:line="276" w:lineRule="auto"/>
        <w:jc w:val="both"/>
        <w:rPr>
          <w:rFonts w:eastAsia="MS Mincho"/>
          <w:kern w:val="2"/>
          <w:sz w:val="20"/>
          <w:lang w:val="es-419" w:eastAsia="ja-JP"/>
        </w:rPr>
      </w:pPr>
    </w:p>
    <w:p w:rsidR="00882E01" w:rsidRPr="009551E2" w:rsidRDefault="00882E01" w:rsidP="00882E01">
      <w:pPr>
        <w:spacing w:line="276" w:lineRule="auto"/>
        <w:jc w:val="center"/>
        <w:rPr>
          <w:bCs/>
          <w:color w:val="000000"/>
          <w:sz w:val="20"/>
          <w:lang w:val="es-419" w:eastAsia="es-ES"/>
        </w:rPr>
      </w:pPr>
      <w:r w:rsidRPr="009551E2">
        <w:rPr>
          <w:sz w:val="20"/>
          <w:lang w:val="es-419"/>
        </w:rPr>
        <w:t xml:space="preserve">Tabla 2. Resultados del Estudio de Composición </w:t>
      </w:r>
      <w:r w:rsidRPr="009551E2">
        <w:rPr>
          <w:bCs/>
          <w:color w:val="000000"/>
          <w:sz w:val="20"/>
          <w:lang w:val="es-419" w:eastAsia="es-ES"/>
        </w:rPr>
        <w:t>(% peso) en los 5 municipios</w:t>
      </w:r>
      <w:r w:rsidR="0085646B" w:rsidRPr="009551E2">
        <w:rPr>
          <w:bCs/>
          <w:color w:val="000000"/>
          <w:sz w:val="20"/>
          <w:lang w:val="es-419" w:eastAsia="es-ES"/>
        </w:rPr>
        <w:t xml:space="preserve"> seleccionados</w:t>
      </w:r>
      <w:r w:rsidRPr="009551E2">
        <w:rPr>
          <w:bCs/>
          <w:color w:val="000000"/>
          <w:sz w:val="20"/>
          <w:lang w:val="es-419" w:eastAsia="es-ES"/>
        </w:rPr>
        <w:t>.</w:t>
      </w:r>
    </w:p>
    <w:tbl>
      <w:tblPr>
        <w:tblW w:w="0" w:type="auto"/>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435"/>
        <w:gridCol w:w="1866"/>
        <w:gridCol w:w="748"/>
        <w:gridCol w:w="640"/>
        <w:gridCol w:w="666"/>
        <w:gridCol w:w="553"/>
        <w:gridCol w:w="681"/>
        <w:gridCol w:w="681"/>
        <w:gridCol w:w="690"/>
        <w:gridCol w:w="490"/>
        <w:gridCol w:w="690"/>
        <w:gridCol w:w="590"/>
      </w:tblGrid>
      <w:tr w:rsidR="00882E01" w:rsidRPr="00882E01" w:rsidTr="008B7230">
        <w:trPr>
          <w:trHeight w:val="227"/>
          <w:jc w:val="center"/>
        </w:trPr>
        <w:tc>
          <w:tcPr>
            <w:tcW w:w="0" w:type="auto"/>
            <w:gridSpan w:val="2"/>
            <w:vMerge w:val="restart"/>
            <w:tcBorders>
              <w:top w:val="single" w:sz="4" w:space="0" w:color="auto"/>
              <w:bottom w:val="single" w:sz="4" w:space="0" w:color="auto"/>
            </w:tcBorders>
            <w:shd w:val="clear" w:color="auto" w:fill="auto"/>
            <w:vAlign w:val="center"/>
          </w:tcPr>
          <w:p w:rsidR="00882E01" w:rsidRPr="00882E01" w:rsidRDefault="00882E01" w:rsidP="008B7230">
            <w:pPr>
              <w:adjustRightInd w:val="0"/>
              <w:spacing w:line="276" w:lineRule="auto"/>
              <w:jc w:val="both"/>
              <w:textAlignment w:val="baseline"/>
              <w:rPr>
                <w:b/>
                <w:bCs/>
                <w:color w:val="000000"/>
                <w:sz w:val="20"/>
                <w:szCs w:val="20"/>
                <w:lang w:val="es-419" w:eastAsia="es-ES"/>
              </w:rPr>
            </w:pPr>
          </w:p>
        </w:tc>
        <w:tc>
          <w:tcPr>
            <w:tcW w:w="0" w:type="auto"/>
            <w:gridSpan w:val="10"/>
            <w:tcBorders>
              <w:top w:val="single" w:sz="4" w:space="0" w:color="auto"/>
              <w:bottom w:val="single" w:sz="4" w:space="0" w:color="auto"/>
            </w:tcBorders>
            <w:shd w:val="clear" w:color="auto" w:fill="auto"/>
            <w:vAlign w:val="center"/>
          </w:tcPr>
          <w:p w:rsidR="00882E01" w:rsidRPr="00882E01" w:rsidRDefault="00882E01" w:rsidP="008B7230">
            <w:pPr>
              <w:spacing w:line="276" w:lineRule="auto"/>
              <w:jc w:val="center"/>
              <w:rPr>
                <w:b/>
                <w:bCs/>
                <w:color w:val="000000"/>
                <w:sz w:val="20"/>
                <w:szCs w:val="20"/>
                <w:lang w:val="es-ES_tradnl" w:eastAsia="es-ES"/>
              </w:rPr>
            </w:pPr>
            <w:r w:rsidRPr="00882E01">
              <w:rPr>
                <w:b/>
                <w:bCs/>
                <w:color w:val="000000"/>
                <w:sz w:val="20"/>
                <w:szCs w:val="20"/>
                <w:lang w:val="es-ES_tradnl" w:eastAsia="es-ES"/>
              </w:rPr>
              <w:t>Municipio</w:t>
            </w:r>
          </w:p>
        </w:tc>
      </w:tr>
      <w:tr w:rsidR="00882E01" w:rsidRPr="00882E01" w:rsidTr="008B7230">
        <w:trPr>
          <w:trHeight w:val="227"/>
          <w:jc w:val="center"/>
        </w:trPr>
        <w:tc>
          <w:tcPr>
            <w:tcW w:w="0" w:type="auto"/>
            <w:gridSpan w:val="2"/>
            <w:vMerge/>
            <w:tcBorders>
              <w:top w:val="single" w:sz="4" w:space="0" w:color="auto"/>
            </w:tcBorders>
            <w:shd w:val="clear" w:color="auto" w:fill="auto"/>
            <w:vAlign w:val="center"/>
            <w:hideMark/>
          </w:tcPr>
          <w:p w:rsidR="00882E01" w:rsidRPr="00882E01" w:rsidRDefault="00882E01" w:rsidP="008B7230">
            <w:pPr>
              <w:adjustRightInd w:val="0"/>
              <w:spacing w:line="276" w:lineRule="auto"/>
              <w:jc w:val="both"/>
              <w:textAlignment w:val="baseline"/>
              <w:rPr>
                <w:b/>
                <w:bCs/>
                <w:color w:val="000000"/>
                <w:sz w:val="20"/>
                <w:szCs w:val="20"/>
                <w:lang w:val="es-ES_tradnl" w:eastAsia="es-ES"/>
              </w:rPr>
            </w:pPr>
          </w:p>
        </w:tc>
        <w:tc>
          <w:tcPr>
            <w:tcW w:w="0" w:type="auto"/>
            <w:gridSpan w:val="2"/>
            <w:tcBorders>
              <w:top w:val="single" w:sz="4" w:space="0" w:color="auto"/>
              <w:bottom w:val="single" w:sz="4" w:space="0" w:color="auto"/>
            </w:tcBorders>
            <w:shd w:val="clear" w:color="auto" w:fill="auto"/>
            <w:vAlign w:val="center"/>
            <w:hideMark/>
          </w:tcPr>
          <w:p w:rsidR="00882E01" w:rsidRPr="00882E01" w:rsidRDefault="00882E01" w:rsidP="008B7230">
            <w:pPr>
              <w:spacing w:line="276" w:lineRule="auto"/>
              <w:jc w:val="center"/>
              <w:rPr>
                <w:b/>
                <w:bCs/>
                <w:color w:val="000000"/>
                <w:sz w:val="20"/>
                <w:szCs w:val="20"/>
                <w:lang w:val="es-ES_tradnl" w:eastAsia="es-ES"/>
              </w:rPr>
            </w:pPr>
            <w:r w:rsidRPr="00882E01">
              <w:rPr>
                <w:b/>
                <w:bCs/>
                <w:color w:val="000000"/>
                <w:sz w:val="20"/>
                <w:szCs w:val="20"/>
                <w:lang w:val="es-ES_tradnl" w:eastAsia="es-ES"/>
              </w:rPr>
              <w:t>Centro Habana</w:t>
            </w:r>
          </w:p>
        </w:tc>
        <w:tc>
          <w:tcPr>
            <w:tcW w:w="0" w:type="auto"/>
            <w:gridSpan w:val="2"/>
            <w:tcBorders>
              <w:top w:val="single" w:sz="4" w:space="0" w:color="auto"/>
              <w:bottom w:val="single" w:sz="4" w:space="0" w:color="auto"/>
            </w:tcBorders>
            <w:shd w:val="clear" w:color="auto" w:fill="auto"/>
            <w:vAlign w:val="center"/>
            <w:hideMark/>
          </w:tcPr>
          <w:p w:rsidR="00882E01" w:rsidRPr="00882E01" w:rsidRDefault="00882E01" w:rsidP="008B7230">
            <w:pPr>
              <w:spacing w:line="276" w:lineRule="auto"/>
              <w:jc w:val="center"/>
              <w:rPr>
                <w:b/>
                <w:bCs/>
                <w:color w:val="000000"/>
                <w:sz w:val="20"/>
                <w:szCs w:val="20"/>
                <w:lang w:val="es-ES_tradnl" w:eastAsia="es-ES"/>
              </w:rPr>
            </w:pPr>
            <w:r w:rsidRPr="00882E01">
              <w:rPr>
                <w:b/>
                <w:bCs/>
                <w:color w:val="000000"/>
                <w:sz w:val="20"/>
                <w:szCs w:val="20"/>
                <w:lang w:val="es-ES_tradnl" w:eastAsia="es-ES"/>
              </w:rPr>
              <w:t>Guanabacoa</w:t>
            </w:r>
          </w:p>
        </w:tc>
        <w:tc>
          <w:tcPr>
            <w:tcW w:w="0" w:type="auto"/>
            <w:gridSpan w:val="2"/>
            <w:tcBorders>
              <w:top w:val="single" w:sz="4" w:space="0" w:color="auto"/>
              <w:bottom w:val="single" w:sz="4" w:space="0" w:color="auto"/>
            </w:tcBorders>
            <w:shd w:val="clear" w:color="auto" w:fill="auto"/>
            <w:vAlign w:val="center"/>
            <w:hideMark/>
          </w:tcPr>
          <w:p w:rsidR="00882E01" w:rsidRPr="00882E01" w:rsidRDefault="00882E01" w:rsidP="008B7230">
            <w:pPr>
              <w:spacing w:line="276" w:lineRule="auto"/>
              <w:jc w:val="center"/>
              <w:rPr>
                <w:b/>
                <w:bCs/>
                <w:color w:val="000000"/>
                <w:sz w:val="20"/>
                <w:szCs w:val="20"/>
                <w:lang w:val="es-ES_tradnl" w:eastAsia="es-ES"/>
              </w:rPr>
            </w:pPr>
            <w:r w:rsidRPr="00882E01">
              <w:rPr>
                <w:b/>
                <w:bCs/>
                <w:color w:val="000000"/>
                <w:sz w:val="20"/>
                <w:szCs w:val="20"/>
                <w:lang w:val="es-ES_tradnl" w:eastAsia="es-ES"/>
              </w:rPr>
              <w:t>Plaza de la Rev.</w:t>
            </w:r>
          </w:p>
        </w:tc>
        <w:tc>
          <w:tcPr>
            <w:tcW w:w="0" w:type="auto"/>
            <w:gridSpan w:val="2"/>
            <w:tcBorders>
              <w:top w:val="single" w:sz="4" w:space="0" w:color="auto"/>
              <w:bottom w:val="single" w:sz="4" w:space="0" w:color="auto"/>
            </w:tcBorders>
            <w:shd w:val="clear" w:color="auto" w:fill="auto"/>
            <w:vAlign w:val="center"/>
            <w:hideMark/>
          </w:tcPr>
          <w:p w:rsidR="00882E01" w:rsidRPr="00882E01" w:rsidRDefault="00882E01" w:rsidP="008B7230">
            <w:pPr>
              <w:spacing w:line="276" w:lineRule="auto"/>
              <w:jc w:val="center"/>
              <w:rPr>
                <w:b/>
                <w:bCs/>
                <w:color w:val="000000"/>
                <w:sz w:val="20"/>
                <w:szCs w:val="20"/>
                <w:lang w:val="es-ES_tradnl" w:eastAsia="es-ES"/>
              </w:rPr>
            </w:pPr>
            <w:r w:rsidRPr="00882E01">
              <w:rPr>
                <w:b/>
                <w:bCs/>
                <w:color w:val="000000"/>
                <w:sz w:val="20"/>
                <w:szCs w:val="20"/>
                <w:lang w:val="es-ES_tradnl" w:eastAsia="es-ES"/>
              </w:rPr>
              <w:t>Marianao</w:t>
            </w:r>
          </w:p>
        </w:tc>
        <w:tc>
          <w:tcPr>
            <w:tcW w:w="0" w:type="auto"/>
            <w:gridSpan w:val="2"/>
            <w:tcBorders>
              <w:top w:val="single" w:sz="4" w:space="0" w:color="auto"/>
              <w:bottom w:val="single" w:sz="4" w:space="0" w:color="auto"/>
            </w:tcBorders>
            <w:shd w:val="clear" w:color="auto" w:fill="auto"/>
            <w:vAlign w:val="center"/>
            <w:hideMark/>
          </w:tcPr>
          <w:p w:rsidR="00882E01" w:rsidRPr="00882E01" w:rsidRDefault="00882E01" w:rsidP="008B7230">
            <w:pPr>
              <w:spacing w:line="276" w:lineRule="auto"/>
              <w:jc w:val="center"/>
              <w:rPr>
                <w:b/>
                <w:bCs/>
                <w:color w:val="000000"/>
                <w:sz w:val="20"/>
                <w:szCs w:val="20"/>
                <w:lang w:val="es-ES_tradnl" w:eastAsia="es-ES"/>
              </w:rPr>
            </w:pPr>
            <w:r w:rsidRPr="00882E01">
              <w:rPr>
                <w:b/>
                <w:bCs/>
                <w:color w:val="000000"/>
                <w:sz w:val="20"/>
                <w:szCs w:val="20"/>
                <w:lang w:val="es-ES_tradnl" w:eastAsia="es-ES"/>
              </w:rPr>
              <w:t>Boyeros</w:t>
            </w:r>
          </w:p>
        </w:tc>
      </w:tr>
      <w:tr w:rsidR="00882E01" w:rsidRPr="00882E01" w:rsidTr="008B7230">
        <w:trPr>
          <w:trHeight w:val="227"/>
          <w:jc w:val="center"/>
        </w:trPr>
        <w:tc>
          <w:tcPr>
            <w:tcW w:w="0" w:type="auto"/>
            <w:tcBorders>
              <w:bottom w:val="single" w:sz="4" w:space="0" w:color="auto"/>
            </w:tcBorders>
            <w:shd w:val="clear" w:color="auto" w:fill="auto"/>
            <w:vAlign w:val="center"/>
          </w:tcPr>
          <w:p w:rsidR="00882E01" w:rsidRPr="00882E01" w:rsidRDefault="00882E01" w:rsidP="008B7230">
            <w:pPr>
              <w:spacing w:line="276" w:lineRule="auto"/>
              <w:jc w:val="both"/>
              <w:rPr>
                <w:color w:val="000000"/>
                <w:sz w:val="20"/>
                <w:szCs w:val="20"/>
                <w:lang w:val="es-ES_tradnl" w:eastAsia="es-ES"/>
              </w:rPr>
            </w:pPr>
            <w:r w:rsidRPr="00882E01">
              <w:rPr>
                <w:b/>
                <w:bCs/>
                <w:color w:val="000000"/>
                <w:sz w:val="20"/>
                <w:szCs w:val="20"/>
                <w:lang w:val="es-ES_tradnl" w:eastAsia="es-ES"/>
              </w:rPr>
              <w:t>No.</w:t>
            </w:r>
          </w:p>
        </w:tc>
        <w:tc>
          <w:tcPr>
            <w:tcW w:w="0" w:type="auto"/>
            <w:tcBorders>
              <w:bottom w:val="single" w:sz="4" w:space="0" w:color="auto"/>
            </w:tcBorders>
            <w:shd w:val="clear" w:color="auto" w:fill="auto"/>
            <w:vAlign w:val="center"/>
          </w:tcPr>
          <w:p w:rsidR="00882E01" w:rsidRPr="00882E01" w:rsidRDefault="00882E01" w:rsidP="008B7230">
            <w:pPr>
              <w:spacing w:line="276" w:lineRule="auto"/>
              <w:jc w:val="both"/>
              <w:rPr>
                <w:color w:val="000000"/>
                <w:sz w:val="20"/>
                <w:szCs w:val="20"/>
                <w:lang w:val="es-ES_tradnl" w:eastAsia="es-ES"/>
              </w:rPr>
            </w:pPr>
            <w:r w:rsidRPr="00882E01">
              <w:rPr>
                <w:b/>
                <w:bCs/>
                <w:color w:val="000000"/>
                <w:sz w:val="20"/>
                <w:szCs w:val="20"/>
                <w:lang w:val="es-ES_tradnl" w:eastAsia="es-ES"/>
              </w:rPr>
              <w:t>Componente (%)</w:t>
            </w:r>
          </w:p>
        </w:tc>
        <w:tc>
          <w:tcPr>
            <w:tcW w:w="0" w:type="auto"/>
            <w:tcBorders>
              <w:top w:val="single" w:sz="4" w:space="0" w:color="auto"/>
              <w:bottom w:val="single" w:sz="4" w:space="0" w:color="auto"/>
            </w:tcBorders>
            <w:shd w:val="clear" w:color="auto" w:fill="auto"/>
            <w:vAlign w:val="center"/>
          </w:tcPr>
          <w:p w:rsidR="00882E01" w:rsidRPr="00882E01" w:rsidRDefault="0076295A" w:rsidP="008B7230">
            <w:pPr>
              <w:spacing w:line="276" w:lineRule="auto"/>
              <w:jc w:val="center"/>
              <w:rPr>
                <w:b/>
                <w:color w:val="000000"/>
                <w:sz w:val="20"/>
                <w:szCs w:val="20"/>
                <w:lang w:val="es-ES_tradnl" w:eastAsia="es-ES"/>
              </w:rPr>
            </w:pPr>
            <m:oMathPara>
              <m:oMath>
                <m:acc>
                  <m:accPr>
                    <m:chr m:val="̅"/>
                    <m:ctrlPr>
                      <w:rPr>
                        <w:rFonts w:ascii="Cambria Math" w:hAnsi="Cambria Math"/>
                        <w:b/>
                        <w:i/>
                        <w:color w:val="000000"/>
                        <w:sz w:val="20"/>
                        <w:szCs w:val="20"/>
                        <w:lang w:val="es-ES_tradnl" w:eastAsia="es-ES"/>
                      </w:rPr>
                    </m:ctrlPr>
                  </m:accPr>
                  <m:e>
                    <m:r>
                      <m:rPr>
                        <m:sty m:val="bi"/>
                      </m:rPr>
                      <w:rPr>
                        <w:rFonts w:ascii="Cambria Math" w:hAnsi="Cambria Math"/>
                        <w:color w:val="000000"/>
                        <w:sz w:val="20"/>
                        <w:szCs w:val="20"/>
                        <w:lang w:val="es-ES_tradnl" w:eastAsia="es-ES"/>
                      </w:rPr>
                      <m:t>X</m:t>
                    </m:r>
                  </m:e>
                </m:acc>
              </m:oMath>
            </m:oMathPara>
          </w:p>
        </w:tc>
        <w:tc>
          <w:tcPr>
            <w:tcW w:w="0" w:type="auto"/>
            <w:tcBorders>
              <w:top w:val="single" w:sz="4" w:space="0" w:color="auto"/>
              <w:bottom w:val="single" w:sz="4" w:space="0" w:color="auto"/>
            </w:tcBorders>
            <w:shd w:val="clear" w:color="auto" w:fill="auto"/>
            <w:vAlign w:val="center"/>
          </w:tcPr>
          <w:p w:rsidR="00882E01" w:rsidRPr="00882E01" w:rsidRDefault="00882E01" w:rsidP="008B7230">
            <w:pPr>
              <w:spacing w:line="276" w:lineRule="auto"/>
              <w:jc w:val="center"/>
              <w:rPr>
                <w:color w:val="000000"/>
                <w:sz w:val="20"/>
                <w:szCs w:val="20"/>
                <w:lang w:val="es-ES_tradnl" w:eastAsia="es-ES"/>
              </w:rPr>
            </w:pPr>
            <w:r w:rsidRPr="00882E01">
              <w:rPr>
                <w:b/>
                <w:bCs/>
                <w:color w:val="000000"/>
                <w:sz w:val="20"/>
                <w:szCs w:val="20"/>
                <w:lang w:val="es-ES_tradnl" w:eastAsia="es-ES"/>
              </w:rPr>
              <w:t>DE</w:t>
            </w:r>
          </w:p>
        </w:tc>
        <w:tc>
          <w:tcPr>
            <w:tcW w:w="0" w:type="auto"/>
            <w:tcBorders>
              <w:top w:val="single" w:sz="4" w:space="0" w:color="auto"/>
              <w:bottom w:val="single" w:sz="4" w:space="0" w:color="auto"/>
            </w:tcBorders>
            <w:shd w:val="clear" w:color="auto" w:fill="auto"/>
            <w:vAlign w:val="center"/>
          </w:tcPr>
          <w:p w:rsidR="00882E01" w:rsidRPr="00882E01" w:rsidRDefault="0076295A" w:rsidP="008B7230">
            <w:pPr>
              <w:spacing w:line="276" w:lineRule="auto"/>
              <w:jc w:val="center"/>
              <w:rPr>
                <w:color w:val="000000"/>
                <w:sz w:val="20"/>
                <w:szCs w:val="20"/>
                <w:lang w:val="es-ES_tradnl" w:eastAsia="es-ES"/>
              </w:rPr>
            </w:pPr>
            <m:oMathPara>
              <m:oMath>
                <m:acc>
                  <m:accPr>
                    <m:chr m:val="̅"/>
                    <m:ctrlPr>
                      <w:rPr>
                        <w:rFonts w:ascii="Cambria Math" w:hAnsi="Cambria Math"/>
                        <w:b/>
                        <w:bCs/>
                        <w:i/>
                        <w:color w:val="000000"/>
                        <w:sz w:val="20"/>
                        <w:szCs w:val="20"/>
                        <w:lang w:val="es-ES_tradnl" w:eastAsia="es-ES"/>
                      </w:rPr>
                    </m:ctrlPr>
                  </m:accPr>
                  <m:e>
                    <m:r>
                      <m:rPr>
                        <m:sty m:val="bi"/>
                      </m:rPr>
                      <w:rPr>
                        <w:rFonts w:ascii="Cambria Math" w:hAnsi="Cambria Math"/>
                        <w:color w:val="000000"/>
                        <w:sz w:val="20"/>
                        <w:szCs w:val="20"/>
                        <w:lang w:val="es-ES_tradnl" w:eastAsia="es-ES"/>
                      </w:rPr>
                      <m:t>X</m:t>
                    </m:r>
                  </m:e>
                </m:acc>
              </m:oMath>
            </m:oMathPara>
          </w:p>
        </w:tc>
        <w:tc>
          <w:tcPr>
            <w:tcW w:w="0" w:type="auto"/>
            <w:tcBorders>
              <w:top w:val="single" w:sz="4" w:space="0" w:color="auto"/>
              <w:bottom w:val="single" w:sz="4" w:space="0" w:color="auto"/>
            </w:tcBorders>
            <w:shd w:val="clear" w:color="auto" w:fill="auto"/>
            <w:vAlign w:val="center"/>
          </w:tcPr>
          <w:p w:rsidR="00882E01" w:rsidRPr="00882E01" w:rsidRDefault="00882E01" w:rsidP="008B7230">
            <w:pPr>
              <w:spacing w:line="276" w:lineRule="auto"/>
              <w:jc w:val="center"/>
              <w:rPr>
                <w:color w:val="000000"/>
                <w:sz w:val="20"/>
                <w:szCs w:val="20"/>
                <w:lang w:val="es-ES_tradnl" w:eastAsia="es-ES"/>
              </w:rPr>
            </w:pPr>
            <w:r w:rsidRPr="00882E01">
              <w:rPr>
                <w:b/>
                <w:bCs/>
                <w:color w:val="000000"/>
                <w:sz w:val="20"/>
                <w:szCs w:val="20"/>
                <w:lang w:val="es-ES_tradnl" w:eastAsia="es-ES"/>
              </w:rPr>
              <w:t>DE</w:t>
            </w:r>
          </w:p>
        </w:tc>
        <w:tc>
          <w:tcPr>
            <w:tcW w:w="0" w:type="auto"/>
            <w:tcBorders>
              <w:top w:val="single" w:sz="4" w:space="0" w:color="auto"/>
              <w:bottom w:val="single" w:sz="4" w:space="0" w:color="auto"/>
            </w:tcBorders>
            <w:shd w:val="clear" w:color="auto" w:fill="auto"/>
            <w:vAlign w:val="center"/>
          </w:tcPr>
          <w:p w:rsidR="00882E01" w:rsidRPr="00882E01" w:rsidRDefault="0076295A" w:rsidP="008B7230">
            <w:pPr>
              <w:spacing w:line="276" w:lineRule="auto"/>
              <w:jc w:val="center"/>
              <w:rPr>
                <w:b/>
                <w:color w:val="000000"/>
                <w:sz w:val="20"/>
                <w:szCs w:val="20"/>
                <w:lang w:val="es-ES_tradnl" w:eastAsia="es-ES"/>
              </w:rPr>
            </w:pPr>
            <m:oMathPara>
              <m:oMath>
                <m:acc>
                  <m:accPr>
                    <m:chr m:val="̅"/>
                    <m:ctrlPr>
                      <w:rPr>
                        <w:rFonts w:ascii="Cambria Math" w:hAnsi="Cambria Math"/>
                        <w:b/>
                        <w:i/>
                        <w:color w:val="000000"/>
                        <w:sz w:val="20"/>
                        <w:szCs w:val="20"/>
                        <w:lang w:val="es-ES_tradnl" w:eastAsia="es-ES"/>
                      </w:rPr>
                    </m:ctrlPr>
                  </m:accPr>
                  <m:e>
                    <m:r>
                      <m:rPr>
                        <m:sty m:val="bi"/>
                      </m:rPr>
                      <w:rPr>
                        <w:rFonts w:ascii="Cambria Math" w:hAnsi="Cambria Math"/>
                        <w:color w:val="000000"/>
                        <w:sz w:val="20"/>
                        <w:szCs w:val="20"/>
                        <w:lang w:val="es-ES_tradnl" w:eastAsia="es-ES"/>
                      </w:rPr>
                      <m:t>X</m:t>
                    </m:r>
                  </m:e>
                </m:acc>
              </m:oMath>
            </m:oMathPara>
          </w:p>
        </w:tc>
        <w:tc>
          <w:tcPr>
            <w:tcW w:w="0" w:type="auto"/>
            <w:tcBorders>
              <w:top w:val="single" w:sz="4" w:space="0" w:color="auto"/>
              <w:bottom w:val="single" w:sz="4" w:space="0" w:color="auto"/>
            </w:tcBorders>
            <w:shd w:val="clear" w:color="auto" w:fill="auto"/>
            <w:vAlign w:val="center"/>
          </w:tcPr>
          <w:p w:rsidR="00882E01" w:rsidRPr="00882E01" w:rsidRDefault="00882E01" w:rsidP="008B7230">
            <w:pPr>
              <w:spacing w:line="276" w:lineRule="auto"/>
              <w:jc w:val="center"/>
              <w:rPr>
                <w:color w:val="000000"/>
                <w:sz w:val="20"/>
                <w:szCs w:val="20"/>
                <w:lang w:val="es-ES_tradnl" w:eastAsia="es-ES"/>
              </w:rPr>
            </w:pPr>
            <w:r w:rsidRPr="00882E01">
              <w:rPr>
                <w:b/>
                <w:bCs/>
                <w:color w:val="000000"/>
                <w:sz w:val="20"/>
                <w:szCs w:val="20"/>
                <w:lang w:val="es-ES_tradnl" w:eastAsia="es-ES"/>
              </w:rPr>
              <w:t>DE</w:t>
            </w:r>
          </w:p>
        </w:tc>
        <w:tc>
          <w:tcPr>
            <w:tcW w:w="0" w:type="auto"/>
            <w:tcBorders>
              <w:top w:val="single" w:sz="4" w:space="0" w:color="auto"/>
              <w:bottom w:val="single" w:sz="4" w:space="0" w:color="auto"/>
            </w:tcBorders>
            <w:shd w:val="clear" w:color="auto" w:fill="auto"/>
            <w:vAlign w:val="center"/>
          </w:tcPr>
          <w:p w:rsidR="00882E01" w:rsidRPr="00882E01" w:rsidRDefault="0076295A" w:rsidP="008B7230">
            <w:pPr>
              <w:spacing w:line="276" w:lineRule="auto"/>
              <w:jc w:val="center"/>
              <w:rPr>
                <w:b/>
                <w:color w:val="000000"/>
                <w:sz w:val="20"/>
                <w:szCs w:val="20"/>
                <w:lang w:val="es-ES_tradnl" w:eastAsia="es-ES"/>
              </w:rPr>
            </w:pPr>
            <m:oMathPara>
              <m:oMath>
                <m:acc>
                  <m:accPr>
                    <m:chr m:val="̅"/>
                    <m:ctrlPr>
                      <w:rPr>
                        <w:rFonts w:ascii="Cambria Math" w:hAnsi="Cambria Math"/>
                        <w:b/>
                        <w:i/>
                        <w:color w:val="000000"/>
                        <w:sz w:val="20"/>
                        <w:szCs w:val="20"/>
                        <w:lang w:val="es-ES_tradnl" w:eastAsia="es-ES"/>
                      </w:rPr>
                    </m:ctrlPr>
                  </m:accPr>
                  <m:e>
                    <m:r>
                      <m:rPr>
                        <m:sty m:val="bi"/>
                      </m:rPr>
                      <w:rPr>
                        <w:rFonts w:ascii="Cambria Math" w:hAnsi="Cambria Math"/>
                        <w:color w:val="000000"/>
                        <w:sz w:val="20"/>
                        <w:szCs w:val="20"/>
                        <w:lang w:val="es-ES_tradnl" w:eastAsia="es-ES"/>
                      </w:rPr>
                      <m:t>X</m:t>
                    </m:r>
                  </m:e>
                </m:acc>
              </m:oMath>
            </m:oMathPara>
          </w:p>
        </w:tc>
        <w:tc>
          <w:tcPr>
            <w:tcW w:w="0" w:type="auto"/>
            <w:tcBorders>
              <w:top w:val="single" w:sz="4" w:space="0" w:color="auto"/>
              <w:bottom w:val="single" w:sz="4" w:space="0" w:color="auto"/>
            </w:tcBorders>
            <w:shd w:val="clear" w:color="auto" w:fill="auto"/>
            <w:vAlign w:val="center"/>
          </w:tcPr>
          <w:p w:rsidR="00882E01" w:rsidRPr="00882E01" w:rsidRDefault="00882E01" w:rsidP="008B7230">
            <w:pPr>
              <w:spacing w:line="276" w:lineRule="auto"/>
              <w:jc w:val="center"/>
              <w:rPr>
                <w:color w:val="000000"/>
                <w:sz w:val="20"/>
                <w:szCs w:val="20"/>
                <w:lang w:val="es-ES_tradnl" w:eastAsia="es-ES"/>
              </w:rPr>
            </w:pPr>
            <w:r w:rsidRPr="00882E01">
              <w:rPr>
                <w:b/>
                <w:bCs/>
                <w:color w:val="000000"/>
                <w:sz w:val="20"/>
                <w:szCs w:val="20"/>
                <w:lang w:val="es-ES_tradnl" w:eastAsia="es-ES"/>
              </w:rPr>
              <w:t>DE</w:t>
            </w:r>
          </w:p>
        </w:tc>
        <w:tc>
          <w:tcPr>
            <w:tcW w:w="0" w:type="auto"/>
            <w:tcBorders>
              <w:top w:val="single" w:sz="4" w:space="0" w:color="auto"/>
              <w:bottom w:val="single" w:sz="4" w:space="0" w:color="auto"/>
            </w:tcBorders>
            <w:shd w:val="clear" w:color="auto" w:fill="auto"/>
            <w:vAlign w:val="center"/>
          </w:tcPr>
          <w:p w:rsidR="00882E01" w:rsidRPr="00882E01" w:rsidRDefault="0076295A" w:rsidP="008B7230">
            <w:pPr>
              <w:spacing w:line="276" w:lineRule="auto"/>
              <w:jc w:val="center"/>
              <w:rPr>
                <w:b/>
                <w:color w:val="000000"/>
                <w:sz w:val="20"/>
                <w:szCs w:val="20"/>
                <w:lang w:val="es-ES_tradnl" w:eastAsia="es-ES"/>
              </w:rPr>
            </w:pPr>
            <m:oMathPara>
              <m:oMath>
                <m:acc>
                  <m:accPr>
                    <m:chr m:val="̅"/>
                    <m:ctrlPr>
                      <w:rPr>
                        <w:rFonts w:ascii="Cambria Math" w:hAnsi="Cambria Math"/>
                        <w:b/>
                        <w:i/>
                        <w:color w:val="000000"/>
                        <w:sz w:val="20"/>
                        <w:szCs w:val="20"/>
                        <w:lang w:val="es-ES_tradnl" w:eastAsia="es-ES"/>
                      </w:rPr>
                    </m:ctrlPr>
                  </m:accPr>
                  <m:e>
                    <m:r>
                      <m:rPr>
                        <m:sty m:val="bi"/>
                      </m:rPr>
                      <w:rPr>
                        <w:rFonts w:ascii="Cambria Math" w:hAnsi="Cambria Math"/>
                        <w:color w:val="000000"/>
                        <w:sz w:val="20"/>
                        <w:szCs w:val="20"/>
                        <w:lang w:val="es-ES_tradnl" w:eastAsia="es-ES"/>
                      </w:rPr>
                      <m:t>X</m:t>
                    </m:r>
                  </m:e>
                </m:acc>
              </m:oMath>
            </m:oMathPara>
          </w:p>
        </w:tc>
        <w:tc>
          <w:tcPr>
            <w:tcW w:w="0" w:type="auto"/>
            <w:tcBorders>
              <w:top w:val="single" w:sz="4" w:space="0" w:color="auto"/>
              <w:bottom w:val="single" w:sz="4" w:space="0" w:color="auto"/>
            </w:tcBorders>
            <w:shd w:val="clear" w:color="auto" w:fill="auto"/>
            <w:vAlign w:val="center"/>
          </w:tcPr>
          <w:p w:rsidR="00882E01" w:rsidRPr="00882E01" w:rsidRDefault="00882E01" w:rsidP="008B7230">
            <w:pPr>
              <w:spacing w:line="276" w:lineRule="auto"/>
              <w:jc w:val="center"/>
              <w:rPr>
                <w:color w:val="000000"/>
                <w:sz w:val="20"/>
                <w:szCs w:val="20"/>
                <w:lang w:val="es-ES_tradnl" w:eastAsia="es-ES"/>
              </w:rPr>
            </w:pPr>
            <w:r w:rsidRPr="00882E01">
              <w:rPr>
                <w:b/>
                <w:bCs/>
                <w:color w:val="000000"/>
                <w:sz w:val="20"/>
                <w:szCs w:val="20"/>
                <w:lang w:val="es-ES_tradnl" w:eastAsia="es-ES"/>
              </w:rPr>
              <w:t>DE</w:t>
            </w:r>
          </w:p>
        </w:tc>
      </w:tr>
      <w:tr w:rsidR="00882E01" w:rsidRPr="00882E01" w:rsidTr="008B7230">
        <w:trPr>
          <w:trHeight w:val="227"/>
          <w:jc w:val="center"/>
        </w:trPr>
        <w:tc>
          <w:tcPr>
            <w:tcW w:w="0" w:type="auto"/>
            <w:tcBorders>
              <w:top w:val="single" w:sz="4" w:space="0" w:color="auto"/>
            </w:tcBorders>
            <w:shd w:val="clear" w:color="auto" w:fill="auto"/>
            <w:vAlign w:val="center"/>
            <w:hideMark/>
          </w:tcPr>
          <w:p w:rsidR="00882E01" w:rsidRPr="00882E01" w:rsidRDefault="00882E01" w:rsidP="008B7230">
            <w:pPr>
              <w:spacing w:line="276" w:lineRule="auto"/>
              <w:jc w:val="both"/>
              <w:rPr>
                <w:color w:val="000000"/>
                <w:sz w:val="20"/>
                <w:szCs w:val="20"/>
                <w:lang w:val="es-ES_tradnl" w:eastAsia="es-ES"/>
              </w:rPr>
            </w:pPr>
            <w:r w:rsidRPr="00882E01">
              <w:rPr>
                <w:color w:val="000000"/>
                <w:sz w:val="20"/>
                <w:szCs w:val="20"/>
                <w:lang w:val="es-ES_tradnl" w:eastAsia="es-ES"/>
              </w:rPr>
              <w:t>1</w:t>
            </w:r>
          </w:p>
        </w:tc>
        <w:tc>
          <w:tcPr>
            <w:tcW w:w="0" w:type="auto"/>
            <w:tcBorders>
              <w:top w:val="single" w:sz="4" w:space="0" w:color="auto"/>
            </w:tcBorders>
            <w:shd w:val="clear" w:color="auto" w:fill="auto"/>
            <w:vAlign w:val="center"/>
            <w:hideMark/>
          </w:tcPr>
          <w:p w:rsidR="00882E01" w:rsidRPr="00882E01" w:rsidRDefault="00882E01" w:rsidP="008B7230">
            <w:pPr>
              <w:spacing w:line="276" w:lineRule="auto"/>
              <w:jc w:val="both"/>
              <w:rPr>
                <w:color w:val="000000"/>
                <w:sz w:val="20"/>
                <w:szCs w:val="20"/>
                <w:lang w:val="es-ES_tradnl" w:eastAsia="es-ES"/>
              </w:rPr>
            </w:pPr>
            <w:r w:rsidRPr="00882E01">
              <w:rPr>
                <w:color w:val="000000"/>
                <w:sz w:val="20"/>
                <w:szCs w:val="20"/>
                <w:lang w:val="es-ES_tradnl" w:eastAsia="es-ES"/>
              </w:rPr>
              <w:t>Papel y Catón</w:t>
            </w:r>
          </w:p>
        </w:tc>
        <w:tc>
          <w:tcPr>
            <w:tcW w:w="0" w:type="auto"/>
            <w:tcBorders>
              <w:top w:val="single" w:sz="4" w:space="0" w:color="auto"/>
            </w:tcBorders>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9,65</w:t>
            </w:r>
          </w:p>
        </w:tc>
        <w:tc>
          <w:tcPr>
            <w:tcW w:w="0" w:type="auto"/>
            <w:tcBorders>
              <w:top w:val="single" w:sz="4" w:space="0" w:color="auto"/>
            </w:tcBorders>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0,35</w:t>
            </w:r>
          </w:p>
        </w:tc>
        <w:tc>
          <w:tcPr>
            <w:tcW w:w="0" w:type="auto"/>
            <w:tcBorders>
              <w:top w:val="single" w:sz="4" w:space="0" w:color="auto"/>
            </w:tcBorders>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8,15</w:t>
            </w:r>
          </w:p>
        </w:tc>
        <w:tc>
          <w:tcPr>
            <w:tcW w:w="0" w:type="auto"/>
            <w:tcBorders>
              <w:top w:val="single" w:sz="4" w:space="0" w:color="auto"/>
            </w:tcBorders>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1,63</w:t>
            </w:r>
          </w:p>
        </w:tc>
        <w:tc>
          <w:tcPr>
            <w:tcW w:w="0" w:type="auto"/>
            <w:tcBorders>
              <w:top w:val="single" w:sz="4" w:space="0" w:color="auto"/>
            </w:tcBorders>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1,60</w:t>
            </w:r>
          </w:p>
        </w:tc>
        <w:tc>
          <w:tcPr>
            <w:tcW w:w="0" w:type="auto"/>
            <w:tcBorders>
              <w:top w:val="single" w:sz="4" w:space="0" w:color="auto"/>
            </w:tcBorders>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1,13</w:t>
            </w:r>
          </w:p>
        </w:tc>
        <w:tc>
          <w:tcPr>
            <w:tcW w:w="0" w:type="auto"/>
            <w:tcBorders>
              <w:top w:val="single" w:sz="4" w:space="0" w:color="auto"/>
            </w:tcBorders>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12,15</w:t>
            </w:r>
          </w:p>
        </w:tc>
        <w:tc>
          <w:tcPr>
            <w:tcW w:w="0" w:type="auto"/>
            <w:tcBorders>
              <w:top w:val="single" w:sz="4" w:space="0" w:color="auto"/>
            </w:tcBorders>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9,83</w:t>
            </w:r>
          </w:p>
        </w:tc>
        <w:tc>
          <w:tcPr>
            <w:tcW w:w="0" w:type="auto"/>
            <w:tcBorders>
              <w:top w:val="single" w:sz="4" w:space="0" w:color="auto"/>
            </w:tcBorders>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14,85</w:t>
            </w:r>
          </w:p>
        </w:tc>
        <w:tc>
          <w:tcPr>
            <w:tcW w:w="0" w:type="auto"/>
            <w:tcBorders>
              <w:top w:val="single" w:sz="4" w:space="0" w:color="auto"/>
            </w:tcBorders>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12,37</w:t>
            </w:r>
          </w:p>
        </w:tc>
      </w:tr>
      <w:tr w:rsidR="00882E01" w:rsidRPr="00882E01" w:rsidTr="008B7230">
        <w:trPr>
          <w:trHeight w:val="227"/>
          <w:jc w:val="center"/>
        </w:trPr>
        <w:tc>
          <w:tcPr>
            <w:tcW w:w="0" w:type="auto"/>
            <w:shd w:val="clear" w:color="auto" w:fill="auto"/>
            <w:vAlign w:val="center"/>
            <w:hideMark/>
          </w:tcPr>
          <w:p w:rsidR="00882E01" w:rsidRPr="00882E01" w:rsidRDefault="00882E01" w:rsidP="008B7230">
            <w:pPr>
              <w:spacing w:line="276" w:lineRule="auto"/>
              <w:jc w:val="both"/>
              <w:rPr>
                <w:color w:val="000000"/>
                <w:sz w:val="20"/>
                <w:szCs w:val="20"/>
                <w:lang w:val="es-ES_tradnl" w:eastAsia="es-ES"/>
              </w:rPr>
            </w:pPr>
            <w:r w:rsidRPr="00882E01">
              <w:rPr>
                <w:color w:val="000000"/>
                <w:sz w:val="20"/>
                <w:szCs w:val="20"/>
                <w:lang w:val="es-ES_tradnl" w:eastAsia="es-ES"/>
              </w:rPr>
              <w:t>2</w:t>
            </w:r>
          </w:p>
        </w:tc>
        <w:tc>
          <w:tcPr>
            <w:tcW w:w="0" w:type="auto"/>
            <w:shd w:val="clear" w:color="auto" w:fill="auto"/>
            <w:vAlign w:val="center"/>
            <w:hideMark/>
          </w:tcPr>
          <w:p w:rsidR="00882E01" w:rsidRPr="00882E01" w:rsidRDefault="00882E01" w:rsidP="008B7230">
            <w:pPr>
              <w:spacing w:line="276" w:lineRule="auto"/>
              <w:jc w:val="both"/>
              <w:rPr>
                <w:color w:val="000000"/>
                <w:sz w:val="20"/>
                <w:szCs w:val="20"/>
                <w:lang w:val="es-ES_tradnl" w:eastAsia="es-ES"/>
              </w:rPr>
            </w:pPr>
            <w:r w:rsidRPr="00882E01">
              <w:rPr>
                <w:color w:val="000000"/>
                <w:sz w:val="20"/>
                <w:szCs w:val="20"/>
                <w:lang w:val="es-ES_tradnl" w:eastAsia="es-ES"/>
              </w:rPr>
              <w:t>Aluminio</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0,35</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0,49</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0,55</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0,07</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0,70</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0,14</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1,25</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0,92</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0,60</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0,00</w:t>
            </w:r>
          </w:p>
        </w:tc>
      </w:tr>
      <w:tr w:rsidR="00882E01" w:rsidRPr="00882E01" w:rsidTr="008B7230">
        <w:trPr>
          <w:trHeight w:val="227"/>
          <w:jc w:val="center"/>
        </w:trPr>
        <w:tc>
          <w:tcPr>
            <w:tcW w:w="0" w:type="auto"/>
            <w:shd w:val="clear" w:color="auto" w:fill="auto"/>
            <w:vAlign w:val="center"/>
            <w:hideMark/>
          </w:tcPr>
          <w:p w:rsidR="00882E01" w:rsidRPr="00882E01" w:rsidRDefault="00882E01" w:rsidP="008B7230">
            <w:pPr>
              <w:spacing w:line="276" w:lineRule="auto"/>
              <w:jc w:val="both"/>
              <w:rPr>
                <w:color w:val="000000"/>
                <w:sz w:val="20"/>
                <w:szCs w:val="20"/>
                <w:lang w:val="es-ES_tradnl" w:eastAsia="es-ES"/>
              </w:rPr>
            </w:pPr>
            <w:r w:rsidRPr="00882E01">
              <w:rPr>
                <w:color w:val="000000"/>
                <w:sz w:val="20"/>
                <w:szCs w:val="20"/>
                <w:lang w:val="es-ES_tradnl" w:eastAsia="es-ES"/>
              </w:rPr>
              <w:t>3</w:t>
            </w:r>
          </w:p>
        </w:tc>
        <w:tc>
          <w:tcPr>
            <w:tcW w:w="0" w:type="auto"/>
            <w:shd w:val="clear" w:color="auto" w:fill="auto"/>
            <w:vAlign w:val="center"/>
            <w:hideMark/>
          </w:tcPr>
          <w:p w:rsidR="00882E01" w:rsidRPr="00882E01" w:rsidRDefault="00882E01" w:rsidP="008B7230">
            <w:pPr>
              <w:spacing w:line="276" w:lineRule="auto"/>
              <w:jc w:val="both"/>
              <w:rPr>
                <w:color w:val="000000"/>
                <w:sz w:val="20"/>
                <w:szCs w:val="20"/>
                <w:lang w:val="es-ES_tradnl" w:eastAsia="es-ES"/>
              </w:rPr>
            </w:pPr>
            <w:r w:rsidRPr="00882E01">
              <w:rPr>
                <w:color w:val="000000"/>
                <w:sz w:val="20"/>
                <w:szCs w:val="20"/>
                <w:lang w:val="es-ES_tradnl" w:eastAsia="es-ES"/>
              </w:rPr>
              <w:t xml:space="preserve">Metales (general) </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0,35</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0,49</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2,00</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2,12</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0,00</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0,00</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0,00</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0,00</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0,30</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0,42</w:t>
            </w:r>
          </w:p>
        </w:tc>
      </w:tr>
      <w:tr w:rsidR="00882E01" w:rsidRPr="00882E01" w:rsidTr="008B7230">
        <w:trPr>
          <w:trHeight w:val="227"/>
          <w:jc w:val="center"/>
        </w:trPr>
        <w:tc>
          <w:tcPr>
            <w:tcW w:w="0" w:type="auto"/>
            <w:shd w:val="clear" w:color="auto" w:fill="auto"/>
            <w:vAlign w:val="center"/>
            <w:hideMark/>
          </w:tcPr>
          <w:p w:rsidR="00882E01" w:rsidRPr="00882E01" w:rsidRDefault="00882E01" w:rsidP="008B7230">
            <w:pPr>
              <w:spacing w:line="276" w:lineRule="auto"/>
              <w:jc w:val="both"/>
              <w:rPr>
                <w:color w:val="000000"/>
                <w:sz w:val="20"/>
                <w:szCs w:val="20"/>
                <w:lang w:val="es-ES_tradnl" w:eastAsia="es-ES"/>
              </w:rPr>
            </w:pPr>
            <w:r w:rsidRPr="00882E01">
              <w:rPr>
                <w:color w:val="000000"/>
                <w:sz w:val="20"/>
                <w:szCs w:val="20"/>
                <w:lang w:val="es-ES_tradnl" w:eastAsia="es-ES"/>
              </w:rPr>
              <w:t>4</w:t>
            </w:r>
          </w:p>
        </w:tc>
        <w:tc>
          <w:tcPr>
            <w:tcW w:w="0" w:type="auto"/>
            <w:shd w:val="clear" w:color="auto" w:fill="auto"/>
            <w:vAlign w:val="center"/>
            <w:hideMark/>
          </w:tcPr>
          <w:p w:rsidR="00882E01" w:rsidRPr="00882E01" w:rsidRDefault="00882E01" w:rsidP="008B7230">
            <w:pPr>
              <w:spacing w:line="276" w:lineRule="auto"/>
              <w:jc w:val="both"/>
              <w:rPr>
                <w:color w:val="000000"/>
                <w:sz w:val="20"/>
                <w:szCs w:val="20"/>
                <w:lang w:val="es-ES_tradnl" w:eastAsia="es-ES"/>
              </w:rPr>
            </w:pPr>
            <w:r w:rsidRPr="00882E01">
              <w:rPr>
                <w:color w:val="000000"/>
                <w:sz w:val="20"/>
                <w:szCs w:val="20"/>
                <w:lang w:val="es-ES_tradnl" w:eastAsia="es-ES"/>
              </w:rPr>
              <w:t>Plástico</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6,30</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2,26</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7,25</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1,20</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6,05</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1,48</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11,10</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0,85</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10,90</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2,83</w:t>
            </w:r>
          </w:p>
        </w:tc>
      </w:tr>
      <w:tr w:rsidR="00882E01" w:rsidRPr="00882E01" w:rsidTr="008B7230">
        <w:trPr>
          <w:trHeight w:val="227"/>
          <w:jc w:val="center"/>
        </w:trPr>
        <w:tc>
          <w:tcPr>
            <w:tcW w:w="0" w:type="auto"/>
            <w:shd w:val="clear" w:color="auto" w:fill="auto"/>
            <w:vAlign w:val="center"/>
            <w:hideMark/>
          </w:tcPr>
          <w:p w:rsidR="00882E01" w:rsidRPr="00882E01" w:rsidRDefault="00882E01" w:rsidP="008B7230">
            <w:pPr>
              <w:spacing w:line="276" w:lineRule="auto"/>
              <w:jc w:val="both"/>
              <w:rPr>
                <w:color w:val="000000"/>
                <w:sz w:val="20"/>
                <w:szCs w:val="20"/>
                <w:lang w:val="es-ES_tradnl" w:eastAsia="es-ES"/>
              </w:rPr>
            </w:pPr>
            <w:r w:rsidRPr="00882E01">
              <w:rPr>
                <w:color w:val="000000"/>
                <w:sz w:val="20"/>
                <w:szCs w:val="20"/>
                <w:lang w:val="es-ES_tradnl" w:eastAsia="es-ES"/>
              </w:rPr>
              <w:t>5</w:t>
            </w:r>
          </w:p>
        </w:tc>
        <w:tc>
          <w:tcPr>
            <w:tcW w:w="0" w:type="auto"/>
            <w:shd w:val="clear" w:color="auto" w:fill="auto"/>
            <w:vAlign w:val="center"/>
            <w:hideMark/>
          </w:tcPr>
          <w:p w:rsidR="00882E01" w:rsidRPr="00882E01" w:rsidRDefault="00882E01" w:rsidP="008B7230">
            <w:pPr>
              <w:spacing w:line="276" w:lineRule="auto"/>
              <w:jc w:val="both"/>
              <w:rPr>
                <w:color w:val="000000"/>
                <w:sz w:val="20"/>
                <w:szCs w:val="20"/>
                <w:lang w:val="es-ES_tradnl" w:eastAsia="es-ES"/>
              </w:rPr>
            </w:pPr>
            <w:r w:rsidRPr="00882E01">
              <w:rPr>
                <w:color w:val="000000"/>
                <w:sz w:val="20"/>
                <w:szCs w:val="20"/>
                <w:lang w:val="es-ES_tradnl" w:eastAsia="es-ES"/>
              </w:rPr>
              <w:t>Vidrio</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8,00</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10,04</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20,10</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2,12</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10,25</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3,75</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3,85</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0,07</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10,35</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2,76</w:t>
            </w:r>
          </w:p>
        </w:tc>
      </w:tr>
      <w:tr w:rsidR="00882E01" w:rsidRPr="00882E01" w:rsidTr="008B7230">
        <w:trPr>
          <w:trHeight w:val="227"/>
          <w:jc w:val="center"/>
        </w:trPr>
        <w:tc>
          <w:tcPr>
            <w:tcW w:w="0" w:type="auto"/>
            <w:shd w:val="clear" w:color="auto" w:fill="auto"/>
            <w:vAlign w:val="center"/>
            <w:hideMark/>
          </w:tcPr>
          <w:p w:rsidR="00882E01" w:rsidRPr="00882E01" w:rsidRDefault="00882E01" w:rsidP="008B7230">
            <w:pPr>
              <w:spacing w:line="276" w:lineRule="auto"/>
              <w:jc w:val="both"/>
              <w:rPr>
                <w:color w:val="000000"/>
                <w:sz w:val="20"/>
                <w:szCs w:val="20"/>
                <w:lang w:val="es-ES_tradnl" w:eastAsia="es-ES"/>
              </w:rPr>
            </w:pPr>
            <w:r w:rsidRPr="00882E01">
              <w:rPr>
                <w:color w:val="000000"/>
                <w:sz w:val="20"/>
                <w:szCs w:val="20"/>
                <w:lang w:val="es-ES_tradnl" w:eastAsia="es-ES"/>
              </w:rPr>
              <w:t>6</w:t>
            </w:r>
          </w:p>
        </w:tc>
        <w:tc>
          <w:tcPr>
            <w:tcW w:w="0" w:type="auto"/>
            <w:shd w:val="clear" w:color="auto" w:fill="auto"/>
            <w:vAlign w:val="center"/>
            <w:hideMark/>
          </w:tcPr>
          <w:p w:rsidR="00882E01" w:rsidRPr="00882E01" w:rsidRDefault="00882E01" w:rsidP="008B7230">
            <w:pPr>
              <w:spacing w:line="276" w:lineRule="auto"/>
              <w:jc w:val="both"/>
              <w:rPr>
                <w:color w:val="000000"/>
                <w:sz w:val="20"/>
                <w:szCs w:val="20"/>
                <w:lang w:val="es-ES_tradnl" w:eastAsia="es-ES"/>
              </w:rPr>
            </w:pPr>
            <w:r w:rsidRPr="00882E01">
              <w:rPr>
                <w:color w:val="000000"/>
                <w:sz w:val="20"/>
                <w:szCs w:val="20"/>
                <w:lang w:val="es-ES_tradnl" w:eastAsia="es-ES"/>
              </w:rPr>
              <w:t>Textiles</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0,35</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0,49</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1,40</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1,27</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0,00</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0,00</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0,30</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0,42</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3,10</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4,38</w:t>
            </w:r>
          </w:p>
        </w:tc>
      </w:tr>
      <w:tr w:rsidR="00882E01" w:rsidRPr="00882E01" w:rsidTr="008B7230">
        <w:trPr>
          <w:trHeight w:val="227"/>
          <w:jc w:val="center"/>
        </w:trPr>
        <w:tc>
          <w:tcPr>
            <w:tcW w:w="0" w:type="auto"/>
            <w:shd w:val="clear" w:color="auto" w:fill="auto"/>
            <w:vAlign w:val="center"/>
            <w:hideMark/>
          </w:tcPr>
          <w:p w:rsidR="00882E01" w:rsidRPr="00882E01" w:rsidRDefault="00882E01" w:rsidP="008B7230">
            <w:pPr>
              <w:spacing w:line="276" w:lineRule="auto"/>
              <w:jc w:val="both"/>
              <w:rPr>
                <w:color w:val="000000"/>
                <w:sz w:val="20"/>
                <w:szCs w:val="20"/>
                <w:lang w:val="es-ES_tradnl" w:eastAsia="es-ES"/>
              </w:rPr>
            </w:pPr>
            <w:r w:rsidRPr="00882E01">
              <w:rPr>
                <w:color w:val="000000"/>
                <w:sz w:val="20"/>
                <w:szCs w:val="20"/>
                <w:lang w:val="es-ES_tradnl" w:eastAsia="es-ES"/>
              </w:rPr>
              <w:t>7</w:t>
            </w:r>
          </w:p>
        </w:tc>
        <w:tc>
          <w:tcPr>
            <w:tcW w:w="0" w:type="auto"/>
            <w:shd w:val="clear" w:color="auto" w:fill="auto"/>
            <w:vAlign w:val="center"/>
            <w:hideMark/>
          </w:tcPr>
          <w:p w:rsidR="00882E01" w:rsidRPr="00882E01" w:rsidRDefault="00882E01" w:rsidP="008B7230">
            <w:pPr>
              <w:spacing w:line="276" w:lineRule="auto"/>
              <w:jc w:val="both"/>
              <w:rPr>
                <w:color w:val="000000"/>
                <w:sz w:val="20"/>
                <w:szCs w:val="20"/>
                <w:lang w:val="es-ES_tradnl" w:eastAsia="es-ES"/>
              </w:rPr>
            </w:pPr>
            <w:r w:rsidRPr="00882E01">
              <w:rPr>
                <w:color w:val="000000"/>
                <w:sz w:val="20"/>
                <w:szCs w:val="20"/>
                <w:lang w:val="es-ES_tradnl" w:eastAsia="es-ES"/>
              </w:rPr>
              <w:t xml:space="preserve">Residuos de madera y poda </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9,50</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10,61</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6,80</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8,77</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22,05</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31,18</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0,65</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0,92</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6,15</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5,59</w:t>
            </w:r>
          </w:p>
        </w:tc>
      </w:tr>
      <w:tr w:rsidR="00882E01" w:rsidRPr="00882E01" w:rsidTr="008B7230">
        <w:trPr>
          <w:trHeight w:val="227"/>
          <w:jc w:val="center"/>
        </w:trPr>
        <w:tc>
          <w:tcPr>
            <w:tcW w:w="0" w:type="auto"/>
            <w:shd w:val="clear" w:color="auto" w:fill="auto"/>
            <w:vAlign w:val="center"/>
            <w:hideMark/>
          </w:tcPr>
          <w:p w:rsidR="00882E01" w:rsidRPr="00882E01" w:rsidRDefault="00882E01" w:rsidP="008B7230">
            <w:pPr>
              <w:spacing w:line="276" w:lineRule="auto"/>
              <w:jc w:val="both"/>
              <w:rPr>
                <w:color w:val="000000"/>
                <w:sz w:val="20"/>
                <w:szCs w:val="20"/>
                <w:lang w:val="es-ES_tradnl" w:eastAsia="es-ES"/>
              </w:rPr>
            </w:pPr>
            <w:r w:rsidRPr="00882E01">
              <w:rPr>
                <w:color w:val="000000"/>
                <w:sz w:val="20"/>
                <w:szCs w:val="20"/>
                <w:lang w:val="es-ES_tradnl" w:eastAsia="es-ES"/>
              </w:rPr>
              <w:t>8</w:t>
            </w:r>
          </w:p>
        </w:tc>
        <w:tc>
          <w:tcPr>
            <w:tcW w:w="0" w:type="auto"/>
            <w:shd w:val="clear" w:color="auto" w:fill="auto"/>
            <w:vAlign w:val="center"/>
            <w:hideMark/>
          </w:tcPr>
          <w:p w:rsidR="00882E01" w:rsidRPr="00882E01" w:rsidRDefault="00882E01" w:rsidP="008B7230">
            <w:pPr>
              <w:spacing w:line="276" w:lineRule="auto"/>
              <w:jc w:val="both"/>
              <w:rPr>
                <w:color w:val="000000"/>
                <w:sz w:val="20"/>
                <w:szCs w:val="20"/>
                <w:lang w:val="es-ES_tradnl" w:eastAsia="es-ES"/>
              </w:rPr>
            </w:pPr>
            <w:r w:rsidRPr="00882E01">
              <w:rPr>
                <w:color w:val="000000"/>
                <w:sz w:val="20"/>
                <w:szCs w:val="20"/>
                <w:lang w:val="es-ES_tradnl" w:eastAsia="es-ES"/>
              </w:rPr>
              <w:t>Residuos de alimentos</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65,55</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3,32</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52,20</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5,09</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59,30</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37,34</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70,70</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8,34</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53,45</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22,42</w:t>
            </w:r>
          </w:p>
        </w:tc>
      </w:tr>
      <w:tr w:rsidR="00882E01" w:rsidRPr="00882E01" w:rsidTr="008B7230">
        <w:trPr>
          <w:trHeight w:val="227"/>
          <w:jc w:val="center"/>
        </w:trPr>
        <w:tc>
          <w:tcPr>
            <w:tcW w:w="0" w:type="auto"/>
            <w:shd w:val="clear" w:color="auto" w:fill="auto"/>
            <w:vAlign w:val="center"/>
            <w:hideMark/>
          </w:tcPr>
          <w:p w:rsidR="00882E01" w:rsidRPr="00882E01" w:rsidRDefault="00882E01" w:rsidP="008B7230">
            <w:pPr>
              <w:spacing w:line="276" w:lineRule="auto"/>
              <w:jc w:val="both"/>
              <w:rPr>
                <w:color w:val="000000"/>
                <w:sz w:val="20"/>
                <w:szCs w:val="20"/>
                <w:lang w:val="es-ES_tradnl" w:eastAsia="es-ES"/>
              </w:rPr>
            </w:pPr>
            <w:r w:rsidRPr="00882E01">
              <w:rPr>
                <w:color w:val="000000"/>
                <w:sz w:val="20"/>
                <w:szCs w:val="20"/>
                <w:lang w:val="es-ES_tradnl" w:eastAsia="es-ES"/>
              </w:rPr>
              <w:t>9</w:t>
            </w:r>
          </w:p>
        </w:tc>
        <w:tc>
          <w:tcPr>
            <w:tcW w:w="0" w:type="auto"/>
            <w:shd w:val="clear" w:color="auto" w:fill="auto"/>
            <w:vAlign w:val="center"/>
            <w:hideMark/>
          </w:tcPr>
          <w:p w:rsidR="00882E01" w:rsidRPr="00882E01" w:rsidRDefault="00882E01" w:rsidP="008B7230">
            <w:pPr>
              <w:spacing w:line="276" w:lineRule="auto"/>
              <w:jc w:val="both"/>
              <w:rPr>
                <w:color w:val="000000"/>
                <w:sz w:val="20"/>
                <w:szCs w:val="20"/>
                <w:lang w:val="es-ES_tradnl" w:eastAsia="es-ES"/>
              </w:rPr>
            </w:pPr>
            <w:r w:rsidRPr="00882E01">
              <w:rPr>
                <w:color w:val="000000"/>
                <w:sz w:val="20"/>
                <w:szCs w:val="20"/>
                <w:lang w:val="es-ES_tradnl" w:eastAsia="es-ES"/>
              </w:rPr>
              <w:t>Goma</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0,00</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0,00</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0,00</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0,00</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0,00</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0,00</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0,00</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0,00</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0,30</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0,42</w:t>
            </w:r>
          </w:p>
        </w:tc>
      </w:tr>
      <w:tr w:rsidR="00882E01" w:rsidRPr="00882E01" w:rsidTr="008B7230">
        <w:trPr>
          <w:trHeight w:val="227"/>
          <w:jc w:val="center"/>
        </w:trPr>
        <w:tc>
          <w:tcPr>
            <w:tcW w:w="0" w:type="auto"/>
            <w:shd w:val="clear" w:color="auto" w:fill="auto"/>
            <w:vAlign w:val="center"/>
            <w:hideMark/>
          </w:tcPr>
          <w:p w:rsidR="00882E01" w:rsidRPr="00882E01" w:rsidRDefault="00882E01" w:rsidP="008B7230">
            <w:pPr>
              <w:spacing w:line="276" w:lineRule="auto"/>
              <w:jc w:val="both"/>
              <w:rPr>
                <w:color w:val="000000"/>
                <w:sz w:val="20"/>
                <w:szCs w:val="20"/>
                <w:lang w:val="es-ES_tradnl" w:eastAsia="es-ES"/>
              </w:rPr>
            </w:pPr>
            <w:r w:rsidRPr="00882E01">
              <w:rPr>
                <w:color w:val="000000"/>
                <w:sz w:val="20"/>
                <w:szCs w:val="20"/>
                <w:lang w:val="es-ES_tradnl" w:eastAsia="es-ES"/>
              </w:rPr>
              <w:t>10</w:t>
            </w:r>
          </w:p>
        </w:tc>
        <w:tc>
          <w:tcPr>
            <w:tcW w:w="0" w:type="auto"/>
            <w:shd w:val="clear" w:color="auto" w:fill="auto"/>
            <w:vAlign w:val="center"/>
            <w:hideMark/>
          </w:tcPr>
          <w:p w:rsidR="00882E01" w:rsidRPr="00882E01" w:rsidRDefault="00882E01" w:rsidP="008B7230">
            <w:pPr>
              <w:spacing w:line="276" w:lineRule="auto"/>
              <w:jc w:val="both"/>
              <w:rPr>
                <w:color w:val="000000"/>
                <w:sz w:val="20"/>
                <w:szCs w:val="20"/>
                <w:lang w:val="es-ES_tradnl" w:eastAsia="es-ES"/>
              </w:rPr>
            </w:pPr>
            <w:r w:rsidRPr="00882E01">
              <w:rPr>
                <w:color w:val="000000"/>
                <w:sz w:val="20"/>
                <w:szCs w:val="20"/>
                <w:lang w:val="es-ES_tradnl" w:eastAsia="es-ES"/>
              </w:rPr>
              <w:t>Cuero</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0,00</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0,00</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0,00</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0,00</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0,00</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0,00</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0,00</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0,00</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0,00</w:t>
            </w:r>
          </w:p>
        </w:tc>
        <w:tc>
          <w:tcPr>
            <w:tcW w:w="0" w:type="auto"/>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0,00</w:t>
            </w:r>
          </w:p>
        </w:tc>
      </w:tr>
      <w:tr w:rsidR="00882E01" w:rsidRPr="00882E01" w:rsidTr="008B7230">
        <w:trPr>
          <w:trHeight w:val="227"/>
          <w:jc w:val="center"/>
        </w:trPr>
        <w:tc>
          <w:tcPr>
            <w:tcW w:w="0" w:type="auto"/>
            <w:tcBorders>
              <w:bottom w:val="nil"/>
            </w:tcBorders>
            <w:shd w:val="clear" w:color="auto" w:fill="auto"/>
            <w:vAlign w:val="center"/>
            <w:hideMark/>
          </w:tcPr>
          <w:p w:rsidR="00882E01" w:rsidRPr="00882E01" w:rsidRDefault="00882E01" w:rsidP="008B7230">
            <w:pPr>
              <w:spacing w:line="276" w:lineRule="auto"/>
              <w:jc w:val="both"/>
              <w:rPr>
                <w:color w:val="000000"/>
                <w:sz w:val="20"/>
                <w:szCs w:val="20"/>
                <w:lang w:val="es-ES_tradnl" w:eastAsia="es-ES"/>
              </w:rPr>
            </w:pPr>
            <w:r w:rsidRPr="00882E01">
              <w:rPr>
                <w:color w:val="000000"/>
                <w:sz w:val="20"/>
                <w:szCs w:val="20"/>
                <w:lang w:val="es-ES_tradnl" w:eastAsia="es-ES"/>
              </w:rPr>
              <w:t>11</w:t>
            </w:r>
          </w:p>
        </w:tc>
        <w:tc>
          <w:tcPr>
            <w:tcW w:w="0" w:type="auto"/>
            <w:tcBorders>
              <w:bottom w:val="nil"/>
            </w:tcBorders>
            <w:shd w:val="clear" w:color="auto" w:fill="auto"/>
            <w:vAlign w:val="center"/>
            <w:hideMark/>
          </w:tcPr>
          <w:p w:rsidR="00882E01" w:rsidRPr="00882E01" w:rsidRDefault="00882E01" w:rsidP="008B7230">
            <w:pPr>
              <w:spacing w:line="276" w:lineRule="auto"/>
              <w:jc w:val="both"/>
              <w:rPr>
                <w:color w:val="000000"/>
                <w:sz w:val="20"/>
                <w:szCs w:val="20"/>
                <w:lang w:val="es-ES_tradnl" w:eastAsia="es-ES"/>
              </w:rPr>
            </w:pPr>
            <w:r w:rsidRPr="00882E01">
              <w:rPr>
                <w:color w:val="000000"/>
                <w:sz w:val="20"/>
                <w:szCs w:val="20"/>
                <w:lang w:val="es-ES_tradnl" w:eastAsia="es-ES"/>
              </w:rPr>
              <w:t>Otros</w:t>
            </w:r>
          </w:p>
        </w:tc>
        <w:tc>
          <w:tcPr>
            <w:tcW w:w="0" w:type="auto"/>
            <w:tcBorders>
              <w:bottom w:val="nil"/>
            </w:tcBorders>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0,00</w:t>
            </w:r>
          </w:p>
        </w:tc>
        <w:tc>
          <w:tcPr>
            <w:tcW w:w="0" w:type="auto"/>
            <w:tcBorders>
              <w:bottom w:val="nil"/>
            </w:tcBorders>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0,00</w:t>
            </w:r>
          </w:p>
        </w:tc>
        <w:tc>
          <w:tcPr>
            <w:tcW w:w="0" w:type="auto"/>
            <w:tcBorders>
              <w:bottom w:val="nil"/>
            </w:tcBorders>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1,45</w:t>
            </w:r>
          </w:p>
        </w:tc>
        <w:tc>
          <w:tcPr>
            <w:tcW w:w="0" w:type="auto"/>
            <w:tcBorders>
              <w:bottom w:val="nil"/>
            </w:tcBorders>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2,05</w:t>
            </w:r>
          </w:p>
        </w:tc>
        <w:tc>
          <w:tcPr>
            <w:tcW w:w="0" w:type="auto"/>
            <w:tcBorders>
              <w:bottom w:val="nil"/>
            </w:tcBorders>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0,00</w:t>
            </w:r>
          </w:p>
        </w:tc>
        <w:tc>
          <w:tcPr>
            <w:tcW w:w="0" w:type="auto"/>
            <w:tcBorders>
              <w:bottom w:val="nil"/>
            </w:tcBorders>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0,00</w:t>
            </w:r>
          </w:p>
        </w:tc>
        <w:tc>
          <w:tcPr>
            <w:tcW w:w="0" w:type="auto"/>
            <w:tcBorders>
              <w:bottom w:val="nil"/>
            </w:tcBorders>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0,00</w:t>
            </w:r>
          </w:p>
        </w:tc>
        <w:tc>
          <w:tcPr>
            <w:tcW w:w="0" w:type="auto"/>
            <w:tcBorders>
              <w:bottom w:val="nil"/>
            </w:tcBorders>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0,00</w:t>
            </w:r>
          </w:p>
        </w:tc>
        <w:tc>
          <w:tcPr>
            <w:tcW w:w="0" w:type="auto"/>
            <w:tcBorders>
              <w:bottom w:val="nil"/>
            </w:tcBorders>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0,00</w:t>
            </w:r>
          </w:p>
        </w:tc>
        <w:tc>
          <w:tcPr>
            <w:tcW w:w="0" w:type="auto"/>
            <w:tcBorders>
              <w:bottom w:val="nil"/>
            </w:tcBorders>
            <w:shd w:val="clear" w:color="auto" w:fill="auto"/>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0,00</w:t>
            </w:r>
          </w:p>
        </w:tc>
      </w:tr>
      <w:tr w:rsidR="00882E01" w:rsidRPr="00882E01" w:rsidTr="008B7230">
        <w:trPr>
          <w:trHeight w:val="227"/>
          <w:jc w:val="center"/>
        </w:trPr>
        <w:tc>
          <w:tcPr>
            <w:tcW w:w="0" w:type="auto"/>
            <w:gridSpan w:val="2"/>
            <w:tcBorders>
              <w:top w:val="nil"/>
              <w:bottom w:val="single" w:sz="4" w:space="0" w:color="auto"/>
            </w:tcBorders>
            <w:shd w:val="clear" w:color="auto" w:fill="auto"/>
            <w:vAlign w:val="center"/>
            <w:hideMark/>
          </w:tcPr>
          <w:p w:rsidR="00882E01" w:rsidRPr="00882E01" w:rsidRDefault="00882E01" w:rsidP="008B7230">
            <w:pPr>
              <w:spacing w:line="276" w:lineRule="auto"/>
              <w:jc w:val="both"/>
              <w:rPr>
                <w:b/>
                <w:bCs/>
                <w:color w:val="000000"/>
                <w:sz w:val="20"/>
                <w:szCs w:val="20"/>
                <w:lang w:val="es-ES_tradnl" w:eastAsia="es-ES"/>
              </w:rPr>
            </w:pPr>
            <w:r w:rsidRPr="00882E01">
              <w:rPr>
                <w:b/>
                <w:bCs/>
                <w:color w:val="000000"/>
                <w:sz w:val="20"/>
                <w:szCs w:val="20"/>
                <w:lang w:val="es-ES_tradnl" w:eastAsia="es-ES"/>
              </w:rPr>
              <w:t>TOTAL</w:t>
            </w:r>
          </w:p>
        </w:tc>
        <w:tc>
          <w:tcPr>
            <w:tcW w:w="0" w:type="auto"/>
            <w:tcBorders>
              <w:top w:val="nil"/>
              <w:bottom w:val="single" w:sz="4" w:space="0" w:color="auto"/>
            </w:tcBorders>
            <w:shd w:val="clear" w:color="auto" w:fill="auto"/>
            <w:vAlign w:val="center"/>
            <w:hideMark/>
          </w:tcPr>
          <w:p w:rsidR="00882E01" w:rsidRPr="00882E01" w:rsidRDefault="00882E01" w:rsidP="008B7230">
            <w:pPr>
              <w:spacing w:line="276" w:lineRule="auto"/>
              <w:jc w:val="center"/>
              <w:rPr>
                <w:b/>
                <w:bCs/>
                <w:color w:val="000000"/>
                <w:sz w:val="20"/>
                <w:szCs w:val="20"/>
                <w:lang w:val="es-ES_tradnl" w:eastAsia="es-ES"/>
              </w:rPr>
            </w:pPr>
            <w:r w:rsidRPr="00882E01">
              <w:rPr>
                <w:b/>
                <w:bCs/>
                <w:color w:val="000000"/>
                <w:sz w:val="20"/>
                <w:szCs w:val="20"/>
                <w:lang w:val="es-ES_tradnl" w:eastAsia="es-ES"/>
              </w:rPr>
              <w:t>100,05</w:t>
            </w:r>
          </w:p>
        </w:tc>
        <w:tc>
          <w:tcPr>
            <w:tcW w:w="0" w:type="auto"/>
            <w:tcBorders>
              <w:top w:val="nil"/>
              <w:bottom w:val="single" w:sz="4" w:space="0" w:color="auto"/>
            </w:tcBorders>
            <w:shd w:val="clear" w:color="auto" w:fill="auto"/>
            <w:vAlign w:val="center"/>
            <w:hideMark/>
          </w:tcPr>
          <w:p w:rsidR="00882E01" w:rsidRPr="00882E01" w:rsidRDefault="00882E01" w:rsidP="008B7230">
            <w:pPr>
              <w:spacing w:line="276" w:lineRule="auto"/>
              <w:jc w:val="center"/>
              <w:rPr>
                <w:b/>
                <w:bCs/>
                <w:color w:val="000000"/>
                <w:sz w:val="20"/>
                <w:szCs w:val="20"/>
                <w:lang w:val="es-ES_tradnl" w:eastAsia="es-ES"/>
              </w:rPr>
            </w:pPr>
            <w:r w:rsidRPr="00882E01">
              <w:rPr>
                <w:b/>
                <w:bCs/>
                <w:color w:val="000000"/>
                <w:sz w:val="20"/>
                <w:szCs w:val="20"/>
                <w:lang w:val="es-ES_tradnl" w:eastAsia="es-ES"/>
              </w:rPr>
              <w:t>0,21</w:t>
            </w:r>
          </w:p>
        </w:tc>
        <w:tc>
          <w:tcPr>
            <w:tcW w:w="0" w:type="auto"/>
            <w:tcBorders>
              <w:top w:val="nil"/>
              <w:bottom w:val="single" w:sz="4" w:space="0" w:color="auto"/>
            </w:tcBorders>
            <w:shd w:val="clear" w:color="auto" w:fill="auto"/>
            <w:vAlign w:val="center"/>
            <w:hideMark/>
          </w:tcPr>
          <w:p w:rsidR="00882E01" w:rsidRPr="00882E01" w:rsidRDefault="00882E01" w:rsidP="008B7230">
            <w:pPr>
              <w:spacing w:line="276" w:lineRule="auto"/>
              <w:jc w:val="center"/>
              <w:rPr>
                <w:b/>
                <w:bCs/>
                <w:color w:val="000000"/>
                <w:sz w:val="20"/>
                <w:szCs w:val="20"/>
                <w:lang w:val="es-ES_tradnl" w:eastAsia="es-ES"/>
              </w:rPr>
            </w:pPr>
            <w:r w:rsidRPr="00882E01">
              <w:rPr>
                <w:b/>
                <w:bCs/>
                <w:color w:val="000000"/>
                <w:sz w:val="20"/>
                <w:szCs w:val="20"/>
                <w:lang w:val="es-ES_tradnl" w:eastAsia="es-ES"/>
              </w:rPr>
              <w:t>99,90</w:t>
            </w:r>
          </w:p>
        </w:tc>
        <w:tc>
          <w:tcPr>
            <w:tcW w:w="0" w:type="auto"/>
            <w:tcBorders>
              <w:top w:val="nil"/>
              <w:bottom w:val="single" w:sz="4" w:space="0" w:color="auto"/>
            </w:tcBorders>
            <w:shd w:val="clear" w:color="auto" w:fill="auto"/>
            <w:vAlign w:val="center"/>
            <w:hideMark/>
          </w:tcPr>
          <w:p w:rsidR="00882E01" w:rsidRPr="00882E01" w:rsidRDefault="00882E01" w:rsidP="008B7230">
            <w:pPr>
              <w:spacing w:line="276" w:lineRule="auto"/>
              <w:jc w:val="center"/>
              <w:rPr>
                <w:b/>
                <w:bCs/>
                <w:color w:val="000000"/>
                <w:sz w:val="20"/>
                <w:szCs w:val="20"/>
                <w:lang w:val="es-ES_tradnl" w:eastAsia="es-ES"/>
              </w:rPr>
            </w:pPr>
            <w:r w:rsidRPr="00882E01">
              <w:rPr>
                <w:b/>
                <w:bCs/>
                <w:color w:val="000000"/>
                <w:sz w:val="20"/>
                <w:szCs w:val="20"/>
                <w:lang w:val="es-ES_tradnl" w:eastAsia="es-ES"/>
              </w:rPr>
              <w:t>0,14</w:t>
            </w:r>
          </w:p>
        </w:tc>
        <w:tc>
          <w:tcPr>
            <w:tcW w:w="0" w:type="auto"/>
            <w:tcBorders>
              <w:top w:val="nil"/>
              <w:bottom w:val="single" w:sz="4" w:space="0" w:color="auto"/>
            </w:tcBorders>
            <w:shd w:val="clear" w:color="auto" w:fill="auto"/>
            <w:vAlign w:val="center"/>
            <w:hideMark/>
          </w:tcPr>
          <w:p w:rsidR="00882E01" w:rsidRPr="00882E01" w:rsidRDefault="00882E01" w:rsidP="008B7230">
            <w:pPr>
              <w:spacing w:line="276" w:lineRule="auto"/>
              <w:jc w:val="center"/>
              <w:rPr>
                <w:b/>
                <w:bCs/>
                <w:color w:val="000000"/>
                <w:sz w:val="20"/>
                <w:szCs w:val="20"/>
                <w:lang w:val="es-ES_tradnl" w:eastAsia="es-ES"/>
              </w:rPr>
            </w:pPr>
            <w:r w:rsidRPr="00882E01">
              <w:rPr>
                <w:b/>
                <w:bCs/>
                <w:color w:val="000000"/>
                <w:sz w:val="20"/>
                <w:szCs w:val="20"/>
                <w:lang w:val="es-ES_tradnl" w:eastAsia="es-ES"/>
              </w:rPr>
              <w:t>99,95</w:t>
            </w:r>
          </w:p>
        </w:tc>
        <w:tc>
          <w:tcPr>
            <w:tcW w:w="0" w:type="auto"/>
            <w:tcBorders>
              <w:top w:val="nil"/>
              <w:bottom w:val="single" w:sz="4" w:space="0" w:color="auto"/>
            </w:tcBorders>
            <w:shd w:val="clear" w:color="auto" w:fill="auto"/>
            <w:vAlign w:val="center"/>
            <w:hideMark/>
          </w:tcPr>
          <w:p w:rsidR="00882E01" w:rsidRPr="00882E01" w:rsidRDefault="00882E01" w:rsidP="008B7230">
            <w:pPr>
              <w:spacing w:line="276" w:lineRule="auto"/>
              <w:jc w:val="center"/>
              <w:rPr>
                <w:b/>
                <w:bCs/>
                <w:color w:val="000000"/>
                <w:sz w:val="20"/>
                <w:szCs w:val="20"/>
                <w:lang w:val="es-ES_tradnl" w:eastAsia="es-ES"/>
              </w:rPr>
            </w:pPr>
            <w:r w:rsidRPr="00882E01">
              <w:rPr>
                <w:b/>
                <w:bCs/>
                <w:color w:val="000000"/>
                <w:sz w:val="20"/>
                <w:szCs w:val="20"/>
                <w:lang w:val="es-ES_tradnl" w:eastAsia="es-ES"/>
              </w:rPr>
              <w:t>0,07</w:t>
            </w:r>
          </w:p>
        </w:tc>
        <w:tc>
          <w:tcPr>
            <w:tcW w:w="0" w:type="auto"/>
            <w:tcBorders>
              <w:top w:val="nil"/>
              <w:bottom w:val="single" w:sz="4" w:space="0" w:color="auto"/>
            </w:tcBorders>
            <w:shd w:val="clear" w:color="auto" w:fill="auto"/>
            <w:vAlign w:val="center"/>
            <w:hideMark/>
          </w:tcPr>
          <w:p w:rsidR="00882E01" w:rsidRPr="00882E01" w:rsidRDefault="00882E01" w:rsidP="008B7230">
            <w:pPr>
              <w:spacing w:line="276" w:lineRule="auto"/>
              <w:jc w:val="center"/>
              <w:rPr>
                <w:b/>
                <w:bCs/>
                <w:color w:val="000000"/>
                <w:sz w:val="20"/>
                <w:szCs w:val="20"/>
                <w:lang w:val="es-ES_tradnl" w:eastAsia="es-ES"/>
              </w:rPr>
            </w:pPr>
            <w:r w:rsidRPr="00882E01">
              <w:rPr>
                <w:b/>
                <w:bCs/>
                <w:color w:val="000000"/>
                <w:sz w:val="20"/>
                <w:szCs w:val="20"/>
                <w:lang w:val="es-ES_tradnl" w:eastAsia="es-ES"/>
              </w:rPr>
              <w:t>100,00</w:t>
            </w:r>
          </w:p>
        </w:tc>
        <w:tc>
          <w:tcPr>
            <w:tcW w:w="0" w:type="auto"/>
            <w:tcBorders>
              <w:top w:val="nil"/>
              <w:bottom w:val="single" w:sz="4" w:space="0" w:color="auto"/>
            </w:tcBorders>
            <w:shd w:val="clear" w:color="auto" w:fill="auto"/>
            <w:vAlign w:val="center"/>
            <w:hideMark/>
          </w:tcPr>
          <w:p w:rsidR="00882E01" w:rsidRPr="00882E01" w:rsidRDefault="00882E01" w:rsidP="008B7230">
            <w:pPr>
              <w:spacing w:line="276" w:lineRule="auto"/>
              <w:jc w:val="center"/>
              <w:rPr>
                <w:b/>
                <w:bCs/>
                <w:color w:val="000000"/>
                <w:sz w:val="20"/>
                <w:szCs w:val="20"/>
                <w:lang w:val="es-ES_tradnl" w:eastAsia="es-ES"/>
              </w:rPr>
            </w:pPr>
            <w:r w:rsidRPr="00882E01">
              <w:rPr>
                <w:b/>
                <w:bCs/>
                <w:color w:val="000000"/>
                <w:sz w:val="20"/>
                <w:szCs w:val="20"/>
                <w:lang w:val="es-ES_tradnl" w:eastAsia="es-ES"/>
              </w:rPr>
              <w:t>0,14</w:t>
            </w:r>
          </w:p>
        </w:tc>
        <w:tc>
          <w:tcPr>
            <w:tcW w:w="0" w:type="auto"/>
            <w:tcBorders>
              <w:top w:val="nil"/>
              <w:bottom w:val="single" w:sz="4" w:space="0" w:color="auto"/>
            </w:tcBorders>
            <w:shd w:val="clear" w:color="auto" w:fill="auto"/>
            <w:vAlign w:val="center"/>
            <w:hideMark/>
          </w:tcPr>
          <w:p w:rsidR="00882E01" w:rsidRPr="00882E01" w:rsidRDefault="00882E01" w:rsidP="008B7230">
            <w:pPr>
              <w:spacing w:line="276" w:lineRule="auto"/>
              <w:jc w:val="center"/>
              <w:rPr>
                <w:b/>
                <w:bCs/>
                <w:color w:val="000000"/>
                <w:sz w:val="20"/>
                <w:szCs w:val="20"/>
                <w:lang w:val="es-ES_tradnl" w:eastAsia="es-ES"/>
              </w:rPr>
            </w:pPr>
            <w:r w:rsidRPr="00882E01">
              <w:rPr>
                <w:b/>
                <w:bCs/>
                <w:color w:val="000000"/>
                <w:sz w:val="20"/>
                <w:szCs w:val="20"/>
                <w:lang w:val="es-ES_tradnl" w:eastAsia="es-ES"/>
              </w:rPr>
              <w:t>100,00</w:t>
            </w:r>
          </w:p>
        </w:tc>
        <w:tc>
          <w:tcPr>
            <w:tcW w:w="0" w:type="auto"/>
            <w:tcBorders>
              <w:top w:val="nil"/>
              <w:bottom w:val="single" w:sz="4" w:space="0" w:color="auto"/>
            </w:tcBorders>
            <w:shd w:val="clear" w:color="auto" w:fill="auto"/>
            <w:vAlign w:val="center"/>
            <w:hideMark/>
          </w:tcPr>
          <w:p w:rsidR="00882E01" w:rsidRPr="00882E01" w:rsidRDefault="00882E01" w:rsidP="008B7230">
            <w:pPr>
              <w:spacing w:line="276" w:lineRule="auto"/>
              <w:jc w:val="center"/>
              <w:rPr>
                <w:b/>
                <w:bCs/>
                <w:color w:val="000000"/>
                <w:sz w:val="20"/>
                <w:szCs w:val="20"/>
                <w:lang w:val="es-ES_tradnl" w:eastAsia="es-ES"/>
              </w:rPr>
            </w:pPr>
            <w:r w:rsidRPr="00882E01">
              <w:rPr>
                <w:b/>
                <w:bCs/>
                <w:color w:val="000000"/>
                <w:sz w:val="20"/>
                <w:szCs w:val="20"/>
                <w:lang w:val="es-ES_tradnl" w:eastAsia="es-ES"/>
              </w:rPr>
              <w:t>0,00</w:t>
            </w:r>
          </w:p>
        </w:tc>
      </w:tr>
      <w:tr w:rsidR="00882E01" w:rsidRPr="00882E01" w:rsidTr="008B7230">
        <w:trPr>
          <w:trHeight w:val="227"/>
          <w:jc w:val="center"/>
        </w:trPr>
        <w:tc>
          <w:tcPr>
            <w:tcW w:w="0" w:type="auto"/>
            <w:gridSpan w:val="2"/>
            <w:tcBorders>
              <w:top w:val="single" w:sz="4" w:space="0" w:color="auto"/>
              <w:bottom w:val="single" w:sz="4" w:space="0" w:color="auto"/>
            </w:tcBorders>
            <w:shd w:val="clear" w:color="auto" w:fill="auto"/>
            <w:vAlign w:val="center"/>
            <w:hideMark/>
          </w:tcPr>
          <w:p w:rsidR="00882E01" w:rsidRPr="00882E01" w:rsidRDefault="00882E01" w:rsidP="008B7230">
            <w:pPr>
              <w:spacing w:line="276" w:lineRule="auto"/>
              <w:jc w:val="center"/>
              <w:rPr>
                <w:b/>
                <w:bCs/>
                <w:color w:val="000000"/>
                <w:sz w:val="20"/>
                <w:szCs w:val="20"/>
                <w:lang w:val="es-ES_tradnl" w:eastAsia="es-ES"/>
              </w:rPr>
            </w:pPr>
            <w:r w:rsidRPr="00882E01">
              <w:rPr>
                <w:b/>
                <w:bCs/>
                <w:color w:val="000000"/>
                <w:sz w:val="20"/>
                <w:szCs w:val="20"/>
                <w:lang w:val="es-ES_tradnl" w:eastAsia="es-ES"/>
              </w:rPr>
              <w:t>Densidad (kg/m</w:t>
            </w:r>
            <w:r w:rsidRPr="00882E01">
              <w:rPr>
                <w:b/>
                <w:bCs/>
                <w:color w:val="000000"/>
                <w:sz w:val="20"/>
                <w:szCs w:val="20"/>
                <w:vertAlign w:val="superscript"/>
                <w:lang w:val="es-ES_tradnl" w:eastAsia="es-ES"/>
              </w:rPr>
              <w:t>3</w:t>
            </w:r>
            <w:r w:rsidRPr="00882E01">
              <w:rPr>
                <w:b/>
                <w:bCs/>
                <w:color w:val="000000"/>
                <w:sz w:val="20"/>
                <w:szCs w:val="20"/>
                <w:lang w:val="es-ES_tradnl" w:eastAsia="es-ES"/>
              </w:rPr>
              <w:t>)</w:t>
            </w:r>
          </w:p>
        </w:tc>
        <w:tc>
          <w:tcPr>
            <w:tcW w:w="0" w:type="auto"/>
            <w:tcBorders>
              <w:top w:val="single" w:sz="4" w:space="0" w:color="auto"/>
              <w:bottom w:val="single" w:sz="4" w:space="0" w:color="auto"/>
            </w:tcBorders>
            <w:shd w:val="clear" w:color="auto" w:fill="auto"/>
            <w:vAlign w:val="center"/>
            <w:hideMark/>
          </w:tcPr>
          <w:p w:rsidR="00882E01" w:rsidRPr="00882E01" w:rsidRDefault="00882E01" w:rsidP="008B7230">
            <w:pPr>
              <w:spacing w:line="276" w:lineRule="auto"/>
              <w:jc w:val="center"/>
              <w:rPr>
                <w:b/>
                <w:bCs/>
                <w:color w:val="000000"/>
                <w:sz w:val="20"/>
                <w:szCs w:val="20"/>
                <w:lang w:val="es-ES_tradnl" w:eastAsia="es-ES"/>
              </w:rPr>
            </w:pPr>
            <w:r w:rsidRPr="00882E01">
              <w:rPr>
                <w:b/>
                <w:bCs/>
                <w:color w:val="000000"/>
                <w:sz w:val="20"/>
                <w:szCs w:val="20"/>
                <w:lang w:val="es-ES_tradnl" w:eastAsia="es-ES"/>
              </w:rPr>
              <w:t>230</w:t>
            </w:r>
          </w:p>
        </w:tc>
        <w:tc>
          <w:tcPr>
            <w:tcW w:w="0" w:type="auto"/>
            <w:tcBorders>
              <w:top w:val="single" w:sz="4" w:space="0" w:color="auto"/>
              <w:bottom w:val="single" w:sz="4" w:space="0" w:color="auto"/>
            </w:tcBorders>
            <w:shd w:val="clear" w:color="auto" w:fill="auto"/>
            <w:vAlign w:val="center"/>
            <w:hideMark/>
          </w:tcPr>
          <w:p w:rsidR="00882E01" w:rsidRPr="00882E01" w:rsidRDefault="00882E01" w:rsidP="008B7230">
            <w:pPr>
              <w:spacing w:line="276" w:lineRule="auto"/>
              <w:jc w:val="center"/>
              <w:rPr>
                <w:b/>
                <w:bCs/>
                <w:color w:val="000000"/>
                <w:sz w:val="20"/>
                <w:szCs w:val="20"/>
                <w:lang w:val="es-ES_tradnl" w:eastAsia="es-ES"/>
              </w:rPr>
            </w:pPr>
            <w:r w:rsidRPr="00882E01">
              <w:rPr>
                <w:b/>
                <w:bCs/>
                <w:color w:val="000000"/>
                <w:sz w:val="20"/>
                <w:szCs w:val="20"/>
                <w:lang w:val="es-ES_tradnl" w:eastAsia="es-ES"/>
              </w:rPr>
              <w:t>40</w:t>
            </w:r>
          </w:p>
        </w:tc>
        <w:tc>
          <w:tcPr>
            <w:tcW w:w="0" w:type="auto"/>
            <w:tcBorders>
              <w:top w:val="single" w:sz="4" w:space="0" w:color="auto"/>
              <w:bottom w:val="single" w:sz="4" w:space="0" w:color="auto"/>
            </w:tcBorders>
            <w:shd w:val="clear" w:color="auto" w:fill="auto"/>
            <w:vAlign w:val="center"/>
            <w:hideMark/>
          </w:tcPr>
          <w:p w:rsidR="00882E01" w:rsidRPr="00882E01" w:rsidRDefault="00882E01" w:rsidP="008B7230">
            <w:pPr>
              <w:spacing w:line="276" w:lineRule="auto"/>
              <w:jc w:val="center"/>
              <w:rPr>
                <w:b/>
                <w:bCs/>
                <w:color w:val="000000"/>
                <w:sz w:val="20"/>
                <w:szCs w:val="20"/>
                <w:lang w:val="es-ES_tradnl" w:eastAsia="es-ES"/>
              </w:rPr>
            </w:pPr>
            <w:r w:rsidRPr="00882E01">
              <w:rPr>
                <w:b/>
                <w:bCs/>
                <w:color w:val="000000"/>
                <w:sz w:val="20"/>
                <w:szCs w:val="20"/>
                <w:lang w:val="es-ES_tradnl" w:eastAsia="es-ES"/>
              </w:rPr>
              <w:t>190</w:t>
            </w:r>
          </w:p>
        </w:tc>
        <w:tc>
          <w:tcPr>
            <w:tcW w:w="0" w:type="auto"/>
            <w:tcBorders>
              <w:top w:val="single" w:sz="4" w:space="0" w:color="auto"/>
              <w:bottom w:val="single" w:sz="4" w:space="0" w:color="auto"/>
            </w:tcBorders>
            <w:shd w:val="clear" w:color="auto" w:fill="auto"/>
            <w:vAlign w:val="center"/>
            <w:hideMark/>
          </w:tcPr>
          <w:p w:rsidR="00882E01" w:rsidRPr="00882E01" w:rsidRDefault="00882E01" w:rsidP="008B7230">
            <w:pPr>
              <w:spacing w:line="276" w:lineRule="auto"/>
              <w:jc w:val="center"/>
              <w:rPr>
                <w:b/>
                <w:bCs/>
                <w:color w:val="000000"/>
                <w:sz w:val="20"/>
                <w:szCs w:val="20"/>
                <w:lang w:val="es-ES_tradnl" w:eastAsia="es-ES"/>
              </w:rPr>
            </w:pPr>
            <w:r w:rsidRPr="00882E01">
              <w:rPr>
                <w:b/>
                <w:bCs/>
                <w:color w:val="000000"/>
                <w:sz w:val="20"/>
                <w:szCs w:val="20"/>
                <w:lang w:val="es-ES_tradnl" w:eastAsia="es-ES"/>
              </w:rPr>
              <w:t>80</w:t>
            </w:r>
          </w:p>
        </w:tc>
        <w:tc>
          <w:tcPr>
            <w:tcW w:w="0" w:type="auto"/>
            <w:tcBorders>
              <w:top w:val="single" w:sz="4" w:space="0" w:color="auto"/>
              <w:bottom w:val="single" w:sz="4" w:space="0" w:color="auto"/>
            </w:tcBorders>
            <w:shd w:val="clear" w:color="auto" w:fill="auto"/>
            <w:vAlign w:val="center"/>
            <w:hideMark/>
          </w:tcPr>
          <w:p w:rsidR="00882E01" w:rsidRPr="00882E01" w:rsidRDefault="00882E01" w:rsidP="008B7230">
            <w:pPr>
              <w:spacing w:line="276" w:lineRule="auto"/>
              <w:jc w:val="center"/>
              <w:rPr>
                <w:b/>
                <w:bCs/>
                <w:color w:val="000000"/>
                <w:sz w:val="20"/>
                <w:szCs w:val="20"/>
                <w:lang w:val="es-ES_tradnl" w:eastAsia="es-ES"/>
              </w:rPr>
            </w:pPr>
            <w:r w:rsidRPr="00882E01">
              <w:rPr>
                <w:b/>
                <w:bCs/>
                <w:color w:val="000000"/>
                <w:sz w:val="20"/>
                <w:szCs w:val="20"/>
                <w:lang w:val="es-ES_tradnl" w:eastAsia="es-ES"/>
              </w:rPr>
              <w:t>220</w:t>
            </w:r>
          </w:p>
        </w:tc>
        <w:tc>
          <w:tcPr>
            <w:tcW w:w="0" w:type="auto"/>
            <w:tcBorders>
              <w:top w:val="single" w:sz="4" w:space="0" w:color="auto"/>
              <w:bottom w:val="single" w:sz="4" w:space="0" w:color="auto"/>
            </w:tcBorders>
            <w:shd w:val="clear" w:color="auto" w:fill="auto"/>
            <w:vAlign w:val="center"/>
            <w:hideMark/>
          </w:tcPr>
          <w:p w:rsidR="00882E01" w:rsidRPr="00882E01" w:rsidRDefault="00882E01" w:rsidP="008B7230">
            <w:pPr>
              <w:spacing w:line="276" w:lineRule="auto"/>
              <w:jc w:val="center"/>
              <w:rPr>
                <w:b/>
                <w:bCs/>
                <w:color w:val="000000"/>
                <w:sz w:val="20"/>
                <w:szCs w:val="20"/>
                <w:lang w:val="es-ES_tradnl" w:eastAsia="es-ES"/>
              </w:rPr>
            </w:pPr>
            <w:r w:rsidRPr="00882E01">
              <w:rPr>
                <w:b/>
                <w:bCs/>
                <w:color w:val="000000"/>
                <w:sz w:val="20"/>
                <w:szCs w:val="20"/>
                <w:lang w:val="es-ES_tradnl" w:eastAsia="es-ES"/>
              </w:rPr>
              <w:t>130</w:t>
            </w:r>
          </w:p>
        </w:tc>
        <w:tc>
          <w:tcPr>
            <w:tcW w:w="0" w:type="auto"/>
            <w:tcBorders>
              <w:top w:val="single" w:sz="4" w:space="0" w:color="auto"/>
              <w:bottom w:val="single" w:sz="4" w:space="0" w:color="auto"/>
            </w:tcBorders>
            <w:shd w:val="clear" w:color="auto" w:fill="auto"/>
            <w:vAlign w:val="center"/>
            <w:hideMark/>
          </w:tcPr>
          <w:p w:rsidR="00882E01" w:rsidRPr="00882E01" w:rsidRDefault="00882E01" w:rsidP="008B7230">
            <w:pPr>
              <w:spacing w:line="276" w:lineRule="auto"/>
              <w:jc w:val="center"/>
              <w:rPr>
                <w:b/>
                <w:bCs/>
                <w:color w:val="000000"/>
                <w:sz w:val="20"/>
                <w:szCs w:val="20"/>
                <w:lang w:val="es-ES_tradnl" w:eastAsia="es-ES"/>
              </w:rPr>
            </w:pPr>
            <w:r w:rsidRPr="00882E01">
              <w:rPr>
                <w:b/>
                <w:bCs/>
                <w:color w:val="000000"/>
                <w:sz w:val="20"/>
                <w:szCs w:val="20"/>
                <w:lang w:val="es-ES_tradnl" w:eastAsia="es-ES"/>
              </w:rPr>
              <w:t>150</w:t>
            </w:r>
          </w:p>
        </w:tc>
        <w:tc>
          <w:tcPr>
            <w:tcW w:w="0" w:type="auto"/>
            <w:tcBorders>
              <w:top w:val="single" w:sz="4" w:space="0" w:color="auto"/>
              <w:bottom w:val="single" w:sz="4" w:space="0" w:color="auto"/>
            </w:tcBorders>
            <w:shd w:val="clear" w:color="auto" w:fill="auto"/>
            <w:vAlign w:val="center"/>
            <w:hideMark/>
          </w:tcPr>
          <w:p w:rsidR="00882E01" w:rsidRPr="00882E01" w:rsidRDefault="00882E01" w:rsidP="008B7230">
            <w:pPr>
              <w:spacing w:line="276" w:lineRule="auto"/>
              <w:jc w:val="center"/>
              <w:rPr>
                <w:b/>
                <w:bCs/>
                <w:color w:val="000000"/>
                <w:sz w:val="20"/>
                <w:szCs w:val="20"/>
                <w:lang w:val="es-ES_tradnl" w:eastAsia="es-ES"/>
              </w:rPr>
            </w:pPr>
            <w:r w:rsidRPr="00882E01">
              <w:rPr>
                <w:b/>
                <w:bCs/>
                <w:color w:val="000000"/>
                <w:sz w:val="20"/>
                <w:szCs w:val="20"/>
                <w:lang w:val="es-ES_tradnl" w:eastAsia="es-ES"/>
              </w:rPr>
              <w:t>110</w:t>
            </w:r>
          </w:p>
        </w:tc>
        <w:tc>
          <w:tcPr>
            <w:tcW w:w="0" w:type="auto"/>
            <w:tcBorders>
              <w:top w:val="single" w:sz="4" w:space="0" w:color="auto"/>
              <w:bottom w:val="single" w:sz="4" w:space="0" w:color="auto"/>
            </w:tcBorders>
            <w:shd w:val="clear" w:color="auto" w:fill="auto"/>
            <w:vAlign w:val="center"/>
            <w:hideMark/>
          </w:tcPr>
          <w:p w:rsidR="00882E01" w:rsidRPr="00882E01" w:rsidRDefault="00882E01" w:rsidP="008B7230">
            <w:pPr>
              <w:spacing w:line="276" w:lineRule="auto"/>
              <w:jc w:val="center"/>
              <w:rPr>
                <w:b/>
                <w:bCs/>
                <w:color w:val="000000"/>
                <w:sz w:val="20"/>
                <w:szCs w:val="20"/>
                <w:lang w:val="es-ES_tradnl" w:eastAsia="es-ES"/>
              </w:rPr>
            </w:pPr>
            <w:r w:rsidRPr="00882E01">
              <w:rPr>
                <w:b/>
                <w:bCs/>
                <w:color w:val="000000"/>
                <w:sz w:val="20"/>
                <w:szCs w:val="20"/>
                <w:lang w:val="es-ES_tradnl" w:eastAsia="es-ES"/>
              </w:rPr>
              <w:t>200</w:t>
            </w:r>
          </w:p>
        </w:tc>
        <w:tc>
          <w:tcPr>
            <w:tcW w:w="0" w:type="auto"/>
            <w:tcBorders>
              <w:top w:val="single" w:sz="4" w:space="0" w:color="auto"/>
              <w:bottom w:val="single" w:sz="4" w:space="0" w:color="auto"/>
            </w:tcBorders>
            <w:shd w:val="clear" w:color="auto" w:fill="auto"/>
            <w:vAlign w:val="center"/>
            <w:hideMark/>
          </w:tcPr>
          <w:p w:rsidR="00882E01" w:rsidRPr="00882E01" w:rsidRDefault="00882E01" w:rsidP="008B7230">
            <w:pPr>
              <w:spacing w:line="276" w:lineRule="auto"/>
              <w:jc w:val="center"/>
              <w:rPr>
                <w:b/>
                <w:bCs/>
                <w:color w:val="000000"/>
                <w:sz w:val="20"/>
                <w:szCs w:val="20"/>
                <w:lang w:val="es-ES_tradnl" w:eastAsia="es-ES"/>
              </w:rPr>
            </w:pPr>
            <w:r w:rsidRPr="00882E01">
              <w:rPr>
                <w:b/>
                <w:bCs/>
                <w:color w:val="000000"/>
                <w:sz w:val="20"/>
                <w:szCs w:val="20"/>
                <w:lang w:val="es-ES_tradnl" w:eastAsia="es-ES"/>
              </w:rPr>
              <w:t>60</w:t>
            </w:r>
          </w:p>
        </w:tc>
      </w:tr>
      <w:tr w:rsidR="00882E01" w:rsidRPr="00882E01" w:rsidTr="008B7230">
        <w:trPr>
          <w:trHeight w:val="227"/>
          <w:jc w:val="center"/>
        </w:trPr>
        <w:tc>
          <w:tcPr>
            <w:tcW w:w="0" w:type="auto"/>
            <w:gridSpan w:val="2"/>
            <w:tcBorders>
              <w:top w:val="single" w:sz="4" w:space="0" w:color="auto"/>
            </w:tcBorders>
            <w:shd w:val="clear" w:color="auto" w:fill="auto"/>
            <w:vAlign w:val="center"/>
            <w:hideMark/>
          </w:tcPr>
          <w:p w:rsidR="00882E01" w:rsidRPr="00882E01" w:rsidRDefault="00882E01" w:rsidP="008B7230">
            <w:pPr>
              <w:spacing w:line="276" w:lineRule="auto"/>
              <w:jc w:val="center"/>
              <w:rPr>
                <w:b/>
                <w:bCs/>
                <w:color w:val="000000"/>
                <w:sz w:val="20"/>
                <w:szCs w:val="20"/>
                <w:lang w:val="es-ES_tradnl" w:eastAsia="es-ES"/>
              </w:rPr>
            </w:pPr>
            <w:r w:rsidRPr="00882E01">
              <w:rPr>
                <w:b/>
                <w:bCs/>
                <w:color w:val="000000"/>
                <w:sz w:val="20"/>
                <w:szCs w:val="20"/>
                <w:lang w:val="es-ES_tradnl" w:eastAsia="es-ES"/>
              </w:rPr>
              <w:t>Humedad (%)</w:t>
            </w:r>
          </w:p>
        </w:tc>
        <w:tc>
          <w:tcPr>
            <w:tcW w:w="0" w:type="auto"/>
            <w:tcBorders>
              <w:top w:val="single" w:sz="4" w:space="0" w:color="auto"/>
            </w:tcBorders>
            <w:shd w:val="clear" w:color="auto" w:fill="auto"/>
            <w:vAlign w:val="center"/>
            <w:hideMark/>
          </w:tcPr>
          <w:p w:rsidR="00882E01" w:rsidRPr="00882E01" w:rsidRDefault="00882E01" w:rsidP="008B7230">
            <w:pPr>
              <w:spacing w:line="276" w:lineRule="auto"/>
              <w:jc w:val="center"/>
              <w:rPr>
                <w:b/>
                <w:bCs/>
                <w:color w:val="000000"/>
                <w:sz w:val="20"/>
                <w:szCs w:val="20"/>
                <w:lang w:val="es-ES_tradnl" w:eastAsia="es-ES"/>
              </w:rPr>
            </w:pPr>
            <w:r w:rsidRPr="00882E01">
              <w:rPr>
                <w:b/>
                <w:bCs/>
                <w:color w:val="000000"/>
                <w:sz w:val="20"/>
                <w:szCs w:val="20"/>
                <w:lang w:val="es-ES_tradnl" w:eastAsia="es-ES"/>
              </w:rPr>
              <w:t>49,90</w:t>
            </w:r>
          </w:p>
        </w:tc>
        <w:tc>
          <w:tcPr>
            <w:tcW w:w="0" w:type="auto"/>
            <w:tcBorders>
              <w:top w:val="single" w:sz="4" w:space="0" w:color="auto"/>
            </w:tcBorders>
            <w:shd w:val="clear" w:color="auto" w:fill="auto"/>
            <w:vAlign w:val="center"/>
            <w:hideMark/>
          </w:tcPr>
          <w:p w:rsidR="00882E01" w:rsidRPr="00882E01" w:rsidRDefault="00882E01" w:rsidP="008B7230">
            <w:pPr>
              <w:spacing w:line="276" w:lineRule="auto"/>
              <w:jc w:val="center"/>
              <w:rPr>
                <w:b/>
                <w:bCs/>
                <w:color w:val="000000"/>
                <w:sz w:val="20"/>
                <w:szCs w:val="20"/>
                <w:lang w:val="es-ES_tradnl" w:eastAsia="es-ES"/>
              </w:rPr>
            </w:pPr>
            <w:r w:rsidRPr="00882E01">
              <w:rPr>
                <w:b/>
                <w:bCs/>
                <w:color w:val="000000"/>
                <w:sz w:val="20"/>
                <w:szCs w:val="20"/>
                <w:lang w:val="es-ES_tradnl" w:eastAsia="es-ES"/>
              </w:rPr>
              <w:t>0,85</w:t>
            </w:r>
          </w:p>
        </w:tc>
        <w:tc>
          <w:tcPr>
            <w:tcW w:w="0" w:type="auto"/>
            <w:tcBorders>
              <w:top w:val="single" w:sz="4" w:space="0" w:color="auto"/>
            </w:tcBorders>
            <w:shd w:val="clear" w:color="auto" w:fill="auto"/>
            <w:vAlign w:val="center"/>
            <w:hideMark/>
          </w:tcPr>
          <w:p w:rsidR="00882E01" w:rsidRPr="00882E01" w:rsidRDefault="00882E01" w:rsidP="008B7230">
            <w:pPr>
              <w:spacing w:line="276" w:lineRule="auto"/>
              <w:jc w:val="center"/>
              <w:rPr>
                <w:b/>
                <w:bCs/>
                <w:color w:val="000000"/>
                <w:sz w:val="20"/>
                <w:szCs w:val="20"/>
                <w:lang w:val="es-ES_tradnl" w:eastAsia="es-ES"/>
              </w:rPr>
            </w:pPr>
            <w:r w:rsidRPr="00882E01">
              <w:rPr>
                <w:b/>
                <w:bCs/>
                <w:color w:val="000000"/>
                <w:sz w:val="20"/>
                <w:szCs w:val="20"/>
                <w:lang w:val="es-ES_tradnl" w:eastAsia="es-ES"/>
              </w:rPr>
              <w:t>41,15</w:t>
            </w:r>
          </w:p>
        </w:tc>
        <w:tc>
          <w:tcPr>
            <w:tcW w:w="0" w:type="auto"/>
            <w:tcBorders>
              <w:top w:val="single" w:sz="4" w:space="0" w:color="auto"/>
            </w:tcBorders>
            <w:shd w:val="clear" w:color="auto" w:fill="auto"/>
            <w:vAlign w:val="center"/>
            <w:hideMark/>
          </w:tcPr>
          <w:p w:rsidR="00882E01" w:rsidRPr="00882E01" w:rsidRDefault="00882E01" w:rsidP="008B7230">
            <w:pPr>
              <w:spacing w:line="276" w:lineRule="auto"/>
              <w:jc w:val="center"/>
              <w:rPr>
                <w:b/>
                <w:bCs/>
                <w:color w:val="000000"/>
                <w:sz w:val="20"/>
                <w:szCs w:val="20"/>
                <w:lang w:val="es-ES_tradnl" w:eastAsia="es-ES"/>
              </w:rPr>
            </w:pPr>
            <w:r w:rsidRPr="00882E01">
              <w:rPr>
                <w:b/>
                <w:bCs/>
                <w:color w:val="000000"/>
                <w:sz w:val="20"/>
                <w:szCs w:val="20"/>
                <w:lang w:val="es-ES_tradnl" w:eastAsia="es-ES"/>
              </w:rPr>
              <w:t>2,19</w:t>
            </w:r>
          </w:p>
        </w:tc>
        <w:tc>
          <w:tcPr>
            <w:tcW w:w="0" w:type="auto"/>
            <w:tcBorders>
              <w:top w:val="single" w:sz="4" w:space="0" w:color="auto"/>
            </w:tcBorders>
            <w:shd w:val="clear" w:color="auto" w:fill="auto"/>
            <w:vAlign w:val="center"/>
            <w:hideMark/>
          </w:tcPr>
          <w:p w:rsidR="00882E01" w:rsidRPr="00882E01" w:rsidRDefault="00882E01" w:rsidP="008B7230">
            <w:pPr>
              <w:spacing w:line="276" w:lineRule="auto"/>
              <w:jc w:val="center"/>
              <w:rPr>
                <w:b/>
                <w:bCs/>
                <w:color w:val="000000"/>
                <w:sz w:val="20"/>
                <w:szCs w:val="20"/>
                <w:lang w:val="es-ES_tradnl" w:eastAsia="es-ES"/>
              </w:rPr>
            </w:pPr>
            <w:r w:rsidRPr="00882E01">
              <w:rPr>
                <w:b/>
                <w:bCs/>
                <w:color w:val="000000"/>
                <w:sz w:val="20"/>
                <w:szCs w:val="20"/>
                <w:lang w:val="es-ES_tradnl" w:eastAsia="es-ES"/>
              </w:rPr>
              <w:t>42,45</w:t>
            </w:r>
          </w:p>
        </w:tc>
        <w:tc>
          <w:tcPr>
            <w:tcW w:w="0" w:type="auto"/>
            <w:tcBorders>
              <w:top w:val="single" w:sz="4" w:space="0" w:color="auto"/>
            </w:tcBorders>
            <w:shd w:val="clear" w:color="auto" w:fill="auto"/>
            <w:vAlign w:val="center"/>
            <w:hideMark/>
          </w:tcPr>
          <w:p w:rsidR="00882E01" w:rsidRPr="00882E01" w:rsidRDefault="00882E01" w:rsidP="008B7230">
            <w:pPr>
              <w:spacing w:line="276" w:lineRule="auto"/>
              <w:jc w:val="center"/>
              <w:rPr>
                <w:b/>
                <w:bCs/>
                <w:color w:val="000000"/>
                <w:sz w:val="20"/>
                <w:szCs w:val="20"/>
                <w:lang w:val="es-ES_tradnl" w:eastAsia="es-ES"/>
              </w:rPr>
            </w:pPr>
            <w:r w:rsidRPr="00882E01">
              <w:rPr>
                <w:b/>
                <w:bCs/>
                <w:color w:val="000000"/>
                <w:sz w:val="20"/>
                <w:szCs w:val="20"/>
                <w:lang w:val="es-ES_tradnl" w:eastAsia="es-ES"/>
              </w:rPr>
              <w:t>28,92</w:t>
            </w:r>
          </w:p>
        </w:tc>
        <w:tc>
          <w:tcPr>
            <w:tcW w:w="0" w:type="auto"/>
            <w:tcBorders>
              <w:top w:val="single" w:sz="4" w:space="0" w:color="auto"/>
            </w:tcBorders>
            <w:shd w:val="clear" w:color="auto" w:fill="auto"/>
            <w:vAlign w:val="center"/>
            <w:hideMark/>
          </w:tcPr>
          <w:p w:rsidR="00882E01" w:rsidRPr="00882E01" w:rsidRDefault="00882E01" w:rsidP="008B7230">
            <w:pPr>
              <w:spacing w:line="276" w:lineRule="auto"/>
              <w:jc w:val="center"/>
              <w:rPr>
                <w:b/>
                <w:bCs/>
                <w:color w:val="000000"/>
                <w:sz w:val="20"/>
                <w:szCs w:val="20"/>
                <w:lang w:val="es-ES_tradnl" w:eastAsia="es-ES"/>
              </w:rPr>
            </w:pPr>
            <w:r w:rsidRPr="00882E01">
              <w:rPr>
                <w:b/>
                <w:bCs/>
                <w:color w:val="000000"/>
                <w:sz w:val="20"/>
                <w:szCs w:val="20"/>
                <w:lang w:val="es-ES_tradnl" w:eastAsia="es-ES"/>
              </w:rPr>
              <w:t>49,00</w:t>
            </w:r>
          </w:p>
        </w:tc>
        <w:tc>
          <w:tcPr>
            <w:tcW w:w="0" w:type="auto"/>
            <w:tcBorders>
              <w:top w:val="single" w:sz="4" w:space="0" w:color="auto"/>
            </w:tcBorders>
            <w:shd w:val="clear" w:color="auto" w:fill="auto"/>
            <w:vAlign w:val="center"/>
            <w:hideMark/>
          </w:tcPr>
          <w:p w:rsidR="00882E01" w:rsidRPr="00882E01" w:rsidRDefault="00882E01" w:rsidP="008B7230">
            <w:pPr>
              <w:spacing w:line="276" w:lineRule="auto"/>
              <w:jc w:val="center"/>
              <w:rPr>
                <w:b/>
                <w:bCs/>
                <w:color w:val="000000"/>
                <w:sz w:val="20"/>
                <w:szCs w:val="20"/>
                <w:lang w:val="es-ES_tradnl" w:eastAsia="es-ES"/>
              </w:rPr>
            </w:pPr>
            <w:r w:rsidRPr="00882E01">
              <w:rPr>
                <w:b/>
                <w:bCs/>
                <w:color w:val="000000"/>
                <w:sz w:val="20"/>
                <w:szCs w:val="20"/>
                <w:lang w:val="es-ES_tradnl" w:eastAsia="es-ES"/>
              </w:rPr>
              <w:t>0,00</w:t>
            </w:r>
          </w:p>
        </w:tc>
        <w:tc>
          <w:tcPr>
            <w:tcW w:w="0" w:type="auto"/>
            <w:tcBorders>
              <w:top w:val="single" w:sz="4" w:space="0" w:color="auto"/>
            </w:tcBorders>
            <w:shd w:val="clear" w:color="auto" w:fill="auto"/>
            <w:vAlign w:val="center"/>
            <w:hideMark/>
          </w:tcPr>
          <w:p w:rsidR="00882E01" w:rsidRPr="00882E01" w:rsidRDefault="00882E01" w:rsidP="008B7230">
            <w:pPr>
              <w:spacing w:line="276" w:lineRule="auto"/>
              <w:jc w:val="center"/>
              <w:rPr>
                <w:b/>
                <w:bCs/>
                <w:color w:val="000000"/>
                <w:sz w:val="20"/>
                <w:szCs w:val="20"/>
                <w:lang w:val="es-ES_tradnl" w:eastAsia="es-ES"/>
              </w:rPr>
            </w:pPr>
            <w:r w:rsidRPr="00882E01">
              <w:rPr>
                <w:b/>
                <w:bCs/>
                <w:color w:val="000000"/>
                <w:sz w:val="20"/>
                <w:szCs w:val="20"/>
                <w:lang w:val="es-ES_tradnl" w:eastAsia="es-ES"/>
              </w:rPr>
              <w:t>38,65</w:t>
            </w:r>
          </w:p>
        </w:tc>
        <w:tc>
          <w:tcPr>
            <w:tcW w:w="0" w:type="auto"/>
            <w:tcBorders>
              <w:top w:val="single" w:sz="4" w:space="0" w:color="auto"/>
            </w:tcBorders>
            <w:shd w:val="clear" w:color="auto" w:fill="auto"/>
            <w:vAlign w:val="center"/>
            <w:hideMark/>
          </w:tcPr>
          <w:p w:rsidR="00882E01" w:rsidRPr="00882E01" w:rsidRDefault="00882E01" w:rsidP="008B7230">
            <w:pPr>
              <w:spacing w:line="276" w:lineRule="auto"/>
              <w:jc w:val="center"/>
              <w:rPr>
                <w:b/>
                <w:bCs/>
                <w:color w:val="000000"/>
                <w:sz w:val="20"/>
                <w:szCs w:val="20"/>
                <w:lang w:val="es-ES_tradnl" w:eastAsia="es-ES"/>
              </w:rPr>
            </w:pPr>
            <w:r w:rsidRPr="00882E01">
              <w:rPr>
                <w:b/>
                <w:bCs/>
                <w:color w:val="000000"/>
                <w:sz w:val="20"/>
                <w:szCs w:val="20"/>
                <w:lang w:val="es-ES_tradnl" w:eastAsia="es-ES"/>
              </w:rPr>
              <w:t>15,06</w:t>
            </w:r>
          </w:p>
        </w:tc>
      </w:tr>
    </w:tbl>
    <w:p w:rsidR="00882E01" w:rsidRPr="00882E01" w:rsidRDefault="00882E01" w:rsidP="00882E01">
      <w:pPr>
        <w:spacing w:line="276" w:lineRule="auto"/>
        <w:jc w:val="both"/>
        <w:rPr>
          <w:i/>
          <w:sz w:val="20"/>
          <w:lang w:val="es-419"/>
        </w:rPr>
      </w:pPr>
      <w:r w:rsidRPr="00882E01">
        <w:rPr>
          <w:i/>
          <w:sz w:val="20"/>
          <w:lang w:val="es-419"/>
        </w:rPr>
        <w:t>Leyenda: X: promedio; DE: desviación estándar</w:t>
      </w:r>
    </w:p>
    <w:p w:rsidR="00882E01" w:rsidRPr="00882E01" w:rsidRDefault="00882E01" w:rsidP="00882E01">
      <w:pPr>
        <w:spacing w:line="276" w:lineRule="auto"/>
        <w:jc w:val="both"/>
        <w:rPr>
          <w:color w:val="000000" w:themeColor="text1"/>
          <w:sz w:val="20"/>
          <w:lang w:val="es-419"/>
        </w:rPr>
      </w:pPr>
    </w:p>
    <w:p w:rsidR="00882E01" w:rsidRPr="00CE7040" w:rsidRDefault="00882E01" w:rsidP="0085646B">
      <w:pPr>
        <w:spacing w:line="360" w:lineRule="auto"/>
        <w:jc w:val="both"/>
        <w:rPr>
          <w:sz w:val="24"/>
          <w:szCs w:val="24"/>
          <w:lang w:val="es-419"/>
        </w:rPr>
      </w:pPr>
      <w:r w:rsidRPr="009551E2">
        <w:rPr>
          <w:sz w:val="24"/>
          <w:szCs w:val="24"/>
          <w:lang w:val="es-419"/>
        </w:rPr>
        <w:t>E</w:t>
      </w:r>
      <w:r w:rsidR="002750FA">
        <w:rPr>
          <w:sz w:val="24"/>
          <w:szCs w:val="24"/>
          <w:lang w:val="es-419"/>
        </w:rPr>
        <w:t>n</w:t>
      </w:r>
      <w:r w:rsidRPr="009551E2">
        <w:rPr>
          <w:sz w:val="24"/>
          <w:szCs w:val="24"/>
          <w:lang w:val="es-419"/>
        </w:rPr>
        <w:t xml:space="preserve"> </w:t>
      </w:r>
      <w:r w:rsidR="002750FA">
        <w:rPr>
          <w:sz w:val="24"/>
          <w:szCs w:val="24"/>
          <w:lang w:val="es-419"/>
        </w:rPr>
        <w:t>cuanto a</w:t>
      </w:r>
      <w:r w:rsidRPr="009551E2">
        <w:rPr>
          <w:sz w:val="24"/>
          <w:szCs w:val="24"/>
          <w:lang w:val="es-419"/>
        </w:rPr>
        <w:t xml:space="preserve"> los valores de densidad de los RSU encontrados en los municipios de áreas </w:t>
      </w:r>
      <w:r w:rsidRPr="009551E2">
        <w:rPr>
          <w:sz w:val="24"/>
          <w:szCs w:val="24"/>
          <w:lang w:val="es-419"/>
        </w:rPr>
        <w:lastRenderedPageBreak/>
        <w:t xml:space="preserve">urbanas (Centro Habana </w:t>
      </w:r>
      <w:r w:rsidR="002750FA">
        <w:rPr>
          <w:sz w:val="24"/>
          <w:szCs w:val="24"/>
          <w:lang w:val="es-419"/>
        </w:rPr>
        <w:t>y</w:t>
      </w:r>
      <w:r w:rsidRPr="009551E2">
        <w:rPr>
          <w:sz w:val="24"/>
          <w:szCs w:val="24"/>
          <w:lang w:val="es-419"/>
        </w:rPr>
        <w:t xml:space="preserve"> Plaza de la Revolución), donde se usan</w:t>
      </w:r>
      <w:r w:rsidR="0085646B" w:rsidRPr="009551E2">
        <w:rPr>
          <w:sz w:val="24"/>
          <w:szCs w:val="24"/>
          <w:lang w:val="es-419"/>
        </w:rPr>
        <w:t xml:space="preserve"> camiones compactadores,</w:t>
      </w:r>
      <w:r w:rsidRPr="009551E2">
        <w:rPr>
          <w:sz w:val="24"/>
          <w:szCs w:val="24"/>
          <w:lang w:val="es-419"/>
        </w:rPr>
        <w:t xml:space="preserve"> </w:t>
      </w:r>
      <w:r w:rsidR="0085646B" w:rsidRPr="009551E2">
        <w:rPr>
          <w:sz w:val="24"/>
          <w:szCs w:val="24"/>
          <w:lang w:val="es-419"/>
        </w:rPr>
        <w:t>fundamentalmente,</w:t>
      </w:r>
      <w:r w:rsidRPr="009551E2">
        <w:rPr>
          <w:sz w:val="24"/>
          <w:szCs w:val="24"/>
          <w:lang w:val="es-419"/>
        </w:rPr>
        <w:t xml:space="preserve"> para la recogida de RSU</w:t>
      </w:r>
      <w:r w:rsidR="002750FA">
        <w:rPr>
          <w:sz w:val="24"/>
          <w:szCs w:val="24"/>
          <w:lang w:val="es-419"/>
        </w:rPr>
        <w:t>,</w:t>
      </w:r>
      <w:r w:rsidRPr="009551E2">
        <w:rPr>
          <w:sz w:val="24"/>
          <w:szCs w:val="24"/>
          <w:lang w:val="es-419"/>
        </w:rPr>
        <w:t xml:space="preserve"> </w:t>
      </w:r>
      <w:r w:rsidR="002750FA">
        <w:rPr>
          <w:sz w:val="24"/>
          <w:szCs w:val="24"/>
          <w:lang w:val="es-419"/>
        </w:rPr>
        <w:t xml:space="preserve">los </w:t>
      </w:r>
      <w:r w:rsidRPr="009551E2">
        <w:rPr>
          <w:sz w:val="24"/>
          <w:szCs w:val="24"/>
          <w:lang w:val="es-419"/>
        </w:rPr>
        <w:t>valores promedio de densidad estuvieron alrededor de 225 kg/m</w:t>
      </w:r>
      <w:r w:rsidRPr="002750FA">
        <w:rPr>
          <w:sz w:val="24"/>
          <w:szCs w:val="24"/>
          <w:vertAlign w:val="superscript"/>
          <w:lang w:val="es-419"/>
        </w:rPr>
        <w:t>3</w:t>
      </w:r>
      <w:r w:rsidRPr="009551E2">
        <w:rPr>
          <w:sz w:val="24"/>
          <w:szCs w:val="24"/>
          <w:lang w:val="es-419"/>
        </w:rPr>
        <w:t>. Los municipios de áreas periurbanas tuvieron un valor promedio de densidad de 180 kg/m</w:t>
      </w:r>
      <w:r w:rsidRPr="002750FA">
        <w:rPr>
          <w:sz w:val="24"/>
          <w:szCs w:val="24"/>
          <w:vertAlign w:val="superscript"/>
          <w:lang w:val="es-419"/>
        </w:rPr>
        <w:t>3</w:t>
      </w:r>
      <w:r w:rsidRPr="009551E2">
        <w:rPr>
          <w:sz w:val="24"/>
          <w:szCs w:val="24"/>
          <w:lang w:val="es-419"/>
        </w:rPr>
        <w:t xml:space="preserve">. Este parámetro </w:t>
      </w:r>
      <w:r w:rsidRPr="009551E2">
        <w:rPr>
          <w:color w:val="000000" w:themeColor="text1"/>
          <w:sz w:val="24"/>
          <w:szCs w:val="24"/>
          <w:lang w:val="es-419"/>
        </w:rPr>
        <w:t>se emplea para el diseño de la recogida de residuos (tipo de contenedor, por ejemplo), las facilidades para el tratamiento y los vertederos</w:t>
      </w:r>
      <w:r w:rsidRPr="00CE7040">
        <w:rPr>
          <w:sz w:val="24"/>
          <w:szCs w:val="24"/>
          <w:lang w:val="es-419"/>
        </w:rPr>
        <w:t xml:space="preserve">. </w:t>
      </w:r>
    </w:p>
    <w:p w:rsidR="00882E01" w:rsidRPr="009551E2" w:rsidRDefault="00882E01" w:rsidP="0085646B">
      <w:pPr>
        <w:spacing w:line="360" w:lineRule="auto"/>
        <w:jc w:val="both"/>
        <w:rPr>
          <w:bCs/>
          <w:color w:val="000000"/>
          <w:sz w:val="24"/>
          <w:szCs w:val="24"/>
          <w:lang w:val="es-419" w:eastAsia="es-ES"/>
        </w:rPr>
      </w:pPr>
      <w:r w:rsidRPr="009551E2">
        <w:rPr>
          <w:sz w:val="24"/>
          <w:szCs w:val="24"/>
          <w:lang w:val="es-419"/>
        </w:rPr>
        <w:t xml:space="preserve">Las diferencias de densidad de los RSU entre los municipios (150 to 230 </w:t>
      </w:r>
      <w:r w:rsidRPr="009551E2">
        <w:rPr>
          <w:bCs/>
          <w:color w:val="000000"/>
          <w:sz w:val="24"/>
          <w:szCs w:val="24"/>
          <w:lang w:val="es-419" w:eastAsia="es-ES"/>
        </w:rPr>
        <w:t>kg/m</w:t>
      </w:r>
      <w:r w:rsidRPr="009551E2">
        <w:rPr>
          <w:bCs/>
          <w:color w:val="000000"/>
          <w:sz w:val="24"/>
          <w:szCs w:val="24"/>
          <w:vertAlign w:val="superscript"/>
          <w:lang w:val="es-419" w:eastAsia="es-ES"/>
        </w:rPr>
        <w:t>3</w:t>
      </w:r>
      <w:r w:rsidRPr="009551E2">
        <w:rPr>
          <w:bCs/>
          <w:color w:val="000000"/>
          <w:sz w:val="24"/>
          <w:szCs w:val="24"/>
          <w:lang w:val="es-419" w:eastAsia="es-ES"/>
        </w:rPr>
        <w:t xml:space="preserve">) se deben, en parte, a los diferentes tipos de vehículos empleados para su recogida. En La Habana se emplean una amplia variedad de vehículos con este objetivo, por lo tanto, las densidades son mayores cuando se emplean camiones compactadores y las menores cuando se usan carretas tiradas por tractores y carretones de caballos. </w:t>
      </w:r>
    </w:p>
    <w:p w:rsidR="00882E01" w:rsidRPr="009551E2" w:rsidRDefault="00882E01" w:rsidP="0085646B">
      <w:pPr>
        <w:spacing w:line="360" w:lineRule="auto"/>
        <w:jc w:val="both"/>
        <w:rPr>
          <w:bCs/>
          <w:color w:val="000000"/>
          <w:sz w:val="24"/>
          <w:szCs w:val="24"/>
          <w:lang w:val="es-419" w:eastAsia="es-ES"/>
        </w:rPr>
      </w:pPr>
      <w:r w:rsidRPr="009551E2">
        <w:rPr>
          <w:bCs/>
          <w:color w:val="000000"/>
          <w:sz w:val="24"/>
          <w:szCs w:val="24"/>
          <w:lang w:val="es-419" w:eastAsia="es-ES"/>
        </w:rPr>
        <w:t>El alto contenido de humedad se debe, fundamentalmente, al predominio de los residuos de alimentos. Esta característica es esencial para definir la gestión adecuada de los RSU en la ciudad.</w:t>
      </w:r>
    </w:p>
    <w:p w:rsidR="00882E01" w:rsidRDefault="00882E01" w:rsidP="0085646B">
      <w:pPr>
        <w:spacing w:line="360" w:lineRule="auto"/>
        <w:jc w:val="both"/>
        <w:rPr>
          <w:color w:val="000000" w:themeColor="text1"/>
          <w:sz w:val="24"/>
          <w:szCs w:val="24"/>
          <w:lang w:val="es-419"/>
        </w:rPr>
      </w:pPr>
      <w:r w:rsidRPr="009551E2">
        <w:rPr>
          <w:color w:val="000000" w:themeColor="text1"/>
          <w:sz w:val="24"/>
          <w:szCs w:val="24"/>
          <w:lang w:val="es-419"/>
        </w:rPr>
        <w:t>La composición promedio de los RSU de La Habana, teniendo en cuenta la composición de los residuos de los municipios representativos, se muestra en la figura 5. Estas características son típicas de ciudades en países en desarrollo y se encuentran dominadas por los residuos orgánicos.</w:t>
      </w:r>
    </w:p>
    <w:p w:rsidR="009551E2" w:rsidRPr="009551E2" w:rsidRDefault="009551E2" w:rsidP="009551E2">
      <w:pPr>
        <w:jc w:val="both"/>
        <w:rPr>
          <w:color w:val="000000" w:themeColor="text1"/>
          <w:sz w:val="20"/>
          <w:szCs w:val="24"/>
          <w:lang w:val="es-419"/>
        </w:rPr>
      </w:pPr>
    </w:p>
    <w:p w:rsidR="00882E01" w:rsidRPr="00882E01" w:rsidRDefault="00882E01" w:rsidP="00882E01">
      <w:pPr>
        <w:pStyle w:val="Prrafodelista"/>
        <w:spacing w:line="276" w:lineRule="auto"/>
        <w:ind w:left="119"/>
        <w:jc w:val="center"/>
        <w:rPr>
          <w:lang w:val="es-ES_tradnl"/>
        </w:rPr>
      </w:pPr>
      <w:r w:rsidRPr="00882E01">
        <w:rPr>
          <w:noProof/>
          <w:lang w:bidi="ar-SA"/>
        </w:rPr>
        <w:drawing>
          <wp:inline distT="0" distB="0" distL="0" distR="0" wp14:anchorId="01C4CE15" wp14:editId="7622BBB1">
            <wp:extent cx="3722400" cy="2433600"/>
            <wp:effectExtent l="0" t="0" r="0" b="508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22400" cy="2433600"/>
                    </a:xfrm>
                    <a:prstGeom prst="rect">
                      <a:avLst/>
                    </a:prstGeom>
                    <a:noFill/>
                    <a:ln>
                      <a:noFill/>
                    </a:ln>
                  </pic:spPr>
                </pic:pic>
              </a:graphicData>
            </a:graphic>
          </wp:inline>
        </w:drawing>
      </w:r>
    </w:p>
    <w:p w:rsidR="00882E01" w:rsidRPr="009551E2" w:rsidRDefault="00882E01" w:rsidP="00882E01">
      <w:pPr>
        <w:spacing w:line="276" w:lineRule="auto"/>
        <w:jc w:val="center"/>
        <w:rPr>
          <w:sz w:val="20"/>
          <w:lang w:val="es-419"/>
        </w:rPr>
      </w:pPr>
      <w:r w:rsidRPr="009551E2">
        <w:rPr>
          <w:sz w:val="20"/>
          <w:lang w:val="es-419"/>
        </w:rPr>
        <w:t>Fig. 5. Composición física promedio de los RSU en La Habana.</w:t>
      </w:r>
    </w:p>
    <w:p w:rsidR="00882E01" w:rsidRPr="00882E01" w:rsidRDefault="00882E01" w:rsidP="00882E01">
      <w:pPr>
        <w:spacing w:line="276" w:lineRule="auto"/>
        <w:jc w:val="both"/>
        <w:rPr>
          <w:rFonts w:eastAsia="MS Mincho"/>
          <w:kern w:val="2"/>
          <w:sz w:val="20"/>
          <w:lang w:val="es-419" w:eastAsia="ja-JP"/>
        </w:rPr>
      </w:pPr>
    </w:p>
    <w:p w:rsidR="00882E01" w:rsidRPr="0085646B" w:rsidRDefault="00882E01" w:rsidP="0085646B">
      <w:pPr>
        <w:spacing w:line="360" w:lineRule="auto"/>
        <w:jc w:val="both"/>
        <w:rPr>
          <w:sz w:val="24"/>
          <w:lang w:val="es-419"/>
        </w:rPr>
      </w:pPr>
      <w:r w:rsidRPr="0085646B">
        <w:rPr>
          <w:sz w:val="24"/>
          <w:lang w:val="es-419"/>
        </w:rPr>
        <w:t xml:space="preserve">La alta cifra de residuos de alimentos que se encuentran, como promedio, en los RSU de la </w:t>
      </w:r>
      <w:r w:rsidRPr="0085646B">
        <w:rPr>
          <w:sz w:val="24"/>
          <w:lang w:val="es-419"/>
        </w:rPr>
        <w:lastRenderedPageBreak/>
        <w:t xml:space="preserve">ciudad reflejan la ausencia de valorización de la fracción orgánica de los mismos (FORSU), una situación que se ha denotado con anterioridad (Espinosa </w:t>
      </w:r>
      <w:r w:rsidRPr="002750FA">
        <w:rPr>
          <w:sz w:val="24"/>
          <w:lang w:val="es-419"/>
        </w:rPr>
        <w:t>y col.</w:t>
      </w:r>
      <w:r w:rsidRPr="0085646B">
        <w:rPr>
          <w:sz w:val="24"/>
          <w:lang w:val="es-419"/>
        </w:rPr>
        <w:t>, 2008). Es decir, existe un fuerte recurso potencial para la recuperación, en términos de alimento animal, compostaje o energía (como biogás). De acuerdo con las condiciones de Cuba, una de las aplicaciones más promisorias para la FORSU es la obtención de biogás (Campuzano y González-Martínez, 2016). Esta técnica ha sido estudiada en Cuba por muchas décadas, usando otros residuos sólidos (por ejemplo, cachaza y lodos de plantas de tratamiento de aguas residuales), pero su aplicación con la FORSU es limitada (López y col</w:t>
      </w:r>
      <w:r w:rsidRPr="0085646B">
        <w:rPr>
          <w:i/>
          <w:sz w:val="24"/>
          <w:lang w:val="es-419"/>
        </w:rPr>
        <w:t>.</w:t>
      </w:r>
      <w:r w:rsidRPr="0085646B">
        <w:rPr>
          <w:sz w:val="24"/>
          <w:lang w:val="es-419"/>
        </w:rPr>
        <w:t>, 2008; Espinosa y col., 2007; López y col</w:t>
      </w:r>
      <w:r w:rsidRPr="0085646B">
        <w:rPr>
          <w:i/>
          <w:sz w:val="24"/>
          <w:lang w:val="es-419"/>
        </w:rPr>
        <w:t>.</w:t>
      </w:r>
      <w:r w:rsidRPr="0085646B">
        <w:rPr>
          <w:sz w:val="24"/>
          <w:lang w:val="es-419"/>
        </w:rPr>
        <w:t>, 2004) desaprovechándose su potencialidad.</w:t>
      </w:r>
    </w:p>
    <w:p w:rsidR="00882E01" w:rsidRPr="0085646B" w:rsidRDefault="00882E01" w:rsidP="0085646B">
      <w:pPr>
        <w:spacing w:line="360" w:lineRule="auto"/>
        <w:jc w:val="both"/>
        <w:rPr>
          <w:rFonts w:eastAsia="MS Mincho"/>
          <w:kern w:val="2"/>
          <w:lang w:val="es-419" w:eastAsia="ja-JP"/>
        </w:rPr>
      </w:pPr>
      <w:r w:rsidRPr="0085646B">
        <w:rPr>
          <w:sz w:val="24"/>
          <w:lang w:val="es-419"/>
        </w:rPr>
        <w:t>La cantidad de residuos reciclables, fundamentalmente vidrio (10,5%), papel y cartón (9,3%) y plásticos (8,3 %)</w:t>
      </w:r>
      <w:r w:rsidR="002750FA">
        <w:rPr>
          <w:sz w:val="24"/>
          <w:lang w:val="es-419"/>
        </w:rPr>
        <w:t>,</w:t>
      </w:r>
      <w:r w:rsidRPr="0085646B">
        <w:rPr>
          <w:sz w:val="24"/>
          <w:lang w:val="es-419"/>
        </w:rPr>
        <w:t xml:space="preserve"> presentes en el estudio de composición, apuntan a la necesidad de introducir una separación en el origen.</w:t>
      </w:r>
    </w:p>
    <w:p w:rsidR="00882E01" w:rsidRPr="0085646B" w:rsidRDefault="00882E01" w:rsidP="0085646B">
      <w:pPr>
        <w:spacing w:line="360" w:lineRule="auto"/>
        <w:jc w:val="both"/>
        <w:rPr>
          <w:sz w:val="24"/>
          <w:lang w:val="es-419"/>
        </w:rPr>
      </w:pPr>
      <w:r w:rsidRPr="0085646B">
        <w:rPr>
          <w:sz w:val="24"/>
          <w:lang w:val="es-419"/>
        </w:rPr>
        <w:t xml:space="preserve">Al comparar la composición de los RSU de La Habana, encontrados en el presente trabajo, con los reportados por otros investigadores en ciudades de diferentes países (Tabla 3), ésta mostró similitudes interesantes. Por ejemplo, los residuos de alimentos son la fracción predominante, demostrando la misma situación de falta de valorización; en muchos casos la humedad es alta, por la misma razón. </w:t>
      </w:r>
    </w:p>
    <w:p w:rsidR="00882E01" w:rsidRPr="00882E01" w:rsidRDefault="00882E01" w:rsidP="00882E01">
      <w:pPr>
        <w:spacing w:line="276" w:lineRule="auto"/>
        <w:jc w:val="both"/>
        <w:rPr>
          <w:rFonts w:eastAsia="MS Mincho"/>
          <w:kern w:val="2"/>
          <w:sz w:val="20"/>
          <w:lang w:val="es-419" w:eastAsia="ja-JP"/>
        </w:rPr>
      </w:pPr>
    </w:p>
    <w:p w:rsidR="00882E01" w:rsidRPr="0085646B" w:rsidRDefault="00882E01" w:rsidP="00882E01">
      <w:pPr>
        <w:tabs>
          <w:tab w:val="left" w:pos="3017"/>
          <w:tab w:val="left" w:pos="4060"/>
          <w:tab w:val="left" w:pos="5771"/>
          <w:tab w:val="left" w:pos="6744"/>
          <w:tab w:val="left" w:pos="8209"/>
          <w:tab w:val="left" w:pos="9217"/>
          <w:tab w:val="left" w:pos="10518"/>
          <w:tab w:val="left" w:pos="11960"/>
          <w:tab w:val="left" w:pos="12991"/>
        </w:tabs>
        <w:spacing w:line="276" w:lineRule="auto"/>
        <w:ind w:left="75"/>
        <w:jc w:val="center"/>
        <w:rPr>
          <w:color w:val="000000"/>
          <w:sz w:val="20"/>
          <w:lang w:val="es-419" w:eastAsia="es-ES"/>
        </w:rPr>
      </w:pPr>
      <w:r w:rsidRPr="0085646B">
        <w:rPr>
          <w:color w:val="000000"/>
          <w:sz w:val="20"/>
          <w:lang w:val="es-419" w:eastAsia="es-ES"/>
        </w:rPr>
        <w:t>Tabla 3. Comparación de los resultados de composición encontrados en La Habana, con los de otras ciudades en diferentes países.</w:t>
      </w:r>
    </w:p>
    <w:tbl>
      <w:tblPr>
        <w:tblW w:w="8647" w:type="dxa"/>
        <w:tblCellMar>
          <w:left w:w="70" w:type="dxa"/>
          <w:right w:w="70" w:type="dxa"/>
        </w:tblCellMar>
        <w:tblLook w:val="04A0" w:firstRow="1" w:lastRow="0" w:firstColumn="1" w:lastColumn="0" w:noHBand="0" w:noVBand="1"/>
      </w:tblPr>
      <w:tblGrid>
        <w:gridCol w:w="2295"/>
        <w:gridCol w:w="819"/>
        <w:gridCol w:w="690"/>
        <w:gridCol w:w="839"/>
        <w:gridCol w:w="1150"/>
        <w:gridCol w:w="1345"/>
        <w:gridCol w:w="1509"/>
      </w:tblGrid>
      <w:tr w:rsidR="00882E01" w:rsidRPr="00882E01" w:rsidTr="008B7230">
        <w:trPr>
          <w:trHeight w:val="353"/>
        </w:trPr>
        <w:tc>
          <w:tcPr>
            <w:tcW w:w="0" w:type="auto"/>
            <w:tcBorders>
              <w:top w:val="single" w:sz="4" w:space="0" w:color="auto"/>
              <w:bottom w:val="single" w:sz="4" w:space="0" w:color="auto"/>
            </w:tcBorders>
            <w:shd w:val="clear" w:color="auto" w:fill="auto"/>
            <w:noWrap/>
            <w:vAlign w:val="bottom"/>
            <w:hideMark/>
          </w:tcPr>
          <w:p w:rsidR="00882E01" w:rsidRPr="00882E01" w:rsidRDefault="00882E01" w:rsidP="008B7230">
            <w:pPr>
              <w:spacing w:line="276" w:lineRule="auto"/>
              <w:rPr>
                <w:b/>
                <w:color w:val="000000"/>
                <w:sz w:val="20"/>
                <w:szCs w:val="20"/>
                <w:lang w:val="es-ES_tradnl" w:eastAsia="es-ES"/>
              </w:rPr>
            </w:pPr>
            <w:r w:rsidRPr="00882E01">
              <w:rPr>
                <w:b/>
                <w:color w:val="000000"/>
                <w:sz w:val="20"/>
                <w:szCs w:val="20"/>
                <w:lang w:val="es-ES_tradnl" w:eastAsia="es-ES"/>
              </w:rPr>
              <w:t>Componente (%)</w:t>
            </w:r>
          </w:p>
        </w:tc>
        <w:tc>
          <w:tcPr>
            <w:tcW w:w="0" w:type="auto"/>
            <w:tcBorders>
              <w:top w:val="single" w:sz="4" w:space="0" w:color="auto"/>
              <w:bottom w:val="single" w:sz="4" w:space="0" w:color="auto"/>
            </w:tcBorders>
            <w:shd w:val="clear" w:color="auto" w:fill="auto"/>
            <w:noWrap/>
            <w:vAlign w:val="center"/>
            <w:hideMark/>
          </w:tcPr>
          <w:p w:rsidR="00882E01" w:rsidRPr="00882E01" w:rsidRDefault="00882E01" w:rsidP="002750FA">
            <w:pPr>
              <w:spacing w:line="276" w:lineRule="auto"/>
              <w:jc w:val="center"/>
              <w:rPr>
                <w:b/>
                <w:color w:val="000000"/>
                <w:sz w:val="20"/>
                <w:szCs w:val="20"/>
                <w:lang w:val="es-ES_tradnl" w:eastAsia="es-ES"/>
              </w:rPr>
            </w:pPr>
            <w:r w:rsidRPr="00882E01">
              <w:rPr>
                <w:b/>
                <w:color w:val="000000"/>
                <w:sz w:val="20"/>
                <w:szCs w:val="20"/>
                <w:lang w:val="es-ES_tradnl" w:eastAsia="es-ES"/>
              </w:rPr>
              <w:t>Ha</w:t>
            </w:r>
            <w:r w:rsidR="002750FA">
              <w:rPr>
                <w:b/>
                <w:color w:val="000000"/>
                <w:sz w:val="20"/>
                <w:szCs w:val="20"/>
                <w:lang w:val="es-ES_tradnl" w:eastAsia="es-ES"/>
              </w:rPr>
              <w:t>b</w:t>
            </w:r>
            <w:r w:rsidRPr="00882E01">
              <w:rPr>
                <w:b/>
                <w:color w:val="000000"/>
                <w:sz w:val="20"/>
                <w:szCs w:val="20"/>
                <w:lang w:val="es-ES_tradnl" w:eastAsia="es-ES"/>
              </w:rPr>
              <w:t>ana</w:t>
            </w:r>
          </w:p>
        </w:tc>
        <w:tc>
          <w:tcPr>
            <w:tcW w:w="0" w:type="auto"/>
            <w:tcBorders>
              <w:top w:val="single" w:sz="4" w:space="0" w:color="auto"/>
              <w:bottom w:val="single" w:sz="4" w:space="0" w:color="auto"/>
            </w:tcBorders>
            <w:shd w:val="clear" w:color="auto" w:fill="auto"/>
            <w:noWrap/>
            <w:vAlign w:val="center"/>
            <w:hideMark/>
          </w:tcPr>
          <w:p w:rsidR="00882E01" w:rsidRPr="00882E01" w:rsidRDefault="00882E01" w:rsidP="008B7230">
            <w:pPr>
              <w:spacing w:line="276" w:lineRule="auto"/>
              <w:jc w:val="center"/>
              <w:rPr>
                <w:b/>
                <w:color w:val="000000"/>
                <w:sz w:val="20"/>
                <w:szCs w:val="20"/>
                <w:lang w:val="es-ES_tradnl" w:eastAsia="es-ES"/>
              </w:rPr>
            </w:pPr>
            <w:r w:rsidRPr="00882E01">
              <w:rPr>
                <w:b/>
                <w:color w:val="000000"/>
                <w:sz w:val="20"/>
                <w:szCs w:val="20"/>
                <w:lang w:val="es-ES_tradnl" w:eastAsia="es-ES"/>
              </w:rPr>
              <w:t>Patna,</w:t>
            </w:r>
          </w:p>
          <w:p w:rsidR="00882E01" w:rsidRPr="00882E01" w:rsidRDefault="00882E01" w:rsidP="008B7230">
            <w:pPr>
              <w:spacing w:line="276" w:lineRule="auto"/>
              <w:jc w:val="center"/>
              <w:rPr>
                <w:b/>
                <w:color w:val="000000"/>
                <w:sz w:val="20"/>
                <w:szCs w:val="20"/>
                <w:vertAlign w:val="superscript"/>
                <w:lang w:val="es-ES_tradnl" w:eastAsia="es-ES"/>
              </w:rPr>
            </w:pPr>
            <w:r w:rsidRPr="00882E01">
              <w:rPr>
                <w:b/>
                <w:color w:val="000000"/>
                <w:sz w:val="20"/>
                <w:szCs w:val="20"/>
                <w:lang w:val="es-ES_tradnl" w:eastAsia="es-ES"/>
              </w:rPr>
              <w:t>India</w:t>
            </w:r>
            <w:r w:rsidRPr="00882E01">
              <w:rPr>
                <w:b/>
                <w:color w:val="000000"/>
                <w:sz w:val="20"/>
                <w:szCs w:val="20"/>
                <w:vertAlign w:val="superscript"/>
                <w:lang w:val="es-ES_tradnl" w:eastAsia="es-ES"/>
              </w:rPr>
              <w:t>1</w:t>
            </w:r>
          </w:p>
        </w:tc>
        <w:tc>
          <w:tcPr>
            <w:tcW w:w="0" w:type="auto"/>
            <w:tcBorders>
              <w:top w:val="single" w:sz="4" w:space="0" w:color="auto"/>
              <w:bottom w:val="single" w:sz="4" w:space="0" w:color="auto"/>
            </w:tcBorders>
            <w:shd w:val="clear" w:color="auto" w:fill="auto"/>
            <w:noWrap/>
            <w:vAlign w:val="center"/>
            <w:hideMark/>
          </w:tcPr>
          <w:p w:rsidR="00882E01" w:rsidRPr="00882E01" w:rsidRDefault="00882E01" w:rsidP="008B7230">
            <w:pPr>
              <w:spacing w:line="276" w:lineRule="auto"/>
              <w:jc w:val="center"/>
              <w:rPr>
                <w:b/>
                <w:color w:val="000000"/>
                <w:sz w:val="20"/>
                <w:szCs w:val="20"/>
                <w:lang w:val="es-ES_tradnl" w:eastAsia="es-ES"/>
              </w:rPr>
            </w:pPr>
            <w:r w:rsidRPr="00882E01">
              <w:rPr>
                <w:b/>
                <w:color w:val="000000"/>
                <w:sz w:val="20"/>
                <w:szCs w:val="20"/>
                <w:lang w:val="es-ES_tradnl" w:eastAsia="es-ES"/>
              </w:rPr>
              <w:t>Abuja,</w:t>
            </w:r>
          </w:p>
          <w:p w:rsidR="00882E01" w:rsidRPr="00882E01" w:rsidRDefault="00882E01" w:rsidP="008B7230">
            <w:pPr>
              <w:spacing w:line="276" w:lineRule="auto"/>
              <w:jc w:val="center"/>
              <w:rPr>
                <w:b/>
                <w:color w:val="000000"/>
                <w:sz w:val="20"/>
                <w:szCs w:val="20"/>
                <w:vertAlign w:val="superscript"/>
                <w:lang w:val="es-ES_tradnl" w:eastAsia="es-ES"/>
              </w:rPr>
            </w:pPr>
            <w:r w:rsidRPr="00882E01">
              <w:rPr>
                <w:b/>
                <w:color w:val="000000"/>
                <w:sz w:val="20"/>
                <w:szCs w:val="20"/>
                <w:lang w:val="es-ES_tradnl" w:eastAsia="es-ES"/>
              </w:rPr>
              <w:t>Nigeria</w:t>
            </w:r>
            <w:r w:rsidRPr="00882E01">
              <w:rPr>
                <w:b/>
                <w:color w:val="000000"/>
                <w:sz w:val="20"/>
                <w:szCs w:val="20"/>
                <w:vertAlign w:val="superscript"/>
                <w:lang w:val="es-ES_tradnl" w:eastAsia="es-ES"/>
              </w:rPr>
              <w:t>2</w:t>
            </w:r>
          </w:p>
        </w:tc>
        <w:tc>
          <w:tcPr>
            <w:tcW w:w="0" w:type="auto"/>
            <w:tcBorders>
              <w:top w:val="single" w:sz="4" w:space="0" w:color="auto"/>
              <w:bottom w:val="single" w:sz="4" w:space="0" w:color="auto"/>
            </w:tcBorders>
            <w:shd w:val="clear" w:color="auto" w:fill="auto"/>
            <w:noWrap/>
            <w:vAlign w:val="center"/>
          </w:tcPr>
          <w:p w:rsidR="00882E01" w:rsidRPr="00882E01" w:rsidRDefault="00882E01" w:rsidP="008B7230">
            <w:pPr>
              <w:spacing w:line="276" w:lineRule="auto"/>
              <w:jc w:val="center"/>
              <w:rPr>
                <w:b/>
                <w:color w:val="000000"/>
                <w:sz w:val="20"/>
                <w:szCs w:val="20"/>
                <w:lang w:val="es-ES_tradnl" w:eastAsia="es-ES"/>
              </w:rPr>
            </w:pPr>
            <w:r w:rsidRPr="00882E01">
              <w:rPr>
                <w:b/>
                <w:color w:val="000000"/>
                <w:sz w:val="20"/>
                <w:szCs w:val="20"/>
                <w:lang w:val="es-ES_tradnl" w:eastAsia="es-ES"/>
              </w:rPr>
              <w:t>Ciudad de</w:t>
            </w:r>
          </w:p>
          <w:p w:rsidR="00882E01" w:rsidRPr="00882E01" w:rsidRDefault="00882E01" w:rsidP="008B7230">
            <w:pPr>
              <w:spacing w:line="276" w:lineRule="auto"/>
              <w:jc w:val="center"/>
              <w:rPr>
                <w:b/>
                <w:color w:val="FF0000"/>
                <w:sz w:val="20"/>
                <w:szCs w:val="20"/>
                <w:vertAlign w:val="superscript"/>
                <w:lang w:val="es-ES_tradnl" w:eastAsia="es-ES"/>
              </w:rPr>
            </w:pPr>
            <w:r w:rsidRPr="00882E01">
              <w:rPr>
                <w:b/>
                <w:color w:val="000000"/>
                <w:sz w:val="20"/>
                <w:szCs w:val="20"/>
                <w:lang w:val="es-ES_tradnl" w:eastAsia="es-ES"/>
              </w:rPr>
              <w:t>Guatemala</w:t>
            </w:r>
            <w:r w:rsidRPr="00882E01">
              <w:rPr>
                <w:b/>
                <w:color w:val="000000"/>
                <w:sz w:val="20"/>
                <w:szCs w:val="20"/>
                <w:vertAlign w:val="superscript"/>
                <w:lang w:val="es-ES_tradnl" w:eastAsia="es-ES"/>
              </w:rPr>
              <w:t>3</w:t>
            </w:r>
          </w:p>
        </w:tc>
        <w:tc>
          <w:tcPr>
            <w:tcW w:w="0" w:type="auto"/>
            <w:tcBorders>
              <w:top w:val="single" w:sz="4" w:space="0" w:color="auto"/>
              <w:bottom w:val="single" w:sz="4" w:space="0" w:color="auto"/>
            </w:tcBorders>
            <w:vAlign w:val="center"/>
          </w:tcPr>
          <w:p w:rsidR="00882E01" w:rsidRPr="00882E01" w:rsidRDefault="00882E01" w:rsidP="008B7230">
            <w:pPr>
              <w:spacing w:line="276" w:lineRule="auto"/>
              <w:jc w:val="center"/>
              <w:rPr>
                <w:b/>
                <w:color w:val="000000"/>
                <w:sz w:val="20"/>
                <w:szCs w:val="20"/>
                <w:vertAlign w:val="superscript"/>
                <w:lang w:val="es-ES_tradnl" w:eastAsia="es-ES"/>
              </w:rPr>
            </w:pPr>
            <w:r w:rsidRPr="00882E01">
              <w:rPr>
                <w:b/>
                <w:color w:val="000000"/>
                <w:sz w:val="20"/>
                <w:szCs w:val="20"/>
                <w:lang w:val="es-ES_tradnl" w:eastAsia="es-ES"/>
              </w:rPr>
              <w:t>Tucumán, Argentina</w:t>
            </w:r>
            <w:r w:rsidRPr="00882E01">
              <w:rPr>
                <w:b/>
                <w:color w:val="000000"/>
                <w:sz w:val="20"/>
                <w:szCs w:val="20"/>
                <w:vertAlign w:val="superscript"/>
                <w:lang w:val="es-ES_tradnl" w:eastAsia="es-ES"/>
              </w:rPr>
              <w:t>4</w:t>
            </w:r>
          </w:p>
        </w:tc>
        <w:tc>
          <w:tcPr>
            <w:tcW w:w="1509" w:type="dxa"/>
            <w:tcBorders>
              <w:top w:val="single" w:sz="4" w:space="0" w:color="auto"/>
              <w:bottom w:val="single" w:sz="4" w:space="0" w:color="auto"/>
            </w:tcBorders>
            <w:vAlign w:val="center"/>
          </w:tcPr>
          <w:p w:rsidR="00882E01" w:rsidRPr="00882E01" w:rsidRDefault="00882E01" w:rsidP="008B7230">
            <w:pPr>
              <w:spacing w:line="276" w:lineRule="auto"/>
              <w:jc w:val="center"/>
              <w:rPr>
                <w:b/>
                <w:color w:val="000000"/>
                <w:sz w:val="20"/>
                <w:szCs w:val="20"/>
                <w:vertAlign w:val="superscript"/>
                <w:lang w:val="es-ES_tradnl" w:eastAsia="es-ES"/>
              </w:rPr>
            </w:pPr>
            <w:r w:rsidRPr="00882E01">
              <w:rPr>
                <w:b/>
                <w:color w:val="000000"/>
                <w:sz w:val="20"/>
                <w:szCs w:val="20"/>
                <w:lang w:val="es-ES_tradnl" w:eastAsia="es-ES"/>
              </w:rPr>
              <w:t>Vancouver, Canada</w:t>
            </w:r>
            <w:r w:rsidRPr="00882E01">
              <w:rPr>
                <w:b/>
                <w:color w:val="000000"/>
                <w:sz w:val="20"/>
                <w:szCs w:val="20"/>
                <w:vertAlign w:val="superscript"/>
                <w:lang w:val="es-ES_tradnl" w:eastAsia="es-ES"/>
              </w:rPr>
              <w:t>4</w:t>
            </w:r>
          </w:p>
        </w:tc>
      </w:tr>
      <w:tr w:rsidR="00882E01" w:rsidRPr="00882E01" w:rsidTr="008B7230">
        <w:trPr>
          <w:trHeight w:val="300"/>
        </w:trPr>
        <w:tc>
          <w:tcPr>
            <w:tcW w:w="0" w:type="auto"/>
            <w:tcBorders>
              <w:top w:val="single" w:sz="4" w:space="0" w:color="auto"/>
            </w:tcBorders>
            <w:shd w:val="clear" w:color="auto" w:fill="auto"/>
            <w:noWrap/>
            <w:vAlign w:val="bottom"/>
            <w:hideMark/>
          </w:tcPr>
          <w:p w:rsidR="00882E01" w:rsidRPr="00882E01" w:rsidRDefault="00882E01" w:rsidP="008B7230">
            <w:pPr>
              <w:spacing w:line="276" w:lineRule="auto"/>
              <w:rPr>
                <w:color w:val="000000"/>
                <w:sz w:val="20"/>
                <w:szCs w:val="20"/>
                <w:lang w:val="es-ES_tradnl" w:eastAsia="es-ES"/>
              </w:rPr>
            </w:pPr>
            <w:r w:rsidRPr="00882E01">
              <w:rPr>
                <w:bCs/>
                <w:color w:val="000000"/>
                <w:sz w:val="20"/>
                <w:szCs w:val="20"/>
                <w:lang w:val="es-ES_tradnl" w:eastAsia="es-ES"/>
              </w:rPr>
              <w:t>Papel y cartón</w:t>
            </w:r>
          </w:p>
        </w:tc>
        <w:tc>
          <w:tcPr>
            <w:tcW w:w="0" w:type="auto"/>
            <w:tcBorders>
              <w:top w:val="single" w:sz="4" w:space="0" w:color="auto"/>
            </w:tcBorders>
            <w:shd w:val="clear" w:color="auto" w:fill="auto"/>
            <w:noWrap/>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9,30</w:t>
            </w:r>
          </w:p>
        </w:tc>
        <w:tc>
          <w:tcPr>
            <w:tcW w:w="0" w:type="auto"/>
            <w:tcBorders>
              <w:top w:val="single" w:sz="4" w:space="0" w:color="auto"/>
            </w:tcBorders>
            <w:shd w:val="clear" w:color="auto" w:fill="auto"/>
            <w:noWrap/>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4</w:t>
            </w:r>
          </w:p>
        </w:tc>
        <w:tc>
          <w:tcPr>
            <w:tcW w:w="0" w:type="auto"/>
            <w:tcBorders>
              <w:top w:val="single" w:sz="4" w:space="0" w:color="auto"/>
            </w:tcBorders>
            <w:shd w:val="clear" w:color="auto" w:fill="auto"/>
            <w:noWrap/>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9,7</w:t>
            </w:r>
          </w:p>
        </w:tc>
        <w:tc>
          <w:tcPr>
            <w:tcW w:w="0" w:type="auto"/>
            <w:tcBorders>
              <w:top w:val="single" w:sz="4" w:space="0" w:color="auto"/>
            </w:tcBorders>
            <w:shd w:val="clear" w:color="auto" w:fill="auto"/>
            <w:noWrap/>
            <w:vAlign w:val="center"/>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13,9</w:t>
            </w:r>
          </w:p>
        </w:tc>
        <w:tc>
          <w:tcPr>
            <w:tcW w:w="0" w:type="auto"/>
            <w:tcBorders>
              <w:top w:val="single" w:sz="4" w:space="0" w:color="auto"/>
            </w:tcBorders>
            <w:vAlign w:val="center"/>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6,4 (4,7+1,7)*</w:t>
            </w:r>
          </w:p>
        </w:tc>
        <w:tc>
          <w:tcPr>
            <w:tcW w:w="1509" w:type="dxa"/>
            <w:tcBorders>
              <w:top w:val="single" w:sz="4" w:space="0" w:color="auto"/>
            </w:tcBorders>
            <w:vAlign w:val="center"/>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32,3 (27,1+5,2)*</w:t>
            </w:r>
          </w:p>
        </w:tc>
      </w:tr>
      <w:tr w:rsidR="00882E01" w:rsidRPr="00882E01" w:rsidTr="008B7230">
        <w:trPr>
          <w:trHeight w:val="300"/>
        </w:trPr>
        <w:tc>
          <w:tcPr>
            <w:tcW w:w="0" w:type="auto"/>
            <w:shd w:val="clear" w:color="auto" w:fill="auto"/>
            <w:noWrap/>
            <w:vAlign w:val="bottom"/>
            <w:hideMark/>
          </w:tcPr>
          <w:p w:rsidR="00882E01" w:rsidRPr="00882E01" w:rsidRDefault="00882E01" w:rsidP="008B7230">
            <w:pPr>
              <w:spacing w:line="276" w:lineRule="auto"/>
              <w:rPr>
                <w:color w:val="000000"/>
                <w:sz w:val="20"/>
                <w:szCs w:val="20"/>
                <w:lang w:val="es-ES_tradnl" w:eastAsia="es-ES"/>
              </w:rPr>
            </w:pPr>
            <w:r w:rsidRPr="00882E01">
              <w:rPr>
                <w:color w:val="000000"/>
                <w:sz w:val="20"/>
                <w:szCs w:val="20"/>
                <w:lang w:val="es-ES_tradnl" w:eastAsia="es-ES"/>
              </w:rPr>
              <w:t>Aluminio</w:t>
            </w:r>
          </w:p>
        </w:tc>
        <w:tc>
          <w:tcPr>
            <w:tcW w:w="0" w:type="auto"/>
            <w:shd w:val="clear" w:color="auto" w:fill="auto"/>
            <w:noWrap/>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0,70</w:t>
            </w:r>
          </w:p>
        </w:tc>
        <w:tc>
          <w:tcPr>
            <w:tcW w:w="0" w:type="auto"/>
            <w:shd w:val="clear" w:color="auto" w:fill="auto"/>
            <w:noWrap/>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1</w:t>
            </w:r>
          </w:p>
        </w:tc>
        <w:tc>
          <w:tcPr>
            <w:tcW w:w="0" w:type="auto"/>
            <w:shd w:val="clear" w:color="auto" w:fill="auto"/>
            <w:noWrap/>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w:t>
            </w:r>
          </w:p>
        </w:tc>
        <w:tc>
          <w:tcPr>
            <w:tcW w:w="0" w:type="auto"/>
            <w:shd w:val="clear" w:color="auto" w:fill="auto"/>
            <w:noWrap/>
            <w:vAlign w:val="center"/>
          </w:tcPr>
          <w:p w:rsidR="00882E01" w:rsidRPr="00882E01" w:rsidRDefault="00882E01" w:rsidP="008B7230">
            <w:pPr>
              <w:spacing w:line="276" w:lineRule="auto"/>
              <w:jc w:val="center"/>
              <w:rPr>
                <w:color w:val="000000"/>
                <w:sz w:val="20"/>
                <w:szCs w:val="20"/>
                <w:lang w:val="es-ES_tradnl" w:eastAsia="es-ES"/>
              </w:rPr>
            </w:pPr>
          </w:p>
        </w:tc>
        <w:tc>
          <w:tcPr>
            <w:tcW w:w="0" w:type="auto"/>
            <w:vAlign w:val="center"/>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w:t>
            </w:r>
          </w:p>
        </w:tc>
        <w:tc>
          <w:tcPr>
            <w:tcW w:w="1509" w:type="dxa"/>
            <w:vAlign w:val="center"/>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w:t>
            </w:r>
          </w:p>
        </w:tc>
      </w:tr>
      <w:tr w:rsidR="00882E01" w:rsidRPr="00882E01" w:rsidTr="008B7230">
        <w:trPr>
          <w:trHeight w:val="300"/>
        </w:trPr>
        <w:tc>
          <w:tcPr>
            <w:tcW w:w="0" w:type="auto"/>
            <w:shd w:val="clear" w:color="auto" w:fill="auto"/>
            <w:noWrap/>
            <w:vAlign w:val="bottom"/>
            <w:hideMark/>
          </w:tcPr>
          <w:p w:rsidR="00882E01" w:rsidRPr="00882E01" w:rsidRDefault="00882E01" w:rsidP="008B7230">
            <w:pPr>
              <w:spacing w:line="276" w:lineRule="auto"/>
              <w:rPr>
                <w:color w:val="000000"/>
                <w:sz w:val="20"/>
                <w:szCs w:val="20"/>
                <w:lang w:val="es-ES_tradnl" w:eastAsia="es-ES"/>
              </w:rPr>
            </w:pPr>
            <w:r w:rsidRPr="00882E01">
              <w:rPr>
                <w:bCs/>
                <w:color w:val="000000"/>
                <w:sz w:val="20"/>
                <w:szCs w:val="20"/>
                <w:lang w:val="es-ES_tradnl" w:eastAsia="es-ES"/>
              </w:rPr>
              <w:t>Metales</w:t>
            </w:r>
          </w:p>
        </w:tc>
        <w:tc>
          <w:tcPr>
            <w:tcW w:w="0" w:type="auto"/>
            <w:shd w:val="clear" w:color="auto" w:fill="auto"/>
            <w:noWrap/>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0,50</w:t>
            </w:r>
          </w:p>
        </w:tc>
        <w:tc>
          <w:tcPr>
            <w:tcW w:w="0" w:type="auto"/>
            <w:shd w:val="clear" w:color="auto" w:fill="auto"/>
            <w:noWrap/>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w:t>
            </w:r>
          </w:p>
        </w:tc>
        <w:tc>
          <w:tcPr>
            <w:tcW w:w="0" w:type="auto"/>
            <w:shd w:val="clear" w:color="auto" w:fill="auto"/>
            <w:noWrap/>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3,2</w:t>
            </w:r>
          </w:p>
        </w:tc>
        <w:tc>
          <w:tcPr>
            <w:tcW w:w="0" w:type="auto"/>
            <w:shd w:val="clear" w:color="auto" w:fill="auto"/>
            <w:noWrap/>
            <w:vAlign w:val="center"/>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1,8</w:t>
            </w:r>
          </w:p>
        </w:tc>
        <w:tc>
          <w:tcPr>
            <w:tcW w:w="0" w:type="auto"/>
            <w:vAlign w:val="center"/>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0,4</w:t>
            </w:r>
          </w:p>
        </w:tc>
        <w:tc>
          <w:tcPr>
            <w:tcW w:w="1509" w:type="dxa"/>
            <w:vAlign w:val="center"/>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3,4</w:t>
            </w:r>
          </w:p>
        </w:tc>
      </w:tr>
      <w:tr w:rsidR="00882E01" w:rsidRPr="00882E01" w:rsidTr="008B7230">
        <w:trPr>
          <w:trHeight w:val="300"/>
        </w:trPr>
        <w:tc>
          <w:tcPr>
            <w:tcW w:w="0" w:type="auto"/>
            <w:shd w:val="clear" w:color="auto" w:fill="auto"/>
            <w:noWrap/>
            <w:vAlign w:val="bottom"/>
            <w:hideMark/>
          </w:tcPr>
          <w:p w:rsidR="00882E01" w:rsidRPr="00882E01" w:rsidRDefault="00882E01" w:rsidP="008B7230">
            <w:pPr>
              <w:spacing w:line="276" w:lineRule="auto"/>
              <w:rPr>
                <w:color w:val="000000"/>
                <w:sz w:val="20"/>
                <w:szCs w:val="20"/>
                <w:lang w:val="es-ES_tradnl" w:eastAsia="es-ES"/>
              </w:rPr>
            </w:pPr>
            <w:r w:rsidRPr="00882E01">
              <w:rPr>
                <w:bCs/>
                <w:color w:val="000000"/>
                <w:sz w:val="20"/>
                <w:szCs w:val="20"/>
                <w:lang w:val="es-ES_tradnl" w:eastAsia="es-ES"/>
              </w:rPr>
              <w:t>Plásticos</w:t>
            </w:r>
          </w:p>
        </w:tc>
        <w:tc>
          <w:tcPr>
            <w:tcW w:w="0" w:type="auto"/>
            <w:shd w:val="clear" w:color="auto" w:fill="auto"/>
            <w:noWrap/>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8,00</w:t>
            </w:r>
          </w:p>
        </w:tc>
        <w:tc>
          <w:tcPr>
            <w:tcW w:w="0" w:type="auto"/>
            <w:shd w:val="clear" w:color="auto" w:fill="auto"/>
            <w:noWrap/>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6</w:t>
            </w:r>
          </w:p>
        </w:tc>
        <w:tc>
          <w:tcPr>
            <w:tcW w:w="0" w:type="auto"/>
            <w:shd w:val="clear" w:color="auto" w:fill="auto"/>
            <w:noWrap/>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8,7</w:t>
            </w:r>
          </w:p>
        </w:tc>
        <w:tc>
          <w:tcPr>
            <w:tcW w:w="0" w:type="auto"/>
            <w:shd w:val="clear" w:color="auto" w:fill="auto"/>
            <w:noWrap/>
            <w:vAlign w:val="center"/>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8,1</w:t>
            </w:r>
          </w:p>
        </w:tc>
        <w:tc>
          <w:tcPr>
            <w:tcW w:w="0" w:type="auto"/>
            <w:vAlign w:val="center"/>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9,4</w:t>
            </w:r>
          </w:p>
        </w:tc>
        <w:tc>
          <w:tcPr>
            <w:tcW w:w="1509" w:type="dxa"/>
            <w:vAlign w:val="center"/>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13,3</w:t>
            </w:r>
          </w:p>
        </w:tc>
      </w:tr>
      <w:tr w:rsidR="00882E01" w:rsidRPr="00882E01" w:rsidTr="008B7230">
        <w:trPr>
          <w:trHeight w:val="300"/>
        </w:trPr>
        <w:tc>
          <w:tcPr>
            <w:tcW w:w="0" w:type="auto"/>
            <w:shd w:val="clear" w:color="auto" w:fill="auto"/>
            <w:noWrap/>
            <w:vAlign w:val="bottom"/>
            <w:hideMark/>
          </w:tcPr>
          <w:p w:rsidR="00882E01" w:rsidRPr="00882E01" w:rsidRDefault="00882E01" w:rsidP="008B7230">
            <w:pPr>
              <w:spacing w:line="276" w:lineRule="auto"/>
              <w:rPr>
                <w:color w:val="000000"/>
                <w:sz w:val="20"/>
                <w:szCs w:val="20"/>
                <w:lang w:val="es-ES_tradnl" w:eastAsia="es-ES"/>
              </w:rPr>
            </w:pPr>
            <w:r w:rsidRPr="00882E01">
              <w:rPr>
                <w:bCs/>
                <w:color w:val="000000"/>
                <w:sz w:val="20"/>
                <w:szCs w:val="20"/>
                <w:lang w:val="es-ES_tradnl" w:eastAsia="es-ES"/>
              </w:rPr>
              <w:t>Vidrio</w:t>
            </w:r>
          </w:p>
        </w:tc>
        <w:tc>
          <w:tcPr>
            <w:tcW w:w="0" w:type="auto"/>
            <w:shd w:val="clear" w:color="auto" w:fill="auto"/>
            <w:noWrap/>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11,00</w:t>
            </w:r>
          </w:p>
        </w:tc>
        <w:tc>
          <w:tcPr>
            <w:tcW w:w="0" w:type="auto"/>
            <w:shd w:val="clear" w:color="auto" w:fill="auto"/>
            <w:noWrap/>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2</w:t>
            </w:r>
          </w:p>
        </w:tc>
        <w:tc>
          <w:tcPr>
            <w:tcW w:w="0" w:type="auto"/>
            <w:shd w:val="clear" w:color="auto" w:fill="auto"/>
            <w:noWrap/>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2,6</w:t>
            </w:r>
          </w:p>
        </w:tc>
        <w:tc>
          <w:tcPr>
            <w:tcW w:w="0" w:type="auto"/>
            <w:shd w:val="clear" w:color="auto" w:fill="auto"/>
            <w:noWrap/>
            <w:vAlign w:val="center"/>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3,2</w:t>
            </w:r>
          </w:p>
        </w:tc>
        <w:tc>
          <w:tcPr>
            <w:tcW w:w="0" w:type="auto"/>
            <w:vAlign w:val="center"/>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4,5</w:t>
            </w:r>
          </w:p>
        </w:tc>
        <w:tc>
          <w:tcPr>
            <w:tcW w:w="1509" w:type="dxa"/>
            <w:vAlign w:val="center"/>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3,1</w:t>
            </w:r>
          </w:p>
        </w:tc>
      </w:tr>
      <w:tr w:rsidR="00882E01" w:rsidRPr="00882E01" w:rsidTr="008B7230">
        <w:trPr>
          <w:trHeight w:val="300"/>
        </w:trPr>
        <w:tc>
          <w:tcPr>
            <w:tcW w:w="0" w:type="auto"/>
            <w:shd w:val="clear" w:color="auto" w:fill="auto"/>
            <w:noWrap/>
            <w:vAlign w:val="bottom"/>
            <w:hideMark/>
          </w:tcPr>
          <w:p w:rsidR="00882E01" w:rsidRPr="00882E01" w:rsidRDefault="00882E01" w:rsidP="008B7230">
            <w:pPr>
              <w:spacing w:line="276" w:lineRule="auto"/>
              <w:rPr>
                <w:color w:val="000000"/>
                <w:sz w:val="20"/>
                <w:szCs w:val="20"/>
                <w:lang w:val="es-ES_tradnl" w:eastAsia="es-ES"/>
              </w:rPr>
            </w:pPr>
            <w:r w:rsidRPr="00882E01">
              <w:rPr>
                <w:color w:val="000000"/>
                <w:sz w:val="20"/>
                <w:szCs w:val="20"/>
                <w:lang w:val="es-ES_tradnl" w:eastAsia="es-ES"/>
              </w:rPr>
              <w:t>Textiles</w:t>
            </w:r>
          </w:p>
        </w:tc>
        <w:tc>
          <w:tcPr>
            <w:tcW w:w="0" w:type="auto"/>
            <w:shd w:val="clear" w:color="auto" w:fill="auto"/>
            <w:noWrap/>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1,03</w:t>
            </w:r>
          </w:p>
        </w:tc>
        <w:tc>
          <w:tcPr>
            <w:tcW w:w="0" w:type="auto"/>
            <w:shd w:val="clear" w:color="auto" w:fill="auto"/>
            <w:noWrap/>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5</w:t>
            </w:r>
          </w:p>
        </w:tc>
        <w:tc>
          <w:tcPr>
            <w:tcW w:w="0" w:type="auto"/>
            <w:shd w:val="clear" w:color="auto" w:fill="auto"/>
            <w:noWrap/>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1,6</w:t>
            </w:r>
          </w:p>
        </w:tc>
        <w:tc>
          <w:tcPr>
            <w:tcW w:w="0" w:type="auto"/>
            <w:shd w:val="clear" w:color="auto" w:fill="auto"/>
            <w:noWrap/>
            <w:vAlign w:val="center"/>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3,6</w:t>
            </w:r>
          </w:p>
        </w:tc>
        <w:tc>
          <w:tcPr>
            <w:tcW w:w="0" w:type="auto"/>
            <w:vAlign w:val="center"/>
          </w:tcPr>
          <w:p w:rsidR="00882E01" w:rsidRPr="00882E01" w:rsidRDefault="00882E01" w:rsidP="008B7230">
            <w:pPr>
              <w:spacing w:line="276" w:lineRule="auto"/>
              <w:jc w:val="center"/>
              <w:rPr>
                <w:color w:val="000000"/>
                <w:sz w:val="20"/>
                <w:szCs w:val="20"/>
                <w:lang w:val="es-ES_tradnl" w:eastAsia="es-ES"/>
              </w:rPr>
            </w:pPr>
          </w:p>
        </w:tc>
        <w:tc>
          <w:tcPr>
            <w:tcW w:w="1509" w:type="dxa"/>
            <w:vAlign w:val="center"/>
          </w:tcPr>
          <w:p w:rsidR="00882E01" w:rsidRPr="00882E01" w:rsidRDefault="00882E01" w:rsidP="008B7230">
            <w:pPr>
              <w:spacing w:line="276" w:lineRule="auto"/>
              <w:jc w:val="center"/>
              <w:rPr>
                <w:color w:val="000000"/>
                <w:sz w:val="20"/>
                <w:szCs w:val="20"/>
                <w:lang w:val="es-ES_tradnl" w:eastAsia="es-ES"/>
              </w:rPr>
            </w:pPr>
          </w:p>
        </w:tc>
      </w:tr>
      <w:tr w:rsidR="00882E01" w:rsidRPr="00882E01" w:rsidTr="008B7230">
        <w:trPr>
          <w:trHeight w:val="300"/>
        </w:trPr>
        <w:tc>
          <w:tcPr>
            <w:tcW w:w="0" w:type="auto"/>
            <w:shd w:val="clear" w:color="auto" w:fill="auto"/>
            <w:noWrap/>
            <w:vAlign w:val="bottom"/>
            <w:hideMark/>
          </w:tcPr>
          <w:p w:rsidR="00882E01" w:rsidRPr="00882E01" w:rsidRDefault="00882E01" w:rsidP="008B7230">
            <w:pPr>
              <w:spacing w:line="276" w:lineRule="auto"/>
              <w:rPr>
                <w:color w:val="000000"/>
                <w:sz w:val="20"/>
                <w:szCs w:val="20"/>
                <w:lang w:val="es-ES_tradnl" w:eastAsia="es-ES"/>
              </w:rPr>
            </w:pPr>
            <w:r w:rsidRPr="00882E01">
              <w:rPr>
                <w:bCs/>
                <w:color w:val="000000"/>
                <w:sz w:val="20"/>
                <w:szCs w:val="20"/>
                <w:lang w:val="es-ES_tradnl" w:eastAsia="es-ES"/>
              </w:rPr>
              <w:t>Madera y residuos de poda</w:t>
            </w:r>
          </w:p>
        </w:tc>
        <w:tc>
          <w:tcPr>
            <w:tcW w:w="0" w:type="auto"/>
            <w:shd w:val="clear" w:color="auto" w:fill="auto"/>
            <w:noWrap/>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9,03</w:t>
            </w:r>
          </w:p>
        </w:tc>
        <w:tc>
          <w:tcPr>
            <w:tcW w:w="0" w:type="auto"/>
            <w:shd w:val="clear" w:color="auto" w:fill="auto"/>
            <w:noWrap/>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w:t>
            </w:r>
          </w:p>
        </w:tc>
        <w:tc>
          <w:tcPr>
            <w:tcW w:w="0" w:type="auto"/>
            <w:shd w:val="clear" w:color="auto" w:fill="auto"/>
            <w:noWrap/>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w:t>
            </w:r>
          </w:p>
        </w:tc>
        <w:tc>
          <w:tcPr>
            <w:tcW w:w="0" w:type="auto"/>
            <w:shd w:val="clear" w:color="auto" w:fill="auto"/>
            <w:noWrap/>
            <w:vAlign w:val="center"/>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w:t>
            </w:r>
          </w:p>
        </w:tc>
        <w:tc>
          <w:tcPr>
            <w:tcW w:w="0" w:type="auto"/>
            <w:vAlign w:val="center"/>
          </w:tcPr>
          <w:p w:rsidR="00882E01" w:rsidRPr="00882E01" w:rsidRDefault="00882E01" w:rsidP="008B7230">
            <w:pPr>
              <w:spacing w:line="276" w:lineRule="auto"/>
              <w:jc w:val="center"/>
              <w:rPr>
                <w:color w:val="000000"/>
                <w:sz w:val="20"/>
                <w:szCs w:val="20"/>
                <w:lang w:val="es-ES_tradnl" w:eastAsia="es-ES"/>
              </w:rPr>
            </w:pPr>
          </w:p>
        </w:tc>
        <w:tc>
          <w:tcPr>
            <w:tcW w:w="1509" w:type="dxa"/>
            <w:vAlign w:val="center"/>
          </w:tcPr>
          <w:p w:rsidR="00882E01" w:rsidRPr="00882E01" w:rsidRDefault="00882E01" w:rsidP="008B7230">
            <w:pPr>
              <w:spacing w:line="276" w:lineRule="auto"/>
              <w:jc w:val="center"/>
              <w:rPr>
                <w:color w:val="000000"/>
                <w:sz w:val="20"/>
                <w:szCs w:val="20"/>
                <w:lang w:val="es-ES_tradnl" w:eastAsia="es-ES"/>
              </w:rPr>
            </w:pPr>
          </w:p>
        </w:tc>
      </w:tr>
      <w:tr w:rsidR="00882E01" w:rsidRPr="00882E01" w:rsidTr="008B7230">
        <w:trPr>
          <w:trHeight w:val="300"/>
        </w:trPr>
        <w:tc>
          <w:tcPr>
            <w:tcW w:w="0" w:type="auto"/>
            <w:shd w:val="clear" w:color="auto" w:fill="auto"/>
            <w:noWrap/>
            <w:vAlign w:val="bottom"/>
            <w:hideMark/>
          </w:tcPr>
          <w:p w:rsidR="00882E01" w:rsidRPr="00882E01" w:rsidRDefault="00882E01" w:rsidP="008B7230">
            <w:pPr>
              <w:spacing w:line="276" w:lineRule="auto"/>
              <w:rPr>
                <w:color w:val="000000"/>
                <w:sz w:val="20"/>
                <w:szCs w:val="20"/>
                <w:lang w:val="es-ES_tradnl" w:eastAsia="es-ES"/>
              </w:rPr>
            </w:pPr>
            <w:r w:rsidRPr="00882E01">
              <w:rPr>
                <w:bCs/>
                <w:color w:val="000000"/>
                <w:sz w:val="20"/>
                <w:szCs w:val="20"/>
                <w:lang w:val="es-ES_tradnl" w:eastAsia="es-ES"/>
              </w:rPr>
              <w:t>Residuos de alimentos</w:t>
            </w:r>
          </w:p>
        </w:tc>
        <w:tc>
          <w:tcPr>
            <w:tcW w:w="0" w:type="auto"/>
            <w:shd w:val="clear" w:color="auto" w:fill="auto"/>
            <w:noWrap/>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60,24</w:t>
            </w:r>
          </w:p>
        </w:tc>
        <w:tc>
          <w:tcPr>
            <w:tcW w:w="0" w:type="auto"/>
            <w:shd w:val="clear" w:color="auto" w:fill="auto"/>
            <w:noWrap/>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45</w:t>
            </w:r>
          </w:p>
        </w:tc>
        <w:tc>
          <w:tcPr>
            <w:tcW w:w="0" w:type="auto"/>
            <w:shd w:val="clear" w:color="auto" w:fill="auto"/>
            <w:noWrap/>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63,6</w:t>
            </w:r>
          </w:p>
        </w:tc>
        <w:tc>
          <w:tcPr>
            <w:tcW w:w="0" w:type="auto"/>
            <w:shd w:val="clear" w:color="auto" w:fill="auto"/>
            <w:noWrap/>
            <w:vAlign w:val="center"/>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63,3</w:t>
            </w:r>
          </w:p>
        </w:tc>
        <w:tc>
          <w:tcPr>
            <w:tcW w:w="0" w:type="auto"/>
            <w:vAlign w:val="center"/>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79,1</w:t>
            </w:r>
          </w:p>
        </w:tc>
        <w:tc>
          <w:tcPr>
            <w:tcW w:w="1509" w:type="dxa"/>
            <w:vAlign w:val="center"/>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33,5</w:t>
            </w:r>
          </w:p>
        </w:tc>
      </w:tr>
      <w:tr w:rsidR="00882E01" w:rsidRPr="00882E01" w:rsidTr="008B7230">
        <w:trPr>
          <w:trHeight w:val="300"/>
        </w:trPr>
        <w:tc>
          <w:tcPr>
            <w:tcW w:w="0" w:type="auto"/>
            <w:shd w:val="clear" w:color="auto" w:fill="auto"/>
            <w:noWrap/>
            <w:vAlign w:val="bottom"/>
            <w:hideMark/>
          </w:tcPr>
          <w:p w:rsidR="00882E01" w:rsidRPr="00882E01" w:rsidRDefault="00882E01" w:rsidP="008B7230">
            <w:pPr>
              <w:spacing w:line="276" w:lineRule="auto"/>
              <w:rPr>
                <w:color w:val="000000"/>
                <w:sz w:val="20"/>
                <w:szCs w:val="20"/>
                <w:lang w:val="es-ES_tradnl" w:eastAsia="es-ES"/>
              </w:rPr>
            </w:pPr>
            <w:r w:rsidRPr="00882E01">
              <w:rPr>
                <w:bCs/>
                <w:color w:val="000000"/>
                <w:sz w:val="20"/>
                <w:szCs w:val="20"/>
                <w:lang w:val="es-ES_tradnl" w:eastAsia="es-ES"/>
              </w:rPr>
              <w:t>Goma</w:t>
            </w:r>
          </w:p>
        </w:tc>
        <w:tc>
          <w:tcPr>
            <w:tcW w:w="0" w:type="auto"/>
            <w:shd w:val="clear" w:color="auto" w:fill="auto"/>
            <w:noWrap/>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0,06</w:t>
            </w:r>
          </w:p>
        </w:tc>
        <w:tc>
          <w:tcPr>
            <w:tcW w:w="0" w:type="auto"/>
            <w:shd w:val="clear" w:color="auto" w:fill="auto"/>
            <w:noWrap/>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w:t>
            </w:r>
          </w:p>
        </w:tc>
        <w:tc>
          <w:tcPr>
            <w:tcW w:w="0" w:type="auto"/>
            <w:shd w:val="clear" w:color="auto" w:fill="auto"/>
            <w:noWrap/>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w:t>
            </w:r>
          </w:p>
        </w:tc>
        <w:tc>
          <w:tcPr>
            <w:tcW w:w="0" w:type="auto"/>
            <w:shd w:val="clear" w:color="auto" w:fill="auto"/>
            <w:noWrap/>
            <w:vAlign w:val="center"/>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w:t>
            </w:r>
          </w:p>
        </w:tc>
        <w:tc>
          <w:tcPr>
            <w:tcW w:w="0" w:type="auto"/>
            <w:vAlign w:val="center"/>
          </w:tcPr>
          <w:p w:rsidR="00882E01" w:rsidRPr="00882E01" w:rsidRDefault="00882E01" w:rsidP="008B7230">
            <w:pPr>
              <w:spacing w:line="276" w:lineRule="auto"/>
              <w:jc w:val="center"/>
              <w:rPr>
                <w:color w:val="000000"/>
                <w:sz w:val="20"/>
                <w:szCs w:val="20"/>
                <w:lang w:val="es-ES_tradnl" w:eastAsia="es-ES"/>
              </w:rPr>
            </w:pPr>
          </w:p>
        </w:tc>
        <w:tc>
          <w:tcPr>
            <w:tcW w:w="1509" w:type="dxa"/>
            <w:vAlign w:val="center"/>
          </w:tcPr>
          <w:p w:rsidR="00882E01" w:rsidRPr="00882E01" w:rsidRDefault="00882E01" w:rsidP="008B7230">
            <w:pPr>
              <w:spacing w:line="276" w:lineRule="auto"/>
              <w:jc w:val="center"/>
              <w:rPr>
                <w:color w:val="000000"/>
                <w:sz w:val="20"/>
                <w:szCs w:val="20"/>
                <w:lang w:val="es-ES_tradnl" w:eastAsia="es-ES"/>
              </w:rPr>
            </w:pPr>
          </w:p>
        </w:tc>
      </w:tr>
      <w:tr w:rsidR="00882E01" w:rsidRPr="00882E01" w:rsidTr="008B7230">
        <w:trPr>
          <w:trHeight w:val="300"/>
        </w:trPr>
        <w:tc>
          <w:tcPr>
            <w:tcW w:w="0" w:type="auto"/>
            <w:shd w:val="clear" w:color="auto" w:fill="auto"/>
            <w:noWrap/>
            <w:vAlign w:val="bottom"/>
            <w:hideMark/>
          </w:tcPr>
          <w:p w:rsidR="00882E01" w:rsidRPr="00882E01" w:rsidRDefault="00882E01" w:rsidP="008B7230">
            <w:pPr>
              <w:spacing w:line="276" w:lineRule="auto"/>
              <w:rPr>
                <w:color w:val="000000"/>
                <w:sz w:val="20"/>
                <w:szCs w:val="20"/>
                <w:lang w:val="es-ES_tradnl" w:eastAsia="es-ES"/>
              </w:rPr>
            </w:pPr>
            <w:r w:rsidRPr="00882E01">
              <w:rPr>
                <w:bCs/>
                <w:color w:val="000000"/>
                <w:sz w:val="20"/>
                <w:szCs w:val="20"/>
                <w:lang w:val="es-ES_tradnl" w:eastAsia="es-ES"/>
              </w:rPr>
              <w:t>Cuero</w:t>
            </w:r>
          </w:p>
        </w:tc>
        <w:tc>
          <w:tcPr>
            <w:tcW w:w="0" w:type="auto"/>
            <w:shd w:val="clear" w:color="auto" w:fill="auto"/>
            <w:noWrap/>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0,00</w:t>
            </w:r>
          </w:p>
        </w:tc>
        <w:tc>
          <w:tcPr>
            <w:tcW w:w="0" w:type="auto"/>
            <w:shd w:val="clear" w:color="auto" w:fill="auto"/>
            <w:noWrap/>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2</w:t>
            </w:r>
          </w:p>
        </w:tc>
        <w:tc>
          <w:tcPr>
            <w:tcW w:w="0" w:type="auto"/>
            <w:shd w:val="clear" w:color="auto" w:fill="auto"/>
            <w:noWrap/>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w:t>
            </w:r>
          </w:p>
        </w:tc>
        <w:tc>
          <w:tcPr>
            <w:tcW w:w="0" w:type="auto"/>
            <w:shd w:val="clear" w:color="auto" w:fill="auto"/>
            <w:noWrap/>
            <w:vAlign w:val="center"/>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w:t>
            </w:r>
          </w:p>
        </w:tc>
        <w:tc>
          <w:tcPr>
            <w:tcW w:w="0" w:type="auto"/>
            <w:vAlign w:val="center"/>
          </w:tcPr>
          <w:p w:rsidR="00882E01" w:rsidRPr="00882E01" w:rsidRDefault="00882E01" w:rsidP="008B7230">
            <w:pPr>
              <w:spacing w:line="276" w:lineRule="auto"/>
              <w:jc w:val="center"/>
              <w:rPr>
                <w:color w:val="000000"/>
                <w:sz w:val="20"/>
                <w:szCs w:val="20"/>
                <w:lang w:val="es-ES_tradnl" w:eastAsia="es-ES"/>
              </w:rPr>
            </w:pPr>
          </w:p>
        </w:tc>
        <w:tc>
          <w:tcPr>
            <w:tcW w:w="1509" w:type="dxa"/>
            <w:vAlign w:val="center"/>
          </w:tcPr>
          <w:p w:rsidR="00882E01" w:rsidRPr="00882E01" w:rsidRDefault="00882E01" w:rsidP="008B7230">
            <w:pPr>
              <w:spacing w:line="276" w:lineRule="auto"/>
              <w:jc w:val="center"/>
              <w:rPr>
                <w:color w:val="000000"/>
                <w:sz w:val="20"/>
                <w:szCs w:val="20"/>
                <w:lang w:val="es-ES_tradnl" w:eastAsia="es-ES"/>
              </w:rPr>
            </w:pPr>
          </w:p>
        </w:tc>
      </w:tr>
      <w:tr w:rsidR="00882E01" w:rsidRPr="00882E01" w:rsidTr="008B7230">
        <w:trPr>
          <w:trHeight w:val="300"/>
        </w:trPr>
        <w:tc>
          <w:tcPr>
            <w:tcW w:w="0" w:type="auto"/>
            <w:tcBorders>
              <w:bottom w:val="single" w:sz="4" w:space="0" w:color="auto"/>
            </w:tcBorders>
            <w:shd w:val="clear" w:color="auto" w:fill="auto"/>
            <w:noWrap/>
            <w:vAlign w:val="bottom"/>
            <w:hideMark/>
          </w:tcPr>
          <w:p w:rsidR="00882E01" w:rsidRPr="00882E01" w:rsidRDefault="00882E01" w:rsidP="008B7230">
            <w:pPr>
              <w:spacing w:line="276" w:lineRule="auto"/>
              <w:rPr>
                <w:color w:val="000000"/>
                <w:sz w:val="20"/>
                <w:szCs w:val="20"/>
                <w:lang w:val="es-ES_tradnl" w:eastAsia="es-ES"/>
              </w:rPr>
            </w:pPr>
            <w:r w:rsidRPr="00882E01">
              <w:rPr>
                <w:bCs/>
                <w:color w:val="000000"/>
                <w:sz w:val="20"/>
                <w:szCs w:val="20"/>
                <w:lang w:val="es-ES_tradnl" w:eastAsia="es-ES"/>
              </w:rPr>
              <w:t>Otros</w:t>
            </w:r>
          </w:p>
        </w:tc>
        <w:tc>
          <w:tcPr>
            <w:tcW w:w="0" w:type="auto"/>
            <w:tcBorders>
              <w:bottom w:val="single" w:sz="4" w:space="0" w:color="auto"/>
            </w:tcBorders>
            <w:shd w:val="clear" w:color="auto" w:fill="auto"/>
            <w:noWrap/>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0,29</w:t>
            </w:r>
          </w:p>
        </w:tc>
        <w:tc>
          <w:tcPr>
            <w:tcW w:w="0" w:type="auto"/>
            <w:tcBorders>
              <w:bottom w:val="single" w:sz="4" w:space="0" w:color="auto"/>
            </w:tcBorders>
            <w:shd w:val="clear" w:color="auto" w:fill="auto"/>
            <w:noWrap/>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35</w:t>
            </w:r>
          </w:p>
        </w:tc>
        <w:tc>
          <w:tcPr>
            <w:tcW w:w="0" w:type="auto"/>
            <w:tcBorders>
              <w:bottom w:val="single" w:sz="4" w:space="0" w:color="auto"/>
            </w:tcBorders>
            <w:shd w:val="clear" w:color="auto" w:fill="auto"/>
            <w:noWrap/>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10,6</w:t>
            </w:r>
          </w:p>
        </w:tc>
        <w:tc>
          <w:tcPr>
            <w:tcW w:w="0" w:type="auto"/>
            <w:tcBorders>
              <w:bottom w:val="single" w:sz="4" w:space="0" w:color="auto"/>
            </w:tcBorders>
            <w:shd w:val="clear" w:color="auto" w:fill="auto"/>
            <w:noWrap/>
            <w:vAlign w:val="center"/>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6,1</w:t>
            </w:r>
          </w:p>
        </w:tc>
        <w:tc>
          <w:tcPr>
            <w:tcW w:w="0" w:type="auto"/>
            <w:tcBorders>
              <w:bottom w:val="single" w:sz="4" w:space="0" w:color="auto"/>
            </w:tcBorders>
            <w:vAlign w:val="center"/>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1,0</w:t>
            </w:r>
          </w:p>
        </w:tc>
        <w:tc>
          <w:tcPr>
            <w:tcW w:w="1509" w:type="dxa"/>
            <w:tcBorders>
              <w:bottom w:val="single" w:sz="4" w:space="0" w:color="auto"/>
            </w:tcBorders>
            <w:vAlign w:val="center"/>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2,9</w:t>
            </w:r>
          </w:p>
        </w:tc>
      </w:tr>
      <w:tr w:rsidR="00882E01" w:rsidRPr="00882E01" w:rsidTr="008B7230">
        <w:trPr>
          <w:trHeight w:val="300"/>
        </w:trPr>
        <w:tc>
          <w:tcPr>
            <w:tcW w:w="0" w:type="auto"/>
            <w:tcBorders>
              <w:top w:val="single" w:sz="4" w:space="0" w:color="auto"/>
              <w:bottom w:val="single" w:sz="4" w:space="0" w:color="auto"/>
            </w:tcBorders>
            <w:shd w:val="clear" w:color="auto" w:fill="auto"/>
            <w:noWrap/>
            <w:vAlign w:val="bottom"/>
            <w:hideMark/>
          </w:tcPr>
          <w:p w:rsidR="00882E01" w:rsidRPr="00882E01" w:rsidRDefault="00882E01" w:rsidP="008B7230">
            <w:pPr>
              <w:spacing w:line="276" w:lineRule="auto"/>
              <w:rPr>
                <w:color w:val="000000"/>
                <w:sz w:val="20"/>
                <w:szCs w:val="20"/>
                <w:lang w:val="es-ES_tradnl" w:eastAsia="es-ES"/>
              </w:rPr>
            </w:pPr>
            <w:r w:rsidRPr="00882E01">
              <w:rPr>
                <w:color w:val="000000"/>
                <w:sz w:val="20"/>
                <w:szCs w:val="20"/>
                <w:lang w:val="es-ES_tradnl" w:eastAsia="es-ES"/>
              </w:rPr>
              <w:t>Humedad (%)</w:t>
            </w:r>
          </w:p>
        </w:tc>
        <w:tc>
          <w:tcPr>
            <w:tcW w:w="0" w:type="auto"/>
            <w:tcBorders>
              <w:top w:val="single" w:sz="4" w:space="0" w:color="auto"/>
              <w:bottom w:val="single" w:sz="4" w:space="0" w:color="auto"/>
            </w:tcBorders>
            <w:shd w:val="clear" w:color="auto" w:fill="auto"/>
            <w:noWrap/>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50</w:t>
            </w:r>
          </w:p>
        </w:tc>
        <w:tc>
          <w:tcPr>
            <w:tcW w:w="0" w:type="auto"/>
            <w:tcBorders>
              <w:top w:val="single" w:sz="4" w:space="0" w:color="auto"/>
              <w:bottom w:val="single" w:sz="4" w:space="0" w:color="auto"/>
            </w:tcBorders>
            <w:shd w:val="clear" w:color="auto" w:fill="auto"/>
            <w:noWrap/>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35</w:t>
            </w:r>
          </w:p>
        </w:tc>
        <w:tc>
          <w:tcPr>
            <w:tcW w:w="0" w:type="auto"/>
            <w:tcBorders>
              <w:top w:val="single" w:sz="4" w:space="0" w:color="auto"/>
              <w:bottom w:val="single" w:sz="4" w:space="0" w:color="auto"/>
            </w:tcBorders>
            <w:shd w:val="clear" w:color="auto" w:fill="auto"/>
            <w:noWrap/>
            <w:vAlign w:val="center"/>
            <w:hideMark/>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w:t>
            </w:r>
          </w:p>
        </w:tc>
        <w:tc>
          <w:tcPr>
            <w:tcW w:w="0" w:type="auto"/>
            <w:tcBorders>
              <w:top w:val="single" w:sz="4" w:space="0" w:color="auto"/>
              <w:bottom w:val="single" w:sz="4" w:space="0" w:color="auto"/>
            </w:tcBorders>
            <w:shd w:val="clear" w:color="auto" w:fill="auto"/>
            <w:noWrap/>
            <w:vAlign w:val="center"/>
          </w:tcPr>
          <w:p w:rsidR="00882E01" w:rsidRPr="00882E01" w:rsidRDefault="00882E01" w:rsidP="008B7230">
            <w:pPr>
              <w:spacing w:line="276" w:lineRule="auto"/>
              <w:jc w:val="center"/>
              <w:rPr>
                <w:color w:val="000000"/>
                <w:sz w:val="20"/>
                <w:szCs w:val="20"/>
                <w:lang w:val="es-ES_tradnl" w:eastAsia="es-ES"/>
              </w:rPr>
            </w:pPr>
            <w:r w:rsidRPr="00882E01">
              <w:rPr>
                <w:color w:val="000000"/>
                <w:sz w:val="20"/>
                <w:szCs w:val="20"/>
                <w:lang w:val="es-ES_tradnl" w:eastAsia="es-ES"/>
              </w:rPr>
              <w:t>60</w:t>
            </w:r>
          </w:p>
        </w:tc>
        <w:tc>
          <w:tcPr>
            <w:tcW w:w="0" w:type="auto"/>
            <w:tcBorders>
              <w:top w:val="single" w:sz="4" w:space="0" w:color="auto"/>
              <w:bottom w:val="single" w:sz="4" w:space="0" w:color="auto"/>
            </w:tcBorders>
            <w:vAlign w:val="center"/>
          </w:tcPr>
          <w:p w:rsidR="00882E01" w:rsidRPr="00882E01" w:rsidRDefault="00882E01" w:rsidP="008B7230">
            <w:pPr>
              <w:spacing w:line="276" w:lineRule="auto"/>
              <w:jc w:val="center"/>
              <w:rPr>
                <w:color w:val="000000"/>
                <w:sz w:val="20"/>
                <w:szCs w:val="20"/>
                <w:lang w:val="es-ES_tradnl" w:eastAsia="es-ES"/>
              </w:rPr>
            </w:pPr>
          </w:p>
        </w:tc>
        <w:tc>
          <w:tcPr>
            <w:tcW w:w="1509" w:type="dxa"/>
            <w:tcBorders>
              <w:top w:val="single" w:sz="4" w:space="0" w:color="auto"/>
              <w:bottom w:val="single" w:sz="4" w:space="0" w:color="auto"/>
            </w:tcBorders>
            <w:vAlign w:val="center"/>
          </w:tcPr>
          <w:p w:rsidR="00882E01" w:rsidRPr="00882E01" w:rsidRDefault="00882E01" w:rsidP="008B7230">
            <w:pPr>
              <w:spacing w:line="276" w:lineRule="auto"/>
              <w:jc w:val="center"/>
              <w:rPr>
                <w:color w:val="000000"/>
                <w:sz w:val="20"/>
                <w:szCs w:val="20"/>
                <w:lang w:val="es-ES_tradnl" w:eastAsia="es-ES"/>
              </w:rPr>
            </w:pPr>
          </w:p>
        </w:tc>
      </w:tr>
    </w:tbl>
    <w:p w:rsidR="00882E01" w:rsidRPr="00882E01" w:rsidRDefault="00882E01" w:rsidP="00882E01">
      <w:pPr>
        <w:spacing w:line="276" w:lineRule="auto"/>
        <w:jc w:val="both"/>
        <w:rPr>
          <w:i/>
          <w:color w:val="000000"/>
          <w:sz w:val="20"/>
          <w:szCs w:val="20"/>
          <w:lang w:val="es-419" w:eastAsia="es-ES"/>
        </w:rPr>
      </w:pPr>
      <w:r w:rsidRPr="00882E01">
        <w:rPr>
          <w:i/>
          <w:sz w:val="20"/>
          <w:szCs w:val="20"/>
          <w:vertAlign w:val="superscript"/>
          <w:lang w:val="es-419"/>
        </w:rPr>
        <w:t>1</w:t>
      </w:r>
      <w:r w:rsidRPr="00882E01">
        <w:rPr>
          <w:i/>
          <w:sz w:val="20"/>
          <w:szCs w:val="20"/>
          <w:lang w:val="es-419"/>
        </w:rPr>
        <w:t xml:space="preserve"> </w:t>
      </w:r>
      <w:proofErr w:type="spellStart"/>
      <w:r w:rsidRPr="00882E01">
        <w:rPr>
          <w:i/>
          <w:color w:val="000000"/>
          <w:sz w:val="20"/>
          <w:szCs w:val="20"/>
          <w:lang w:val="es-419" w:eastAsia="es-ES"/>
        </w:rPr>
        <w:t>Gandhe</w:t>
      </w:r>
      <w:proofErr w:type="spellEnd"/>
      <w:r w:rsidRPr="00882E01">
        <w:rPr>
          <w:i/>
          <w:color w:val="000000"/>
          <w:sz w:val="20"/>
          <w:szCs w:val="20"/>
          <w:lang w:val="es-419" w:eastAsia="es-ES"/>
        </w:rPr>
        <w:t xml:space="preserve"> y </w:t>
      </w:r>
      <w:proofErr w:type="spellStart"/>
      <w:r w:rsidRPr="00882E01">
        <w:rPr>
          <w:i/>
          <w:color w:val="000000"/>
          <w:sz w:val="20"/>
          <w:szCs w:val="20"/>
          <w:lang w:val="es-419" w:eastAsia="es-ES"/>
        </w:rPr>
        <w:t>Kumar</w:t>
      </w:r>
      <w:proofErr w:type="spellEnd"/>
      <w:r w:rsidRPr="00882E01">
        <w:rPr>
          <w:i/>
          <w:color w:val="000000"/>
          <w:sz w:val="20"/>
          <w:szCs w:val="20"/>
          <w:lang w:val="es-419" w:eastAsia="es-ES"/>
        </w:rPr>
        <w:t xml:space="preserve">, 2016; </w:t>
      </w:r>
      <w:r w:rsidRPr="00882E01">
        <w:rPr>
          <w:i/>
          <w:sz w:val="20"/>
          <w:szCs w:val="20"/>
          <w:vertAlign w:val="superscript"/>
          <w:lang w:val="es-419"/>
        </w:rPr>
        <w:t>2</w:t>
      </w:r>
      <w:r w:rsidRPr="00882E01">
        <w:rPr>
          <w:i/>
          <w:color w:val="000000"/>
          <w:sz w:val="20"/>
          <w:szCs w:val="20"/>
          <w:lang w:val="es-419" w:eastAsia="es-ES"/>
        </w:rPr>
        <w:t xml:space="preserve"> </w:t>
      </w:r>
      <w:proofErr w:type="spellStart"/>
      <w:r w:rsidRPr="00882E01">
        <w:rPr>
          <w:i/>
          <w:color w:val="000000"/>
          <w:sz w:val="20"/>
          <w:szCs w:val="20"/>
          <w:lang w:val="es-419" w:eastAsia="es-ES"/>
        </w:rPr>
        <w:t>Ogwueleka</w:t>
      </w:r>
      <w:proofErr w:type="spellEnd"/>
      <w:r w:rsidRPr="00882E01">
        <w:rPr>
          <w:i/>
          <w:color w:val="000000"/>
          <w:sz w:val="20"/>
          <w:szCs w:val="20"/>
          <w:lang w:val="es-419" w:eastAsia="es-ES"/>
        </w:rPr>
        <w:t>,</w:t>
      </w:r>
      <w:r w:rsidRPr="00882E01">
        <w:rPr>
          <w:i/>
          <w:color w:val="000000"/>
          <w:sz w:val="20"/>
          <w:szCs w:val="20"/>
          <w:vertAlign w:val="superscript"/>
          <w:lang w:val="es-419" w:eastAsia="es-ES"/>
        </w:rPr>
        <w:t xml:space="preserve"> </w:t>
      </w:r>
      <w:r w:rsidRPr="00882E01">
        <w:rPr>
          <w:i/>
          <w:color w:val="000000"/>
          <w:sz w:val="20"/>
          <w:szCs w:val="20"/>
          <w:lang w:val="es-419" w:eastAsia="es-ES"/>
        </w:rPr>
        <w:t xml:space="preserve">2013; </w:t>
      </w:r>
      <w:r w:rsidRPr="00882E01">
        <w:rPr>
          <w:i/>
          <w:color w:val="000000"/>
          <w:sz w:val="20"/>
          <w:szCs w:val="20"/>
          <w:vertAlign w:val="superscript"/>
          <w:lang w:val="es-419" w:eastAsia="es-ES"/>
        </w:rPr>
        <w:t>3</w:t>
      </w:r>
      <w:r w:rsidRPr="00882E01">
        <w:rPr>
          <w:i/>
          <w:color w:val="000000"/>
          <w:sz w:val="20"/>
          <w:szCs w:val="20"/>
          <w:lang w:val="es-419" w:eastAsia="es-ES"/>
        </w:rPr>
        <w:t xml:space="preserve"> OPS-CEPIS (1998); 4 </w:t>
      </w:r>
      <w:proofErr w:type="spellStart"/>
      <w:r w:rsidRPr="00882E01">
        <w:rPr>
          <w:i/>
          <w:color w:val="000000"/>
          <w:sz w:val="20"/>
          <w:szCs w:val="20"/>
          <w:lang w:val="es-419" w:eastAsia="es-ES"/>
        </w:rPr>
        <w:t>McBean</w:t>
      </w:r>
      <w:proofErr w:type="spellEnd"/>
      <w:r w:rsidRPr="00882E01">
        <w:rPr>
          <w:i/>
          <w:color w:val="000000"/>
          <w:sz w:val="20"/>
          <w:szCs w:val="20"/>
          <w:lang w:val="es-419" w:eastAsia="es-ES"/>
        </w:rPr>
        <w:t xml:space="preserve"> y col., 2005.</w:t>
      </w:r>
    </w:p>
    <w:p w:rsidR="00882E01" w:rsidRPr="00882E01" w:rsidRDefault="00882E01" w:rsidP="00882E01">
      <w:pPr>
        <w:spacing w:line="276" w:lineRule="auto"/>
        <w:jc w:val="both"/>
        <w:rPr>
          <w:i/>
          <w:strike/>
          <w:color w:val="000000"/>
          <w:sz w:val="20"/>
          <w:szCs w:val="20"/>
          <w:lang w:val="es-419" w:eastAsia="es-ES"/>
        </w:rPr>
      </w:pPr>
      <w:r w:rsidRPr="00882E01">
        <w:rPr>
          <w:i/>
          <w:color w:val="000000"/>
          <w:sz w:val="20"/>
          <w:szCs w:val="20"/>
          <w:lang w:val="es-419" w:eastAsia="es-ES"/>
        </w:rPr>
        <w:lastRenderedPageBreak/>
        <w:t xml:space="preserve">* En </w:t>
      </w:r>
      <w:proofErr w:type="spellStart"/>
      <w:r w:rsidRPr="00882E01">
        <w:rPr>
          <w:i/>
          <w:color w:val="000000"/>
          <w:sz w:val="20"/>
          <w:szCs w:val="20"/>
          <w:lang w:val="es-419" w:eastAsia="es-ES"/>
        </w:rPr>
        <w:t>McBean</w:t>
      </w:r>
      <w:proofErr w:type="spellEnd"/>
      <w:r w:rsidRPr="00882E01">
        <w:rPr>
          <w:i/>
          <w:color w:val="000000"/>
          <w:sz w:val="20"/>
          <w:szCs w:val="20"/>
          <w:lang w:val="es-419" w:eastAsia="es-ES"/>
        </w:rPr>
        <w:t xml:space="preserve"> y col. (2005), los valores de papel y cart</w:t>
      </w:r>
      <w:r w:rsidR="002750FA">
        <w:rPr>
          <w:i/>
          <w:color w:val="000000"/>
          <w:sz w:val="20"/>
          <w:szCs w:val="20"/>
          <w:lang w:val="es-419" w:eastAsia="es-ES"/>
        </w:rPr>
        <w:t>ó</w:t>
      </w:r>
      <w:r w:rsidRPr="00882E01">
        <w:rPr>
          <w:i/>
          <w:color w:val="000000"/>
          <w:sz w:val="20"/>
          <w:szCs w:val="20"/>
          <w:lang w:val="es-419" w:eastAsia="es-ES"/>
        </w:rPr>
        <w:t>n se reportan separadamente.</w:t>
      </w:r>
    </w:p>
    <w:p w:rsidR="00882E01" w:rsidRPr="00882E01" w:rsidRDefault="00882E01" w:rsidP="00882E01">
      <w:pPr>
        <w:spacing w:line="276" w:lineRule="auto"/>
        <w:jc w:val="both"/>
        <w:rPr>
          <w:rFonts w:eastAsia="MS Mincho"/>
          <w:kern w:val="2"/>
          <w:sz w:val="20"/>
          <w:lang w:val="es-419" w:eastAsia="ja-JP"/>
        </w:rPr>
      </w:pPr>
    </w:p>
    <w:p w:rsidR="00882E01" w:rsidRPr="0085646B" w:rsidRDefault="00882E01" w:rsidP="0085646B">
      <w:pPr>
        <w:pStyle w:val="Prrafodelista"/>
        <w:spacing w:line="360" w:lineRule="auto"/>
        <w:ind w:left="0"/>
        <w:jc w:val="both"/>
        <w:rPr>
          <w:b/>
          <w:sz w:val="24"/>
          <w:lang w:val="es-419"/>
        </w:rPr>
      </w:pPr>
      <w:r w:rsidRPr="0085646B">
        <w:rPr>
          <w:b/>
          <w:sz w:val="24"/>
          <w:lang w:val="es-419"/>
        </w:rPr>
        <w:t xml:space="preserve">3.5 Componentes Reciclables. </w:t>
      </w:r>
    </w:p>
    <w:p w:rsidR="00882E01" w:rsidRPr="0085646B" w:rsidRDefault="00882E01" w:rsidP="0085646B">
      <w:pPr>
        <w:adjustRightInd w:val="0"/>
        <w:spacing w:line="360" w:lineRule="auto"/>
        <w:jc w:val="both"/>
        <w:rPr>
          <w:rStyle w:val="alt-edited"/>
          <w:sz w:val="24"/>
          <w:lang w:val="es-419"/>
        </w:rPr>
      </w:pPr>
      <w:r w:rsidRPr="0085646B">
        <w:rPr>
          <w:b/>
          <w:sz w:val="24"/>
          <w:lang w:val="es-419"/>
        </w:rPr>
        <w:t>3.5.1 Reciclaje.</w:t>
      </w:r>
      <w:r w:rsidRPr="0085646B">
        <w:rPr>
          <w:rStyle w:val="alt-edited"/>
          <w:sz w:val="24"/>
          <w:lang w:val="es-419"/>
        </w:rPr>
        <w:t xml:space="preserve"> </w:t>
      </w:r>
    </w:p>
    <w:p w:rsidR="00882E01" w:rsidRPr="00882E01" w:rsidRDefault="00882E01" w:rsidP="0085646B">
      <w:pPr>
        <w:adjustRightInd w:val="0"/>
        <w:spacing w:line="360" w:lineRule="auto"/>
        <w:jc w:val="both"/>
        <w:rPr>
          <w:rStyle w:val="alt-edited"/>
          <w:lang w:val="es-419"/>
        </w:rPr>
      </w:pPr>
      <w:r w:rsidRPr="0085646B">
        <w:rPr>
          <w:rStyle w:val="alt-edited"/>
          <w:sz w:val="24"/>
          <w:lang w:val="es-419"/>
        </w:rPr>
        <w:t>El reciclaje es uno de los aspectos comprendidos en la gestión de los residuos sólidos. Se refiere a la recogida y separación de los residuos sólidos en sus componentes y su transformación o re</w:t>
      </w:r>
      <w:r w:rsidR="002750FA">
        <w:rPr>
          <w:rStyle w:val="alt-edited"/>
          <w:sz w:val="24"/>
          <w:lang w:val="es-419"/>
        </w:rPr>
        <w:t>-</w:t>
      </w:r>
      <w:r w:rsidRPr="0085646B">
        <w:rPr>
          <w:rStyle w:val="alt-edited"/>
          <w:sz w:val="24"/>
          <w:lang w:val="es-419"/>
        </w:rPr>
        <w:t>manufactura en materiales de uso y comercializables (</w:t>
      </w:r>
      <w:proofErr w:type="spellStart"/>
      <w:r w:rsidRPr="0085646B">
        <w:rPr>
          <w:rStyle w:val="alt-edited"/>
          <w:sz w:val="24"/>
          <w:lang w:val="es-419"/>
        </w:rPr>
        <w:t>Christensen</w:t>
      </w:r>
      <w:proofErr w:type="spellEnd"/>
      <w:r w:rsidRPr="0085646B">
        <w:rPr>
          <w:rStyle w:val="alt-edited"/>
          <w:sz w:val="24"/>
          <w:lang w:val="es-419"/>
        </w:rPr>
        <w:t xml:space="preserve">, 2011). La Ley 1288, de enero de 1975, es una de las más antiguas de nuestro país con el objetivo, aún vigente, de la utilización más racional de los recursos en la economía nacional. </w:t>
      </w:r>
      <w:r w:rsidRPr="002750FA">
        <w:rPr>
          <w:rStyle w:val="alt-edited"/>
          <w:sz w:val="24"/>
          <w:szCs w:val="24"/>
          <w:lang w:val="es-419"/>
        </w:rPr>
        <w:t>Esto conlleva a la aplicación de una política de recuperación y reutilización de los residuos.</w:t>
      </w:r>
      <w:r w:rsidRPr="00882E01">
        <w:rPr>
          <w:rStyle w:val="alt-edited"/>
          <w:lang w:val="es-419"/>
        </w:rPr>
        <w:t xml:space="preserve"> </w:t>
      </w:r>
    </w:p>
    <w:p w:rsidR="00882E01" w:rsidRPr="00882E01" w:rsidRDefault="00882E01" w:rsidP="00882E01">
      <w:pPr>
        <w:adjustRightInd w:val="0"/>
        <w:spacing w:line="360" w:lineRule="auto"/>
        <w:jc w:val="both"/>
        <w:rPr>
          <w:rStyle w:val="alt-edited"/>
          <w:sz w:val="24"/>
          <w:lang w:val="es-419"/>
        </w:rPr>
      </w:pPr>
      <w:r w:rsidRPr="00882E01">
        <w:rPr>
          <w:rStyle w:val="alt-edited"/>
          <w:sz w:val="24"/>
          <w:lang w:val="es-419"/>
        </w:rPr>
        <w:t>En La Habana, igual que en otras áreas urbanas de Cuba, el reciclaje de los RSU es una actividad que involucra tanto a los sectores formales (Unión de Empresas de Recuperación de Materias Primas (</w:t>
      </w:r>
      <w:r w:rsidRPr="00882E01">
        <w:rPr>
          <w:sz w:val="24"/>
          <w:lang w:val="es-419"/>
        </w:rPr>
        <w:t>UERMP</w:t>
      </w:r>
      <w:r w:rsidRPr="00882E01">
        <w:rPr>
          <w:rStyle w:val="alt-edited"/>
          <w:sz w:val="24"/>
          <w:lang w:val="es-419"/>
        </w:rPr>
        <w:t xml:space="preserve">) como a los informales (personas que recolectan determinados artículos para su venta en las tiendas dedicadas al efecto). </w:t>
      </w:r>
    </w:p>
    <w:p w:rsidR="00882E01" w:rsidRPr="00882E01" w:rsidRDefault="00882E01" w:rsidP="00882E01">
      <w:pPr>
        <w:adjustRightInd w:val="0"/>
        <w:spacing w:line="360" w:lineRule="auto"/>
        <w:jc w:val="both"/>
        <w:rPr>
          <w:sz w:val="24"/>
          <w:lang w:val="es-419"/>
        </w:rPr>
      </w:pPr>
      <w:r w:rsidRPr="00882E01">
        <w:rPr>
          <w:rStyle w:val="alt-edited"/>
          <w:sz w:val="24"/>
          <w:lang w:val="es-419"/>
        </w:rPr>
        <w:t>El estudio de recuperación se centró en la fracción inorgánica de los RSU, enfatizando cinco productos (aluminio, plástico, vidrio, papel y cartón y textiles), teniendo en cuenta los resultados del estudio de composición en La Habana (Fig. 5)</w:t>
      </w:r>
      <w:r w:rsidRPr="00882E01">
        <w:rPr>
          <w:sz w:val="24"/>
          <w:lang w:val="es-419"/>
        </w:rPr>
        <w:t>. Los datos de generación y de recobrado de los cinco productos en esta ciudad, en el 2014, aparecen en la Tabla 6.</w:t>
      </w:r>
    </w:p>
    <w:p w:rsidR="00882E01" w:rsidRPr="00882E01" w:rsidRDefault="00882E01" w:rsidP="00882E01">
      <w:pPr>
        <w:spacing w:line="276" w:lineRule="auto"/>
        <w:jc w:val="both"/>
        <w:rPr>
          <w:rFonts w:eastAsia="MS Mincho"/>
          <w:kern w:val="2"/>
          <w:sz w:val="20"/>
          <w:lang w:val="es-419" w:eastAsia="ja-JP"/>
        </w:rPr>
      </w:pPr>
    </w:p>
    <w:p w:rsidR="00882E01" w:rsidRPr="0085646B" w:rsidRDefault="00882E01" w:rsidP="00882E01">
      <w:pPr>
        <w:pStyle w:val="Prrafodelista"/>
        <w:spacing w:line="276" w:lineRule="auto"/>
        <w:ind w:left="708"/>
        <w:jc w:val="center"/>
        <w:rPr>
          <w:sz w:val="20"/>
          <w:lang w:val="es-419"/>
        </w:rPr>
      </w:pPr>
      <w:r w:rsidRPr="0085646B">
        <w:rPr>
          <w:sz w:val="20"/>
          <w:lang w:val="es-419"/>
        </w:rPr>
        <w:t>Tabla 4. Generación y recobrado de RSU reciclables en La Habana, durante 2014.</w:t>
      </w:r>
    </w:p>
    <w:tbl>
      <w:tblPr>
        <w:tblW w:w="0" w:type="auto"/>
        <w:jc w:val="center"/>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2218"/>
        <w:gridCol w:w="1326"/>
        <w:gridCol w:w="1134"/>
        <w:gridCol w:w="1276"/>
      </w:tblGrid>
      <w:tr w:rsidR="00882E01" w:rsidRPr="0085646B" w:rsidTr="008B7230">
        <w:trPr>
          <w:trHeight w:val="315"/>
          <w:jc w:val="center"/>
        </w:trPr>
        <w:tc>
          <w:tcPr>
            <w:tcW w:w="2218" w:type="dxa"/>
            <w:tcBorders>
              <w:top w:val="single" w:sz="4" w:space="0" w:color="auto"/>
              <w:bottom w:val="single" w:sz="4" w:space="0" w:color="auto"/>
            </w:tcBorders>
            <w:shd w:val="clear" w:color="auto" w:fill="auto"/>
            <w:vAlign w:val="center"/>
            <w:hideMark/>
          </w:tcPr>
          <w:p w:rsidR="00882E01" w:rsidRPr="0085646B" w:rsidRDefault="00882E01" w:rsidP="008B7230">
            <w:pPr>
              <w:spacing w:line="276" w:lineRule="auto"/>
              <w:rPr>
                <w:b/>
                <w:color w:val="000000"/>
                <w:sz w:val="20"/>
                <w:lang w:val="es-ES_tradnl" w:eastAsia="es-ES"/>
              </w:rPr>
            </w:pPr>
            <w:r w:rsidRPr="0085646B">
              <w:rPr>
                <w:b/>
                <w:color w:val="000000"/>
                <w:sz w:val="20"/>
                <w:lang w:val="es-ES_tradnl" w:eastAsia="es-ES"/>
              </w:rPr>
              <w:t>Productos</w:t>
            </w:r>
          </w:p>
        </w:tc>
        <w:tc>
          <w:tcPr>
            <w:tcW w:w="1326" w:type="dxa"/>
            <w:tcBorders>
              <w:top w:val="single" w:sz="4" w:space="0" w:color="auto"/>
              <w:bottom w:val="single" w:sz="4" w:space="0" w:color="auto"/>
            </w:tcBorders>
            <w:shd w:val="clear" w:color="auto" w:fill="auto"/>
            <w:noWrap/>
            <w:vAlign w:val="bottom"/>
            <w:hideMark/>
          </w:tcPr>
          <w:p w:rsidR="00882E01" w:rsidRPr="0085646B" w:rsidRDefault="00882E01" w:rsidP="008B7230">
            <w:pPr>
              <w:spacing w:line="276" w:lineRule="auto"/>
              <w:jc w:val="center"/>
              <w:rPr>
                <w:b/>
                <w:color w:val="000000"/>
                <w:sz w:val="20"/>
                <w:lang w:val="es-ES_tradnl" w:eastAsia="es-ES"/>
              </w:rPr>
            </w:pPr>
            <w:r w:rsidRPr="0085646B">
              <w:rPr>
                <w:b/>
                <w:color w:val="000000"/>
                <w:sz w:val="20"/>
                <w:lang w:val="es-ES_tradnl" w:eastAsia="es-ES"/>
              </w:rPr>
              <w:t>Generación</w:t>
            </w:r>
          </w:p>
        </w:tc>
        <w:tc>
          <w:tcPr>
            <w:tcW w:w="2410" w:type="dxa"/>
            <w:gridSpan w:val="2"/>
            <w:tcBorders>
              <w:top w:val="single" w:sz="4" w:space="0" w:color="auto"/>
              <w:bottom w:val="single" w:sz="4" w:space="0" w:color="auto"/>
            </w:tcBorders>
            <w:shd w:val="clear" w:color="auto" w:fill="auto"/>
            <w:noWrap/>
            <w:vAlign w:val="bottom"/>
            <w:hideMark/>
          </w:tcPr>
          <w:p w:rsidR="00882E01" w:rsidRPr="0085646B" w:rsidRDefault="00882E01" w:rsidP="008B7230">
            <w:pPr>
              <w:spacing w:line="276" w:lineRule="auto"/>
              <w:jc w:val="center"/>
              <w:rPr>
                <w:b/>
                <w:color w:val="000000"/>
                <w:sz w:val="20"/>
                <w:lang w:val="es-ES_tradnl" w:eastAsia="es-ES"/>
              </w:rPr>
            </w:pPr>
            <w:r w:rsidRPr="0085646B">
              <w:rPr>
                <w:b/>
                <w:color w:val="000000"/>
                <w:sz w:val="20"/>
                <w:lang w:val="es-ES_tradnl" w:eastAsia="es-ES"/>
              </w:rPr>
              <w:t>Reciclaje</w:t>
            </w:r>
          </w:p>
        </w:tc>
      </w:tr>
      <w:tr w:rsidR="00882E01" w:rsidRPr="0085646B" w:rsidTr="008B7230">
        <w:trPr>
          <w:trHeight w:val="315"/>
          <w:jc w:val="center"/>
        </w:trPr>
        <w:tc>
          <w:tcPr>
            <w:tcW w:w="2218" w:type="dxa"/>
            <w:tcBorders>
              <w:top w:val="single" w:sz="4" w:space="0" w:color="auto"/>
            </w:tcBorders>
            <w:shd w:val="clear" w:color="auto" w:fill="auto"/>
            <w:vAlign w:val="center"/>
            <w:hideMark/>
          </w:tcPr>
          <w:p w:rsidR="00882E01" w:rsidRPr="0085646B" w:rsidRDefault="00882E01" w:rsidP="008B7230">
            <w:pPr>
              <w:spacing w:line="276" w:lineRule="auto"/>
              <w:jc w:val="both"/>
              <w:rPr>
                <w:b/>
                <w:color w:val="000000"/>
                <w:sz w:val="20"/>
                <w:lang w:val="es-ES_tradnl" w:eastAsia="es-ES"/>
              </w:rPr>
            </w:pPr>
          </w:p>
        </w:tc>
        <w:tc>
          <w:tcPr>
            <w:tcW w:w="1326" w:type="dxa"/>
            <w:tcBorders>
              <w:top w:val="single" w:sz="4" w:space="0" w:color="auto"/>
              <w:bottom w:val="single" w:sz="4" w:space="0" w:color="auto"/>
            </w:tcBorders>
            <w:shd w:val="clear" w:color="auto" w:fill="auto"/>
            <w:noWrap/>
            <w:vAlign w:val="center"/>
            <w:hideMark/>
          </w:tcPr>
          <w:p w:rsidR="00882E01" w:rsidRPr="0085646B" w:rsidRDefault="00882E01" w:rsidP="008B7230">
            <w:pPr>
              <w:spacing w:line="276" w:lineRule="auto"/>
              <w:jc w:val="center"/>
              <w:rPr>
                <w:b/>
                <w:color w:val="000000"/>
                <w:sz w:val="20"/>
                <w:lang w:val="es-ES_tradnl" w:eastAsia="es-ES"/>
              </w:rPr>
            </w:pPr>
            <w:r w:rsidRPr="0085646B">
              <w:rPr>
                <w:b/>
                <w:color w:val="000000"/>
                <w:sz w:val="20"/>
                <w:lang w:val="es-ES_tradnl" w:eastAsia="es-ES"/>
              </w:rPr>
              <w:t>t</w:t>
            </w:r>
          </w:p>
        </w:tc>
        <w:tc>
          <w:tcPr>
            <w:tcW w:w="1134" w:type="dxa"/>
            <w:tcBorders>
              <w:top w:val="single" w:sz="4" w:space="0" w:color="auto"/>
              <w:bottom w:val="single" w:sz="4" w:space="0" w:color="auto"/>
            </w:tcBorders>
            <w:shd w:val="clear" w:color="auto" w:fill="auto"/>
            <w:noWrap/>
            <w:vAlign w:val="center"/>
            <w:hideMark/>
          </w:tcPr>
          <w:p w:rsidR="00882E01" w:rsidRPr="0085646B" w:rsidRDefault="00882E01" w:rsidP="008B7230">
            <w:pPr>
              <w:spacing w:line="276" w:lineRule="auto"/>
              <w:jc w:val="center"/>
              <w:rPr>
                <w:b/>
                <w:color w:val="000000"/>
                <w:sz w:val="20"/>
                <w:lang w:val="es-ES_tradnl" w:eastAsia="es-ES"/>
              </w:rPr>
            </w:pPr>
            <w:r w:rsidRPr="0085646B">
              <w:rPr>
                <w:b/>
                <w:color w:val="000000"/>
                <w:sz w:val="20"/>
                <w:lang w:val="es-ES_tradnl" w:eastAsia="es-ES"/>
              </w:rPr>
              <w:t>t</w:t>
            </w:r>
          </w:p>
        </w:tc>
        <w:tc>
          <w:tcPr>
            <w:tcW w:w="1276" w:type="dxa"/>
            <w:tcBorders>
              <w:top w:val="single" w:sz="4" w:space="0" w:color="auto"/>
              <w:bottom w:val="single" w:sz="4" w:space="0" w:color="auto"/>
            </w:tcBorders>
            <w:shd w:val="clear" w:color="auto" w:fill="auto"/>
            <w:noWrap/>
            <w:vAlign w:val="center"/>
            <w:hideMark/>
          </w:tcPr>
          <w:p w:rsidR="00882E01" w:rsidRPr="0085646B" w:rsidRDefault="00882E01" w:rsidP="008B7230">
            <w:pPr>
              <w:spacing w:line="276" w:lineRule="auto"/>
              <w:jc w:val="center"/>
              <w:rPr>
                <w:b/>
                <w:color w:val="000000"/>
                <w:sz w:val="20"/>
                <w:lang w:val="es-ES_tradnl" w:eastAsia="es-ES"/>
              </w:rPr>
            </w:pPr>
            <w:r w:rsidRPr="0085646B">
              <w:rPr>
                <w:b/>
                <w:color w:val="000000"/>
                <w:sz w:val="20"/>
                <w:lang w:val="es-ES_tradnl" w:eastAsia="es-ES"/>
              </w:rPr>
              <w:t>%</w:t>
            </w:r>
          </w:p>
        </w:tc>
      </w:tr>
      <w:tr w:rsidR="00882E01" w:rsidRPr="0085646B" w:rsidTr="008B7230">
        <w:trPr>
          <w:trHeight w:val="315"/>
          <w:jc w:val="center"/>
        </w:trPr>
        <w:tc>
          <w:tcPr>
            <w:tcW w:w="2218" w:type="dxa"/>
            <w:shd w:val="clear" w:color="auto" w:fill="auto"/>
            <w:vAlign w:val="center"/>
            <w:hideMark/>
          </w:tcPr>
          <w:p w:rsidR="00882E01" w:rsidRPr="0085646B" w:rsidRDefault="00882E01" w:rsidP="008B7230">
            <w:pPr>
              <w:spacing w:line="276" w:lineRule="auto"/>
              <w:jc w:val="both"/>
              <w:rPr>
                <w:color w:val="000000"/>
                <w:sz w:val="20"/>
                <w:lang w:val="es-ES_tradnl" w:eastAsia="es-ES"/>
              </w:rPr>
            </w:pPr>
            <w:r w:rsidRPr="0085646B">
              <w:rPr>
                <w:color w:val="000000"/>
                <w:sz w:val="20"/>
                <w:lang w:val="es-ES_tradnl" w:eastAsia="es-ES"/>
              </w:rPr>
              <w:t>Aluminio</w:t>
            </w:r>
          </w:p>
        </w:tc>
        <w:tc>
          <w:tcPr>
            <w:tcW w:w="1326" w:type="dxa"/>
            <w:tcBorders>
              <w:top w:val="single" w:sz="4" w:space="0" w:color="auto"/>
            </w:tcBorders>
            <w:shd w:val="clear" w:color="auto" w:fill="auto"/>
            <w:vAlign w:val="center"/>
            <w:hideMark/>
          </w:tcPr>
          <w:p w:rsidR="00882E01" w:rsidRPr="0085646B" w:rsidRDefault="00882E01" w:rsidP="008B7230">
            <w:pPr>
              <w:spacing w:line="276" w:lineRule="auto"/>
              <w:jc w:val="center"/>
              <w:rPr>
                <w:color w:val="000000"/>
                <w:sz w:val="20"/>
                <w:lang w:val="es-ES_tradnl" w:eastAsia="es-ES"/>
              </w:rPr>
            </w:pPr>
            <w:r w:rsidRPr="0085646B">
              <w:rPr>
                <w:color w:val="000000"/>
                <w:sz w:val="20"/>
                <w:lang w:val="es-ES_tradnl" w:eastAsia="es-ES"/>
              </w:rPr>
              <w:t>15062,0</w:t>
            </w:r>
          </w:p>
        </w:tc>
        <w:tc>
          <w:tcPr>
            <w:tcW w:w="1134" w:type="dxa"/>
            <w:tcBorders>
              <w:top w:val="single" w:sz="4" w:space="0" w:color="auto"/>
            </w:tcBorders>
            <w:shd w:val="clear" w:color="auto" w:fill="auto"/>
            <w:noWrap/>
            <w:vAlign w:val="center"/>
            <w:hideMark/>
          </w:tcPr>
          <w:p w:rsidR="00882E01" w:rsidRPr="0085646B" w:rsidRDefault="00882E01" w:rsidP="008B7230">
            <w:pPr>
              <w:spacing w:line="276" w:lineRule="auto"/>
              <w:jc w:val="center"/>
              <w:rPr>
                <w:color w:val="000000"/>
                <w:sz w:val="20"/>
                <w:lang w:val="es-ES_tradnl" w:eastAsia="es-ES"/>
              </w:rPr>
            </w:pPr>
            <w:r w:rsidRPr="0085646B">
              <w:rPr>
                <w:color w:val="000000"/>
                <w:sz w:val="20"/>
                <w:lang w:val="es-ES_tradnl" w:eastAsia="es-ES"/>
              </w:rPr>
              <w:t>2958,3</w:t>
            </w:r>
          </w:p>
        </w:tc>
        <w:tc>
          <w:tcPr>
            <w:tcW w:w="1276" w:type="dxa"/>
            <w:tcBorders>
              <w:top w:val="single" w:sz="4" w:space="0" w:color="auto"/>
            </w:tcBorders>
            <w:shd w:val="clear" w:color="auto" w:fill="auto"/>
            <w:noWrap/>
            <w:vAlign w:val="center"/>
            <w:hideMark/>
          </w:tcPr>
          <w:p w:rsidR="00882E01" w:rsidRPr="0085646B" w:rsidRDefault="00882E01" w:rsidP="008B7230">
            <w:pPr>
              <w:spacing w:line="276" w:lineRule="auto"/>
              <w:jc w:val="center"/>
              <w:rPr>
                <w:color w:val="000000"/>
                <w:sz w:val="20"/>
                <w:lang w:val="es-ES_tradnl" w:eastAsia="es-ES"/>
              </w:rPr>
            </w:pPr>
            <w:r w:rsidRPr="0085646B">
              <w:rPr>
                <w:color w:val="000000"/>
                <w:sz w:val="20"/>
              </w:rPr>
              <w:t>19,6</w:t>
            </w:r>
          </w:p>
        </w:tc>
      </w:tr>
      <w:tr w:rsidR="00882E01" w:rsidRPr="0085646B" w:rsidTr="008B7230">
        <w:trPr>
          <w:trHeight w:val="315"/>
          <w:jc w:val="center"/>
        </w:trPr>
        <w:tc>
          <w:tcPr>
            <w:tcW w:w="2218" w:type="dxa"/>
            <w:shd w:val="clear" w:color="auto" w:fill="auto"/>
            <w:vAlign w:val="center"/>
            <w:hideMark/>
          </w:tcPr>
          <w:p w:rsidR="00882E01" w:rsidRPr="0085646B" w:rsidRDefault="00882E01" w:rsidP="008B7230">
            <w:pPr>
              <w:spacing w:line="276" w:lineRule="auto"/>
              <w:jc w:val="both"/>
              <w:rPr>
                <w:color w:val="000000"/>
                <w:sz w:val="20"/>
                <w:lang w:val="es-ES_tradnl" w:eastAsia="es-ES"/>
              </w:rPr>
            </w:pPr>
            <w:r w:rsidRPr="0085646B">
              <w:rPr>
                <w:color w:val="000000"/>
                <w:sz w:val="20"/>
                <w:lang w:val="es-ES_tradnl" w:eastAsia="es-ES"/>
              </w:rPr>
              <w:t>Vidrio</w:t>
            </w:r>
          </w:p>
        </w:tc>
        <w:tc>
          <w:tcPr>
            <w:tcW w:w="1326" w:type="dxa"/>
            <w:shd w:val="clear" w:color="auto" w:fill="auto"/>
            <w:vAlign w:val="center"/>
            <w:hideMark/>
          </w:tcPr>
          <w:p w:rsidR="00882E01" w:rsidRPr="0085646B" w:rsidRDefault="00882E01" w:rsidP="008B7230">
            <w:pPr>
              <w:spacing w:line="276" w:lineRule="auto"/>
              <w:jc w:val="center"/>
              <w:rPr>
                <w:color w:val="000000"/>
                <w:sz w:val="20"/>
                <w:lang w:val="es-ES_tradnl" w:eastAsia="es-ES"/>
              </w:rPr>
            </w:pPr>
            <w:r w:rsidRPr="0085646B">
              <w:rPr>
                <w:color w:val="000000"/>
                <w:sz w:val="20"/>
                <w:lang w:val="es-ES_tradnl" w:eastAsia="es-ES"/>
              </w:rPr>
              <w:t>816,9</w:t>
            </w:r>
          </w:p>
        </w:tc>
        <w:tc>
          <w:tcPr>
            <w:tcW w:w="1134" w:type="dxa"/>
            <w:shd w:val="clear" w:color="auto" w:fill="auto"/>
            <w:noWrap/>
            <w:vAlign w:val="center"/>
            <w:hideMark/>
          </w:tcPr>
          <w:p w:rsidR="00882E01" w:rsidRPr="0085646B" w:rsidRDefault="00882E01" w:rsidP="008B7230">
            <w:pPr>
              <w:spacing w:line="276" w:lineRule="auto"/>
              <w:jc w:val="center"/>
              <w:rPr>
                <w:color w:val="000000"/>
                <w:sz w:val="20"/>
                <w:lang w:val="es-ES_tradnl" w:eastAsia="es-ES"/>
              </w:rPr>
            </w:pPr>
            <w:r w:rsidRPr="0085646B">
              <w:rPr>
                <w:color w:val="000000"/>
                <w:sz w:val="20"/>
                <w:lang w:val="es-ES_tradnl" w:eastAsia="es-ES"/>
              </w:rPr>
              <w:t>285,1</w:t>
            </w:r>
          </w:p>
        </w:tc>
        <w:tc>
          <w:tcPr>
            <w:tcW w:w="1276" w:type="dxa"/>
            <w:shd w:val="clear" w:color="auto" w:fill="auto"/>
            <w:noWrap/>
            <w:vAlign w:val="center"/>
            <w:hideMark/>
          </w:tcPr>
          <w:p w:rsidR="00882E01" w:rsidRPr="0085646B" w:rsidRDefault="00882E01" w:rsidP="008B7230">
            <w:pPr>
              <w:spacing w:line="276" w:lineRule="auto"/>
              <w:jc w:val="center"/>
              <w:rPr>
                <w:color w:val="000000"/>
                <w:sz w:val="20"/>
                <w:lang w:val="es-ES_tradnl" w:eastAsia="es-ES"/>
              </w:rPr>
            </w:pPr>
            <w:r w:rsidRPr="0085646B">
              <w:rPr>
                <w:color w:val="000000"/>
                <w:sz w:val="20"/>
              </w:rPr>
              <w:t>34,9</w:t>
            </w:r>
          </w:p>
        </w:tc>
      </w:tr>
      <w:tr w:rsidR="00882E01" w:rsidRPr="0085646B" w:rsidTr="008B7230">
        <w:trPr>
          <w:trHeight w:val="315"/>
          <w:jc w:val="center"/>
        </w:trPr>
        <w:tc>
          <w:tcPr>
            <w:tcW w:w="2218" w:type="dxa"/>
            <w:shd w:val="clear" w:color="auto" w:fill="auto"/>
            <w:vAlign w:val="center"/>
            <w:hideMark/>
          </w:tcPr>
          <w:p w:rsidR="00882E01" w:rsidRPr="0085646B" w:rsidRDefault="00882E01" w:rsidP="008B7230">
            <w:pPr>
              <w:spacing w:line="276" w:lineRule="auto"/>
              <w:jc w:val="both"/>
              <w:rPr>
                <w:color w:val="000000"/>
                <w:sz w:val="20"/>
                <w:lang w:val="es-ES_tradnl" w:eastAsia="es-ES"/>
              </w:rPr>
            </w:pPr>
            <w:r w:rsidRPr="0085646B">
              <w:rPr>
                <w:color w:val="000000"/>
                <w:sz w:val="20"/>
                <w:lang w:val="es-ES_tradnl" w:eastAsia="es-ES"/>
              </w:rPr>
              <w:t>Plásticos</w:t>
            </w:r>
          </w:p>
        </w:tc>
        <w:tc>
          <w:tcPr>
            <w:tcW w:w="1326" w:type="dxa"/>
            <w:shd w:val="clear" w:color="auto" w:fill="auto"/>
            <w:vAlign w:val="center"/>
            <w:hideMark/>
          </w:tcPr>
          <w:p w:rsidR="00882E01" w:rsidRPr="0085646B" w:rsidRDefault="00882E01" w:rsidP="008B7230">
            <w:pPr>
              <w:spacing w:line="276" w:lineRule="auto"/>
              <w:jc w:val="center"/>
              <w:rPr>
                <w:color w:val="000000"/>
                <w:sz w:val="20"/>
                <w:lang w:val="es-ES_tradnl" w:eastAsia="es-ES"/>
              </w:rPr>
            </w:pPr>
            <w:r w:rsidRPr="0085646B">
              <w:rPr>
                <w:color w:val="000000"/>
                <w:sz w:val="20"/>
                <w:lang w:val="es-ES_tradnl" w:eastAsia="es-ES"/>
              </w:rPr>
              <w:t>4288,7</w:t>
            </w:r>
          </w:p>
        </w:tc>
        <w:tc>
          <w:tcPr>
            <w:tcW w:w="1134" w:type="dxa"/>
            <w:shd w:val="clear" w:color="auto" w:fill="auto"/>
            <w:noWrap/>
            <w:vAlign w:val="center"/>
            <w:hideMark/>
          </w:tcPr>
          <w:p w:rsidR="00882E01" w:rsidRPr="0085646B" w:rsidRDefault="00882E01" w:rsidP="008B7230">
            <w:pPr>
              <w:spacing w:line="276" w:lineRule="auto"/>
              <w:jc w:val="center"/>
              <w:rPr>
                <w:color w:val="000000"/>
                <w:sz w:val="20"/>
                <w:lang w:val="es-ES_tradnl" w:eastAsia="es-ES"/>
              </w:rPr>
            </w:pPr>
            <w:r w:rsidRPr="0085646B">
              <w:rPr>
                <w:color w:val="000000"/>
                <w:sz w:val="20"/>
                <w:lang w:val="es-ES_tradnl" w:eastAsia="es-ES"/>
              </w:rPr>
              <w:t>405,8</w:t>
            </w:r>
          </w:p>
        </w:tc>
        <w:tc>
          <w:tcPr>
            <w:tcW w:w="1276" w:type="dxa"/>
            <w:shd w:val="clear" w:color="auto" w:fill="auto"/>
            <w:noWrap/>
            <w:vAlign w:val="center"/>
            <w:hideMark/>
          </w:tcPr>
          <w:p w:rsidR="00882E01" w:rsidRPr="0085646B" w:rsidRDefault="00882E01" w:rsidP="008B7230">
            <w:pPr>
              <w:spacing w:line="276" w:lineRule="auto"/>
              <w:jc w:val="center"/>
              <w:rPr>
                <w:color w:val="000000"/>
                <w:sz w:val="20"/>
                <w:lang w:val="es-ES_tradnl" w:eastAsia="es-ES"/>
              </w:rPr>
            </w:pPr>
            <w:r w:rsidRPr="0085646B">
              <w:rPr>
                <w:color w:val="000000"/>
                <w:sz w:val="20"/>
              </w:rPr>
              <w:t>9,5</w:t>
            </w:r>
          </w:p>
        </w:tc>
      </w:tr>
      <w:tr w:rsidR="00882E01" w:rsidRPr="0085646B" w:rsidTr="008B7230">
        <w:trPr>
          <w:trHeight w:val="266"/>
          <w:jc w:val="center"/>
        </w:trPr>
        <w:tc>
          <w:tcPr>
            <w:tcW w:w="2218" w:type="dxa"/>
            <w:shd w:val="clear" w:color="auto" w:fill="auto"/>
            <w:vAlign w:val="center"/>
            <w:hideMark/>
          </w:tcPr>
          <w:p w:rsidR="00882E01" w:rsidRPr="0085646B" w:rsidRDefault="00882E01" w:rsidP="008B7230">
            <w:pPr>
              <w:spacing w:line="276" w:lineRule="auto"/>
              <w:jc w:val="both"/>
              <w:rPr>
                <w:color w:val="000000"/>
                <w:sz w:val="20"/>
                <w:lang w:val="es-ES_tradnl" w:eastAsia="es-ES"/>
              </w:rPr>
            </w:pPr>
            <w:r w:rsidRPr="0085646B">
              <w:rPr>
                <w:color w:val="000000"/>
                <w:sz w:val="20"/>
                <w:lang w:val="es-ES_tradnl" w:eastAsia="es-ES"/>
              </w:rPr>
              <w:t xml:space="preserve">Papel y Cartón </w:t>
            </w:r>
          </w:p>
        </w:tc>
        <w:tc>
          <w:tcPr>
            <w:tcW w:w="1326" w:type="dxa"/>
            <w:shd w:val="clear" w:color="auto" w:fill="auto"/>
            <w:vAlign w:val="center"/>
            <w:hideMark/>
          </w:tcPr>
          <w:p w:rsidR="00882E01" w:rsidRPr="0085646B" w:rsidRDefault="00882E01" w:rsidP="008B7230">
            <w:pPr>
              <w:spacing w:line="276" w:lineRule="auto"/>
              <w:jc w:val="center"/>
              <w:rPr>
                <w:color w:val="000000"/>
                <w:sz w:val="20"/>
                <w:lang w:val="es-ES_tradnl" w:eastAsia="es-ES"/>
              </w:rPr>
            </w:pPr>
            <w:r w:rsidRPr="0085646B">
              <w:rPr>
                <w:color w:val="000000"/>
                <w:sz w:val="20"/>
                <w:lang w:val="es-ES_tradnl" w:eastAsia="es-ES"/>
              </w:rPr>
              <w:t>32713,3</w:t>
            </w:r>
          </w:p>
        </w:tc>
        <w:tc>
          <w:tcPr>
            <w:tcW w:w="1134" w:type="dxa"/>
            <w:shd w:val="clear" w:color="auto" w:fill="auto"/>
            <w:noWrap/>
            <w:vAlign w:val="center"/>
            <w:hideMark/>
          </w:tcPr>
          <w:p w:rsidR="00882E01" w:rsidRPr="0085646B" w:rsidRDefault="00882E01" w:rsidP="008B7230">
            <w:pPr>
              <w:spacing w:line="276" w:lineRule="auto"/>
              <w:jc w:val="center"/>
              <w:rPr>
                <w:color w:val="000000"/>
                <w:sz w:val="20"/>
                <w:lang w:val="es-ES_tradnl" w:eastAsia="es-ES"/>
              </w:rPr>
            </w:pPr>
            <w:r w:rsidRPr="0085646B">
              <w:rPr>
                <w:color w:val="000000"/>
                <w:sz w:val="20"/>
                <w:lang w:val="es-ES_tradnl" w:eastAsia="es-ES"/>
              </w:rPr>
              <w:t>10290,5</w:t>
            </w:r>
          </w:p>
        </w:tc>
        <w:tc>
          <w:tcPr>
            <w:tcW w:w="1276" w:type="dxa"/>
            <w:shd w:val="clear" w:color="auto" w:fill="auto"/>
            <w:noWrap/>
            <w:vAlign w:val="center"/>
            <w:hideMark/>
          </w:tcPr>
          <w:p w:rsidR="00882E01" w:rsidRPr="0085646B" w:rsidRDefault="00882E01" w:rsidP="008B7230">
            <w:pPr>
              <w:spacing w:line="276" w:lineRule="auto"/>
              <w:jc w:val="center"/>
              <w:rPr>
                <w:color w:val="000000"/>
                <w:sz w:val="20"/>
                <w:lang w:val="es-ES_tradnl" w:eastAsia="es-ES"/>
              </w:rPr>
            </w:pPr>
            <w:r w:rsidRPr="0085646B">
              <w:rPr>
                <w:color w:val="000000"/>
                <w:sz w:val="20"/>
              </w:rPr>
              <w:t>31,5</w:t>
            </w:r>
          </w:p>
        </w:tc>
      </w:tr>
      <w:tr w:rsidR="00882E01" w:rsidRPr="0085646B" w:rsidTr="008B7230">
        <w:trPr>
          <w:trHeight w:val="315"/>
          <w:jc w:val="center"/>
        </w:trPr>
        <w:tc>
          <w:tcPr>
            <w:tcW w:w="2218" w:type="dxa"/>
            <w:shd w:val="clear" w:color="auto" w:fill="auto"/>
            <w:vAlign w:val="center"/>
            <w:hideMark/>
          </w:tcPr>
          <w:p w:rsidR="00882E01" w:rsidRPr="0085646B" w:rsidRDefault="00882E01" w:rsidP="008B7230">
            <w:pPr>
              <w:spacing w:line="276" w:lineRule="auto"/>
              <w:jc w:val="both"/>
              <w:rPr>
                <w:color w:val="000000"/>
                <w:sz w:val="20"/>
                <w:lang w:val="es-ES_tradnl" w:eastAsia="es-ES"/>
              </w:rPr>
            </w:pPr>
            <w:r w:rsidRPr="0085646B">
              <w:rPr>
                <w:color w:val="000000"/>
                <w:sz w:val="20"/>
                <w:lang w:val="es-ES_tradnl" w:eastAsia="es-ES"/>
              </w:rPr>
              <w:t>Textiles</w:t>
            </w:r>
          </w:p>
        </w:tc>
        <w:tc>
          <w:tcPr>
            <w:tcW w:w="1326" w:type="dxa"/>
            <w:shd w:val="clear" w:color="auto" w:fill="auto"/>
            <w:vAlign w:val="center"/>
            <w:hideMark/>
          </w:tcPr>
          <w:p w:rsidR="00882E01" w:rsidRPr="0085646B" w:rsidRDefault="00882E01" w:rsidP="008B7230">
            <w:pPr>
              <w:spacing w:line="276" w:lineRule="auto"/>
              <w:jc w:val="center"/>
              <w:rPr>
                <w:color w:val="000000"/>
                <w:sz w:val="20"/>
                <w:lang w:val="es-ES_tradnl" w:eastAsia="es-ES"/>
              </w:rPr>
            </w:pPr>
            <w:r w:rsidRPr="0085646B">
              <w:rPr>
                <w:color w:val="000000"/>
                <w:sz w:val="20"/>
                <w:lang w:val="es-ES_tradnl" w:eastAsia="es-ES"/>
              </w:rPr>
              <w:t>772,3</w:t>
            </w:r>
          </w:p>
        </w:tc>
        <w:tc>
          <w:tcPr>
            <w:tcW w:w="1134" w:type="dxa"/>
            <w:shd w:val="clear" w:color="auto" w:fill="auto"/>
            <w:noWrap/>
            <w:vAlign w:val="center"/>
            <w:hideMark/>
          </w:tcPr>
          <w:p w:rsidR="00882E01" w:rsidRPr="0085646B" w:rsidRDefault="00882E01" w:rsidP="008B7230">
            <w:pPr>
              <w:spacing w:line="276" w:lineRule="auto"/>
              <w:jc w:val="center"/>
              <w:rPr>
                <w:color w:val="000000"/>
                <w:sz w:val="20"/>
                <w:lang w:val="es-ES_tradnl" w:eastAsia="es-ES"/>
              </w:rPr>
            </w:pPr>
            <w:r w:rsidRPr="0085646B">
              <w:rPr>
                <w:color w:val="000000"/>
                <w:sz w:val="20"/>
                <w:lang w:val="es-ES_tradnl" w:eastAsia="es-ES"/>
              </w:rPr>
              <w:t>140,0</w:t>
            </w:r>
          </w:p>
        </w:tc>
        <w:tc>
          <w:tcPr>
            <w:tcW w:w="1276" w:type="dxa"/>
            <w:shd w:val="clear" w:color="auto" w:fill="auto"/>
            <w:noWrap/>
            <w:vAlign w:val="center"/>
            <w:hideMark/>
          </w:tcPr>
          <w:p w:rsidR="00882E01" w:rsidRPr="0085646B" w:rsidRDefault="00882E01" w:rsidP="008B7230">
            <w:pPr>
              <w:spacing w:line="276" w:lineRule="auto"/>
              <w:jc w:val="center"/>
              <w:rPr>
                <w:color w:val="000000"/>
                <w:sz w:val="20"/>
                <w:lang w:val="es-ES_tradnl" w:eastAsia="es-ES"/>
              </w:rPr>
            </w:pPr>
            <w:r w:rsidRPr="0085646B">
              <w:rPr>
                <w:color w:val="000000"/>
                <w:sz w:val="20"/>
              </w:rPr>
              <w:t>18,1</w:t>
            </w:r>
          </w:p>
        </w:tc>
      </w:tr>
    </w:tbl>
    <w:p w:rsidR="00882E01" w:rsidRPr="00882E01" w:rsidRDefault="00882E01" w:rsidP="00882E01">
      <w:pPr>
        <w:spacing w:line="276" w:lineRule="auto"/>
        <w:jc w:val="both"/>
        <w:rPr>
          <w:rFonts w:eastAsia="MS Mincho"/>
          <w:kern w:val="2"/>
          <w:sz w:val="20"/>
          <w:lang w:val="en-GB" w:eastAsia="ja-JP"/>
        </w:rPr>
      </w:pPr>
    </w:p>
    <w:p w:rsidR="00882E01" w:rsidRPr="00882E01" w:rsidRDefault="00882E01" w:rsidP="00882E01">
      <w:pPr>
        <w:spacing w:line="360" w:lineRule="auto"/>
        <w:jc w:val="both"/>
        <w:rPr>
          <w:sz w:val="24"/>
          <w:lang w:val="es-419"/>
        </w:rPr>
      </w:pPr>
      <w:r w:rsidRPr="00882E01">
        <w:rPr>
          <w:sz w:val="24"/>
          <w:lang w:val="es-419"/>
        </w:rPr>
        <w:t xml:space="preserve">En el 2014, el mayor volumen generado fue de Papel y Cartón, pero el ítem con mayores porcentajes de reciclaje fue el Vidrio, seguido del Papel y Cartón. Se observaron bajos niveles de reciclaje con respecto a la generación, entre otras causas porque no se usan como una sustitución de importaciones o para la exportación afectando, además, el medio ambiente por la contaminación causada con su disposición final. </w:t>
      </w:r>
    </w:p>
    <w:p w:rsidR="00882E01" w:rsidRPr="00882E01" w:rsidRDefault="00882E01" w:rsidP="00882E01">
      <w:pPr>
        <w:spacing w:line="360" w:lineRule="auto"/>
        <w:jc w:val="both"/>
        <w:rPr>
          <w:sz w:val="24"/>
          <w:lang w:val="es-419"/>
        </w:rPr>
      </w:pPr>
      <w:r w:rsidRPr="00882E01">
        <w:rPr>
          <w:sz w:val="24"/>
          <w:lang w:val="es-419"/>
        </w:rPr>
        <w:lastRenderedPageBreak/>
        <w:t>Existen algunos proyectos en países en desarrollo para mejorar el reciclaje (</w:t>
      </w:r>
      <w:proofErr w:type="spellStart"/>
      <w:r w:rsidRPr="00882E01">
        <w:rPr>
          <w:sz w:val="24"/>
          <w:lang w:val="es-419"/>
        </w:rPr>
        <w:t>McBean</w:t>
      </w:r>
      <w:proofErr w:type="spellEnd"/>
      <w:r w:rsidRPr="00882E01">
        <w:rPr>
          <w:sz w:val="24"/>
          <w:lang w:val="es-419"/>
        </w:rPr>
        <w:t xml:space="preserve"> y col., </w:t>
      </w:r>
      <w:r w:rsidRPr="00882E01">
        <w:rPr>
          <w:color w:val="000000" w:themeColor="text1"/>
          <w:sz w:val="24"/>
          <w:lang w:val="es-419"/>
        </w:rPr>
        <w:t>2007</w:t>
      </w:r>
      <w:r w:rsidRPr="00882E01">
        <w:rPr>
          <w:sz w:val="24"/>
          <w:lang w:val="es-419"/>
        </w:rPr>
        <w:t xml:space="preserve">) involucrando a los propios habitantes. En Cuba, este tipo de iniciativas ha sido implementada canjeando reciclables por refrescos, por ejemplo, en los establecimientos dedicados a esta gestión pertenecientes a la UERMP, aunque también </w:t>
      </w:r>
      <w:r w:rsidR="002750FA">
        <w:rPr>
          <w:sz w:val="24"/>
          <w:lang w:val="es-419"/>
        </w:rPr>
        <w:t xml:space="preserve">esta Unión de Empresas </w:t>
      </w:r>
      <w:r w:rsidRPr="00882E01">
        <w:rPr>
          <w:sz w:val="24"/>
          <w:lang w:val="es-419"/>
        </w:rPr>
        <w:t>recoge residuos reciclables en las empresas estatales.</w:t>
      </w:r>
    </w:p>
    <w:p w:rsidR="00882E01" w:rsidRPr="00882E01" w:rsidRDefault="00882E01" w:rsidP="00882E01">
      <w:pPr>
        <w:spacing w:line="276" w:lineRule="auto"/>
        <w:jc w:val="both"/>
        <w:rPr>
          <w:rFonts w:eastAsia="MS Mincho"/>
          <w:kern w:val="2"/>
          <w:sz w:val="20"/>
          <w:lang w:val="es-419" w:eastAsia="ja-JP"/>
        </w:rPr>
      </w:pPr>
    </w:p>
    <w:p w:rsidR="00882E01" w:rsidRPr="0085646B" w:rsidRDefault="00882E01" w:rsidP="0085646B">
      <w:pPr>
        <w:spacing w:line="360" w:lineRule="auto"/>
        <w:jc w:val="both"/>
        <w:rPr>
          <w:b/>
          <w:sz w:val="24"/>
          <w:lang w:val="es-419"/>
        </w:rPr>
      </w:pPr>
      <w:r w:rsidRPr="0085646B">
        <w:rPr>
          <w:b/>
          <w:sz w:val="24"/>
          <w:lang w:val="es-419"/>
        </w:rPr>
        <w:t>3.5.2 Tratamiento</w:t>
      </w:r>
    </w:p>
    <w:p w:rsidR="00882E01" w:rsidRPr="00882E01" w:rsidRDefault="00882E01" w:rsidP="00882E01">
      <w:pPr>
        <w:spacing w:line="360" w:lineRule="auto"/>
        <w:jc w:val="both"/>
        <w:rPr>
          <w:sz w:val="24"/>
          <w:lang w:val="es-419"/>
        </w:rPr>
      </w:pPr>
      <w:r w:rsidRPr="00882E01">
        <w:rPr>
          <w:sz w:val="24"/>
          <w:lang w:val="es-419"/>
        </w:rPr>
        <w:t xml:space="preserve">Luego de la recogida, existen diferentes tratamientos aplicados a los productos seleccionados en el estudio de reciclaje, permitiendo un recobrado potencial para el mercado nacional (Tabla 5). </w:t>
      </w:r>
    </w:p>
    <w:p w:rsidR="00882E01" w:rsidRPr="00882E01" w:rsidRDefault="00882E01" w:rsidP="00882E01">
      <w:pPr>
        <w:spacing w:line="276" w:lineRule="auto"/>
        <w:jc w:val="both"/>
        <w:rPr>
          <w:rFonts w:eastAsia="MS Mincho"/>
          <w:kern w:val="2"/>
          <w:sz w:val="20"/>
          <w:lang w:val="es-419" w:eastAsia="ja-JP"/>
        </w:rPr>
      </w:pPr>
    </w:p>
    <w:p w:rsidR="00882E01" w:rsidRPr="0085646B" w:rsidRDefault="00882E01" w:rsidP="00882E01">
      <w:pPr>
        <w:spacing w:line="276" w:lineRule="auto"/>
        <w:jc w:val="center"/>
        <w:rPr>
          <w:sz w:val="20"/>
          <w:szCs w:val="20"/>
          <w:lang w:val="es-419"/>
        </w:rPr>
      </w:pPr>
      <w:r w:rsidRPr="0085646B">
        <w:rPr>
          <w:sz w:val="20"/>
          <w:szCs w:val="20"/>
          <w:lang w:val="es-419"/>
        </w:rPr>
        <w:t xml:space="preserve">Tabla 5. Tratamiento y mercado nacional estatal potencial para los residuos sólidos reciclables. </w:t>
      </w:r>
    </w:p>
    <w:tbl>
      <w:tblPr>
        <w:tblW w:w="8570" w:type="dxa"/>
        <w:jc w:val="center"/>
        <w:tblBorders>
          <w:top w:val="single" w:sz="4" w:space="0" w:color="auto"/>
          <w:bottom w:val="single" w:sz="4" w:space="0" w:color="auto"/>
        </w:tblBorders>
        <w:tblCellMar>
          <w:left w:w="28" w:type="dxa"/>
          <w:right w:w="28" w:type="dxa"/>
        </w:tblCellMar>
        <w:tblLook w:val="04A0" w:firstRow="1" w:lastRow="0" w:firstColumn="1" w:lastColumn="0" w:noHBand="0" w:noVBand="1"/>
      </w:tblPr>
      <w:tblGrid>
        <w:gridCol w:w="1163"/>
        <w:gridCol w:w="3090"/>
        <w:gridCol w:w="4317"/>
      </w:tblGrid>
      <w:tr w:rsidR="00882E01" w:rsidRPr="0085646B" w:rsidTr="008B7230">
        <w:trPr>
          <w:trHeight w:val="315"/>
          <w:jc w:val="center"/>
        </w:trPr>
        <w:tc>
          <w:tcPr>
            <w:tcW w:w="1163" w:type="dxa"/>
            <w:tcBorders>
              <w:top w:val="single" w:sz="4" w:space="0" w:color="auto"/>
              <w:bottom w:val="single" w:sz="4" w:space="0" w:color="auto"/>
            </w:tcBorders>
            <w:shd w:val="clear" w:color="auto" w:fill="auto"/>
            <w:vAlign w:val="center"/>
            <w:hideMark/>
          </w:tcPr>
          <w:p w:rsidR="00882E01" w:rsidRPr="0085646B" w:rsidRDefault="00882E01" w:rsidP="008B7230">
            <w:pPr>
              <w:spacing w:line="276" w:lineRule="auto"/>
              <w:jc w:val="center"/>
              <w:rPr>
                <w:b/>
                <w:color w:val="000000"/>
                <w:sz w:val="20"/>
                <w:szCs w:val="20"/>
                <w:lang w:val="es-ES_tradnl" w:eastAsia="es-ES"/>
              </w:rPr>
            </w:pPr>
            <w:r w:rsidRPr="0085646B">
              <w:rPr>
                <w:b/>
                <w:color w:val="000000"/>
                <w:sz w:val="20"/>
                <w:szCs w:val="20"/>
                <w:lang w:val="es-ES_tradnl" w:eastAsia="es-ES"/>
              </w:rPr>
              <w:t>Productos</w:t>
            </w:r>
          </w:p>
        </w:tc>
        <w:tc>
          <w:tcPr>
            <w:tcW w:w="3090" w:type="dxa"/>
            <w:tcBorders>
              <w:top w:val="single" w:sz="4" w:space="0" w:color="auto"/>
              <w:bottom w:val="single" w:sz="4" w:space="0" w:color="auto"/>
            </w:tcBorders>
            <w:shd w:val="clear" w:color="auto" w:fill="auto"/>
            <w:noWrap/>
            <w:vAlign w:val="bottom"/>
            <w:hideMark/>
          </w:tcPr>
          <w:p w:rsidR="00882E01" w:rsidRPr="0085646B" w:rsidRDefault="00882E01" w:rsidP="008B7230">
            <w:pPr>
              <w:spacing w:line="276" w:lineRule="auto"/>
              <w:jc w:val="center"/>
              <w:rPr>
                <w:b/>
                <w:color w:val="000000"/>
                <w:sz w:val="20"/>
                <w:szCs w:val="20"/>
                <w:lang w:val="es-ES_tradnl" w:eastAsia="es-ES"/>
              </w:rPr>
            </w:pPr>
            <w:r w:rsidRPr="0085646B">
              <w:rPr>
                <w:b/>
                <w:color w:val="000000"/>
                <w:sz w:val="20"/>
                <w:szCs w:val="20"/>
                <w:lang w:val="es-ES_tradnl" w:eastAsia="es-ES"/>
              </w:rPr>
              <w:t>Tratamiento</w:t>
            </w:r>
          </w:p>
        </w:tc>
        <w:tc>
          <w:tcPr>
            <w:tcW w:w="4317" w:type="dxa"/>
            <w:tcBorders>
              <w:top w:val="single" w:sz="4" w:space="0" w:color="auto"/>
              <w:bottom w:val="single" w:sz="4" w:space="0" w:color="auto"/>
            </w:tcBorders>
            <w:shd w:val="clear" w:color="auto" w:fill="auto"/>
            <w:noWrap/>
            <w:vAlign w:val="bottom"/>
            <w:hideMark/>
          </w:tcPr>
          <w:p w:rsidR="00882E01" w:rsidRPr="0085646B" w:rsidRDefault="00882E01" w:rsidP="008B7230">
            <w:pPr>
              <w:spacing w:line="276" w:lineRule="auto"/>
              <w:jc w:val="center"/>
              <w:rPr>
                <w:b/>
                <w:color w:val="000000"/>
                <w:sz w:val="20"/>
                <w:szCs w:val="20"/>
                <w:lang w:val="es-ES_tradnl" w:eastAsia="es-ES"/>
              </w:rPr>
            </w:pPr>
            <w:r w:rsidRPr="0085646B">
              <w:rPr>
                <w:b/>
                <w:color w:val="000000"/>
                <w:sz w:val="20"/>
                <w:szCs w:val="20"/>
                <w:lang w:val="es-ES_tradnl" w:eastAsia="es-ES"/>
              </w:rPr>
              <w:t>Mercado estatal nacional potencial</w:t>
            </w:r>
          </w:p>
        </w:tc>
      </w:tr>
      <w:tr w:rsidR="00882E01" w:rsidRPr="00C2760F" w:rsidTr="008B7230">
        <w:trPr>
          <w:trHeight w:val="315"/>
          <w:jc w:val="center"/>
        </w:trPr>
        <w:tc>
          <w:tcPr>
            <w:tcW w:w="1163" w:type="dxa"/>
            <w:tcBorders>
              <w:top w:val="single" w:sz="4" w:space="0" w:color="auto"/>
              <w:bottom w:val="single" w:sz="4" w:space="0" w:color="auto"/>
            </w:tcBorders>
            <w:shd w:val="clear" w:color="auto" w:fill="auto"/>
            <w:vAlign w:val="center"/>
            <w:hideMark/>
          </w:tcPr>
          <w:p w:rsidR="00882E01" w:rsidRPr="0085646B" w:rsidRDefault="00882E01" w:rsidP="008B7230">
            <w:pPr>
              <w:spacing w:line="276" w:lineRule="auto"/>
              <w:jc w:val="center"/>
              <w:rPr>
                <w:b/>
                <w:color w:val="000000"/>
                <w:sz w:val="20"/>
                <w:szCs w:val="20"/>
                <w:lang w:val="es-ES_tradnl" w:eastAsia="es-ES"/>
              </w:rPr>
            </w:pPr>
            <w:r w:rsidRPr="0085646B">
              <w:rPr>
                <w:b/>
                <w:color w:val="000000"/>
                <w:sz w:val="20"/>
                <w:szCs w:val="20"/>
                <w:lang w:val="es-ES_tradnl" w:eastAsia="es-ES"/>
              </w:rPr>
              <w:t>Aluminio</w:t>
            </w:r>
          </w:p>
        </w:tc>
        <w:tc>
          <w:tcPr>
            <w:tcW w:w="3090" w:type="dxa"/>
            <w:tcBorders>
              <w:top w:val="single" w:sz="4" w:space="0" w:color="auto"/>
              <w:bottom w:val="single" w:sz="4" w:space="0" w:color="auto"/>
            </w:tcBorders>
            <w:shd w:val="clear" w:color="auto" w:fill="auto"/>
            <w:vAlign w:val="center"/>
          </w:tcPr>
          <w:p w:rsidR="00882E01" w:rsidRPr="0085646B" w:rsidRDefault="00882E01" w:rsidP="008B7230">
            <w:pPr>
              <w:pStyle w:val="Textoindependiente"/>
              <w:spacing w:line="276" w:lineRule="auto"/>
              <w:jc w:val="center"/>
              <w:rPr>
                <w:spacing w:val="-1"/>
                <w:sz w:val="20"/>
                <w:szCs w:val="20"/>
                <w:lang w:val="es-419"/>
              </w:rPr>
            </w:pPr>
            <w:r w:rsidRPr="0085646B">
              <w:rPr>
                <w:spacing w:val="-1"/>
                <w:sz w:val="20"/>
                <w:szCs w:val="20"/>
                <w:lang w:val="es-419"/>
              </w:rPr>
              <w:t>Clasificación por tipos</w:t>
            </w:r>
          </w:p>
          <w:p w:rsidR="00882E01" w:rsidRPr="0085646B" w:rsidRDefault="002750FA" w:rsidP="008B7230">
            <w:pPr>
              <w:pStyle w:val="Textoindependiente"/>
              <w:spacing w:line="276" w:lineRule="auto"/>
              <w:jc w:val="center"/>
              <w:rPr>
                <w:spacing w:val="-1"/>
                <w:sz w:val="20"/>
                <w:szCs w:val="20"/>
                <w:lang w:val="es-419"/>
              </w:rPr>
            </w:pPr>
            <w:r w:rsidRPr="0085646B">
              <w:rPr>
                <w:spacing w:val="-1"/>
                <w:sz w:val="20"/>
                <w:szCs w:val="20"/>
                <w:lang w:val="es-419"/>
              </w:rPr>
              <w:t>Descontaminación</w:t>
            </w:r>
          </w:p>
          <w:p w:rsidR="00882E01" w:rsidRPr="0085646B" w:rsidRDefault="00882E01" w:rsidP="008B7230">
            <w:pPr>
              <w:pStyle w:val="Textoindependiente"/>
              <w:spacing w:line="276" w:lineRule="auto"/>
              <w:jc w:val="center"/>
              <w:rPr>
                <w:spacing w:val="-1"/>
                <w:sz w:val="20"/>
                <w:szCs w:val="20"/>
                <w:lang w:val="es-419"/>
              </w:rPr>
            </w:pPr>
            <w:r w:rsidRPr="0085646B">
              <w:rPr>
                <w:spacing w:val="-1"/>
                <w:sz w:val="20"/>
                <w:szCs w:val="20"/>
                <w:lang w:val="es-419"/>
              </w:rPr>
              <w:t>Prensado</w:t>
            </w:r>
          </w:p>
        </w:tc>
        <w:tc>
          <w:tcPr>
            <w:tcW w:w="4317" w:type="dxa"/>
            <w:tcBorders>
              <w:top w:val="single" w:sz="4" w:space="0" w:color="auto"/>
              <w:bottom w:val="single" w:sz="4" w:space="0" w:color="auto"/>
            </w:tcBorders>
            <w:shd w:val="clear" w:color="auto" w:fill="auto"/>
            <w:noWrap/>
            <w:vAlign w:val="center"/>
          </w:tcPr>
          <w:p w:rsidR="00882E01" w:rsidRPr="0085646B" w:rsidRDefault="00882E01" w:rsidP="002750FA">
            <w:pPr>
              <w:pStyle w:val="Textoindependiente"/>
              <w:spacing w:line="276" w:lineRule="auto"/>
              <w:jc w:val="center"/>
              <w:rPr>
                <w:color w:val="000000"/>
                <w:sz w:val="20"/>
                <w:szCs w:val="20"/>
                <w:lang w:val="es-419" w:eastAsia="es-ES"/>
              </w:rPr>
            </w:pPr>
            <w:r w:rsidRPr="0085646B">
              <w:rPr>
                <w:sz w:val="20"/>
                <w:szCs w:val="20"/>
                <w:lang w:val="es-419"/>
              </w:rPr>
              <w:t>Industrias locales para produc</w:t>
            </w:r>
            <w:r w:rsidR="002750FA">
              <w:rPr>
                <w:sz w:val="20"/>
                <w:szCs w:val="20"/>
                <w:lang w:val="es-419"/>
              </w:rPr>
              <w:t>i</w:t>
            </w:r>
            <w:r w:rsidRPr="0085646B">
              <w:rPr>
                <w:sz w:val="20"/>
                <w:szCs w:val="20"/>
                <w:lang w:val="es-419"/>
              </w:rPr>
              <w:t>r bienes</w:t>
            </w:r>
            <w:r w:rsidRPr="0085646B">
              <w:rPr>
                <w:spacing w:val="-1"/>
                <w:sz w:val="20"/>
                <w:szCs w:val="20"/>
                <w:lang w:val="es-419"/>
              </w:rPr>
              <w:t>.</w:t>
            </w:r>
          </w:p>
        </w:tc>
      </w:tr>
      <w:tr w:rsidR="00882E01" w:rsidRPr="00C2760F" w:rsidTr="008B7230">
        <w:trPr>
          <w:trHeight w:val="315"/>
          <w:jc w:val="center"/>
        </w:trPr>
        <w:tc>
          <w:tcPr>
            <w:tcW w:w="1163" w:type="dxa"/>
            <w:tcBorders>
              <w:top w:val="single" w:sz="4" w:space="0" w:color="auto"/>
              <w:bottom w:val="single" w:sz="4" w:space="0" w:color="auto"/>
            </w:tcBorders>
            <w:shd w:val="clear" w:color="auto" w:fill="auto"/>
            <w:vAlign w:val="center"/>
            <w:hideMark/>
          </w:tcPr>
          <w:p w:rsidR="00882E01" w:rsidRPr="0085646B" w:rsidRDefault="00882E01" w:rsidP="008B7230">
            <w:pPr>
              <w:spacing w:line="276" w:lineRule="auto"/>
              <w:jc w:val="center"/>
              <w:rPr>
                <w:b/>
                <w:color w:val="000000"/>
                <w:sz w:val="20"/>
                <w:szCs w:val="20"/>
                <w:lang w:val="es-ES_tradnl" w:eastAsia="es-ES"/>
              </w:rPr>
            </w:pPr>
            <w:r w:rsidRPr="0085646B">
              <w:rPr>
                <w:b/>
                <w:color w:val="000000"/>
                <w:sz w:val="20"/>
                <w:szCs w:val="20"/>
                <w:lang w:val="es-ES_tradnl" w:eastAsia="es-ES"/>
              </w:rPr>
              <w:t>Vidrio</w:t>
            </w:r>
          </w:p>
        </w:tc>
        <w:tc>
          <w:tcPr>
            <w:tcW w:w="3090" w:type="dxa"/>
            <w:tcBorders>
              <w:top w:val="single" w:sz="4" w:space="0" w:color="auto"/>
              <w:bottom w:val="single" w:sz="4" w:space="0" w:color="auto"/>
            </w:tcBorders>
            <w:shd w:val="clear" w:color="auto" w:fill="auto"/>
            <w:vAlign w:val="center"/>
          </w:tcPr>
          <w:p w:rsidR="00882E01" w:rsidRPr="0085646B" w:rsidRDefault="00882E01" w:rsidP="008B7230">
            <w:pPr>
              <w:pStyle w:val="Textoindependiente"/>
              <w:spacing w:line="276" w:lineRule="auto"/>
              <w:jc w:val="center"/>
              <w:rPr>
                <w:spacing w:val="-1"/>
                <w:sz w:val="20"/>
                <w:szCs w:val="20"/>
                <w:lang w:val="es-419"/>
              </w:rPr>
            </w:pPr>
            <w:r w:rsidRPr="0085646B">
              <w:rPr>
                <w:spacing w:val="-1"/>
                <w:sz w:val="20"/>
                <w:szCs w:val="20"/>
                <w:lang w:val="es-419"/>
              </w:rPr>
              <w:t>Clasificación por colores</w:t>
            </w:r>
          </w:p>
          <w:p w:rsidR="00882E01" w:rsidRPr="0085646B" w:rsidRDefault="002750FA" w:rsidP="008B7230">
            <w:pPr>
              <w:pStyle w:val="Textoindependiente"/>
              <w:spacing w:line="276" w:lineRule="auto"/>
              <w:jc w:val="center"/>
              <w:rPr>
                <w:spacing w:val="-1"/>
                <w:sz w:val="20"/>
                <w:szCs w:val="20"/>
                <w:lang w:val="es-419"/>
              </w:rPr>
            </w:pPr>
            <w:r w:rsidRPr="0085646B">
              <w:rPr>
                <w:spacing w:val="-1"/>
                <w:sz w:val="20"/>
                <w:szCs w:val="20"/>
                <w:lang w:val="es-419"/>
              </w:rPr>
              <w:t>Descontaminación</w:t>
            </w:r>
            <w:r w:rsidR="00882E01" w:rsidRPr="0085646B">
              <w:rPr>
                <w:spacing w:val="-1"/>
                <w:sz w:val="20"/>
                <w:szCs w:val="20"/>
                <w:lang w:val="es-419"/>
              </w:rPr>
              <w:t xml:space="preserve"> </w:t>
            </w:r>
          </w:p>
          <w:p w:rsidR="00882E01" w:rsidRPr="0085646B" w:rsidRDefault="00882E01" w:rsidP="008B7230">
            <w:pPr>
              <w:pStyle w:val="Textoindependiente"/>
              <w:spacing w:line="276" w:lineRule="auto"/>
              <w:jc w:val="center"/>
              <w:rPr>
                <w:spacing w:val="-1"/>
                <w:sz w:val="20"/>
                <w:szCs w:val="20"/>
                <w:lang w:val="es-419"/>
              </w:rPr>
            </w:pPr>
            <w:r w:rsidRPr="0085646B">
              <w:rPr>
                <w:spacing w:val="-1"/>
                <w:sz w:val="20"/>
                <w:szCs w:val="20"/>
                <w:lang w:val="es-419"/>
              </w:rPr>
              <w:t>Molido</w:t>
            </w:r>
          </w:p>
        </w:tc>
        <w:tc>
          <w:tcPr>
            <w:tcW w:w="4317" w:type="dxa"/>
            <w:tcBorders>
              <w:top w:val="single" w:sz="4" w:space="0" w:color="auto"/>
              <w:bottom w:val="single" w:sz="4" w:space="0" w:color="auto"/>
            </w:tcBorders>
            <w:shd w:val="clear" w:color="auto" w:fill="auto"/>
            <w:noWrap/>
            <w:vAlign w:val="center"/>
          </w:tcPr>
          <w:p w:rsidR="00882E01" w:rsidRPr="0085646B" w:rsidRDefault="00882E01" w:rsidP="008B7230">
            <w:pPr>
              <w:spacing w:line="276" w:lineRule="auto"/>
              <w:jc w:val="center"/>
              <w:rPr>
                <w:spacing w:val="77"/>
                <w:sz w:val="20"/>
                <w:szCs w:val="20"/>
                <w:lang w:val="es-419"/>
              </w:rPr>
            </w:pPr>
            <w:r w:rsidRPr="0085646B">
              <w:rPr>
                <w:sz w:val="20"/>
                <w:szCs w:val="20"/>
                <w:lang w:val="es-419"/>
              </w:rPr>
              <w:t xml:space="preserve">Industrias locales </w:t>
            </w:r>
            <w:r w:rsidRPr="0085646B">
              <w:rPr>
                <w:spacing w:val="-1"/>
                <w:sz w:val="20"/>
                <w:szCs w:val="20"/>
                <w:lang w:val="es-419"/>
              </w:rPr>
              <w:t>productoras</w:t>
            </w:r>
            <w:r w:rsidRPr="0085646B">
              <w:rPr>
                <w:sz w:val="20"/>
                <w:szCs w:val="20"/>
                <w:lang w:val="es-419"/>
              </w:rPr>
              <w:t xml:space="preserve"> de</w:t>
            </w:r>
            <w:r w:rsidRPr="0085646B">
              <w:rPr>
                <w:spacing w:val="47"/>
                <w:sz w:val="20"/>
                <w:szCs w:val="20"/>
                <w:lang w:val="es-419"/>
              </w:rPr>
              <w:t xml:space="preserve"> </w:t>
            </w:r>
            <w:r w:rsidRPr="0085646B">
              <w:rPr>
                <w:spacing w:val="-1"/>
                <w:sz w:val="20"/>
                <w:szCs w:val="20"/>
                <w:lang w:val="es-419"/>
              </w:rPr>
              <w:t>artículos de vidrio,</w:t>
            </w:r>
          </w:p>
          <w:p w:rsidR="00882E01" w:rsidRPr="0085646B" w:rsidRDefault="00882E01" w:rsidP="008B7230">
            <w:pPr>
              <w:spacing w:line="276" w:lineRule="auto"/>
              <w:jc w:val="center"/>
              <w:rPr>
                <w:spacing w:val="-1"/>
                <w:sz w:val="20"/>
                <w:szCs w:val="20"/>
                <w:lang w:val="es-419"/>
              </w:rPr>
            </w:pPr>
            <w:r w:rsidRPr="0085646B">
              <w:rPr>
                <w:spacing w:val="-1"/>
                <w:sz w:val="20"/>
                <w:szCs w:val="20"/>
                <w:lang w:val="es-419"/>
              </w:rPr>
              <w:t xml:space="preserve">Empresa </w:t>
            </w:r>
            <w:r w:rsidR="002750FA" w:rsidRPr="0085646B">
              <w:rPr>
                <w:spacing w:val="-1"/>
                <w:sz w:val="20"/>
                <w:szCs w:val="20"/>
                <w:lang w:val="es-419"/>
              </w:rPr>
              <w:t>Nacional</w:t>
            </w:r>
            <w:r w:rsidRPr="0085646B">
              <w:rPr>
                <w:spacing w:val="-1"/>
                <w:sz w:val="20"/>
                <w:szCs w:val="20"/>
                <w:lang w:val="es-419"/>
              </w:rPr>
              <w:t xml:space="preserve"> del Fósforo</w:t>
            </w:r>
            <w:r w:rsidRPr="0085646B">
              <w:rPr>
                <w:sz w:val="20"/>
                <w:szCs w:val="20"/>
                <w:lang w:val="es-419"/>
              </w:rPr>
              <w:t>,</w:t>
            </w:r>
          </w:p>
          <w:p w:rsidR="00882E01" w:rsidRPr="0085646B" w:rsidRDefault="00882E01" w:rsidP="008B7230">
            <w:pPr>
              <w:spacing w:line="276" w:lineRule="auto"/>
              <w:jc w:val="center"/>
              <w:rPr>
                <w:color w:val="000000"/>
                <w:sz w:val="20"/>
                <w:szCs w:val="20"/>
                <w:lang w:val="es-419" w:eastAsia="es-ES"/>
              </w:rPr>
            </w:pPr>
            <w:r w:rsidRPr="0085646B">
              <w:rPr>
                <w:spacing w:val="-1"/>
                <w:sz w:val="20"/>
                <w:szCs w:val="20"/>
                <w:lang w:val="es-419"/>
              </w:rPr>
              <w:t>Empresa de Cerámica Roja</w:t>
            </w:r>
          </w:p>
        </w:tc>
      </w:tr>
      <w:tr w:rsidR="00882E01" w:rsidRPr="00C2760F" w:rsidTr="008B7230">
        <w:trPr>
          <w:trHeight w:val="315"/>
          <w:jc w:val="center"/>
        </w:trPr>
        <w:tc>
          <w:tcPr>
            <w:tcW w:w="1163" w:type="dxa"/>
            <w:tcBorders>
              <w:top w:val="single" w:sz="4" w:space="0" w:color="auto"/>
              <w:bottom w:val="single" w:sz="4" w:space="0" w:color="auto"/>
            </w:tcBorders>
            <w:shd w:val="clear" w:color="auto" w:fill="auto"/>
            <w:vAlign w:val="center"/>
            <w:hideMark/>
          </w:tcPr>
          <w:p w:rsidR="00882E01" w:rsidRPr="0085646B" w:rsidRDefault="00882E01" w:rsidP="008B7230">
            <w:pPr>
              <w:spacing w:line="276" w:lineRule="auto"/>
              <w:jc w:val="center"/>
              <w:rPr>
                <w:b/>
                <w:color w:val="000000"/>
                <w:sz w:val="20"/>
                <w:szCs w:val="20"/>
                <w:lang w:val="es-ES_tradnl" w:eastAsia="es-ES"/>
              </w:rPr>
            </w:pPr>
            <w:r w:rsidRPr="0085646B">
              <w:rPr>
                <w:b/>
                <w:color w:val="000000"/>
                <w:sz w:val="20"/>
                <w:szCs w:val="20"/>
                <w:lang w:val="es-ES_tradnl" w:eastAsia="es-ES"/>
              </w:rPr>
              <w:t>Plásticos</w:t>
            </w:r>
          </w:p>
        </w:tc>
        <w:tc>
          <w:tcPr>
            <w:tcW w:w="3090" w:type="dxa"/>
            <w:tcBorders>
              <w:top w:val="single" w:sz="4" w:space="0" w:color="auto"/>
              <w:bottom w:val="single" w:sz="4" w:space="0" w:color="auto"/>
            </w:tcBorders>
            <w:shd w:val="clear" w:color="auto" w:fill="auto"/>
            <w:vAlign w:val="center"/>
          </w:tcPr>
          <w:p w:rsidR="00882E01" w:rsidRPr="0085646B" w:rsidRDefault="00882E01" w:rsidP="008B7230">
            <w:pPr>
              <w:pStyle w:val="Textoindependiente"/>
              <w:spacing w:line="276" w:lineRule="auto"/>
              <w:jc w:val="center"/>
              <w:rPr>
                <w:spacing w:val="-1"/>
                <w:sz w:val="20"/>
                <w:szCs w:val="20"/>
                <w:lang w:val="es-419"/>
              </w:rPr>
            </w:pPr>
            <w:r w:rsidRPr="0085646B">
              <w:rPr>
                <w:spacing w:val="-1"/>
                <w:sz w:val="20"/>
                <w:szCs w:val="20"/>
                <w:lang w:val="es-419"/>
              </w:rPr>
              <w:t>Separación y Clasificación,</w:t>
            </w:r>
          </w:p>
          <w:p w:rsidR="00882E01" w:rsidRPr="0085646B" w:rsidRDefault="00882E01" w:rsidP="008B7230">
            <w:pPr>
              <w:pStyle w:val="Textoindependiente"/>
              <w:spacing w:line="276" w:lineRule="auto"/>
              <w:jc w:val="center"/>
              <w:rPr>
                <w:spacing w:val="-1"/>
                <w:sz w:val="20"/>
                <w:szCs w:val="20"/>
                <w:lang w:val="es-419"/>
              </w:rPr>
            </w:pPr>
            <w:r w:rsidRPr="0085646B">
              <w:rPr>
                <w:spacing w:val="-1"/>
                <w:sz w:val="20"/>
                <w:szCs w:val="20"/>
                <w:lang w:val="es-419"/>
              </w:rPr>
              <w:t>Prensado, Molido,</w:t>
            </w:r>
          </w:p>
          <w:p w:rsidR="00882E01" w:rsidRPr="0085646B" w:rsidRDefault="00882E01" w:rsidP="008B7230">
            <w:pPr>
              <w:pStyle w:val="Textoindependiente"/>
              <w:spacing w:line="276" w:lineRule="auto"/>
              <w:jc w:val="center"/>
              <w:rPr>
                <w:spacing w:val="-1"/>
                <w:sz w:val="20"/>
                <w:szCs w:val="20"/>
                <w:lang w:val="es-419"/>
              </w:rPr>
            </w:pPr>
            <w:r w:rsidRPr="0085646B">
              <w:rPr>
                <w:spacing w:val="-1"/>
                <w:sz w:val="20"/>
                <w:szCs w:val="20"/>
                <w:lang w:val="es-419"/>
              </w:rPr>
              <w:t>Lavado, Secado,</w:t>
            </w:r>
          </w:p>
          <w:p w:rsidR="00882E01" w:rsidRPr="0085646B" w:rsidRDefault="00882E01" w:rsidP="008B7230">
            <w:pPr>
              <w:spacing w:line="276" w:lineRule="auto"/>
              <w:jc w:val="center"/>
              <w:rPr>
                <w:spacing w:val="-1"/>
                <w:sz w:val="20"/>
                <w:szCs w:val="20"/>
                <w:lang w:val="es-419"/>
              </w:rPr>
            </w:pPr>
            <w:r w:rsidRPr="0085646B">
              <w:rPr>
                <w:spacing w:val="-1"/>
                <w:sz w:val="20"/>
                <w:szCs w:val="20"/>
                <w:lang w:val="es-419"/>
              </w:rPr>
              <w:t>Pelletizado</w:t>
            </w:r>
          </w:p>
        </w:tc>
        <w:tc>
          <w:tcPr>
            <w:tcW w:w="4317" w:type="dxa"/>
            <w:tcBorders>
              <w:top w:val="single" w:sz="4" w:space="0" w:color="auto"/>
              <w:bottom w:val="single" w:sz="4" w:space="0" w:color="auto"/>
            </w:tcBorders>
            <w:shd w:val="clear" w:color="auto" w:fill="auto"/>
            <w:noWrap/>
            <w:vAlign w:val="center"/>
          </w:tcPr>
          <w:p w:rsidR="00882E01" w:rsidRPr="0085646B" w:rsidRDefault="00882E01" w:rsidP="008B7230">
            <w:pPr>
              <w:pStyle w:val="Textoindependiente"/>
              <w:spacing w:line="276" w:lineRule="auto"/>
              <w:jc w:val="center"/>
              <w:rPr>
                <w:spacing w:val="3"/>
                <w:sz w:val="20"/>
                <w:szCs w:val="20"/>
                <w:lang w:val="es-419"/>
              </w:rPr>
            </w:pPr>
            <w:r w:rsidRPr="0085646B">
              <w:rPr>
                <w:sz w:val="20"/>
                <w:szCs w:val="20"/>
                <w:lang w:val="es-419"/>
              </w:rPr>
              <w:t>Industrias Locales</w:t>
            </w:r>
            <w:r w:rsidRPr="0085646B">
              <w:rPr>
                <w:spacing w:val="-1"/>
                <w:sz w:val="20"/>
                <w:szCs w:val="20"/>
                <w:lang w:val="es-419"/>
              </w:rPr>
              <w:t xml:space="preserve">, </w:t>
            </w:r>
            <w:r w:rsidRPr="0085646B">
              <w:rPr>
                <w:sz w:val="20"/>
                <w:szCs w:val="20"/>
                <w:lang w:val="es-419"/>
              </w:rPr>
              <w:t xml:space="preserve">PROVARI, </w:t>
            </w:r>
            <w:r w:rsidR="002750FA">
              <w:rPr>
                <w:sz w:val="20"/>
                <w:szCs w:val="20"/>
                <w:lang w:val="es-419"/>
              </w:rPr>
              <w:t xml:space="preserve">Plástico </w:t>
            </w:r>
            <w:proofErr w:type="spellStart"/>
            <w:r w:rsidRPr="0085646B">
              <w:rPr>
                <w:spacing w:val="-1"/>
                <w:sz w:val="20"/>
                <w:szCs w:val="20"/>
                <w:lang w:val="es-419"/>
              </w:rPr>
              <w:t>Cajimalla</w:t>
            </w:r>
            <w:proofErr w:type="spellEnd"/>
            <w:r w:rsidRPr="0085646B">
              <w:rPr>
                <w:spacing w:val="-1"/>
                <w:sz w:val="20"/>
                <w:szCs w:val="20"/>
                <w:lang w:val="es-419"/>
              </w:rPr>
              <w:t>,</w:t>
            </w:r>
          </w:p>
          <w:p w:rsidR="00882E01" w:rsidRPr="0085646B" w:rsidRDefault="00882E01" w:rsidP="008B7230">
            <w:pPr>
              <w:pStyle w:val="Textoindependiente"/>
              <w:spacing w:line="276" w:lineRule="auto"/>
              <w:jc w:val="center"/>
              <w:rPr>
                <w:color w:val="000000"/>
                <w:sz w:val="20"/>
                <w:szCs w:val="20"/>
                <w:lang w:val="es-419" w:eastAsia="es-ES"/>
              </w:rPr>
            </w:pPr>
            <w:r w:rsidRPr="0085646B">
              <w:rPr>
                <w:sz w:val="20"/>
                <w:szCs w:val="20"/>
                <w:lang w:val="es-419"/>
              </w:rPr>
              <w:t>Industria Deportiva y otros.</w:t>
            </w:r>
          </w:p>
        </w:tc>
      </w:tr>
      <w:tr w:rsidR="00882E01" w:rsidRPr="00C2760F" w:rsidTr="008B7230">
        <w:trPr>
          <w:trHeight w:val="266"/>
          <w:jc w:val="center"/>
        </w:trPr>
        <w:tc>
          <w:tcPr>
            <w:tcW w:w="1163" w:type="dxa"/>
            <w:tcBorders>
              <w:top w:val="single" w:sz="4" w:space="0" w:color="auto"/>
              <w:bottom w:val="single" w:sz="4" w:space="0" w:color="auto"/>
            </w:tcBorders>
            <w:shd w:val="clear" w:color="auto" w:fill="auto"/>
            <w:vAlign w:val="center"/>
            <w:hideMark/>
          </w:tcPr>
          <w:p w:rsidR="00882E01" w:rsidRPr="0085646B" w:rsidRDefault="00882E01" w:rsidP="008B7230">
            <w:pPr>
              <w:spacing w:line="276" w:lineRule="auto"/>
              <w:jc w:val="center"/>
              <w:rPr>
                <w:b/>
                <w:color w:val="000000"/>
                <w:sz w:val="20"/>
                <w:szCs w:val="20"/>
                <w:lang w:val="es-ES_tradnl" w:eastAsia="es-ES"/>
              </w:rPr>
            </w:pPr>
            <w:r w:rsidRPr="0085646B">
              <w:rPr>
                <w:b/>
                <w:color w:val="000000"/>
                <w:sz w:val="20"/>
                <w:szCs w:val="20"/>
                <w:lang w:val="es-ES_tradnl" w:eastAsia="es-ES"/>
              </w:rPr>
              <w:t>Papel y Cartón</w:t>
            </w:r>
          </w:p>
        </w:tc>
        <w:tc>
          <w:tcPr>
            <w:tcW w:w="3090" w:type="dxa"/>
            <w:tcBorders>
              <w:top w:val="single" w:sz="4" w:space="0" w:color="auto"/>
              <w:bottom w:val="single" w:sz="4" w:space="0" w:color="auto"/>
            </w:tcBorders>
            <w:shd w:val="clear" w:color="auto" w:fill="auto"/>
            <w:vAlign w:val="center"/>
          </w:tcPr>
          <w:p w:rsidR="00882E01" w:rsidRPr="0085646B" w:rsidRDefault="00882E01" w:rsidP="008B7230">
            <w:pPr>
              <w:pStyle w:val="Textoindependiente"/>
              <w:spacing w:line="276" w:lineRule="auto"/>
              <w:jc w:val="center"/>
              <w:rPr>
                <w:spacing w:val="-1"/>
                <w:sz w:val="20"/>
                <w:szCs w:val="20"/>
                <w:lang w:val="es-419"/>
              </w:rPr>
            </w:pPr>
            <w:r w:rsidRPr="0085646B">
              <w:rPr>
                <w:spacing w:val="-1"/>
                <w:sz w:val="20"/>
                <w:szCs w:val="20"/>
                <w:lang w:val="es-419"/>
              </w:rPr>
              <w:t>Separación y Clasificación,</w:t>
            </w:r>
          </w:p>
          <w:p w:rsidR="00882E01" w:rsidRPr="0085646B" w:rsidRDefault="00882E01" w:rsidP="008B7230">
            <w:pPr>
              <w:pStyle w:val="Textoindependiente"/>
              <w:spacing w:line="276" w:lineRule="auto"/>
              <w:jc w:val="center"/>
              <w:rPr>
                <w:spacing w:val="-1"/>
                <w:sz w:val="20"/>
                <w:szCs w:val="20"/>
                <w:lang w:val="es-ES_tradnl"/>
              </w:rPr>
            </w:pPr>
            <w:r w:rsidRPr="0085646B">
              <w:rPr>
                <w:spacing w:val="-1"/>
                <w:sz w:val="20"/>
                <w:szCs w:val="20"/>
                <w:lang w:val="es-419"/>
              </w:rPr>
              <w:t>Prensado</w:t>
            </w:r>
          </w:p>
        </w:tc>
        <w:tc>
          <w:tcPr>
            <w:tcW w:w="4317" w:type="dxa"/>
            <w:tcBorders>
              <w:top w:val="single" w:sz="4" w:space="0" w:color="auto"/>
              <w:bottom w:val="single" w:sz="4" w:space="0" w:color="auto"/>
            </w:tcBorders>
            <w:shd w:val="clear" w:color="auto" w:fill="auto"/>
            <w:noWrap/>
            <w:vAlign w:val="center"/>
          </w:tcPr>
          <w:p w:rsidR="00882E01" w:rsidRPr="0085646B" w:rsidRDefault="00882E01" w:rsidP="008B7230">
            <w:pPr>
              <w:spacing w:line="276" w:lineRule="auto"/>
              <w:jc w:val="center"/>
              <w:rPr>
                <w:spacing w:val="29"/>
                <w:sz w:val="20"/>
                <w:szCs w:val="20"/>
                <w:lang w:val="es-419"/>
              </w:rPr>
            </w:pPr>
            <w:r w:rsidRPr="0085646B">
              <w:rPr>
                <w:spacing w:val="-1"/>
                <w:sz w:val="20"/>
                <w:szCs w:val="20"/>
                <w:lang w:val="es-419"/>
              </w:rPr>
              <w:t xml:space="preserve">Empresa Nacional de Papel, </w:t>
            </w:r>
            <w:r w:rsidR="002750FA">
              <w:rPr>
                <w:spacing w:val="-1"/>
                <w:sz w:val="20"/>
                <w:szCs w:val="20"/>
                <w:lang w:val="es-419"/>
              </w:rPr>
              <w:t>Empresa de Productos Sanitarios (</w:t>
            </w:r>
            <w:r w:rsidRPr="0085646B">
              <w:rPr>
                <w:spacing w:val="-1"/>
                <w:sz w:val="20"/>
                <w:szCs w:val="20"/>
                <w:lang w:val="es-419"/>
              </w:rPr>
              <w:t>Prosa</w:t>
            </w:r>
            <w:r w:rsidR="002750FA">
              <w:rPr>
                <w:spacing w:val="-1"/>
                <w:sz w:val="20"/>
                <w:szCs w:val="20"/>
                <w:lang w:val="es-419"/>
              </w:rPr>
              <w:t>)</w:t>
            </w:r>
            <w:r w:rsidRPr="0085646B">
              <w:rPr>
                <w:spacing w:val="-1"/>
                <w:sz w:val="20"/>
                <w:szCs w:val="20"/>
                <w:lang w:val="es-419"/>
              </w:rPr>
              <w:t>, CUBA</w:t>
            </w:r>
            <w:r w:rsidRPr="0085646B">
              <w:rPr>
                <w:spacing w:val="27"/>
                <w:sz w:val="20"/>
                <w:szCs w:val="20"/>
                <w:lang w:val="es-419"/>
              </w:rPr>
              <w:t xml:space="preserve"> </w:t>
            </w:r>
            <w:r w:rsidRPr="0085646B">
              <w:rPr>
                <w:sz w:val="20"/>
                <w:szCs w:val="20"/>
                <w:lang w:val="es-419"/>
              </w:rPr>
              <w:t>9,</w:t>
            </w:r>
          </w:p>
          <w:p w:rsidR="00882E01" w:rsidRPr="0085646B" w:rsidRDefault="00882E01" w:rsidP="008B7230">
            <w:pPr>
              <w:spacing w:line="276" w:lineRule="auto"/>
              <w:jc w:val="center"/>
              <w:rPr>
                <w:color w:val="000000"/>
                <w:sz w:val="20"/>
                <w:szCs w:val="20"/>
                <w:lang w:val="es-ES_tradnl" w:eastAsia="es-ES"/>
              </w:rPr>
            </w:pPr>
            <w:r w:rsidRPr="0085646B">
              <w:rPr>
                <w:spacing w:val="-1"/>
                <w:sz w:val="20"/>
                <w:szCs w:val="20"/>
                <w:lang w:val="es-419"/>
              </w:rPr>
              <w:t xml:space="preserve">Empresas de Asbesto y Cemento, </w:t>
            </w:r>
            <w:r w:rsidRPr="0085646B">
              <w:rPr>
                <w:spacing w:val="-1"/>
                <w:sz w:val="20"/>
                <w:szCs w:val="20"/>
                <w:lang w:val="es-ES_tradnl"/>
              </w:rPr>
              <w:t>Tejas</w:t>
            </w:r>
            <w:r w:rsidRPr="0085646B">
              <w:rPr>
                <w:sz w:val="20"/>
                <w:szCs w:val="20"/>
                <w:lang w:val="es-ES_tradnl"/>
              </w:rPr>
              <w:t xml:space="preserve"> Infinitas</w:t>
            </w:r>
            <w:r w:rsidRPr="0085646B">
              <w:rPr>
                <w:spacing w:val="-1"/>
                <w:sz w:val="20"/>
                <w:szCs w:val="20"/>
                <w:lang w:val="es-ES_tradnl"/>
              </w:rPr>
              <w:t xml:space="preserve"> </w:t>
            </w:r>
          </w:p>
        </w:tc>
      </w:tr>
      <w:tr w:rsidR="00882E01" w:rsidRPr="00C2760F" w:rsidTr="008B7230">
        <w:trPr>
          <w:trHeight w:val="315"/>
          <w:jc w:val="center"/>
        </w:trPr>
        <w:tc>
          <w:tcPr>
            <w:tcW w:w="1163" w:type="dxa"/>
            <w:tcBorders>
              <w:top w:val="single" w:sz="4" w:space="0" w:color="auto"/>
            </w:tcBorders>
            <w:shd w:val="clear" w:color="auto" w:fill="auto"/>
            <w:vAlign w:val="center"/>
            <w:hideMark/>
          </w:tcPr>
          <w:p w:rsidR="00882E01" w:rsidRPr="0085646B" w:rsidRDefault="00882E01" w:rsidP="008B7230">
            <w:pPr>
              <w:spacing w:line="276" w:lineRule="auto"/>
              <w:jc w:val="center"/>
              <w:rPr>
                <w:b/>
                <w:color w:val="000000"/>
                <w:sz w:val="20"/>
                <w:szCs w:val="20"/>
                <w:lang w:val="es-ES_tradnl" w:eastAsia="es-ES"/>
              </w:rPr>
            </w:pPr>
            <w:r w:rsidRPr="0085646B">
              <w:rPr>
                <w:b/>
                <w:color w:val="000000"/>
                <w:sz w:val="20"/>
                <w:szCs w:val="20"/>
                <w:lang w:val="es-ES_tradnl" w:eastAsia="es-ES"/>
              </w:rPr>
              <w:t>Textiles</w:t>
            </w:r>
          </w:p>
        </w:tc>
        <w:tc>
          <w:tcPr>
            <w:tcW w:w="3090" w:type="dxa"/>
            <w:tcBorders>
              <w:top w:val="single" w:sz="4" w:space="0" w:color="auto"/>
            </w:tcBorders>
            <w:shd w:val="clear" w:color="auto" w:fill="auto"/>
            <w:vAlign w:val="center"/>
          </w:tcPr>
          <w:p w:rsidR="00882E01" w:rsidRPr="0085646B" w:rsidRDefault="00882E01" w:rsidP="008B7230">
            <w:pPr>
              <w:pStyle w:val="Textoindependiente"/>
              <w:spacing w:line="276" w:lineRule="auto"/>
              <w:jc w:val="center"/>
              <w:rPr>
                <w:spacing w:val="-1"/>
                <w:sz w:val="20"/>
                <w:szCs w:val="20"/>
                <w:lang w:val="es-419"/>
              </w:rPr>
            </w:pPr>
            <w:r w:rsidRPr="0085646B">
              <w:rPr>
                <w:spacing w:val="-1"/>
                <w:sz w:val="20"/>
                <w:szCs w:val="20"/>
                <w:lang w:val="es-419"/>
              </w:rPr>
              <w:t>Separación y Clasificación,</w:t>
            </w:r>
          </w:p>
          <w:p w:rsidR="00882E01" w:rsidRPr="0085646B" w:rsidRDefault="00882E01" w:rsidP="008B7230">
            <w:pPr>
              <w:pStyle w:val="Textoindependiente"/>
              <w:spacing w:line="276" w:lineRule="auto"/>
              <w:jc w:val="center"/>
              <w:rPr>
                <w:spacing w:val="-1"/>
                <w:sz w:val="20"/>
                <w:szCs w:val="20"/>
                <w:lang w:val="es-ES_tradnl"/>
              </w:rPr>
            </w:pPr>
            <w:r w:rsidRPr="0085646B">
              <w:rPr>
                <w:spacing w:val="-1"/>
                <w:sz w:val="20"/>
                <w:szCs w:val="20"/>
                <w:lang w:val="es-419"/>
              </w:rPr>
              <w:t>Prensado</w:t>
            </w:r>
          </w:p>
        </w:tc>
        <w:tc>
          <w:tcPr>
            <w:tcW w:w="4317" w:type="dxa"/>
            <w:tcBorders>
              <w:top w:val="single" w:sz="4" w:space="0" w:color="auto"/>
            </w:tcBorders>
            <w:shd w:val="clear" w:color="auto" w:fill="auto"/>
            <w:noWrap/>
            <w:vAlign w:val="center"/>
          </w:tcPr>
          <w:p w:rsidR="00882E01" w:rsidRPr="0085646B" w:rsidRDefault="00882E01" w:rsidP="00D02FA3">
            <w:pPr>
              <w:spacing w:line="276" w:lineRule="auto"/>
              <w:jc w:val="center"/>
              <w:rPr>
                <w:sz w:val="20"/>
                <w:szCs w:val="20"/>
                <w:lang w:val="es-419"/>
              </w:rPr>
            </w:pPr>
            <w:r w:rsidRPr="0085646B">
              <w:rPr>
                <w:sz w:val="20"/>
                <w:szCs w:val="20"/>
                <w:lang w:val="es-419"/>
              </w:rPr>
              <w:t>Industrias locales, Ministerio de Turismo</w:t>
            </w:r>
            <w:r w:rsidR="00D02FA3">
              <w:rPr>
                <w:sz w:val="20"/>
                <w:szCs w:val="20"/>
                <w:lang w:val="es-419"/>
              </w:rPr>
              <w:t>,</w:t>
            </w:r>
            <w:r w:rsidR="002750FA">
              <w:rPr>
                <w:sz w:val="20"/>
                <w:szCs w:val="20"/>
                <w:lang w:val="es-419"/>
              </w:rPr>
              <w:t xml:space="preserve"> </w:t>
            </w:r>
            <w:r w:rsidRPr="0085646B">
              <w:rPr>
                <w:sz w:val="20"/>
                <w:szCs w:val="20"/>
                <w:lang w:val="es-419"/>
              </w:rPr>
              <w:t>Empresas de Muebles, Empresas de Mantenimiento, Servicios Comunales, Direcciones Municipales del Poder Popular y otros</w:t>
            </w:r>
          </w:p>
        </w:tc>
      </w:tr>
    </w:tbl>
    <w:p w:rsidR="00882E01" w:rsidRPr="00882E01" w:rsidRDefault="00882E01" w:rsidP="00882E01">
      <w:pPr>
        <w:spacing w:line="276" w:lineRule="auto"/>
        <w:jc w:val="both"/>
        <w:rPr>
          <w:rFonts w:eastAsia="MS Mincho"/>
          <w:kern w:val="2"/>
          <w:sz w:val="20"/>
          <w:lang w:val="es-419" w:eastAsia="ja-JP"/>
        </w:rPr>
      </w:pPr>
    </w:p>
    <w:p w:rsidR="00882E01" w:rsidRPr="00882E01" w:rsidRDefault="00882E01" w:rsidP="00882E01">
      <w:pPr>
        <w:spacing w:line="360" w:lineRule="auto"/>
        <w:jc w:val="both"/>
        <w:rPr>
          <w:sz w:val="24"/>
          <w:lang w:val="es-419"/>
        </w:rPr>
      </w:pPr>
      <w:r w:rsidRPr="00882E01">
        <w:rPr>
          <w:sz w:val="24"/>
          <w:lang w:val="es-419"/>
        </w:rPr>
        <w:t xml:space="preserve">Por otro lado, se debe tener en cuenta </w:t>
      </w:r>
      <w:r w:rsidR="00D02FA3">
        <w:rPr>
          <w:sz w:val="24"/>
          <w:lang w:val="es-419"/>
        </w:rPr>
        <w:t>a</w:t>
      </w:r>
      <w:r w:rsidRPr="00882E01">
        <w:rPr>
          <w:sz w:val="24"/>
          <w:lang w:val="es-419"/>
        </w:rPr>
        <w:t>l sector cuentapropista</w:t>
      </w:r>
      <w:r w:rsidR="00D02FA3" w:rsidRPr="00D02FA3">
        <w:rPr>
          <w:sz w:val="24"/>
          <w:lang w:val="es-419"/>
        </w:rPr>
        <w:t xml:space="preserve"> </w:t>
      </w:r>
      <w:r w:rsidR="00D02FA3" w:rsidRPr="00882E01">
        <w:rPr>
          <w:sz w:val="24"/>
          <w:lang w:val="es-419"/>
        </w:rPr>
        <w:t>como mercado nacional potencial identificado</w:t>
      </w:r>
      <w:r w:rsidRPr="00882E01">
        <w:rPr>
          <w:sz w:val="24"/>
          <w:lang w:val="es-419"/>
        </w:rPr>
        <w:t>,</w:t>
      </w:r>
      <w:r w:rsidR="00D02FA3">
        <w:rPr>
          <w:sz w:val="24"/>
          <w:lang w:val="es-419"/>
        </w:rPr>
        <w:t xml:space="preserve"> ya que éste es un sector</w:t>
      </w:r>
      <w:r w:rsidRPr="00882E01">
        <w:rPr>
          <w:sz w:val="24"/>
          <w:lang w:val="es-419"/>
        </w:rPr>
        <w:t xml:space="preserve"> con un rápido</w:t>
      </w:r>
      <w:r w:rsidR="00D02FA3">
        <w:rPr>
          <w:sz w:val="24"/>
          <w:lang w:val="es-419"/>
        </w:rPr>
        <w:t xml:space="preserve"> crecimiento en Cuba hoy en día</w:t>
      </w:r>
      <w:r w:rsidRPr="00882E01">
        <w:rPr>
          <w:sz w:val="24"/>
          <w:lang w:val="es-419"/>
        </w:rPr>
        <w:t>.</w:t>
      </w:r>
    </w:p>
    <w:p w:rsidR="00882E01" w:rsidRPr="00882E01" w:rsidRDefault="00D02FA3" w:rsidP="00882E01">
      <w:pPr>
        <w:spacing w:line="360" w:lineRule="auto"/>
        <w:jc w:val="both"/>
        <w:rPr>
          <w:sz w:val="24"/>
          <w:lang w:val="es-419"/>
        </w:rPr>
      </w:pPr>
      <w:r>
        <w:rPr>
          <w:sz w:val="24"/>
          <w:lang w:val="es-419"/>
        </w:rPr>
        <w:t>Resulta importante señalar que s</w:t>
      </w:r>
      <w:r w:rsidR="00882E01" w:rsidRPr="00882E01">
        <w:rPr>
          <w:sz w:val="24"/>
          <w:lang w:val="es-419"/>
        </w:rPr>
        <w:t xml:space="preserve">e requiere un </w:t>
      </w:r>
      <w:r>
        <w:rPr>
          <w:sz w:val="24"/>
          <w:lang w:val="es-419"/>
        </w:rPr>
        <w:t xml:space="preserve">fuerte </w:t>
      </w:r>
      <w:r w:rsidR="00882E01" w:rsidRPr="00882E01">
        <w:rPr>
          <w:sz w:val="24"/>
          <w:lang w:val="es-419"/>
        </w:rPr>
        <w:t xml:space="preserve">desarrollo tecnológico para la aplicación de la política de reciclaje, con la introducción de las tecnologías más modernas y limpias que permitan un incremento sustancial en el recobrado y en el procesamiento de los residuos reciclables, reduciendo los costos de operación y con una mejora sostenida de la calidad y el valor de los productos obtenidos. </w:t>
      </w:r>
    </w:p>
    <w:p w:rsidR="00D02FA3" w:rsidRDefault="00D02FA3" w:rsidP="00882E01">
      <w:pPr>
        <w:spacing w:line="360" w:lineRule="auto"/>
        <w:jc w:val="both"/>
        <w:rPr>
          <w:sz w:val="24"/>
          <w:lang w:val="es-419"/>
        </w:rPr>
      </w:pPr>
      <w:r>
        <w:rPr>
          <w:sz w:val="24"/>
          <w:lang w:val="es-419"/>
        </w:rPr>
        <w:lastRenderedPageBreak/>
        <w:t>Como se demuestra, e</w:t>
      </w:r>
      <w:r w:rsidR="00882E01" w:rsidRPr="00882E01">
        <w:rPr>
          <w:sz w:val="24"/>
          <w:lang w:val="es-419"/>
        </w:rPr>
        <w:t xml:space="preserve">xiste una amplia diversidad de residuos generados en la economía, los cuales con un tratamiento adecuado pueden ser reciclados, ya sea por la UERMP o por la entidad de origen como parte del proceso de producción, sustituyendo importaciones, aumentando las exportaciones y contribuyendo a la protección del medio ambiente. </w:t>
      </w:r>
    </w:p>
    <w:p w:rsidR="00882E01" w:rsidRPr="00882E01" w:rsidRDefault="00882E01" w:rsidP="00882E01">
      <w:pPr>
        <w:spacing w:line="360" w:lineRule="auto"/>
        <w:jc w:val="both"/>
        <w:rPr>
          <w:sz w:val="24"/>
          <w:lang w:val="es-419" w:eastAsia="es-ES"/>
        </w:rPr>
      </w:pPr>
      <w:r w:rsidRPr="00882E01">
        <w:rPr>
          <w:sz w:val="24"/>
          <w:lang w:val="es-419"/>
        </w:rPr>
        <w:t xml:space="preserve">Cuba ha estado evaluando propuestas de 28 empresas extranjeras que desean invertir en el proyecto de gestión integrada de RSU nacional, para reducir los impactos negativos al ambiente y a la salud humana </w:t>
      </w:r>
      <w:r w:rsidRPr="00882E01">
        <w:rPr>
          <w:sz w:val="24"/>
          <w:lang w:val="es-419" w:eastAsia="es-ES"/>
        </w:rPr>
        <w:t>(Opciones, 2016). Se han evaluado las tecnologías más adecuadas para las condiciones existentes en el país, teniendo en cuenta los tipos de residuos y las más eficientes en la generación de electricidad a partir de estos. Esta inversión aumentaría la generación de electricidad, la recuperación de residuos reciclables, reduci</w:t>
      </w:r>
      <w:r w:rsidR="00D02FA3">
        <w:rPr>
          <w:sz w:val="24"/>
          <w:lang w:val="es-419" w:eastAsia="es-ES"/>
        </w:rPr>
        <w:t>e</w:t>
      </w:r>
      <w:r w:rsidRPr="00882E01">
        <w:rPr>
          <w:sz w:val="24"/>
          <w:lang w:val="es-419" w:eastAsia="es-ES"/>
        </w:rPr>
        <w:t>ndo</w:t>
      </w:r>
      <w:r w:rsidR="00D02FA3">
        <w:rPr>
          <w:sz w:val="24"/>
          <w:lang w:val="es-419" w:eastAsia="es-ES"/>
        </w:rPr>
        <w:t xml:space="preserve"> </w:t>
      </w:r>
      <w:r w:rsidRPr="00882E01">
        <w:rPr>
          <w:sz w:val="24"/>
          <w:lang w:val="es-419" w:eastAsia="es-ES"/>
        </w:rPr>
        <w:t>los impactos ambientales y sociales.</w:t>
      </w:r>
    </w:p>
    <w:p w:rsidR="00D95669" w:rsidRPr="009F025C" w:rsidRDefault="00D95669" w:rsidP="009551E2">
      <w:pPr>
        <w:pStyle w:val="Textoindependiente"/>
        <w:spacing w:before="6"/>
        <w:rPr>
          <w:lang w:val="es-CU"/>
        </w:rPr>
      </w:pPr>
    </w:p>
    <w:p w:rsidR="00D95669" w:rsidRPr="00D02FA3" w:rsidRDefault="009551E2" w:rsidP="009551E2">
      <w:pPr>
        <w:pStyle w:val="Ttulo2"/>
        <w:numPr>
          <w:ilvl w:val="0"/>
          <w:numId w:val="1"/>
        </w:numPr>
        <w:tabs>
          <w:tab w:val="left" w:pos="343"/>
        </w:tabs>
        <w:spacing w:before="167" w:line="360" w:lineRule="auto"/>
        <w:rPr>
          <w:lang w:val="es-ES"/>
        </w:rPr>
      </w:pPr>
      <w:r w:rsidRPr="00D02FA3">
        <w:rPr>
          <w:lang w:val="es-ES"/>
        </w:rPr>
        <w:t>Conclusiones</w:t>
      </w:r>
    </w:p>
    <w:p w:rsidR="009551E2" w:rsidRPr="009551E2" w:rsidRDefault="009551E2" w:rsidP="009551E2">
      <w:pPr>
        <w:widowControl/>
        <w:autoSpaceDE/>
        <w:autoSpaceDN/>
        <w:spacing w:line="360" w:lineRule="auto"/>
        <w:ind w:left="102"/>
        <w:jc w:val="both"/>
        <w:rPr>
          <w:color w:val="000000" w:themeColor="text1"/>
          <w:sz w:val="24"/>
          <w:szCs w:val="24"/>
          <w:lang w:val="es-419"/>
        </w:rPr>
      </w:pPr>
      <w:r w:rsidRPr="009551E2">
        <w:rPr>
          <w:color w:val="000000" w:themeColor="text1"/>
          <w:sz w:val="24"/>
          <w:szCs w:val="24"/>
          <w:lang w:val="es-419"/>
        </w:rPr>
        <w:t>En el 2014, La Habana mostró una tasa de generación de RSU</w:t>
      </w:r>
      <w:r w:rsidR="00D02FA3">
        <w:rPr>
          <w:color w:val="000000" w:themeColor="text1"/>
          <w:sz w:val="24"/>
          <w:szCs w:val="24"/>
          <w:lang w:val="es-419"/>
        </w:rPr>
        <w:t xml:space="preserve"> </w:t>
      </w:r>
      <w:r w:rsidR="00D02FA3">
        <w:rPr>
          <w:i/>
          <w:color w:val="000000" w:themeColor="text1"/>
          <w:sz w:val="24"/>
          <w:szCs w:val="24"/>
          <w:lang w:val="es-419"/>
        </w:rPr>
        <w:t>per cápita</w:t>
      </w:r>
      <w:r w:rsidRPr="009551E2">
        <w:rPr>
          <w:color w:val="000000" w:themeColor="text1"/>
          <w:sz w:val="24"/>
          <w:szCs w:val="24"/>
          <w:lang w:val="es-419"/>
        </w:rPr>
        <w:t xml:space="preserve"> de 0,7</w:t>
      </w:r>
      <w:r w:rsidR="00D02FA3">
        <w:rPr>
          <w:color w:val="000000" w:themeColor="text1"/>
          <w:sz w:val="24"/>
          <w:szCs w:val="24"/>
          <w:lang w:val="es-419"/>
        </w:rPr>
        <w:t>0</w:t>
      </w:r>
      <w:r w:rsidRPr="009551E2">
        <w:rPr>
          <w:color w:val="000000" w:themeColor="text1"/>
          <w:sz w:val="24"/>
          <w:szCs w:val="24"/>
          <w:lang w:val="es-419"/>
        </w:rPr>
        <w:t xml:space="preserve"> kg/</w:t>
      </w:r>
      <w:proofErr w:type="spellStart"/>
      <w:proofErr w:type="gramStart"/>
      <w:r w:rsidRPr="009551E2">
        <w:rPr>
          <w:color w:val="000000" w:themeColor="text1"/>
          <w:sz w:val="24"/>
          <w:szCs w:val="24"/>
          <w:lang w:val="es-419"/>
        </w:rPr>
        <w:t>persona.d</w:t>
      </w:r>
      <w:proofErr w:type="spellEnd"/>
      <w:proofErr w:type="gramEnd"/>
      <w:r w:rsidRPr="009551E2">
        <w:rPr>
          <w:color w:val="000000" w:themeColor="text1"/>
          <w:sz w:val="24"/>
          <w:szCs w:val="24"/>
          <w:lang w:val="es-419"/>
        </w:rPr>
        <w:t>, muy similar a los valores encontrados en otras ciudades de países en desarrollo.</w:t>
      </w:r>
    </w:p>
    <w:p w:rsidR="009551E2" w:rsidRPr="009551E2" w:rsidRDefault="009551E2" w:rsidP="009551E2">
      <w:pPr>
        <w:widowControl/>
        <w:autoSpaceDE/>
        <w:autoSpaceDN/>
        <w:spacing w:line="360" w:lineRule="auto"/>
        <w:ind w:left="102"/>
        <w:jc w:val="both"/>
        <w:rPr>
          <w:color w:val="000000" w:themeColor="text1"/>
          <w:sz w:val="24"/>
          <w:szCs w:val="24"/>
          <w:lang w:val="es-419"/>
        </w:rPr>
      </w:pPr>
      <w:r w:rsidRPr="009551E2">
        <w:rPr>
          <w:color w:val="000000" w:themeColor="text1"/>
          <w:sz w:val="24"/>
          <w:szCs w:val="24"/>
          <w:lang w:val="es-419"/>
        </w:rPr>
        <w:t xml:space="preserve">El estudio de composición demostró que, entre 11 componentes, los residuos de alimentos fueron </w:t>
      </w:r>
      <w:r w:rsidR="00D02FA3">
        <w:rPr>
          <w:color w:val="000000" w:themeColor="text1"/>
          <w:sz w:val="24"/>
          <w:szCs w:val="24"/>
          <w:lang w:val="es-419"/>
        </w:rPr>
        <w:t>el componente fundamental,</w:t>
      </w:r>
      <w:r w:rsidRPr="009551E2">
        <w:rPr>
          <w:color w:val="000000" w:themeColor="text1"/>
          <w:sz w:val="24"/>
          <w:szCs w:val="24"/>
          <w:lang w:val="es-419"/>
        </w:rPr>
        <w:t xml:space="preserve"> lo que provocó un contenido de humedad alto en los RSU.</w:t>
      </w:r>
    </w:p>
    <w:p w:rsidR="009551E2" w:rsidRPr="009551E2" w:rsidRDefault="009551E2" w:rsidP="009551E2">
      <w:pPr>
        <w:widowControl/>
        <w:autoSpaceDE/>
        <w:autoSpaceDN/>
        <w:spacing w:line="360" w:lineRule="auto"/>
        <w:ind w:left="102"/>
        <w:jc w:val="both"/>
        <w:rPr>
          <w:color w:val="000000" w:themeColor="text1"/>
          <w:sz w:val="24"/>
          <w:szCs w:val="24"/>
          <w:lang w:val="es-419"/>
        </w:rPr>
      </w:pPr>
      <w:r w:rsidRPr="009551E2">
        <w:rPr>
          <w:color w:val="000000" w:themeColor="text1"/>
          <w:sz w:val="24"/>
          <w:szCs w:val="24"/>
          <w:lang w:val="es-419"/>
        </w:rPr>
        <w:t>Cinco de los componentes de los RSU en La Habana resultaron promisorios para el reciclaje, de los que los mayores porcentajes resultaron el papel y cartón. Aún no resultan suficientes los porcentajes de recuperación, teniendo en cuenta los residuos generados.</w:t>
      </w:r>
    </w:p>
    <w:p w:rsidR="009551E2" w:rsidRPr="009551E2" w:rsidRDefault="009551E2" w:rsidP="009551E2">
      <w:pPr>
        <w:widowControl/>
        <w:autoSpaceDE/>
        <w:autoSpaceDN/>
        <w:spacing w:line="360" w:lineRule="auto"/>
        <w:ind w:left="102"/>
        <w:jc w:val="both"/>
        <w:rPr>
          <w:color w:val="000000" w:themeColor="text1"/>
          <w:sz w:val="24"/>
          <w:szCs w:val="24"/>
          <w:lang w:val="es-419"/>
        </w:rPr>
      </w:pPr>
      <w:r w:rsidRPr="009551E2">
        <w:rPr>
          <w:color w:val="000000" w:themeColor="text1"/>
          <w:sz w:val="24"/>
          <w:szCs w:val="24"/>
          <w:lang w:val="es-419"/>
        </w:rPr>
        <w:t>Los resultados obtenidos son valiosos para la toma de decisiones respecto a la gestión de los RSU, constituyendo una contribución útil para el plan de su manejo integrado en La Habana</w:t>
      </w:r>
    </w:p>
    <w:p w:rsidR="00D02FA3" w:rsidRDefault="00D02FA3">
      <w:pPr>
        <w:rPr>
          <w:sz w:val="24"/>
          <w:szCs w:val="24"/>
          <w:lang w:val="es-419"/>
        </w:rPr>
      </w:pPr>
      <w:r>
        <w:rPr>
          <w:lang w:val="es-419"/>
        </w:rPr>
        <w:br w:type="page"/>
      </w:r>
    </w:p>
    <w:p w:rsidR="00D95669" w:rsidRPr="009551E2" w:rsidRDefault="00D95669">
      <w:pPr>
        <w:pStyle w:val="Textoindependiente"/>
        <w:spacing w:before="6"/>
        <w:rPr>
          <w:lang w:val="es-419"/>
        </w:rPr>
      </w:pPr>
    </w:p>
    <w:p w:rsidR="00D95669" w:rsidRDefault="009551E2" w:rsidP="008B7230">
      <w:pPr>
        <w:pStyle w:val="Ttulo2"/>
        <w:numPr>
          <w:ilvl w:val="0"/>
          <w:numId w:val="1"/>
        </w:numPr>
        <w:tabs>
          <w:tab w:val="left" w:pos="343"/>
        </w:tabs>
        <w:spacing w:before="1" w:after="240"/>
      </w:pPr>
      <w:proofErr w:type="spellStart"/>
      <w:r w:rsidRPr="00882E01">
        <w:t>Referencias</w:t>
      </w:r>
      <w:proofErr w:type="spellEnd"/>
      <w:r w:rsidRPr="00882E01">
        <w:rPr>
          <w:spacing w:val="-1"/>
        </w:rPr>
        <w:t xml:space="preserve"> </w:t>
      </w:r>
      <w:proofErr w:type="spellStart"/>
      <w:r w:rsidRPr="00882E01">
        <w:t>bibliográficas</w:t>
      </w:r>
      <w:proofErr w:type="spellEnd"/>
    </w:p>
    <w:p w:rsidR="009551E2" w:rsidRPr="00DD7BC1" w:rsidRDefault="009551E2" w:rsidP="00DD7BC1">
      <w:pPr>
        <w:pStyle w:val="Prrafodelista"/>
        <w:widowControl/>
        <w:numPr>
          <w:ilvl w:val="0"/>
          <w:numId w:val="6"/>
        </w:numPr>
        <w:autoSpaceDE/>
        <w:autoSpaceDN/>
        <w:spacing w:line="360" w:lineRule="auto"/>
        <w:contextualSpacing/>
        <w:jc w:val="both"/>
        <w:rPr>
          <w:color w:val="211D1E"/>
          <w:sz w:val="24"/>
          <w:lang w:val="en-GB"/>
        </w:rPr>
      </w:pPr>
      <w:r w:rsidRPr="00DD7BC1">
        <w:rPr>
          <w:color w:val="211D1E"/>
          <w:sz w:val="24"/>
          <w:lang w:val="en-GB"/>
        </w:rPr>
        <w:t xml:space="preserve">Aja </w:t>
      </w:r>
      <w:proofErr w:type="spellStart"/>
      <w:r w:rsidRPr="00DD7BC1">
        <w:rPr>
          <w:color w:val="211D1E"/>
          <w:sz w:val="24"/>
          <w:lang w:val="en-GB"/>
        </w:rPr>
        <w:t>Ogboo</w:t>
      </w:r>
      <w:proofErr w:type="spellEnd"/>
      <w:r w:rsidRPr="00DD7BC1">
        <w:rPr>
          <w:color w:val="211D1E"/>
          <w:sz w:val="24"/>
          <w:lang w:val="en-GB"/>
        </w:rPr>
        <w:t xml:space="preserve"> </w:t>
      </w:r>
      <w:proofErr w:type="spellStart"/>
      <w:r w:rsidRPr="00DD7BC1">
        <w:rPr>
          <w:color w:val="211D1E"/>
          <w:sz w:val="24"/>
          <w:lang w:val="en-GB"/>
        </w:rPr>
        <w:t>Chikere</w:t>
      </w:r>
      <w:proofErr w:type="spellEnd"/>
      <w:r w:rsidRPr="00DD7BC1">
        <w:rPr>
          <w:color w:val="211D1E"/>
          <w:sz w:val="24"/>
          <w:lang w:val="en-GB"/>
        </w:rPr>
        <w:t xml:space="preserve"> and Al-</w:t>
      </w:r>
      <w:proofErr w:type="spellStart"/>
      <w:r w:rsidRPr="00DD7BC1">
        <w:rPr>
          <w:color w:val="211D1E"/>
          <w:sz w:val="24"/>
          <w:lang w:val="en-GB"/>
        </w:rPr>
        <w:t>Kayiem</w:t>
      </w:r>
      <w:proofErr w:type="spellEnd"/>
      <w:r w:rsidRPr="00DD7BC1">
        <w:rPr>
          <w:color w:val="211D1E"/>
          <w:sz w:val="24"/>
          <w:lang w:val="en-GB"/>
        </w:rPr>
        <w:t xml:space="preserve">, Hussain H. </w:t>
      </w:r>
      <w:r w:rsidR="00D01E04" w:rsidRPr="00DD7BC1">
        <w:rPr>
          <w:color w:val="211D1E"/>
          <w:sz w:val="24"/>
          <w:lang w:val="en-GB"/>
        </w:rPr>
        <w:t xml:space="preserve">(2014). </w:t>
      </w:r>
      <w:r w:rsidRPr="00DD7BC1">
        <w:rPr>
          <w:color w:val="211D1E"/>
          <w:sz w:val="24"/>
          <w:lang w:val="en-GB"/>
        </w:rPr>
        <w:t xml:space="preserve">Review of municipal solid waste management options in Malaysia, with an emphasis on sustainable waste-to-energy options. J Mater Cycles Waste </w:t>
      </w:r>
      <w:proofErr w:type="spellStart"/>
      <w:r w:rsidRPr="00DD7BC1">
        <w:rPr>
          <w:color w:val="211D1E"/>
          <w:sz w:val="24"/>
          <w:lang w:val="en-GB"/>
        </w:rPr>
        <w:t>Manag</w:t>
      </w:r>
      <w:proofErr w:type="spellEnd"/>
      <w:r w:rsidRPr="00DD7BC1">
        <w:rPr>
          <w:color w:val="211D1E"/>
          <w:sz w:val="24"/>
          <w:lang w:val="en-GB"/>
        </w:rPr>
        <w:t xml:space="preserve"> Vol. 16, pp. 693–710. </w:t>
      </w:r>
    </w:p>
    <w:p w:rsidR="009551E2" w:rsidRPr="00DD7BC1" w:rsidRDefault="009551E2" w:rsidP="00DD7BC1">
      <w:pPr>
        <w:pStyle w:val="Prrafodelista"/>
        <w:widowControl/>
        <w:numPr>
          <w:ilvl w:val="0"/>
          <w:numId w:val="6"/>
        </w:numPr>
        <w:autoSpaceDE/>
        <w:autoSpaceDN/>
        <w:spacing w:line="360" w:lineRule="auto"/>
        <w:contextualSpacing/>
        <w:jc w:val="both"/>
        <w:rPr>
          <w:color w:val="211D1E"/>
          <w:sz w:val="24"/>
          <w:lang w:val="en-GB"/>
        </w:rPr>
      </w:pPr>
      <w:r w:rsidRPr="00DD7BC1">
        <w:rPr>
          <w:color w:val="211D1E"/>
          <w:sz w:val="24"/>
          <w:lang w:val="en-GB"/>
        </w:rPr>
        <w:t xml:space="preserve">ASTM. </w:t>
      </w:r>
      <w:r w:rsidR="00D01E04" w:rsidRPr="00DD7BC1">
        <w:rPr>
          <w:color w:val="211D1E"/>
          <w:sz w:val="24"/>
          <w:lang w:val="en-GB"/>
        </w:rPr>
        <w:t xml:space="preserve">(2014) </w:t>
      </w:r>
      <w:r w:rsidRPr="00DD7BC1">
        <w:rPr>
          <w:color w:val="211D1E"/>
          <w:sz w:val="24"/>
          <w:lang w:val="en-GB"/>
        </w:rPr>
        <w:t xml:space="preserve">Standard Test Method for Determination of the Composition of Unprocessed Municipal Solid Waste. Designation: D 5231 – 92, 2008. </w:t>
      </w:r>
    </w:p>
    <w:p w:rsidR="009551E2" w:rsidRPr="00DD7BC1" w:rsidRDefault="009551E2" w:rsidP="00DD7BC1">
      <w:pPr>
        <w:pStyle w:val="Prrafodelista"/>
        <w:widowControl/>
        <w:numPr>
          <w:ilvl w:val="0"/>
          <w:numId w:val="6"/>
        </w:numPr>
        <w:autoSpaceDE/>
        <w:autoSpaceDN/>
        <w:spacing w:line="360" w:lineRule="auto"/>
        <w:contextualSpacing/>
        <w:jc w:val="both"/>
        <w:rPr>
          <w:sz w:val="24"/>
        </w:rPr>
      </w:pPr>
      <w:proofErr w:type="spellStart"/>
      <w:r w:rsidRPr="00DD7BC1">
        <w:rPr>
          <w:sz w:val="24"/>
          <w:lang w:val="en-GB"/>
        </w:rPr>
        <w:lastRenderedPageBreak/>
        <w:t>Bhattacharjee</w:t>
      </w:r>
      <w:proofErr w:type="spellEnd"/>
      <w:r w:rsidRPr="00DD7BC1">
        <w:rPr>
          <w:sz w:val="24"/>
          <w:lang w:val="en-GB"/>
        </w:rPr>
        <w:t xml:space="preserve">, S. and Gupta, S. </w:t>
      </w:r>
      <w:r w:rsidR="00D01E04" w:rsidRPr="00DD7BC1">
        <w:rPr>
          <w:sz w:val="24"/>
          <w:lang w:val="en-GB"/>
        </w:rPr>
        <w:t xml:space="preserve">(2009) </w:t>
      </w:r>
      <w:r w:rsidRPr="00DD7BC1">
        <w:rPr>
          <w:sz w:val="24"/>
          <w:lang w:val="en-GB"/>
        </w:rPr>
        <w:t xml:space="preserve">Physical composition and characteristics of municipal solid waste of </w:t>
      </w:r>
      <w:proofErr w:type="spellStart"/>
      <w:r w:rsidRPr="00DD7BC1">
        <w:rPr>
          <w:sz w:val="24"/>
          <w:lang w:val="en-GB"/>
        </w:rPr>
        <w:t>Silchar</w:t>
      </w:r>
      <w:proofErr w:type="spellEnd"/>
      <w:r w:rsidRPr="00DD7BC1">
        <w:rPr>
          <w:sz w:val="24"/>
          <w:lang w:val="en-GB"/>
        </w:rPr>
        <w:t xml:space="preserve"> City, Assam, </w:t>
      </w:r>
      <w:r w:rsidR="008B7230" w:rsidRPr="00DD7BC1">
        <w:rPr>
          <w:sz w:val="24"/>
          <w:lang w:val="en-GB"/>
        </w:rPr>
        <w:t xml:space="preserve">North East </w:t>
      </w:r>
      <w:r w:rsidRPr="00DD7BC1">
        <w:rPr>
          <w:sz w:val="24"/>
          <w:lang w:val="en-GB"/>
        </w:rPr>
        <w:t xml:space="preserve">India. </w:t>
      </w:r>
      <w:r w:rsidRPr="00DD7BC1">
        <w:rPr>
          <w:sz w:val="24"/>
        </w:rPr>
        <w:t>Poll. Res., 28(2): 203-206.</w:t>
      </w:r>
    </w:p>
    <w:p w:rsidR="009551E2" w:rsidRPr="00DD7BC1" w:rsidRDefault="009551E2" w:rsidP="00DD7BC1">
      <w:pPr>
        <w:pStyle w:val="Prrafodelista"/>
        <w:widowControl/>
        <w:numPr>
          <w:ilvl w:val="0"/>
          <w:numId w:val="6"/>
        </w:numPr>
        <w:autoSpaceDE/>
        <w:autoSpaceDN/>
        <w:spacing w:line="360" w:lineRule="auto"/>
        <w:ind w:right="60"/>
        <w:contextualSpacing/>
        <w:jc w:val="both"/>
        <w:rPr>
          <w:rFonts w:eastAsia="Arial"/>
          <w:spacing w:val="3"/>
          <w:sz w:val="24"/>
          <w:lang w:val="en-GB"/>
        </w:rPr>
      </w:pPr>
      <w:r w:rsidRPr="00DD7BC1">
        <w:rPr>
          <w:rFonts w:eastAsia="Arial"/>
          <w:spacing w:val="3"/>
          <w:sz w:val="24"/>
          <w:lang w:val="en-GB"/>
        </w:rPr>
        <w:t xml:space="preserve">Binder C. R., </w:t>
      </w:r>
      <w:proofErr w:type="spellStart"/>
      <w:r w:rsidRPr="00DD7BC1">
        <w:rPr>
          <w:rFonts w:eastAsia="Arial"/>
          <w:spacing w:val="3"/>
          <w:sz w:val="24"/>
          <w:lang w:val="en-GB"/>
        </w:rPr>
        <w:t>Mosler</w:t>
      </w:r>
      <w:proofErr w:type="spellEnd"/>
      <w:r w:rsidRPr="00DD7BC1">
        <w:rPr>
          <w:rFonts w:eastAsia="Arial"/>
          <w:spacing w:val="3"/>
          <w:sz w:val="24"/>
          <w:lang w:val="en-GB"/>
        </w:rPr>
        <w:t xml:space="preserve"> H. J. </w:t>
      </w:r>
      <w:r w:rsidR="00D01E04" w:rsidRPr="00DD7BC1">
        <w:rPr>
          <w:rFonts w:eastAsia="Arial"/>
          <w:spacing w:val="3"/>
          <w:sz w:val="24"/>
          <w:lang w:val="en-GB"/>
        </w:rPr>
        <w:t xml:space="preserve">(2007) </w:t>
      </w:r>
      <w:r w:rsidRPr="00DD7BC1">
        <w:rPr>
          <w:rFonts w:eastAsia="Arial"/>
          <w:spacing w:val="3"/>
          <w:sz w:val="24"/>
          <w:lang w:val="en-GB"/>
        </w:rPr>
        <w:t xml:space="preserve">Waste-resource flows of short-lived goods in households of Santiago de Cuba. Resources, Conservation and Recycling </w:t>
      </w:r>
      <w:r w:rsidR="00D01E04" w:rsidRPr="00DD7BC1">
        <w:rPr>
          <w:rFonts w:eastAsia="Arial"/>
          <w:spacing w:val="3"/>
          <w:sz w:val="24"/>
          <w:lang w:val="en-GB"/>
        </w:rPr>
        <w:t xml:space="preserve">Vol. </w:t>
      </w:r>
      <w:r w:rsidRPr="00DD7BC1">
        <w:rPr>
          <w:rFonts w:eastAsia="Arial"/>
          <w:spacing w:val="3"/>
          <w:sz w:val="24"/>
          <w:lang w:val="en-GB"/>
        </w:rPr>
        <w:t>51</w:t>
      </w:r>
      <w:r w:rsidR="00D01E04" w:rsidRPr="00DD7BC1">
        <w:rPr>
          <w:rFonts w:eastAsia="Arial"/>
          <w:spacing w:val="3"/>
          <w:sz w:val="24"/>
          <w:lang w:val="en-GB"/>
        </w:rPr>
        <w:t>,</w:t>
      </w:r>
      <w:r w:rsidRPr="00DD7BC1">
        <w:rPr>
          <w:rFonts w:eastAsia="Arial"/>
          <w:spacing w:val="3"/>
          <w:sz w:val="24"/>
          <w:lang w:val="en-GB"/>
        </w:rPr>
        <w:t xml:space="preserve"> </w:t>
      </w:r>
      <w:r w:rsidR="00D01E04" w:rsidRPr="00DD7BC1">
        <w:rPr>
          <w:rFonts w:eastAsia="Arial"/>
          <w:spacing w:val="3"/>
          <w:sz w:val="24"/>
          <w:lang w:val="en-GB"/>
        </w:rPr>
        <w:t xml:space="preserve">pp. </w:t>
      </w:r>
      <w:r w:rsidRPr="00DD7BC1">
        <w:rPr>
          <w:rFonts w:eastAsia="Arial"/>
          <w:spacing w:val="3"/>
          <w:sz w:val="24"/>
          <w:lang w:val="en-GB"/>
        </w:rPr>
        <w:t>265–283</w:t>
      </w:r>
    </w:p>
    <w:p w:rsidR="009551E2" w:rsidRPr="00DD7BC1" w:rsidRDefault="009551E2" w:rsidP="00DD7BC1">
      <w:pPr>
        <w:pStyle w:val="Prrafodelista"/>
        <w:keepNext/>
        <w:numPr>
          <w:ilvl w:val="0"/>
          <w:numId w:val="6"/>
        </w:numPr>
        <w:autoSpaceDE/>
        <w:autoSpaceDN/>
        <w:spacing w:before="100" w:beforeAutospacing="1" w:line="360" w:lineRule="auto"/>
        <w:ind w:left="459" w:hanging="357"/>
        <w:contextualSpacing/>
        <w:jc w:val="both"/>
        <w:rPr>
          <w:sz w:val="24"/>
          <w:lang w:val="en-GB"/>
        </w:rPr>
      </w:pPr>
      <w:r w:rsidRPr="00DD7BC1">
        <w:rPr>
          <w:sz w:val="24"/>
          <w:lang w:val="es-CU"/>
        </w:rPr>
        <w:t xml:space="preserve">Buenrosto, O., Bocco, G., Bernache, G., </w:t>
      </w:r>
      <w:r w:rsidR="00D01E04" w:rsidRPr="00DD7BC1">
        <w:rPr>
          <w:sz w:val="24"/>
          <w:lang w:val="es-CU"/>
        </w:rPr>
        <w:t>(</w:t>
      </w:r>
      <w:r w:rsidRPr="00DD7BC1">
        <w:rPr>
          <w:sz w:val="24"/>
          <w:lang w:val="es-CU"/>
        </w:rPr>
        <w:t>2001</w:t>
      </w:r>
      <w:r w:rsidR="00D01E04" w:rsidRPr="00DD7BC1">
        <w:rPr>
          <w:sz w:val="24"/>
          <w:lang w:val="es-CU"/>
        </w:rPr>
        <w:t>)</w:t>
      </w:r>
      <w:r w:rsidRPr="00DD7BC1">
        <w:rPr>
          <w:sz w:val="24"/>
          <w:lang w:val="es-CU"/>
        </w:rPr>
        <w:t xml:space="preserve">. </w:t>
      </w:r>
      <w:r w:rsidRPr="00DD7BC1">
        <w:rPr>
          <w:sz w:val="24"/>
          <w:lang w:val="en-GB"/>
        </w:rPr>
        <w:t>Urban solid waste generation and disposal in Mexico: a case study. Waste Management &amp; Research 19 (2), 169–176.</w:t>
      </w:r>
    </w:p>
    <w:p w:rsidR="009551E2" w:rsidRPr="00DD7BC1" w:rsidRDefault="009551E2" w:rsidP="00DD7BC1">
      <w:pPr>
        <w:pStyle w:val="Prrafodelista"/>
        <w:keepNext/>
        <w:numPr>
          <w:ilvl w:val="0"/>
          <w:numId w:val="6"/>
        </w:numPr>
        <w:autoSpaceDE/>
        <w:autoSpaceDN/>
        <w:spacing w:before="100" w:beforeAutospacing="1" w:line="360" w:lineRule="auto"/>
        <w:contextualSpacing/>
        <w:jc w:val="both"/>
        <w:rPr>
          <w:sz w:val="24"/>
          <w:lang w:val="en-GB"/>
        </w:rPr>
      </w:pPr>
      <w:r w:rsidRPr="00DD7BC1">
        <w:rPr>
          <w:sz w:val="24"/>
          <w:lang w:val="es-CU"/>
        </w:rPr>
        <w:t xml:space="preserve">Campuzano, R. and González-Martínez, S. </w:t>
      </w:r>
      <w:r w:rsidR="00D01E04" w:rsidRPr="00DD7BC1">
        <w:rPr>
          <w:sz w:val="24"/>
          <w:lang w:val="es-CU"/>
        </w:rPr>
        <w:t>(</w:t>
      </w:r>
      <w:r w:rsidRPr="00DD7BC1">
        <w:rPr>
          <w:sz w:val="24"/>
          <w:lang w:val="es-CU"/>
        </w:rPr>
        <w:t>2016</w:t>
      </w:r>
      <w:r w:rsidR="00D01E04" w:rsidRPr="00DD7BC1">
        <w:rPr>
          <w:sz w:val="24"/>
          <w:lang w:val="es-CU"/>
        </w:rPr>
        <w:t>)</w:t>
      </w:r>
      <w:r w:rsidRPr="00DD7BC1">
        <w:rPr>
          <w:sz w:val="24"/>
          <w:lang w:val="es-CU"/>
        </w:rPr>
        <w:t xml:space="preserve">. </w:t>
      </w:r>
      <w:r w:rsidRPr="00DD7BC1">
        <w:rPr>
          <w:sz w:val="24"/>
          <w:lang w:val="en-GB"/>
        </w:rPr>
        <w:t xml:space="preserve">Characteristics of the organic fraction of municipal solid waste and methane production: A review. Waste Management </w:t>
      </w:r>
      <w:r w:rsidR="00D01E04" w:rsidRPr="00DD7BC1">
        <w:rPr>
          <w:sz w:val="24"/>
          <w:lang w:val="en-GB"/>
        </w:rPr>
        <w:t xml:space="preserve">Vol. </w:t>
      </w:r>
      <w:r w:rsidRPr="00DD7BC1">
        <w:rPr>
          <w:sz w:val="24"/>
          <w:lang w:val="en-GB"/>
        </w:rPr>
        <w:t>54</w:t>
      </w:r>
      <w:r w:rsidR="00D01E04" w:rsidRPr="00DD7BC1">
        <w:rPr>
          <w:sz w:val="24"/>
          <w:lang w:val="en-GB"/>
        </w:rPr>
        <w:t>,</w:t>
      </w:r>
      <w:r w:rsidRPr="00DD7BC1">
        <w:rPr>
          <w:sz w:val="24"/>
          <w:lang w:val="en-GB"/>
        </w:rPr>
        <w:t xml:space="preserve"> </w:t>
      </w:r>
      <w:r w:rsidR="00D01E04" w:rsidRPr="00DD7BC1">
        <w:rPr>
          <w:sz w:val="24"/>
          <w:lang w:val="en-GB"/>
        </w:rPr>
        <w:t xml:space="preserve">pp. </w:t>
      </w:r>
      <w:r w:rsidRPr="00DD7BC1">
        <w:rPr>
          <w:sz w:val="24"/>
          <w:lang w:val="en-GB"/>
        </w:rPr>
        <w:t>3–12.</w:t>
      </w:r>
    </w:p>
    <w:p w:rsidR="009551E2" w:rsidRPr="00DD7BC1" w:rsidRDefault="009551E2" w:rsidP="00DD7BC1">
      <w:pPr>
        <w:pStyle w:val="Prrafodelista"/>
        <w:widowControl/>
        <w:numPr>
          <w:ilvl w:val="0"/>
          <w:numId w:val="6"/>
        </w:numPr>
        <w:autoSpaceDE/>
        <w:autoSpaceDN/>
        <w:spacing w:line="360" w:lineRule="auto"/>
        <w:contextualSpacing/>
        <w:jc w:val="both"/>
        <w:rPr>
          <w:sz w:val="24"/>
          <w:lang w:val="en-GB"/>
        </w:rPr>
      </w:pPr>
      <w:r w:rsidRPr="00DD7BC1">
        <w:rPr>
          <w:sz w:val="24"/>
          <w:lang w:val="en-GB"/>
        </w:rPr>
        <w:t>Christensen T. H.</w:t>
      </w:r>
      <w:r w:rsidR="00D01E04" w:rsidRPr="00DD7BC1">
        <w:rPr>
          <w:sz w:val="24"/>
          <w:lang w:val="en-GB"/>
        </w:rPr>
        <w:t xml:space="preserve"> (2011)</w:t>
      </w:r>
      <w:r w:rsidRPr="00DD7BC1">
        <w:rPr>
          <w:sz w:val="24"/>
          <w:lang w:val="en-GB"/>
        </w:rPr>
        <w:t xml:space="preserve"> Solid Waste Technology &amp; Manageme</w:t>
      </w:r>
      <w:r w:rsidR="00D01E04" w:rsidRPr="00DD7BC1">
        <w:rPr>
          <w:sz w:val="24"/>
          <w:lang w:val="en-GB"/>
        </w:rPr>
        <w:t>nt, Volume 1, Wiley, Chichester</w:t>
      </w:r>
      <w:r w:rsidRPr="00DD7BC1">
        <w:rPr>
          <w:sz w:val="24"/>
          <w:lang w:val="en-GB"/>
        </w:rPr>
        <w:t>.</w:t>
      </w:r>
    </w:p>
    <w:p w:rsidR="009551E2" w:rsidRPr="00DD7BC1" w:rsidRDefault="009551E2" w:rsidP="00DD7BC1">
      <w:pPr>
        <w:pStyle w:val="Prrafodelista"/>
        <w:widowControl/>
        <w:numPr>
          <w:ilvl w:val="0"/>
          <w:numId w:val="6"/>
        </w:numPr>
        <w:adjustRightInd w:val="0"/>
        <w:spacing w:line="360" w:lineRule="auto"/>
        <w:contextualSpacing/>
        <w:jc w:val="both"/>
        <w:rPr>
          <w:sz w:val="24"/>
          <w:lang w:val="es-419"/>
        </w:rPr>
      </w:pPr>
      <w:r w:rsidRPr="00C2760F">
        <w:rPr>
          <w:rFonts w:eastAsia="AdvPSTim"/>
          <w:sz w:val="24"/>
          <w:lang w:val="es-CU"/>
        </w:rPr>
        <w:t xml:space="preserve">CITMA </w:t>
      </w:r>
      <w:r w:rsidR="00D01E04" w:rsidRPr="00C2760F">
        <w:rPr>
          <w:rFonts w:eastAsia="AdvPSTim"/>
          <w:sz w:val="24"/>
          <w:lang w:val="es-CU"/>
        </w:rPr>
        <w:t>(</w:t>
      </w:r>
      <w:r w:rsidRPr="00C2760F">
        <w:rPr>
          <w:color w:val="211D1E"/>
          <w:sz w:val="24"/>
          <w:lang w:val="es-CU"/>
        </w:rPr>
        <w:t>2016</w:t>
      </w:r>
      <w:r w:rsidR="00D01E04" w:rsidRPr="00C2760F">
        <w:rPr>
          <w:color w:val="211D1E"/>
          <w:sz w:val="24"/>
          <w:lang w:val="es-CU"/>
        </w:rPr>
        <w:t>)</w:t>
      </w:r>
      <w:r w:rsidRPr="00C2760F">
        <w:rPr>
          <w:rFonts w:eastAsia="AdvPSTim"/>
          <w:sz w:val="24"/>
          <w:lang w:val="es-CU"/>
        </w:rPr>
        <w:t>. Estrategia Ambient</w:t>
      </w:r>
      <w:r w:rsidRPr="00DD7BC1">
        <w:rPr>
          <w:rFonts w:eastAsia="AdvPSTim"/>
          <w:sz w:val="24"/>
          <w:lang w:val="es-419"/>
        </w:rPr>
        <w:t>al Nacional 2016-2020, Ministerio de Ciencia, Tecnología y Medio Ambiente, Habana, Cuba, p. 12.</w:t>
      </w:r>
    </w:p>
    <w:p w:rsidR="009551E2" w:rsidRPr="00DD7BC1" w:rsidRDefault="009551E2" w:rsidP="00DD7BC1">
      <w:pPr>
        <w:pStyle w:val="Prrafodelista"/>
        <w:widowControl/>
        <w:numPr>
          <w:ilvl w:val="0"/>
          <w:numId w:val="6"/>
        </w:numPr>
        <w:autoSpaceDE/>
        <w:autoSpaceDN/>
        <w:spacing w:line="360" w:lineRule="auto"/>
        <w:contextualSpacing/>
        <w:jc w:val="both"/>
        <w:rPr>
          <w:sz w:val="24"/>
          <w:lang w:val="en-GB"/>
        </w:rPr>
      </w:pPr>
      <w:r w:rsidRPr="00DD7BC1">
        <w:rPr>
          <w:sz w:val="24"/>
          <w:lang w:val="en-GB"/>
        </w:rPr>
        <w:t xml:space="preserve">EC-European Commission. </w:t>
      </w:r>
      <w:r w:rsidR="00D01E04" w:rsidRPr="00DD7BC1">
        <w:rPr>
          <w:sz w:val="24"/>
          <w:lang w:val="en-GB"/>
        </w:rPr>
        <w:t xml:space="preserve">(2004) </w:t>
      </w:r>
      <w:r w:rsidRPr="00DD7BC1">
        <w:rPr>
          <w:sz w:val="24"/>
          <w:lang w:val="en-GB"/>
        </w:rPr>
        <w:t>Methodology for the analysis of solid waste (</w:t>
      </w:r>
      <w:proofErr w:type="spellStart"/>
      <w:r w:rsidRPr="00DD7BC1">
        <w:rPr>
          <w:sz w:val="24"/>
          <w:lang w:val="en-GB"/>
        </w:rPr>
        <w:t>SWAtool</w:t>
      </w:r>
      <w:proofErr w:type="spellEnd"/>
      <w:r w:rsidRPr="00DD7BC1">
        <w:rPr>
          <w:sz w:val="24"/>
          <w:lang w:val="en-GB"/>
        </w:rPr>
        <w:t>). 5th Framework Program, Vienna, Austria. 31p. + app. 26p. &lt;http://www. swa-tool.net. (</w:t>
      </w:r>
      <w:proofErr w:type="spellStart"/>
      <w:r w:rsidRPr="00DD7BC1">
        <w:rPr>
          <w:sz w:val="24"/>
          <w:lang w:val="en-GB"/>
        </w:rPr>
        <w:t>revisado</w:t>
      </w:r>
      <w:proofErr w:type="spellEnd"/>
      <w:r w:rsidRPr="00DD7BC1">
        <w:rPr>
          <w:sz w:val="24"/>
          <w:lang w:val="en-GB"/>
        </w:rPr>
        <w:t xml:space="preserve"> 04.04.14).</w:t>
      </w:r>
    </w:p>
    <w:p w:rsidR="009551E2" w:rsidRPr="00DD7BC1" w:rsidRDefault="009551E2" w:rsidP="00DD7BC1">
      <w:pPr>
        <w:pStyle w:val="Prrafodelista"/>
        <w:widowControl/>
        <w:numPr>
          <w:ilvl w:val="0"/>
          <w:numId w:val="6"/>
        </w:numPr>
        <w:autoSpaceDE/>
        <w:autoSpaceDN/>
        <w:spacing w:line="360" w:lineRule="auto"/>
        <w:contextualSpacing/>
        <w:jc w:val="both"/>
        <w:rPr>
          <w:sz w:val="24"/>
          <w:lang w:val="es-ES_tradnl"/>
        </w:rPr>
      </w:pPr>
      <w:r w:rsidRPr="00DD7BC1">
        <w:rPr>
          <w:sz w:val="24"/>
          <w:lang w:val="es-ES_tradnl"/>
        </w:rPr>
        <w:t xml:space="preserve">Espinosa Ma. del C., López M., Pellón A., Fernández A., Díaz S. (2010). </w:t>
      </w:r>
      <w:r w:rsidRPr="00DD7BC1">
        <w:rPr>
          <w:sz w:val="24"/>
          <w:lang w:val="en-GB"/>
        </w:rPr>
        <w:t xml:space="preserve">Cuban research in municipal solid waste. In: Solid Waste Management and Environmental Remediation. Chapter 3. Editors: T. </w:t>
      </w:r>
      <w:proofErr w:type="spellStart"/>
      <w:r w:rsidRPr="00DD7BC1">
        <w:rPr>
          <w:sz w:val="24"/>
          <w:lang w:val="en-GB"/>
        </w:rPr>
        <w:t>Faerber</w:t>
      </w:r>
      <w:proofErr w:type="spellEnd"/>
      <w:r w:rsidRPr="00DD7BC1">
        <w:rPr>
          <w:sz w:val="24"/>
          <w:lang w:val="en-GB"/>
        </w:rPr>
        <w:t xml:space="preserve">, J. Herzog. Nova Science Publishers, Inc. </w:t>
      </w:r>
      <w:r w:rsidRPr="00DD7BC1">
        <w:rPr>
          <w:sz w:val="24"/>
          <w:lang w:val="es-ES_tradnl"/>
        </w:rPr>
        <w:t>ISBN: 978-1-60741-761-3, pp. 125-176.</w:t>
      </w:r>
    </w:p>
    <w:p w:rsidR="009551E2" w:rsidRPr="00DD7BC1" w:rsidRDefault="009551E2" w:rsidP="00DD7BC1">
      <w:pPr>
        <w:pStyle w:val="Prrafodelista"/>
        <w:widowControl/>
        <w:numPr>
          <w:ilvl w:val="0"/>
          <w:numId w:val="6"/>
        </w:numPr>
        <w:autoSpaceDE/>
        <w:autoSpaceDN/>
        <w:spacing w:line="360" w:lineRule="auto"/>
        <w:contextualSpacing/>
        <w:jc w:val="both"/>
        <w:rPr>
          <w:sz w:val="24"/>
          <w:lang w:val="es-ES_tradnl"/>
        </w:rPr>
      </w:pPr>
      <w:r w:rsidRPr="00DD7BC1">
        <w:rPr>
          <w:sz w:val="24"/>
          <w:lang w:val="es-ES_tradnl"/>
        </w:rPr>
        <w:t xml:space="preserve">Espinosa Ma. del C., López M., Álvarez H., Pellón A., García J., Díaz S., Fernández A. (2008). </w:t>
      </w:r>
      <w:r w:rsidRPr="00DD7BC1">
        <w:rPr>
          <w:sz w:val="24"/>
          <w:lang w:val="en-GB"/>
        </w:rPr>
        <w:t xml:space="preserve">Characterization of municipal solid waste form the main landfills of Havana City. </w:t>
      </w:r>
      <w:proofErr w:type="spellStart"/>
      <w:r w:rsidRPr="00DD7BC1">
        <w:rPr>
          <w:sz w:val="24"/>
          <w:lang w:val="es-ES_tradnl"/>
        </w:rPr>
        <w:t>Waste</w:t>
      </w:r>
      <w:proofErr w:type="spellEnd"/>
      <w:r w:rsidRPr="00DD7BC1">
        <w:rPr>
          <w:sz w:val="24"/>
          <w:lang w:val="es-ES_tradnl"/>
        </w:rPr>
        <w:t xml:space="preserve"> Management </w:t>
      </w:r>
      <w:r w:rsidR="00D01E04" w:rsidRPr="00DD7BC1">
        <w:rPr>
          <w:sz w:val="24"/>
          <w:lang w:val="es-ES_tradnl"/>
        </w:rPr>
        <w:t xml:space="preserve">Vol. </w:t>
      </w:r>
      <w:r w:rsidRPr="00DD7BC1">
        <w:rPr>
          <w:sz w:val="24"/>
          <w:lang w:val="es-ES_tradnl"/>
        </w:rPr>
        <w:t xml:space="preserve">28, </w:t>
      </w:r>
      <w:r w:rsidR="00D01E04" w:rsidRPr="00DD7BC1">
        <w:rPr>
          <w:sz w:val="24"/>
          <w:lang w:val="es-ES_tradnl"/>
        </w:rPr>
        <w:t xml:space="preserve">pp. </w:t>
      </w:r>
      <w:r w:rsidRPr="00DD7BC1">
        <w:rPr>
          <w:sz w:val="24"/>
          <w:lang w:val="es-ES_tradnl"/>
        </w:rPr>
        <w:t>2013-2021.</w:t>
      </w:r>
    </w:p>
    <w:p w:rsidR="009551E2" w:rsidRPr="00DD7BC1" w:rsidRDefault="009551E2" w:rsidP="00DD7BC1">
      <w:pPr>
        <w:pStyle w:val="Prrafodelista"/>
        <w:widowControl/>
        <w:numPr>
          <w:ilvl w:val="0"/>
          <w:numId w:val="6"/>
        </w:numPr>
        <w:autoSpaceDE/>
        <w:autoSpaceDN/>
        <w:spacing w:line="360" w:lineRule="auto"/>
        <w:contextualSpacing/>
        <w:jc w:val="both"/>
        <w:rPr>
          <w:sz w:val="24"/>
          <w:lang w:val="es-ES_tradnl"/>
        </w:rPr>
      </w:pPr>
      <w:r w:rsidRPr="00DD7BC1">
        <w:rPr>
          <w:sz w:val="24"/>
          <w:lang w:val="es-ES_tradnl"/>
        </w:rPr>
        <w:t xml:space="preserve">Espinosa Ma. del C., López Torres M., Pellón </w:t>
      </w:r>
      <w:proofErr w:type="spellStart"/>
      <w:r w:rsidRPr="00DD7BC1">
        <w:rPr>
          <w:sz w:val="24"/>
          <w:lang w:val="es-ES_tradnl"/>
        </w:rPr>
        <w:t>Arrechea</w:t>
      </w:r>
      <w:proofErr w:type="spellEnd"/>
      <w:r w:rsidRPr="00DD7BC1">
        <w:rPr>
          <w:sz w:val="24"/>
          <w:lang w:val="es-ES_tradnl"/>
        </w:rPr>
        <w:t xml:space="preserve"> A., Mayarí Nav</w:t>
      </w:r>
      <w:r w:rsidR="00D01E04" w:rsidRPr="00DD7BC1">
        <w:rPr>
          <w:sz w:val="24"/>
          <w:lang w:val="es-ES_tradnl"/>
        </w:rPr>
        <w:t xml:space="preserve">arro R. y Fernández </w:t>
      </w:r>
      <w:proofErr w:type="spellStart"/>
      <w:r w:rsidR="00D01E04" w:rsidRPr="00DD7BC1">
        <w:rPr>
          <w:sz w:val="24"/>
          <w:lang w:val="es-ES_tradnl"/>
        </w:rPr>
        <w:t>Colomina</w:t>
      </w:r>
      <w:proofErr w:type="spellEnd"/>
      <w:r w:rsidR="00D01E04" w:rsidRPr="00DD7BC1">
        <w:rPr>
          <w:sz w:val="24"/>
          <w:lang w:val="es-ES_tradnl"/>
        </w:rPr>
        <w:t xml:space="preserve"> A.</w:t>
      </w:r>
      <w:r w:rsidRPr="00DD7BC1">
        <w:rPr>
          <w:sz w:val="24"/>
          <w:lang w:val="es-ES_tradnl"/>
        </w:rPr>
        <w:t xml:space="preserve"> </w:t>
      </w:r>
      <w:r w:rsidR="00D01E04" w:rsidRPr="00DD7BC1">
        <w:rPr>
          <w:sz w:val="24"/>
          <w:lang w:val="es-ES_tradnl"/>
        </w:rPr>
        <w:t>(</w:t>
      </w:r>
      <w:r w:rsidRPr="00DD7BC1">
        <w:rPr>
          <w:sz w:val="24"/>
          <w:lang w:val="es-ES_tradnl"/>
        </w:rPr>
        <w:t>2007</w:t>
      </w:r>
      <w:r w:rsidR="00D01E04" w:rsidRPr="00DD7BC1">
        <w:rPr>
          <w:sz w:val="24"/>
          <w:lang w:val="es-ES_tradnl"/>
        </w:rPr>
        <w:t>).</w:t>
      </w:r>
      <w:r w:rsidRPr="00DD7BC1">
        <w:rPr>
          <w:sz w:val="24"/>
          <w:lang w:val="es-ES_tradnl"/>
        </w:rPr>
        <w:t xml:space="preserve"> La fracción orgánica de los residuos sólidos urbanos como fuente potencial de producción de biogás. Revista CENIC Ciencias Biológicas, Vol. 38, No. 1, </w:t>
      </w:r>
      <w:r w:rsidR="00D01E04" w:rsidRPr="00DD7BC1">
        <w:rPr>
          <w:sz w:val="24"/>
          <w:lang w:val="es-ES_tradnl"/>
        </w:rPr>
        <w:t xml:space="preserve">p. </w:t>
      </w:r>
      <w:r w:rsidRPr="00DD7BC1">
        <w:rPr>
          <w:sz w:val="24"/>
          <w:lang w:val="es-ES_tradnl"/>
        </w:rPr>
        <w:t>33.</w:t>
      </w:r>
    </w:p>
    <w:p w:rsidR="009551E2" w:rsidRPr="00DD7BC1" w:rsidRDefault="009551E2" w:rsidP="00DD7BC1">
      <w:pPr>
        <w:pStyle w:val="Prrafodelista"/>
        <w:widowControl/>
        <w:numPr>
          <w:ilvl w:val="0"/>
          <w:numId w:val="6"/>
        </w:numPr>
        <w:autoSpaceDE/>
        <w:autoSpaceDN/>
        <w:spacing w:line="360" w:lineRule="auto"/>
        <w:contextualSpacing/>
        <w:jc w:val="both"/>
        <w:rPr>
          <w:sz w:val="24"/>
          <w:lang w:val="en-GB"/>
        </w:rPr>
      </w:pPr>
      <w:proofErr w:type="spellStart"/>
      <w:r w:rsidRPr="00DD7BC1">
        <w:rPr>
          <w:sz w:val="24"/>
          <w:lang w:val="es-ES_tradnl"/>
        </w:rPr>
        <w:lastRenderedPageBreak/>
        <w:t>Gandhe</w:t>
      </w:r>
      <w:proofErr w:type="spellEnd"/>
      <w:r w:rsidRPr="00DD7BC1">
        <w:rPr>
          <w:sz w:val="24"/>
          <w:lang w:val="es-ES_tradnl"/>
        </w:rPr>
        <w:t xml:space="preserve"> H. D, </w:t>
      </w:r>
      <w:proofErr w:type="spellStart"/>
      <w:r w:rsidRPr="00DD7BC1">
        <w:rPr>
          <w:sz w:val="24"/>
          <w:lang w:val="es-ES_tradnl"/>
        </w:rPr>
        <w:t>Kumar</w:t>
      </w:r>
      <w:proofErr w:type="spellEnd"/>
      <w:r w:rsidRPr="00DD7BC1">
        <w:rPr>
          <w:sz w:val="24"/>
          <w:lang w:val="es-ES_tradnl"/>
        </w:rPr>
        <w:t xml:space="preserve"> A. </w:t>
      </w:r>
      <w:r w:rsidR="00D01E04" w:rsidRPr="00DD7BC1">
        <w:rPr>
          <w:sz w:val="24"/>
          <w:lang w:val="es-ES_tradnl"/>
        </w:rPr>
        <w:t>(</w:t>
      </w:r>
      <w:r w:rsidRPr="00DD7BC1">
        <w:rPr>
          <w:sz w:val="24"/>
          <w:lang w:val="es-ES_tradnl"/>
        </w:rPr>
        <w:t>2016</w:t>
      </w:r>
      <w:r w:rsidR="00D01E04" w:rsidRPr="00DD7BC1">
        <w:rPr>
          <w:sz w:val="24"/>
          <w:lang w:val="es-ES_tradnl"/>
        </w:rPr>
        <w:t>)</w:t>
      </w:r>
      <w:r w:rsidRPr="00DD7BC1">
        <w:rPr>
          <w:sz w:val="24"/>
          <w:lang w:val="es-ES_tradnl"/>
        </w:rPr>
        <w:t xml:space="preserve">. </w:t>
      </w:r>
      <w:r w:rsidRPr="00C2760F">
        <w:rPr>
          <w:sz w:val="24"/>
        </w:rPr>
        <w:t>Efficient Resource Recovery Options from Municipal Solid Waste: Case S</w:t>
      </w:r>
      <w:proofErr w:type="spellStart"/>
      <w:r w:rsidRPr="00DD7BC1">
        <w:rPr>
          <w:sz w:val="24"/>
          <w:lang w:val="en-GB"/>
        </w:rPr>
        <w:t>tudy</w:t>
      </w:r>
      <w:proofErr w:type="spellEnd"/>
      <w:r w:rsidRPr="00DD7BC1">
        <w:rPr>
          <w:sz w:val="24"/>
          <w:lang w:val="en-GB"/>
        </w:rPr>
        <w:t xml:space="preserve"> of Patna, India. </w:t>
      </w:r>
      <w:proofErr w:type="spellStart"/>
      <w:r w:rsidRPr="00DD7BC1">
        <w:rPr>
          <w:sz w:val="24"/>
          <w:lang w:val="en-GB"/>
        </w:rPr>
        <w:t>Curr</w:t>
      </w:r>
      <w:proofErr w:type="spellEnd"/>
      <w:r w:rsidRPr="00DD7BC1">
        <w:rPr>
          <w:sz w:val="24"/>
          <w:lang w:val="en-GB"/>
        </w:rPr>
        <w:t xml:space="preserve"> World Environ 2016;11(1). </w:t>
      </w:r>
    </w:p>
    <w:p w:rsidR="009551E2" w:rsidRPr="00DD7BC1" w:rsidRDefault="009551E2" w:rsidP="00DD7BC1">
      <w:pPr>
        <w:pStyle w:val="Prrafodelista"/>
        <w:widowControl/>
        <w:numPr>
          <w:ilvl w:val="0"/>
          <w:numId w:val="6"/>
        </w:numPr>
        <w:autoSpaceDE/>
        <w:autoSpaceDN/>
        <w:spacing w:line="360" w:lineRule="auto"/>
        <w:contextualSpacing/>
        <w:jc w:val="both"/>
        <w:rPr>
          <w:sz w:val="24"/>
          <w:lang w:val="en-GB"/>
        </w:rPr>
      </w:pPr>
      <w:r w:rsidRPr="00DD7BC1">
        <w:rPr>
          <w:sz w:val="24"/>
          <w:lang w:val="en-GB"/>
        </w:rPr>
        <w:t>ISO 5725.</w:t>
      </w:r>
      <w:r w:rsidR="00D01E04" w:rsidRPr="00DD7BC1">
        <w:rPr>
          <w:sz w:val="24"/>
          <w:lang w:val="en-GB"/>
        </w:rPr>
        <w:t xml:space="preserve"> (1994)</w:t>
      </w:r>
      <w:r w:rsidRPr="00DD7BC1">
        <w:rPr>
          <w:sz w:val="24"/>
          <w:lang w:val="en-GB"/>
        </w:rPr>
        <w:t xml:space="preserve"> Accuracy (trueness and precision) of measurement methods and results. Parts 1–4. 1994</w:t>
      </w:r>
      <w:r w:rsidR="008B7230" w:rsidRPr="00DD7BC1">
        <w:rPr>
          <w:sz w:val="24"/>
          <w:lang w:val="en-GB"/>
        </w:rPr>
        <w:t>.</w:t>
      </w:r>
    </w:p>
    <w:p w:rsidR="009551E2" w:rsidRPr="00DD7BC1" w:rsidRDefault="009551E2" w:rsidP="00DD7BC1">
      <w:pPr>
        <w:pStyle w:val="Prrafodelista"/>
        <w:widowControl/>
        <w:numPr>
          <w:ilvl w:val="0"/>
          <w:numId w:val="6"/>
        </w:numPr>
        <w:autoSpaceDE/>
        <w:autoSpaceDN/>
        <w:spacing w:line="360" w:lineRule="auto"/>
        <w:ind w:right="60"/>
        <w:contextualSpacing/>
        <w:jc w:val="both"/>
        <w:rPr>
          <w:rFonts w:eastAsia="Arial"/>
          <w:spacing w:val="3"/>
          <w:sz w:val="24"/>
          <w:lang w:val="en-GB"/>
        </w:rPr>
      </w:pPr>
      <w:proofErr w:type="spellStart"/>
      <w:r w:rsidRPr="00DD7BC1">
        <w:rPr>
          <w:rFonts w:eastAsia="Arial"/>
          <w:spacing w:val="3"/>
          <w:sz w:val="24"/>
          <w:lang w:val="en-GB"/>
        </w:rPr>
        <w:t>Körner</w:t>
      </w:r>
      <w:proofErr w:type="spellEnd"/>
      <w:r w:rsidRPr="00DD7BC1">
        <w:rPr>
          <w:rFonts w:eastAsia="Arial"/>
          <w:spacing w:val="3"/>
          <w:sz w:val="24"/>
          <w:lang w:val="en-GB"/>
        </w:rPr>
        <w:t xml:space="preserve"> I., </w:t>
      </w:r>
      <w:proofErr w:type="spellStart"/>
      <w:r w:rsidRPr="00DD7BC1">
        <w:rPr>
          <w:rFonts w:eastAsia="Arial"/>
          <w:spacing w:val="3"/>
          <w:sz w:val="24"/>
          <w:lang w:val="en-GB"/>
        </w:rPr>
        <w:t>Saborit</w:t>
      </w:r>
      <w:proofErr w:type="spellEnd"/>
      <w:r w:rsidRPr="00DD7BC1">
        <w:rPr>
          <w:rFonts w:eastAsia="Arial"/>
          <w:spacing w:val="3"/>
          <w:sz w:val="24"/>
          <w:lang w:val="en-GB"/>
        </w:rPr>
        <w:t xml:space="preserve">-Sánchez I., Aguilera-Corrales Y. </w:t>
      </w:r>
      <w:r w:rsidR="00D01E04" w:rsidRPr="00DD7BC1">
        <w:rPr>
          <w:rFonts w:eastAsia="Arial"/>
          <w:spacing w:val="3"/>
          <w:sz w:val="24"/>
          <w:lang w:val="en-GB"/>
        </w:rPr>
        <w:t xml:space="preserve">(2008) </w:t>
      </w:r>
      <w:r w:rsidRPr="00DD7BC1">
        <w:rPr>
          <w:rFonts w:eastAsia="Arial"/>
          <w:spacing w:val="3"/>
          <w:sz w:val="24"/>
          <w:lang w:val="en-GB"/>
        </w:rPr>
        <w:t xml:space="preserve">Proposal for the integration of decentralised composting of the organic fraction of municipal solid waste into the waste management system of Cuba. Waste Management </w:t>
      </w:r>
      <w:r w:rsidR="00D01E04" w:rsidRPr="00DD7BC1">
        <w:rPr>
          <w:rFonts w:eastAsia="Arial"/>
          <w:spacing w:val="3"/>
          <w:sz w:val="24"/>
          <w:lang w:val="en-GB"/>
        </w:rPr>
        <w:t xml:space="preserve">Vol. </w:t>
      </w:r>
      <w:r w:rsidRPr="00DD7BC1">
        <w:rPr>
          <w:rFonts w:eastAsia="Arial"/>
          <w:spacing w:val="3"/>
          <w:sz w:val="24"/>
          <w:lang w:val="en-GB"/>
        </w:rPr>
        <w:t>28</w:t>
      </w:r>
      <w:r w:rsidR="00D01E04" w:rsidRPr="00DD7BC1">
        <w:rPr>
          <w:rFonts w:eastAsia="Arial"/>
          <w:spacing w:val="3"/>
          <w:sz w:val="24"/>
          <w:lang w:val="en-GB"/>
        </w:rPr>
        <w:t>,</w:t>
      </w:r>
      <w:r w:rsidRPr="00DD7BC1">
        <w:rPr>
          <w:rFonts w:eastAsia="Arial"/>
          <w:spacing w:val="3"/>
          <w:sz w:val="24"/>
          <w:lang w:val="en-GB"/>
        </w:rPr>
        <w:t xml:space="preserve"> </w:t>
      </w:r>
      <w:r w:rsidR="00D01E04" w:rsidRPr="00DD7BC1">
        <w:rPr>
          <w:rFonts w:eastAsia="Arial"/>
          <w:spacing w:val="3"/>
          <w:sz w:val="24"/>
          <w:lang w:val="en-GB"/>
        </w:rPr>
        <w:t xml:space="preserve">pp. </w:t>
      </w:r>
      <w:r w:rsidRPr="00DD7BC1">
        <w:rPr>
          <w:rFonts w:eastAsia="Arial"/>
          <w:spacing w:val="3"/>
          <w:sz w:val="24"/>
          <w:lang w:val="en-GB"/>
        </w:rPr>
        <w:t>64–72.</w:t>
      </w:r>
      <w:r w:rsidR="00D01E04" w:rsidRPr="00DD7BC1">
        <w:rPr>
          <w:rFonts w:eastAsia="Arial"/>
          <w:spacing w:val="3"/>
          <w:sz w:val="24"/>
          <w:lang w:val="en-GB"/>
        </w:rPr>
        <w:t xml:space="preserve"> </w:t>
      </w:r>
    </w:p>
    <w:p w:rsidR="009551E2" w:rsidRPr="00DD7BC1" w:rsidRDefault="009551E2" w:rsidP="00DD7BC1">
      <w:pPr>
        <w:pStyle w:val="Prrafodelista"/>
        <w:widowControl/>
        <w:numPr>
          <w:ilvl w:val="0"/>
          <w:numId w:val="6"/>
        </w:numPr>
        <w:autoSpaceDE/>
        <w:autoSpaceDN/>
        <w:spacing w:line="360" w:lineRule="auto"/>
        <w:contextualSpacing/>
        <w:jc w:val="both"/>
        <w:rPr>
          <w:sz w:val="24"/>
          <w:lang w:val="es-419"/>
        </w:rPr>
      </w:pPr>
      <w:r w:rsidRPr="00DD7BC1">
        <w:rPr>
          <w:sz w:val="24"/>
          <w:lang w:val="en-GB"/>
        </w:rPr>
        <w:t xml:space="preserve">Lagerkvist A., </w:t>
      </w:r>
      <w:proofErr w:type="spellStart"/>
      <w:r w:rsidRPr="00DD7BC1">
        <w:rPr>
          <w:sz w:val="24"/>
          <w:lang w:val="en-GB"/>
        </w:rPr>
        <w:t>Ecke</w:t>
      </w:r>
      <w:proofErr w:type="spellEnd"/>
      <w:r w:rsidRPr="00DD7BC1">
        <w:rPr>
          <w:sz w:val="24"/>
          <w:lang w:val="en-GB"/>
        </w:rPr>
        <w:t xml:space="preserve"> H. and Christensen T. H. </w:t>
      </w:r>
      <w:r w:rsidR="00D01E04" w:rsidRPr="00DD7BC1">
        <w:rPr>
          <w:sz w:val="24"/>
          <w:lang w:val="en-GB"/>
        </w:rPr>
        <w:t>(</w:t>
      </w:r>
      <w:r w:rsidRPr="00DD7BC1">
        <w:rPr>
          <w:sz w:val="24"/>
          <w:lang w:val="en-GB"/>
        </w:rPr>
        <w:t>2011</w:t>
      </w:r>
      <w:r w:rsidR="00D01E04" w:rsidRPr="00DD7BC1">
        <w:rPr>
          <w:sz w:val="24"/>
          <w:lang w:val="en-GB"/>
        </w:rPr>
        <w:t>)</w:t>
      </w:r>
      <w:r w:rsidRPr="00DD7BC1">
        <w:rPr>
          <w:sz w:val="24"/>
          <w:lang w:val="en-GB"/>
        </w:rPr>
        <w:t xml:space="preserve">. Waste Characterization: Approaches and Methods. Chapter 2 Waste generation and Characterization. 2.1. In Solid Waste Technology &amp; Management, Edited by Thomas Christensen. </w:t>
      </w:r>
      <w:proofErr w:type="spellStart"/>
      <w:r w:rsidRPr="00DD7BC1">
        <w:rPr>
          <w:sz w:val="24"/>
          <w:lang w:val="es-419"/>
        </w:rPr>
        <w:t>Volume</w:t>
      </w:r>
      <w:proofErr w:type="spellEnd"/>
      <w:r w:rsidRPr="00DD7BC1">
        <w:rPr>
          <w:sz w:val="24"/>
          <w:lang w:val="es-419"/>
        </w:rPr>
        <w:t xml:space="preserve"> 1, </w:t>
      </w:r>
      <w:proofErr w:type="spellStart"/>
      <w:r w:rsidRPr="00DD7BC1">
        <w:rPr>
          <w:sz w:val="24"/>
          <w:lang w:val="es-419"/>
        </w:rPr>
        <w:t>Wiley</w:t>
      </w:r>
      <w:proofErr w:type="spellEnd"/>
      <w:r w:rsidRPr="00DD7BC1">
        <w:rPr>
          <w:sz w:val="24"/>
          <w:lang w:val="es-419"/>
        </w:rPr>
        <w:t xml:space="preserve">, </w:t>
      </w:r>
      <w:proofErr w:type="spellStart"/>
      <w:r w:rsidRPr="00DD7BC1">
        <w:rPr>
          <w:sz w:val="24"/>
          <w:lang w:val="es-419"/>
        </w:rPr>
        <w:t>Chichester</w:t>
      </w:r>
      <w:proofErr w:type="spellEnd"/>
      <w:r w:rsidRPr="00DD7BC1">
        <w:rPr>
          <w:sz w:val="24"/>
          <w:lang w:val="es-419"/>
        </w:rPr>
        <w:t>.</w:t>
      </w:r>
    </w:p>
    <w:p w:rsidR="009551E2" w:rsidRPr="00DD7BC1" w:rsidRDefault="009551E2" w:rsidP="00DD7BC1">
      <w:pPr>
        <w:pStyle w:val="Prrafodelista"/>
        <w:widowControl/>
        <w:numPr>
          <w:ilvl w:val="0"/>
          <w:numId w:val="6"/>
        </w:numPr>
        <w:autoSpaceDE/>
        <w:autoSpaceDN/>
        <w:spacing w:line="360" w:lineRule="auto"/>
        <w:contextualSpacing/>
        <w:jc w:val="both"/>
        <w:rPr>
          <w:sz w:val="24"/>
          <w:lang w:val="es-ES_tradnl"/>
        </w:rPr>
      </w:pPr>
      <w:r w:rsidRPr="00DD7BC1">
        <w:rPr>
          <w:sz w:val="24"/>
          <w:lang w:val="es-419"/>
        </w:rPr>
        <w:t>López-Torres M., Espinosa-</w:t>
      </w:r>
      <w:proofErr w:type="spellStart"/>
      <w:r w:rsidRPr="00DD7BC1">
        <w:rPr>
          <w:sz w:val="24"/>
          <w:lang w:val="es-419"/>
        </w:rPr>
        <w:t>Lloréns</w:t>
      </w:r>
      <w:proofErr w:type="spellEnd"/>
      <w:r w:rsidRPr="00DD7BC1">
        <w:rPr>
          <w:sz w:val="24"/>
          <w:lang w:val="es-419"/>
        </w:rPr>
        <w:t xml:space="preserve"> Ma. del C. </w:t>
      </w:r>
      <w:r w:rsidR="00D01E04" w:rsidRPr="00DD7BC1">
        <w:rPr>
          <w:sz w:val="24"/>
          <w:lang w:val="es-419"/>
        </w:rPr>
        <w:t>(</w:t>
      </w:r>
      <w:r w:rsidRPr="00DD7BC1">
        <w:rPr>
          <w:sz w:val="24"/>
          <w:lang w:val="es-419"/>
        </w:rPr>
        <w:t>2008</w:t>
      </w:r>
      <w:r w:rsidR="00D01E04" w:rsidRPr="00DD7BC1">
        <w:rPr>
          <w:sz w:val="24"/>
          <w:lang w:val="es-419"/>
        </w:rPr>
        <w:t>)</w:t>
      </w:r>
      <w:r w:rsidRPr="00DD7BC1">
        <w:rPr>
          <w:sz w:val="24"/>
          <w:lang w:val="es-419"/>
        </w:rPr>
        <w:t xml:space="preserve">. </w:t>
      </w:r>
      <w:r w:rsidRPr="00C2760F">
        <w:rPr>
          <w:sz w:val="24"/>
        </w:rPr>
        <w:t xml:space="preserve">Effect of alkaline pretreatment on anaerobic digestion of solid wastes. </w:t>
      </w:r>
      <w:proofErr w:type="spellStart"/>
      <w:r w:rsidRPr="00DD7BC1">
        <w:rPr>
          <w:sz w:val="24"/>
          <w:lang w:val="es-ES_tradnl"/>
        </w:rPr>
        <w:t>Waste</w:t>
      </w:r>
      <w:proofErr w:type="spellEnd"/>
      <w:r w:rsidRPr="00DD7BC1">
        <w:rPr>
          <w:sz w:val="24"/>
          <w:lang w:val="es-ES_tradnl"/>
        </w:rPr>
        <w:t xml:space="preserve"> Management, Vol. 28 (11), </w:t>
      </w:r>
      <w:r w:rsidR="00D01E04" w:rsidRPr="00DD7BC1">
        <w:rPr>
          <w:sz w:val="24"/>
          <w:lang w:val="es-ES_tradnl"/>
        </w:rPr>
        <w:t xml:space="preserve">pp. </w:t>
      </w:r>
      <w:r w:rsidRPr="00DD7BC1">
        <w:rPr>
          <w:sz w:val="24"/>
          <w:lang w:val="es-ES_tradnl"/>
        </w:rPr>
        <w:t>2229-2234.</w:t>
      </w:r>
    </w:p>
    <w:p w:rsidR="009551E2" w:rsidRPr="00DD7BC1" w:rsidRDefault="009551E2" w:rsidP="00DD7BC1">
      <w:pPr>
        <w:pStyle w:val="Prrafodelista"/>
        <w:widowControl/>
        <w:numPr>
          <w:ilvl w:val="0"/>
          <w:numId w:val="6"/>
        </w:numPr>
        <w:autoSpaceDE/>
        <w:autoSpaceDN/>
        <w:spacing w:line="360" w:lineRule="auto"/>
        <w:contextualSpacing/>
        <w:jc w:val="both"/>
        <w:rPr>
          <w:sz w:val="24"/>
          <w:lang w:val="es-ES_tradnl"/>
        </w:rPr>
      </w:pPr>
      <w:r w:rsidRPr="00DD7BC1">
        <w:rPr>
          <w:sz w:val="24"/>
          <w:lang w:val="es-ES_tradnl"/>
        </w:rPr>
        <w:t>López-Torres M., Espinosa-</w:t>
      </w:r>
      <w:proofErr w:type="spellStart"/>
      <w:r w:rsidRPr="00DD7BC1">
        <w:rPr>
          <w:sz w:val="24"/>
          <w:lang w:val="es-ES_tradnl"/>
        </w:rPr>
        <w:t>Lloréns</w:t>
      </w:r>
      <w:proofErr w:type="spellEnd"/>
      <w:r w:rsidRPr="00DD7BC1">
        <w:rPr>
          <w:sz w:val="24"/>
          <w:lang w:val="es-ES_tradnl"/>
        </w:rPr>
        <w:t xml:space="preserve"> Ma. del C., Escobedo R., Delgado, J. </w:t>
      </w:r>
      <w:r w:rsidR="00D01E04" w:rsidRPr="00DD7BC1">
        <w:rPr>
          <w:sz w:val="24"/>
          <w:lang w:val="es-ES_tradnl"/>
        </w:rPr>
        <w:t>(</w:t>
      </w:r>
      <w:r w:rsidRPr="00DD7BC1">
        <w:rPr>
          <w:sz w:val="24"/>
          <w:lang w:val="es-ES_tradnl"/>
        </w:rPr>
        <w:t>2004</w:t>
      </w:r>
      <w:r w:rsidR="00D01E04" w:rsidRPr="00DD7BC1">
        <w:rPr>
          <w:sz w:val="24"/>
          <w:lang w:val="es-ES_tradnl"/>
        </w:rPr>
        <w:t>)</w:t>
      </w:r>
      <w:r w:rsidRPr="00DD7BC1">
        <w:rPr>
          <w:sz w:val="24"/>
          <w:lang w:val="es-ES_tradnl"/>
        </w:rPr>
        <w:t>. Gestión Integral de los Residuos Urbanos Sólidos y Líquidos en Cuba. Tecnología, Ciencia y Educación, enero-junio, vol. 19, número 001. Instituto Mexicano de Ingenieros Químicos, Distrito Federal, México, pp. 5-13.</w:t>
      </w:r>
    </w:p>
    <w:p w:rsidR="009551E2" w:rsidRPr="00DD7BC1" w:rsidRDefault="009551E2" w:rsidP="00DD7BC1">
      <w:pPr>
        <w:pStyle w:val="Prrafodelista"/>
        <w:widowControl/>
        <w:numPr>
          <w:ilvl w:val="0"/>
          <w:numId w:val="6"/>
        </w:numPr>
        <w:autoSpaceDE/>
        <w:autoSpaceDN/>
        <w:spacing w:line="360" w:lineRule="auto"/>
        <w:contextualSpacing/>
        <w:jc w:val="both"/>
        <w:rPr>
          <w:sz w:val="24"/>
          <w:lang w:val="en-GB"/>
        </w:rPr>
      </w:pPr>
      <w:proofErr w:type="spellStart"/>
      <w:r w:rsidRPr="00DD7BC1">
        <w:rPr>
          <w:sz w:val="24"/>
        </w:rPr>
        <w:t>McBean</w:t>
      </w:r>
      <w:proofErr w:type="spellEnd"/>
      <w:r w:rsidRPr="00DD7BC1">
        <w:rPr>
          <w:sz w:val="24"/>
        </w:rPr>
        <w:t xml:space="preserve"> E.A., del Rosso E., Rovers F.A. </w:t>
      </w:r>
      <w:r w:rsidR="00D01E04" w:rsidRPr="00DD7BC1">
        <w:rPr>
          <w:sz w:val="24"/>
          <w:lang w:val="en-GB"/>
        </w:rPr>
        <w:t xml:space="preserve">(2005) </w:t>
      </w:r>
      <w:r w:rsidRPr="00DD7BC1">
        <w:rPr>
          <w:sz w:val="24"/>
          <w:lang w:val="en-GB"/>
        </w:rPr>
        <w:t xml:space="preserve">Improvements in financing for sustainability in solid waste management. Resources, Conservation and Recycling </w:t>
      </w:r>
      <w:r w:rsidR="00D01E04" w:rsidRPr="00DD7BC1">
        <w:rPr>
          <w:sz w:val="24"/>
          <w:lang w:val="en-GB"/>
        </w:rPr>
        <w:t xml:space="preserve">Vol. </w:t>
      </w:r>
      <w:r w:rsidRPr="00DD7BC1">
        <w:rPr>
          <w:sz w:val="24"/>
          <w:lang w:val="en-GB"/>
        </w:rPr>
        <w:t xml:space="preserve">43 </w:t>
      </w:r>
      <w:r w:rsidR="00D01E04" w:rsidRPr="00DD7BC1">
        <w:rPr>
          <w:sz w:val="24"/>
          <w:lang w:val="en-GB"/>
        </w:rPr>
        <w:t>pp.</w:t>
      </w:r>
      <w:r w:rsidRPr="00DD7BC1">
        <w:rPr>
          <w:sz w:val="24"/>
          <w:lang w:val="en-GB"/>
        </w:rPr>
        <w:t xml:space="preserve"> 391–401.</w:t>
      </w:r>
    </w:p>
    <w:p w:rsidR="009551E2" w:rsidRPr="00DD7BC1" w:rsidRDefault="009551E2" w:rsidP="00DD7BC1">
      <w:pPr>
        <w:pStyle w:val="Prrafodelista"/>
        <w:widowControl/>
        <w:numPr>
          <w:ilvl w:val="0"/>
          <w:numId w:val="6"/>
        </w:numPr>
        <w:autoSpaceDE/>
        <w:autoSpaceDN/>
        <w:spacing w:line="360" w:lineRule="auto"/>
        <w:contextualSpacing/>
        <w:jc w:val="both"/>
        <w:rPr>
          <w:sz w:val="24"/>
          <w:lang w:val="en-GB"/>
        </w:rPr>
      </w:pPr>
      <w:proofErr w:type="spellStart"/>
      <w:r w:rsidRPr="00DD7BC1">
        <w:rPr>
          <w:sz w:val="24"/>
          <w:lang w:val="en-GB"/>
        </w:rPr>
        <w:t>McBean</w:t>
      </w:r>
      <w:proofErr w:type="spellEnd"/>
      <w:r w:rsidRPr="00DD7BC1">
        <w:rPr>
          <w:sz w:val="24"/>
          <w:lang w:val="en-GB"/>
        </w:rPr>
        <w:t xml:space="preserve"> E.A., </w:t>
      </w:r>
      <w:proofErr w:type="spellStart"/>
      <w:r w:rsidRPr="00DD7BC1">
        <w:rPr>
          <w:sz w:val="24"/>
          <w:lang w:val="en-GB"/>
        </w:rPr>
        <w:t>Gondim</w:t>
      </w:r>
      <w:proofErr w:type="spellEnd"/>
      <w:r w:rsidRPr="00DD7BC1">
        <w:rPr>
          <w:sz w:val="24"/>
          <w:lang w:val="en-GB"/>
        </w:rPr>
        <w:t xml:space="preserve"> F., Rovers F. </w:t>
      </w:r>
      <w:r w:rsidR="00D01E04" w:rsidRPr="00DD7BC1">
        <w:rPr>
          <w:sz w:val="24"/>
          <w:lang w:val="en-GB"/>
        </w:rPr>
        <w:t xml:space="preserve">(2007) </w:t>
      </w:r>
      <w:r w:rsidRPr="00DD7BC1">
        <w:rPr>
          <w:sz w:val="24"/>
          <w:lang w:val="en-GB"/>
        </w:rPr>
        <w:t xml:space="preserve">Constraints and opportunities influencing recycling rates in some developing countries. Journal of Solid Waste Technology and Management. </w:t>
      </w:r>
      <w:r w:rsidR="00D01E04" w:rsidRPr="00DD7BC1">
        <w:rPr>
          <w:sz w:val="24"/>
          <w:lang w:val="en-GB"/>
        </w:rPr>
        <w:t xml:space="preserve">Vol. </w:t>
      </w:r>
      <w:r w:rsidRPr="00DD7BC1">
        <w:rPr>
          <w:sz w:val="24"/>
          <w:lang w:val="en-GB"/>
        </w:rPr>
        <w:t>33</w:t>
      </w:r>
      <w:r w:rsidR="00D01E04" w:rsidRPr="00DD7BC1">
        <w:rPr>
          <w:sz w:val="24"/>
          <w:lang w:val="en-GB"/>
        </w:rPr>
        <w:t xml:space="preserve"> (</w:t>
      </w:r>
      <w:r w:rsidRPr="00DD7BC1">
        <w:rPr>
          <w:sz w:val="24"/>
          <w:lang w:val="en-GB"/>
        </w:rPr>
        <w:t>1</w:t>
      </w:r>
      <w:r w:rsidR="00D01E04" w:rsidRPr="00DD7BC1">
        <w:rPr>
          <w:sz w:val="24"/>
          <w:lang w:val="en-GB"/>
        </w:rPr>
        <w:t>)</w:t>
      </w:r>
      <w:r w:rsidRPr="00DD7BC1">
        <w:rPr>
          <w:sz w:val="24"/>
          <w:lang w:val="en-GB"/>
        </w:rPr>
        <w:t xml:space="preserve">, </w:t>
      </w:r>
      <w:r w:rsidR="00D01E04" w:rsidRPr="00DD7BC1">
        <w:rPr>
          <w:sz w:val="24"/>
          <w:lang w:val="en-GB"/>
        </w:rPr>
        <w:t xml:space="preserve">pp. </w:t>
      </w:r>
      <w:r w:rsidRPr="00DD7BC1">
        <w:rPr>
          <w:sz w:val="24"/>
          <w:lang w:val="en-GB"/>
        </w:rPr>
        <w:t>16-24.</w:t>
      </w:r>
    </w:p>
    <w:p w:rsidR="009551E2" w:rsidRPr="00DD7BC1" w:rsidRDefault="009551E2" w:rsidP="00DD7BC1">
      <w:pPr>
        <w:pStyle w:val="Prrafodelista"/>
        <w:widowControl/>
        <w:numPr>
          <w:ilvl w:val="0"/>
          <w:numId w:val="6"/>
        </w:numPr>
        <w:autoSpaceDE/>
        <w:autoSpaceDN/>
        <w:spacing w:line="360" w:lineRule="auto"/>
        <w:ind w:right="60"/>
        <w:contextualSpacing/>
        <w:jc w:val="both"/>
        <w:rPr>
          <w:rFonts w:eastAsia="Arial"/>
          <w:spacing w:val="3"/>
          <w:sz w:val="24"/>
          <w:lang w:val="en-GB"/>
        </w:rPr>
      </w:pPr>
      <w:r w:rsidRPr="00C2760F">
        <w:rPr>
          <w:rFonts w:eastAsia="Arial"/>
          <w:spacing w:val="3"/>
          <w:sz w:val="24"/>
          <w:lang w:val="es-CU"/>
        </w:rPr>
        <w:t xml:space="preserve">Mosler H. J., Drescherb S., Zurbrügg C., Caballero Rodríguez T., Guzmán Miranda O. </w:t>
      </w:r>
      <w:r w:rsidR="00D01E04" w:rsidRPr="00C2760F">
        <w:rPr>
          <w:rFonts w:eastAsia="Arial"/>
          <w:spacing w:val="3"/>
          <w:sz w:val="24"/>
          <w:lang w:val="es-CU"/>
        </w:rPr>
        <w:t xml:space="preserve">(2006). </w:t>
      </w:r>
      <w:r w:rsidRPr="00DD7BC1">
        <w:rPr>
          <w:rFonts w:eastAsia="Arial"/>
          <w:spacing w:val="3"/>
          <w:sz w:val="24"/>
          <w:lang w:val="en-GB"/>
        </w:rPr>
        <w:t xml:space="preserve">Formulating waste management strategies based on waste management practices of households in Santiago de Cuba, Cuba. Habitat International </w:t>
      </w:r>
      <w:r w:rsidR="00D01E04" w:rsidRPr="00DD7BC1">
        <w:rPr>
          <w:rFonts w:eastAsia="Arial"/>
          <w:spacing w:val="3"/>
          <w:sz w:val="24"/>
          <w:lang w:val="en-GB"/>
        </w:rPr>
        <w:t xml:space="preserve">Vol. </w:t>
      </w:r>
      <w:r w:rsidRPr="00DD7BC1">
        <w:rPr>
          <w:rFonts w:eastAsia="Arial"/>
          <w:spacing w:val="3"/>
          <w:sz w:val="24"/>
          <w:lang w:val="en-GB"/>
        </w:rPr>
        <w:t>30</w:t>
      </w:r>
      <w:r w:rsidR="00D01E04" w:rsidRPr="00DD7BC1">
        <w:rPr>
          <w:rFonts w:eastAsia="Arial"/>
          <w:spacing w:val="3"/>
          <w:sz w:val="24"/>
          <w:lang w:val="en-GB"/>
        </w:rPr>
        <w:t>, pp.</w:t>
      </w:r>
      <w:r w:rsidRPr="00DD7BC1">
        <w:rPr>
          <w:rFonts w:eastAsia="Arial"/>
          <w:spacing w:val="3"/>
          <w:sz w:val="24"/>
          <w:lang w:val="en-GB"/>
        </w:rPr>
        <w:t xml:space="preserve"> 849–862.</w:t>
      </w:r>
    </w:p>
    <w:p w:rsidR="009551E2" w:rsidRPr="00DD7BC1" w:rsidRDefault="0076295A" w:rsidP="00DD7BC1">
      <w:pPr>
        <w:pStyle w:val="Prrafodelista"/>
        <w:widowControl/>
        <w:numPr>
          <w:ilvl w:val="0"/>
          <w:numId w:val="6"/>
        </w:numPr>
        <w:autoSpaceDE/>
        <w:autoSpaceDN/>
        <w:spacing w:line="360" w:lineRule="auto"/>
        <w:contextualSpacing/>
        <w:jc w:val="both"/>
        <w:rPr>
          <w:sz w:val="24"/>
          <w:lang w:val="es-CU"/>
        </w:rPr>
      </w:pPr>
      <w:hyperlink r:id="rId18" w:history="1">
        <w:proofErr w:type="spellStart"/>
        <w:r w:rsidR="009551E2" w:rsidRPr="00DD7BC1">
          <w:rPr>
            <w:sz w:val="24"/>
            <w:lang w:val="en-GB"/>
          </w:rPr>
          <w:t>Ogwueleka</w:t>
        </w:r>
        <w:proofErr w:type="spellEnd"/>
      </w:hyperlink>
      <w:r w:rsidR="00D01E04" w:rsidRPr="00DD7BC1">
        <w:rPr>
          <w:sz w:val="24"/>
          <w:lang w:val="en-GB"/>
        </w:rPr>
        <w:t>, T. Ch.</w:t>
      </w:r>
      <w:r w:rsidR="009551E2" w:rsidRPr="00DD7BC1">
        <w:rPr>
          <w:sz w:val="24"/>
          <w:lang w:val="en-GB"/>
        </w:rPr>
        <w:t xml:space="preserve"> </w:t>
      </w:r>
      <w:r w:rsidR="00D01E04" w:rsidRPr="00DD7BC1">
        <w:rPr>
          <w:sz w:val="24"/>
          <w:lang w:val="en-GB"/>
        </w:rPr>
        <w:t>(</w:t>
      </w:r>
      <w:r w:rsidR="009551E2" w:rsidRPr="00DD7BC1">
        <w:rPr>
          <w:sz w:val="24"/>
          <w:lang w:val="en-GB"/>
        </w:rPr>
        <w:t>2013</w:t>
      </w:r>
      <w:r w:rsidR="00D01E04" w:rsidRPr="00DD7BC1">
        <w:rPr>
          <w:sz w:val="24"/>
          <w:lang w:val="en-GB"/>
        </w:rPr>
        <w:t>)</w:t>
      </w:r>
      <w:r w:rsidR="009551E2" w:rsidRPr="00DD7BC1">
        <w:rPr>
          <w:sz w:val="24"/>
          <w:lang w:val="en-GB"/>
        </w:rPr>
        <w:t xml:space="preserve">. Survey of household waste composition and quantities in Abuja, Nigeria. </w:t>
      </w:r>
      <w:hyperlink r:id="rId19" w:tooltip="Go to Resources, Conservation and Recycling on ScienceDirect" w:history="1">
        <w:r w:rsidR="009551E2" w:rsidRPr="00DD7BC1">
          <w:rPr>
            <w:sz w:val="24"/>
            <w:lang w:val="en-GB"/>
          </w:rPr>
          <w:t>Resources, Conservation and Recycling</w:t>
        </w:r>
      </w:hyperlink>
      <w:r w:rsidR="009551E2" w:rsidRPr="00DD7BC1">
        <w:rPr>
          <w:sz w:val="24"/>
          <w:lang w:val="en-GB"/>
        </w:rPr>
        <w:t xml:space="preserve">. </w:t>
      </w:r>
      <w:r w:rsidR="00D01E04" w:rsidRPr="00DD7BC1">
        <w:rPr>
          <w:sz w:val="24"/>
          <w:lang w:val="en-GB"/>
        </w:rPr>
        <w:t xml:space="preserve">Vol. </w:t>
      </w:r>
      <w:hyperlink r:id="rId20" w:tooltip="Go to table of contents for this volume/issue" w:history="1">
        <w:r w:rsidR="009551E2" w:rsidRPr="00DD7BC1">
          <w:rPr>
            <w:sz w:val="24"/>
            <w:lang w:val="es-CU"/>
          </w:rPr>
          <w:t>77</w:t>
        </w:r>
      </w:hyperlink>
      <w:r w:rsidR="009551E2" w:rsidRPr="00DD7BC1">
        <w:rPr>
          <w:sz w:val="24"/>
          <w:lang w:val="es-CU"/>
        </w:rPr>
        <w:t xml:space="preserve">, </w:t>
      </w:r>
      <w:r w:rsidR="00D01E04" w:rsidRPr="00DD7BC1">
        <w:rPr>
          <w:sz w:val="24"/>
          <w:lang w:val="es-CU"/>
        </w:rPr>
        <w:t>pp.</w:t>
      </w:r>
      <w:r w:rsidR="009551E2" w:rsidRPr="00DD7BC1">
        <w:rPr>
          <w:sz w:val="24"/>
          <w:lang w:val="es-CU"/>
        </w:rPr>
        <w:t xml:space="preserve"> 52–60.</w:t>
      </w:r>
    </w:p>
    <w:p w:rsidR="009551E2" w:rsidRPr="00DD7BC1" w:rsidRDefault="009551E2" w:rsidP="00DD7BC1">
      <w:pPr>
        <w:pStyle w:val="Prrafodelista"/>
        <w:widowControl/>
        <w:numPr>
          <w:ilvl w:val="0"/>
          <w:numId w:val="6"/>
        </w:numPr>
        <w:autoSpaceDE/>
        <w:autoSpaceDN/>
        <w:spacing w:line="360" w:lineRule="auto"/>
        <w:contextualSpacing/>
        <w:jc w:val="both"/>
        <w:rPr>
          <w:color w:val="000000" w:themeColor="text1"/>
          <w:sz w:val="24"/>
          <w:lang w:val="es-419"/>
        </w:rPr>
      </w:pPr>
      <w:r w:rsidRPr="00DD7BC1">
        <w:rPr>
          <w:color w:val="000000" w:themeColor="text1"/>
          <w:sz w:val="24"/>
          <w:lang w:val="es-419"/>
        </w:rPr>
        <w:t xml:space="preserve">ONEI a. </w:t>
      </w:r>
      <w:r w:rsidR="00DD7BC1" w:rsidRPr="00DD7BC1">
        <w:rPr>
          <w:color w:val="000000" w:themeColor="text1"/>
          <w:sz w:val="24"/>
          <w:lang w:val="es-419"/>
        </w:rPr>
        <w:t xml:space="preserve">(2015) </w:t>
      </w:r>
      <w:r w:rsidRPr="00DD7BC1">
        <w:rPr>
          <w:color w:val="000000" w:themeColor="text1"/>
          <w:sz w:val="24"/>
          <w:lang w:val="es-ES_tradnl"/>
        </w:rPr>
        <w:t xml:space="preserve">Anuario Estadístico de La Habana 2014. </w:t>
      </w:r>
      <w:r w:rsidRPr="00DD7BC1">
        <w:rPr>
          <w:color w:val="000000" w:themeColor="text1"/>
          <w:sz w:val="24"/>
          <w:lang w:val="es-419"/>
        </w:rPr>
        <w:t>Oficina Nacional de Estadísticas e Información.</w:t>
      </w:r>
    </w:p>
    <w:p w:rsidR="009551E2" w:rsidRPr="00DD7BC1" w:rsidRDefault="009551E2" w:rsidP="00DD7BC1">
      <w:pPr>
        <w:pStyle w:val="Prrafodelista"/>
        <w:widowControl/>
        <w:numPr>
          <w:ilvl w:val="0"/>
          <w:numId w:val="6"/>
        </w:numPr>
        <w:autoSpaceDE/>
        <w:autoSpaceDN/>
        <w:spacing w:line="360" w:lineRule="auto"/>
        <w:contextualSpacing/>
        <w:jc w:val="both"/>
        <w:rPr>
          <w:color w:val="000000" w:themeColor="text1"/>
          <w:sz w:val="24"/>
          <w:lang w:val="es-419"/>
        </w:rPr>
      </w:pPr>
      <w:r w:rsidRPr="00DD7BC1">
        <w:rPr>
          <w:color w:val="000000" w:themeColor="text1"/>
          <w:sz w:val="24"/>
          <w:lang w:val="es-419"/>
        </w:rPr>
        <w:t xml:space="preserve">ONEI b. </w:t>
      </w:r>
      <w:r w:rsidR="00DD7BC1" w:rsidRPr="00DD7BC1">
        <w:rPr>
          <w:color w:val="000000" w:themeColor="text1"/>
          <w:sz w:val="24"/>
          <w:lang w:val="es-419"/>
        </w:rPr>
        <w:t xml:space="preserve">(2015) </w:t>
      </w:r>
      <w:r w:rsidRPr="00DD7BC1">
        <w:rPr>
          <w:color w:val="000000" w:themeColor="text1"/>
          <w:sz w:val="24"/>
          <w:lang w:val="es-ES_tradnl"/>
        </w:rPr>
        <w:t xml:space="preserve">Anuario estadístico por municipio de La Habana 2014. </w:t>
      </w:r>
      <w:r w:rsidRPr="00DD7BC1">
        <w:rPr>
          <w:color w:val="000000" w:themeColor="text1"/>
          <w:sz w:val="24"/>
          <w:lang w:val="es-419"/>
        </w:rPr>
        <w:t xml:space="preserve">Oficina Nacional de Estadísticas e Información. </w:t>
      </w:r>
    </w:p>
    <w:p w:rsidR="009551E2" w:rsidRPr="00DD7BC1" w:rsidRDefault="009551E2" w:rsidP="00DD7BC1">
      <w:pPr>
        <w:pStyle w:val="Prrafodelista"/>
        <w:widowControl/>
        <w:numPr>
          <w:ilvl w:val="0"/>
          <w:numId w:val="6"/>
        </w:numPr>
        <w:autoSpaceDE/>
        <w:autoSpaceDN/>
        <w:spacing w:line="360" w:lineRule="auto"/>
        <w:contextualSpacing/>
        <w:jc w:val="both"/>
        <w:rPr>
          <w:color w:val="000000" w:themeColor="text1"/>
          <w:sz w:val="24"/>
          <w:lang w:val="es-419"/>
        </w:rPr>
      </w:pPr>
      <w:r w:rsidRPr="00DD7BC1">
        <w:rPr>
          <w:color w:val="000000" w:themeColor="text1"/>
          <w:sz w:val="24"/>
          <w:lang w:val="es-419"/>
        </w:rPr>
        <w:t xml:space="preserve">ONEI. </w:t>
      </w:r>
      <w:r w:rsidR="00DD7BC1" w:rsidRPr="00DD7BC1">
        <w:rPr>
          <w:color w:val="000000" w:themeColor="text1"/>
          <w:sz w:val="24"/>
          <w:lang w:val="es-419"/>
        </w:rPr>
        <w:t xml:space="preserve">(2015) </w:t>
      </w:r>
      <w:r w:rsidRPr="00DD7BC1">
        <w:rPr>
          <w:color w:val="000000" w:themeColor="text1"/>
          <w:sz w:val="24"/>
          <w:lang w:val="es-ES_tradnl"/>
        </w:rPr>
        <w:t xml:space="preserve">Anuario Estadístico de Cuba 2014. </w:t>
      </w:r>
      <w:r w:rsidRPr="00DD7BC1">
        <w:rPr>
          <w:color w:val="000000" w:themeColor="text1"/>
          <w:sz w:val="24"/>
          <w:lang w:val="es-419"/>
        </w:rPr>
        <w:t xml:space="preserve">Capítulo 3: Población. Oficina Nacional de Estadísticas e Información. </w:t>
      </w:r>
    </w:p>
    <w:p w:rsidR="00DD7BC1" w:rsidRPr="00DD7BC1" w:rsidRDefault="00DD7BC1" w:rsidP="00DD7BC1">
      <w:pPr>
        <w:pStyle w:val="Prrafodelista"/>
        <w:widowControl/>
        <w:numPr>
          <w:ilvl w:val="0"/>
          <w:numId w:val="6"/>
        </w:numPr>
        <w:autoSpaceDE/>
        <w:autoSpaceDN/>
        <w:spacing w:line="360" w:lineRule="auto"/>
        <w:contextualSpacing/>
        <w:jc w:val="both"/>
        <w:rPr>
          <w:color w:val="000000" w:themeColor="text1"/>
          <w:sz w:val="24"/>
          <w:lang w:val="es-419"/>
        </w:rPr>
      </w:pPr>
      <w:r w:rsidRPr="00DD7BC1">
        <w:rPr>
          <w:color w:val="000000" w:themeColor="text1"/>
          <w:sz w:val="24"/>
          <w:lang w:val="es-419"/>
        </w:rPr>
        <w:t xml:space="preserve">ONEI. (2013) </w:t>
      </w:r>
      <w:r w:rsidRPr="00DD7BC1">
        <w:rPr>
          <w:color w:val="000000" w:themeColor="text1"/>
          <w:sz w:val="24"/>
          <w:lang w:val="es-ES_tradnl"/>
        </w:rPr>
        <w:t xml:space="preserve">Anuario Estadístico de La Habana 2012. </w:t>
      </w:r>
      <w:r w:rsidRPr="00DD7BC1">
        <w:rPr>
          <w:color w:val="000000" w:themeColor="text1"/>
          <w:sz w:val="24"/>
          <w:lang w:val="es-419"/>
        </w:rPr>
        <w:t>Oficina Nacional de Estadísticas e Información. Edición 2013.</w:t>
      </w:r>
    </w:p>
    <w:p w:rsidR="009551E2" w:rsidRPr="00DD7BC1" w:rsidRDefault="009551E2" w:rsidP="00DD7BC1">
      <w:pPr>
        <w:pStyle w:val="Prrafodelista"/>
        <w:widowControl/>
        <w:numPr>
          <w:ilvl w:val="0"/>
          <w:numId w:val="6"/>
        </w:numPr>
        <w:autoSpaceDE/>
        <w:autoSpaceDN/>
        <w:spacing w:line="360" w:lineRule="auto"/>
        <w:contextualSpacing/>
        <w:jc w:val="both"/>
        <w:rPr>
          <w:color w:val="000000" w:themeColor="text1"/>
          <w:sz w:val="24"/>
          <w:lang w:val="es-419"/>
        </w:rPr>
      </w:pPr>
      <w:r w:rsidRPr="00DD7BC1">
        <w:rPr>
          <w:color w:val="000000" w:themeColor="text1"/>
          <w:sz w:val="24"/>
          <w:lang w:val="es-419"/>
        </w:rPr>
        <w:t xml:space="preserve">ONEI. </w:t>
      </w:r>
      <w:r w:rsidR="00DD7BC1" w:rsidRPr="00DD7BC1">
        <w:rPr>
          <w:color w:val="000000" w:themeColor="text1"/>
          <w:sz w:val="24"/>
          <w:lang w:val="es-419"/>
        </w:rPr>
        <w:t xml:space="preserve">(2011) </w:t>
      </w:r>
      <w:r w:rsidRPr="00DD7BC1">
        <w:rPr>
          <w:color w:val="000000" w:themeColor="text1"/>
          <w:sz w:val="24"/>
          <w:lang w:val="es-ES_tradnl"/>
        </w:rPr>
        <w:t xml:space="preserve">Anuario Estadístico de La Habana 2010. </w:t>
      </w:r>
      <w:r w:rsidRPr="00DD7BC1">
        <w:rPr>
          <w:color w:val="000000" w:themeColor="text1"/>
          <w:sz w:val="24"/>
          <w:lang w:val="es-419"/>
        </w:rPr>
        <w:t>Oficina Nacional de Estadísticas e Información.</w:t>
      </w:r>
    </w:p>
    <w:p w:rsidR="009551E2" w:rsidRPr="00DD7BC1" w:rsidRDefault="009551E2" w:rsidP="00DD7BC1">
      <w:pPr>
        <w:pStyle w:val="Prrafodelista"/>
        <w:widowControl/>
        <w:numPr>
          <w:ilvl w:val="0"/>
          <w:numId w:val="6"/>
        </w:numPr>
        <w:autoSpaceDE/>
        <w:autoSpaceDN/>
        <w:spacing w:line="360" w:lineRule="auto"/>
        <w:contextualSpacing/>
        <w:jc w:val="both"/>
        <w:rPr>
          <w:sz w:val="24"/>
          <w:lang w:val="es-ES_tradnl"/>
        </w:rPr>
      </w:pPr>
      <w:r w:rsidRPr="00DD7BC1">
        <w:rPr>
          <w:sz w:val="24"/>
          <w:lang w:val="es-ES_tradnl"/>
        </w:rPr>
        <w:t xml:space="preserve">Opciones. </w:t>
      </w:r>
      <w:r w:rsidR="00DD7BC1" w:rsidRPr="00DD7BC1">
        <w:rPr>
          <w:sz w:val="24"/>
          <w:lang w:val="es-ES_tradnl"/>
        </w:rPr>
        <w:t>(</w:t>
      </w:r>
      <w:r w:rsidRPr="00DD7BC1">
        <w:rPr>
          <w:sz w:val="24"/>
          <w:lang w:val="es-ES_tradnl"/>
        </w:rPr>
        <w:t>2016</w:t>
      </w:r>
      <w:r w:rsidR="00DD7BC1" w:rsidRPr="00DD7BC1">
        <w:rPr>
          <w:sz w:val="24"/>
          <w:lang w:val="es-ES_tradnl"/>
        </w:rPr>
        <w:t>)</w:t>
      </w:r>
      <w:r w:rsidRPr="00DD7BC1">
        <w:rPr>
          <w:sz w:val="24"/>
          <w:lang w:val="es-ES_tradnl"/>
        </w:rPr>
        <w:t xml:space="preserve">. </w:t>
      </w:r>
      <w:hyperlink r:id="rId21" w:history="1">
        <w:r w:rsidRPr="00DD7BC1">
          <w:rPr>
            <w:sz w:val="24"/>
            <w:lang w:val="es-ES_tradnl"/>
          </w:rPr>
          <w:t>http://www.opciones.cu/cuba/2016-06-09/analizan-en-la-isla-propuesta</w:t>
        </w:r>
      </w:hyperlink>
      <w:r w:rsidRPr="00DD7BC1">
        <w:rPr>
          <w:sz w:val="24"/>
          <w:lang w:val="es-ES_tradnl"/>
        </w:rPr>
        <w:t xml:space="preserve"> de inversión para gestión de desechos. Revisado: 10/06/2016.</w:t>
      </w:r>
    </w:p>
    <w:p w:rsidR="009551E2" w:rsidRPr="00DD7BC1" w:rsidRDefault="009551E2" w:rsidP="00DD7BC1">
      <w:pPr>
        <w:pStyle w:val="Prrafodelista"/>
        <w:widowControl/>
        <w:numPr>
          <w:ilvl w:val="0"/>
          <w:numId w:val="6"/>
        </w:numPr>
        <w:autoSpaceDE/>
        <w:autoSpaceDN/>
        <w:spacing w:line="360" w:lineRule="auto"/>
        <w:contextualSpacing/>
        <w:jc w:val="both"/>
        <w:rPr>
          <w:sz w:val="24"/>
          <w:lang w:val="es-419"/>
        </w:rPr>
      </w:pPr>
      <w:r w:rsidRPr="00DD7BC1">
        <w:rPr>
          <w:sz w:val="24"/>
          <w:lang w:val="es-419"/>
        </w:rPr>
        <w:t xml:space="preserve">OPS y CEPIS. </w:t>
      </w:r>
      <w:r w:rsidR="00DD7BC1" w:rsidRPr="00DD7BC1">
        <w:rPr>
          <w:sz w:val="24"/>
          <w:lang w:val="es-419"/>
        </w:rPr>
        <w:t xml:space="preserve">(1998) </w:t>
      </w:r>
      <w:r w:rsidRPr="00DD7BC1">
        <w:rPr>
          <w:sz w:val="24"/>
          <w:lang w:val="es-ES_tradnl"/>
        </w:rPr>
        <w:t xml:space="preserve">Diagnóstico de la situación del manejo de residuos sólidos municipales en América Latina y el Caribe. Organización Panamericana de la Salud. </w:t>
      </w:r>
      <w:hyperlink r:id="rId22" w:history="1">
        <w:r w:rsidRPr="00DD7BC1">
          <w:rPr>
            <w:rStyle w:val="Hipervnculo"/>
            <w:sz w:val="24"/>
            <w:lang w:val="es-419"/>
          </w:rPr>
          <w:t>http://www.bvsde.paho.org/eswww/fulltext/resisoli/dsm/dsmcap03.html</w:t>
        </w:r>
      </w:hyperlink>
      <w:r w:rsidRPr="00DD7BC1">
        <w:rPr>
          <w:sz w:val="24"/>
          <w:lang w:val="es-419"/>
        </w:rPr>
        <w:t xml:space="preserve"> (Revisado: 02/</w:t>
      </w:r>
      <w:proofErr w:type="spellStart"/>
      <w:r w:rsidRPr="00DD7BC1">
        <w:rPr>
          <w:sz w:val="24"/>
          <w:lang w:val="es-419"/>
        </w:rPr>
        <w:t>may</w:t>
      </w:r>
      <w:proofErr w:type="spellEnd"/>
      <w:r w:rsidRPr="00DD7BC1">
        <w:rPr>
          <w:sz w:val="24"/>
          <w:lang w:val="es-419"/>
        </w:rPr>
        <w:t>/2016).</w:t>
      </w:r>
    </w:p>
    <w:p w:rsidR="009551E2" w:rsidRPr="00DD7BC1" w:rsidRDefault="009551E2" w:rsidP="00DD7BC1">
      <w:pPr>
        <w:pStyle w:val="Prrafodelista"/>
        <w:widowControl/>
        <w:numPr>
          <w:ilvl w:val="0"/>
          <w:numId w:val="6"/>
        </w:numPr>
        <w:autoSpaceDE/>
        <w:autoSpaceDN/>
        <w:spacing w:line="360" w:lineRule="auto"/>
        <w:contextualSpacing/>
        <w:jc w:val="both"/>
        <w:rPr>
          <w:sz w:val="24"/>
          <w:lang w:val="es-419"/>
        </w:rPr>
      </w:pPr>
      <w:r w:rsidRPr="00DD7BC1">
        <w:rPr>
          <w:sz w:val="24"/>
          <w:lang w:val="es-ES_tradnl"/>
        </w:rPr>
        <w:t xml:space="preserve">OPS, AIDIS, BID. </w:t>
      </w:r>
      <w:r w:rsidR="00DD7BC1" w:rsidRPr="00DD7BC1">
        <w:rPr>
          <w:sz w:val="24"/>
          <w:lang w:val="es-ES_tradnl"/>
        </w:rPr>
        <w:t xml:space="preserve">(2010) </w:t>
      </w:r>
      <w:r w:rsidRPr="00DD7BC1">
        <w:rPr>
          <w:sz w:val="24"/>
          <w:lang w:val="es-ES_tradnl"/>
        </w:rPr>
        <w:t>Informe de la Evaluación Regional del Manejo de Residuos Sólidos Urbanos en América Latina y el Caribe. Organización Panamericana de la Salud</w:t>
      </w:r>
      <w:r w:rsidRPr="00DD7BC1">
        <w:rPr>
          <w:sz w:val="24"/>
          <w:lang w:val="es-419"/>
        </w:rPr>
        <w:t xml:space="preserve">, </w:t>
      </w:r>
      <w:proofErr w:type="spellStart"/>
      <w:r w:rsidRPr="00DD7BC1">
        <w:rPr>
          <w:sz w:val="24"/>
          <w:lang w:val="es-419"/>
        </w:rPr>
        <w:t>Ass</w:t>
      </w:r>
      <w:proofErr w:type="spellEnd"/>
      <w:r w:rsidRPr="00DD7BC1">
        <w:rPr>
          <w:sz w:val="24"/>
          <w:lang w:val="es-419"/>
        </w:rPr>
        <w:t>. Interamericana de Ingeniería Sanitaria y Ambiental y Banco Interamericano de Desarrollo. 164 pp.</w:t>
      </w:r>
    </w:p>
    <w:p w:rsidR="009551E2" w:rsidRPr="00DD7BC1" w:rsidRDefault="009551E2" w:rsidP="00DD7BC1">
      <w:pPr>
        <w:pStyle w:val="Prrafodelista"/>
        <w:widowControl/>
        <w:numPr>
          <w:ilvl w:val="0"/>
          <w:numId w:val="6"/>
        </w:numPr>
        <w:autoSpaceDE/>
        <w:autoSpaceDN/>
        <w:spacing w:line="360" w:lineRule="auto"/>
        <w:contextualSpacing/>
        <w:jc w:val="both"/>
        <w:rPr>
          <w:sz w:val="24"/>
        </w:rPr>
      </w:pPr>
      <w:proofErr w:type="spellStart"/>
      <w:r w:rsidRPr="00DD7BC1">
        <w:rPr>
          <w:sz w:val="24"/>
          <w:lang w:val="en-GB"/>
        </w:rPr>
        <w:t>Sahimaa</w:t>
      </w:r>
      <w:proofErr w:type="spellEnd"/>
      <w:r w:rsidRPr="00DD7BC1">
        <w:rPr>
          <w:sz w:val="24"/>
          <w:lang w:val="en-GB"/>
        </w:rPr>
        <w:t xml:space="preserve"> O., </w:t>
      </w:r>
      <w:proofErr w:type="spellStart"/>
      <w:r w:rsidRPr="00DD7BC1">
        <w:rPr>
          <w:sz w:val="24"/>
          <w:lang w:val="en-GB"/>
        </w:rPr>
        <w:t>Hupponen</w:t>
      </w:r>
      <w:proofErr w:type="spellEnd"/>
      <w:r w:rsidRPr="00DD7BC1">
        <w:rPr>
          <w:sz w:val="24"/>
          <w:lang w:val="en-GB"/>
        </w:rPr>
        <w:t xml:space="preserve"> M., </w:t>
      </w:r>
      <w:proofErr w:type="spellStart"/>
      <w:r w:rsidRPr="00DD7BC1">
        <w:rPr>
          <w:sz w:val="24"/>
          <w:lang w:val="en-GB"/>
        </w:rPr>
        <w:t>Horttanainen</w:t>
      </w:r>
      <w:proofErr w:type="spellEnd"/>
      <w:r w:rsidRPr="00DD7BC1">
        <w:rPr>
          <w:sz w:val="24"/>
          <w:lang w:val="en-GB"/>
        </w:rPr>
        <w:t xml:space="preserve"> M., </w:t>
      </w:r>
      <w:proofErr w:type="spellStart"/>
      <w:r w:rsidRPr="00DD7BC1">
        <w:rPr>
          <w:sz w:val="24"/>
          <w:lang w:val="en-GB"/>
        </w:rPr>
        <w:t>Sorvari</w:t>
      </w:r>
      <w:proofErr w:type="spellEnd"/>
      <w:r w:rsidRPr="00DD7BC1">
        <w:rPr>
          <w:sz w:val="24"/>
          <w:lang w:val="en-GB"/>
        </w:rPr>
        <w:t xml:space="preserve"> J. </w:t>
      </w:r>
      <w:r w:rsidR="00DD7BC1" w:rsidRPr="00DD7BC1">
        <w:rPr>
          <w:sz w:val="24"/>
          <w:lang w:val="en-GB"/>
        </w:rPr>
        <w:t>(</w:t>
      </w:r>
      <w:r w:rsidRPr="00DD7BC1">
        <w:rPr>
          <w:sz w:val="24"/>
          <w:lang w:val="en-GB"/>
        </w:rPr>
        <w:t>2015</w:t>
      </w:r>
      <w:r w:rsidR="00DD7BC1" w:rsidRPr="00DD7BC1">
        <w:rPr>
          <w:sz w:val="24"/>
          <w:lang w:val="en-GB"/>
        </w:rPr>
        <w:t>)</w:t>
      </w:r>
      <w:r w:rsidRPr="00DD7BC1">
        <w:rPr>
          <w:sz w:val="24"/>
          <w:lang w:val="en-GB"/>
        </w:rPr>
        <w:t xml:space="preserve">. Method for residual household waste composition studies. </w:t>
      </w:r>
      <w:r w:rsidRPr="00DD7BC1">
        <w:rPr>
          <w:sz w:val="24"/>
        </w:rPr>
        <w:t xml:space="preserve">Waste Management </w:t>
      </w:r>
      <w:r w:rsidR="00DD7BC1" w:rsidRPr="00DD7BC1">
        <w:rPr>
          <w:sz w:val="24"/>
        </w:rPr>
        <w:t xml:space="preserve">Vol. </w:t>
      </w:r>
      <w:r w:rsidRPr="00DD7BC1">
        <w:rPr>
          <w:sz w:val="24"/>
        </w:rPr>
        <w:t xml:space="preserve">46, </w:t>
      </w:r>
      <w:r w:rsidR="00DD7BC1" w:rsidRPr="00DD7BC1">
        <w:rPr>
          <w:sz w:val="24"/>
        </w:rPr>
        <w:t xml:space="preserve">pp. </w:t>
      </w:r>
      <w:r w:rsidRPr="00DD7BC1">
        <w:rPr>
          <w:sz w:val="24"/>
        </w:rPr>
        <w:t>3–14.</w:t>
      </w:r>
    </w:p>
    <w:p w:rsidR="009551E2" w:rsidRPr="00DD7BC1" w:rsidRDefault="009551E2" w:rsidP="00DD7BC1">
      <w:pPr>
        <w:pStyle w:val="Prrafodelista"/>
        <w:widowControl/>
        <w:numPr>
          <w:ilvl w:val="0"/>
          <w:numId w:val="6"/>
        </w:numPr>
        <w:autoSpaceDE/>
        <w:autoSpaceDN/>
        <w:spacing w:line="360" w:lineRule="auto"/>
        <w:ind w:right="60"/>
        <w:contextualSpacing/>
        <w:jc w:val="both"/>
        <w:rPr>
          <w:rFonts w:eastAsia="Arial"/>
          <w:spacing w:val="3"/>
          <w:sz w:val="24"/>
          <w:lang w:val="en-GB"/>
        </w:rPr>
      </w:pPr>
      <w:proofErr w:type="spellStart"/>
      <w:r w:rsidRPr="00DD7BC1">
        <w:rPr>
          <w:rFonts w:eastAsia="Arial"/>
          <w:spacing w:val="3"/>
          <w:sz w:val="24"/>
        </w:rPr>
        <w:t>Samwine</w:t>
      </w:r>
      <w:proofErr w:type="spellEnd"/>
      <w:r w:rsidRPr="00DD7BC1">
        <w:rPr>
          <w:rFonts w:eastAsia="Arial"/>
          <w:spacing w:val="3"/>
          <w:sz w:val="24"/>
        </w:rPr>
        <w:t xml:space="preserve"> T., Peng Wu, </w:t>
      </w:r>
      <w:proofErr w:type="spellStart"/>
      <w:r w:rsidRPr="00DD7BC1">
        <w:rPr>
          <w:rFonts w:eastAsia="Arial"/>
          <w:spacing w:val="3"/>
          <w:sz w:val="24"/>
        </w:rPr>
        <w:t>Lezhong</w:t>
      </w:r>
      <w:proofErr w:type="spellEnd"/>
      <w:r w:rsidRPr="00DD7BC1">
        <w:rPr>
          <w:rFonts w:eastAsia="Arial"/>
          <w:spacing w:val="3"/>
          <w:sz w:val="24"/>
        </w:rPr>
        <w:t xml:space="preserve"> Xu, </w:t>
      </w:r>
      <w:proofErr w:type="spellStart"/>
      <w:r w:rsidRPr="00DD7BC1">
        <w:rPr>
          <w:rFonts w:eastAsia="Arial"/>
          <w:spacing w:val="3"/>
          <w:sz w:val="24"/>
        </w:rPr>
        <w:t>Yaoliang</w:t>
      </w:r>
      <w:proofErr w:type="spellEnd"/>
      <w:r w:rsidRPr="00DD7BC1">
        <w:rPr>
          <w:rFonts w:eastAsia="Arial"/>
          <w:spacing w:val="3"/>
          <w:sz w:val="24"/>
        </w:rPr>
        <w:t xml:space="preserve"> Shen, Emmanuel Appiah, Wang </w:t>
      </w:r>
      <w:proofErr w:type="spellStart"/>
      <w:r w:rsidRPr="00DD7BC1">
        <w:rPr>
          <w:rFonts w:eastAsia="Arial"/>
          <w:spacing w:val="3"/>
          <w:sz w:val="24"/>
        </w:rPr>
        <w:t>Yaoqi</w:t>
      </w:r>
      <w:proofErr w:type="spellEnd"/>
      <w:r w:rsidRPr="00DD7BC1">
        <w:rPr>
          <w:rFonts w:eastAsia="Arial"/>
          <w:spacing w:val="3"/>
          <w:sz w:val="24"/>
        </w:rPr>
        <w:t xml:space="preserve">. </w:t>
      </w:r>
      <w:r w:rsidR="00DD7BC1" w:rsidRPr="00DD7BC1">
        <w:rPr>
          <w:color w:val="000000" w:themeColor="text1"/>
          <w:sz w:val="24"/>
        </w:rPr>
        <w:t xml:space="preserve">(2017). </w:t>
      </w:r>
      <w:r w:rsidRPr="00DD7BC1">
        <w:rPr>
          <w:rFonts w:eastAsia="Arial"/>
          <w:spacing w:val="3"/>
          <w:sz w:val="24"/>
          <w:lang w:val="en-GB"/>
        </w:rPr>
        <w:t xml:space="preserve">Challenges and Prospects of Solid Waste Management in Ghana. International Journal of Environmental Monitoring and Analysis. Vol. 5, No. 4, pp. 96-102. </w:t>
      </w:r>
      <w:proofErr w:type="spellStart"/>
      <w:r w:rsidRPr="00DD7BC1">
        <w:rPr>
          <w:rFonts w:eastAsia="Arial"/>
          <w:spacing w:val="3"/>
          <w:sz w:val="24"/>
          <w:lang w:val="en-GB"/>
        </w:rPr>
        <w:t>doi</w:t>
      </w:r>
      <w:proofErr w:type="spellEnd"/>
      <w:r w:rsidRPr="00DD7BC1">
        <w:rPr>
          <w:rFonts w:eastAsia="Arial"/>
          <w:spacing w:val="3"/>
          <w:sz w:val="24"/>
          <w:lang w:val="en-GB"/>
        </w:rPr>
        <w:t>: 10.11648/j.ijema.20170504.11.</w:t>
      </w:r>
    </w:p>
    <w:p w:rsidR="009551E2" w:rsidRPr="00DD7BC1" w:rsidRDefault="009551E2" w:rsidP="00DD7BC1">
      <w:pPr>
        <w:pStyle w:val="Prrafodelista"/>
        <w:widowControl/>
        <w:numPr>
          <w:ilvl w:val="0"/>
          <w:numId w:val="6"/>
        </w:numPr>
        <w:autoSpaceDE/>
        <w:autoSpaceDN/>
        <w:spacing w:line="360" w:lineRule="auto"/>
        <w:contextualSpacing/>
        <w:jc w:val="both"/>
        <w:rPr>
          <w:sz w:val="24"/>
          <w:lang w:val="en-GB"/>
        </w:rPr>
      </w:pPr>
      <w:r w:rsidRPr="00DD7BC1">
        <w:rPr>
          <w:sz w:val="24"/>
          <w:lang w:val="en-GB"/>
        </w:rPr>
        <w:lastRenderedPageBreak/>
        <w:t xml:space="preserve">Sharma M. and </w:t>
      </w:r>
      <w:proofErr w:type="spellStart"/>
      <w:r w:rsidRPr="00DD7BC1">
        <w:rPr>
          <w:sz w:val="24"/>
          <w:lang w:val="en-GB"/>
        </w:rPr>
        <w:t>McBean</w:t>
      </w:r>
      <w:proofErr w:type="spellEnd"/>
      <w:r w:rsidRPr="00DD7BC1">
        <w:rPr>
          <w:sz w:val="24"/>
          <w:lang w:val="en-GB"/>
        </w:rPr>
        <w:t xml:space="preserve"> E.</w:t>
      </w:r>
      <w:r w:rsidR="00DD7BC1" w:rsidRPr="00DD7BC1">
        <w:rPr>
          <w:sz w:val="24"/>
          <w:lang w:val="en-GB"/>
        </w:rPr>
        <w:t xml:space="preserve"> </w:t>
      </w:r>
      <w:r w:rsidRPr="00DD7BC1">
        <w:rPr>
          <w:sz w:val="24"/>
          <w:lang w:val="en-GB"/>
        </w:rPr>
        <w:t xml:space="preserve">A. </w:t>
      </w:r>
      <w:r w:rsidR="00DD7BC1" w:rsidRPr="00DD7BC1">
        <w:rPr>
          <w:color w:val="000000" w:themeColor="text1"/>
          <w:sz w:val="24"/>
        </w:rPr>
        <w:t xml:space="preserve">(2009) </w:t>
      </w:r>
      <w:r w:rsidRPr="00DD7BC1">
        <w:rPr>
          <w:sz w:val="24"/>
          <w:lang w:val="en-GB"/>
        </w:rPr>
        <w:t xml:space="preserve">Strategy for use of alternative waste sort sizes for characterizing solid waste composition. Waste Management and Research. </w:t>
      </w:r>
      <w:r w:rsidR="00DD7BC1" w:rsidRPr="00DD7BC1">
        <w:rPr>
          <w:sz w:val="24"/>
          <w:lang w:val="en-GB"/>
        </w:rPr>
        <w:t xml:space="preserve">Vol. </w:t>
      </w:r>
      <w:r w:rsidRPr="00DD7BC1">
        <w:rPr>
          <w:sz w:val="24"/>
          <w:lang w:val="en-GB"/>
        </w:rPr>
        <w:t xml:space="preserve">27, </w:t>
      </w:r>
      <w:r w:rsidR="00DD7BC1" w:rsidRPr="00DD7BC1">
        <w:rPr>
          <w:sz w:val="24"/>
          <w:lang w:val="en-GB"/>
        </w:rPr>
        <w:t xml:space="preserve">pp. </w:t>
      </w:r>
      <w:r w:rsidRPr="00DD7BC1">
        <w:rPr>
          <w:sz w:val="24"/>
          <w:lang w:val="en-GB"/>
        </w:rPr>
        <w:t>38-45.</w:t>
      </w:r>
    </w:p>
    <w:p w:rsidR="009551E2" w:rsidRPr="00DD7BC1" w:rsidRDefault="009551E2" w:rsidP="00DD7BC1">
      <w:pPr>
        <w:pStyle w:val="Prrafodelista"/>
        <w:widowControl/>
        <w:numPr>
          <w:ilvl w:val="0"/>
          <w:numId w:val="6"/>
        </w:numPr>
        <w:autoSpaceDE/>
        <w:autoSpaceDN/>
        <w:spacing w:line="360" w:lineRule="auto"/>
        <w:ind w:right="60"/>
        <w:contextualSpacing/>
        <w:jc w:val="both"/>
        <w:rPr>
          <w:rFonts w:eastAsia="Arial"/>
          <w:spacing w:val="3"/>
          <w:sz w:val="24"/>
          <w:lang w:val="en-GB"/>
        </w:rPr>
      </w:pPr>
      <w:r w:rsidRPr="00DD7BC1">
        <w:rPr>
          <w:rFonts w:eastAsia="Arial"/>
          <w:spacing w:val="3"/>
          <w:sz w:val="24"/>
          <w:lang w:val="es-CU"/>
        </w:rPr>
        <w:t xml:space="preserve">Tamas A., H.-J. Mosler, R. Tobias, T. Caballero Rodríguez, O. Guzmán Miranda. </w:t>
      </w:r>
      <w:r w:rsidR="00DD7BC1" w:rsidRPr="00DD7BC1">
        <w:rPr>
          <w:color w:val="000000" w:themeColor="text1"/>
          <w:sz w:val="24"/>
        </w:rPr>
        <w:t xml:space="preserve">(2005) </w:t>
      </w:r>
      <w:r w:rsidRPr="00DD7BC1">
        <w:rPr>
          <w:rFonts w:eastAsia="Arial"/>
          <w:spacing w:val="3"/>
          <w:sz w:val="24"/>
          <w:lang w:val="en-GB"/>
        </w:rPr>
        <w:t xml:space="preserve">Factors determining the intentions to reuse, separate and compost household waste in the city of Santiago de Cuba. Proceedings of Waste-The Social Context. Edmonton. Alberta, Canada. </w:t>
      </w:r>
    </w:p>
    <w:p w:rsidR="009551E2" w:rsidRPr="00DD7BC1" w:rsidRDefault="00DD7BC1" w:rsidP="00DD7BC1">
      <w:pPr>
        <w:pStyle w:val="Prrafodelista"/>
        <w:widowControl/>
        <w:numPr>
          <w:ilvl w:val="0"/>
          <w:numId w:val="6"/>
        </w:numPr>
        <w:autoSpaceDE/>
        <w:autoSpaceDN/>
        <w:spacing w:line="360" w:lineRule="auto"/>
        <w:ind w:right="60"/>
        <w:contextualSpacing/>
        <w:jc w:val="both"/>
        <w:rPr>
          <w:lang w:val="es-419"/>
        </w:rPr>
      </w:pPr>
      <w:proofErr w:type="spellStart"/>
      <w:r w:rsidRPr="00DD7BC1">
        <w:rPr>
          <w:rFonts w:eastAsia="Arial"/>
          <w:spacing w:val="3"/>
          <w:sz w:val="24"/>
          <w:lang w:val="en-GB"/>
        </w:rPr>
        <w:t>Titti</w:t>
      </w:r>
      <w:proofErr w:type="spellEnd"/>
      <w:r w:rsidRPr="00DD7BC1">
        <w:rPr>
          <w:rFonts w:eastAsia="Arial"/>
          <w:spacing w:val="3"/>
          <w:sz w:val="24"/>
          <w:lang w:val="en-GB"/>
        </w:rPr>
        <w:t>, G.</w:t>
      </w:r>
      <w:r w:rsidR="009551E2" w:rsidRPr="00DD7BC1">
        <w:rPr>
          <w:rFonts w:eastAsia="Arial"/>
          <w:spacing w:val="3"/>
          <w:sz w:val="24"/>
          <w:lang w:val="en-GB"/>
        </w:rPr>
        <w:t xml:space="preserve"> </w:t>
      </w:r>
      <w:r w:rsidRPr="00DD7BC1">
        <w:rPr>
          <w:rFonts w:eastAsia="Arial"/>
          <w:spacing w:val="3"/>
          <w:sz w:val="24"/>
          <w:lang w:val="en-GB"/>
        </w:rPr>
        <w:t>(</w:t>
      </w:r>
      <w:r w:rsidR="009551E2" w:rsidRPr="00DD7BC1">
        <w:rPr>
          <w:rFonts w:eastAsia="Arial"/>
          <w:spacing w:val="3"/>
          <w:sz w:val="24"/>
          <w:lang w:val="en-GB"/>
        </w:rPr>
        <w:t>2016</w:t>
      </w:r>
      <w:r w:rsidRPr="00DD7BC1">
        <w:rPr>
          <w:rFonts w:eastAsia="Arial"/>
          <w:spacing w:val="3"/>
          <w:sz w:val="24"/>
          <w:lang w:val="en-GB"/>
        </w:rPr>
        <w:t>)</w:t>
      </w:r>
      <w:r w:rsidR="009551E2" w:rsidRPr="00DD7BC1">
        <w:rPr>
          <w:rFonts w:eastAsia="Arial"/>
          <w:spacing w:val="3"/>
          <w:sz w:val="24"/>
          <w:lang w:val="en-GB"/>
        </w:rPr>
        <w:t xml:space="preserve">. Vehicle routing problem solved through genetic algorithms in the framework of municipal solid waste collection and transport. Thesis. Academic year 2015/2016. University of </w:t>
      </w:r>
      <w:proofErr w:type="spellStart"/>
      <w:r w:rsidR="009551E2" w:rsidRPr="00DD7BC1">
        <w:rPr>
          <w:rFonts w:eastAsia="Arial"/>
          <w:spacing w:val="3"/>
          <w:sz w:val="24"/>
          <w:lang w:val="en-GB"/>
        </w:rPr>
        <w:t>Padova</w:t>
      </w:r>
      <w:proofErr w:type="spellEnd"/>
      <w:r w:rsidR="009551E2" w:rsidRPr="00DD7BC1">
        <w:rPr>
          <w:rFonts w:eastAsia="Arial"/>
          <w:spacing w:val="3"/>
          <w:sz w:val="24"/>
          <w:lang w:val="en-GB"/>
        </w:rPr>
        <w:t xml:space="preserve">. Engineering Faculty. Civil and Engineering Department. </w:t>
      </w:r>
      <w:proofErr w:type="spellStart"/>
      <w:r w:rsidR="009551E2" w:rsidRPr="00DD7BC1">
        <w:rPr>
          <w:rFonts w:eastAsia="Arial"/>
          <w:spacing w:val="3"/>
          <w:sz w:val="24"/>
          <w:lang w:val="en-GB"/>
        </w:rPr>
        <w:t>Padova</w:t>
      </w:r>
      <w:proofErr w:type="spellEnd"/>
      <w:r w:rsidR="009551E2" w:rsidRPr="00DD7BC1">
        <w:rPr>
          <w:rFonts w:eastAsia="Arial"/>
          <w:spacing w:val="3"/>
          <w:sz w:val="24"/>
          <w:lang w:val="en-GB"/>
        </w:rPr>
        <w:t>. 144 pp.</w:t>
      </w:r>
      <w:r w:rsidR="008B7230" w:rsidRPr="00DD7BC1">
        <w:rPr>
          <w:lang w:val="es-419"/>
        </w:rPr>
        <w:t xml:space="preserve"> </w:t>
      </w:r>
    </w:p>
    <w:sectPr w:rsidR="009551E2" w:rsidRPr="00DD7BC1">
      <w:pgSz w:w="11910" w:h="16840"/>
      <w:pgMar w:top="2800" w:right="1580" w:bottom="1660" w:left="1600" w:header="326" w:footer="146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95A" w:rsidRDefault="0076295A">
      <w:r>
        <w:separator/>
      </w:r>
    </w:p>
  </w:endnote>
  <w:endnote w:type="continuationSeparator" w:id="0">
    <w:p w:rsidR="0076295A" w:rsidRDefault="0076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imesNewRoman">
    <w:altName w:val="MS Gothic"/>
    <w:panose1 w:val="00000000000000000000"/>
    <w:charset w:val="80"/>
    <w:family w:val="auto"/>
    <w:notTrueType/>
    <w:pitch w:val="default"/>
    <w:sig w:usb0="00000003" w:usb1="08070000" w:usb2="00000010" w:usb3="00000000" w:csb0="00020001" w:csb1="00000000"/>
  </w:font>
  <w:font w:name="AdvEPSTIM">
    <w:altName w:val="Yu Gothic UI"/>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AdvPSTim">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95A" w:rsidRDefault="0076295A">
    <w:pPr>
      <w:pStyle w:val="Textoindependiente"/>
      <w:spacing w:line="14" w:lineRule="auto"/>
      <w:rPr>
        <w:sz w:val="20"/>
      </w:rPr>
    </w:pPr>
    <w:r>
      <w:rPr>
        <w:noProof/>
        <w:lang w:bidi="ar-SA"/>
      </w:rPr>
      <mc:AlternateContent>
        <mc:Choice Requires="wps">
          <w:drawing>
            <wp:anchor distT="0" distB="0" distL="114300" distR="114300" simplePos="0" relativeHeight="503311208" behindDoc="1" locked="0" layoutInCell="1" allowOverlap="1">
              <wp:simplePos x="0" y="0"/>
              <wp:positionH relativeFrom="page">
                <wp:posOffset>2926414</wp:posOffset>
              </wp:positionH>
              <wp:positionV relativeFrom="page">
                <wp:posOffset>9764127</wp:posOffset>
              </wp:positionV>
              <wp:extent cx="1834515" cy="565785"/>
              <wp:effectExtent l="0" t="0" r="13335" b="57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565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95A" w:rsidRPr="00DD7BC1" w:rsidRDefault="0076295A">
                          <w:pPr>
                            <w:spacing w:before="9"/>
                            <w:ind w:left="19" w:right="18" w:hanging="70"/>
                            <w:jc w:val="center"/>
                            <w:rPr>
                              <w:sz w:val="24"/>
                              <w:lang w:val="es-419"/>
                            </w:rPr>
                          </w:pPr>
                          <w:r w:rsidRPr="00DD7BC1">
                            <w:rPr>
                              <w:sz w:val="24"/>
                              <w:lang w:val="es-419"/>
                            </w:rPr>
                            <w:t xml:space="preserve">Información de contacto </w:t>
                          </w:r>
                          <w:r>
                            <w:fldChar w:fldCharType="begin"/>
                          </w:r>
                          <w:r w:rsidRPr="00C2760F">
                            <w:rPr>
                              <w:lang w:val="es-CU"/>
                            </w:rPr>
                            <w:instrText xml:space="preserve"> HYPERLINK "mailto:convencionuclv@uclv.cu" \h </w:instrText>
                          </w:r>
                          <w:r>
                            <w:fldChar w:fldCharType="separate"/>
                          </w:r>
                          <w:r w:rsidRPr="00DD7BC1">
                            <w:rPr>
                              <w:color w:val="0000FF"/>
                              <w:sz w:val="24"/>
                              <w:u w:val="single" w:color="0000FF"/>
                              <w:lang w:val="es-419"/>
                            </w:rPr>
                            <w:t>convencionuclv@uclv.cu</w:t>
                          </w:r>
                          <w:r>
                            <w:rPr>
                              <w:color w:val="0000FF"/>
                              <w:sz w:val="24"/>
                              <w:u w:val="single" w:color="0000FF"/>
                              <w:lang w:val="es-419"/>
                            </w:rPr>
                            <w:fldChar w:fldCharType="end"/>
                          </w:r>
                          <w:r w:rsidRPr="00DD7BC1">
                            <w:rPr>
                              <w:color w:val="0000FF"/>
                              <w:sz w:val="24"/>
                              <w:lang w:val="es-419"/>
                            </w:rPr>
                            <w:t xml:space="preserve"> </w:t>
                          </w:r>
                          <w:hyperlink r:id="rId1">
                            <w:r w:rsidRPr="00DD7BC1">
                              <w:rPr>
                                <w:color w:val="0000FF"/>
                                <w:sz w:val="24"/>
                                <w:u w:val="single" w:color="0000FF"/>
                                <w:lang w:val="es-419"/>
                              </w:rPr>
                              <w:t>www.uclv.edu.cu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30.45pt;margin-top:768.85pt;width:144.45pt;height:44.55pt;z-index:-5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7OrwIAALA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" filled="f" stroked="f">
              <v:textbox inset="0,0,0,0">
                <w:txbxContent>
                  <w:p w:rsidR="0076295A" w:rsidRPr="00DD7BC1" w:rsidRDefault="0076295A">
                    <w:pPr>
                      <w:spacing w:before="9"/>
                      <w:ind w:left="19" w:right="18" w:hanging="70"/>
                      <w:jc w:val="center"/>
                      <w:rPr>
                        <w:sz w:val="24"/>
                        <w:lang w:val="es-419"/>
                      </w:rPr>
                    </w:pPr>
                    <w:r w:rsidRPr="00DD7BC1">
                      <w:rPr>
                        <w:sz w:val="24"/>
                        <w:lang w:val="es-419"/>
                      </w:rPr>
                      <w:t xml:space="preserve">Información de contacto </w:t>
                    </w:r>
                    <w:r>
                      <w:fldChar w:fldCharType="begin"/>
                    </w:r>
                    <w:r w:rsidRPr="00C2760F">
                      <w:rPr>
                        <w:lang w:val="es-CU"/>
                      </w:rPr>
                      <w:instrText xml:space="preserve"> HYPERLINK "mailto:convencionuclv@uclv.cu" \h </w:instrText>
                    </w:r>
                    <w:r>
                      <w:fldChar w:fldCharType="separate"/>
                    </w:r>
                    <w:r w:rsidRPr="00DD7BC1">
                      <w:rPr>
                        <w:color w:val="0000FF"/>
                        <w:sz w:val="24"/>
                        <w:u w:val="single" w:color="0000FF"/>
                        <w:lang w:val="es-419"/>
                      </w:rPr>
                      <w:t>convencionuclv@uclv.cu</w:t>
                    </w:r>
                    <w:r>
                      <w:rPr>
                        <w:color w:val="0000FF"/>
                        <w:sz w:val="24"/>
                        <w:u w:val="single" w:color="0000FF"/>
                        <w:lang w:val="es-419"/>
                      </w:rPr>
                      <w:fldChar w:fldCharType="end"/>
                    </w:r>
                    <w:r w:rsidRPr="00DD7BC1">
                      <w:rPr>
                        <w:color w:val="0000FF"/>
                        <w:sz w:val="24"/>
                        <w:lang w:val="es-419"/>
                      </w:rPr>
                      <w:t xml:space="preserve"> </w:t>
                    </w:r>
                    <w:hyperlink r:id="rId2">
                      <w:r w:rsidRPr="00DD7BC1">
                        <w:rPr>
                          <w:color w:val="0000FF"/>
                          <w:sz w:val="24"/>
                          <w:u w:val="single" w:color="0000FF"/>
                          <w:lang w:val="es-419"/>
                        </w:rPr>
                        <w:t>www.uclv.edu.cu</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95A" w:rsidRDefault="0076295A">
      <w:r>
        <w:separator/>
      </w:r>
    </w:p>
  </w:footnote>
  <w:footnote w:type="continuationSeparator" w:id="0">
    <w:p w:rsidR="0076295A" w:rsidRDefault="007629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95A" w:rsidRDefault="0076295A">
    <w:pPr>
      <w:pStyle w:val="Textoindependiente"/>
      <w:spacing w:line="14" w:lineRule="auto"/>
      <w:rPr>
        <w:sz w:val="20"/>
      </w:rPr>
    </w:pPr>
    <w:r>
      <w:rPr>
        <w:noProof/>
        <w:lang w:bidi="ar-SA"/>
      </w:rPr>
      <w:drawing>
        <wp:anchor distT="0" distB="0" distL="0" distR="0" simplePos="0" relativeHeight="268430087" behindDoc="1" locked="0" layoutInCell="1" allowOverlap="1">
          <wp:simplePos x="0" y="0"/>
          <wp:positionH relativeFrom="page">
            <wp:posOffset>6500319</wp:posOffset>
          </wp:positionH>
          <wp:positionV relativeFrom="page">
            <wp:posOffset>206978</wp:posOffset>
          </wp:positionV>
          <wp:extent cx="648685" cy="774499"/>
          <wp:effectExtent l="0" t="0" r="0" b="0"/>
          <wp:wrapNone/>
          <wp:docPr id="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48685" cy="774499"/>
                  </a:xfrm>
                  <a:prstGeom prst="rect">
                    <a:avLst/>
                  </a:prstGeom>
                </pic:spPr>
              </pic:pic>
            </a:graphicData>
          </a:graphic>
        </wp:anchor>
      </w:drawing>
    </w:r>
    <w:r>
      <w:rPr>
        <w:noProof/>
        <w:lang w:bidi="ar-SA"/>
      </w:rPr>
      <w:drawing>
        <wp:anchor distT="0" distB="0" distL="0" distR="0" simplePos="0" relativeHeight="268430111" behindDoc="1" locked="0" layoutInCell="1" allowOverlap="1">
          <wp:simplePos x="0" y="0"/>
          <wp:positionH relativeFrom="page">
            <wp:posOffset>6513960</wp:posOffset>
          </wp:positionH>
          <wp:positionV relativeFrom="page">
            <wp:posOffset>1053438</wp:posOffset>
          </wp:positionV>
          <wp:extent cx="626336" cy="729381"/>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626336" cy="729381"/>
                  </a:xfrm>
                  <a:prstGeom prst="rect">
                    <a:avLst/>
                  </a:prstGeom>
                </pic:spPr>
              </pic:pic>
            </a:graphicData>
          </a:graphic>
        </wp:anchor>
      </w:drawing>
    </w:r>
    <w:r>
      <w:rPr>
        <w:noProof/>
        <w:lang w:bidi="ar-SA"/>
      </w:rPr>
      <mc:AlternateContent>
        <mc:Choice Requires="wps">
          <w:drawing>
            <wp:anchor distT="0" distB="0" distL="114300" distR="114300" simplePos="0" relativeHeight="503311160" behindDoc="1" locked="0" layoutInCell="1" allowOverlap="1">
              <wp:simplePos x="0" y="0"/>
              <wp:positionH relativeFrom="page">
                <wp:posOffset>1445895</wp:posOffset>
              </wp:positionH>
              <wp:positionV relativeFrom="page">
                <wp:posOffset>351155</wp:posOffset>
              </wp:positionV>
              <wp:extent cx="4667885" cy="544830"/>
              <wp:effectExtent l="0" t="0" r="127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885" cy="544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95A" w:rsidRPr="00EB59E2" w:rsidRDefault="0076295A">
                          <w:pPr>
                            <w:spacing w:before="10"/>
                            <w:ind w:left="19" w:right="18"/>
                            <w:jc w:val="center"/>
                            <w:rPr>
                              <w:b/>
                              <w:sz w:val="24"/>
                              <w:lang w:val="es-419"/>
                            </w:rPr>
                          </w:pPr>
                          <w:r w:rsidRPr="00EB59E2">
                            <w:rPr>
                              <w:b/>
                              <w:sz w:val="24"/>
                              <w:lang w:val="es-419"/>
                            </w:rPr>
                            <w:t>II CONVENCIÓN CIENTÍFICA INTERNACIONAL</w:t>
                          </w:r>
                        </w:p>
                        <w:p w:rsidR="0076295A" w:rsidRPr="009F025C" w:rsidRDefault="0076295A">
                          <w:pPr>
                            <w:ind w:left="19" w:right="16"/>
                            <w:jc w:val="center"/>
                            <w:rPr>
                              <w:b/>
                              <w:sz w:val="24"/>
                              <w:lang w:val="es-CU"/>
                            </w:rPr>
                          </w:pPr>
                          <w:r w:rsidRPr="009F025C">
                            <w:rPr>
                              <w:b/>
                              <w:sz w:val="24"/>
                              <w:lang w:val="es-CU"/>
                            </w:rPr>
                            <w:t>“II CCI UCLV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3.85pt;margin-top:27.65pt;width:367.55pt;height:42.9pt;z-index:-5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" filled="f" stroked="f">
              <v:textbox inset="0,0,0,0">
                <w:txbxContent>
                  <w:p w:rsidR="0076295A" w:rsidRPr="00EB59E2" w:rsidRDefault="0076295A">
                    <w:pPr>
                      <w:spacing w:before="10"/>
                      <w:ind w:left="19" w:right="18"/>
                      <w:jc w:val="center"/>
                      <w:rPr>
                        <w:b/>
                        <w:sz w:val="24"/>
                        <w:lang w:val="es-419"/>
                      </w:rPr>
                    </w:pPr>
                    <w:r w:rsidRPr="00EB59E2">
                      <w:rPr>
                        <w:b/>
                        <w:sz w:val="24"/>
                        <w:lang w:val="es-419"/>
                      </w:rPr>
                      <w:t>II CONVENCIÓN CIENTÍFICA INTERNACIONAL</w:t>
                    </w:r>
                  </w:p>
                  <w:p w:rsidR="0076295A" w:rsidRPr="009F025C" w:rsidRDefault="0076295A">
                    <w:pPr>
                      <w:ind w:left="19" w:right="16"/>
                      <w:jc w:val="center"/>
                      <w:rPr>
                        <w:b/>
                        <w:sz w:val="24"/>
                        <w:lang w:val="es-CU"/>
                      </w:rPr>
                    </w:pPr>
                    <w:r w:rsidRPr="009F025C">
                      <w:rPr>
                        <w:b/>
                        <w:sz w:val="24"/>
                        <w:lang w:val="es-CU"/>
                      </w:rPr>
                      <w:t>“II CCI UCLV 2019”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633AF"/>
    <w:multiLevelType w:val="hybridMultilevel"/>
    <w:tmpl w:val="8BFE396E"/>
    <w:lvl w:ilvl="0" w:tplc="95988A26">
      <w:start w:val="1"/>
      <w:numFmt w:val="decimal"/>
      <w:lvlText w:val="%1."/>
      <w:lvlJc w:val="left"/>
      <w:pPr>
        <w:ind w:left="240" w:hanging="240"/>
      </w:pPr>
      <w:rPr>
        <w:rFonts w:ascii="Times New Roman" w:eastAsia="Times New Roman" w:hAnsi="Times New Roman" w:cs="Times New Roman" w:hint="default"/>
        <w:b/>
        <w:bCs/>
        <w:spacing w:val="-2"/>
        <w:w w:val="99"/>
        <w:sz w:val="24"/>
        <w:szCs w:val="24"/>
        <w:lang w:val="en-US" w:eastAsia="en-US" w:bidi="en-US"/>
      </w:rPr>
    </w:lvl>
    <w:lvl w:ilvl="1" w:tplc="6C6A77DC">
      <w:numFmt w:val="bullet"/>
      <w:lvlText w:val="•"/>
      <w:lvlJc w:val="left"/>
      <w:pPr>
        <w:ind w:left="238" w:hanging="240"/>
      </w:pPr>
      <w:rPr>
        <w:rFonts w:hint="default"/>
        <w:lang w:val="en-US" w:eastAsia="en-US" w:bidi="en-US"/>
      </w:rPr>
    </w:lvl>
    <w:lvl w:ilvl="2" w:tplc="9894DD3C">
      <w:numFmt w:val="bullet"/>
      <w:lvlText w:val="•"/>
      <w:lvlJc w:val="left"/>
      <w:pPr>
        <w:ind w:left="1169" w:hanging="240"/>
      </w:pPr>
      <w:rPr>
        <w:rFonts w:hint="default"/>
        <w:lang w:val="en-US" w:eastAsia="en-US" w:bidi="en-US"/>
      </w:rPr>
    </w:lvl>
    <w:lvl w:ilvl="3" w:tplc="FA3C5D64">
      <w:numFmt w:val="bullet"/>
      <w:lvlText w:val="•"/>
      <w:lvlJc w:val="left"/>
      <w:pPr>
        <w:ind w:left="2101" w:hanging="240"/>
      </w:pPr>
      <w:rPr>
        <w:rFonts w:hint="default"/>
        <w:lang w:val="en-US" w:eastAsia="en-US" w:bidi="en-US"/>
      </w:rPr>
    </w:lvl>
    <w:lvl w:ilvl="4" w:tplc="3EB07674">
      <w:numFmt w:val="bullet"/>
      <w:lvlText w:val="•"/>
      <w:lvlJc w:val="left"/>
      <w:pPr>
        <w:ind w:left="3033" w:hanging="240"/>
      </w:pPr>
      <w:rPr>
        <w:rFonts w:hint="default"/>
        <w:lang w:val="en-US" w:eastAsia="en-US" w:bidi="en-US"/>
      </w:rPr>
    </w:lvl>
    <w:lvl w:ilvl="5" w:tplc="9B76A3B8">
      <w:numFmt w:val="bullet"/>
      <w:lvlText w:val="•"/>
      <w:lvlJc w:val="left"/>
      <w:pPr>
        <w:ind w:left="3965" w:hanging="240"/>
      </w:pPr>
      <w:rPr>
        <w:rFonts w:hint="default"/>
        <w:lang w:val="en-US" w:eastAsia="en-US" w:bidi="en-US"/>
      </w:rPr>
    </w:lvl>
    <w:lvl w:ilvl="6" w:tplc="5C8E4AEC">
      <w:numFmt w:val="bullet"/>
      <w:lvlText w:val="•"/>
      <w:lvlJc w:val="left"/>
      <w:pPr>
        <w:ind w:left="4897" w:hanging="240"/>
      </w:pPr>
      <w:rPr>
        <w:rFonts w:hint="default"/>
        <w:lang w:val="en-US" w:eastAsia="en-US" w:bidi="en-US"/>
      </w:rPr>
    </w:lvl>
    <w:lvl w:ilvl="7" w:tplc="C0C85392">
      <w:numFmt w:val="bullet"/>
      <w:lvlText w:val="•"/>
      <w:lvlJc w:val="left"/>
      <w:pPr>
        <w:ind w:left="5828" w:hanging="240"/>
      </w:pPr>
      <w:rPr>
        <w:rFonts w:hint="default"/>
        <w:lang w:val="en-US" w:eastAsia="en-US" w:bidi="en-US"/>
      </w:rPr>
    </w:lvl>
    <w:lvl w:ilvl="8" w:tplc="9434295A">
      <w:numFmt w:val="bullet"/>
      <w:lvlText w:val="•"/>
      <w:lvlJc w:val="left"/>
      <w:pPr>
        <w:ind w:left="6760" w:hanging="240"/>
      </w:pPr>
      <w:rPr>
        <w:rFonts w:hint="default"/>
        <w:lang w:val="en-US" w:eastAsia="en-US" w:bidi="en-US"/>
      </w:rPr>
    </w:lvl>
  </w:abstractNum>
  <w:abstractNum w:abstractNumId="1" w15:restartNumberingAfterBreak="0">
    <w:nsid w:val="21476BB1"/>
    <w:multiLevelType w:val="hybridMultilevel"/>
    <w:tmpl w:val="8BFE396E"/>
    <w:lvl w:ilvl="0" w:tplc="95988A26">
      <w:start w:val="1"/>
      <w:numFmt w:val="decimal"/>
      <w:lvlText w:val="%1."/>
      <w:lvlJc w:val="left"/>
      <w:pPr>
        <w:ind w:left="342" w:hanging="240"/>
      </w:pPr>
      <w:rPr>
        <w:rFonts w:ascii="Times New Roman" w:eastAsia="Times New Roman" w:hAnsi="Times New Roman" w:cs="Times New Roman" w:hint="default"/>
        <w:b/>
        <w:bCs/>
        <w:spacing w:val="-2"/>
        <w:w w:val="99"/>
        <w:sz w:val="24"/>
        <w:szCs w:val="24"/>
        <w:lang w:val="en-US" w:eastAsia="en-US" w:bidi="en-US"/>
      </w:rPr>
    </w:lvl>
    <w:lvl w:ilvl="1" w:tplc="6C6A77DC">
      <w:numFmt w:val="bullet"/>
      <w:lvlText w:val="•"/>
      <w:lvlJc w:val="left"/>
      <w:pPr>
        <w:ind w:left="340" w:hanging="240"/>
      </w:pPr>
      <w:rPr>
        <w:rFonts w:hint="default"/>
        <w:lang w:val="en-US" w:eastAsia="en-US" w:bidi="en-US"/>
      </w:rPr>
    </w:lvl>
    <w:lvl w:ilvl="2" w:tplc="9894DD3C">
      <w:numFmt w:val="bullet"/>
      <w:lvlText w:val="•"/>
      <w:lvlJc w:val="left"/>
      <w:pPr>
        <w:ind w:left="1271" w:hanging="240"/>
      </w:pPr>
      <w:rPr>
        <w:rFonts w:hint="default"/>
        <w:lang w:val="en-US" w:eastAsia="en-US" w:bidi="en-US"/>
      </w:rPr>
    </w:lvl>
    <w:lvl w:ilvl="3" w:tplc="FA3C5D64">
      <w:numFmt w:val="bullet"/>
      <w:lvlText w:val="•"/>
      <w:lvlJc w:val="left"/>
      <w:pPr>
        <w:ind w:left="2203" w:hanging="240"/>
      </w:pPr>
      <w:rPr>
        <w:rFonts w:hint="default"/>
        <w:lang w:val="en-US" w:eastAsia="en-US" w:bidi="en-US"/>
      </w:rPr>
    </w:lvl>
    <w:lvl w:ilvl="4" w:tplc="3EB07674">
      <w:numFmt w:val="bullet"/>
      <w:lvlText w:val="•"/>
      <w:lvlJc w:val="left"/>
      <w:pPr>
        <w:ind w:left="3135" w:hanging="240"/>
      </w:pPr>
      <w:rPr>
        <w:rFonts w:hint="default"/>
        <w:lang w:val="en-US" w:eastAsia="en-US" w:bidi="en-US"/>
      </w:rPr>
    </w:lvl>
    <w:lvl w:ilvl="5" w:tplc="9B76A3B8">
      <w:numFmt w:val="bullet"/>
      <w:lvlText w:val="•"/>
      <w:lvlJc w:val="left"/>
      <w:pPr>
        <w:ind w:left="4067" w:hanging="240"/>
      </w:pPr>
      <w:rPr>
        <w:rFonts w:hint="default"/>
        <w:lang w:val="en-US" w:eastAsia="en-US" w:bidi="en-US"/>
      </w:rPr>
    </w:lvl>
    <w:lvl w:ilvl="6" w:tplc="5C8E4AEC">
      <w:numFmt w:val="bullet"/>
      <w:lvlText w:val="•"/>
      <w:lvlJc w:val="left"/>
      <w:pPr>
        <w:ind w:left="4999" w:hanging="240"/>
      </w:pPr>
      <w:rPr>
        <w:rFonts w:hint="default"/>
        <w:lang w:val="en-US" w:eastAsia="en-US" w:bidi="en-US"/>
      </w:rPr>
    </w:lvl>
    <w:lvl w:ilvl="7" w:tplc="C0C85392">
      <w:numFmt w:val="bullet"/>
      <w:lvlText w:val="•"/>
      <w:lvlJc w:val="left"/>
      <w:pPr>
        <w:ind w:left="5930" w:hanging="240"/>
      </w:pPr>
      <w:rPr>
        <w:rFonts w:hint="default"/>
        <w:lang w:val="en-US" w:eastAsia="en-US" w:bidi="en-US"/>
      </w:rPr>
    </w:lvl>
    <w:lvl w:ilvl="8" w:tplc="9434295A">
      <w:numFmt w:val="bullet"/>
      <w:lvlText w:val="•"/>
      <w:lvlJc w:val="left"/>
      <w:pPr>
        <w:ind w:left="6862" w:hanging="240"/>
      </w:pPr>
      <w:rPr>
        <w:rFonts w:hint="default"/>
        <w:lang w:val="en-US" w:eastAsia="en-US" w:bidi="en-US"/>
      </w:rPr>
    </w:lvl>
  </w:abstractNum>
  <w:abstractNum w:abstractNumId="2" w15:restartNumberingAfterBreak="0">
    <w:nsid w:val="2B9D516A"/>
    <w:multiLevelType w:val="hybridMultilevel"/>
    <w:tmpl w:val="3E8263F2"/>
    <w:lvl w:ilvl="0" w:tplc="0409000F">
      <w:start w:val="1"/>
      <w:numFmt w:val="decimal"/>
      <w:lvlText w:val="%1."/>
      <w:lvlJc w:val="left"/>
      <w:pPr>
        <w:ind w:left="462" w:hanging="360"/>
      </w:p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3" w15:restartNumberingAfterBreak="0">
    <w:nsid w:val="55364B84"/>
    <w:multiLevelType w:val="hybridMultilevel"/>
    <w:tmpl w:val="76643C42"/>
    <w:lvl w:ilvl="0" w:tplc="FF76E4A4">
      <w:start w:val="1"/>
      <w:numFmt w:val="bullet"/>
      <w:lvlText w:val=""/>
      <w:lvlJc w:val="left"/>
      <w:pPr>
        <w:ind w:left="720" w:hanging="360"/>
      </w:pPr>
      <w:rPr>
        <w:rFonts w:ascii="Symbol" w:hAnsi="Symbol" w:hint="default"/>
        <w:lang w:val="es-419"/>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7AB7257"/>
    <w:multiLevelType w:val="hybridMultilevel"/>
    <w:tmpl w:val="ACB40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3A10C4"/>
    <w:multiLevelType w:val="hybridMultilevel"/>
    <w:tmpl w:val="CD060926"/>
    <w:lvl w:ilvl="0" w:tplc="5F3E6CA4">
      <w:start w:val="1"/>
      <w:numFmt w:val="decimal"/>
      <w:lvlText w:val="%1-"/>
      <w:lvlJc w:val="left"/>
      <w:pPr>
        <w:ind w:left="102" w:hanging="201"/>
      </w:pPr>
      <w:rPr>
        <w:rFonts w:ascii="Times New Roman" w:eastAsia="Times New Roman" w:hAnsi="Times New Roman" w:cs="Times New Roman" w:hint="default"/>
        <w:spacing w:val="-1"/>
        <w:w w:val="100"/>
        <w:sz w:val="22"/>
        <w:szCs w:val="22"/>
        <w:lang w:val="en-US" w:eastAsia="en-US" w:bidi="en-US"/>
      </w:rPr>
    </w:lvl>
    <w:lvl w:ilvl="1" w:tplc="4BB02830">
      <w:numFmt w:val="bullet"/>
      <w:lvlText w:val=""/>
      <w:lvlJc w:val="left"/>
      <w:pPr>
        <w:ind w:left="822" w:hanging="360"/>
      </w:pPr>
      <w:rPr>
        <w:rFonts w:ascii="Symbol" w:eastAsia="Symbol" w:hAnsi="Symbol" w:cs="Symbol" w:hint="default"/>
        <w:w w:val="100"/>
        <w:sz w:val="24"/>
        <w:szCs w:val="24"/>
        <w:lang w:val="en-US" w:eastAsia="en-US" w:bidi="en-US"/>
      </w:rPr>
    </w:lvl>
    <w:lvl w:ilvl="2" w:tplc="43CC4B44">
      <w:numFmt w:val="bullet"/>
      <w:lvlText w:val="•"/>
      <w:lvlJc w:val="left"/>
      <w:pPr>
        <w:ind w:left="1698" w:hanging="360"/>
      </w:pPr>
      <w:rPr>
        <w:rFonts w:hint="default"/>
        <w:lang w:val="en-US" w:eastAsia="en-US" w:bidi="en-US"/>
      </w:rPr>
    </w:lvl>
    <w:lvl w:ilvl="3" w:tplc="CD1AF1D8">
      <w:numFmt w:val="bullet"/>
      <w:lvlText w:val="•"/>
      <w:lvlJc w:val="left"/>
      <w:pPr>
        <w:ind w:left="2576" w:hanging="360"/>
      </w:pPr>
      <w:rPr>
        <w:rFonts w:hint="default"/>
        <w:lang w:val="en-US" w:eastAsia="en-US" w:bidi="en-US"/>
      </w:rPr>
    </w:lvl>
    <w:lvl w:ilvl="4" w:tplc="820C7492">
      <w:numFmt w:val="bullet"/>
      <w:lvlText w:val="•"/>
      <w:lvlJc w:val="left"/>
      <w:pPr>
        <w:ind w:left="3455" w:hanging="360"/>
      </w:pPr>
      <w:rPr>
        <w:rFonts w:hint="default"/>
        <w:lang w:val="en-US" w:eastAsia="en-US" w:bidi="en-US"/>
      </w:rPr>
    </w:lvl>
    <w:lvl w:ilvl="5" w:tplc="9DB23C1E">
      <w:numFmt w:val="bullet"/>
      <w:lvlText w:val="•"/>
      <w:lvlJc w:val="left"/>
      <w:pPr>
        <w:ind w:left="4333" w:hanging="360"/>
      </w:pPr>
      <w:rPr>
        <w:rFonts w:hint="default"/>
        <w:lang w:val="en-US" w:eastAsia="en-US" w:bidi="en-US"/>
      </w:rPr>
    </w:lvl>
    <w:lvl w:ilvl="6" w:tplc="BA7CA6A0">
      <w:numFmt w:val="bullet"/>
      <w:lvlText w:val="•"/>
      <w:lvlJc w:val="left"/>
      <w:pPr>
        <w:ind w:left="5212" w:hanging="360"/>
      </w:pPr>
      <w:rPr>
        <w:rFonts w:hint="default"/>
        <w:lang w:val="en-US" w:eastAsia="en-US" w:bidi="en-US"/>
      </w:rPr>
    </w:lvl>
    <w:lvl w:ilvl="7" w:tplc="DB26FFF4">
      <w:numFmt w:val="bullet"/>
      <w:lvlText w:val="•"/>
      <w:lvlJc w:val="left"/>
      <w:pPr>
        <w:ind w:left="6090" w:hanging="360"/>
      </w:pPr>
      <w:rPr>
        <w:rFonts w:hint="default"/>
        <w:lang w:val="en-US" w:eastAsia="en-US" w:bidi="en-US"/>
      </w:rPr>
    </w:lvl>
    <w:lvl w:ilvl="8" w:tplc="D66810D0">
      <w:numFmt w:val="bullet"/>
      <w:lvlText w:val="•"/>
      <w:lvlJc w:val="left"/>
      <w:pPr>
        <w:ind w:left="6969" w:hanging="360"/>
      </w:pPr>
      <w:rPr>
        <w:rFonts w:hint="default"/>
        <w:lang w:val="en-US" w:eastAsia="en-US" w:bidi="en-US"/>
      </w:r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669"/>
    <w:rsid w:val="000A4530"/>
    <w:rsid w:val="00101752"/>
    <w:rsid w:val="001922D3"/>
    <w:rsid w:val="002750FA"/>
    <w:rsid w:val="002C2433"/>
    <w:rsid w:val="0076295A"/>
    <w:rsid w:val="0085646B"/>
    <w:rsid w:val="00882E01"/>
    <w:rsid w:val="008B7230"/>
    <w:rsid w:val="009551E2"/>
    <w:rsid w:val="009F025C"/>
    <w:rsid w:val="00A463A0"/>
    <w:rsid w:val="00AD19B2"/>
    <w:rsid w:val="00B1602B"/>
    <w:rsid w:val="00C2760F"/>
    <w:rsid w:val="00D01E04"/>
    <w:rsid w:val="00D02FA3"/>
    <w:rsid w:val="00D95669"/>
    <w:rsid w:val="00DD7BC1"/>
    <w:rsid w:val="00E10A99"/>
    <w:rsid w:val="00E32211"/>
    <w:rsid w:val="00EB2A8C"/>
    <w:rsid w:val="00EB59E2"/>
    <w:rsid w:val="00FD0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34D4B"/>
  <w15:docId w15:val="{9684EF43-3F95-444E-8F13-64D2E7C78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Ttulo1">
    <w:name w:val="heading 1"/>
    <w:basedOn w:val="Normal"/>
    <w:uiPriority w:val="1"/>
    <w:qFormat/>
    <w:pPr>
      <w:ind w:left="176"/>
      <w:outlineLvl w:val="0"/>
    </w:pPr>
    <w:rPr>
      <w:b/>
      <w:bCs/>
      <w:sz w:val="28"/>
      <w:szCs w:val="28"/>
    </w:rPr>
  </w:style>
  <w:style w:type="paragraph" w:styleId="Ttulo2">
    <w:name w:val="heading 2"/>
    <w:basedOn w:val="Normal"/>
    <w:uiPriority w:val="1"/>
    <w:qFormat/>
    <w:pPr>
      <w:ind w:left="342" w:hanging="240"/>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34"/>
    <w:qFormat/>
    <w:pPr>
      <w:spacing w:before="1"/>
      <w:ind w:left="342" w:hanging="360"/>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A463A0"/>
    <w:rPr>
      <w:color w:val="0000FF" w:themeColor="hyperlink"/>
      <w:u w:val="single"/>
    </w:rPr>
  </w:style>
  <w:style w:type="character" w:customStyle="1" w:styleId="tlid-translation">
    <w:name w:val="tlid-translation"/>
    <w:basedOn w:val="Fuentedeprrafopredeter"/>
    <w:rsid w:val="00A463A0"/>
  </w:style>
  <w:style w:type="paragraph" w:customStyle="1" w:styleId="Text-2Char">
    <w:name w:val="Text-2 Char"/>
    <w:basedOn w:val="Normal"/>
    <w:link w:val="Text-2CharChar"/>
    <w:rsid w:val="00882E01"/>
    <w:pPr>
      <w:autoSpaceDE/>
      <w:autoSpaceDN/>
      <w:spacing w:before="60" w:after="60" w:line="320" w:lineRule="atLeast"/>
      <w:ind w:left="1367"/>
      <w:jc w:val="both"/>
    </w:pPr>
    <w:rPr>
      <w:rFonts w:ascii="Century" w:eastAsia="MS Mincho" w:hAnsi="Century" w:cs="MS Mincho"/>
      <w:kern w:val="2"/>
      <w:sz w:val="24"/>
      <w:szCs w:val="24"/>
      <w:lang w:eastAsia="ja-JP" w:bidi="ar-SA"/>
    </w:rPr>
  </w:style>
  <w:style w:type="character" w:customStyle="1" w:styleId="Text-2CharChar">
    <w:name w:val="Text-2 Char Char"/>
    <w:link w:val="Text-2Char"/>
    <w:rsid w:val="00882E01"/>
    <w:rPr>
      <w:rFonts w:ascii="Century" w:eastAsia="MS Mincho" w:hAnsi="Century" w:cs="MS Mincho"/>
      <w:kern w:val="2"/>
      <w:sz w:val="24"/>
      <w:szCs w:val="24"/>
      <w:lang w:eastAsia="ja-JP"/>
    </w:rPr>
  </w:style>
  <w:style w:type="paragraph" w:styleId="Textocomentario">
    <w:name w:val="annotation text"/>
    <w:basedOn w:val="Normal"/>
    <w:link w:val="TextocomentarioCar"/>
    <w:uiPriority w:val="99"/>
    <w:unhideWhenUsed/>
    <w:rsid w:val="00882E01"/>
    <w:pPr>
      <w:widowControl/>
      <w:autoSpaceDE/>
      <w:autoSpaceDN/>
    </w:pPr>
    <w:rPr>
      <w:sz w:val="20"/>
      <w:szCs w:val="20"/>
      <w:lang w:bidi="ar-SA"/>
    </w:rPr>
  </w:style>
  <w:style w:type="character" w:customStyle="1" w:styleId="TextocomentarioCar">
    <w:name w:val="Texto comentario Car"/>
    <w:basedOn w:val="Fuentedeprrafopredeter"/>
    <w:link w:val="Textocomentario"/>
    <w:uiPriority w:val="99"/>
    <w:rsid w:val="00882E01"/>
    <w:rPr>
      <w:rFonts w:ascii="Times New Roman" w:eastAsia="Times New Roman" w:hAnsi="Times New Roman" w:cs="Times New Roman"/>
      <w:sz w:val="20"/>
      <w:szCs w:val="20"/>
    </w:rPr>
  </w:style>
  <w:style w:type="character" w:styleId="Refdecomentario">
    <w:name w:val="annotation reference"/>
    <w:uiPriority w:val="99"/>
    <w:semiHidden/>
    <w:unhideWhenUsed/>
    <w:rsid w:val="00882E01"/>
    <w:rPr>
      <w:sz w:val="16"/>
      <w:szCs w:val="16"/>
    </w:rPr>
  </w:style>
  <w:style w:type="character" w:customStyle="1" w:styleId="alt-edited">
    <w:name w:val="alt-edited"/>
    <w:basedOn w:val="Fuentedeprrafopredeter"/>
    <w:rsid w:val="00882E01"/>
  </w:style>
  <w:style w:type="paragraph" w:styleId="Textodeglobo">
    <w:name w:val="Balloon Text"/>
    <w:basedOn w:val="Normal"/>
    <w:link w:val="TextodegloboCar"/>
    <w:uiPriority w:val="99"/>
    <w:semiHidden/>
    <w:unhideWhenUsed/>
    <w:rsid w:val="00882E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2E01"/>
    <w:rPr>
      <w:rFonts w:ascii="Segoe UI" w:eastAsia="Times New Roman" w:hAnsi="Segoe UI" w:cs="Segoe UI"/>
      <w:sz w:val="18"/>
      <w:szCs w:val="18"/>
      <w:lang w:bidi="en-US"/>
    </w:rPr>
  </w:style>
  <w:style w:type="paragraph" w:styleId="Encabezado">
    <w:name w:val="header"/>
    <w:basedOn w:val="Normal"/>
    <w:link w:val="EncabezadoCar"/>
    <w:uiPriority w:val="99"/>
    <w:unhideWhenUsed/>
    <w:rsid w:val="009F025C"/>
    <w:pPr>
      <w:tabs>
        <w:tab w:val="center" w:pos="4419"/>
        <w:tab w:val="right" w:pos="8838"/>
      </w:tabs>
    </w:pPr>
  </w:style>
  <w:style w:type="character" w:customStyle="1" w:styleId="EncabezadoCar">
    <w:name w:val="Encabezado Car"/>
    <w:basedOn w:val="Fuentedeprrafopredeter"/>
    <w:link w:val="Encabezado"/>
    <w:uiPriority w:val="99"/>
    <w:rsid w:val="009F025C"/>
    <w:rPr>
      <w:rFonts w:ascii="Times New Roman" w:eastAsia="Times New Roman" w:hAnsi="Times New Roman" w:cs="Times New Roman"/>
      <w:lang w:bidi="en-US"/>
    </w:rPr>
  </w:style>
  <w:style w:type="paragraph" w:styleId="Piedepgina">
    <w:name w:val="footer"/>
    <w:basedOn w:val="Normal"/>
    <w:link w:val="PiedepginaCar"/>
    <w:uiPriority w:val="99"/>
    <w:unhideWhenUsed/>
    <w:rsid w:val="009F025C"/>
    <w:pPr>
      <w:tabs>
        <w:tab w:val="center" w:pos="4419"/>
        <w:tab w:val="right" w:pos="8838"/>
      </w:tabs>
    </w:pPr>
  </w:style>
  <w:style w:type="character" w:customStyle="1" w:styleId="PiedepginaCar">
    <w:name w:val="Pie de página Car"/>
    <w:basedOn w:val="Fuentedeprrafopredeter"/>
    <w:link w:val="Piedepgina"/>
    <w:uiPriority w:val="99"/>
    <w:rsid w:val="009F025C"/>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aria.espinosa@cnic.cu" TargetMode="External"/><Relationship Id="rId13" Type="http://schemas.openxmlformats.org/officeDocument/2006/relationships/image" Target="media/image3.png"/><Relationship Id="rId18" Type="http://schemas.openxmlformats.org/officeDocument/2006/relationships/hyperlink" Target="file:///D:\0-Mami\0-ESPINOSA\2-PUBLICACIONES-9_37%20GB\2016\PARA%20PUBLICAR-2016\PARA%20ACTUALIZACI%C3%93N%20BIBLIO%20PUBLI%20RSU\REFERENCIAS%20CITADAS%20ARTICULO\Survey%20of%20household%20waste%20composition%20and%20quantities%20in%20Abuja,%20Nigeria.htm" TargetMode="External"/><Relationship Id="rId3" Type="http://schemas.openxmlformats.org/officeDocument/2006/relationships/styles" Target="styles.xml"/><Relationship Id="rId21" Type="http://schemas.openxmlformats.org/officeDocument/2006/relationships/hyperlink" Target="http://www.opciones.cu/cuba/2016-06-09/analizan-en-la-isla-propuesta"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hyperlink" Target="http://www.sciencedirect.com/science/journal/09213449/77/supp/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hyperlink" Target="mailto:emcbean@uoguelph.ca" TargetMode="External"/><Relationship Id="rId19" Type="http://schemas.openxmlformats.org/officeDocument/2006/relationships/hyperlink" Target="http://www.sciencedirect.com/science/journal/09213449" TargetMode="External"/><Relationship Id="rId4" Type="http://schemas.openxmlformats.org/officeDocument/2006/relationships/settings" Target="settings.xml"/><Relationship Id="rId9" Type="http://schemas.openxmlformats.org/officeDocument/2006/relationships/hyperlink" Target="mailto:matilde.lopez@cnic.cu" TargetMode="External"/><Relationship Id="rId14" Type="http://schemas.openxmlformats.org/officeDocument/2006/relationships/image" Target="media/image4.emf"/><Relationship Id="rId22" Type="http://schemas.openxmlformats.org/officeDocument/2006/relationships/hyperlink" Target="http://www.bvsde.paho.org/eswww/fulltext/resisoli/dsm/dsmcap03.html"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http://www.uclv.edu.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71C1F-BA89-4355-A1D1-21FC7CD44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20</Pages>
  <Words>5477</Words>
  <Characters>31225</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Maria del Carmen Espinosa Llorens</cp:lastModifiedBy>
  <cp:revision>14</cp:revision>
  <dcterms:created xsi:type="dcterms:W3CDTF">2019-04-20T01:56:00Z</dcterms:created>
  <dcterms:modified xsi:type="dcterms:W3CDTF">2019-04-22T19:43:00Z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Creator">
    <vt:lpwstr>Microsoft® Word 2010</vt:lpwstr>
  </property>
  <property fmtid="{D5CDD505-2E9C-101B-9397-08002B2CF9AE}" pid="4" name="LastSaved">
    <vt:filetime>2019-04-20T00:00:00Z</vt:filetime>
  </property>
</Properties>
</file>