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DC0EB" w14:textId="77777777" w:rsidR="008D047B" w:rsidRDefault="008D047B" w:rsidP="004F58B7">
      <w:pPr>
        <w:widowControl w:val="0"/>
        <w:autoSpaceDE w:val="0"/>
        <w:autoSpaceDN w:val="0"/>
        <w:adjustRightInd w:val="0"/>
        <w:spacing w:after="240" w:line="260" w:lineRule="atLeast"/>
        <w:jc w:val="center"/>
        <w:rPr>
          <w:rFonts w:ascii="Times" w:hAnsi="Times" w:cs="Times"/>
          <w:b/>
          <w:color w:val="000000"/>
          <w:sz w:val="21"/>
          <w:szCs w:val="21"/>
        </w:rPr>
      </w:pPr>
      <w:r>
        <w:rPr>
          <w:rFonts w:ascii="Times" w:hAnsi="Times" w:cs="Times"/>
          <w:b/>
          <w:color w:val="000000"/>
          <w:sz w:val="21"/>
          <w:szCs w:val="21"/>
        </w:rPr>
        <w:t xml:space="preserve">Segunda </w:t>
      </w:r>
      <w:r w:rsidR="004F58B7" w:rsidRPr="00B07275">
        <w:rPr>
          <w:rFonts w:ascii="Times" w:hAnsi="Times" w:cs="Times"/>
          <w:b/>
          <w:color w:val="000000"/>
          <w:sz w:val="21"/>
          <w:szCs w:val="21"/>
        </w:rPr>
        <w:t>Convención Científica Internacional 201</w:t>
      </w:r>
      <w:r>
        <w:rPr>
          <w:rFonts w:ascii="Times" w:hAnsi="Times" w:cs="Times"/>
          <w:b/>
          <w:color w:val="000000"/>
          <w:sz w:val="21"/>
          <w:szCs w:val="21"/>
        </w:rPr>
        <w:t>9</w:t>
      </w:r>
    </w:p>
    <w:p w14:paraId="4C7EF88C" w14:textId="77777777" w:rsidR="004F58B7" w:rsidRPr="00B07275" w:rsidRDefault="004F58B7" w:rsidP="004F58B7">
      <w:pPr>
        <w:widowControl w:val="0"/>
        <w:autoSpaceDE w:val="0"/>
        <w:autoSpaceDN w:val="0"/>
        <w:adjustRightInd w:val="0"/>
        <w:spacing w:after="240" w:line="260" w:lineRule="atLeast"/>
        <w:jc w:val="center"/>
        <w:rPr>
          <w:rFonts w:ascii="Times" w:hAnsi="Times" w:cs="Times"/>
          <w:b/>
          <w:color w:val="000000"/>
        </w:rPr>
      </w:pPr>
      <w:r w:rsidRPr="00B07275">
        <w:rPr>
          <w:rFonts w:ascii="MS Mincho" w:eastAsia="MS Mincho" w:hAnsi="MS Mincho" w:cs="MS Mincho"/>
          <w:b/>
          <w:color w:val="000000"/>
          <w:sz w:val="21"/>
          <w:szCs w:val="21"/>
        </w:rPr>
        <w:t> </w:t>
      </w:r>
      <w:r w:rsidRPr="00B07275">
        <w:rPr>
          <w:rFonts w:ascii="Times" w:hAnsi="Times" w:cs="Times"/>
          <w:b/>
          <w:color w:val="000000"/>
          <w:sz w:val="21"/>
          <w:szCs w:val="21"/>
        </w:rPr>
        <w:t xml:space="preserve"> Universidad Central “Marta Abreu” de Las Villas</w:t>
      </w:r>
    </w:p>
    <w:p w14:paraId="3E11F265" w14:textId="77777777" w:rsidR="004F58B7" w:rsidRDefault="004F58B7" w:rsidP="004F58B7"/>
    <w:p w14:paraId="518CD6DF" w14:textId="77777777" w:rsidR="004F58B7" w:rsidRDefault="008D047B" w:rsidP="004F58B7">
      <w:pPr>
        <w:jc w:val="center"/>
        <w:rPr>
          <w:rFonts w:cs="Times New Roman"/>
          <w:b/>
          <w:sz w:val="28"/>
          <w:szCs w:val="28"/>
        </w:rPr>
      </w:pPr>
      <w:r>
        <w:rPr>
          <w:rFonts w:cs="Times New Roman"/>
          <w:b/>
          <w:sz w:val="28"/>
          <w:szCs w:val="28"/>
        </w:rPr>
        <w:t xml:space="preserve">DOCEAVO SIMPOSIO INTERNACIONAL ESTRUCTURAS, GEOTECNIA Y MATERIALES DE CONSTRUCCIÓN. </w:t>
      </w:r>
    </w:p>
    <w:p w14:paraId="231BFC1C" w14:textId="77777777" w:rsidR="004F58B7" w:rsidRDefault="004F58B7" w:rsidP="004F58B7">
      <w:pPr>
        <w:jc w:val="center"/>
        <w:rPr>
          <w:rFonts w:cs="Times New Roman"/>
          <w:b/>
          <w:sz w:val="28"/>
          <w:szCs w:val="28"/>
        </w:rPr>
      </w:pPr>
    </w:p>
    <w:p w14:paraId="03A38283" w14:textId="77777777" w:rsidR="004B6D1F" w:rsidRPr="00833D49" w:rsidRDefault="004033C1" w:rsidP="004B6D1F">
      <w:pPr>
        <w:spacing w:line="276" w:lineRule="auto"/>
        <w:jc w:val="center"/>
        <w:rPr>
          <w:b/>
          <w:sz w:val="28"/>
          <w:szCs w:val="28"/>
        </w:rPr>
      </w:pPr>
      <w:r>
        <w:rPr>
          <w:b/>
          <w:sz w:val="28"/>
          <w:szCs w:val="28"/>
        </w:rPr>
        <w:t>Validación de la metodología HCM 2010 respecto a la realidad vial urbana de Costa Rica</w:t>
      </w:r>
    </w:p>
    <w:p w14:paraId="32D281E1" w14:textId="77777777" w:rsidR="004F58B7" w:rsidRDefault="004F58B7" w:rsidP="004F58B7">
      <w:pPr>
        <w:jc w:val="center"/>
        <w:rPr>
          <w:rFonts w:cs="Times New Roman"/>
          <w:b/>
          <w:sz w:val="28"/>
          <w:szCs w:val="28"/>
        </w:rPr>
      </w:pPr>
    </w:p>
    <w:p w14:paraId="50CD679C" w14:textId="77777777" w:rsidR="004B6D1F" w:rsidRPr="004B6D1F" w:rsidRDefault="004B6D1F" w:rsidP="004B6D1F">
      <w:pPr>
        <w:pStyle w:val="HTMLconformatoprevio"/>
        <w:jc w:val="center"/>
        <w:rPr>
          <w:rFonts w:ascii="Times New Roman" w:eastAsiaTheme="minorHAnsi" w:hAnsi="Times New Roman" w:cs="Times New Roman"/>
          <w:b/>
          <w:i/>
          <w:sz w:val="28"/>
          <w:szCs w:val="28"/>
          <w:lang w:val="en-US" w:eastAsia="en-US"/>
        </w:rPr>
      </w:pPr>
      <w:r w:rsidRPr="004B6D1F">
        <w:rPr>
          <w:rFonts w:ascii="Times New Roman" w:eastAsiaTheme="minorHAnsi" w:hAnsi="Times New Roman" w:cs="Times New Roman"/>
          <w:b/>
          <w:i/>
          <w:sz w:val="28"/>
          <w:szCs w:val="28"/>
          <w:lang w:val="en-US" w:eastAsia="en-US"/>
        </w:rPr>
        <w:t xml:space="preserve">Development of Speed ​​Profiles for the Analysis of the Consistency of the </w:t>
      </w:r>
      <w:r>
        <w:rPr>
          <w:rFonts w:ascii="Times New Roman" w:eastAsiaTheme="minorHAnsi" w:hAnsi="Times New Roman" w:cs="Times New Roman"/>
          <w:b/>
          <w:i/>
          <w:sz w:val="28"/>
          <w:szCs w:val="28"/>
          <w:lang w:val="en-US" w:eastAsia="en-US"/>
        </w:rPr>
        <w:t>Roads</w:t>
      </w:r>
      <w:r w:rsidRPr="004B6D1F">
        <w:rPr>
          <w:rFonts w:ascii="Times New Roman" w:eastAsiaTheme="minorHAnsi" w:hAnsi="Times New Roman" w:cs="Times New Roman"/>
          <w:b/>
          <w:i/>
          <w:sz w:val="28"/>
          <w:szCs w:val="28"/>
          <w:lang w:val="en-US" w:eastAsia="en-US"/>
        </w:rPr>
        <w:t xml:space="preserve"> in Rural Roads of Costa Rica of two lanes</w:t>
      </w:r>
    </w:p>
    <w:p w14:paraId="730CA176" w14:textId="77777777" w:rsidR="00307F5A" w:rsidRPr="00307F5A" w:rsidRDefault="00307F5A" w:rsidP="00307F5A">
      <w:pPr>
        <w:jc w:val="center"/>
        <w:rPr>
          <w:rFonts w:cs="Times New Roman"/>
          <w:b/>
          <w:sz w:val="28"/>
          <w:szCs w:val="28"/>
          <w:lang w:val="en-US"/>
        </w:rPr>
      </w:pPr>
    </w:p>
    <w:p w14:paraId="469B2B3F" w14:textId="77777777" w:rsidR="00307F5A" w:rsidRDefault="00307F5A" w:rsidP="00307F5A">
      <w:pPr>
        <w:jc w:val="center"/>
        <w:rPr>
          <w:rFonts w:cs="Times New Roman"/>
          <w:b/>
          <w:sz w:val="28"/>
          <w:szCs w:val="28"/>
          <w:lang w:val="en-US"/>
        </w:rPr>
      </w:pPr>
    </w:p>
    <w:p w14:paraId="49D6E1A2" w14:textId="1F84D39A" w:rsidR="004F58B7" w:rsidRDefault="00307F5A" w:rsidP="00307F5A">
      <w:pPr>
        <w:jc w:val="center"/>
        <w:rPr>
          <w:rFonts w:cs="Times New Roman"/>
          <w:b/>
          <w:sz w:val="28"/>
          <w:szCs w:val="28"/>
        </w:rPr>
      </w:pPr>
      <w:r w:rsidRPr="00B80EA5">
        <w:rPr>
          <w:rFonts w:cs="Times New Roman"/>
          <w:b/>
          <w:sz w:val="28"/>
          <w:szCs w:val="28"/>
          <w:lang w:val="es-CR"/>
        </w:rPr>
        <w:t>José María U</w:t>
      </w:r>
      <w:r w:rsidR="004F58B7" w:rsidRPr="008B0B73">
        <w:rPr>
          <w:rFonts w:cs="Times New Roman"/>
          <w:b/>
          <w:sz w:val="28"/>
          <w:szCs w:val="28"/>
        </w:rPr>
        <w:t>late Zárate</w:t>
      </w:r>
      <w:r w:rsidR="004F58B7" w:rsidRPr="008B0B73">
        <w:rPr>
          <w:rFonts w:cs="Times New Roman"/>
          <w:b/>
          <w:sz w:val="28"/>
          <w:szCs w:val="28"/>
          <w:vertAlign w:val="superscript"/>
        </w:rPr>
        <w:t>1</w:t>
      </w:r>
      <w:r w:rsidR="004F58B7" w:rsidRPr="008B0B73">
        <w:rPr>
          <w:rFonts w:cs="Times New Roman"/>
          <w:b/>
          <w:sz w:val="28"/>
          <w:szCs w:val="28"/>
        </w:rPr>
        <w:t xml:space="preserve"> </w:t>
      </w:r>
    </w:p>
    <w:p w14:paraId="23FF02BD" w14:textId="7215E58C" w:rsidR="00D538B5" w:rsidRDefault="00D538B5" w:rsidP="00D538B5">
      <w:pPr>
        <w:jc w:val="center"/>
        <w:rPr>
          <w:rFonts w:cs="Times New Roman"/>
          <w:b/>
          <w:sz w:val="28"/>
          <w:szCs w:val="28"/>
          <w:vertAlign w:val="superscript"/>
        </w:rPr>
      </w:pPr>
      <w:r>
        <w:rPr>
          <w:rFonts w:cs="Times New Roman"/>
          <w:b/>
          <w:sz w:val="28"/>
          <w:szCs w:val="28"/>
        </w:rPr>
        <w:t>Fabricio Benavides Cordero</w:t>
      </w:r>
      <w:r w:rsidRPr="00D538B5">
        <w:rPr>
          <w:rFonts w:cs="Times New Roman"/>
          <w:b/>
          <w:sz w:val="28"/>
          <w:szCs w:val="28"/>
          <w:vertAlign w:val="superscript"/>
        </w:rPr>
        <w:t>2</w:t>
      </w:r>
    </w:p>
    <w:p w14:paraId="4D140ED7" w14:textId="32BCB0A3" w:rsidR="00D538B5" w:rsidRPr="00F17197" w:rsidRDefault="00852811" w:rsidP="00D538B5">
      <w:pPr>
        <w:jc w:val="center"/>
        <w:rPr>
          <w:rFonts w:cs="Times New Roman"/>
          <w:b/>
          <w:sz w:val="28"/>
          <w:szCs w:val="28"/>
        </w:rPr>
      </w:pPr>
      <w:r w:rsidRPr="00F17197">
        <w:rPr>
          <w:rFonts w:cs="Times New Roman"/>
          <w:b/>
          <w:sz w:val="28"/>
          <w:szCs w:val="28"/>
        </w:rPr>
        <w:t>Juan Diego</w:t>
      </w:r>
      <w:r w:rsidR="00F17197" w:rsidRPr="00F17197">
        <w:rPr>
          <w:rFonts w:cs="Times New Roman"/>
          <w:b/>
          <w:sz w:val="28"/>
          <w:szCs w:val="28"/>
        </w:rPr>
        <w:t xml:space="preserve"> Bolaños Rodríguez</w:t>
      </w:r>
      <w:r w:rsidR="00F17197" w:rsidRPr="00F17197">
        <w:rPr>
          <w:rFonts w:cs="Times New Roman"/>
          <w:b/>
          <w:sz w:val="28"/>
          <w:szCs w:val="28"/>
          <w:vertAlign w:val="superscript"/>
        </w:rPr>
        <w:t>3</w:t>
      </w:r>
    </w:p>
    <w:p w14:paraId="539AE435" w14:textId="77777777" w:rsidR="004F58B7" w:rsidRDefault="004F58B7" w:rsidP="004F58B7">
      <w:pPr>
        <w:jc w:val="left"/>
        <w:rPr>
          <w:rFonts w:cs="Times New Roman"/>
          <w:b/>
        </w:rPr>
      </w:pPr>
    </w:p>
    <w:p w14:paraId="7831B5B8" w14:textId="07EA250E" w:rsidR="002E4BEA" w:rsidRPr="00F17197" w:rsidRDefault="00573C6E" w:rsidP="00F17197">
      <w:pPr>
        <w:pStyle w:val="Prrafodelista"/>
        <w:numPr>
          <w:ilvl w:val="0"/>
          <w:numId w:val="7"/>
        </w:numPr>
        <w:rPr>
          <w:rStyle w:val="Hipervnculo"/>
          <w:rFonts w:cs="Times New Roman"/>
        </w:rPr>
      </w:pPr>
      <w:r w:rsidRPr="00F17197">
        <w:rPr>
          <w:rFonts w:cs="Times New Roman"/>
        </w:rPr>
        <w:t xml:space="preserve">Ing. </w:t>
      </w:r>
      <w:r w:rsidR="004F58B7" w:rsidRPr="00F17197">
        <w:rPr>
          <w:rFonts w:cs="Times New Roman"/>
        </w:rPr>
        <w:t xml:space="preserve">José María Ulate Zárate. Universidad Latina, Costa Rica. </w:t>
      </w:r>
      <w:r w:rsidR="00307F5A" w:rsidRPr="00F17197">
        <w:rPr>
          <w:rFonts w:cs="Times New Roman"/>
        </w:rPr>
        <w:t>e</w:t>
      </w:r>
      <w:r w:rsidR="004F58B7" w:rsidRPr="00F17197">
        <w:rPr>
          <w:rFonts w:cs="Times New Roman"/>
        </w:rPr>
        <w:t xml:space="preserve">-mail: </w:t>
      </w:r>
      <w:r w:rsidR="004F58B7" w:rsidRPr="002D0A24">
        <w:rPr>
          <w:rStyle w:val="Hipervnculo"/>
        </w:rPr>
        <w:t>jose.ulatez@ulatina.cr</w:t>
      </w:r>
      <w:r w:rsidR="004F58B7" w:rsidRPr="00F17197">
        <w:rPr>
          <w:rFonts w:cs="Times New Roman"/>
        </w:rPr>
        <w:t xml:space="preserve">, </w:t>
      </w:r>
      <w:hyperlink r:id="rId8" w:history="1">
        <w:r w:rsidR="004F58B7" w:rsidRPr="00F17197">
          <w:rPr>
            <w:rStyle w:val="Hipervnculo"/>
            <w:rFonts w:cs="Times New Roman"/>
          </w:rPr>
          <w:t>julatez@cfia.or.cr</w:t>
        </w:r>
      </w:hyperlink>
    </w:p>
    <w:p w14:paraId="26154656" w14:textId="35449443" w:rsidR="00307F5A" w:rsidRPr="00220730" w:rsidRDefault="00307F5A" w:rsidP="00F17197">
      <w:pPr>
        <w:pStyle w:val="Prrafodelista"/>
        <w:numPr>
          <w:ilvl w:val="0"/>
          <w:numId w:val="7"/>
        </w:numPr>
        <w:spacing w:before="240"/>
      </w:pPr>
      <w:r>
        <w:t>Ing.</w:t>
      </w:r>
      <w:r w:rsidR="00220730">
        <w:t xml:space="preserve"> </w:t>
      </w:r>
      <w:r w:rsidR="00B80EA5">
        <w:t xml:space="preserve">Fabricio Benavides </w:t>
      </w:r>
      <w:r w:rsidR="00AF4D05">
        <w:t>Cordero</w:t>
      </w:r>
      <w:r w:rsidRPr="00C7776E">
        <w:t>. Universidad Latina, Costa Rica.</w:t>
      </w:r>
      <w:r>
        <w:t xml:space="preserve"> </w:t>
      </w:r>
      <w:r w:rsidRPr="00F17197">
        <w:rPr>
          <w:rFonts w:cs="Times New Roman"/>
        </w:rPr>
        <w:t>e-mail:</w:t>
      </w:r>
      <w:r w:rsidR="00220730">
        <w:t xml:space="preserve"> </w:t>
      </w:r>
      <w:hyperlink r:id="rId9" w:history="1">
        <w:r w:rsidR="00220730" w:rsidRPr="00C536F4">
          <w:rPr>
            <w:rStyle w:val="Hipervnculo"/>
          </w:rPr>
          <w:t>hechos419@gmail.com</w:t>
        </w:r>
      </w:hyperlink>
    </w:p>
    <w:p w14:paraId="193819B3" w14:textId="472BDC8C" w:rsidR="008173D2" w:rsidRPr="00F17197" w:rsidRDefault="008173D2" w:rsidP="00F17197">
      <w:pPr>
        <w:pStyle w:val="Prrafodelista"/>
        <w:numPr>
          <w:ilvl w:val="0"/>
          <w:numId w:val="7"/>
        </w:numPr>
        <w:spacing w:before="240"/>
        <w:rPr>
          <w:rFonts w:cs="Times New Roman"/>
        </w:rPr>
      </w:pPr>
      <w:r>
        <w:t>Ing.</w:t>
      </w:r>
      <w:r w:rsidR="00220730">
        <w:t xml:space="preserve"> Juan Diego Bolaños Rodríguez</w:t>
      </w:r>
      <w:r w:rsidRPr="00C7776E">
        <w:t xml:space="preserve">. </w:t>
      </w:r>
      <w:r w:rsidR="00220730">
        <w:t>Constructora Cisne de Piedra</w:t>
      </w:r>
      <w:r w:rsidRPr="00C7776E">
        <w:t>, Costa Rica.</w:t>
      </w:r>
      <w:r>
        <w:t xml:space="preserve"> </w:t>
      </w:r>
      <w:r w:rsidRPr="00F17197">
        <w:rPr>
          <w:rFonts w:cs="Times New Roman"/>
        </w:rPr>
        <w:t>e-mail:</w:t>
      </w:r>
      <w:r w:rsidRPr="00C7776E">
        <w:t xml:space="preserve"> </w:t>
      </w:r>
      <w:hyperlink r:id="rId10" w:history="1">
        <w:r w:rsidRPr="00501733">
          <w:rPr>
            <w:rStyle w:val="Hipervnculo"/>
          </w:rPr>
          <w:t>hechos419@gmail.com</w:t>
        </w:r>
      </w:hyperlink>
      <w:r>
        <w:rPr>
          <w:rStyle w:val="Hipervnculo"/>
        </w:rPr>
        <w:t xml:space="preserve"> </w:t>
      </w:r>
    </w:p>
    <w:p w14:paraId="1FD73368" w14:textId="77777777" w:rsidR="00B979DB" w:rsidRDefault="00B979DB" w:rsidP="004F58B7">
      <w:pPr>
        <w:rPr>
          <w:rStyle w:val="Hipervnculo"/>
          <w:rFonts w:cs="Times New Roman"/>
        </w:rPr>
      </w:pPr>
    </w:p>
    <w:p w14:paraId="19CD8C3B" w14:textId="6DAAB6D1" w:rsidR="004033C1" w:rsidRDefault="00B979DB" w:rsidP="00B979DB">
      <w:pPr>
        <w:rPr>
          <w:rFonts w:cs="Times New Roman"/>
          <w:b/>
        </w:rPr>
      </w:pPr>
      <w:r w:rsidRPr="00225DAD">
        <w:rPr>
          <w:rFonts w:cs="Times New Roman"/>
          <w:b/>
        </w:rPr>
        <w:t>RESUMEN</w:t>
      </w:r>
    </w:p>
    <w:p w14:paraId="7D897225" w14:textId="6ACBFDA3" w:rsidR="0071260D" w:rsidRPr="00573C6E" w:rsidRDefault="00F17197" w:rsidP="003720CD">
      <w:pPr>
        <w:pStyle w:val="NormalWeb"/>
        <w:spacing w:line="360" w:lineRule="auto"/>
        <w:jc w:val="both"/>
        <w:rPr>
          <w:rFonts w:eastAsiaTheme="minorHAnsi" w:cstheme="minorBidi"/>
          <w:lang w:eastAsia="en-US"/>
        </w:rPr>
      </w:pPr>
      <w:r>
        <w:rPr>
          <w:rFonts w:eastAsiaTheme="minorHAnsi" w:cstheme="minorBidi"/>
          <w:lang w:eastAsia="en-US"/>
        </w:rPr>
        <w:t xml:space="preserve">   </w:t>
      </w:r>
      <w:r w:rsidR="0071260D" w:rsidRPr="00573C6E">
        <w:rPr>
          <w:rFonts w:eastAsiaTheme="minorHAnsi" w:cstheme="minorBidi"/>
          <w:lang w:eastAsia="en-US"/>
        </w:rPr>
        <w:t xml:space="preserve">El congestionamiento vial que presenta Costa Rica se debe, en su mayoría, a los diseños geométrico – funcionales obsoletos, además de la falta de una infraestructura adecuada. Además, para el análisis de capacidad de intersecciones se utiliza la metodología HCM 2010, cuyas ecuaciones toman en cuenta diferentes condiciones de flujos vehiculares e </w:t>
      </w:r>
      <w:r w:rsidR="0071260D" w:rsidRPr="00573C6E">
        <w:rPr>
          <w:rFonts w:eastAsiaTheme="minorHAnsi" w:cstheme="minorBidi"/>
          <w:lang w:eastAsia="en-US"/>
        </w:rPr>
        <w:lastRenderedPageBreak/>
        <w:t>infraestructura vial. Debido a lo anterior, la metodología empleada para el análisis y diseño funcional de intersecciones en Costa Rica y el programa de análisis computacional Synchro 8 arrojan resultados que no son congruentes respecto a la realidad observada.</w:t>
      </w:r>
    </w:p>
    <w:p w14:paraId="1CECF6EC" w14:textId="55936AF5" w:rsidR="004033C1" w:rsidRPr="00531C6A" w:rsidRDefault="0095390D" w:rsidP="00531C6A">
      <w:pPr>
        <w:pStyle w:val="NormalWeb"/>
        <w:spacing w:line="360" w:lineRule="auto"/>
        <w:jc w:val="both"/>
        <w:rPr>
          <w:rFonts w:eastAsiaTheme="minorHAnsi" w:cstheme="minorBidi"/>
          <w:lang w:eastAsia="en-US"/>
        </w:rPr>
      </w:pPr>
      <w:r>
        <w:rPr>
          <w:rFonts w:eastAsiaTheme="minorHAnsi" w:cstheme="minorBidi"/>
          <w:lang w:eastAsia="en-US"/>
        </w:rPr>
        <w:t xml:space="preserve">   </w:t>
      </w:r>
      <w:r w:rsidR="0071260D" w:rsidRPr="00573C6E">
        <w:rPr>
          <w:rFonts w:eastAsiaTheme="minorHAnsi" w:cstheme="minorBidi"/>
          <w:lang w:eastAsia="en-US"/>
        </w:rPr>
        <w:t>Se analizan intersecciones con características predominantemente urbanas, con tasas de flujo cercanas a la capacidad</w:t>
      </w:r>
      <w:r w:rsidR="00916F8E" w:rsidRPr="00573C6E">
        <w:rPr>
          <w:rFonts w:eastAsiaTheme="minorHAnsi" w:cstheme="minorBidi"/>
          <w:lang w:eastAsia="en-US"/>
        </w:rPr>
        <w:t>,</w:t>
      </w:r>
      <w:r w:rsidR="0071260D" w:rsidRPr="00573C6E">
        <w:rPr>
          <w:rFonts w:eastAsiaTheme="minorHAnsi" w:cstheme="minorBidi"/>
          <w:lang w:eastAsia="en-US"/>
        </w:rPr>
        <w:t xml:space="preserve"> mediante las ecuaciones del HCM 2010</w:t>
      </w:r>
      <w:r w:rsidR="007067E6" w:rsidRPr="00573C6E">
        <w:rPr>
          <w:rFonts w:eastAsiaTheme="minorHAnsi" w:cstheme="minorBidi"/>
          <w:lang w:eastAsia="en-US"/>
        </w:rPr>
        <w:t xml:space="preserve"> y el programa computacional Synchro 8</w:t>
      </w:r>
      <w:r w:rsidR="0071260D" w:rsidRPr="00573C6E">
        <w:rPr>
          <w:rFonts w:eastAsiaTheme="minorHAnsi" w:cstheme="minorBidi"/>
          <w:lang w:eastAsia="en-US"/>
        </w:rPr>
        <w:t xml:space="preserve"> y sus resultados se comparan respecto a la realidad vial observada en campo, tomando como parámetros </w:t>
      </w:r>
      <w:r w:rsidR="007067E6" w:rsidRPr="00573C6E">
        <w:rPr>
          <w:rFonts w:eastAsiaTheme="minorHAnsi" w:cstheme="minorBidi"/>
          <w:lang w:eastAsia="en-US"/>
        </w:rPr>
        <w:t xml:space="preserve">de comparación </w:t>
      </w:r>
      <w:r w:rsidR="0071260D" w:rsidRPr="00573C6E">
        <w:rPr>
          <w:rFonts w:eastAsiaTheme="minorHAnsi" w:cstheme="minorBidi"/>
          <w:lang w:eastAsia="en-US"/>
        </w:rPr>
        <w:t>la demora promedio por vehículo y la longitud de cola máximas.</w:t>
      </w:r>
    </w:p>
    <w:p w14:paraId="49C96A6A" w14:textId="77777777" w:rsidR="00B979DB" w:rsidRPr="00531C6A" w:rsidRDefault="00B979DB" w:rsidP="00531C6A">
      <w:pPr>
        <w:pStyle w:val="NormalWeb"/>
      </w:pPr>
      <w:r w:rsidRPr="00225DAD">
        <w:rPr>
          <w:b/>
          <w:lang w:val="es-ES"/>
        </w:rPr>
        <w:t xml:space="preserve">Palabras clave: </w:t>
      </w:r>
      <w:r w:rsidR="000C5752">
        <w:t xml:space="preserve">demora, longitud de cola, nivel de servicio, simulación, correlación </w:t>
      </w:r>
    </w:p>
    <w:p w14:paraId="4F044491" w14:textId="77777777" w:rsidR="00132B13" w:rsidRPr="00B80EA5" w:rsidRDefault="00132B13" w:rsidP="00B979DB">
      <w:pPr>
        <w:rPr>
          <w:b/>
          <w:lang w:val="es-CR"/>
        </w:rPr>
      </w:pPr>
    </w:p>
    <w:p w14:paraId="71C74344" w14:textId="77777777" w:rsidR="00B979DB" w:rsidRDefault="00B979DB" w:rsidP="00B979DB">
      <w:pPr>
        <w:rPr>
          <w:b/>
          <w:lang w:val="en-US"/>
        </w:rPr>
      </w:pPr>
      <w:r>
        <w:rPr>
          <w:b/>
          <w:lang w:val="en-US"/>
        </w:rPr>
        <w:t>ABSTRACT</w:t>
      </w:r>
    </w:p>
    <w:p w14:paraId="046C8AAF" w14:textId="77777777" w:rsidR="00AE2217" w:rsidRDefault="00132B13" w:rsidP="00AE2217">
      <w:pPr>
        <w:pStyle w:val="HTMLconformatoprevio"/>
        <w:spacing w:line="360" w:lineRule="auto"/>
        <w:jc w:val="both"/>
        <w:rPr>
          <w:rFonts w:ascii="Times New Roman" w:eastAsiaTheme="minorHAnsi" w:hAnsi="Times New Roman" w:cstheme="minorBidi"/>
          <w:sz w:val="24"/>
          <w:szCs w:val="24"/>
          <w:lang w:val="en-US" w:eastAsia="en-US"/>
        </w:rPr>
      </w:pPr>
      <w:r w:rsidRPr="00AE2217">
        <w:rPr>
          <w:rFonts w:ascii="Times New Roman" w:eastAsiaTheme="minorHAnsi" w:hAnsi="Times New Roman" w:cstheme="minorBidi"/>
          <w:sz w:val="24"/>
          <w:szCs w:val="24"/>
          <w:lang w:val="en-US" w:eastAsia="en-US"/>
        </w:rPr>
        <w:t xml:space="preserve">      </w:t>
      </w:r>
      <w:r w:rsidR="00AE2217" w:rsidRPr="00AE2217">
        <w:rPr>
          <w:rFonts w:ascii="Times New Roman" w:eastAsiaTheme="minorHAnsi" w:hAnsi="Times New Roman" w:cstheme="minorBidi"/>
          <w:sz w:val="24"/>
          <w:szCs w:val="24"/>
          <w:lang w:val="en-US" w:eastAsia="en-US"/>
        </w:rPr>
        <w:t xml:space="preserve">The traffic congestion that Costa Rica presents is due, in its majority, to obsolete geometrical - functional designs, in addition to the lack of an adequate infrastructure. In addition, for the intersection capacity analysis, the HCM </w:t>
      </w:r>
      <w:r w:rsidR="00951CCE">
        <w:rPr>
          <w:rFonts w:ascii="Times New Roman" w:eastAsiaTheme="minorHAnsi" w:hAnsi="Times New Roman" w:cstheme="minorBidi"/>
          <w:sz w:val="24"/>
          <w:szCs w:val="24"/>
          <w:lang w:val="en-US" w:eastAsia="en-US"/>
        </w:rPr>
        <w:t xml:space="preserve">2010 </w:t>
      </w:r>
      <w:r w:rsidR="00AE2217" w:rsidRPr="00AE2217">
        <w:rPr>
          <w:rFonts w:ascii="Times New Roman" w:eastAsiaTheme="minorHAnsi" w:hAnsi="Times New Roman" w:cstheme="minorBidi"/>
          <w:sz w:val="24"/>
          <w:szCs w:val="24"/>
          <w:lang w:val="en-US" w:eastAsia="en-US"/>
        </w:rPr>
        <w:t>methodology is used, whose equations take into account different traffic flow conditions and road infrastructure. Due to the above, the methodology used for the analysis and functional design of intersections in Costa Rica and the computer analysis program Synchro 8 show</w:t>
      </w:r>
      <w:r w:rsidR="00951CCE">
        <w:rPr>
          <w:rFonts w:ascii="Times New Roman" w:eastAsiaTheme="minorHAnsi" w:hAnsi="Times New Roman" w:cstheme="minorBidi"/>
          <w:sz w:val="24"/>
          <w:szCs w:val="24"/>
          <w:lang w:val="en-US" w:eastAsia="en-US"/>
        </w:rPr>
        <w:t>s</w:t>
      </w:r>
      <w:r w:rsidR="00AE2217" w:rsidRPr="00AE2217">
        <w:rPr>
          <w:rFonts w:ascii="Times New Roman" w:eastAsiaTheme="minorHAnsi" w:hAnsi="Times New Roman" w:cstheme="minorBidi"/>
          <w:sz w:val="24"/>
          <w:szCs w:val="24"/>
          <w:lang w:val="en-US" w:eastAsia="en-US"/>
        </w:rPr>
        <w:t xml:space="preserve"> results that are not congruent with the observed reality.</w:t>
      </w:r>
    </w:p>
    <w:p w14:paraId="5310FC2B" w14:textId="77777777" w:rsidR="00AE2217" w:rsidRPr="00AE2217" w:rsidRDefault="00AE2217" w:rsidP="00AE2217">
      <w:pPr>
        <w:pStyle w:val="HTMLconformatoprevio"/>
        <w:spacing w:line="360" w:lineRule="auto"/>
        <w:jc w:val="both"/>
        <w:rPr>
          <w:rFonts w:ascii="Times New Roman" w:eastAsiaTheme="minorHAnsi" w:hAnsi="Times New Roman" w:cstheme="minorBidi"/>
          <w:sz w:val="24"/>
          <w:szCs w:val="24"/>
          <w:lang w:val="en-US" w:eastAsia="en-US"/>
        </w:rPr>
      </w:pPr>
    </w:p>
    <w:p w14:paraId="4DA6D7FC" w14:textId="0B6223F8" w:rsidR="00AE2217" w:rsidRPr="00AE2217" w:rsidRDefault="00AB1445" w:rsidP="00AE2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Pr>
          <w:lang w:val="en-US"/>
        </w:rPr>
        <w:t xml:space="preserve">   </w:t>
      </w:r>
      <w:r w:rsidR="00AE2217" w:rsidRPr="00AE2217">
        <w:rPr>
          <w:lang w:val="en-US"/>
        </w:rPr>
        <w:t xml:space="preserve">Intersections with predominantly urban characteristics are analyzed, with flow rates close to capacity, using the HCM </w:t>
      </w:r>
      <w:r w:rsidR="00951CCE">
        <w:rPr>
          <w:lang w:val="en-US"/>
        </w:rPr>
        <w:t xml:space="preserve">2010 </w:t>
      </w:r>
      <w:r w:rsidR="00AE2217" w:rsidRPr="00AE2217">
        <w:rPr>
          <w:lang w:val="en-US"/>
        </w:rPr>
        <w:t>equations and the Synchro 8 computer program and their results are compared with respect to the road reality observed in the field, taking the delay as comparison parameters</w:t>
      </w:r>
      <w:r w:rsidR="00951CCE">
        <w:rPr>
          <w:lang w:val="en-US"/>
        </w:rPr>
        <w:t>,</w:t>
      </w:r>
      <w:r w:rsidR="00AE2217" w:rsidRPr="00AE2217">
        <w:rPr>
          <w:lang w:val="en-US"/>
        </w:rPr>
        <w:t xml:space="preserve"> average per vehicle and maximum </w:t>
      </w:r>
      <w:r w:rsidR="000C5752">
        <w:rPr>
          <w:lang w:val="en-US"/>
        </w:rPr>
        <w:t>queue</w:t>
      </w:r>
      <w:r w:rsidR="00AE2217" w:rsidRPr="00AE2217">
        <w:rPr>
          <w:lang w:val="en-US"/>
        </w:rPr>
        <w:t xml:space="preserve"> length.</w:t>
      </w:r>
    </w:p>
    <w:p w14:paraId="14B8BAA3" w14:textId="77777777" w:rsidR="00B979DB" w:rsidRPr="00B80EA5" w:rsidRDefault="00B979DB" w:rsidP="00AE2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lang w:val="en-US" w:eastAsia="es-ES"/>
        </w:rPr>
      </w:pPr>
    </w:p>
    <w:p w14:paraId="0DDCBBC3" w14:textId="77777777" w:rsidR="000C5752" w:rsidRPr="000C5752" w:rsidRDefault="00E846C6" w:rsidP="000C5752">
      <w:pPr>
        <w:pStyle w:val="HTMLconformatoprevio"/>
        <w:rPr>
          <w:rFonts w:ascii="Times New Roman" w:eastAsiaTheme="minorHAnsi" w:hAnsi="Times New Roman" w:cstheme="minorBidi"/>
          <w:sz w:val="24"/>
          <w:szCs w:val="24"/>
          <w:lang w:val="en-US" w:eastAsia="en-US"/>
        </w:rPr>
      </w:pPr>
      <w:r w:rsidRPr="000C5752">
        <w:rPr>
          <w:rFonts w:ascii="Times New Roman" w:hAnsi="Times New Roman" w:cs="Times New Roman"/>
          <w:b/>
          <w:sz w:val="24"/>
          <w:szCs w:val="24"/>
          <w:lang w:val="es-ES"/>
        </w:rPr>
        <w:t>Palabras clave:</w:t>
      </w:r>
      <w:r w:rsidRPr="00E846C6">
        <w:rPr>
          <w:rFonts w:cs="Times New Roman"/>
          <w:b/>
          <w:lang w:val="en-US"/>
        </w:rPr>
        <w:t xml:space="preserve"> </w:t>
      </w:r>
      <w:r w:rsidR="000C5752" w:rsidRPr="000C5752">
        <w:rPr>
          <w:rFonts w:ascii="Times New Roman" w:eastAsiaTheme="minorHAnsi" w:hAnsi="Times New Roman" w:cstheme="minorBidi"/>
          <w:sz w:val="24"/>
          <w:szCs w:val="24"/>
          <w:lang w:val="en-US" w:eastAsia="en-US"/>
        </w:rPr>
        <w:t>delay, queue length, service level, simulation, correlation</w:t>
      </w:r>
    </w:p>
    <w:p w14:paraId="681BD252" w14:textId="4F0A9ACA" w:rsidR="00B979DB" w:rsidRDefault="00B979DB" w:rsidP="00B979DB">
      <w:pPr>
        <w:rPr>
          <w:lang w:val="en-US"/>
        </w:rPr>
      </w:pPr>
    </w:p>
    <w:p w14:paraId="64E10BFA" w14:textId="2895526F" w:rsidR="00AB1445" w:rsidRDefault="00AB1445" w:rsidP="00B979DB">
      <w:pPr>
        <w:rPr>
          <w:lang w:val="en-US"/>
        </w:rPr>
      </w:pPr>
    </w:p>
    <w:p w14:paraId="03883349" w14:textId="77777777" w:rsidR="00AB1445" w:rsidRPr="005178C7" w:rsidRDefault="00AB1445" w:rsidP="00B979DB">
      <w:pPr>
        <w:rPr>
          <w:lang w:val="en-US"/>
        </w:rPr>
      </w:pPr>
    </w:p>
    <w:p w14:paraId="0E60939F" w14:textId="77777777" w:rsidR="005178C7" w:rsidRPr="00CE3773" w:rsidRDefault="005178C7" w:rsidP="005178C7">
      <w:pPr>
        <w:pStyle w:val="Ttulo1"/>
        <w:numPr>
          <w:ilvl w:val="0"/>
          <w:numId w:val="1"/>
        </w:numPr>
        <w:rPr>
          <w:rFonts w:cs="Times New Roman"/>
          <w:szCs w:val="28"/>
        </w:rPr>
      </w:pPr>
      <w:r w:rsidRPr="00CE3773">
        <w:rPr>
          <w:rFonts w:cs="Times New Roman"/>
          <w:szCs w:val="28"/>
        </w:rPr>
        <w:lastRenderedPageBreak/>
        <w:t>Introducción</w:t>
      </w:r>
    </w:p>
    <w:p w14:paraId="2A0BE998" w14:textId="77777777" w:rsidR="005178C7" w:rsidRPr="006E6262" w:rsidRDefault="005178C7" w:rsidP="005178C7"/>
    <w:p w14:paraId="260D33DA" w14:textId="77777777" w:rsidR="005178C7" w:rsidRDefault="005178C7" w:rsidP="005178C7">
      <w:r>
        <w:t xml:space="preserve">   </w:t>
      </w:r>
      <w:r w:rsidRPr="00AA4FD4">
        <w:t>El propósito de los estudios de impactos vial</w:t>
      </w:r>
      <w:r w:rsidR="008D123F">
        <w:t xml:space="preserve">, o análisis de capacidad de intersecciones (en este caso solamente se consideran las intersecciones controladas por ALTO y CEDA), </w:t>
      </w:r>
      <w:r w:rsidRPr="00AA4FD4">
        <w:t xml:space="preserve">en Costa Rica es garantizar que los niveles de servicio presentados en la actualidad en la vialidad </w:t>
      </w:r>
      <w:r w:rsidR="008D123F">
        <w:t>urbana sea el óptimo.</w:t>
      </w:r>
      <w:r w:rsidRPr="00AA4FD4">
        <w:t xml:space="preserve"> Para esto, el Gobierno ha tomado medidas para regular y garantizar, al menos en su mayoría, el cumplimiento de este objetivo. </w:t>
      </w:r>
    </w:p>
    <w:p w14:paraId="638AFE8C" w14:textId="77777777" w:rsidR="0095464F" w:rsidRPr="00AA4FD4" w:rsidRDefault="0095464F" w:rsidP="005178C7"/>
    <w:p w14:paraId="66541E38" w14:textId="77777777" w:rsidR="005178C7" w:rsidRDefault="005178C7" w:rsidP="005178C7">
      <w:r>
        <w:t xml:space="preserve">   </w:t>
      </w:r>
      <w:r w:rsidRPr="00AA4FD4">
        <w:t>En Costa Rica, el Ministerio de Obras Públicas y Transportes, (MOPT), es el ente gubernamental facultado por ley para regular y administrar todo lo relacionado con la materia de transportes. Este ministerio fue creado el 5 de agosto de 1963, mediante la Ley No. 3155. En particular, el área de estudios viales y diseños se encuentra regulada por la dependencia del MOPT denominada Dirección General de Ingeniería de Tránsito (DGIT), mediante el Departamento de Estudios y Diseños. Esta dependencia tien</w:t>
      </w:r>
      <w:r>
        <w:t>e, entre otras, la función de “</w:t>
      </w:r>
      <w:r w:rsidRPr="00AA4FD4">
        <w:t>estudiar y</w:t>
      </w:r>
      <w:r>
        <w:t xml:space="preserve"> analizar problemas de tránsito”, “</w:t>
      </w:r>
      <w:r w:rsidRPr="00AA4FD4">
        <w:t>Analizar, revisar y resolver los estudios de impacto vial; así como, cualquier otro tipo de estudio que se requiera incluyendo la señalización vial de los a</w:t>
      </w:r>
      <w:r>
        <w:t>ccesos restringidos solicitados” y “</w:t>
      </w:r>
      <w:r w:rsidRPr="00AA4FD4">
        <w:t>Elaborar normas, es</w:t>
      </w:r>
      <w:r>
        <w:t>pecificaciones y procedimientos”</w:t>
      </w:r>
      <w:r w:rsidRPr="00AA4FD4">
        <w:t xml:space="preserve"> (MOPT, 2017).</w:t>
      </w:r>
    </w:p>
    <w:p w14:paraId="4418309F" w14:textId="77777777" w:rsidR="005178C7" w:rsidRPr="00AA4FD4" w:rsidRDefault="005178C7" w:rsidP="005178C7"/>
    <w:p w14:paraId="6F0E1B47" w14:textId="77777777" w:rsidR="005178C7" w:rsidRDefault="005178C7" w:rsidP="005178C7">
      <w:r>
        <w:t xml:space="preserve">   </w:t>
      </w:r>
      <w:r w:rsidRPr="00AA4FD4">
        <w:t xml:space="preserve">Dadas las facultades otorgadas por la ley a este </w:t>
      </w:r>
      <w:r>
        <w:t>ministerio</w:t>
      </w:r>
      <w:r w:rsidRPr="00AA4FD4">
        <w:t xml:space="preserve">, cualquier análisis de capacidad o estudio vial debe realizarse siguiendo los lineamientos de la (DGIT).  De esta manera, la metodología dispuesta para carriles de cambio de velocidad, tramos de carreteras, intersecciones controladas por ALTO y CEDA e intersecciones </w:t>
      </w:r>
      <w:proofErr w:type="spellStart"/>
      <w:r w:rsidRPr="00AA4FD4">
        <w:t>semafor</w:t>
      </w:r>
      <w:r>
        <w:t>izadas</w:t>
      </w:r>
      <w:proofErr w:type="spellEnd"/>
      <w:r>
        <w:t xml:space="preserve"> es lo establecido por el </w:t>
      </w:r>
      <w:r w:rsidRPr="00AA4FD4">
        <w:rPr>
          <w:i/>
        </w:rPr>
        <w:t>Manual de Capacidad de Carreteras</w:t>
      </w:r>
      <w:r w:rsidRPr="00AA4FD4">
        <w:t xml:space="preserve">, conocido como </w:t>
      </w:r>
      <w:r>
        <w:t>HCM</w:t>
      </w:r>
      <w:r w:rsidRPr="00AA4FD4">
        <w:t xml:space="preserve">, por sus siglas en inglés. Para el caso de rotondas, se utiliza la metodología propuesta por el Ing. Mario Durán, quien realizó una calibración de los modelos </w:t>
      </w:r>
      <w:r>
        <w:t xml:space="preserve">del método sueco </w:t>
      </w:r>
      <w:r w:rsidRPr="00AA4FD4">
        <w:t>para adaptarlos a las condiciones de tránsito de Costa Rica y al reducido radio de las rotondas con las que cuenta el sistema de carreteras nacional.</w:t>
      </w:r>
    </w:p>
    <w:p w14:paraId="0B3952A1" w14:textId="77777777" w:rsidR="005178C7" w:rsidRPr="00AA4FD4" w:rsidRDefault="005178C7" w:rsidP="005178C7"/>
    <w:p w14:paraId="3123AA41" w14:textId="77777777" w:rsidR="005178C7" w:rsidRDefault="005178C7" w:rsidP="005178C7">
      <w:r>
        <w:t xml:space="preserve">   </w:t>
      </w:r>
      <w:r w:rsidRPr="00AA4FD4">
        <w:t xml:space="preserve">En Costa Rica, ciertas zonas del Gran Área Metropolitana (GAM) tienen un elevado desarrollo, lo que implica un impacto directo en la demanda vial. Sumado a esto, se ha </w:t>
      </w:r>
      <w:r w:rsidRPr="00AA4FD4">
        <w:lastRenderedPageBreak/>
        <w:t xml:space="preserve">presentado un aumento importante en la flota vehicular, que en la actualidad supera el millón de vehículos, en un país donde la población en de unos cinco millones. En el </w:t>
      </w:r>
      <w:r w:rsidRPr="00CD161C">
        <w:rPr>
          <w:color w:val="000000" w:themeColor="text1"/>
        </w:rPr>
        <w:fldChar w:fldCharType="begin"/>
      </w:r>
      <w:r w:rsidRPr="00CD161C">
        <w:rPr>
          <w:color w:val="000000" w:themeColor="text1"/>
        </w:rPr>
        <w:instrText xml:space="preserve"> REF _Ref485983336 \h  \* MERGEFORMAT </w:instrText>
      </w:r>
      <w:r w:rsidRPr="00CD161C">
        <w:rPr>
          <w:color w:val="000000" w:themeColor="text1"/>
        </w:rPr>
      </w:r>
      <w:r w:rsidRPr="00CD161C">
        <w:rPr>
          <w:color w:val="000000" w:themeColor="text1"/>
        </w:rPr>
        <w:fldChar w:fldCharType="separate"/>
      </w:r>
      <w:r w:rsidRPr="00CD161C">
        <w:rPr>
          <w:color w:val="000000" w:themeColor="text1"/>
        </w:rPr>
        <w:t xml:space="preserve">Cuadro </w:t>
      </w:r>
      <w:r w:rsidRPr="00CD161C">
        <w:rPr>
          <w:noProof/>
          <w:color w:val="000000" w:themeColor="text1"/>
        </w:rPr>
        <w:t>1</w:t>
      </w:r>
      <w:r w:rsidRPr="00CD161C">
        <w:rPr>
          <w:color w:val="000000" w:themeColor="text1"/>
        </w:rPr>
        <w:fldChar w:fldCharType="end"/>
      </w:r>
      <w:r>
        <w:t xml:space="preserve"> </w:t>
      </w:r>
      <w:r w:rsidRPr="00AA4FD4">
        <w:t>se muestran los datos históricos de población y porcentajes de tenencia vehicular, según el</w:t>
      </w:r>
      <w:r>
        <w:t xml:space="preserve"> Informe de Estado de La Nación</w:t>
      </w:r>
      <w:r w:rsidRPr="00AA4FD4">
        <w:t>.</w:t>
      </w:r>
    </w:p>
    <w:p w14:paraId="40474931" w14:textId="77777777" w:rsidR="005178C7" w:rsidRDefault="005178C7" w:rsidP="005178C7"/>
    <w:p w14:paraId="09CFC4E1" w14:textId="77777777" w:rsidR="005178C7" w:rsidRDefault="005178C7" w:rsidP="005178C7">
      <w:r>
        <w:t xml:space="preserve">   </w:t>
      </w:r>
      <w:r w:rsidRPr="006E6262">
        <w:t xml:space="preserve">Por disposición de la DGIT, todo desarrollo que genere más de 50 viajes debe presentar un estudio de impacto vial con sus respectivas mejoras a la vialidad y diseño geométrico correspondiente. En la realidad costarricense, la mayoría de </w:t>
      </w:r>
      <w:r w:rsidR="00833A3A" w:rsidRPr="006E6262">
        <w:t>los proyectos</w:t>
      </w:r>
      <w:r w:rsidRPr="006E6262">
        <w:t xml:space="preserve"> de vivienda, industria y comercio, entre otros, genera una importante cantidad de viajes, donde incluso algunos desarrollos generan más de 2000 viajes en hora pico</w:t>
      </w:r>
      <w:r>
        <w:rPr>
          <w:color w:val="000000"/>
        </w:rPr>
        <w:t>.</w:t>
      </w:r>
    </w:p>
    <w:p w14:paraId="02C0AAAF" w14:textId="77777777" w:rsidR="005178C7" w:rsidRDefault="005178C7" w:rsidP="005178C7">
      <w:pPr>
        <w:pStyle w:val="Prrafodelista"/>
        <w:keepNext/>
        <w:ind w:left="360"/>
        <w:jc w:val="center"/>
      </w:pPr>
      <w:r w:rsidRPr="00A66ABF">
        <w:rPr>
          <w:rFonts w:cs="Times New Roman"/>
          <w:noProof/>
          <w:color w:val="000000"/>
          <w:lang w:eastAsia="es-ES_tradnl"/>
        </w:rPr>
        <w:drawing>
          <wp:inline distT="0" distB="0" distL="0" distR="0" wp14:anchorId="58C842CB" wp14:editId="15B75B9C">
            <wp:extent cx="3277018" cy="1622195"/>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0184" cy="1633663"/>
                    </a:xfrm>
                    <a:prstGeom prst="rect">
                      <a:avLst/>
                    </a:prstGeom>
                  </pic:spPr>
                </pic:pic>
              </a:graphicData>
            </a:graphic>
          </wp:inline>
        </w:drawing>
      </w:r>
    </w:p>
    <w:p w14:paraId="34609EDE" w14:textId="77777777" w:rsidR="005178C7" w:rsidRPr="006E6262" w:rsidRDefault="005178C7" w:rsidP="005178C7">
      <w:pPr>
        <w:pStyle w:val="Descripcin"/>
        <w:jc w:val="center"/>
        <w:rPr>
          <w:i w:val="0"/>
          <w:color w:val="000000" w:themeColor="text1"/>
        </w:rPr>
      </w:pPr>
      <w:bookmarkStart w:id="0" w:name="_Ref485983336"/>
      <w:r w:rsidRPr="006E6262">
        <w:rPr>
          <w:i w:val="0"/>
          <w:color w:val="000000" w:themeColor="text1"/>
        </w:rPr>
        <w:t xml:space="preserve">Cuadro </w:t>
      </w:r>
      <w:r w:rsidRPr="006E6262">
        <w:rPr>
          <w:i w:val="0"/>
          <w:color w:val="000000" w:themeColor="text1"/>
        </w:rPr>
        <w:fldChar w:fldCharType="begin"/>
      </w:r>
      <w:r w:rsidRPr="006E6262">
        <w:rPr>
          <w:i w:val="0"/>
          <w:color w:val="000000" w:themeColor="text1"/>
        </w:rPr>
        <w:instrText xml:space="preserve"> SEQ Cuadro \* ARABIC </w:instrText>
      </w:r>
      <w:r w:rsidRPr="006E6262">
        <w:rPr>
          <w:i w:val="0"/>
          <w:color w:val="000000" w:themeColor="text1"/>
        </w:rPr>
        <w:fldChar w:fldCharType="separate"/>
      </w:r>
      <w:r>
        <w:rPr>
          <w:i w:val="0"/>
          <w:noProof/>
          <w:color w:val="000000" w:themeColor="text1"/>
        </w:rPr>
        <w:t>1</w:t>
      </w:r>
      <w:r w:rsidRPr="006E6262">
        <w:rPr>
          <w:i w:val="0"/>
          <w:color w:val="000000" w:themeColor="text1"/>
        </w:rPr>
        <w:fldChar w:fldCharType="end"/>
      </w:r>
      <w:bookmarkEnd w:id="0"/>
      <w:r>
        <w:rPr>
          <w:i w:val="0"/>
          <w:color w:val="000000" w:themeColor="text1"/>
        </w:rPr>
        <w:t xml:space="preserve">: </w:t>
      </w:r>
      <w:r w:rsidRPr="006E6262">
        <w:rPr>
          <w:i w:val="0"/>
          <w:color w:val="000000" w:themeColor="text1"/>
          <w:sz w:val="20"/>
          <w:szCs w:val="20"/>
        </w:rPr>
        <w:t>Datos históricos de población y de porcentaje de tenencia vehicular</w:t>
      </w:r>
    </w:p>
    <w:p w14:paraId="79BB7354" w14:textId="77777777" w:rsidR="00B979DB" w:rsidRDefault="005178C7" w:rsidP="00540780">
      <w:pPr>
        <w:jc w:val="center"/>
        <w:rPr>
          <w:color w:val="000000" w:themeColor="text1"/>
          <w:sz w:val="20"/>
          <w:szCs w:val="20"/>
        </w:rPr>
      </w:pPr>
      <w:r w:rsidRPr="006E6262">
        <w:rPr>
          <w:color w:val="000000" w:themeColor="text1"/>
          <w:sz w:val="20"/>
          <w:szCs w:val="20"/>
        </w:rPr>
        <w:t xml:space="preserve">Fuente: </w:t>
      </w:r>
      <w:r>
        <w:rPr>
          <w:color w:val="000000" w:themeColor="text1"/>
          <w:sz w:val="20"/>
          <w:szCs w:val="20"/>
        </w:rPr>
        <w:t>Estado de La Nación, 2015.</w:t>
      </w:r>
    </w:p>
    <w:p w14:paraId="274455B4" w14:textId="77777777" w:rsidR="00540780" w:rsidRDefault="00540780" w:rsidP="005178C7">
      <w:pPr>
        <w:rPr>
          <w:color w:val="000000" w:themeColor="text1"/>
          <w:sz w:val="20"/>
          <w:szCs w:val="20"/>
        </w:rPr>
      </w:pPr>
    </w:p>
    <w:p w14:paraId="03989B5C" w14:textId="1EB79352" w:rsidR="00540780" w:rsidRDefault="00540780" w:rsidP="00540780">
      <w:pPr>
        <w:rPr>
          <w:lang w:val="es-ES"/>
        </w:rPr>
      </w:pPr>
      <w:r>
        <w:rPr>
          <w:lang w:val="es-ES"/>
        </w:rPr>
        <w:t xml:space="preserve">   Por disposición de la DGIT, los requisitos actuales para el trámite de autorización de accesos vehiculares a desarrollos inmobiliarios tienen como requisito la presentación de un Estudio de Impacto Vial (EIV), que debe contener, como mínimo, una justificación de “</w:t>
      </w:r>
      <w:r w:rsidRPr="00683264">
        <w:rPr>
          <w:lang w:val="es-ES"/>
        </w:rPr>
        <w:t>todas las características funcionales y geométricas del acceso propuesto y sitios afectados por él</w:t>
      </w:r>
      <w:r w:rsidR="0095464F">
        <w:rPr>
          <w:lang w:val="es-ES"/>
        </w:rPr>
        <w:t xml:space="preserve">. </w:t>
      </w:r>
      <w:r w:rsidRPr="00683264">
        <w:rPr>
          <w:lang w:val="es-ES"/>
        </w:rPr>
        <w:t>Debe incluir dos juegos de planos (un original y una copia) que contenga la propuesta funcional del acceso, con todos los detalles geométricos, la propuesta de la señalización vertical y horizontal existente y propuesta, tanto interno como externo, mejoras o ampliaciones por realizar</w:t>
      </w:r>
      <w:r>
        <w:rPr>
          <w:lang w:val="es-ES"/>
        </w:rPr>
        <w:t>”. (MOPT, 2002). Este requisito tiene como fundamento el p</w:t>
      </w:r>
      <w:r w:rsidRPr="00683264">
        <w:rPr>
          <w:lang w:val="es-ES"/>
        </w:rPr>
        <w:t>unto 9.4</w:t>
      </w:r>
      <w:r>
        <w:rPr>
          <w:lang w:val="es-ES"/>
        </w:rPr>
        <w:t>: Seguridad vial y conflictos actuales de circulación vehicular del Manual de EIA IV en su</w:t>
      </w:r>
      <w:r w:rsidRPr="00683264">
        <w:rPr>
          <w:lang w:val="es-ES"/>
        </w:rPr>
        <w:t xml:space="preserve"> Anexo 1</w:t>
      </w:r>
      <w:r>
        <w:rPr>
          <w:lang w:val="es-ES"/>
        </w:rPr>
        <w:t>:</w:t>
      </w:r>
      <w:r w:rsidRPr="00683264">
        <w:rPr>
          <w:lang w:val="es-ES"/>
        </w:rPr>
        <w:t xml:space="preserve"> Guía general para la elaboración de instrumentos de Evaluación de Impacto Ambiental (Guía de EIA)</w:t>
      </w:r>
      <w:r>
        <w:rPr>
          <w:lang w:val="es-ES"/>
        </w:rPr>
        <w:t xml:space="preserve">, establecido según </w:t>
      </w:r>
      <w:r w:rsidRPr="00683264">
        <w:rPr>
          <w:lang w:val="es-ES"/>
        </w:rPr>
        <w:t>el Decreto Ejecutivo Nº 32966-MINAE</w:t>
      </w:r>
      <w:r>
        <w:rPr>
          <w:lang w:val="es-ES"/>
        </w:rPr>
        <w:t xml:space="preserve"> (Ministerio de Ambiente y Energía)</w:t>
      </w:r>
      <w:r w:rsidRPr="00683264">
        <w:rPr>
          <w:lang w:val="es-ES"/>
        </w:rPr>
        <w:t>: Manual de Instrumentos Técnicos para el Proceso de</w:t>
      </w:r>
      <w:r w:rsidR="00AB1445">
        <w:rPr>
          <w:lang w:val="es-ES"/>
        </w:rPr>
        <w:t xml:space="preserve"> </w:t>
      </w:r>
      <w:r w:rsidRPr="00683264">
        <w:rPr>
          <w:lang w:val="es-ES"/>
        </w:rPr>
        <w:lastRenderedPageBreak/>
        <w:t>Evaluación de Impacto Ambiental (Manual de EIA)- Parte IV</w:t>
      </w:r>
      <w:r>
        <w:rPr>
          <w:lang w:val="es-ES"/>
        </w:rPr>
        <w:t>. Además, la</w:t>
      </w:r>
      <w:r w:rsidRPr="00683264">
        <w:rPr>
          <w:lang w:val="es-ES"/>
        </w:rPr>
        <w:t xml:space="preserve"> “Guía -Estudios de Impacto Ambiental y Pronósticos</w:t>
      </w:r>
      <w:r>
        <w:rPr>
          <w:lang w:val="es-ES"/>
        </w:rPr>
        <w:t xml:space="preserve"> – </w:t>
      </w:r>
      <w:r w:rsidRPr="00683264">
        <w:rPr>
          <w:lang w:val="es-ES"/>
        </w:rPr>
        <w:t>Plan</w:t>
      </w:r>
      <w:r>
        <w:rPr>
          <w:lang w:val="es-ES"/>
        </w:rPr>
        <w:t xml:space="preserve"> de Gestión Ambiental, </w:t>
      </w:r>
      <w:r w:rsidRPr="00683264">
        <w:rPr>
          <w:lang w:val="es-ES"/>
        </w:rPr>
        <w:t>valoración de los impactos</w:t>
      </w:r>
      <w:r>
        <w:rPr>
          <w:lang w:val="es-ES"/>
        </w:rPr>
        <w:t xml:space="preserve"> </w:t>
      </w:r>
      <w:r w:rsidRPr="00683264">
        <w:rPr>
          <w:lang w:val="es-ES"/>
        </w:rPr>
        <w:t>ambien</w:t>
      </w:r>
      <w:r>
        <w:rPr>
          <w:lang w:val="es-ES"/>
        </w:rPr>
        <w:t>tales y términos de referencia”, publicado en el</w:t>
      </w:r>
      <w:r w:rsidRPr="00683264">
        <w:rPr>
          <w:lang w:val="es-ES"/>
        </w:rPr>
        <w:t xml:space="preserve"> </w:t>
      </w:r>
      <w:r>
        <w:rPr>
          <w:lang w:val="es-ES"/>
        </w:rPr>
        <w:t xml:space="preserve">Diario Oficial </w:t>
      </w:r>
      <w:r w:rsidRPr="00683264">
        <w:rPr>
          <w:lang w:val="es-ES"/>
        </w:rPr>
        <w:t>La Gaceta N° 85</w:t>
      </w:r>
      <w:r>
        <w:rPr>
          <w:lang w:val="es-ES"/>
        </w:rPr>
        <w:t xml:space="preserve"> del 4 de mayo del 2006. </w:t>
      </w:r>
      <w:r w:rsidRPr="00D55B9E">
        <w:rPr>
          <w:lang w:val="es-ES"/>
        </w:rPr>
        <w:t>Sin embargo, no existe fundamentación legal ni técnica que indique qué debe contener exactamente el EIV, o el formato necesario.</w:t>
      </w:r>
    </w:p>
    <w:p w14:paraId="108CB80B" w14:textId="77777777" w:rsidR="0095464F" w:rsidRPr="00CE3773" w:rsidRDefault="0095464F" w:rsidP="0095464F">
      <w:pPr>
        <w:pStyle w:val="Ttulo1"/>
        <w:numPr>
          <w:ilvl w:val="0"/>
          <w:numId w:val="1"/>
        </w:numPr>
      </w:pPr>
      <w:r w:rsidRPr="00CE3773">
        <w:t>Metodología</w:t>
      </w:r>
    </w:p>
    <w:p w14:paraId="017D4A81" w14:textId="58E82B15" w:rsidR="00EC0009" w:rsidRDefault="00AB1445" w:rsidP="00EC0009">
      <w:pPr>
        <w:rPr>
          <w:lang w:val="es-ES"/>
        </w:rPr>
      </w:pPr>
      <w:r>
        <w:rPr>
          <w:lang w:val="es-ES"/>
        </w:rPr>
        <w:t xml:space="preserve">   </w:t>
      </w:r>
      <w:r w:rsidR="00EC0009">
        <w:rPr>
          <w:lang w:val="es-ES"/>
        </w:rPr>
        <w:t>La metodología empleada en Costa Rica para el análisis de capacidad de intersecciones se basa en las hipótesis que establece el HCM 2010 y que tienen las siguientes hipótesis:</w:t>
      </w:r>
    </w:p>
    <w:p w14:paraId="3E9FD56F" w14:textId="77777777" w:rsidR="00EC0009" w:rsidRDefault="00EC0009" w:rsidP="00EC0009">
      <w:pPr>
        <w:rPr>
          <w:lang w:val="es-ES"/>
        </w:rPr>
      </w:pPr>
    </w:p>
    <w:p w14:paraId="14CBE15D" w14:textId="77777777" w:rsidR="00EC0009" w:rsidRDefault="00EC0009" w:rsidP="00EC0009">
      <w:pPr>
        <w:pStyle w:val="Prrafodelista"/>
        <w:numPr>
          <w:ilvl w:val="0"/>
          <w:numId w:val="3"/>
        </w:numPr>
        <w:rPr>
          <w:lang w:val="es-ES"/>
        </w:rPr>
      </w:pPr>
      <w:r>
        <w:rPr>
          <w:lang w:val="es-ES"/>
        </w:rPr>
        <w:t>La distancia entre los centros de 2 intersecciones adyacentes es tal que las longitudes de cola generadas en una de ellas no afectan la circulación en la otra intersección.</w:t>
      </w:r>
    </w:p>
    <w:p w14:paraId="6C916A26" w14:textId="77777777" w:rsidR="00EC0009" w:rsidRPr="000F39A4" w:rsidRDefault="00EC0009" w:rsidP="00EC0009">
      <w:pPr>
        <w:pStyle w:val="Prrafodelista"/>
        <w:numPr>
          <w:ilvl w:val="0"/>
          <w:numId w:val="3"/>
        </w:numPr>
        <w:rPr>
          <w:lang w:val="es-ES"/>
        </w:rPr>
      </w:pPr>
      <w:r>
        <w:rPr>
          <w:lang w:val="es-ES"/>
        </w:rPr>
        <w:t xml:space="preserve">En una maniobra dada de una intersección, se tiene que </w:t>
      </w:r>
      <m:oMath>
        <m:sSub>
          <m:sSubPr>
            <m:ctrlPr>
              <w:rPr>
                <w:rFonts w:ascii="Cambria Math" w:hAnsi="Cambria Math"/>
                <w:i/>
                <w:lang w:val="es-ES"/>
              </w:rPr>
            </m:ctrlPr>
          </m:sSubPr>
          <m:e>
            <m:r>
              <w:rPr>
                <w:rFonts w:ascii="Cambria Math" w:hAnsi="Cambria Math"/>
                <w:lang w:val="es-ES"/>
              </w:rPr>
              <m:t>v</m:t>
            </m:r>
          </m:e>
          <m:sub>
            <m:r>
              <w:rPr>
                <w:rFonts w:ascii="Cambria Math" w:hAnsi="Cambria Math"/>
                <w:lang w:val="es-ES"/>
              </w:rPr>
              <m:t>x</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m,x</m:t>
            </m:r>
          </m:sub>
        </m:sSub>
        <m:r>
          <w:rPr>
            <w:rFonts w:ascii="Cambria Math" w:hAnsi="Cambria Math"/>
            <w:lang w:val="es-ES"/>
          </w:rPr>
          <m:t>&lt;1,00</m:t>
        </m:r>
      </m:oMath>
      <w:r>
        <w:rPr>
          <w:lang w:val="es-ES"/>
        </w:rPr>
        <w:t xml:space="preserve"> </w:t>
      </w:r>
    </w:p>
    <w:p w14:paraId="441E4FE2" w14:textId="77777777" w:rsidR="00EC0009" w:rsidRPr="00833A3A" w:rsidRDefault="00EC0009" w:rsidP="00EC0009">
      <w:pPr>
        <w:rPr>
          <w:lang w:val="es-ES"/>
        </w:rPr>
      </w:pPr>
      <w:r>
        <w:rPr>
          <w:lang w:val="es-ES"/>
        </w:rPr>
        <w:t xml:space="preserve">   </w:t>
      </w:r>
    </w:p>
    <w:p w14:paraId="59EB6000" w14:textId="77777777" w:rsidR="00EC0009" w:rsidRDefault="00EC0009" w:rsidP="00EC0009">
      <w:pPr>
        <w:rPr>
          <w:lang w:val="es-ES"/>
        </w:rPr>
      </w:pPr>
      <w:r>
        <w:rPr>
          <w:lang w:val="es-ES"/>
        </w:rPr>
        <w:t xml:space="preserve">   Para los casos en los que no se cumple al menos una de esas hipótesis no existen ecuaciones ni metodologías alternativas que permitan realizar el análisis de capacidad. El resultado obtenido es información que no es congruente con lo observado en campo.</w:t>
      </w:r>
    </w:p>
    <w:p w14:paraId="35CEC41B" w14:textId="77777777" w:rsidR="00EC0009" w:rsidRDefault="00EC0009" w:rsidP="00EC0009">
      <w:pPr>
        <w:rPr>
          <w:lang w:val="es-ES"/>
        </w:rPr>
      </w:pPr>
    </w:p>
    <w:p w14:paraId="58460D0F" w14:textId="77777777" w:rsidR="00EE5BD7" w:rsidRPr="00DC543C" w:rsidRDefault="00EC0009" w:rsidP="005178C7">
      <w:pPr>
        <w:rPr>
          <w:rFonts w:eastAsiaTheme="minorEastAsia"/>
          <w:lang w:val="es-ES"/>
        </w:rPr>
      </w:pPr>
      <w:r>
        <w:rPr>
          <w:lang w:val="es-ES"/>
        </w:rPr>
        <w:t xml:space="preserve">   La mayoría de los desarrollos inmobiliarios importantes se construyen en zonas urbanas con condiciones de demanda vial que excede la capacidad y cuyas intersecciones se encuentran, en ocasiones, hasta menos de 100 </w:t>
      </w:r>
      <m:oMath>
        <m:r>
          <w:rPr>
            <w:rFonts w:ascii="Cambria Math" w:hAnsi="Cambria Math"/>
            <w:lang w:val="es-ES"/>
          </w:rPr>
          <m:t>m</m:t>
        </m:r>
      </m:oMath>
      <w:r>
        <w:rPr>
          <w:rFonts w:eastAsiaTheme="minorEastAsia"/>
          <w:lang w:val="es-ES"/>
        </w:rPr>
        <w:t xml:space="preserve"> de separación, lo que implica que todos los estudios de impacto vial que se realicen darán como resultado un análisis de capacidad erróneo, que además será tomado como base para la propuesta de medidas de mitigación vial. De esta manera el problema aumenta, pues para la comprobación y justificación de estas medidas de mitigación se aplica de nuevo el modelo, aunque se incumplan las hipótesis. </w:t>
      </w:r>
    </w:p>
    <w:p w14:paraId="126FDCB5" w14:textId="77777777" w:rsidR="00DC543C" w:rsidRDefault="00DC543C" w:rsidP="00DC543C">
      <w:pPr>
        <w:pStyle w:val="Ttulo1"/>
        <w:numPr>
          <w:ilvl w:val="0"/>
          <w:numId w:val="1"/>
        </w:numPr>
      </w:pPr>
      <w:r>
        <w:t>Resultados</w:t>
      </w:r>
    </w:p>
    <w:p w14:paraId="6872C094" w14:textId="1F078A04" w:rsidR="00DC543C" w:rsidRDefault="00AB1445" w:rsidP="00DC543C">
      <w:r>
        <w:t xml:space="preserve">   </w:t>
      </w:r>
      <w:r w:rsidR="00FC1619">
        <w:t xml:space="preserve">Para el proceso de recolección de datos de campo se realizaron aforos vehiculares manuales en las intersecciones seleccionadas en periodos de 15 minutos durante los periodos de máxima demanda de la mañana y la tarde de un día hábil entre semana: de 6:30 am a 8:30 am y de 4:30 pm a 6:30 pm, respectivamente. Además, para cada uno de los periodos de 15 </w:t>
      </w:r>
      <w:r w:rsidR="00FC1619">
        <w:lastRenderedPageBreak/>
        <w:t xml:space="preserve">min se registró la longitud de cola máxima y la duración de espera en cola de los vehículos seleccionados. </w:t>
      </w:r>
    </w:p>
    <w:p w14:paraId="1552C9C8" w14:textId="77777777" w:rsidR="00A557D9" w:rsidRDefault="00A557D9" w:rsidP="00DC543C"/>
    <w:p w14:paraId="2413B33B" w14:textId="77777777" w:rsidR="00A557D9" w:rsidRDefault="00A557D9" w:rsidP="00A557D9">
      <w:pPr>
        <w:rPr>
          <w:rFonts w:eastAsiaTheme="minorEastAsia"/>
          <w:lang w:val="es-ES"/>
        </w:rPr>
      </w:pPr>
      <w:r>
        <w:rPr>
          <w:rFonts w:eastAsiaTheme="minorEastAsia"/>
          <w:lang w:val="es-ES"/>
        </w:rPr>
        <w:t xml:space="preserve">   Por ejemplo, (Benavides, 2018) realizó un estudio comparativo de la metodología de cálculo HCM 2010 respecto a la realidad vial observada, para una intersección controlada por ALTO y CEDA en Escazú, una zona de alta saturación vehicular. En la</w:t>
      </w:r>
      <w:r w:rsidR="00121007">
        <w:rPr>
          <w:rFonts w:eastAsiaTheme="minorEastAsia"/>
          <w:lang w:val="es-ES"/>
        </w:rPr>
        <w:t xml:space="preserve"> </w:t>
      </w:r>
      <w:r w:rsidR="00121007">
        <w:rPr>
          <w:rFonts w:eastAsiaTheme="minorEastAsia"/>
          <w:lang w:val="es-ES"/>
        </w:rPr>
        <w:fldChar w:fldCharType="begin"/>
      </w:r>
      <w:r w:rsidR="00121007">
        <w:rPr>
          <w:rFonts w:eastAsiaTheme="minorEastAsia"/>
          <w:lang w:val="es-ES"/>
        </w:rPr>
        <w:instrText xml:space="preserve"> REF _Ref6868477 \h  \* MERGEFORMAT </w:instrText>
      </w:r>
      <w:r w:rsidR="00121007">
        <w:rPr>
          <w:rFonts w:eastAsiaTheme="minorEastAsia"/>
          <w:lang w:val="es-ES"/>
        </w:rPr>
      </w:r>
      <w:r w:rsidR="00121007">
        <w:rPr>
          <w:rFonts w:eastAsiaTheme="minorEastAsia"/>
          <w:lang w:val="es-ES"/>
        </w:rPr>
        <w:fldChar w:fldCharType="separate"/>
      </w:r>
      <w:r w:rsidR="00121007" w:rsidRPr="00121007">
        <w:rPr>
          <w:rFonts w:eastAsiaTheme="minorEastAsia"/>
          <w:lang w:val="es-ES"/>
        </w:rPr>
        <w:t>Figura 1</w:t>
      </w:r>
      <w:r w:rsidR="00121007">
        <w:rPr>
          <w:rFonts w:eastAsiaTheme="minorEastAsia"/>
          <w:lang w:val="es-ES"/>
        </w:rPr>
        <w:fldChar w:fldCharType="end"/>
      </w:r>
      <w:r w:rsidR="00121007">
        <w:rPr>
          <w:rFonts w:eastAsiaTheme="minorEastAsia"/>
          <w:lang w:val="es-ES"/>
        </w:rPr>
        <w:t xml:space="preserve"> se muestra la ubicación de las zonas de estudio y en la </w:t>
      </w:r>
      <w:r>
        <w:rPr>
          <w:rFonts w:eastAsiaTheme="minorEastAsia"/>
          <w:lang w:val="es-ES"/>
        </w:rPr>
        <w:fldChar w:fldCharType="begin"/>
      </w:r>
      <w:r>
        <w:rPr>
          <w:rFonts w:eastAsiaTheme="minorEastAsia"/>
          <w:lang w:val="es-ES"/>
        </w:rPr>
        <w:instrText xml:space="preserve"> REF _Ref527015196 \h  \* MERGEFORMAT </w:instrText>
      </w:r>
      <w:r>
        <w:rPr>
          <w:rFonts w:eastAsiaTheme="minorEastAsia"/>
          <w:lang w:val="es-ES"/>
        </w:rPr>
      </w:r>
      <w:r>
        <w:rPr>
          <w:rFonts w:eastAsiaTheme="minorEastAsia"/>
          <w:lang w:val="es-ES"/>
        </w:rPr>
        <w:fldChar w:fldCharType="separate"/>
      </w:r>
      <w:r w:rsidR="0088012D" w:rsidRPr="0088012D">
        <w:rPr>
          <w:rFonts w:eastAsiaTheme="minorEastAsia"/>
          <w:lang w:val="es-ES"/>
        </w:rPr>
        <w:t>Figura 2</w:t>
      </w:r>
      <w:r>
        <w:rPr>
          <w:rFonts w:eastAsiaTheme="minorEastAsia"/>
          <w:lang w:val="es-ES"/>
        </w:rPr>
        <w:fldChar w:fldCharType="end"/>
      </w:r>
      <w:r>
        <w:rPr>
          <w:rFonts w:eastAsiaTheme="minorEastAsia"/>
          <w:lang w:val="es-ES"/>
        </w:rPr>
        <w:t xml:space="preserve"> se muestra la simulación de una intersección analizada</w:t>
      </w:r>
      <w:r w:rsidR="00121007">
        <w:rPr>
          <w:rFonts w:eastAsiaTheme="minorEastAsia"/>
          <w:lang w:val="es-ES"/>
        </w:rPr>
        <w:t xml:space="preserve"> en la zona de Escazú</w:t>
      </w:r>
      <w:r>
        <w:rPr>
          <w:rFonts w:eastAsiaTheme="minorEastAsia"/>
          <w:lang w:val="es-ES"/>
        </w:rPr>
        <w:t>.</w:t>
      </w:r>
    </w:p>
    <w:p w14:paraId="22CFB368" w14:textId="77777777" w:rsidR="006267CC" w:rsidRDefault="006267CC" w:rsidP="00A557D9">
      <w:pPr>
        <w:rPr>
          <w:rFonts w:eastAsiaTheme="minorEastAsia"/>
          <w:lang w:val="es-ES"/>
        </w:rPr>
      </w:pPr>
    </w:p>
    <w:p w14:paraId="15224F83" w14:textId="77777777" w:rsidR="0088012D" w:rsidRDefault="006267CC" w:rsidP="0088012D">
      <w:pPr>
        <w:keepNext/>
        <w:jc w:val="center"/>
      </w:pPr>
      <w:r w:rsidRPr="006267CC">
        <w:rPr>
          <w:rFonts w:eastAsiaTheme="minorEastAsia"/>
          <w:noProof/>
          <w:lang w:val="es-ES"/>
        </w:rPr>
        <w:drawing>
          <wp:inline distT="0" distB="0" distL="0" distR="0" wp14:anchorId="5F353C75" wp14:editId="39F6E013">
            <wp:extent cx="4770882" cy="2712441"/>
            <wp:effectExtent l="0" t="0" r="444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989" t="5601"/>
                    <a:stretch/>
                  </pic:blipFill>
                  <pic:spPr bwMode="auto">
                    <a:xfrm>
                      <a:off x="0" y="0"/>
                      <a:ext cx="4770882" cy="2712441"/>
                    </a:xfrm>
                    <a:prstGeom prst="rect">
                      <a:avLst/>
                    </a:prstGeom>
                    <a:ln>
                      <a:noFill/>
                    </a:ln>
                    <a:extLst>
                      <a:ext uri="{53640926-AAD7-44D8-BBD7-CCE9431645EC}">
                        <a14:shadowObscured xmlns:a14="http://schemas.microsoft.com/office/drawing/2010/main"/>
                      </a:ext>
                    </a:extLst>
                  </pic:spPr>
                </pic:pic>
              </a:graphicData>
            </a:graphic>
          </wp:inline>
        </w:drawing>
      </w:r>
    </w:p>
    <w:p w14:paraId="605106F1" w14:textId="77777777" w:rsidR="006267CC" w:rsidRPr="00121007" w:rsidRDefault="0088012D" w:rsidP="0088012D">
      <w:pPr>
        <w:pStyle w:val="Descripcin"/>
        <w:jc w:val="center"/>
        <w:rPr>
          <w:i w:val="0"/>
          <w:color w:val="000000" w:themeColor="text1"/>
          <w:sz w:val="20"/>
          <w:szCs w:val="20"/>
        </w:rPr>
      </w:pPr>
      <w:bookmarkStart w:id="1" w:name="_Ref6868477"/>
      <w:bookmarkStart w:id="2" w:name="_Ref6868466"/>
      <w:r w:rsidRPr="00121007">
        <w:rPr>
          <w:i w:val="0"/>
          <w:color w:val="000000" w:themeColor="text1"/>
          <w:sz w:val="20"/>
          <w:szCs w:val="20"/>
        </w:rPr>
        <w:t xml:space="preserve">Figura </w:t>
      </w:r>
      <w:r w:rsidRPr="00121007">
        <w:rPr>
          <w:i w:val="0"/>
          <w:color w:val="000000" w:themeColor="text1"/>
          <w:sz w:val="20"/>
          <w:szCs w:val="20"/>
        </w:rPr>
        <w:fldChar w:fldCharType="begin"/>
      </w:r>
      <w:r w:rsidRPr="00121007">
        <w:rPr>
          <w:i w:val="0"/>
          <w:color w:val="000000" w:themeColor="text1"/>
          <w:sz w:val="20"/>
          <w:szCs w:val="20"/>
        </w:rPr>
        <w:instrText xml:space="preserve"> SEQ Figura \* ARABIC </w:instrText>
      </w:r>
      <w:r w:rsidRPr="00121007">
        <w:rPr>
          <w:i w:val="0"/>
          <w:color w:val="000000" w:themeColor="text1"/>
          <w:sz w:val="20"/>
          <w:szCs w:val="20"/>
        </w:rPr>
        <w:fldChar w:fldCharType="separate"/>
      </w:r>
      <w:r w:rsidRPr="00121007">
        <w:rPr>
          <w:i w:val="0"/>
          <w:color w:val="000000" w:themeColor="text1"/>
          <w:sz w:val="20"/>
          <w:szCs w:val="20"/>
        </w:rPr>
        <w:t>1</w:t>
      </w:r>
      <w:r w:rsidRPr="00121007">
        <w:rPr>
          <w:i w:val="0"/>
          <w:color w:val="000000" w:themeColor="text1"/>
          <w:sz w:val="20"/>
          <w:szCs w:val="20"/>
        </w:rPr>
        <w:fldChar w:fldCharType="end"/>
      </w:r>
      <w:bookmarkEnd w:id="1"/>
      <w:r w:rsidR="00121007" w:rsidRPr="00121007">
        <w:rPr>
          <w:i w:val="0"/>
          <w:color w:val="000000" w:themeColor="text1"/>
          <w:sz w:val="20"/>
          <w:szCs w:val="20"/>
        </w:rPr>
        <w:t>: Ubicación de las zonas de estudio</w:t>
      </w:r>
      <w:bookmarkEnd w:id="2"/>
    </w:p>
    <w:p w14:paraId="2BF73ADD" w14:textId="71348DBB" w:rsidR="00A557D9" w:rsidRPr="00121007" w:rsidRDefault="00121007" w:rsidP="00AB1445">
      <w:pPr>
        <w:pStyle w:val="Descripcin"/>
        <w:jc w:val="center"/>
        <w:rPr>
          <w:i w:val="0"/>
          <w:color w:val="000000" w:themeColor="text1"/>
          <w:sz w:val="20"/>
          <w:szCs w:val="20"/>
        </w:rPr>
      </w:pPr>
      <w:r>
        <w:rPr>
          <w:i w:val="0"/>
          <w:color w:val="000000" w:themeColor="text1"/>
          <w:sz w:val="20"/>
          <w:szCs w:val="20"/>
        </w:rPr>
        <w:t>Fuente:</w:t>
      </w:r>
      <w:r w:rsidRPr="00121007">
        <w:rPr>
          <w:i w:val="0"/>
          <w:color w:val="000000" w:themeColor="text1"/>
          <w:sz w:val="20"/>
          <w:szCs w:val="20"/>
        </w:rPr>
        <w:t xml:space="preserve"> Google </w:t>
      </w:r>
      <w:proofErr w:type="spellStart"/>
      <w:r w:rsidRPr="00121007">
        <w:rPr>
          <w:i w:val="0"/>
          <w:color w:val="000000" w:themeColor="text1"/>
          <w:sz w:val="20"/>
          <w:szCs w:val="20"/>
        </w:rPr>
        <w:t>Earth</w:t>
      </w:r>
      <w:proofErr w:type="spellEnd"/>
    </w:p>
    <w:p w14:paraId="4699F8E4" w14:textId="77777777" w:rsidR="001F79FB" w:rsidRDefault="001F79FB" w:rsidP="001F79FB">
      <w:pPr>
        <w:keepNext/>
        <w:jc w:val="center"/>
      </w:pPr>
      <w:r w:rsidRPr="00D81781">
        <w:rPr>
          <w:rFonts w:eastAsiaTheme="minorEastAsia"/>
          <w:noProof/>
          <w:lang w:val="es-ES"/>
        </w:rPr>
        <w:drawing>
          <wp:inline distT="0" distB="0" distL="0" distR="0" wp14:anchorId="77F2442A" wp14:editId="3FBFF52F">
            <wp:extent cx="2672433" cy="19232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833" t="24642" r="6084" b="7345"/>
                    <a:stretch/>
                  </pic:blipFill>
                  <pic:spPr bwMode="auto">
                    <a:xfrm>
                      <a:off x="0" y="0"/>
                      <a:ext cx="2712833" cy="1952322"/>
                    </a:xfrm>
                    <a:prstGeom prst="rect">
                      <a:avLst/>
                    </a:prstGeom>
                    <a:ln>
                      <a:noFill/>
                    </a:ln>
                    <a:extLst>
                      <a:ext uri="{53640926-AAD7-44D8-BBD7-CCE9431645EC}">
                        <a14:shadowObscured xmlns:a14="http://schemas.microsoft.com/office/drawing/2010/main"/>
                      </a:ext>
                    </a:extLst>
                  </pic:spPr>
                </pic:pic>
              </a:graphicData>
            </a:graphic>
          </wp:inline>
        </w:drawing>
      </w:r>
    </w:p>
    <w:p w14:paraId="1BEE1D0B" w14:textId="77777777" w:rsidR="001F79FB" w:rsidRDefault="001F79FB" w:rsidP="001F79FB">
      <w:pPr>
        <w:pStyle w:val="Descripcin"/>
        <w:jc w:val="center"/>
        <w:rPr>
          <w:i w:val="0"/>
          <w:color w:val="000000" w:themeColor="text1"/>
          <w:sz w:val="20"/>
          <w:szCs w:val="20"/>
        </w:rPr>
      </w:pPr>
      <w:bookmarkStart w:id="3" w:name="_Ref527015196"/>
      <w:r w:rsidRPr="00711901">
        <w:rPr>
          <w:i w:val="0"/>
          <w:color w:val="000000" w:themeColor="text1"/>
          <w:sz w:val="20"/>
          <w:szCs w:val="20"/>
        </w:rPr>
        <w:t xml:space="preserve">Figura </w:t>
      </w:r>
      <w:r w:rsidRPr="00711901">
        <w:rPr>
          <w:i w:val="0"/>
          <w:color w:val="000000" w:themeColor="text1"/>
          <w:sz w:val="20"/>
          <w:szCs w:val="20"/>
        </w:rPr>
        <w:fldChar w:fldCharType="begin"/>
      </w:r>
      <w:r w:rsidRPr="00711901">
        <w:rPr>
          <w:i w:val="0"/>
          <w:color w:val="000000" w:themeColor="text1"/>
          <w:sz w:val="20"/>
          <w:szCs w:val="20"/>
        </w:rPr>
        <w:instrText xml:space="preserve"> SEQ Figura \* ARABIC </w:instrText>
      </w:r>
      <w:r w:rsidRPr="00711901">
        <w:rPr>
          <w:i w:val="0"/>
          <w:color w:val="000000" w:themeColor="text1"/>
          <w:sz w:val="20"/>
          <w:szCs w:val="20"/>
        </w:rPr>
        <w:fldChar w:fldCharType="separate"/>
      </w:r>
      <w:r w:rsidR="0088012D">
        <w:rPr>
          <w:i w:val="0"/>
          <w:noProof/>
          <w:color w:val="000000" w:themeColor="text1"/>
          <w:sz w:val="20"/>
          <w:szCs w:val="20"/>
        </w:rPr>
        <w:t>2</w:t>
      </w:r>
      <w:r w:rsidRPr="00711901">
        <w:rPr>
          <w:i w:val="0"/>
          <w:color w:val="000000" w:themeColor="text1"/>
          <w:sz w:val="20"/>
          <w:szCs w:val="20"/>
        </w:rPr>
        <w:fldChar w:fldCharType="end"/>
      </w:r>
      <w:bookmarkEnd w:id="3"/>
      <w:r w:rsidRPr="00711901">
        <w:rPr>
          <w:i w:val="0"/>
          <w:color w:val="000000" w:themeColor="text1"/>
          <w:sz w:val="20"/>
          <w:szCs w:val="20"/>
        </w:rPr>
        <w:t xml:space="preserve">: Simulación en </w:t>
      </w:r>
      <w:proofErr w:type="spellStart"/>
      <w:r w:rsidRPr="00711901">
        <w:rPr>
          <w:i w:val="0"/>
          <w:color w:val="000000" w:themeColor="text1"/>
          <w:sz w:val="20"/>
          <w:szCs w:val="20"/>
        </w:rPr>
        <w:t>Synchro</w:t>
      </w:r>
      <w:proofErr w:type="spellEnd"/>
      <w:r w:rsidRPr="00711901">
        <w:rPr>
          <w:i w:val="0"/>
          <w:color w:val="000000" w:themeColor="text1"/>
          <w:sz w:val="20"/>
          <w:szCs w:val="20"/>
        </w:rPr>
        <w:t xml:space="preserve"> 8.</w:t>
      </w:r>
      <w:r>
        <w:rPr>
          <w:i w:val="0"/>
          <w:color w:val="000000" w:themeColor="text1"/>
          <w:sz w:val="20"/>
          <w:szCs w:val="20"/>
        </w:rPr>
        <w:t xml:space="preserve"> </w:t>
      </w:r>
    </w:p>
    <w:p w14:paraId="18DCFD26" w14:textId="77777777" w:rsidR="001F79FB" w:rsidRDefault="001F79FB" w:rsidP="001F79FB">
      <w:pPr>
        <w:pStyle w:val="Descripcin"/>
        <w:jc w:val="center"/>
        <w:rPr>
          <w:i w:val="0"/>
          <w:color w:val="000000" w:themeColor="text1"/>
          <w:sz w:val="20"/>
          <w:szCs w:val="20"/>
        </w:rPr>
      </w:pPr>
      <w:r>
        <w:rPr>
          <w:i w:val="0"/>
          <w:color w:val="000000" w:themeColor="text1"/>
          <w:sz w:val="20"/>
          <w:szCs w:val="20"/>
        </w:rPr>
        <w:t>Fuente: (Benavides, 2018)</w:t>
      </w:r>
    </w:p>
    <w:p w14:paraId="70E85F96" w14:textId="03EB35B1" w:rsidR="00844DF8" w:rsidRDefault="00AB1445" w:rsidP="00844DF8">
      <w:r>
        <w:lastRenderedPageBreak/>
        <w:t xml:space="preserve">   </w:t>
      </w:r>
      <w:r w:rsidR="00844DF8">
        <w:t xml:space="preserve">Los gráficos 1 a 4 muestran la comparación entre los datos obtenidos de campo mediante mediciones y aforos vehiculares, la demora y la longitud de cola calculada mediante las ecuaciones del manual HCM 2010 y la demora y longitud de cola obtenidos mediante las simulaciones en </w:t>
      </w:r>
      <w:proofErr w:type="spellStart"/>
      <w:r w:rsidR="00844DF8">
        <w:t>Synchro</w:t>
      </w:r>
      <w:proofErr w:type="spellEnd"/>
      <w:r w:rsidR="00844DF8">
        <w:t xml:space="preserve"> 8.</w:t>
      </w:r>
    </w:p>
    <w:p w14:paraId="1DA7F3F5" w14:textId="77777777" w:rsidR="00844DF8" w:rsidRDefault="00844DF8" w:rsidP="00844DF8"/>
    <w:p w14:paraId="4F46B839" w14:textId="77777777" w:rsidR="00844DF8" w:rsidRDefault="000C6790" w:rsidP="00844DF8">
      <w:pPr>
        <w:keepNext/>
        <w:jc w:val="center"/>
      </w:pPr>
      <w:r w:rsidRPr="000C6790">
        <w:rPr>
          <w:noProof/>
        </w:rPr>
        <w:drawing>
          <wp:inline distT="0" distB="0" distL="0" distR="0" wp14:anchorId="77E832C2" wp14:editId="411DB4AB">
            <wp:extent cx="3717494" cy="2400513"/>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6940" cy="2406613"/>
                    </a:xfrm>
                    <a:prstGeom prst="rect">
                      <a:avLst/>
                    </a:prstGeom>
                  </pic:spPr>
                </pic:pic>
              </a:graphicData>
            </a:graphic>
          </wp:inline>
        </w:drawing>
      </w:r>
    </w:p>
    <w:p w14:paraId="671641B7" w14:textId="77777777" w:rsidR="00844DF8" w:rsidRPr="00711901" w:rsidRDefault="00844DF8" w:rsidP="00844DF8">
      <w:pPr>
        <w:pStyle w:val="Descripcin"/>
        <w:jc w:val="center"/>
        <w:rPr>
          <w:i w:val="0"/>
          <w:color w:val="000000" w:themeColor="text1"/>
          <w:sz w:val="20"/>
          <w:szCs w:val="20"/>
        </w:rPr>
      </w:pPr>
      <w:r w:rsidRPr="00337505">
        <w:rPr>
          <w:i w:val="0"/>
          <w:color w:val="000000" w:themeColor="text1"/>
          <w:sz w:val="20"/>
          <w:szCs w:val="20"/>
        </w:rPr>
        <w:t xml:space="preserve">Gráfico </w:t>
      </w:r>
      <w:r w:rsidRPr="00337505">
        <w:rPr>
          <w:i w:val="0"/>
          <w:color w:val="000000" w:themeColor="text1"/>
          <w:sz w:val="20"/>
          <w:szCs w:val="20"/>
        </w:rPr>
        <w:fldChar w:fldCharType="begin"/>
      </w:r>
      <w:r w:rsidRPr="00337505">
        <w:rPr>
          <w:i w:val="0"/>
          <w:color w:val="000000" w:themeColor="text1"/>
          <w:sz w:val="20"/>
          <w:szCs w:val="20"/>
        </w:rPr>
        <w:instrText xml:space="preserve"> SEQ Gráfico \* ARABIC </w:instrText>
      </w:r>
      <w:r w:rsidRPr="00337505">
        <w:rPr>
          <w:i w:val="0"/>
          <w:color w:val="000000" w:themeColor="text1"/>
          <w:sz w:val="20"/>
          <w:szCs w:val="20"/>
        </w:rPr>
        <w:fldChar w:fldCharType="separate"/>
      </w:r>
      <w:r w:rsidR="005F5EC7">
        <w:rPr>
          <w:i w:val="0"/>
          <w:noProof/>
          <w:color w:val="000000" w:themeColor="text1"/>
          <w:sz w:val="20"/>
          <w:szCs w:val="20"/>
        </w:rPr>
        <w:t>1</w:t>
      </w:r>
      <w:r w:rsidRPr="00337505">
        <w:rPr>
          <w:i w:val="0"/>
          <w:color w:val="000000" w:themeColor="text1"/>
          <w:sz w:val="20"/>
          <w:szCs w:val="20"/>
        </w:rPr>
        <w:fldChar w:fldCharType="end"/>
      </w:r>
      <w:r w:rsidRPr="00337505">
        <w:rPr>
          <w:i w:val="0"/>
          <w:color w:val="000000" w:themeColor="text1"/>
          <w:sz w:val="20"/>
          <w:szCs w:val="20"/>
        </w:rPr>
        <w:t>:</w:t>
      </w:r>
      <w:r>
        <w:t xml:space="preserve"> </w:t>
      </w:r>
      <w:r>
        <w:rPr>
          <w:i w:val="0"/>
          <w:color w:val="000000" w:themeColor="text1"/>
          <w:sz w:val="20"/>
          <w:szCs w:val="20"/>
        </w:rPr>
        <w:t>Comparación de resultados respecto a datos de campo</w:t>
      </w:r>
      <w:r w:rsidRPr="00711901">
        <w:rPr>
          <w:i w:val="0"/>
          <w:color w:val="000000" w:themeColor="text1"/>
          <w:sz w:val="20"/>
          <w:szCs w:val="20"/>
        </w:rPr>
        <w:t>, d</w:t>
      </w:r>
      <w:r>
        <w:rPr>
          <w:i w:val="0"/>
          <w:color w:val="000000" w:themeColor="text1"/>
          <w:sz w:val="20"/>
          <w:szCs w:val="20"/>
        </w:rPr>
        <w:t>ía 1 periodo A</w:t>
      </w:r>
      <w:r w:rsidRPr="00711901">
        <w:rPr>
          <w:i w:val="0"/>
          <w:color w:val="000000" w:themeColor="text1"/>
          <w:sz w:val="20"/>
          <w:szCs w:val="20"/>
        </w:rPr>
        <w:t xml:space="preserve">M. </w:t>
      </w:r>
    </w:p>
    <w:p w14:paraId="5BE3EF9B" w14:textId="77777777" w:rsidR="00844DF8" w:rsidRDefault="00844DF8" w:rsidP="00844DF8">
      <w:pPr>
        <w:pStyle w:val="Descripcin"/>
        <w:jc w:val="center"/>
        <w:rPr>
          <w:i w:val="0"/>
          <w:color w:val="000000" w:themeColor="text1"/>
          <w:sz w:val="20"/>
          <w:szCs w:val="20"/>
        </w:rPr>
      </w:pPr>
      <w:r w:rsidRPr="00711901">
        <w:rPr>
          <w:i w:val="0"/>
          <w:color w:val="000000" w:themeColor="text1"/>
          <w:sz w:val="20"/>
          <w:szCs w:val="20"/>
        </w:rPr>
        <w:t>Fuente: (Benavides, 2018)</w:t>
      </w:r>
    </w:p>
    <w:p w14:paraId="526BFD40" w14:textId="77777777" w:rsidR="00844DF8" w:rsidRDefault="00844DF8" w:rsidP="00844DF8">
      <w:pPr>
        <w:pStyle w:val="Descripcin"/>
        <w:jc w:val="center"/>
      </w:pPr>
    </w:p>
    <w:p w14:paraId="13DF6854" w14:textId="77777777" w:rsidR="00844DF8" w:rsidRDefault="000C6790" w:rsidP="00844DF8">
      <w:pPr>
        <w:keepNext/>
        <w:jc w:val="center"/>
      </w:pPr>
      <w:r w:rsidRPr="000C6790">
        <w:rPr>
          <w:noProof/>
        </w:rPr>
        <w:drawing>
          <wp:inline distT="0" distB="0" distL="0" distR="0" wp14:anchorId="008D8FFD" wp14:editId="60935E56">
            <wp:extent cx="3629711" cy="2268672"/>
            <wp:effectExtent l="0" t="0" r="254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1838" cy="2276252"/>
                    </a:xfrm>
                    <a:prstGeom prst="rect">
                      <a:avLst/>
                    </a:prstGeom>
                  </pic:spPr>
                </pic:pic>
              </a:graphicData>
            </a:graphic>
          </wp:inline>
        </w:drawing>
      </w:r>
    </w:p>
    <w:p w14:paraId="7CB21D74" w14:textId="77777777" w:rsidR="00844DF8" w:rsidRPr="00711901" w:rsidRDefault="00844DF8" w:rsidP="00844DF8">
      <w:pPr>
        <w:pStyle w:val="Descripcin"/>
        <w:jc w:val="center"/>
        <w:rPr>
          <w:i w:val="0"/>
          <w:color w:val="000000" w:themeColor="text1"/>
          <w:sz w:val="20"/>
          <w:szCs w:val="20"/>
        </w:rPr>
      </w:pPr>
      <w:r w:rsidRPr="00337505">
        <w:rPr>
          <w:i w:val="0"/>
          <w:color w:val="000000" w:themeColor="text1"/>
          <w:sz w:val="20"/>
          <w:szCs w:val="20"/>
        </w:rPr>
        <w:t xml:space="preserve">Gráfico </w:t>
      </w:r>
      <w:r w:rsidRPr="00337505">
        <w:rPr>
          <w:i w:val="0"/>
          <w:color w:val="000000" w:themeColor="text1"/>
          <w:sz w:val="20"/>
          <w:szCs w:val="20"/>
        </w:rPr>
        <w:fldChar w:fldCharType="begin"/>
      </w:r>
      <w:r w:rsidRPr="00337505">
        <w:rPr>
          <w:i w:val="0"/>
          <w:color w:val="000000" w:themeColor="text1"/>
          <w:sz w:val="20"/>
          <w:szCs w:val="20"/>
        </w:rPr>
        <w:instrText xml:space="preserve"> SEQ Gráfico \* ARABIC </w:instrText>
      </w:r>
      <w:r w:rsidRPr="00337505">
        <w:rPr>
          <w:i w:val="0"/>
          <w:color w:val="000000" w:themeColor="text1"/>
          <w:sz w:val="20"/>
          <w:szCs w:val="20"/>
        </w:rPr>
        <w:fldChar w:fldCharType="separate"/>
      </w:r>
      <w:r w:rsidR="005F5EC7">
        <w:rPr>
          <w:i w:val="0"/>
          <w:noProof/>
          <w:color w:val="000000" w:themeColor="text1"/>
          <w:sz w:val="20"/>
          <w:szCs w:val="20"/>
        </w:rPr>
        <w:t>2</w:t>
      </w:r>
      <w:r w:rsidRPr="00337505">
        <w:rPr>
          <w:i w:val="0"/>
          <w:color w:val="000000" w:themeColor="text1"/>
          <w:sz w:val="20"/>
          <w:szCs w:val="20"/>
        </w:rPr>
        <w:fldChar w:fldCharType="end"/>
      </w:r>
      <w:r>
        <w:rPr>
          <w:i w:val="0"/>
          <w:color w:val="000000" w:themeColor="text1"/>
          <w:sz w:val="20"/>
          <w:szCs w:val="20"/>
        </w:rPr>
        <w:t>.</w:t>
      </w:r>
      <w:r w:rsidRPr="00337505">
        <w:rPr>
          <w:i w:val="0"/>
          <w:color w:val="000000" w:themeColor="text1"/>
          <w:sz w:val="20"/>
          <w:szCs w:val="20"/>
        </w:rPr>
        <w:t xml:space="preserve"> </w:t>
      </w:r>
      <w:r>
        <w:rPr>
          <w:i w:val="0"/>
          <w:color w:val="000000" w:themeColor="text1"/>
          <w:sz w:val="20"/>
          <w:szCs w:val="20"/>
        </w:rPr>
        <w:t>Comparación de resultados respecto a datos de campo</w:t>
      </w:r>
      <w:r w:rsidRPr="00711901">
        <w:rPr>
          <w:i w:val="0"/>
          <w:color w:val="000000" w:themeColor="text1"/>
          <w:sz w:val="20"/>
          <w:szCs w:val="20"/>
        </w:rPr>
        <w:t>, d</w:t>
      </w:r>
      <w:r>
        <w:rPr>
          <w:i w:val="0"/>
          <w:color w:val="000000" w:themeColor="text1"/>
          <w:sz w:val="20"/>
          <w:szCs w:val="20"/>
        </w:rPr>
        <w:t xml:space="preserve">ía 1 periodo </w:t>
      </w:r>
      <w:r w:rsidR="000C6790">
        <w:rPr>
          <w:i w:val="0"/>
          <w:color w:val="000000" w:themeColor="text1"/>
          <w:sz w:val="20"/>
          <w:szCs w:val="20"/>
        </w:rPr>
        <w:t>P</w:t>
      </w:r>
      <w:r w:rsidRPr="00711901">
        <w:rPr>
          <w:i w:val="0"/>
          <w:color w:val="000000" w:themeColor="text1"/>
          <w:sz w:val="20"/>
          <w:szCs w:val="20"/>
        </w:rPr>
        <w:t xml:space="preserve">M. </w:t>
      </w:r>
    </w:p>
    <w:p w14:paraId="5820DB28" w14:textId="77777777" w:rsidR="000C6790" w:rsidRPr="00121007" w:rsidRDefault="00844DF8" w:rsidP="00121007">
      <w:pPr>
        <w:pStyle w:val="Descripcin"/>
        <w:jc w:val="center"/>
        <w:rPr>
          <w:i w:val="0"/>
          <w:color w:val="000000" w:themeColor="text1"/>
          <w:sz w:val="20"/>
          <w:szCs w:val="20"/>
        </w:rPr>
      </w:pPr>
      <w:r w:rsidRPr="00711901">
        <w:rPr>
          <w:i w:val="0"/>
          <w:color w:val="000000" w:themeColor="text1"/>
          <w:sz w:val="20"/>
          <w:szCs w:val="20"/>
        </w:rPr>
        <w:t>Fuente: (Benavides, 2018)</w:t>
      </w:r>
    </w:p>
    <w:p w14:paraId="7F847CA5" w14:textId="77777777" w:rsidR="00844DF8" w:rsidRDefault="000C6790" w:rsidP="000C6790">
      <w:pPr>
        <w:pStyle w:val="Descripcin"/>
        <w:jc w:val="center"/>
      </w:pPr>
      <w:r w:rsidRPr="000C6790">
        <w:rPr>
          <w:noProof/>
        </w:rPr>
        <w:lastRenderedPageBreak/>
        <w:drawing>
          <wp:inline distT="0" distB="0" distL="0" distR="0" wp14:anchorId="26EAE074" wp14:editId="5AEAA6BA">
            <wp:extent cx="3359049" cy="19847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82612" cy="1998642"/>
                    </a:xfrm>
                    <a:prstGeom prst="rect">
                      <a:avLst/>
                    </a:prstGeom>
                  </pic:spPr>
                </pic:pic>
              </a:graphicData>
            </a:graphic>
          </wp:inline>
        </w:drawing>
      </w:r>
    </w:p>
    <w:p w14:paraId="18AED475" w14:textId="77777777" w:rsidR="00844DF8" w:rsidRPr="00711901" w:rsidRDefault="00844DF8" w:rsidP="00844DF8">
      <w:pPr>
        <w:pStyle w:val="Descripcin"/>
        <w:jc w:val="center"/>
        <w:rPr>
          <w:i w:val="0"/>
          <w:color w:val="000000" w:themeColor="text1"/>
          <w:sz w:val="20"/>
          <w:szCs w:val="20"/>
        </w:rPr>
      </w:pPr>
      <w:r w:rsidRPr="00337505">
        <w:rPr>
          <w:i w:val="0"/>
          <w:color w:val="000000" w:themeColor="text1"/>
          <w:sz w:val="20"/>
          <w:szCs w:val="20"/>
        </w:rPr>
        <w:t xml:space="preserve">Gráfico </w:t>
      </w:r>
      <w:r w:rsidRPr="00337505">
        <w:rPr>
          <w:i w:val="0"/>
          <w:color w:val="000000" w:themeColor="text1"/>
          <w:sz w:val="20"/>
          <w:szCs w:val="20"/>
        </w:rPr>
        <w:fldChar w:fldCharType="begin"/>
      </w:r>
      <w:r w:rsidRPr="00337505">
        <w:rPr>
          <w:i w:val="0"/>
          <w:color w:val="000000" w:themeColor="text1"/>
          <w:sz w:val="20"/>
          <w:szCs w:val="20"/>
        </w:rPr>
        <w:instrText xml:space="preserve"> SEQ Gráfico \* ARABIC </w:instrText>
      </w:r>
      <w:r w:rsidRPr="00337505">
        <w:rPr>
          <w:i w:val="0"/>
          <w:color w:val="000000" w:themeColor="text1"/>
          <w:sz w:val="20"/>
          <w:szCs w:val="20"/>
        </w:rPr>
        <w:fldChar w:fldCharType="separate"/>
      </w:r>
      <w:r w:rsidR="005F5EC7">
        <w:rPr>
          <w:i w:val="0"/>
          <w:noProof/>
          <w:color w:val="000000" w:themeColor="text1"/>
          <w:sz w:val="20"/>
          <w:szCs w:val="20"/>
        </w:rPr>
        <w:t>3</w:t>
      </w:r>
      <w:r w:rsidRPr="00337505">
        <w:rPr>
          <w:i w:val="0"/>
          <w:color w:val="000000" w:themeColor="text1"/>
          <w:sz w:val="20"/>
          <w:szCs w:val="20"/>
        </w:rPr>
        <w:fldChar w:fldCharType="end"/>
      </w:r>
      <w:r w:rsidRPr="00337505">
        <w:rPr>
          <w:i w:val="0"/>
          <w:color w:val="000000" w:themeColor="text1"/>
          <w:sz w:val="20"/>
          <w:szCs w:val="20"/>
        </w:rPr>
        <w:t xml:space="preserve">. </w:t>
      </w:r>
      <w:r>
        <w:rPr>
          <w:i w:val="0"/>
          <w:color w:val="000000" w:themeColor="text1"/>
          <w:sz w:val="20"/>
          <w:szCs w:val="20"/>
        </w:rPr>
        <w:t>Comparación de resultados respecto a datos de campo</w:t>
      </w:r>
      <w:r w:rsidRPr="00711901">
        <w:rPr>
          <w:i w:val="0"/>
          <w:color w:val="000000" w:themeColor="text1"/>
          <w:sz w:val="20"/>
          <w:szCs w:val="20"/>
        </w:rPr>
        <w:t>, d</w:t>
      </w:r>
      <w:r>
        <w:rPr>
          <w:i w:val="0"/>
          <w:color w:val="000000" w:themeColor="text1"/>
          <w:sz w:val="20"/>
          <w:szCs w:val="20"/>
        </w:rPr>
        <w:t xml:space="preserve">ía </w:t>
      </w:r>
      <w:r w:rsidR="000C6790">
        <w:rPr>
          <w:i w:val="0"/>
          <w:color w:val="000000" w:themeColor="text1"/>
          <w:sz w:val="20"/>
          <w:szCs w:val="20"/>
        </w:rPr>
        <w:t>2</w:t>
      </w:r>
      <w:r>
        <w:rPr>
          <w:i w:val="0"/>
          <w:color w:val="000000" w:themeColor="text1"/>
          <w:sz w:val="20"/>
          <w:szCs w:val="20"/>
        </w:rPr>
        <w:t xml:space="preserve"> periodo A</w:t>
      </w:r>
      <w:r w:rsidRPr="00711901">
        <w:rPr>
          <w:i w:val="0"/>
          <w:color w:val="000000" w:themeColor="text1"/>
          <w:sz w:val="20"/>
          <w:szCs w:val="20"/>
        </w:rPr>
        <w:t xml:space="preserve">M. </w:t>
      </w:r>
    </w:p>
    <w:p w14:paraId="06195291" w14:textId="77777777" w:rsidR="00844DF8" w:rsidRDefault="00844DF8" w:rsidP="00844DF8">
      <w:pPr>
        <w:pStyle w:val="Descripcin"/>
        <w:jc w:val="center"/>
        <w:rPr>
          <w:i w:val="0"/>
          <w:color w:val="000000" w:themeColor="text1"/>
          <w:sz w:val="20"/>
          <w:szCs w:val="20"/>
        </w:rPr>
      </w:pPr>
      <w:r w:rsidRPr="00711901">
        <w:rPr>
          <w:i w:val="0"/>
          <w:color w:val="000000" w:themeColor="text1"/>
          <w:sz w:val="20"/>
          <w:szCs w:val="20"/>
        </w:rPr>
        <w:t>Fuente: (Benavides, 2018)</w:t>
      </w:r>
    </w:p>
    <w:p w14:paraId="148131C9" w14:textId="77777777" w:rsidR="00844DF8" w:rsidRDefault="00D2171D" w:rsidP="00121007">
      <w:pPr>
        <w:keepNext/>
        <w:jc w:val="center"/>
      </w:pPr>
      <w:r w:rsidRPr="00D2171D">
        <w:rPr>
          <w:noProof/>
        </w:rPr>
        <w:drawing>
          <wp:inline distT="0" distB="0" distL="0" distR="0" wp14:anchorId="77F4EB6A" wp14:editId="450BC6B7">
            <wp:extent cx="3766045" cy="213400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0921" cy="2142437"/>
                    </a:xfrm>
                    <a:prstGeom prst="rect">
                      <a:avLst/>
                    </a:prstGeom>
                  </pic:spPr>
                </pic:pic>
              </a:graphicData>
            </a:graphic>
          </wp:inline>
        </w:drawing>
      </w:r>
    </w:p>
    <w:p w14:paraId="3B5FACD5" w14:textId="77777777" w:rsidR="00844DF8" w:rsidRPr="00711901" w:rsidRDefault="00844DF8" w:rsidP="00844DF8">
      <w:pPr>
        <w:pStyle w:val="Descripcin"/>
        <w:jc w:val="center"/>
        <w:rPr>
          <w:i w:val="0"/>
          <w:color w:val="000000" w:themeColor="text1"/>
          <w:sz w:val="20"/>
          <w:szCs w:val="20"/>
        </w:rPr>
      </w:pPr>
      <w:r w:rsidRPr="00337505">
        <w:rPr>
          <w:i w:val="0"/>
          <w:color w:val="000000" w:themeColor="text1"/>
          <w:sz w:val="20"/>
          <w:szCs w:val="20"/>
        </w:rPr>
        <w:t xml:space="preserve">Gráfico </w:t>
      </w:r>
      <w:r w:rsidRPr="00337505">
        <w:rPr>
          <w:i w:val="0"/>
          <w:color w:val="000000" w:themeColor="text1"/>
          <w:sz w:val="20"/>
          <w:szCs w:val="20"/>
        </w:rPr>
        <w:fldChar w:fldCharType="begin"/>
      </w:r>
      <w:r w:rsidRPr="00337505">
        <w:rPr>
          <w:i w:val="0"/>
          <w:color w:val="000000" w:themeColor="text1"/>
          <w:sz w:val="20"/>
          <w:szCs w:val="20"/>
        </w:rPr>
        <w:instrText xml:space="preserve"> SEQ Gráfico \* ARABIC </w:instrText>
      </w:r>
      <w:r w:rsidRPr="00337505">
        <w:rPr>
          <w:i w:val="0"/>
          <w:color w:val="000000" w:themeColor="text1"/>
          <w:sz w:val="20"/>
          <w:szCs w:val="20"/>
        </w:rPr>
        <w:fldChar w:fldCharType="separate"/>
      </w:r>
      <w:r w:rsidR="005F5EC7">
        <w:rPr>
          <w:i w:val="0"/>
          <w:noProof/>
          <w:color w:val="000000" w:themeColor="text1"/>
          <w:sz w:val="20"/>
          <w:szCs w:val="20"/>
        </w:rPr>
        <w:t>4</w:t>
      </w:r>
      <w:r w:rsidRPr="00337505">
        <w:rPr>
          <w:i w:val="0"/>
          <w:color w:val="000000" w:themeColor="text1"/>
          <w:sz w:val="20"/>
          <w:szCs w:val="20"/>
        </w:rPr>
        <w:fldChar w:fldCharType="end"/>
      </w:r>
      <w:r w:rsidRPr="00337505">
        <w:rPr>
          <w:i w:val="0"/>
          <w:color w:val="000000" w:themeColor="text1"/>
          <w:sz w:val="20"/>
          <w:szCs w:val="20"/>
        </w:rPr>
        <w:t xml:space="preserve">. </w:t>
      </w:r>
      <w:r>
        <w:rPr>
          <w:i w:val="0"/>
          <w:color w:val="000000" w:themeColor="text1"/>
          <w:sz w:val="20"/>
          <w:szCs w:val="20"/>
        </w:rPr>
        <w:t>Comparación de resultados respecto a datos de campo</w:t>
      </w:r>
      <w:r w:rsidRPr="00711901">
        <w:rPr>
          <w:i w:val="0"/>
          <w:color w:val="000000" w:themeColor="text1"/>
          <w:sz w:val="20"/>
          <w:szCs w:val="20"/>
        </w:rPr>
        <w:t>, d</w:t>
      </w:r>
      <w:r>
        <w:rPr>
          <w:i w:val="0"/>
          <w:color w:val="000000" w:themeColor="text1"/>
          <w:sz w:val="20"/>
          <w:szCs w:val="20"/>
        </w:rPr>
        <w:t xml:space="preserve">ía </w:t>
      </w:r>
      <w:r w:rsidR="000C6790">
        <w:rPr>
          <w:i w:val="0"/>
          <w:color w:val="000000" w:themeColor="text1"/>
          <w:sz w:val="20"/>
          <w:szCs w:val="20"/>
        </w:rPr>
        <w:t>2</w:t>
      </w:r>
      <w:r>
        <w:rPr>
          <w:i w:val="0"/>
          <w:color w:val="000000" w:themeColor="text1"/>
          <w:sz w:val="20"/>
          <w:szCs w:val="20"/>
        </w:rPr>
        <w:t xml:space="preserve"> periodo </w:t>
      </w:r>
      <w:r w:rsidR="000C6790">
        <w:rPr>
          <w:i w:val="0"/>
          <w:color w:val="000000" w:themeColor="text1"/>
          <w:sz w:val="20"/>
          <w:szCs w:val="20"/>
        </w:rPr>
        <w:t>P</w:t>
      </w:r>
      <w:r w:rsidRPr="00711901">
        <w:rPr>
          <w:i w:val="0"/>
          <w:color w:val="000000" w:themeColor="text1"/>
          <w:sz w:val="20"/>
          <w:szCs w:val="20"/>
        </w:rPr>
        <w:t xml:space="preserve">M. </w:t>
      </w:r>
    </w:p>
    <w:p w14:paraId="607645C9" w14:textId="77777777" w:rsidR="00844DF8" w:rsidRDefault="00844DF8" w:rsidP="00844DF8">
      <w:pPr>
        <w:pStyle w:val="Descripcin"/>
        <w:jc w:val="center"/>
        <w:rPr>
          <w:i w:val="0"/>
          <w:color w:val="000000" w:themeColor="text1"/>
          <w:sz w:val="20"/>
          <w:szCs w:val="20"/>
        </w:rPr>
      </w:pPr>
      <w:r w:rsidRPr="00711901">
        <w:rPr>
          <w:i w:val="0"/>
          <w:color w:val="000000" w:themeColor="text1"/>
          <w:sz w:val="20"/>
          <w:szCs w:val="20"/>
        </w:rPr>
        <w:t>Fuente: (Benavides, 2018)</w:t>
      </w:r>
    </w:p>
    <w:p w14:paraId="34602B21" w14:textId="77777777" w:rsidR="00844DF8" w:rsidRPr="00337505" w:rsidRDefault="00844DF8" w:rsidP="00844DF8">
      <w:pPr>
        <w:pStyle w:val="Descripcin"/>
        <w:jc w:val="center"/>
      </w:pPr>
    </w:p>
    <w:p w14:paraId="6863552C" w14:textId="77777777" w:rsidR="00F34E30" w:rsidRDefault="00F34E30" w:rsidP="00F34E30">
      <w:pPr>
        <w:rPr>
          <w:rFonts w:eastAsiaTheme="minorEastAsia"/>
          <w:lang w:val="es-ES"/>
        </w:rPr>
      </w:pPr>
      <w:r>
        <w:rPr>
          <w:rFonts w:eastAsiaTheme="minorEastAsia"/>
          <w:lang w:val="es-ES"/>
        </w:rPr>
        <w:t>Además, (Bolaños, 2019) realizó un estudio comparativo de la metodología de cálculo HCM 2010 respecto a la realidad vial observada, para dos intersecciones controladas por ALTO y CEDA en el cuadrante central de Grecia, una zona de alta saturación vehicular. En la</w:t>
      </w:r>
      <w:r w:rsidR="00121007">
        <w:rPr>
          <w:rFonts w:eastAsiaTheme="minorEastAsia"/>
          <w:lang w:val="es-ES"/>
        </w:rPr>
        <w:t xml:space="preserve"> </w:t>
      </w:r>
      <w:r w:rsidR="00121007">
        <w:rPr>
          <w:rFonts w:eastAsiaTheme="minorEastAsia"/>
          <w:lang w:val="es-ES"/>
        </w:rPr>
        <w:fldChar w:fldCharType="begin"/>
      </w:r>
      <w:r w:rsidR="00121007">
        <w:rPr>
          <w:rFonts w:eastAsiaTheme="minorEastAsia"/>
          <w:lang w:val="es-ES"/>
        </w:rPr>
        <w:instrText xml:space="preserve"> REF _Ref6868568 \h  \* MERGEFORMAT </w:instrText>
      </w:r>
      <w:r w:rsidR="00121007">
        <w:rPr>
          <w:rFonts w:eastAsiaTheme="minorEastAsia"/>
          <w:lang w:val="es-ES"/>
        </w:rPr>
      </w:r>
      <w:r w:rsidR="00121007">
        <w:rPr>
          <w:rFonts w:eastAsiaTheme="minorEastAsia"/>
          <w:lang w:val="es-ES"/>
        </w:rPr>
        <w:fldChar w:fldCharType="separate"/>
      </w:r>
      <w:r w:rsidR="00121007" w:rsidRPr="00121007">
        <w:rPr>
          <w:rFonts w:eastAsiaTheme="minorEastAsia"/>
          <w:lang w:val="es-ES"/>
        </w:rPr>
        <w:t>Figura 3</w:t>
      </w:r>
      <w:r w:rsidR="00121007">
        <w:rPr>
          <w:rFonts w:eastAsiaTheme="minorEastAsia"/>
          <w:lang w:val="es-ES"/>
        </w:rPr>
        <w:fldChar w:fldCharType="end"/>
      </w:r>
      <w:r>
        <w:rPr>
          <w:rFonts w:eastAsiaTheme="minorEastAsia"/>
          <w:lang w:val="es-ES"/>
        </w:rPr>
        <w:t xml:space="preserve"> se muestra</w:t>
      </w:r>
      <w:r w:rsidR="00D2171D">
        <w:rPr>
          <w:rFonts w:eastAsiaTheme="minorEastAsia"/>
          <w:lang w:val="es-ES"/>
        </w:rPr>
        <w:t>n las intersecciones analizadas</w:t>
      </w:r>
      <w:r>
        <w:rPr>
          <w:rFonts w:eastAsiaTheme="minorEastAsia"/>
          <w:lang w:val="es-ES"/>
        </w:rPr>
        <w:t>.</w:t>
      </w:r>
    </w:p>
    <w:p w14:paraId="45C75E10" w14:textId="77777777" w:rsidR="001F79FB" w:rsidRPr="00F34E30" w:rsidRDefault="001F79FB" w:rsidP="001F79FB">
      <w:pPr>
        <w:rPr>
          <w:lang w:val="es-ES"/>
        </w:rPr>
      </w:pPr>
    </w:p>
    <w:p w14:paraId="0C7066EE" w14:textId="77777777" w:rsidR="00A83E53" w:rsidRDefault="00A83E53" w:rsidP="00A83E53">
      <w:pPr>
        <w:keepNext/>
        <w:jc w:val="center"/>
      </w:pPr>
      <w:r>
        <w:rPr>
          <w:noProof/>
          <w:lang w:val="en-US"/>
        </w:rPr>
        <w:lastRenderedPageBreak/>
        <w:drawing>
          <wp:inline distT="0" distB="0" distL="0" distR="0" wp14:anchorId="168322AD" wp14:editId="3FD5FAD9">
            <wp:extent cx="4033951" cy="2922993"/>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73784" cy="2951856"/>
                    </a:xfrm>
                    <a:prstGeom prst="rect">
                      <a:avLst/>
                    </a:prstGeom>
                  </pic:spPr>
                </pic:pic>
              </a:graphicData>
            </a:graphic>
          </wp:inline>
        </w:drawing>
      </w:r>
    </w:p>
    <w:p w14:paraId="4F296724" w14:textId="77777777" w:rsidR="001F79FB" w:rsidRPr="00A83E53" w:rsidRDefault="00A83E53" w:rsidP="00A83E53">
      <w:pPr>
        <w:pStyle w:val="Descripcin"/>
        <w:jc w:val="center"/>
        <w:rPr>
          <w:i w:val="0"/>
          <w:color w:val="000000" w:themeColor="text1"/>
          <w:sz w:val="20"/>
          <w:szCs w:val="20"/>
        </w:rPr>
      </w:pPr>
      <w:bookmarkStart w:id="4" w:name="_Ref6868568"/>
      <w:r w:rsidRPr="00A83E53">
        <w:rPr>
          <w:i w:val="0"/>
          <w:color w:val="000000" w:themeColor="text1"/>
          <w:sz w:val="20"/>
          <w:szCs w:val="20"/>
        </w:rPr>
        <w:t xml:space="preserve">Figura </w:t>
      </w:r>
      <w:r w:rsidRPr="00A83E53">
        <w:rPr>
          <w:i w:val="0"/>
          <w:color w:val="000000" w:themeColor="text1"/>
          <w:sz w:val="20"/>
          <w:szCs w:val="20"/>
        </w:rPr>
        <w:fldChar w:fldCharType="begin"/>
      </w:r>
      <w:r w:rsidRPr="00A83E53">
        <w:rPr>
          <w:i w:val="0"/>
          <w:color w:val="000000" w:themeColor="text1"/>
          <w:sz w:val="20"/>
          <w:szCs w:val="20"/>
        </w:rPr>
        <w:instrText xml:space="preserve"> SEQ Figura \* ARABIC </w:instrText>
      </w:r>
      <w:r w:rsidRPr="00A83E53">
        <w:rPr>
          <w:i w:val="0"/>
          <w:color w:val="000000" w:themeColor="text1"/>
          <w:sz w:val="20"/>
          <w:szCs w:val="20"/>
        </w:rPr>
        <w:fldChar w:fldCharType="separate"/>
      </w:r>
      <w:r w:rsidR="0088012D">
        <w:rPr>
          <w:i w:val="0"/>
          <w:noProof/>
          <w:color w:val="000000" w:themeColor="text1"/>
          <w:sz w:val="20"/>
          <w:szCs w:val="20"/>
        </w:rPr>
        <w:t>3</w:t>
      </w:r>
      <w:r w:rsidRPr="00A83E53">
        <w:rPr>
          <w:i w:val="0"/>
          <w:color w:val="000000" w:themeColor="text1"/>
          <w:sz w:val="20"/>
          <w:szCs w:val="20"/>
        </w:rPr>
        <w:fldChar w:fldCharType="end"/>
      </w:r>
      <w:bookmarkEnd w:id="4"/>
      <w:r w:rsidRPr="00A83E53">
        <w:rPr>
          <w:i w:val="0"/>
          <w:color w:val="000000" w:themeColor="text1"/>
          <w:sz w:val="20"/>
          <w:szCs w:val="20"/>
        </w:rPr>
        <w:t>: Intersecciones analizadas en el cuadrante central del cantón de Grecia</w:t>
      </w:r>
    </w:p>
    <w:p w14:paraId="0266B024" w14:textId="77777777" w:rsidR="00A83E53" w:rsidRPr="00A83E53" w:rsidRDefault="00A83E53" w:rsidP="00A83E53">
      <w:pPr>
        <w:pStyle w:val="Descripcin"/>
        <w:jc w:val="center"/>
        <w:rPr>
          <w:i w:val="0"/>
          <w:color w:val="000000" w:themeColor="text1"/>
          <w:sz w:val="20"/>
          <w:szCs w:val="20"/>
        </w:rPr>
      </w:pPr>
      <w:r w:rsidRPr="00A83E53">
        <w:rPr>
          <w:i w:val="0"/>
          <w:color w:val="000000" w:themeColor="text1"/>
          <w:sz w:val="20"/>
          <w:szCs w:val="20"/>
        </w:rPr>
        <w:t>Fuente: (Bolaños, 2019)</w:t>
      </w:r>
    </w:p>
    <w:p w14:paraId="3880034F" w14:textId="186D80FE" w:rsidR="00001D00" w:rsidRDefault="00001D00" w:rsidP="005178C7">
      <w:r>
        <w:t xml:space="preserve">A </w:t>
      </w:r>
      <w:r w:rsidR="00E815E8">
        <w:t>continuación,</w:t>
      </w:r>
      <w:r>
        <w:t xml:space="preserve"> se muestra, en</w:t>
      </w:r>
      <w:r w:rsidR="00121007">
        <w:t xml:space="preserve"> los Gráficos 5, 6, 7 y 8</w:t>
      </w:r>
      <w:r>
        <w:t xml:space="preserve">, el comportamiento de la Intersección </w:t>
      </w:r>
      <w:r w:rsidR="00121007">
        <w:t>3</w:t>
      </w:r>
      <w:r>
        <w:t>.</w:t>
      </w:r>
      <w:r w:rsidR="00121007">
        <w:t xml:space="preserve"> La Intersección 1 posee un comportamiento análogo.</w:t>
      </w:r>
      <w:r>
        <w:t xml:space="preserve"> </w:t>
      </w:r>
    </w:p>
    <w:p w14:paraId="220BCA51" w14:textId="77777777" w:rsidR="00001D00" w:rsidRDefault="00001D00" w:rsidP="005178C7"/>
    <w:p w14:paraId="395D3D06" w14:textId="77777777" w:rsidR="005F5EC7" w:rsidRDefault="00944F79" w:rsidP="005F5EC7">
      <w:pPr>
        <w:keepNext/>
        <w:jc w:val="center"/>
      </w:pPr>
      <w:r w:rsidRPr="00944F79">
        <w:rPr>
          <w:noProof/>
        </w:rPr>
        <w:drawing>
          <wp:inline distT="0" distB="0" distL="0" distR="0" wp14:anchorId="4B9EC797" wp14:editId="62B614AF">
            <wp:extent cx="3973526" cy="2572136"/>
            <wp:effectExtent l="0" t="0" r="190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0522" cy="2576665"/>
                    </a:xfrm>
                    <a:prstGeom prst="rect">
                      <a:avLst/>
                    </a:prstGeom>
                  </pic:spPr>
                </pic:pic>
              </a:graphicData>
            </a:graphic>
          </wp:inline>
        </w:drawing>
      </w:r>
    </w:p>
    <w:p w14:paraId="48FAE07A" w14:textId="77777777" w:rsidR="005F5EC7" w:rsidRPr="00711901" w:rsidRDefault="005F5EC7" w:rsidP="005F5EC7">
      <w:pPr>
        <w:pStyle w:val="Descripcin"/>
        <w:jc w:val="center"/>
        <w:rPr>
          <w:i w:val="0"/>
          <w:color w:val="000000" w:themeColor="text1"/>
          <w:sz w:val="20"/>
          <w:szCs w:val="20"/>
        </w:rPr>
      </w:pPr>
      <w:r w:rsidRPr="005F5EC7">
        <w:rPr>
          <w:i w:val="0"/>
          <w:color w:val="000000" w:themeColor="text1"/>
          <w:sz w:val="20"/>
          <w:szCs w:val="20"/>
        </w:rPr>
        <w:t xml:space="preserve">Gráfico </w:t>
      </w:r>
      <w:r w:rsidRPr="005F5EC7">
        <w:rPr>
          <w:i w:val="0"/>
          <w:color w:val="000000" w:themeColor="text1"/>
          <w:sz w:val="20"/>
          <w:szCs w:val="20"/>
        </w:rPr>
        <w:fldChar w:fldCharType="begin"/>
      </w:r>
      <w:r w:rsidRPr="005F5EC7">
        <w:rPr>
          <w:i w:val="0"/>
          <w:color w:val="000000" w:themeColor="text1"/>
          <w:sz w:val="20"/>
          <w:szCs w:val="20"/>
        </w:rPr>
        <w:instrText xml:space="preserve"> SEQ Gráfico \* ARABIC </w:instrText>
      </w:r>
      <w:r w:rsidRPr="005F5EC7">
        <w:rPr>
          <w:i w:val="0"/>
          <w:color w:val="000000" w:themeColor="text1"/>
          <w:sz w:val="20"/>
          <w:szCs w:val="20"/>
        </w:rPr>
        <w:fldChar w:fldCharType="separate"/>
      </w:r>
      <w:r>
        <w:rPr>
          <w:i w:val="0"/>
          <w:noProof/>
          <w:color w:val="000000" w:themeColor="text1"/>
          <w:sz w:val="20"/>
          <w:szCs w:val="20"/>
        </w:rPr>
        <w:t>5</w:t>
      </w:r>
      <w:r w:rsidRPr="005F5EC7">
        <w:rPr>
          <w:i w:val="0"/>
          <w:color w:val="000000" w:themeColor="text1"/>
          <w:sz w:val="20"/>
          <w:szCs w:val="20"/>
        </w:rPr>
        <w:fldChar w:fldCharType="end"/>
      </w:r>
      <w:r w:rsidRPr="005F5EC7">
        <w:rPr>
          <w:i w:val="0"/>
          <w:color w:val="000000" w:themeColor="text1"/>
          <w:sz w:val="20"/>
          <w:szCs w:val="20"/>
        </w:rPr>
        <w:t xml:space="preserve">: </w:t>
      </w:r>
      <w:r>
        <w:rPr>
          <w:i w:val="0"/>
          <w:color w:val="000000" w:themeColor="text1"/>
          <w:sz w:val="20"/>
          <w:szCs w:val="20"/>
        </w:rPr>
        <w:t>Comparación de resultados respecto a datos de campo</w:t>
      </w:r>
      <w:r w:rsidRPr="00711901">
        <w:rPr>
          <w:i w:val="0"/>
          <w:color w:val="000000" w:themeColor="text1"/>
          <w:sz w:val="20"/>
          <w:szCs w:val="20"/>
        </w:rPr>
        <w:t>, d</w:t>
      </w:r>
      <w:r>
        <w:rPr>
          <w:i w:val="0"/>
          <w:color w:val="000000" w:themeColor="text1"/>
          <w:sz w:val="20"/>
          <w:szCs w:val="20"/>
        </w:rPr>
        <w:t>ía 1 periodo P</w:t>
      </w:r>
      <w:r w:rsidRPr="00711901">
        <w:rPr>
          <w:i w:val="0"/>
          <w:color w:val="000000" w:themeColor="text1"/>
          <w:sz w:val="20"/>
          <w:szCs w:val="20"/>
        </w:rPr>
        <w:t>M</w:t>
      </w:r>
      <w:r>
        <w:rPr>
          <w:i w:val="0"/>
          <w:color w:val="000000" w:themeColor="text1"/>
          <w:sz w:val="20"/>
          <w:szCs w:val="20"/>
        </w:rPr>
        <w:t>, Grecia</w:t>
      </w:r>
      <w:r w:rsidRPr="00711901">
        <w:rPr>
          <w:i w:val="0"/>
          <w:color w:val="000000" w:themeColor="text1"/>
          <w:sz w:val="20"/>
          <w:szCs w:val="20"/>
        </w:rPr>
        <w:t xml:space="preserve">. </w:t>
      </w:r>
    </w:p>
    <w:p w14:paraId="5B82853B" w14:textId="77777777" w:rsidR="005F5EC7" w:rsidRDefault="005F5EC7" w:rsidP="005F5EC7">
      <w:pPr>
        <w:pStyle w:val="Descripcin"/>
        <w:jc w:val="center"/>
        <w:rPr>
          <w:i w:val="0"/>
          <w:color w:val="000000" w:themeColor="text1"/>
          <w:sz w:val="20"/>
          <w:szCs w:val="20"/>
        </w:rPr>
      </w:pPr>
      <w:r w:rsidRPr="00711901">
        <w:rPr>
          <w:i w:val="0"/>
          <w:color w:val="000000" w:themeColor="text1"/>
          <w:sz w:val="20"/>
          <w:szCs w:val="20"/>
        </w:rPr>
        <w:t>Fuente: (B</w:t>
      </w:r>
      <w:r>
        <w:rPr>
          <w:i w:val="0"/>
          <w:color w:val="000000" w:themeColor="text1"/>
          <w:sz w:val="20"/>
          <w:szCs w:val="20"/>
        </w:rPr>
        <w:t>olaños</w:t>
      </w:r>
      <w:r w:rsidRPr="00711901">
        <w:rPr>
          <w:i w:val="0"/>
          <w:color w:val="000000" w:themeColor="text1"/>
          <w:sz w:val="20"/>
          <w:szCs w:val="20"/>
        </w:rPr>
        <w:t>, 201</w:t>
      </w:r>
      <w:r>
        <w:rPr>
          <w:i w:val="0"/>
          <w:color w:val="000000" w:themeColor="text1"/>
          <w:sz w:val="20"/>
          <w:szCs w:val="20"/>
        </w:rPr>
        <w:t>9</w:t>
      </w:r>
      <w:r w:rsidRPr="00711901">
        <w:rPr>
          <w:i w:val="0"/>
          <w:color w:val="000000" w:themeColor="text1"/>
          <w:sz w:val="20"/>
          <w:szCs w:val="20"/>
        </w:rPr>
        <w:t>)</w:t>
      </w:r>
    </w:p>
    <w:p w14:paraId="393E0B44" w14:textId="77777777" w:rsidR="00001D00" w:rsidRDefault="00001D00" w:rsidP="005F5EC7">
      <w:pPr>
        <w:pStyle w:val="Descripcin"/>
        <w:jc w:val="center"/>
      </w:pPr>
    </w:p>
    <w:p w14:paraId="1C42F996" w14:textId="77777777" w:rsidR="00944F79" w:rsidRDefault="00944F79" w:rsidP="005178C7"/>
    <w:p w14:paraId="506DA6B7" w14:textId="77777777" w:rsidR="005F5EC7" w:rsidRDefault="00944F79" w:rsidP="005F5EC7">
      <w:pPr>
        <w:keepNext/>
        <w:jc w:val="center"/>
      </w:pPr>
      <w:r w:rsidRPr="00944F79">
        <w:rPr>
          <w:noProof/>
        </w:rPr>
        <w:lastRenderedPageBreak/>
        <w:drawing>
          <wp:inline distT="0" distB="0" distL="0" distR="0" wp14:anchorId="18F7ADD6" wp14:editId="3A08E3B1">
            <wp:extent cx="3859708" cy="2432953"/>
            <wp:effectExtent l="0" t="0" r="127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3403" cy="2454192"/>
                    </a:xfrm>
                    <a:prstGeom prst="rect">
                      <a:avLst/>
                    </a:prstGeom>
                  </pic:spPr>
                </pic:pic>
              </a:graphicData>
            </a:graphic>
          </wp:inline>
        </w:drawing>
      </w:r>
    </w:p>
    <w:p w14:paraId="19A18F4D" w14:textId="77777777" w:rsidR="005F5EC7" w:rsidRPr="00711901" w:rsidRDefault="005F5EC7" w:rsidP="005F5EC7">
      <w:pPr>
        <w:pStyle w:val="Descripcin"/>
        <w:jc w:val="center"/>
        <w:rPr>
          <w:i w:val="0"/>
          <w:color w:val="000000" w:themeColor="text1"/>
          <w:sz w:val="20"/>
          <w:szCs w:val="20"/>
        </w:rPr>
      </w:pPr>
      <w:r w:rsidRPr="005F5EC7">
        <w:rPr>
          <w:i w:val="0"/>
          <w:color w:val="000000" w:themeColor="text1"/>
          <w:sz w:val="20"/>
          <w:szCs w:val="20"/>
        </w:rPr>
        <w:t xml:space="preserve">Gráfico </w:t>
      </w:r>
      <w:r w:rsidRPr="005F5EC7">
        <w:rPr>
          <w:i w:val="0"/>
          <w:color w:val="000000" w:themeColor="text1"/>
          <w:sz w:val="20"/>
          <w:szCs w:val="20"/>
        </w:rPr>
        <w:fldChar w:fldCharType="begin"/>
      </w:r>
      <w:r w:rsidRPr="005F5EC7">
        <w:rPr>
          <w:i w:val="0"/>
          <w:color w:val="000000" w:themeColor="text1"/>
          <w:sz w:val="20"/>
          <w:szCs w:val="20"/>
        </w:rPr>
        <w:instrText xml:space="preserve"> SEQ Gráfico \* ARABIC </w:instrText>
      </w:r>
      <w:r w:rsidRPr="005F5EC7">
        <w:rPr>
          <w:i w:val="0"/>
          <w:color w:val="000000" w:themeColor="text1"/>
          <w:sz w:val="20"/>
          <w:szCs w:val="20"/>
        </w:rPr>
        <w:fldChar w:fldCharType="separate"/>
      </w:r>
      <w:r>
        <w:rPr>
          <w:i w:val="0"/>
          <w:noProof/>
          <w:color w:val="000000" w:themeColor="text1"/>
          <w:sz w:val="20"/>
          <w:szCs w:val="20"/>
        </w:rPr>
        <w:t>6</w:t>
      </w:r>
      <w:r w:rsidRPr="005F5EC7">
        <w:rPr>
          <w:i w:val="0"/>
          <w:color w:val="000000" w:themeColor="text1"/>
          <w:sz w:val="20"/>
          <w:szCs w:val="20"/>
        </w:rPr>
        <w:fldChar w:fldCharType="end"/>
      </w:r>
      <w:r w:rsidRPr="005F5EC7">
        <w:rPr>
          <w:i w:val="0"/>
          <w:color w:val="000000" w:themeColor="text1"/>
          <w:sz w:val="20"/>
          <w:szCs w:val="20"/>
        </w:rPr>
        <w:t xml:space="preserve">: </w:t>
      </w:r>
      <w:r>
        <w:rPr>
          <w:i w:val="0"/>
          <w:color w:val="000000" w:themeColor="text1"/>
          <w:sz w:val="20"/>
          <w:szCs w:val="20"/>
        </w:rPr>
        <w:t>Comparación de resultados respecto a datos de campo</w:t>
      </w:r>
      <w:r w:rsidRPr="00711901">
        <w:rPr>
          <w:i w:val="0"/>
          <w:color w:val="000000" w:themeColor="text1"/>
          <w:sz w:val="20"/>
          <w:szCs w:val="20"/>
        </w:rPr>
        <w:t>, d</w:t>
      </w:r>
      <w:r>
        <w:rPr>
          <w:i w:val="0"/>
          <w:color w:val="000000" w:themeColor="text1"/>
          <w:sz w:val="20"/>
          <w:szCs w:val="20"/>
        </w:rPr>
        <w:t>ía 2 periodo A</w:t>
      </w:r>
      <w:r w:rsidRPr="00711901">
        <w:rPr>
          <w:i w:val="0"/>
          <w:color w:val="000000" w:themeColor="text1"/>
          <w:sz w:val="20"/>
          <w:szCs w:val="20"/>
        </w:rPr>
        <w:t>M</w:t>
      </w:r>
      <w:r>
        <w:rPr>
          <w:i w:val="0"/>
          <w:color w:val="000000" w:themeColor="text1"/>
          <w:sz w:val="20"/>
          <w:szCs w:val="20"/>
        </w:rPr>
        <w:t>, Grecia</w:t>
      </w:r>
      <w:r w:rsidRPr="00711901">
        <w:rPr>
          <w:i w:val="0"/>
          <w:color w:val="000000" w:themeColor="text1"/>
          <w:sz w:val="20"/>
          <w:szCs w:val="20"/>
        </w:rPr>
        <w:t xml:space="preserve">. </w:t>
      </w:r>
    </w:p>
    <w:p w14:paraId="66034820" w14:textId="77777777" w:rsidR="005F5EC7" w:rsidRDefault="005F5EC7" w:rsidP="005F5EC7">
      <w:pPr>
        <w:pStyle w:val="Descripcin"/>
        <w:jc w:val="center"/>
        <w:rPr>
          <w:i w:val="0"/>
          <w:color w:val="000000" w:themeColor="text1"/>
          <w:sz w:val="20"/>
          <w:szCs w:val="20"/>
        </w:rPr>
      </w:pPr>
      <w:r w:rsidRPr="00711901">
        <w:rPr>
          <w:i w:val="0"/>
          <w:color w:val="000000" w:themeColor="text1"/>
          <w:sz w:val="20"/>
          <w:szCs w:val="20"/>
        </w:rPr>
        <w:t>Fuente: (B</w:t>
      </w:r>
      <w:r>
        <w:rPr>
          <w:i w:val="0"/>
          <w:color w:val="000000" w:themeColor="text1"/>
          <w:sz w:val="20"/>
          <w:szCs w:val="20"/>
        </w:rPr>
        <w:t>olaños</w:t>
      </w:r>
      <w:r w:rsidRPr="00711901">
        <w:rPr>
          <w:i w:val="0"/>
          <w:color w:val="000000" w:themeColor="text1"/>
          <w:sz w:val="20"/>
          <w:szCs w:val="20"/>
        </w:rPr>
        <w:t>, 201</w:t>
      </w:r>
      <w:r>
        <w:rPr>
          <w:i w:val="0"/>
          <w:color w:val="000000" w:themeColor="text1"/>
          <w:sz w:val="20"/>
          <w:szCs w:val="20"/>
        </w:rPr>
        <w:t>9</w:t>
      </w:r>
      <w:r w:rsidRPr="00711901">
        <w:rPr>
          <w:i w:val="0"/>
          <w:color w:val="000000" w:themeColor="text1"/>
          <w:sz w:val="20"/>
          <w:szCs w:val="20"/>
        </w:rPr>
        <w:t>)</w:t>
      </w:r>
    </w:p>
    <w:p w14:paraId="26F2D496" w14:textId="77777777" w:rsidR="00944F79" w:rsidRDefault="00944F79" w:rsidP="005F5EC7">
      <w:pPr>
        <w:pStyle w:val="Descripcin"/>
        <w:jc w:val="center"/>
      </w:pPr>
    </w:p>
    <w:p w14:paraId="4CD2339E" w14:textId="77777777" w:rsidR="00944F79" w:rsidRDefault="00944F79" w:rsidP="005178C7"/>
    <w:p w14:paraId="371305EC" w14:textId="77777777" w:rsidR="005F5EC7" w:rsidRDefault="00944F79" w:rsidP="005F5EC7">
      <w:pPr>
        <w:keepNext/>
        <w:jc w:val="center"/>
      </w:pPr>
      <w:r w:rsidRPr="00944F79">
        <w:rPr>
          <w:noProof/>
        </w:rPr>
        <w:drawing>
          <wp:inline distT="0" distB="0" distL="0" distR="0" wp14:anchorId="19AC8AB2" wp14:editId="39D69E40">
            <wp:extent cx="3860176" cy="2267712"/>
            <wp:effectExtent l="0" t="0" r="63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85313" cy="2282479"/>
                    </a:xfrm>
                    <a:prstGeom prst="rect">
                      <a:avLst/>
                    </a:prstGeom>
                  </pic:spPr>
                </pic:pic>
              </a:graphicData>
            </a:graphic>
          </wp:inline>
        </w:drawing>
      </w:r>
    </w:p>
    <w:p w14:paraId="6FD6FA2F" w14:textId="77777777" w:rsidR="005F5EC7" w:rsidRPr="00711901" w:rsidRDefault="005F5EC7" w:rsidP="005F5EC7">
      <w:pPr>
        <w:pStyle w:val="Descripcin"/>
        <w:jc w:val="center"/>
        <w:rPr>
          <w:i w:val="0"/>
          <w:color w:val="000000" w:themeColor="text1"/>
          <w:sz w:val="20"/>
          <w:szCs w:val="20"/>
        </w:rPr>
      </w:pPr>
      <w:r w:rsidRPr="005F5EC7">
        <w:rPr>
          <w:i w:val="0"/>
          <w:color w:val="000000" w:themeColor="text1"/>
          <w:sz w:val="20"/>
          <w:szCs w:val="20"/>
        </w:rPr>
        <w:t xml:space="preserve">Gráfico </w:t>
      </w:r>
      <w:r w:rsidRPr="005F5EC7">
        <w:rPr>
          <w:i w:val="0"/>
          <w:color w:val="000000" w:themeColor="text1"/>
          <w:sz w:val="20"/>
          <w:szCs w:val="20"/>
        </w:rPr>
        <w:fldChar w:fldCharType="begin"/>
      </w:r>
      <w:r w:rsidRPr="005F5EC7">
        <w:rPr>
          <w:i w:val="0"/>
          <w:color w:val="000000" w:themeColor="text1"/>
          <w:sz w:val="20"/>
          <w:szCs w:val="20"/>
        </w:rPr>
        <w:instrText xml:space="preserve"> SEQ Gráfico \* ARABIC </w:instrText>
      </w:r>
      <w:r w:rsidRPr="005F5EC7">
        <w:rPr>
          <w:i w:val="0"/>
          <w:color w:val="000000" w:themeColor="text1"/>
          <w:sz w:val="20"/>
          <w:szCs w:val="20"/>
        </w:rPr>
        <w:fldChar w:fldCharType="separate"/>
      </w:r>
      <w:r>
        <w:rPr>
          <w:i w:val="0"/>
          <w:noProof/>
          <w:color w:val="000000" w:themeColor="text1"/>
          <w:sz w:val="20"/>
          <w:szCs w:val="20"/>
        </w:rPr>
        <w:t>7</w:t>
      </w:r>
      <w:r w:rsidRPr="005F5EC7">
        <w:rPr>
          <w:i w:val="0"/>
          <w:color w:val="000000" w:themeColor="text1"/>
          <w:sz w:val="20"/>
          <w:szCs w:val="20"/>
        </w:rPr>
        <w:fldChar w:fldCharType="end"/>
      </w:r>
      <w:r w:rsidRPr="005F5EC7">
        <w:rPr>
          <w:i w:val="0"/>
          <w:color w:val="000000" w:themeColor="text1"/>
          <w:sz w:val="20"/>
          <w:szCs w:val="20"/>
        </w:rPr>
        <w:t xml:space="preserve">: </w:t>
      </w:r>
      <w:r>
        <w:rPr>
          <w:i w:val="0"/>
          <w:color w:val="000000" w:themeColor="text1"/>
          <w:sz w:val="20"/>
          <w:szCs w:val="20"/>
        </w:rPr>
        <w:t>Comparación de resultados respecto a datos de campo</w:t>
      </w:r>
      <w:r w:rsidRPr="00711901">
        <w:rPr>
          <w:i w:val="0"/>
          <w:color w:val="000000" w:themeColor="text1"/>
          <w:sz w:val="20"/>
          <w:szCs w:val="20"/>
        </w:rPr>
        <w:t>, d</w:t>
      </w:r>
      <w:r>
        <w:rPr>
          <w:i w:val="0"/>
          <w:color w:val="000000" w:themeColor="text1"/>
          <w:sz w:val="20"/>
          <w:szCs w:val="20"/>
        </w:rPr>
        <w:t>ía 3 periodo A</w:t>
      </w:r>
      <w:r w:rsidRPr="00711901">
        <w:rPr>
          <w:i w:val="0"/>
          <w:color w:val="000000" w:themeColor="text1"/>
          <w:sz w:val="20"/>
          <w:szCs w:val="20"/>
        </w:rPr>
        <w:t>M</w:t>
      </w:r>
      <w:r>
        <w:rPr>
          <w:i w:val="0"/>
          <w:color w:val="000000" w:themeColor="text1"/>
          <w:sz w:val="20"/>
          <w:szCs w:val="20"/>
        </w:rPr>
        <w:t>, Grecia</w:t>
      </w:r>
      <w:r w:rsidRPr="00711901">
        <w:rPr>
          <w:i w:val="0"/>
          <w:color w:val="000000" w:themeColor="text1"/>
          <w:sz w:val="20"/>
          <w:szCs w:val="20"/>
        </w:rPr>
        <w:t xml:space="preserve">. </w:t>
      </w:r>
    </w:p>
    <w:p w14:paraId="2548D9E8" w14:textId="77777777" w:rsidR="005F5EC7" w:rsidRDefault="005F5EC7" w:rsidP="005F5EC7">
      <w:pPr>
        <w:pStyle w:val="Descripcin"/>
        <w:jc w:val="center"/>
        <w:rPr>
          <w:i w:val="0"/>
          <w:color w:val="000000" w:themeColor="text1"/>
          <w:sz w:val="20"/>
          <w:szCs w:val="20"/>
        </w:rPr>
      </w:pPr>
      <w:r w:rsidRPr="00711901">
        <w:rPr>
          <w:i w:val="0"/>
          <w:color w:val="000000" w:themeColor="text1"/>
          <w:sz w:val="20"/>
          <w:szCs w:val="20"/>
        </w:rPr>
        <w:t>Fuente: (B</w:t>
      </w:r>
      <w:r>
        <w:rPr>
          <w:i w:val="0"/>
          <w:color w:val="000000" w:themeColor="text1"/>
          <w:sz w:val="20"/>
          <w:szCs w:val="20"/>
        </w:rPr>
        <w:t>olaños</w:t>
      </w:r>
      <w:r w:rsidRPr="00711901">
        <w:rPr>
          <w:i w:val="0"/>
          <w:color w:val="000000" w:themeColor="text1"/>
          <w:sz w:val="20"/>
          <w:szCs w:val="20"/>
        </w:rPr>
        <w:t>, 201</w:t>
      </w:r>
      <w:r>
        <w:rPr>
          <w:i w:val="0"/>
          <w:color w:val="000000" w:themeColor="text1"/>
          <w:sz w:val="20"/>
          <w:szCs w:val="20"/>
        </w:rPr>
        <w:t>9</w:t>
      </w:r>
      <w:r w:rsidRPr="00711901">
        <w:rPr>
          <w:i w:val="0"/>
          <w:color w:val="000000" w:themeColor="text1"/>
          <w:sz w:val="20"/>
          <w:szCs w:val="20"/>
        </w:rPr>
        <w:t>)</w:t>
      </w:r>
    </w:p>
    <w:p w14:paraId="76DC646E" w14:textId="77777777" w:rsidR="00944F79" w:rsidRDefault="00944F79" w:rsidP="005F5EC7">
      <w:pPr>
        <w:pStyle w:val="Descripcin"/>
        <w:jc w:val="center"/>
      </w:pPr>
    </w:p>
    <w:p w14:paraId="0005D749" w14:textId="77777777" w:rsidR="00944F79" w:rsidRDefault="00944F79" w:rsidP="005178C7"/>
    <w:p w14:paraId="7B20C0CA" w14:textId="77777777" w:rsidR="005F5EC7" w:rsidRDefault="00944F79" w:rsidP="005F5EC7">
      <w:pPr>
        <w:keepNext/>
        <w:jc w:val="center"/>
      </w:pPr>
      <w:r w:rsidRPr="00944F79">
        <w:rPr>
          <w:noProof/>
        </w:rPr>
        <w:lastRenderedPageBreak/>
        <w:drawing>
          <wp:inline distT="0" distB="0" distL="0" distR="0" wp14:anchorId="07DBE816" wp14:editId="4ED3253F">
            <wp:extent cx="3698140" cy="2105990"/>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11353" cy="2113514"/>
                    </a:xfrm>
                    <a:prstGeom prst="rect">
                      <a:avLst/>
                    </a:prstGeom>
                  </pic:spPr>
                </pic:pic>
              </a:graphicData>
            </a:graphic>
          </wp:inline>
        </w:drawing>
      </w:r>
    </w:p>
    <w:p w14:paraId="32910B35" w14:textId="77777777" w:rsidR="005F5EC7" w:rsidRPr="00711901" w:rsidRDefault="005F5EC7" w:rsidP="005F5EC7">
      <w:pPr>
        <w:pStyle w:val="Descripcin"/>
        <w:jc w:val="center"/>
        <w:rPr>
          <w:i w:val="0"/>
          <w:color w:val="000000" w:themeColor="text1"/>
          <w:sz w:val="20"/>
          <w:szCs w:val="20"/>
        </w:rPr>
      </w:pPr>
      <w:r w:rsidRPr="005F5EC7">
        <w:rPr>
          <w:i w:val="0"/>
          <w:color w:val="000000" w:themeColor="text1"/>
          <w:sz w:val="20"/>
          <w:szCs w:val="20"/>
        </w:rPr>
        <w:t xml:space="preserve">Gráfico </w:t>
      </w:r>
      <w:r w:rsidRPr="005F5EC7">
        <w:rPr>
          <w:i w:val="0"/>
          <w:color w:val="000000" w:themeColor="text1"/>
          <w:sz w:val="20"/>
          <w:szCs w:val="20"/>
        </w:rPr>
        <w:fldChar w:fldCharType="begin"/>
      </w:r>
      <w:r w:rsidRPr="005F5EC7">
        <w:rPr>
          <w:i w:val="0"/>
          <w:color w:val="000000" w:themeColor="text1"/>
          <w:sz w:val="20"/>
          <w:szCs w:val="20"/>
        </w:rPr>
        <w:instrText xml:space="preserve"> SEQ Gráfico \* ARABIC </w:instrText>
      </w:r>
      <w:r w:rsidRPr="005F5EC7">
        <w:rPr>
          <w:i w:val="0"/>
          <w:color w:val="000000" w:themeColor="text1"/>
          <w:sz w:val="20"/>
          <w:szCs w:val="20"/>
        </w:rPr>
        <w:fldChar w:fldCharType="separate"/>
      </w:r>
      <w:r w:rsidRPr="005F5EC7">
        <w:rPr>
          <w:i w:val="0"/>
          <w:color w:val="000000" w:themeColor="text1"/>
          <w:sz w:val="20"/>
          <w:szCs w:val="20"/>
        </w:rPr>
        <w:t>8</w:t>
      </w:r>
      <w:r w:rsidRPr="005F5EC7">
        <w:rPr>
          <w:i w:val="0"/>
          <w:color w:val="000000" w:themeColor="text1"/>
          <w:sz w:val="20"/>
          <w:szCs w:val="20"/>
        </w:rPr>
        <w:fldChar w:fldCharType="end"/>
      </w:r>
      <w:r w:rsidRPr="005F5EC7">
        <w:rPr>
          <w:i w:val="0"/>
          <w:color w:val="000000" w:themeColor="text1"/>
          <w:sz w:val="20"/>
          <w:szCs w:val="20"/>
        </w:rPr>
        <w:t xml:space="preserve">: </w:t>
      </w:r>
      <w:r>
        <w:rPr>
          <w:i w:val="0"/>
          <w:color w:val="000000" w:themeColor="text1"/>
          <w:sz w:val="20"/>
          <w:szCs w:val="20"/>
        </w:rPr>
        <w:t>Comparación de resultados respecto a datos de campo</w:t>
      </w:r>
      <w:r w:rsidRPr="00711901">
        <w:rPr>
          <w:i w:val="0"/>
          <w:color w:val="000000" w:themeColor="text1"/>
          <w:sz w:val="20"/>
          <w:szCs w:val="20"/>
        </w:rPr>
        <w:t>, d</w:t>
      </w:r>
      <w:r>
        <w:rPr>
          <w:i w:val="0"/>
          <w:color w:val="000000" w:themeColor="text1"/>
          <w:sz w:val="20"/>
          <w:szCs w:val="20"/>
        </w:rPr>
        <w:t>ía 3 periodo P</w:t>
      </w:r>
      <w:r w:rsidRPr="00711901">
        <w:rPr>
          <w:i w:val="0"/>
          <w:color w:val="000000" w:themeColor="text1"/>
          <w:sz w:val="20"/>
          <w:szCs w:val="20"/>
        </w:rPr>
        <w:t>M</w:t>
      </w:r>
      <w:r>
        <w:rPr>
          <w:i w:val="0"/>
          <w:color w:val="000000" w:themeColor="text1"/>
          <w:sz w:val="20"/>
          <w:szCs w:val="20"/>
        </w:rPr>
        <w:t>, Grecia</w:t>
      </w:r>
      <w:r w:rsidRPr="00711901">
        <w:rPr>
          <w:i w:val="0"/>
          <w:color w:val="000000" w:themeColor="text1"/>
          <w:sz w:val="20"/>
          <w:szCs w:val="20"/>
        </w:rPr>
        <w:t xml:space="preserve">. </w:t>
      </w:r>
    </w:p>
    <w:p w14:paraId="0167C168" w14:textId="77777777" w:rsidR="005F5EC7" w:rsidRDefault="005F5EC7" w:rsidP="005F5EC7">
      <w:pPr>
        <w:pStyle w:val="Descripcin"/>
        <w:jc w:val="center"/>
        <w:rPr>
          <w:i w:val="0"/>
          <w:color w:val="000000" w:themeColor="text1"/>
          <w:sz w:val="20"/>
          <w:szCs w:val="20"/>
        </w:rPr>
      </w:pPr>
      <w:r w:rsidRPr="00711901">
        <w:rPr>
          <w:i w:val="0"/>
          <w:color w:val="000000" w:themeColor="text1"/>
          <w:sz w:val="20"/>
          <w:szCs w:val="20"/>
        </w:rPr>
        <w:t>Fuente: (B</w:t>
      </w:r>
      <w:r>
        <w:rPr>
          <w:i w:val="0"/>
          <w:color w:val="000000" w:themeColor="text1"/>
          <w:sz w:val="20"/>
          <w:szCs w:val="20"/>
        </w:rPr>
        <w:t>olaños</w:t>
      </w:r>
      <w:r w:rsidRPr="00711901">
        <w:rPr>
          <w:i w:val="0"/>
          <w:color w:val="000000" w:themeColor="text1"/>
          <w:sz w:val="20"/>
          <w:szCs w:val="20"/>
        </w:rPr>
        <w:t>, 201</w:t>
      </w:r>
      <w:r>
        <w:rPr>
          <w:i w:val="0"/>
          <w:color w:val="000000" w:themeColor="text1"/>
          <w:sz w:val="20"/>
          <w:szCs w:val="20"/>
        </w:rPr>
        <w:t>9</w:t>
      </w:r>
      <w:r w:rsidRPr="00711901">
        <w:rPr>
          <w:i w:val="0"/>
          <w:color w:val="000000" w:themeColor="text1"/>
          <w:sz w:val="20"/>
          <w:szCs w:val="20"/>
        </w:rPr>
        <w:t>)</w:t>
      </w:r>
    </w:p>
    <w:p w14:paraId="04735B65" w14:textId="77777777" w:rsidR="00001D00" w:rsidRDefault="00001D00" w:rsidP="005178C7"/>
    <w:p w14:paraId="5885F667" w14:textId="77777777" w:rsidR="00EC0009" w:rsidRDefault="001B7C5A" w:rsidP="005178C7">
      <w:r>
        <w:t xml:space="preserve">Se observa en los cuadros comparativos una diferencia </w:t>
      </w:r>
      <w:r w:rsidR="005F5EC7">
        <w:t>de hasta 300%</w:t>
      </w:r>
      <w:r>
        <w:t xml:space="preserve"> entre los datos teóricos de la metodología HCM 2010 y el modelaje con el software SYNCHRO</w:t>
      </w:r>
      <w:r w:rsidR="005F5EC7">
        <w:t>,</w:t>
      </w:r>
      <w:r>
        <w:t xml:space="preserve"> que utiliza como base </w:t>
      </w:r>
      <w:r w:rsidR="005F5EC7">
        <w:t>para el análisis de capacidad de intersecciones controladas por ALTO y CEDA en Costa Rica,</w:t>
      </w:r>
      <w:r>
        <w:t xml:space="preserve"> </w:t>
      </w:r>
      <w:r w:rsidR="005F5EC7">
        <w:t>respecto a</w:t>
      </w:r>
      <w:r>
        <w:t xml:space="preserve"> los datos tomados en campo.</w:t>
      </w:r>
      <w:r w:rsidR="005F5EC7">
        <w:t xml:space="preserve"> </w:t>
      </w:r>
    </w:p>
    <w:p w14:paraId="264AA20C" w14:textId="77777777" w:rsidR="001B7C5A" w:rsidRDefault="001B7C5A" w:rsidP="005178C7"/>
    <w:p w14:paraId="18376BAC" w14:textId="77777777" w:rsidR="009C6B3F" w:rsidRDefault="009C6B3F" w:rsidP="009C6B3F">
      <w:pPr>
        <w:pStyle w:val="Ttulo1"/>
        <w:numPr>
          <w:ilvl w:val="0"/>
          <w:numId w:val="1"/>
        </w:numPr>
      </w:pPr>
      <w:r>
        <w:t>Conclusiones</w:t>
      </w:r>
    </w:p>
    <w:p w14:paraId="212A59A3" w14:textId="77777777" w:rsidR="009C6B3F" w:rsidRDefault="009C6B3F" w:rsidP="005178C7"/>
    <w:p w14:paraId="70BD85DF" w14:textId="77777777" w:rsidR="001B7C5A" w:rsidRDefault="001B7C5A" w:rsidP="001B7C5A">
      <w:pPr>
        <w:rPr>
          <w:color w:val="000000" w:themeColor="text1"/>
          <w:lang w:val="es-ES"/>
        </w:rPr>
      </w:pPr>
      <w:r>
        <w:rPr>
          <w:color w:val="000000" w:themeColor="text1"/>
          <w:lang w:val="es-ES"/>
        </w:rPr>
        <w:t xml:space="preserve">   </w:t>
      </w:r>
      <w:r w:rsidRPr="00BD4986">
        <w:rPr>
          <w:color w:val="000000" w:themeColor="text1"/>
          <w:lang w:val="es-ES"/>
        </w:rPr>
        <w:t>En Costa Rica no existe un procedimiento metodológico establecido para efectuar estudios de impacto vial, ni ecuaciones o factores que se ajusten a la realidad vial nacional, por lo que la condición de saturación vial observada en las intersecciones con características predominantemente urbanas no es congruente con los datos obtenidos mediante modelos de simulación de tráfico vehicular que actualmente se aplican en el país.</w:t>
      </w:r>
      <w:r>
        <w:rPr>
          <w:color w:val="000000" w:themeColor="text1"/>
          <w:lang w:val="es-ES"/>
        </w:rPr>
        <w:t xml:space="preserve"> Además, para el caso de las intersecciones tipo rotonda la metodología utilizada para el análisis de capacidad de rotondas (Durán, 1990) tampoco arroja resultados congruentes con lo observado en campo.</w:t>
      </w:r>
    </w:p>
    <w:p w14:paraId="31C5BD0A" w14:textId="77777777" w:rsidR="001B7C5A" w:rsidRDefault="001B7C5A" w:rsidP="001B7C5A">
      <w:pPr>
        <w:rPr>
          <w:color w:val="000000" w:themeColor="text1"/>
          <w:lang w:val="es-ES"/>
        </w:rPr>
      </w:pPr>
    </w:p>
    <w:p w14:paraId="09F1FA62" w14:textId="1C484A4C" w:rsidR="001B7C5A" w:rsidRDefault="001B7C5A" w:rsidP="001B7C5A">
      <w:r>
        <w:t xml:space="preserve">   La metodología aplicada en Costa Rica no cuenta con parámetros de calibración o de ajuste a las condiciones del país, por lo que se debe recurrir a soluciones paliativas que en ocasiones tampoco reflejan la realidad observada diariamente en las vías. </w:t>
      </w:r>
      <w:r w:rsidR="005F5EC7">
        <w:t xml:space="preserve">Además, en la práctica profesional en el país, la mayoría de </w:t>
      </w:r>
      <w:r w:rsidR="00E815E8">
        <w:t xml:space="preserve">los </w:t>
      </w:r>
      <w:bookmarkStart w:id="5" w:name="_GoBack"/>
      <w:bookmarkEnd w:id="5"/>
      <w:r w:rsidR="005F5EC7">
        <w:t xml:space="preserve">estudios y diseños se basan únicamente en los datos </w:t>
      </w:r>
      <w:r w:rsidR="005F5EC7">
        <w:lastRenderedPageBreak/>
        <w:t xml:space="preserve">obtenidos del software </w:t>
      </w:r>
      <w:proofErr w:type="spellStart"/>
      <w:r w:rsidR="005F5EC7">
        <w:t>Synchro</w:t>
      </w:r>
      <w:proofErr w:type="spellEnd"/>
      <w:r w:rsidR="005F5EC7">
        <w:t xml:space="preserve"> 8, </w:t>
      </w:r>
      <w:r w:rsidR="001636BE">
        <w:t xml:space="preserve">lo que implica un proyecto de obras viales que es inadecuado, debido a un diseño </w:t>
      </w:r>
      <w:r w:rsidR="00156192">
        <w:t>cuya base son datos incoherentes con la realidad vial. Otro problema es que los datos de demanda vehicular recopilados en el campo únicamente contemplan la cantidad de vehículos que circulan por el punto en análisis, es decir, la cantidad de vehículos que esperan en cola y los que utilizan rutas alternas no se toman en cuenta, lo que ocasiona que el problema sea de mayor dimensión. Sin embargo, a</w:t>
      </w:r>
      <w:r>
        <w:t xml:space="preserve">ctualmente se están llevando a cabo investigaciones que permitan realizar una </w:t>
      </w:r>
      <w:r w:rsidR="00156192">
        <w:t>adecuación</w:t>
      </w:r>
      <w:r>
        <w:t xml:space="preserve"> de la metodología empleada para evaluar los niveles de servicio de los diferentes mecanismos de control de tránsito.</w:t>
      </w:r>
    </w:p>
    <w:p w14:paraId="231F3B99" w14:textId="77777777" w:rsidR="001B7C5A" w:rsidRPr="001B7C5A" w:rsidRDefault="001B7C5A" w:rsidP="001B7C5A">
      <w:pPr>
        <w:rPr>
          <w:color w:val="000000" w:themeColor="text1"/>
        </w:rPr>
      </w:pPr>
    </w:p>
    <w:p w14:paraId="003E26B1" w14:textId="77777777" w:rsidR="001B7C5A" w:rsidRDefault="001B7C5A" w:rsidP="001B7C5A">
      <w:pPr>
        <w:rPr>
          <w:lang w:val="es-ES"/>
        </w:rPr>
      </w:pPr>
      <w:r>
        <w:rPr>
          <w:color w:val="000000" w:themeColor="text1"/>
          <w:lang w:val="es-ES"/>
        </w:rPr>
        <w:t xml:space="preserve">   </w:t>
      </w:r>
      <w:r>
        <w:rPr>
          <w:lang w:val="es-ES"/>
        </w:rPr>
        <w:t xml:space="preserve">Si se propone una metodología para la elaboración de estudios de impacto vial que tome en cuenta las condiciones de deterioro del nivel de servicio de las intersecciones urbanas y zonas con características similares, mediante el ajuste de las ecuaciones del Manual de Capacidad de Carreteras (HCM) a la realidad vial </w:t>
      </w:r>
      <w:r w:rsidR="00156192">
        <w:rPr>
          <w:lang w:val="es-ES"/>
        </w:rPr>
        <w:t xml:space="preserve">urbana </w:t>
      </w:r>
      <w:r>
        <w:rPr>
          <w:lang w:val="es-ES"/>
        </w:rPr>
        <w:t>actual de Costa Rica se podrían obtener resultados congruentes con lo observado en campo.</w:t>
      </w:r>
    </w:p>
    <w:p w14:paraId="6B5EFA10" w14:textId="77777777" w:rsidR="00156192" w:rsidRPr="00666F01" w:rsidRDefault="00156192" w:rsidP="001B7C5A">
      <w:pPr>
        <w:rPr>
          <w:color w:val="FF0000"/>
          <w:lang w:val="es-ES"/>
        </w:rPr>
      </w:pPr>
    </w:p>
    <w:p w14:paraId="35AC26A2" w14:textId="77777777" w:rsidR="00666F01" w:rsidRDefault="00666F01" w:rsidP="00666F01">
      <w:r>
        <w:t xml:space="preserve">   Es necesario entonces lograr una metodología integral cuyo análisis refleje resultados consistentes con la realidad del sistema de trasportes de Costa Rica, que permita una adecuada toma de decisiones respecto a las medidas de mejora geométrico-funcionales de las zonas de análisis.</w:t>
      </w:r>
    </w:p>
    <w:p w14:paraId="2852EF97" w14:textId="77777777" w:rsidR="004545BD" w:rsidRDefault="004545BD" w:rsidP="004545BD">
      <w:pPr>
        <w:pStyle w:val="Ttulo1"/>
        <w:numPr>
          <w:ilvl w:val="0"/>
          <w:numId w:val="1"/>
        </w:numPr>
      </w:pPr>
      <w:r>
        <w:t>Referencias Bibliográficas</w:t>
      </w:r>
    </w:p>
    <w:p w14:paraId="10BE4C6D" w14:textId="77777777" w:rsidR="004545BD" w:rsidRPr="004545BD" w:rsidRDefault="004545BD" w:rsidP="004545BD"/>
    <w:p w14:paraId="6F869988" w14:textId="77777777" w:rsidR="004545BD" w:rsidRDefault="004545BD" w:rsidP="004545BD">
      <w:pPr>
        <w:pStyle w:val="Prrafodelista"/>
        <w:numPr>
          <w:ilvl w:val="0"/>
          <w:numId w:val="6"/>
        </w:numPr>
      </w:pPr>
      <w:r w:rsidRPr="00DF5402">
        <w:rPr>
          <w:lang w:val="es-CR"/>
        </w:rPr>
        <w:t>Benavides, F</w:t>
      </w:r>
      <w:r>
        <w:rPr>
          <w:lang w:val="es-CR"/>
        </w:rPr>
        <w:t>abricio</w:t>
      </w:r>
      <w:r w:rsidRPr="00DF5402">
        <w:rPr>
          <w:lang w:val="es-CR"/>
        </w:rPr>
        <w:t xml:space="preserve">. (2018). </w:t>
      </w:r>
      <w:r w:rsidRPr="00E329A8">
        <w:t>“Validación de la metodolog</w:t>
      </w:r>
      <w:r>
        <w:t xml:space="preserve">ía del manual de </w:t>
      </w:r>
      <w:proofErr w:type="gramStart"/>
      <w:r>
        <w:t>capacidad  de</w:t>
      </w:r>
      <w:proofErr w:type="gramEnd"/>
      <w:r>
        <w:t xml:space="preserve"> carreteras (HCM) respecto a la realidad vial urbana del cuadrante del distrito de Escazú”. Heredia, Costa Rica.</w:t>
      </w:r>
    </w:p>
    <w:p w14:paraId="19BCEF7E" w14:textId="77777777" w:rsidR="004545BD" w:rsidRPr="00DF5402" w:rsidRDefault="004545BD" w:rsidP="004545BD">
      <w:pPr>
        <w:pStyle w:val="Prrafodelista"/>
        <w:numPr>
          <w:ilvl w:val="0"/>
          <w:numId w:val="6"/>
        </w:numPr>
      </w:pPr>
      <w:r>
        <w:rPr>
          <w:lang w:val="es-CR"/>
        </w:rPr>
        <w:t>Bolaños</w:t>
      </w:r>
      <w:r w:rsidRPr="00DF5402">
        <w:rPr>
          <w:lang w:val="es-CR"/>
        </w:rPr>
        <w:t xml:space="preserve">, </w:t>
      </w:r>
      <w:r>
        <w:rPr>
          <w:lang w:val="es-CR"/>
        </w:rPr>
        <w:t>Juan Diego</w:t>
      </w:r>
      <w:r w:rsidRPr="00DF5402">
        <w:rPr>
          <w:lang w:val="es-CR"/>
        </w:rPr>
        <w:t>. (201</w:t>
      </w:r>
      <w:r>
        <w:rPr>
          <w:lang w:val="es-CR"/>
        </w:rPr>
        <w:t>9</w:t>
      </w:r>
      <w:r w:rsidRPr="00DF5402">
        <w:rPr>
          <w:lang w:val="es-CR"/>
        </w:rPr>
        <w:t xml:space="preserve">). </w:t>
      </w:r>
      <w:r w:rsidRPr="00E329A8">
        <w:t>“Validación de la metodolog</w:t>
      </w:r>
      <w:r>
        <w:t>ía HCM respecto a la realidad vial urbana del cuadrante central de Grecia, Alajuela”. Heredia, Costa Rica.</w:t>
      </w:r>
    </w:p>
    <w:p w14:paraId="003C7CA2" w14:textId="77777777" w:rsidR="004545BD" w:rsidRDefault="004545BD" w:rsidP="004545BD">
      <w:pPr>
        <w:pStyle w:val="Prrafodelista"/>
        <w:numPr>
          <w:ilvl w:val="0"/>
          <w:numId w:val="6"/>
        </w:numPr>
      </w:pPr>
      <w:r>
        <w:t xml:space="preserve">Ministerio de Obras Públicas y Transportes. 3 de abril de 2017, de Sitio Web </w:t>
      </w:r>
      <w:hyperlink r:id="rId23" w:history="1">
        <w:r w:rsidRPr="00CC1AC0">
          <w:rPr>
            <w:rStyle w:val="Hipervnculo"/>
          </w:rPr>
          <w:t>http://www.mopt.go.cr/wps/portal/Home/acercadelministerio/informaciondelmopt/!ut/p/z1/04_Sj9CPykssy0xPLMnMz0vMAfIjo8ziPQPcDQy9TQx83M2CXAwcLX1</w:t>
        </w:r>
        <w:r w:rsidRPr="00CC1AC0">
          <w:rPr>
            <w:rStyle w:val="Hipervnculo"/>
          </w:rPr>
          <w:lastRenderedPageBreak/>
          <w:t>8TN38DYwtwgz0w8EKDFCAo4FTkJGTsYGBu7-RfhTp-pFNIqw_Cq-SIDOoAnxOxKIAxQ0FuaERBpmeigAQwbes/dz/d5/L2dBISEvZ0FBIS9nQSEh/</w:t>
        </w:r>
      </w:hyperlink>
    </w:p>
    <w:p w14:paraId="2B860DBF" w14:textId="77777777" w:rsidR="004545BD" w:rsidRDefault="004545BD" w:rsidP="004545BD">
      <w:pPr>
        <w:pStyle w:val="Prrafodelista"/>
        <w:numPr>
          <w:ilvl w:val="0"/>
          <w:numId w:val="6"/>
        </w:numPr>
      </w:pPr>
      <w:proofErr w:type="spellStart"/>
      <w:r>
        <w:t>Ortúzar</w:t>
      </w:r>
      <w:proofErr w:type="spellEnd"/>
      <w:r>
        <w:t xml:space="preserve">, Juan De Dios. </w:t>
      </w:r>
      <w:proofErr w:type="spellStart"/>
      <w:r>
        <w:t>Willumsen</w:t>
      </w:r>
      <w:proofErr w:type="spellEnd"/>
      <w:r>
        <w:t xml:space="preserve">, Luis G. (2008). </w:t>
      </w:r>
      <w:r w:rsidRPr="00E67E67">
        <w:rPr>
          <w:i/>
        </w:rPr>
        <w:t>Modelos de Transporte</w:t>
      </w:r>
      <w:r>
        <w:t xml:space="preserve">. </w:t>
      </w:r>
      <w:r>
        <w:rPr>
          <w:rFonts w:cs="Arial"/>
          <w:noProof/>
        </w:rPr>
        <w:t>(2</w:t>
      </w:r>
      <w:r w:rsidRPr="0079417C">
        <w:rPr>
          <w:rFonts w:cs="Arial"/>
          <w:noProof/>
          <w:vertAlign w:val="superscript"/>
        </w:rPr>
        <w:t>a</w:t>
      </w:r>
      <w:r>
        <w:rPr>
          <w:rFonts w:cs="Arial"/>
          <w:noProof/>
        </w:rPr>
        <w:t xml:space="preserve">. ed.). </w:t>
      </w:r>
      <w:r>
        <w:t>España: Editoriales de la universidad de Cantabria.</w:t>
      </w:r>
    </w:p>
    <w:p w14:paraId="50CA2963" w14:textId="77777777" w:rsidR="004545BD" w:rsidRDefault="004545BD" w:rsidP="004545BD">
      <w:pPr>
        <w:pStyle w:val="Prrafodelista"/>
        <w:numPr>
          <w:ilvl w:val="0"/>
          <w:numId w:val="6"/>
        </w:numPr>
      </w:pPr>
      <w:r>
        <w:t xml:space="preserve">Programa de Estado De La Nación. (2015). </w:t>
      </w:r>
      <w:proofErr w:type="spellStart"/>
      <w:r w:rsidRPr="00E67E67">
        <w:rPr>
          <w:i/>
        </w:rPr>
        <w:t>Vigésimoprimer</w:t>
      </w:r>
      <w:proofErr w:type="spellEnd"/>
      <w:r w:rsidRPr="00E67E67">
        <w:rPr>
          <w:i/>
        </w:rPr>
        <w:t xml:space="preserve"> Informe de Estado Nación</w:t>
      </w:r>
      <w:r>
        <w:t>.</w:t>
      </w:r>
    </w:p>
    <w:p w14:paraId="76A28A63" w14:textId="77777777" w:rsidR="004545BD" w:rsidRPr="00270CB3" w:rsidRDefault="004545BD" w:rsidP="004545BD">
      <w:pPr>
        <w:pStyle w:val="Prrafodelista"/>
        <w:numPr>
          <w:ilvl w:val="0"/>
          <w:numId w:val="6"/>
        </w:numPr>
        <w:rPr>
          <w:lang w:val="en-US"/>
        </w:rPr>
      </w:pPr>
      <w:r w:rsidRPr="00270CB3">
        <w:rPr>
          <w:lang w:val="en-US"/>
        </w:rPr>
        <w:t xml:space="preserve">Transportation Research Board (2010). </w:t>
      </w:r>
      <w:r w:rsidRPr="00270CB3">
        <w:rPr>
          <w:i/>
          <w:lang w:val="en-US"/>
        </w:rPr>
        <w:t>Highway Capacity Manual</w:t>
      </w:r>
      <w:r w:rsidRPr="00270CB3">
        <w:rPr>
          <w:lang w:val="en-US"/>
        </w:rPr>
        <w:t>. USA: National Academy of Sciences.</w:t>
      </w:r>
    </w:p>
    <w:p w14:paraId="54A3E67C" w14:textId="77777777" w:rsidR="004545BD" w:rsidRPr="00C7544D" w:rsidRDefault="004545BD" w:rsidP="004545BD">
      <w:pPr>
        <w:pStyle w:val="Prrafodelista"/>
        <w:numPr>
          <w:ilvl w:val="0"/>
          <w:numId w:val="6"/>
        </w:numPr>
      </w:pPr>
      <w:r>
        <w:t xml:space="preserve">Ulate Z., José María (2016). </w:t>
      </w:r>
      <w:r w:rsidRPr="00E67E67">
        <w:rPr>
          <w:i/>
        </w:rPr>
        <w:t>Estudio de Impacto Vial Bodegas Corrales y Soto</w:t>
      </w:r>
      <w:r>
        <w:t>. José María Ulate Ingeniería.</w:t>
      </w:r>
    </w:p>
    <w:p w14:paraId="2ECDF9E4" w14:textId="77777777" w:rsidR="004545BD" w:rsidRPr="002C0610" w:rsidRDefault="004545BD" w:rsidP="004545BD"/>
    <w:p w14:paraId="2EF86750" w14:textId="77777777" w:rsidR="001B7C5A" w:rsidRPr="00666F01" w:rsidRDefault="001B7C5A" w:rsidP="005178C7"/>
    <w:sectPr w:rsidR="001B7C5A" w:rsidRPr="00666F01" w:rsidSect="00C5010A">
      <w:footerReference w:type="even"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E215A" w14:textId="77777777" w:rsidR="00E41FA0" w:rsidRDefault="00E41FA0">
      <w:pPr>
        <w:spacing w:line="240" w:lineRule="auto"/>
      </w:pPr>
      <w:r>
        <w:separator/>
      </w:r>
    </w:p>
  </w:endnote>
  <w:endnote w:type="continuationSeparator" w:id="0">
    <w:p w14:paraId="239233B1" w14:textId="77777777" w:rsidR="00E41FA0" w:rsidRDefault="00E41F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E3D7A" w14:textId="77777777" w:rsidR="009842B8" w:rsidRDefault="004B6D1F" w:rsidP="009842B8">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1F9446B" w14:textId="77777777" w:rsidR="009842B8" w:rsidRDefault="00E815E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39AE8" w14:textId="77777777" w:rsidR="009842B8" w:rsidRDefault="004B6D1F" w:rsidP="009842B8">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14:paraId="48BA8927" w14:textId="77777777" w:rsidR="009842B8" w:rsidRDefault="00E815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C72F6" w14:textId="77777777" w:rsidR="00E41FA0" w:rsidRDefault="00E41FA0">
      <w:pPr>
        <w:spacing w:line="240" w:lineRule="auto"/>
      </w:pPr>
      <w:r>
        <w:separator/>
      </w:r>
    </w:p>
  </w:footnote>
  <w:footnote w:type="continuationSeparator" w:id="0">
    <w:p w14:paraId="3F432062" w14:textId="77777777" w:rsidR="00E41FA0" w:rsidRDefault="00E41FA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C0C5D"/>
    <w:multiLevelType w:val="multilevel"/>
    <w:tmpl w:val="664007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C7E4767"/>
    <w:multiLevelType w:val="hybridMultilevel"/>
    <w:tmpl w:val="AE0EBC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E373726"/>
    <w:multiLevelType w:val="multilevel"/>
    <w:tmpl w:val="664007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C9B5302"/>
    <w:multiLevelType w:val="hybridMultilevel"/>
    <w:tmpl w:val="6C82512C"/>
    <w:lvl w:ilvl="0" w:tplc="040A000F">
      <w:start w:val="1"/>
      <w:numFmt w:val="decimal"/>
      <w:lvlText w:val="%1."/>
      <w:lvlJc w:val="left"/>
      <w:pPr>
        <w:ind w:left="720" w:hanging="360"/>
      </w:pPr>
      <w:rPr>
        <w:rFonts w:hint="default"/>
        <w:color w:val="auto"/>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68623B29"/>
    <w:multiLevelType w:val="hybridMultilevel"/>
    <w:tmpl w:val="A5F8B4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6F850365"/>
    <w:multiLevelType w:val="multilevel"/>
    <w:tmpl w:val="664007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3DB7197"/>
    <w:multiLevelType w:val="multilevel"/>
    <w:tmpl w:val="664007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6"/>
  </w:num>
  <w:num w:numId="3">
    <w:abstractNumId w:val="4"/>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8B7"/>
    <w:rsid w:val="00001D00"/>
    <w:rsid w:val="00003047"/>
    <w:rsid w:val="000C5752"/>
    <w:rsid w:val="000C6790"/>
    <w:rsid w:val="00121007"/>
    <w:rsid w:val="00132B13"/>
    <w:rsid w:val="00156192"/>
    <w:rsid w:val="001636BE"/>
    <w:rsid w:val="001B7C5A"/>
    <w:rsid w:val="001F79FB"/>
    <w:rsid w:val="00217BFD"/>
    <w:rsid w:val="00220730"/>
    <w:rsid w:val="002E6F3E"/>
    <w:rsid w:val="00307F5A"/>
    <w:rsid w:val="003720CD"/>
    <w:rsid w:val="004033C1"/>
    <w:rsid w:val="004545BD"/>
    <w:rsid w:val="004B6D1F"/>
    <w:rsid w:val="004F58B7"/>
    <w:rsid w:val="005178C7"/>
    <w:rsid w:val="00531C6A"/>
    <w:rsid w:val="00540780"/>
    <w:rsid w:val="00573C6E"/>
    <w:rsid w:val="005F5EC7"/>
    <w:rsid w:val="006267CC"/>
    <w:rsid w:val="00666F01"/>
    <w:rsid w:val="007067E6"/>
    <w:rsid w:val="0071260D"/>
    <w:rsid w:val="00716A8B"/>
    <w:rsid w:val="00766D88"/>
    <w:rsid w:val="007753B9"/>
    <w:rsid w:val="008173D2"/>
    <w:rsid w:val="00833A3A"/>
    <w:rsid w:val="00844DF8"/>
    <w:rsid w:val="00852811"/>
    <w:rsid w:val="00871C85"/>
    <w:rsid w:val="0088012D"/>
    <w:rsid w:val="00886819"/>
    <w:rsid w:val="008D047B"/>
    <w:rsid w:val="008D123F"/>
    <w:rsid w:val="00912617"/>
    <w:rsid w:val="00916F8E"/>
    <w:rsid w:val="00944F79"/>
    <w:rsid w:val="00951CCE"/>
    <w:rsid w:val="0095390D"/>
    <w:rsid w:val="0095464F"/>
    <w:rsid w:val="009616C8"/>
    <w:rsid w:val="009A6537"/>
    <w:rsid w:val="009C6B3F"/>
    <w:rsid w:val="00A557D9"/>
    <w:rsid w:val="00A83E53"/>
    <w:rsid w:val="00AB1445"/>
    <w:rsid w:val="00AE2217"/>
    <w:rsid w:val="00AF4D05"/>
    <w:rsid w:val="00B05573"/>
    <w:rsid w:val="00B80EA5"/>
    <w:rsid w:val="00B979DB"/>
    <w:rsid w:val="00BB772A"/>
    <w:rsid w:val="00C5010A"/>
    <w:rsid w:val="00D2171D"/>
    <w:rsid w:val="00D538B5"/>
    <w:rsid w:val="00D65C7C"/>
    <w:rsid w:val="00DC543C"/>
    <w:rsid w:val="00E41FA0"/>
    <w:rsid w:val="00E615E1"/>
    <w:rsid w:val="00E815E8"/>
    <w:rsid w:val="00E846C6"/>
    <w:rsid w:val="00EC0009"/>
    <w:rsid w:val="00EE5BD7"/>
    <w:rsid w:val="00F17197"/>
    <w:rsid w:val="00F34E30"/>
    <w:rsid w:val="00F449A9"/>
    <w:rsid w:val="00FC1619"/>
    <w:rsid w:val="00FE7E1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F259E"/>
  <w15:chartTrackingRefBased/>
  <w15:docId w15:val="{BFC9FFD2-25E7-DC4E-A723-785E70CB9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8B7"/>
    <w:pPr>
      <w:spacing w:line="360" w:lineRule="auto"/>
      <w:jc w:val="both"/>
    </w:pPr>
    <w:rPr>
      <w:rFonts w:ascii="Times New Roman" w:hAnsi="Times New Roman"/>
      <w:lang w:val="es-ES_tradnl"/>
    </w:rPr>
  </w:style>
  <w:style w:type="paragraph" w:styleId="Ttulo1">
    <w:name w:val="heading 1"/>
    <w:basedOn w:val="Normal"/>
    <w:next w:val="Normal"/>
    <w:link w:val="Ttulo1Car"/>
    <w:uiPriority w:val="9"/>
    <w:qFormat/>
    <w:rsid w:val="005178C7"/>
    <w:pPr>
      <w:keepNext/>
      <w:keepLines/>
      <w:spacing w:before="240"/>
      <w:jc w:val="left"/>
      <w:outlineLvl w:val="0"/>
    </w:pPr>
    <w:rPr>
      <w:rFonts w:eastAsiaTheme="majorEastAsia" w:cstheme="majorBidi"/>
      <w:b/>
      <w:color w:val="000000" w:themeColor="text1"/>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F58B7"/>
    <w:rPr>
      <w:color w:val="0563C1" w:themeColor="hyperlink"/>
      <w:u w:val="single"/>
    </w:rPr>
  </w:style>
  <w:style w:type="paragraph" w:styleId="Piedepgina">
    <w:name w:val="footer"/>
    <w:basedOn w:val="Normal"/>
    <w:link w:val="PiedepginaCar"/>
    <w:uiPriority w:val="99"/>
    <w:unhideWhenUsed/>
    <w:rsid w:val="004F58B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F58B7"/>
    <w:rPr>
      <w:rFonts w:ascii="Times New Roman" w:hAnsi="Times New Roman"/>
      <w:lang w:val="es-ES_tradnl"/>
    </w:rPr>
  </w:style>
  <w:style w:type="character" w:styleId="Nmerodepgina">
    <w:name w:val="page number"/>
    <w:basedOn w:val="Fuentedeprrafopredeter"/>
    <w:uiPriority w:val="99"/>
    <w:semiHidden/>
    <w:unhideWhenUsed/>
    <w:rsid w:val="004F58B7"/>
  </w:style>
  <w:style w:type="character" w:styleId="Mencinsinresolver">
    <w:name w:val="Unresolved Mention"/>
    <w:basedOn w:val="Fuentedeprrafopredeter"/>
    <w:uiPriority w:val="99"/>
    <w:semiHidden/>
    <w:unhideWhenUsed/>
    <w:rsid w:val="00307F5A"/>
    <w:rPr>
      <w:color w:val="605E5C"/>
      <w:shd w:val="clear" w:color="auto" w:fill="E1DFDD"/>
    </w:rPr>
  </w:style>
  <w:style w:type="paragraph" w:styleId="HTMLconformatoprevio">
    <w:name w:val="HTML Preformatted"/>
    <w:basedOn w:val="Normal"/>
    <w:link w:val="HTMLconformatoprevioCar"/>
    <w:uiPriority w:val="99"/>
    <w:semiHidden/>
    <w:unhideWhenUsed/>
    <w:rsid w:val="00132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s-CR" w:eastAsia="es-ES_tradnl"/>
    </w:rPr>
  </w:style>
  <w:style w:type="character" w:customStyle="1" w:styleId="HTMLconformatoprevioCar">
    <w:name w:val="HTML con formato previo Car"/>
    <w:basedOn w:val="Fuentedeprrafopredeter"/>
    <w:link w:val="HTMLconformatoprevio"/>
    <w:uiPriority w:val="99"/>
    <w:semiHidden/>
    <w:rsid w:val="00132B13"/>
    <w:rPr>
      <w:rFonts w:ascii="Courier New" w:eastAsia="Times New Roman" w:hAnsi="Courier New" w:cs="Courier New"/>
      <w:sz w:val="20"/>
      <w:szCs w:val="20"/>
      <w:lang w:eastAsia="es-ES_tradnl"/>
    </w:rPr>
  </w:style>
  <w:style w:type="paragraph" w:styleId="NormalWeb">
    <w:name w:val="Normal (Web)"/>
    <w:basedOn w:val="Normal"/>
    <w:uiPriority w:val="99"/>
    <w:unhideWhenUsed/>
    <w:rsid w:val="0071260D"/>
    <w:pPr>
      <w:spacing w:before="100" w:beforeAutospacing="1" w:after="100" w:afterAutospacing="1" w:line="240" w:lineRule="auto"/>
      <w:jc w:val="left"/>
    </w:pPr>
    <w:rPr>
      <w:rFonts w:eastAsia="Times New Roman" w:cs="Times New Roman"/>
      <w:lang w:val="es-CR" w:eastAsia="es-ES_tradnl"/>
    </w:rPr>
  </w:style>
  <w:style w:type="character" w:customStyle="1" w:styleId="Ttulo1Car">
    <w:name w:val="Título 1 Car"/>
    <w:basedOn w:val="Fuentedeprrafopredeter"/>
    <w:link w:val="Ttulo1"/>
    <w:uiPriority w:val="9"/>
    <w:rsid w:val="005178C7"/>
    <w:rPr>
      <w:rFonts w:ascii="Times New Roman" w:eastAsiaTheme="majorEastAsia" w:hAnsi="Times New Roman" w:cstheme="majorBidi"/>
      <w:b/>
      <w:color w:val="000000" w:themeColor="text1"/>
      <w:sz w:val="28"/>
      <w:szCs w:val="32"/>
      <w:lang w:val="es-ES_tradnl"/>
    </w:rPr>
  </w:style>
  <w:style w:type="paragraph" w:styleId="Prrafodelista">
    <w:name w:val="List Paragraph"/>
    <w:basedOn w:val="Normal"/>
    <w:uiPriority w:val="34"/>
    <w:qFormat/>
    <w:rsid w:val="005178C7"/>
    <w:pPr>
      <w:ind w:left="720"/>
      <w:contextualSpacing/>
    </w:pPr>
  </w:style>
  <w:style w:type="paragraph" w:styleId="Descripcin">
    <w:name w:val="caption"/>
    <w:basedOn w:val="Normal"/>
    <w:next w:val="Normal"/>
    <w:uiPriority w:val="35"/>
    <w:unhideWhenUsed/>
    <w:qFormat/>
    <w:rsid w:val="005178C7"/>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5178C7"/>
    <w:pPr>
      <w:spacing w:line="240" w:lineRule="auto"/>
    </w:pPr>
    <w:rPr>
      <w:rFonts w:cs="Times New Roman"/>
      <w:sz w:val="18"/>
      <w:szCs w:val="18"/>
    </w:rPr>
  </w:style>
  <w:style w:type="character" w:customStyle="1" w:styleId="TextodegloboCar">
    <w:name w:val="Texto de globo Car"/>
    <w:basedOn w:val="Fuentedeprrafopredeter"/>
    <w:link w:val="Textodeglobo"/>
    <w:uiPriority w:val="99"/>
    <w:semiHidden/>
    <w:rsid w:val="005178C7"/>
    <w:rPr>
      <w:rFonts w:ascii="Times New Roman" w:hAnsi="Times New Roman" w:cs="Times New Roman"/>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231965">
      <w:bodyDiv w:val="1"/>
      <w:marLeft w:val="0"/>
      <w:marRight w:val="0"/>
      <w:marTop w:val="0"/>
      <w:marBottom w:val="0"/>
      <w:divBdr>
        <w:top w:val="none" w:sz="0" w:space="0" w:color="auto"/>
        <w:left w:val="none" w:sz="0" w:space="0" w:color="auto"/>
        <w:bottom w:val="none" w:sz="0" w:space="0" w:color="auto"/>
        <w:right w:val="none" w:sz="0" w:space="0" w:color="auto"/>
      </w:divBdr>
    </w:div>
    <w:div w:id="908617086">
      <w:bodyDiv w:val="1"/>
      <w:marLeft w:val="0"/>
      <w:marRight w:val="0"/>
      <w:marTop w:val="0"/>
      <w:marBottom w:val="0"/>
      <w:divBdr>
        <w:top w:val="none" w:sz="0" w:space="0" w:color="auto"/>
        <w:left w:val="none" w:sz="0" w:space="0" w:color="auto"/>
        <w:bottom w:val="none" w:sz="0" w:space="0" w:color="auto"/>
        <w:right w:val="none" w:sz="0" w:space="0" w:color="auto"/>
      </w:divBdr>
    </w:div>
    <w:div w:id="919295573">
      <w:bodyDiv w:val="1"/>
      <w:marLeft w:val="0"/>
      <w:marRight w:val="0"/>
      <w:marTop w:val="0"/>
      <w:marBottom w:val="0"/>
      <w:divBdr>
        <w:top w:val="none" w:sz="0" w:space="0" w:color="auto"/>
        <w:left w:val="none" w:sz="0" w:space="0" w:color="auto"/>
        <w:bottom w:val="none" w:sz="0" w:space="0" w:color="auto"/>
        <w:right w:val="none" w:sz="0" w:space="0" w:color="auto"/>
      </w:divBdr>
      <w:divsChild>
        <w:div w:id="1750226544">
          <w:marLeft w:val="0"/>
          <w:marRight w:val="0"/>
          <w:marTop w:val="0"/>
          <w:marBottom w:val="0"/>
          <w:divBdr>
            <w:top w:val="none" w:sz="0" w:space="0" w:color="auto"/>
            <w:left w:val="none" w:sz="0" w:space="0" w:color="auto"/>
            <w:bottom w:val="none" w:sz="0" w:space="0" w:color="auto"/>
            <w:right w:val="none" w:sz="0" w:space="0" w:color="auto"/>
          </w:divBdr>
          <w:divsChild>
            <w:div w:id="1163472675">
              <w:marLeft w:val="0"/>
              <w:marRight w:val="0"/>
              <w:marTop w:val="0"/>
              <w:marBottom w:val="0"/>
              <w:divBdr>
                <w:top w:val="none" w:sz="0" w:space="0" w:color="auto"/>
                <w:left w:val="none" w:sz="0" w:space="0" w:color="auto"/>
                <w:bottom w:val="none" w:sz="0" w:space="0" w:color="auto"/>
                <w:right w:val="none" w:sz="0" w:space="0" w:color="auto"/>
              </w:divBdr>
              <w:divsChild>
                <w:div w:id="193766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5077">
      <w:bodyDiv w:val="1"/>
      <w:marLeft w:val="0"/>
      <w:marRight w:val="0"/>
      <w:marTop w:val="0"/>
      <w:marBottom w:val="0"/>
      <w:divBdr>
        <w:top w:val="none" w:sz="0" w:space="0" w:color="auto"/>
        <w:left w:val="none" w:sz="0" w:space="0" w:color="auto"/>
        <w:bottom w:val="none" w:sz="0" w:space="0" w:color="auto"/>
        <w:right w:val="none" w:sz="0" w:space="0" w:color="auto"/>
      </w:divBdr>
      <w:divsChild>
        <w:div w:id="594023931">
          <w:marLeft w:val="0"/>
          <w:marRight w:val="0"/>
          <w:marTop w:val="0"/>
          <w:marBottom w:val="0"/>
          <w:divBdr>
            <w:top w:val="none" w:sz="0" w:space="0" w:color="auto"/>
            <w:left w:val="none" w:sz="0" w:space="0" w:color="auto"/>
            <w:bottom w:val="none" w:sz="0" w:space="0" w:color="auto"/>
            <w:right w:val="none" w:sz="0" w:space="0" w:color="auto"/>
          </w:divBdr>
          <w:divsChild>
            <w:div w:id="828638800">
              <w:marLeft w:val="0"/>
              <w:marRight w:val="0"/>
              <w:marTop w:val="0"/>
              <w:marBottom w:val="0"/>
              <w:divBdr>
                <w:top w:val="none" w:sz="0" w:space="0" w:color="auto"/>
                <w:left w:val="none" w:sz="0" w:space="0" w:color="auto"/>
                <w:bottom w:val="none" w:sz="0" w:space="0" w:color="auto"/>
                <w:right w:val="none" w:sz="0" w:space="0" w:color="auto"/>
              </w:divBdr>
              <w:divsChild>
                <w:div w:id="39185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622970">
      <w:bodyDiv w:val="1"/>
      <w:marLeft w:val="0"/>
      <w:marRight w:val="0"/>
      <w:marTop w:val="0"/>
      <w:marBottom w:val="0"/>
      <w:divBdr>
        <w:top w:val="none" w:sz="0" w:space="0" w:color="auto"/>
        <w:left w:val="none" w:sz="0" w:space="0" w:color="auto"/>
        <w:bottom w:val="none" w:sz="0" w:space="0" w:color="auto"/>
        <w:right w:val="none" w:sz="0" w:space="0" w:color="auto"/>
      </w:divBdr>
    </w:div>
    <w:div w:id="1748305065">
      <w:bodyDiv w:val="1"/>
      <w:marLeft w:val="0"/>
      <w:marRight w:val="0"/>
      <w:marTop w:val="0"/>
      <w:marBottom w:val="0"/>
      <w:divBdr>
        <w:top w:val="none" w:sz="0" w:space="0" w:color="auto"/>
        <w:left w:val="none" w:sz="0" w:space="0" w:color="auto"/>
        <w:bottom w:val="none" w:sz="0" w:space="0" w:color="auto"/>
        <w:right w:val="none" w:sz="0" w:space="0" w:color="auto"/>
      </w:divBdr>
      <w:divsChild>
        <w:div w:id="408772057">
          <w:marLeft w:val="0"/>
          <w:marRight w:val="0"/>
          <w:marTop w:val="0"/>
          <w:marBottom w:val="0"/>
          <w:divBdr>
            <w:top w:val="none" w:sz="0" w:space="0" w:color="auto"/>
            <w:left w:val="none" w:sz="0" w:space="0" w:color="auto"/>
            <w:bottom w:val="none" w:sz="0" w:space="0" w:color="auto"/>
            <w:right w:val="none" w:sz="0" w:space="0" w:color="auto"/>
          </w:divBdr>
          <w:divsChild>
            <w:div w:id="648293406">
              <w:marLeft w:val="0"/>
              <w:marRight w:val="0"/>
              <w:marTop w:val="0"/>
              <w:marBottom w:val="0"/>
              <w:divBdr>
                <w:top w:val="none" w:sz="0" w:space="0" w:color="auto"/>
                <w:left w:val="none" w:sz="0" w:space="0" w:color="auto"/>
                <w:bottom w:val="none" w:sz="0" w:space="0" w:color="auto"/>
                <w:right w:val="none" w:sz="0" w:space="0" w:color="auto"/>
              </w:divBdr>
              <w:divsChild>
                <w:div w:id="11680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atez@cfia.or.cr"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mopt.go.cr/wps/portal/Home/acercadelministerio/informaciondelmopt/!ut/p/z1/04_Sj9CPykssy0xPLMnMz0vMAfIjo8ziPQPcDQy9TQx83M2CXAwcLX18TN38DYwtwgz0w8EKDFCAo4FTkJGTsYGBu7-RfhTp-pFNIqw_Cq-SIDOoAnxOxKIAxQ0FuaERBpmeigAQwbes/dz/d5/L2dBISEvZ0FBIS9nQSEh/" TargetMode="External"/><Relationship Id="rId10" Type="http://schemas.openxmlformats.org/officeDocument/2006/relationships/hyperlink" Target="mailto:hechos419@gmail.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hechos419@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C5174-AA35-5F43-A0ED-9FE2E1443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13</Pages>
  <Words>2508</Words>
  <Characters>13799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María Ulate Zárate</dc:creator>
  <cp:keywords/>
  <dc:description/>
  <cp:lastModifiedBy>José María Ulate Zárate</cp:lastModifiedBy>
  <cp:revision>44</cp:revision>
  <dcterms:created xsi:type="dcterms:W3CDTF">2019-02-16T21:56:00Z</dcterms:created>
  <dcterms:modified xsi:type="dcterms:W3CDTF">2019-04-23T15:57:00Z</dcterms:modified>
</cp:coreProperties>
</file>