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D0" w:rsidRDefault="006D7279" w:rsidP="00667F10">
      <w:pPr>
        <w:spacing w:after="0"/>
        <w:jc w:val="center"/>
        <w:rPr>
          <w:rFonts w:ascii="Times New Roman" w:hAnsi="Times New Roman" w:cs="Times New Roman"/>
          <w:sz w:val="24"/>
          <w:szCs w:val="24"/>
        </w:rPr>
      </w:pPr>
      <w:r w:rsidRPr="006D7279">
        <w:rPr>
          <w:rFonts w:ascii="Times New Roman" w:hAnsi="Times New Roman" w:cs="Times New Roman"/>
          <w:b/>
          <w:sz w:val="28"/>
          <w:szCs w:val="28"/>
        </w:rPr>
        <w:t xml:space="preserve">X CONFERENCIA INTERNACIONAL DE INGENIERÍA MECÁNICA “COMEC 2019” </w:t>
      </w:r>
    </w:p>
    <w:p w:rsidR="006D7279" w:rsidRDefault="006D7279" w:rsidP="00667F10">
      <w:pPr>
        <w:spacing w:after="0"/>
        <w:jc w:val="center"/>
        <w:rPr>
          <w:rFonts w:ascii="Times New Roman" w:hAnsi="Times New Roman" w:cs="Times New Roman"/>
          <w:b/>
          <w:sz w:val="24"/>
          <w:szCs w:val="24"/>
        </w:rPr>
      </w:pPr>
    </w:p>
    <w:p w:rsidR="008A1C16" w:rsidRPr="009D5E02" w:rsidRDefault="00FF0084" w:rsidP="00667F10">
      <w:pPr>
        <w:spacing w:after="0"/>
        <w:jc w:val="center"/>
        <w:rPr>
          <w:rFonts w:ascii="Times New Roman" w:hAnsi="Times New Roman" w:cs="Times New Roman"/>
          <w:b/>
          <w:sz w:val="28"/>
          <w:szCs w:val="28"/>
        </w:rPr>
      </w:pPr>
      <w:r w:rsidRPr="00FF0084">
        <w:rPr>
          <w:rFonts w:ascii="Times New Roman" w:hAnsi="Times New Roman" w:cs="Times New Roman"/>
          <w:b/>
          <w:sz w:val="28"/>
          <w:szCs w:val="28"/>
        </w:rPr>
        <w:t xml:space="preserve">Estudio numérico </w:t>
      </w:r>
      <w:r w:rsidR="003B6965">
        <w:rPr>
          <w:rFonts w:ascii="Times New Roman" w:hAnsi="Times New Roman" w:cs="Times New Roman"/>
          <w:b/>
          <w:sz w:val="28"/>
          <w:szCs w:val="28"/>
        </w:rPr>
        <w:t>del</w:t>
      </w:r>
      <w:r w:rsidRPr="00FF0084">
        <w:rPr>
          <w:rFonts w:ascii="Times New Roman" w:hAnsi="Times New Roman" w:cs="Times New Roman"/>
          <w:b/>
          <w:sz w:val="28"/>
          <w:szCs w:val="28"/>
        </w:rPr>
        <w:t xml:space="preserve"> factor de concentración de esfuerzo</w:t>
      </w:r>
      <w:r w:rsidR="003B6965">
        <w:rPr>
          <w:rFonts w:ascii="Times New Roman" w:hAnsi="Times New Roman" w:cs="Times New Roman"/>
          <w:b/>
          <w:sz w:val="28"/>
          <w:szCs w:val="28"/>
        </w:rPr>
        <w:t>s</w:t>
      </w:r>
      <w:r w:rsidRPr="00FF0084">
        <w:rPr>
          <w:rFonts w:ascii="Times New Roman" w:hAnsi="Times New Roman" w:cs="Times New Roman"/>
          <w:b/>
          <w:sz w:val="28"/>
          <w:szCs w:val="28"/>
        </w:rPr>
        <w:t xml:space="preserve"> en geometrías de elementos de máquinas mediante </w:t>
      </w:r>
      <w:proofErr w:type="spellStart"/>
      <w:r w:rsidRPr="00FF0084">
        <w:rPr>
          <w:rFonts w:ascii="Times New Roman" w:hAnsi="Times New Roman" w:cs="Times New Roman"/>
          <w:b/>
          <w:sz w:val="28"/>
          <w:szCs w:val="28"/>
        </w:rPr>
        <w:t>Ansys</w:t>
      </w:r>
      <w:proofErr w:type="spellEnd"/>
      <w:r w:rsidRPr="00FF0084">
        <w:rPr>
          <w:rFonts w:ascii="Times New Roman" w:hAnsi="Times New Roman" w:cs="Times New Roman"/>
          <w:b/>
          <w:sz w:val="28"/>
          <w:szCs w:val="28"/>
        </w:rPr>
        <w:t>® e Inventor®</w:t>
      </w:r>
      <w:r w:rsidR="006D7279">
        <w:rPr>
          <w:rFonts w:ascii="Times New Roman" w:hAnsi="Times New Roman" w:cs="Times New Roman"/>
          <w:b/>
          <w:sz w:val="28"/>
          <w:szCs w:val="28"/>
        </w:rPr>
        <w:t>.</w:t>
      </w:r>
    </w:p>
    <w:p w:rsidR="00E912D0" w:rsidRDefault="00E912D0" w:rsidP="00667F10">
      <w:pPr>
        <w:spacing w:after="0"/>
        <w:jc w:val="center"/>
        <w:rPr>
          <w:rFonts w:ascii="Times New Roman" w:hAnsi="Times New Roman" w:cs="Times New Roman"/>
          <w:b/>
          <w:i/>
          <w:sz w:val="24"/>
          <w:szCs w:val="24"/>
        </w:rPr>
      </w:pPr>
    </w:p>
    <w:p w:rsidR="008A1C16" w:rsidRPr="006D7279" w:rsidRDefault="006D7279" w:rsidP="00667F10">
      <w:pPr>
        <w:spacing w:after="0"/>
        <w:jc w:val="center"/>
        <w:rPr>
          <w:rFonts w:ascii="Times New Roman" w:hAnsi="Times New Roman" w:cs="Times New Roman"/>
          <w:b/>
          <w:i/>
          <w:sz w:val="28"/>
          <w:szCs w:val="28"/>
          <w:lang w:val="en-US"/>
        </w:rPr>
      </w:pPr>
      <w:r w:rsidRPr="003F0816">
        <w:rPr>
          <w:lang w:val="es-CO"/>
        </w:rPr>
        <w:t xml:space="preserve"> </w:t>
      </w:r>
      <w:r w:rsidR="00FF0084" w:rsidRPr="00FF0084">
        <w:rPr>
          <w:rFonts w:ascii="Times New Roman" w:hAnsi="Times New Roman" w:cs="Times New Roman"/>
          <w:b/>
          <w:i/>
          <w:sz w:val="28"/>
          <w:szCs w:val="28"/>
          <w:lang w:val="en-US"/>
        </w:rPr>
        <w:t xml:space="preserve">Numerical study of stress concentration factor in geometries of machine elements using </w:t>
      </w:r>
      <w:proofErr w:type="spellStart"/>
      <w:r w:rsidR="00FF0084" w:rsidRPr="00FF0084">
        <w:rPr>
          <w:rFonts w:ascii="Times New Roman" w:hAnsi="Times New Roman" w:cs="Times New Roman"/>
          <w:b/>
          <w:i/>
          <w:sz w:val="28"/>
          <w:szCs w:val="28"/>
          <w:lang w:val="en-US"/>
        </w:rPr>
        <w:t>Ansys</w:t>
      </w:r>
      <w:proofErr w:type="spellEnd"/>
      <w:r w:rsidR="00FF0084" w:rsidRPr="00FF0084">
        <w:rPr>
          <w:rFonts w:ascii="Times New Roman" w:hAnsi="Times New Roman" w:cs="Times New Roman"/>
          <w:b/>
          <w:i/>
          <w:sz w:val="28"/>
          <w:szCs w:val="28"/>
          <w:lang w:val="en-US"/>
        </w:rPr>
        <w:t>® and Inventor®</w:t>
      </w:r>
    </w:p>
    <w:p w:rsidR="009D5E02" w:rsidRPr="00FF0084" w:rsidRDefault="009D5E02" w:rsidP="00FF3346">
      <w:pPr>
        <w:spacing w:after="0" w:line="360" w:lineRule="auto"/>
        <w:rPr>
          <w:rFonts w:ascii="Times New Roman" w:hAnsi="Times New Roman" w:cs="Times New Roman"/>
          <w:b/>
          <w:sz w:val="24"/>
          <w:szCs w:val="24"/>
          <w:lang w:val="en-US"/>
        </w:rPr>
      </w:pPr>
    </w:p>
    <w:p w:rsidR="002E0882" w:rsidRPr="00FF0084" w:rsidRDefault="002E0882" w:rsidP="00FF3346">
      <w:pPr>
        <w:spacing w:after="0" w:line="360" w:lineRule="auto"/>
        <w:rPr>
          <w:rFonts w:ascii="Times New Roman" w:hAnsi="Times New Roman" w:cs="Times New Roman"/>
          <w:sz w:val="24"/>
          <w:szCs w:val="24"/>
          <w:lang w:val="en-US"/>
        </w:rPr>
      </w:pPr>
    </w:p>
    <w:p w:rsidR="008A1C16" w:rsidRPr="007E3514" w:rsidRDefault="00A51D1A" w:rsidP="00FF334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rPr>
        <w:t>Luis Fernando Acevedo Román</w:t>
      </w:r>
      <w:r w:rsidR="009D5E02">
        <w:rPr>
          <w:rFonts w:ascii="Times New Roman" w:hAnsi="Times New Roman" w:cs="Times New Roman"/>
          <w:b/>
          <w:sz w:val="24"/>
          <w:szCs w:val="24"/>
          <w:vertAlign w:val="superscript"/>
        </w:rPr>
        <w:t>1</w:t>
      </w:r>
      <w:r>
        <w:rPr>
          <w:rFonts w:ascii="Times New Roman" w:hAnsi="Times New Roman" w:cs="Times New Roman"/>
          <w:b/>
          <w:sz w:val="24"/>
          <w:szCs w:val="24"/>
        </w:rPr>
        <w:t xml:space="preserve">, Juan Gonzalo </w:t>
      </w:r>
      <w:r w:rsidRPr="007E3514">
        <w:rPr>
          <w:rFonts w:ascii="Times New Roman" w:hAnsi="Times New Roman" w:cs="Times New Roman"/>
          <w:b/>
          <w:color w:val="000000" w:themeColor="text1"/>
          <w:sz w:val="24"/>
          <w:szCs w:val="24"/>
        </w:rPr>
        <w:t>Ardila Marín</w:t>
      </w:r>
      <w:r w:rsidR="009D5E02" w:rsidRPr="007E3514">
        <w:rPr>
          <w:rFonts w:ascii="Times New Roman" w:hAnsi="Times New Roman" w:cs="Times New Roman"/>
          <w:b/>
          <w:color w:val="000000" w:themeColor="text1"/>
          <w:sz w:val="24"/>
          <w:szCs w:val="24"/>
          <w:vertAlign w:val="superscript"/>
        </w:rPr>
        <w:t>2</w:t>
      </w:r>
      <w:r w:rsidR="003B6965" w:rsidRPr="007E3514">
        <w:rPr>
          <w:rFonts w:ascii="Times New Roman" w:hAnsi="Times New Roman" w:cs="Times New Roman"/>
          <w:b/>
          <w:color w:val="000000" w:themeColor="text1"/>
          <w:sz w:val="24"/>
          <w:szCs w:val="24"/>
        </w:rPr>
        <w:t>, Julio Alberto Casas Monroy</w:t>
      </w:r>
      <w:r w:rsidR="003B6965" w:rsidRPr="007E3514">
        <w:rPr>
          <w:rFonts w:ascii="Times New Roman" w:hAnsi="Times New Roman" w:cs="Times New Roman"/>
          <w:b/>
          <w:color w:val="000000" w:themeColor="text1"/>
          <w:sz w:val="24"/>
          <w:szCs w:val="24"/>
          <w:vertAlign w:val="superscript"/>
        </w:rPr>
        <w:t>3</w:t>
      </w:r>
    </w:p>
    <w:p w:rsidR="009D5E02" w:rsidRDefault="009D5E02" w:rsidP="00FF3346">
      <w:pPr>
        <w:spacing w:after="0" w:line="360" w:lineRule="auto"/>
        <w:rPr>
          <w:rFonts w:ascii="Times New Roman" w:hAnsi="Times New Roman" w:cs="Times New Roman"/>
          <w:sz w:val="24"/>
          <w:szCs w:val="24"/>
        </w:rPr>
      </w:pPr>
    </w:p>
    <w:p w:rsidR="00E912D0" w:rsidRDefault="00A51D1A"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1- Luis Fernando Acevedo Román. Instituto Tecnológico Metropolitano, Colombia</w:t>
      </w:r>
      <w:r w:rsidR="00E912D0" w:rsidRPr="00E912D0">
        <w:rPr>
          <w:rFonts w:ascii="Times New Roman" w:hAnsi="Times New Roman" w:cs="Times New Roman"/>
          <w:sz w:val="24"/>
          <w:szCs w:val="24"/>
        </w:rPr>
        <w:t>. E-mail</w:t>
      </w:r>
      <w:r w:rsidR="00E912D0" w:rsidRPr="007E3514">
        <w:rPr>
          <w:rFonts w:ascii="Times New Roman" w:hAnsi="Times New Roman" w:cs="Times New Roman"/>
          <w:sz w:val="24"/>
          <w:szCs w:val="24"/>
          <w:u w:val="single"/>
        </w:rPr>
        <w:t>:</w:t>
      </w:r>
      <w:r w:rsidRPr="007E3514">
        <w:rPr>
          <w:rFonts w:ascii="Times New Roman" w:hAnsi="Times New Roman" w:cs="Times New Roman"/>
          <w:sz w:val="24"/>
          <w:szCs w:val="24"/>
          <w:u w:val="single"/>
        </w:rPr>
        <w:t xml:space="preserve"> </w:t>
      </w:r>
      <w:hyperlink r:id="rId8" w:history="1">
        <w:r w:rsidR="003B6965" w:rsidRPr="007E3514">
          <w:rPr>
            <w:rStyle w:val="Hipervnculo"/>
            <w:rFonts w:ascii="Times New Roman" w:hAnsi="Times New Roman" w:cs="Times New Roman"/>
            <w:color w:val="auto"/>
            <w:sz w:val="24"/>
            <w:szCs w:val="24"/>
          </w:rPr>
          <w:t>luisacevedo201345@correo.itm.edu.co</w:t>
        </w:r>
      </w:hyperlink>
      <w:r w:rsidR="003B6965" w:rsidRPr="007E3514">
        <w:rPr>
          <w:rFonts w:ascii="Times New Roman" w:hAnsi="Times New Roman" w:cs="Times New Roman"/>
          <w:sz w:val="24"/>
          <w:szCs w:val="24"/>
        </w:rPr>
        <w:t xml:space="preserve"> </w:t>
      </w:r>
    </w:p>
    <w:p w:rsidR="003B6965"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A51D1A">
        <w:rPr>
          <w:rFonts w:ascii="Times New Roman" w:hAnsi="Times New Roman" w:cs="Times New Roman"/>
          <w:sz w:val="24"/>
          <w:szCs w:val="24"/>
        </w:rPr>
        <w:t xml:space="preserve"> Juan Gonzalo Ardila Marín. Instituto Tecnológico Metropolitano, Colombia</w:t>
      </w:r>
      <w:r w:rsidRPr="00E912D0">
        <w:rPr>
          <w:rFonts w:ascii="Times New Roman" w:hAnsi="Times New Roman" w:cs="Times New Roman"/>
          <w:sz w:val="24"/>
          <w:szCs w:val="24"/>
        </w:rPr>
        <w:t>. E-mail:</w:t>
      </w:r>
      <w:r w:rsidR="003B6965">
        <w:rPr>
          <w:rFonts w:ascii="Times New Roman" w:hAnsi="Times New Roman" w:cs="Times New Roman"/>
          <w:sz w:val="24"/>
          <w:szCs w:val="24"/>
        </w:rPr>
        <w:t xml:space="preserve"> </w:t>
      </w:r>
      <w:hyperlink r:id="rId9" w:history="1">
        <w:r w:rsidR="003B6965" w:rsidRPr="007E3514">
          <w:rPr>
            <w:rStyle w:val="Hipervnculo"/>
            <w:rFonts w:ascii="Times New Roman" w:hAnsi="Times New Roman" w:cs="Times New Roman"/>
            <w:color w:val="000000" w:themeColor="text1"/>
            <w:sz w:val="24"/>
            <w:szCs w:val="24"/>
          </w:rPr>
          <w:t>juanardila@itm.edu.co</w:t>
        </w:r>
      </w:hyperlink>
      <w:r w:rsidR="003B6965">
        <w:rPr>
          <w:rFonts w:ascii="Times New Roman" w:hAnsi="Times New Roman" w:cs="Times New Roman"/>
          <w:sz w:val="24"/>
          <w:szCs w:val="24"/>
        </w:rPr>
        <w:t xml:space="preserve">. Institución Universitaria Pascual Bravo, Colombia. E-mail: </w:t>
      </w:r>
      <w:hyperlink r:id="rId10" w:history="1">
        <w:r w:rsidR="003B6965" w:rsidRPr="007E3514">
          <w:rPr>
            <w:rStyle w:val="Hipervnculo"/>
            <w:rFonts w:ascii="Times New Roman" w:hAnsi="Times New Roman" w:cs="Times New Roman"/>
            <w:color w:val="000000" w:themeColor="text1"/>
            <w:sz w:val="24"/>
            <w:szCs w:val="24"/>
          </w:rPr>
          <w:t>juan.ardila@pascualbravo.edu.co</w:t>
        </w:r>
      </w:hyperlink>
      <w:r w:rsidR="003B6965" w:rsidRPr="007E3514">
        <w:rPr>
          <w:rFonts w:ascii="Times New Roman" w:hAnsi="Times New Roman" w:cs="Times New Roman"/>
          <w:color w:val="000000" w:themeColor="text1"/>
          <w:sz w:val="24"/>
          <w:szCs w:val="24"/>
        </w:rPr>
        <w:t xml:space="preserve">  </w:t>
      </w:r>
    </w:p>
    <w:p w:rsidR="00E912D0" w:rsidRDefault="003B6965"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3- Julio Alberto Casas Monroy. Instituto Tecnológico Metropolitano, Colombia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1" w:history="1">
        <w:r w:rsidRPr="007E3514">
          <w:rPr>
            <w:rStyle w:val="Hipervnculo"/>
            <w:rFonts w:ascii="Times New Roman" w:hAnsi="Times New Roman" w:cs="Times New Roman"/>
            <w:color w:val="000000" w:themeColor="text1"/>
            <w:sz w:val="24"/>
            <w:szCs w:val="24"/>
          </w:rPr>
          <w:t>juliocasas@itm.edu.co</w:t>
        </w:r>
      </w:hyperlink>
    </w:p>
    <w:p w:rsidR="00E912D0" w:rsidRDefault="00E912D0" w:rsidP="00FF3346">
      <w:pPr>
        <w:spacing w:after="0" w:line="360" w:lineRule="auto"/>
        <w:rPr>
          <w:rFonts w:ascii="Times New Roman" w:hAnsi="Times New Roman" w:cs="Times New Roman"/>
          <w:b/>
          <w:sz w:val="24"/>
          <w:szCs w:val="24"/>
        </w:rPr>
      </w:pPr>
    </w:p>
    <w:p w:rsidR="008A1C16" w:rsidRDefault="008A1C16" w:rsidP="003B696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594FAA" w:rsidRPr="00594FAA">
        <w:rPr>
          <w:rFonts w:ascii="Times New Roman" w:hAnsi="Times New Roman" w:cs="Times New Roman"/>
          <w:sz w:val="24"/>
          <w:szCs w:val="24"/>
        </w:rPr>
        <w:t>En</w:t>
      </w:r>
      <w:r w:rsidR="00594FAA" w:rsidRPr="007E3514">
        <w:rPr>
          <w:rFonts w:ascii="Times New Roman" w:hAnsi="Times New Roman" w:cs="Times New Roman"/>
          <w:sz w:val="24"/>
          <w:szCs w:val="24"/>
        </w:rPr>
        <w:t xml:space="preserve"> </w:t>
      </w:r>
      <w:r w:rsidR="003B6965" w:rsidRPr="007E3514">
        <w:rPr>
          <w:rFonts w:ascii="Times New Roman" w:hAnsi="Times New Roman" w:cs="Times New Roman"/>
          <w:sz w:val="24"/>
          <w:szCs w:val="24"/>
        </w:rPr>
        <w:t>el</w:t>
      </w:r>
      <w:r w:rsidR="003B6965">
        <w:rPr>
          <w:rFonts w:ascii="Times New Roman" w:hAnsi="Times New Roman" w:cs="Times New Roman"/>
          <w:sz w:val="24"/>
          <w:szCs w:val="24"/>
        </w:rPr>
        <w:t xml:space="preserve"> </w:t>
      </w:r>
      <w:r w:rsidR="005A521B">
        <w:rPr>
          <w:rFonts w:ascii="Times New Roman" w:hAnsi="Times New Roman" w:cs="Times New Roman"/>
          <w:sz w:val="24"/>
          <w:szCs w:val="24"/>
        </w:rPr>
        <w:t xml:space="preserve">presente </w:t>
      </w:r>
      <w:r w:rsidR="003B6965">
        <w:rPr>
          <w:rFonts w:ascii="Times New Roman" w:hAnsi="Times New Roman" w:cs="Times New Roman"/>
          <w:sz w:val="24"/>
          <w:szCs w:val="24"/>
        </w:rPr>
        <w:t xml:space="preserve">estudio se </w:t>
      </w:r>
      <w:r w:rsidR="005A521B">
        <w:rPr>
          <w:rFonts w:ascii="Times New Roman" w:hAnsi="Times New Roman" w:cs="Times New Roman"/>
          <w:sz w:val="24"/>
          <w:szCs w:val="24"/>
        </w:rPr>
        <w:t>encuentra el F</w:t>
      </w:r>
      <w:r w:rsidR="00594FAA" w:rsidRPr="00594FAA">
        <w:rPr>
          <w:rFonts w:ascii="Times New Roman" w:hAnsi="Times New Roman" w:cs="Times New Roman"/>
          <w:sz w:val="24"/>
          <w:szCs w:val="24"/>
        </w:rPr>
        <w:t>actor d</w:t>
      </w:r>
      <w:r w:rsidR="005A521B">
        <w:rPr>
          <w:rFonts w:ascii="Times New Roman" w:hAnsi="Times New Roman" w:cs="Times New Roman"/>
          <w:sz w:val="24"/>
          <w:szCs w:val="24"/>
        </w:rPr>
        <w:t>e Concentración de E</w:t>
      </w:r>
      <w:r w:rsidR="00EF66DA">
        <w:rPr>
          <w:rFonts w:ascii="Times New Roman" w:hAnsi="Times New Roman" w:cs="Times New Roman"/>
          <w:sz w:val="24"/>
          <w:szCs w:val="24"/>
        </w:rPr>
        <w:t>sfuerzo (FCE) a partir del Método de Elementos Finitos (MEF</w:t>
      </w:r>
      <w:r w:rsidR="00594FAA" w:rsidRPr="00594FAA">
        <w:rPr>
          <w:rFonts w:ascii="Times New Roman" w:hAnsi="Times New Roman" w:cs="Times New Roman"/>
          <w:sz w:val="24"/>
          <w:szCs w:val="24"/>
        </w:rPr>
        <w:t>)</w:t>
      </w:r>
      <w:r w:rsidR="00E60FE4">
        <w:rPr>
          <w:rFonts w:ascii="Times New Roman" w:hAnsi="Times New Roman" w:cs="Times New Roman"/>
          <w:sz w:val="24"/>
          <w:szCs w:val="24"/>
        </w:rPr>
        <w:t xml:space="preserve"> </w:t>
      </w:r>
      <w:r w:rsidR="00594FAA" w:rsidRPr="00594FAA">
        <w:rPr>
          <w:rFonts w:ascii="Times New Roman" w:hAnsi="Times New Roman" w:cs="Times New Roman"/>
          <w:sz w:val="24"/>
          <w:szCs w:val="24"/>
        </w:rPr>
        <w:t xml:space="preserve">en </w:t>
      </w:r>
      <w:r w:rsidR="00610731">
        <w:rPr>
          <w:rFonts w:ascii="Times New Roman" w:hAnsi="Times New Roman" w:cs="Times New Roman"/>
          <w:sz w:val="24"/>
          <w:szCs w:val="24"/>
        </w:rPr>
        <w:t xml:space="preserve">una barra redonda </w:t>
      </w:r>
      <w:proofErr w:type="spellStart"/>
      <w:r w:rsidR="00610731">
        <w:rPr>
          <w:rFonts w:ascii="Times New Roman" w:hAnsi="Times New Roman" w:cs="Times New Roman"/>
          <w:sz w:val="24"/>
          <w:szCs w:val="24"/>
        </w:rPr>
        <w:t>ranurada</w:t>
      </w:r>
      <w:proofErr w:type="spellEnd"/>
      <w:r w:rsidR="00610731">
        <w:rPr>
          <w:rFonts w:ascii="Times New Roman" w:hAnsi="Times New Roman" w:cs="Times New Roman"/>
          <w:sz w:val="24"/>
          <w:szCs w:val="24"/>
        </w:rPr>
        <w:t xml:space="preserve"> en </w:t>
      </w:r>
      <w:r w:rsidR="00610731" w:rsidRPr="00D007EC">
        <w:rPr>
          <w:rFonts w:ascii="Times New Roman" w:hAnsi="Times New Roman" w:cs="Times New Roman"/>
          <w:i/>
          <w:sz w:val="24"/>
          <w:szCs w:val="24"/>
        </w:rPr>
        <w:t>u</w:t>
      </w:r>
      <w:r w:rsidR="00610731">
        <w:rPr>
          <w:rFonts w:ascii="Times New Roman" w:hAnsi="Times New Roman" w:cs="Times New Roman"/>
          <w:sz w:val="24"/>
          <w:szCs w:val="24"/>
        </w:rPr>
        <w:t xml:space="preserve"> axialmente sometida a tensión, una placa plana escalonada sometida a flexión y una barra redonda escalonada</w:t>
      </w:r>
      <w:r w:rsidR="00610731">
        <w:rPr>
          <w:rFonts w:ascii="Times New Roman" w:hAnsi="Times New Roman" w:cs="Times New Roman"/>
          <w:i/>
          <w:sz w:val="24"/>
          <w:szCs w:val="24"/>
        </w:rPr>
        <w:t xml:space="preserve"> </w:t>
      </w:r>
      <w:r w:rsidR="00610731">
        <w:rPr>
          <w:rFonts w:ascii="Times New Roman" w:hAnsi="Times New Roman" w:cs="Times New Roman"/>
          <w:sz w:val="24"/>
          <w:szCs w:val="24"/>
        </w:rPr>
        <w:t>sometida a torsión.  Los FCE se obtuvieron en el Laboratorio de S</w:t>
      </w:r>
      <w:r w:rsidR="007E3514">
        <w:rPr>
          <w:rFonts w:ascii="Times New Roman" w:hAnsi="Times New Roman" w:cs="Times New Roman"/>
          <w:sz w:val="24"/>
          <w:szCs w:val="24"/>
        </w:rPr>
        <w:t xml:space="preserve">imulación a través los </w:t>
      </w:r>
      <w:r w:rsidR="002C6903">
        <w:rPr>
          <w:rFonts w:ascii="Times New Roman" w:hAnsi="Times New Roman" w:cs="Times New Roman"/>
          <w:sz w:val="24"/>
          <w:szCs w:val="24"/>
        </w:rPr>
        <w:t>programas</w:t>
      </w:r>
      <w:r w:rsidR="00610731">
        <w:rPr>
          <w:rFonts w:ascii="Times New Roman" w:hAnsi="Times New Roman" w:cs="Times New Roman"/>
          <w:sz w:val="24"/>
          <w:szCs w:val="24"/>
        </w:rPr>
        <w:t xml:space="preserve"> comerciales A</w:t>
      </w:r>
      <w:r w:rsidR="00610731" w:rsidRPr="0078647E">
        <w:rPr>
          <w:rFonts w:ascii="Times New Roman" w:hAnsi="Times New Roman" w:cs="Times New Roman"/>
          <w:sz w:val="24"/>
          <w:szCs w:val="24"/>
        </w:rPr>
        <w:t xml:space="preserve">NSYS </w:t>
      </w:r>
      <w:proofErr w:type="spellStart"/>
      <w:r w:rsidR="00610731" w:rsidRPr="0078647E">
        <w:rPr>
          <w:rFonts w:ascii="Times New Roman" w:hAnsi="Times New Roman" w:cs="Times New Roman"/>
          <w:sz w:val="24"/>
          <w:szCs w:val="24"/>
        </w:rPr>
        <w:t>Workbench</w:t>
      </w:r>
      <w:proofErr w:type="spellEnd"/>
      <w:r w:rsidR="00610731" w:rsidRPr="0078647E">
        <w:rPr>
          <w:rFonts w:ascii="Times New Roman" w:hAnsi="Times New Roman" w:cs="Times New Roman"/>
          <w:sz w:val="24"/>
          <w:szCs w:val="24"/>
        </w:rPr>
        <w:t>® versión 19 y Autodesk Inventor 2016®</w:t>
      </w:r>
      <w:r w:rsidR="00610731">
        <w:rPr>
          <w:rFonts w:ascii="Times New Roman" w:hAnsi="Times New Roman" w:cs="Times New Roman"/>
          <w:sz w:val="24"/>
          <w:szCs w:val="24"/>
        </w:rPr>
        <w:t xml:space="preserve"> y se cotejaron con las curvas experimentales enunciadas en el del libro de Peterson, </w:t>
      </w:r>
      <w:r w:rsidR="00610731" w:rsidRPr="0078647E">
        <w:rPr>
          <w:rFonts w:ascii="Times New Roman" w:hAnsi="Times New Roman" w:cs="Times New Roman"/>
          <w:sz w:val="24"/>
          <w:szCs w:val="24"/>
        </w:rPr>
        <w:t xml:space="preserve">encontrando </w:t>
      </w:r>
      <w:r w:rsidR="00610731">
        <w:rPr>
          <w:rFonts w:ascii="Times New Roman" w:hAnsi="Times New Roman" w:cs="Times New Roman"/>
          <w:sz w:val="24"/>
          <w:szCs w:val="24"/>
        </w:rPr>
        <w:t>similitudes</w:t>
      </w:r>
      <w:r w:rsidR="00610731" w:rsidRPr="0078647E">
        <w:rPr>
          <w:rFonts w:ascii="Times New Roman" w:hAnsi="Times New Roman" w:cs="Times New Roman"/>
          <w:sz w:val="24"/>
          <w:szCs w:val="24"/>
        </w:rPr>
        <w:t xml:space="preserve"> de hasta un 0.02%</w:t>
      </w:r>
      <w:r w:rsidR="00610731">
        <w:rPr>
          <w:rFonts w:ascii="Times New Roman" w:hAnsi="Times New Roman" w:cs="Times New Roman"/>
          <w:sz w:val="24"/>
          <w:szCs w:val="24"/>
        </w:rPr>
        <w:t xml:space="preserve"> entre los</w:t>
      </w:r>
      <w:r w:rsidR="00610731" w:rsidRPr="0078647E">
        <w:rPr>
          <w:rFonts w:ascii="Times New Roman" w:hAnsi="Times New Roman" w:cs="Times New Roman"/>
          <w:sz w:val="24"/>
          <w:szCs w:val="24"/>
        </w:rPr>
        <w:t xml:space="preserve"> métodos de simulación y el </w:t>
      </w:r>
      <w:r w:rsidR="00610731">
        <w:rPr>
          <w:rFonts w:ascii="Times New Roman" w:hAnsi="Times New Roman" w:cs="Times New Roman"/>
          <w:sz w:val="24"/>
          <w:szCs w:val="24"/>
        </w:rPr>
        <w:t>experimental;</w:t>
      </w:r>
      <w:r w:rsidR="00610731" w:rsidRPr="0078647E">
        <w:rPr>
          <w:rFonts w:ascii="Times New Roman" w:hAnsi="Times New Roman" w:cs="Times New Roman"/>
          <w:sz w:val="24"/>
          <w:szCs w:val="24"/>
        </w:rPr>
        <w:t xml:space="preserve"> y del 0.3% </w:t>
      </w:r>
      <w:r w:rsidR="00610731">
        <w:rPr>
          <w:rFonts w:ascii="Times New Roman" w:hAnsi="Times New Roman" w:cs="Times New Roman"/>
          <w:sz w:val="24"/>
          <w:szCs w:val="24"/>
        </w:rPr>
        <w:t xml:space="preserve">entre ambos </w:t>
      </w:r>
      <w:r w:rsidR="002C6903">
        <w:rPr>
          <w:rFonts w:ascii="Times New Roman" w:hAnsi="Times New Roman" w:cs="Times New Roman"/>
          <w:sz w:val="24"/>
          <w:szCs w:val="24"/>
        </w:rPr>
        <w:t>programas</w:t>
      </w:r>
      <w:r w:rsidR="00610731">
        <w:rPr>
          <w:rFonts w:ascii="Times New Roman" w:hAnsi="Times New Roman" w:cs="Times New Roman"/>
          <w:sz w:val="24"/>
          <w:szCs w:val="24"/>
        </w:rPr>
        <w:t>.</w:t>
      </w:r>
    </w:p>
    <w:p w:rsidR="00594FAA" w:rsidRPr="005754D8" w:rsidRDefault="00594FAA" w:rsidP="00594FAA">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lang w:val="en-US"/>
        </w:rPr>
      </w:pPr>
      <w:r w:rsidRPr="00594FAA">
        <w:rPr>
          <w:rFonts w:ascii="Times New Roman" w:hAnsi="Times New Roman" w:cs="Times New Roman"/>
          <w:b/>
          <w:i/>
          <w:sz w:val="24"/>
          <w:szCs w:val="24"/>
          <w:lang w:val="en-US"/>
        </w:rPr>
        <w:lastRenderedPageBreak/>
        <w:t>Abstract:</w:t>
      </w:r>
      <w:r w:rsidRPr="00594FAA">
        <w:rPr>
          <w:rFonts w:ascii="Times New Roman" w:hAnsi="Times New Roman" w:cs="Times New Roman"/>
          <w:sz w:val="24"/>
          <w:szCs w:val="24"/>
          <w:lang w:val="en-US"/>
        </w:rPr>
        <w:t xml:space="preserve"> </w:t>
      </w:r>
      <w:r w:rsidR="00610731" w:rsidRPr="00610731">
        <w:rPr>
          <w:rFonts w:ascii="Times New Roman" w:hAnsi="Times New Roman" w:cs="Times New Roman"/>
          <w:i/>
          <w:sz w:val="24"/>
          <w:szCs w:val="24"/>
          <w:lang w:val="en-US"/>
        </w:rPr>
        <w:t xml:space="preserve">In the present study </w:t>
      </w:r>
      <w:r w:rsidR="00610731">
        <w:rPr>
          <w:rFonts w:ascii="Times New Roman" w:hAnsi="Times New Roman" w:cs="Times New Roman"/>
          <w:i/>
          <w:sz w:val="24"/>
          <w:szCs w:val="24"/>
          <w:lang w:val="en-US"/>
        </w:rPr>
        <w:t>found</w:t>
      </w:r>
      <w:r w:rsidR="00610731" w:rsidRPr="00610731">
        <w:rPr>
          <w:rFonts w:ascii="Times New Roman" w:hAnsi="Times New Roman" w:cs="Times New Roman"/>
          <w:i/>
          <w:sz w:val="24"/>
          <w:szCs w:val="24"/>
          <w:lang w:val="en-US"/>
        </w:rPr>
        <w:t xml:space="preserve"> the </w:t>
      </w:r>
      <w:r w:rsidR="00610731">
        <w:rPr>
          <w:rFonts w:ascii="Times New Roman" w:hAnsi="Times New Roman" w:cs="Times New Roman"/>
          <w:i/>
          <w:sz w:val="24"/>
          <w:szCs w:val="24"/>
          <w:lang w:val="en-US"/>
        </w:rPr>
        <w:t>Stress</w:t>
      </w:r>
      <w:r w:rsidR="00610731" w:rsidRPr="00610731">
        <w:rPr>
          <w:rFonts w:ascii="Times New Roman" w:hAnsi="Times New Roman" w:cs="Times New Roman"/>
          <w:i/>
          <w:sz w:val="24"/>
          <w:szCs w:val="24"/>
          <w:lang w:val="en-US"/>
        </w:rPr>
        <w:t xml:space="preserve"> Concentration Factor (</w:t>
      </w:r>
      <w:r w:rsidR="00610731">
        <w:rPr>
          <w:rFonts w:ascii="Times New Roman" w:hAnsi="Times New Roman" w:cs="Times New Roman"/>
          <w:i/>
          <w:sz w:val="24"/>
          <w:szCs w:val="24"/>
          <w:lang w:val="en-US"/>
        </w:rPr>
        <w:t>S</w:t>
      </w:r>
      <w:r w:rsidR="00610731" w:rsidRPr="00610731">
        <w:rPr>
          <w:rFonts w:ascii="Times New Roman" w:hAnsi="Times New Roman" w:cs="Times New Roman"/>
          <w:i/>
          <w:sz w:val="24"/>
          <w:szCs w:val="24"/>
          <w:lang w:val="en-US"/>
        </w:rPr>
        <w:t>C</w:t>
      </w:r>
      <w:r w:rsidR="00610731">
        <w:rPr>
          <w:rFonts w:ascii="Times New Roman" w:hAnsi="Times New Roman" w:cs="Times New Roman"/>
          <w:i/>
          <w:sz w:val="24"/>
          <w:szCs w:val="24"/>
          <w:lang w:val="en-US"/>
        </w:rPr>
        <w:t>F</w:t>
      </w:r>
      <w:r w:rsidR="00610731" w:rsidRPr="00610731">
        <w:rPr>
          <w:rFonts w:ascii="Times New Roman" w:hAnsi="Times New Roman" w:cs="Times New Roman"/>
          <w:i/>
          <w:sz w:val="24"/>
          <w:szCs w:val="24"/>
          <w:lang w:val="en-US"/>
        </w:rPr>
        <w:t xml:space="preserve">) </w:t>
      </w:r>
      <w:r w:rsidR="00610731">
        <w:rPr>
          <w:rFonts w:ascii="Times New Roman" w:hAnsi="Times New Roman" w:cs="Times New Roman"/>
          <w:i/>
          <w:sz w:val="24"/>
          <w:szCs w:val="24"/>
          <w:lang w:val="en-US"/>
        </w:rPr>
        <w:t>by</w:t>
      </w:r>
      <w:r w:rsidR="00610731" w:rsidRPr="00610731">
        <w:rPr>
          <w:rFonts w:ascii="Times New Roman" w:hAnsi="Times New Roman" w:cs="Times New Roman"/>
          <w:i/>
          <w:sz w:val="24"/>
          <w:szCs w:val="24"/>
          <w:lang w:val="en-US"/>
        </w:rPr>
        <w:t xml:space="preserve"> the Finite Element Method (FEM) in a round bar grooved under axially tension, a stepped flat plate subjected to bending and a stepped round bar subjected to torsion. The </w:t>
      </w:r>
      <w:r w:rsidR="00610731">
        <w:rPr>
          <w:rFonts w:ascii="Times New Roman" w:hAnsi="Times New Roman" w:cs="Times New Roman"/>
          <w:i/>
          <w:sz w:val="24"/>
          <w:szCs w:val="24"/>
          <w:lang w:val="en-US"/>
        </w:rPr>
        <w:t>SCF</w:t>
      </w:r>
      <w:r w:rsidR="00610731" w:rsidRPr="00610731">
        <w:rPr>
          <w:rFonts w:ascii="Times New Roman" w:hAnsi="Times New Roman" w:cs="Times New Roman"/>
          <w:i/>
          <w:sz w:val="24"/>
          <w:szCs w:val="24"/>
          <w:lang w:val="en-US"/>
        </w:rPr>
        <w:t xml:space="preserve"> were obtained in </w:t>
      </w:r>
      <w:r w:rsidR="00610731">
        <w:rPr>
          <w:rFonts w:ascii="Times New Roman" w:hAnsi="Times New Roman" w:cs="Times New Roman"/>
          <w:i/>
          <w:sz w:val="24"/>
          <w:szCs w:val="24"/>
          <w:lang w:val="en-US"/>
        </w:rPr>
        <w:t>Simulation L</w:t>
      </w:r>
      <w:r w:rsidR="00610731" w:rsidRPr="00610731">
        <w:rPr>
          <w:rFonts w:ascii="Times New Roman" w:hAnsi="Times New Roman" w:cs="Times New Roman"/>
          <w:i/>
          <w:sz w:val="24"/>
          <w:szCs w:val="24"/>
          <w:lang w:val="en-US"/>
        </w:rPr>
        <w:t>aboratory through the commercial software ANSYS Workbench® version 19 and Autodesk Inventor 2016® and were compared with the experimental curves enunciated in Peterson book, finding similarities up to 0.02% between simulation and experimental methods;</w:t>
      </w:r>
      <w:r w:rsidR="00610731">
        <w:rPr>
          <w:rFonts w:ascii="Times New Roman" w:hAnsi="Times New Roman" w:cs="Times New Roman"/>
          <w:i/>
          <w:sz w:val="24"/>
          <w:szCs w:val="24"/>
          <w:lang w:val="en-US"/>
        </w:rPr>
        <w:t xml:space="preserve"> and 0.3% between both software</w:t>
      </w:r>
      <w:r w:rsidR="00610731" w:rsidRPr="00610731">
        <w:rPr>
          <w:rFonts w:ascii="Times New Roman" w:hAnsi="Times New Roman" w:cs="Times New Roman"/>
          <w:i/>
          <w:sz w:val="24"/>
          <w:szCs w:val="24"/>
          <w:lang w:val="en-US"/>
        </w:rPr>
        <w:t>.</w:t>
      </w:r>
    </w:p>
    <w:p w:rsidR="00FF0084" w:rsidRPr="00594FAA" w:rsidRDefault="00FF0084"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7E07A5">
        <w:rPr>
          <w:rFonts w:ascii="Times New Roman" w:hAnsi="Times New Roman" w:cs="Times New Roman"/>
          <w:b/>
          <w:sz w:val="24"/>
          <w:szCs w:val="24"/>
        </w:rPr>
        <w:t xml:space="preserve"> </w:t>
      </w:r>
      <w:r w:rsidR="00594FAA">
        <w:rPr>
          <w:rFonts w:ascii="Times New Roman" w:hAnsi="Times New Roman" w:cs="Times New Roman"/>
          <w:sz w:val="24"/>
          <w:szCs w:val="24"/>
        </w:rPr>
        <w:t>Mecánica de Materiales; Von Mises;</w:t>
      </w:r>
      <w:r w:rsidR="007E07A5">
        <w:rPr>
          <w:rFonts w:ascii="Times New Roman" w:hAnsi="Times New Roman" w:cs="Times New Roman"/>
          <w:sz w:val="24"/>
          <w:szCs w:val="24"/>
        </w:rPr>
        <w:t xml:space="preserve"> </w:t>
      </w:r>
      <w:r w:rsidR="00594FAA">
        <w:rPr>
          <w:rFonts w:ascii="Times New Roman" w:hAnsi="Times New Roman" w:cs="Times New Roman"/>
          <w:sz w:val="24"/>
          <w:szCs w:val="24"/>
        </w:rPr>
        <w:t>Simulación; Elementos Finitos; Concentradores de Esfuerzo</w:t>
      </w:r>
      <w:r w:rsidR="00FF0084">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9061A5" w:rsidRPr="00594FAA" w:rsidRDefault="009061A5" w:rsidP="00594FAA">
      <w:pPr>
        <w:spacing w:after="0" w:line="360" w:lineRule="auto"/>
        <w:jc w:val="both"/>
        <w:rPr>
          <w:rFonts w:ascii="Times New Roman" w:hAnsi="Times New Roman" w:cs="Times New Roman"/>
          <w:i/>
          <w:sz w:val="24"/>
          <w:szCs w:val="24"/>
          <w:lang w:val="en-US"/>
        </w:rPr>
      </w:pPr>
      <w:r w:rsidRPr="00594FAA">
        <w:rPr>
          <w:rFonts w:ascii="Times New Roman" w:hAnsi="Times New Roman" w:cs="Times New Roman"/>
          <w:b/>
          <w:i/>
          <w:sz w:val="24"/>
          <w:szCs w:val="24"/>
          <w:lang w:val="en-US"/>
        </w:rPr>
        <w:t>Keywords:</w:t>
      </w:r>
      <w:r w:rsidRPr="00594FAA">
        <w:rPr>
          <w:rFonts w:ascii="Times New Roman" w:hAnsi="Times New Roman" w:cs="Times New Roman"/>
          <w:sz w:val="24"/>
          <w:szCs w:val="24"/>
          <w:lang w:val="en-US"/>
        </w:rPr>
        <w:t xml:space="preserve"> </w:t>
      </w:r>
      <w:r w:rsidR="00594FAA" w:rsidRPr="00594FAA">
        <w:rPr>
          <w:rFonts w:ascii="Times New Roman" w:hAnsi="Times New Roman" w:cs="Times New Roman"/>
          <w:i/>
          <w:sz w:val="24"/>
          <w:szCs w:val="24"/>
          <w:lang w:val="en-US"/>
        </w:rPr>
        <w:t xml:space="preserve">Materials </w:t>
      </w:r>
      <w:r w:rsidR="00610731">
        <w:rPr>
          <w:rFonts w:ascii="Times New Roman" w:hAnsi="Times New Roman" w:cs="Times New Roman"/>
          <w:i/>
          <w:sz w:val="24"/>
          <w:szCs w:val="24"/>
          <w:lang w:val="en-US"/>
        </w:rPr>
        <w:t>M</w:t>
      </w:r>
      <w:r w:rsidR="00594FAA" w:rsidRPr="00594FAA">
        <w:rPr>
          <w:rFonts w:ascii="Times New Roman" w:hAnsi="Times New Roman" w:cs="Times New Roman"/>
          <w:i/>
          <w:sz w:val="24"/>
          <w:szCs w:val="24"/>
          <w:lang w:val="en-US"/>
        </w:rPr>
        <w:t>echanics; Von Mises</w:t>
      </w:r>
      <w:r w:rsidR="00610731">
        <w:rPr>
          <w:rFonts w:ascii="Times New Roman" w:hAnsi="Times New Roman" w:cs="Times New Roman"/>
          <w:i/>
          <w:sz w:val="24"/>
          <w:szCs w:val="24"/>
          <w:lang w:val="en-US"/>
        </w:rPr>
        <w:t>;</w:t>
      </w:r>
      <w:r w:rsidR="00594FAA" w:rsidRPr="00594FAA">
        <w:rPr>
          <w:rFonts w:ascii="Times New Roman" w:hAnsi="Times New Roman" w:cs="Times New Roman"/>
          <w:i/>
          <w:sz w:val="24"/>
          <w:szCs w:val="24"/>
          <w:lang w:val="en-US"/>
        </w:rPr>
        <w:t xml:space="preserve"> Simulation; Finite </w:t>
      </w:r>
      <w:r w:rsidR="00610731">
        <w:rPr>
          <w:rFonts w:ascii="Times New Roman" w:hAnsi="Times New Roman" w:cs="Times New Roman"/>
          <w:i/>
          <w:sz w:val="24"/>
          <w:szCs w:val="24"/>
          <w:lang w:val="en-US"/>
        </w:rPr>
        <w:t>E</w:t>
      </w:r>
      <w:r w:rsidR="00594FAA" w:rsidRPr="00594FAA">
        <w:rPr>
          <w:rFonts w:ascii="Times New Roman" w:hAnsi="Times New Roman" w:cs="Times New Roman"/>
          <w:i/>
          <w:sz w:val="24"/>
          <w:szCs w:val="24"/>
          <w:lang w:val="en-US"/>
        </w:rPr>
        <w:t>lements;</w:t>
      </w:r>
      <w:r w:rsidR="00594FAA" w:rsidRPr="00594FAA">
        <w:rPr>
          <w:i/>
          <w:lang w:val="en-US"/>
        </w:rPr>
        <w:t xml:space="preserve"> </w:t>
      </w:r>
      <w:r w:rsidR="00594FAA" w:rsidRPr="00594FAA">
        <w:rPr>
          <w:rFonts w:ascii="Times New Roman" w:hAnsi="Times New Roman" w:cs="Times New Roman"/>
          <w:i/>
          <w:sz w:val="24"/>
          <w:szCs w:val="24"/>
          <w:lang w:val="en-US"/>
        </w:rPr>
        <w:t>Stress Concentrators</w:t>
      </w:r>
      <w:r w:rsidR="00FF0084">
        <w:rPr>
          <w:rFonts w:ascii="Times New Roman" w:hAnsi="Times New Roman" w:cs="Times New Roman"/>
          <w:i/>
          <w:sz w:val="24"/>
          <w:szCs w:val="24"/>
          <w:lang w:val="en-US"/>
        </w:rPr>
        <w:t>.</w:t>
      </w:r>
    </w:p>
    <w:p w:rsidR="00A21A1F" w:rsidRPr="00594FAA"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BA457E" w:rsidRDefault="00BA457E"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Los Concentradores de Esfuerzo (CE) son discontinuidades en la geometría de  un elemento de máquina que al ser sometido a una carga pueden alcanzar valores mucho mayores que el esfuerzo promedio del mismo</w:t>
      </w:r>
      <w:r w:rsidR="00A95468">
        <w:rPr>
          <w:rFonts w:ascii="Times New Roman" w:hAnsi="Times New Roman" w:cs="Times New Roman"/>
          <w:sz w:val="24"/>
          <w:szCs w:val="24"/>
        </w:rPr>
        <w:t xml:space="preserve"> </w:t>
      </w:r>
      <w:r w:rsidR="00A95468">
        <w:rPr>
          <w:rFonts w:ascii="Times New Roman" w:hAnsi="Times New Roman" w:cs="Times New Roman"/>
          <w:sz w:val="24"/>
          <w:szCs w:val="24"/>
        </w:rPr>
        <w:fldChar w:fldCharType="begin" w:fldLock="1"/>
      </w:r>
      <w:r w:rsidR="00A95468">
        <w:rPr>
          <w:rFonts w:ascii="Times New Roman" w:hAnsi="Times New Roman" w:cs="Times New Roman"/>
          <w:sz w:val="24"/>
          <w:szCs w:val="24"/>
        </w:rPr>
        <w:instrText>ADDIN CSL_CITATION {"citationItems":[{"id":"ITEM-1","itemData":{"author":[{"dropping-particle":"","family":"Gonzalez Dector","given":"Eduardo","non-dropping-particle":"","parse-names":false,"suffix":""}],"id":"ITEM-1","issued":{"date-parts":[["2003"]]},"publisher":"Universidad de las Américas Puebla","title":"Determinación del factor de concentración de esfuerzos en una placa con múltiples concentradores de esfuerzo me diante Algor","type":"thesis"},"uris":["http://www.mendeley.com/documents/?uuid=1112de5c-62a6-4c95-bdb8-b4bd8db7645b"]}],"mendeley":{"formattedCitation":"(Gonzalez Dector, 2003)","plainTextFormattedCitation":"(Gonzalez Dector, 2003)","previouslyFormattedCitation":"(Gonzalez Dector, 2003)"},"properties":{"noteIndex":0},"schema":"https://github.com/citation-style-language/schema/raw/master/csl-citation.json"}</w:instrText>
      </w:r>
      <w:r w:rsidR="00A95468">
        <w:rPr>
          <w:rFonts w:ascii="Times New Roman" w:hAnsi="Times New Roman" w:cs="Times New Roman"/>
          <w:sz w:val="24"/>
          <w:szCs w:val="24"/>
        </w:rPr>
        <w:fldChar w:fldCharType="separate"/>
      </w:r>
      <w:r w:rsidR="00A95468" w:rsidRPr="00A95468">
        <w:rPr>
          <w:rFonts w:ascii="Times New Roman" w:hAnsi="Times New Roman" w:cs="Times New Roman"/>
          <w:noProof/>
          <w:sz w:val="24"/>
          <w:szCs w:val="24"/>
        </w:rPr>
        <w:t>(Gonzalez Dector, 2003)</w:t>
      </w:r>
      <w:r w:rsidR="00A95468">
        <w:rPr>
          <w:rFonts w:ascii="Times New Roman" w:hAnsi="Times New Roman" w:cs="Times New Roman"/>
          <w:sz w:val="24"/>
          <w:szCs w:val="24"/>
        </w:rPr>
        <w:fldChar w:fldCharType="end"/>
      </w:r>
      <w:r>
        <w:rPr>
          <w:rFonts w:ascii="Times New Roman" w:hAnsi="Times New Roman" w:cs="Times New Roman"/>
          <w:sz w:val="24"/>
          <w:szCs w:val="24"/>
        </w:rPr>
        <w:t>. Los CE juegan un rol importante en el área de diseño, fabricación y producción industrial; y son tenidos en cuenta en el dimensionamiento de las piezas debido a que estos generalmente son los causantes de su falla</w:t>
      </w:r>
      <w:r w:rsidR="00B2269E">
        <w:rPr>
          <w:rFonts w:ascii="Times New Roman" w:hAnsi="Times New Roman" w:cs="Times New Roman"/>
          <w:sz w:val="24"/>
          <w:szCs w:val="24"/>
        </w:rPr>
        <w:t xml:space="preserve"> </w:t>
      </w:r>
      <w:r w:rsidR="00B2269E">
        <w:rPr>
          <w:rFonts w:ascii="Times New Roman" w:hAnsi="Times New Roman" w:cs="Times New Roman"/>
          <w:sz w:val="24"/>
          <w:szCs w:val="24"/>
        </w:rPr>
        <w:fldChar w:fldCharType="begin" w:fldLock="1"/>
      </w:r>
      <w:r w:rsidR="007E07A5">
        <w:rPr>
          <w:rFonts w:ascii="Times New Roman" w:hAnsi="Times New Roman" w:cs="Times New Roman"/>
          <w:sz w:val="24"/>
          <w:szCs w:val="24"/>
        </w:rPr>
        <w:instrText>ADDIN CSL_CITATION {"citationItems":[{"id":"ITEM-1","itemData":{"author":[{"dropping-particle":"","family":"Ortiz","given":"L","non-dropping-particle":"","parse-names":false,"suffix":""}],"id":"ITEM-1","issued":{"date-parts":[["2002"]]},"page":"3-12","title":"Resistencia de materiales","type":"article"},"uris":["http://www.mendeley.com/documents/?uuid=af3a6288-87ae-469c-b94b-0c549e2ade98"]},{"id":"ITEM-2","itemData":{"author":[{"dropping-particle":"","family":"Moaveni","given":"Saeed","non-dropping-particle":"","parse-names":false,"suffix":""}],"id":"ITEM-2","issued":{"date-parts":[["1999"]]},"number-of-pages":"538","publisher":"Prentice-Hall","publisher-place":"New Jersey","title":"Finite-element-analysis-theory-and-application-with-ANSYS.pdf","type":"book"},"uris":["http://www.mendeley.com/documents/?uuid=51bdb32e-38b9-4ef7-b0b7-7877e2d14776"]},{"id":"ITEM-3","itemData":{"ISBN":"9780470048245","author":[{"dropping-particle":"","family":"Pilkey","given":"Walter D","non-dropping-particle":"","parse-names":false,"suffix":""}],"id":"ITEM-3","issued":{"date-parts":[["2008"]]},"number-of-pages":"501","title":"Peterson’ s Stress Concentration Factors","type":"book"},"uris":["http://www.mendeley.com/documents/?uuid=5c285cb8-d83e-4c49-8c82-795b6ce84a60"]},{"id":"ITEM-4","itemData":{"author":[{"dropping-particle":"","family":"Betancur","given":"Juan","non-dropping-particle":"","parse-names":false,"suffix":""},{"dropping-particle":"","family":"Gómez","given":"Felipe Hoyos","non-dropping-particle":"","parse-names":false,"suffix":""},{"dropping-particle":"","family":"Patiño","given":"Daniel Osorio","non-dropping-particle":"","parse-names":false,"suffix":""},{"dropping-particle":"","family":"Ardila","given":"Juan Gonzalo","non-dropping-particle":"","parse-names":false,"suffix":""},{"dropping-particle":"","family":"Andrés","given":"Jorge","non-dropping-particle":"","parse-names":false,"suffix":""}],"id":"ITEM-4","issue":"23","issued":{"date-parts":[["2017"]]},"page":"93-101","title":"Machine Elements Obtained via Simulation and Experimentation","type":"article-journal","volume":"12"},"uris":["http://www.mendeley.com/documents/?uuid=e14c766c-0e95-4304-adbb-4167cddb48ec"]}],"mendeley":{"formattedCitation":"(Betancur, Gómez, Patiño, Ardila, &amp; Andrés, 2017; Moaveni, 1999; Ortiz, 2002; Pilkey, 2008)","plainTextFormattedCitation":"(Betancur, Gómez, Patiño, Ardila, &amp; Andrés, 2017; Moaveni, 1999; Ortiz, 2002; Pilkey, 2008)","previouslyFormattedCitation":"(Betancur, Gómez, Patiño, Ardila, &amp; Andrés, 2017; Moaveni, 1999; Ortiz, 2002; Pilkey, 2008)"},"properties":{"noteIndex":0},"schema":"https://github.com/citation-style-language/schema/raw/master/csl-citation.json"}</w:instrText>
      </w:r>
      <w:r w:rsidR="00B2269E">
        <w:rPr>
          <w:rFonts w:ascii="Times New Roman" w:hAnsi="Times New Roman" w:cs="Times New Roman"/>
          <w:sz w:val="24"/>
          <w:szCs w:val="24"/>
        </w:rPr>
        <w:fldChar w:fldCharType="separate"/>
      </w:r>
      <w:r w:rsidR="00B2269E" w:rsidRPr="00B2269E">
        <w:rPr>
          <w:rFonts w:ascii="Times New Roman" w:hAnsi="Times New Roman" w:cs="Times New Roman"/>
          <w:noProof/>
          <w:sz w:val="24"/>
          <w:szCs w:val="24"/>
        </w:rPr>
        <w:t>(Betancur, Gómez, Patiño, Ardila, &amp; Andrés, 2017; Moaveni, 1999; Ortiz, 2002; Pilkey, 2008)</w:t>
      </w:r>
      <w:r w:rsidR="00B2269E">
        <w:rPr>
          <w:rFonts w:ascii="Times New Roman" w:hAnsi="Times New Roman" w:cs="Times New Roman"/>
          <w:sz w:val="24"/>
          <w:szCs w:val="24"/>
        </w:rPr>
        <w:fldChar w:fldCharType="end"/>
      </w:r>
      <w:r>
        <w:rPr>
          <w:rFonts w:ascii="Times New Roman" w:hAnsi="Times New Roman" w:cs="Times New Roman"/>
          <w:sz w:val="24"/>
          <w:szCs w:val="24"/>
        </w:rPr>
        <w:t>.</w:t>
      </w:r>
    </w:p>
    <w:p w:rsidR="00BA457E" w:rsidRDefault="00BA457E"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Factores de Concentración de Esfuerzo (FCE) son relaciones establecidas entre el valor máximo </w:t>
      </w:r>
      <w:r w:rsidR="00E60FE4">
        <w:rPr>
          <w:rFonts w:ascii="Times New Roman" w:hAnsi="Times New Roman" w:cs="Times New Roman"/>
          <w:sz w:val="24"/>
          <w:szCs w:val="24"/>
        </w:rPr>
        <w:t>d</w:t>
      </w:r>
      <w:r>
        <w:rPr>
          <w:rFonts w:ascii="Times New Roman" w:hAnsi="Times New Roman" w:cs="Times New Roman"/>
          <w:sz w:val="24"/>
          <w:szCs w:val="24"/>
        </w:rPr>
        <w:t xml:space="preserve">el esfuerzo que </w:t>
      </w:r>
      <w:r w:rsidR="008140C9">
        <w:rPr>
          <w:rFonts w:ascii="Times New Roman" w:hAnsi="Times New Roman" w:cs="Times New Roman"/>
          <w:sz w:val="24"/>
          <w:szCs w:val="24"/>
        </w:rPr>
        <w:t xml:space="preserve">se desarrolla en </w:t>
      </w:r>
      <w:r>
        <w:rPr>
          <w:rFonts w:ascii="Times New Roman" w:hAnsi="Times New Roman" w:cs="Times New Roman"/>
          <w:sz w:val="24"/>
          <w:szCs w:val="24"/>
        </w:rPr>
        <w:t xml:space="preserve">una pieza y </w:t>
      </w:r>
      <w:r w:rsidR="008140C9">
        <w:rPr>
          <w:rFonts w:ascii="Times New Roman" w:hAnsi="Times New Roman" w:cs="Times New Roman"/>
          <w:sz w:val="24"/>
          <w:szCs w:val="24"/>
        </w:rPr>
        <w:t xml:space="preserve">el </w:t>
      </w:r>
      <w:r>
        <w:rPr>
          <w:rFonts w:ascii="Times New Roman" w:hAnsi="Times New Roman" w:cs="Times New Roman"/>
          <w:sz w:val="24"/>
          <w:szCs w:val="24"/>
        </w:rPr>
        <w:t>esfuerzo medio</w:t>
      </w:r>
      <w:r w:rsidR="008140C9">
        <w:rPr>
          <w:rFonts w:ascii="Times New Roman" w:hAnsi="Times New Roman" w:cs="Times New Roman"/>
          <w:sz w:val="24"/>
          <w:szCs w:val="24"/>
        </w:rPr>
        <w:t xml:space="preserve"> que experimenta lejos del concentrador, suele expresarse en forma</w:t>
      </w:r>
      <w:r>
        <w:rPr>
          <w:rFonts w:ascii="Times New Roman" w:hAnsi="Times New Roman" w:cs="Times New Roman"/>
          <w:sz w:val="24"/>
          <w:szCs w:val="24"/>
        </w:rPr>
        <w:t xml:space="preserve"> gráfica. Para </w:t>
      </w:r>
      <w:r w:rsidR="008140C9">
        <w:rPr>
          <w:rFonts w:ascii="Times New Roman" w:hAnsi="Times New Roman" w:cs="Times New Roman"/>
          <w:sz w:val="24"/>
          <w:szCs w:val="24"/>
        </w:rPr>
        <w:t xml:space="preserve">elaborar </w:t>
      </w:r>
      <w:r>
        <w:rPr>
          <w:rFonts w:ascii="Times New Roman" w:hAnsi="Times New Roman" w:cs="Times New Roman"/>
          <w:sz w:val="24"/>
          <w:szCs w:val="24"/>
        </w:rPr>
        <w:t>las gráficas se solía  utilizar el método</w:t>
      </w:r>
      <w:r w:rsidR="008140C9">
        <w:rPr>
          <w:rFonts w:ascii="Times New Roman" w:hAnsi="Times New Roman" w:cs="Times New Roman"/>
          <w:sz w:val="24"/>
          <w:szCs w:val="24"/>
        </w:rPr>
        <w:t xml:space="preserve"> experimental</w:t>
      </w:r>
      <w:r>
        <w:rPr>
          <w:rFonts w:ascii="Times New Roman" w:hAnsi="Times New Roman" w:cs="Times New Roman"/>
          <w:sz w:val="24"/>
          <w:szCs w:val="24"/>
        </w:rPr>
        <w:t xml:space="preserve"> </w:t>
      </w:r>
      <w:proofErr w:type="spellStart"/>
      <w:r>
        <w:rPr>
          <w:rFonts w:ascii="Times New Roman" w:hAnsi="Times New Roman" w:cs="Times New Roman"/>
          <w:sz w:val="24"/>
          <w:szCs w:val="24"/>
        </w:rPr>
        <w:t>fotoelástico</w:t>
      </w:r>
      <w:proofErr w:type="spellEnd"/>
      <w:r w:rsidR="008140C9">
        <w:rPr>
          <w:rFonts w:ascii="Times New Roman" w:hAnsi="Times New Roman" w:cs="Times New Roman"/>
          <w:sz w:val="24"/>
          <w:szCs w:val="24"/>
        </w:rPr>
        <w:t xml:space="preserve"> </w:t>
      </w:r>
      <w:r w:rsidR="00A95468">
        <w:rPr>
          <w:rFonts w:ascii="Times New Roman" w:hAnsi="Times New Roman" w:cs="Times New Roman"/>
          <w:sz w:val="24"/>
          <w:szCs w:val="24"/>
        </w:rPr>
        <w:fldChar w:fldCharType="begin" w:fldLock="1"/>
      </w:r>
      <w:r w:rsidR="00A95468">
        <w:rPr>
          <w:rFonts w:ascii="Times New Roman" w:hAnsi="Times New Roman" w:cs="Times New Roman"/>
          <w:sz w:val="24"/>
          <w:szCs w:val="24"/>
        </w:rPr>
        <w:instrText>ADDIN CSL_CITATION {"citationItems":[{"id":"ITEM-1","itemData":{"ISBN":"9780470048245","author":[{"dropping-particle":"","family":"Pilkey","given":"Walter D","non-dropping-particle":"","parse-names":false,"suffix":""}],"id":"ITEM-1","issued":{"date-parts":[["2008"]]},"number-of-pages":"501","title":"Peterson’ s Stress Concentration Factors","type":"book"},"uris":["http://www.mendeley.com/documents/?uuid=5c285cb8-d83e-4c49-8c82-795b6ce84a60"]}],"mendeley":{"formattedCitation":"(Pilkey, 2008)","plainTextFormattedCitation":"(Pilkey, 2008)","previouslyFormattedCitation":"(Pilkey, 2008)"},"properties":{"noteIndex":0},"schema":"https://github.com/citation-style-language/schema/raw/master/csl-citation.json"}</w:instrText>
      </w:r>
      <w:r w:rsidR="00A95468">
        <w:rPr>
          <w:rFonts w:ascii="Times New Roman" w:hAnsi="Times New Roman" w:cs="Times New Roman"/>
          <w:sz w:val="24"/>
          <w:szCs w:val="24"/>
        </w:rPr>
        <w:fldChar w:fldCharType="separate"/>
      </w:r>
      <w:r w:rsidR="00A95468" w:rsidRPr="00A95468">
        <w:rPr>
          <w:rFonts w:ascii="Times New Roman" w:hAnsi="Times New Roman" w:cs="Times New Roman"/>
          <w:noProof/>
          <w:sz w:val="24"/>
          <w:szCs w:val="24"/>
        </w:rPr>
        <w:t>(Pilkey, 2008)</w:t>
      </w:r>
      <w:r w:rsidR="00A95468">
        <w:rPr>
          <w:rFonts w:ascii="Times New Roman" w:hAnsi="Times New Roman" w:cs="Times New Roman"/>
          <w:sz w:val="24"/>
          <w:szCs w:val="24"/>
        </w:rPr>
        <w:fldChar w:fldCharType="end"/>
      </w:r>
      <w:r w:rsidR="008140C9">
        <w:rPr>
          <w:rFonts w:ascii="Times New Roman" w:hAnsi="Times New Roman" w:cs="Times New Roman"/>
          <w:sz w:val="24"/>
          <w:szCs w:val="24"/>
        </w:rPr>
        <w:t>, o por e</w:t>
      </w:r>
      <w:r>
        <w:rPr>
          <w:rFonts w:ascii="Times New Roman" w:hAnsi="Times New Roman" w:cs="Times New Roman"/>
          <w:sz w:val="24"/>
          <w:szCs w:val="24"/>
        </w:rPr>
        <w:t xml:space="preserve">l método de capa o cubierta frágil </w:t>
      </w:r>
      <w:r w:rsidR="005A521B">
        <w:rPr>
          <w:rFonts w:ascii="Times New Roman" w:hAnsi="Times New Roman" w:cs="Times New Roman"/>
          <w:sz w:val="24"/>
          <w:szCs w:val="24"/>
        </w:rPr>
        <w:fldChar w:fldCharType="begin" w:fldLock="1"/>
      </w:r>
      <w:r w:rsidR="005A521B">
        <w:rPr>
          <w:rFonts w:ascii="Times New Roman" w:hAnsi="Times New Roman" w:cs="Times New Roman"/>
          <w:sz w:val="24"/>
          <w:szCs w:val="24"/>
        </w:rPr>
        <w:instrText>ADDIN CSL_CITATION {"citationItems":[{"id":"ITEM-1","itemData":{"author":[{"dropping-particle":"","family":"Gonzalez Dector","given":"Eduardo","non-dropping-particle":"","parse-names":false,"suffix":""}],"id":"ITEM-1","issued":{"date-parts":[["2003"]]},"publisher":"Universidad de las Américas Puebla","title":"Determinación del factor de concentración de esfuerzos en una placa con múltiples concentradores de esfuerzo me diante Algor","type":"thesis"},"uris":["http://www.mendeley.com/documents/?uuid=1112de5c-62a6-4c95-bdb8-b4bd8db7645b"]}],"mendeley":{"formattedCitation":"(Gonzalez Dector, 2003)","plainTextFormattedCitation":"(Gonzalez Dector, 2003)","previouslyFormattedCitation":"(Gonzalez Dector, 2003)"},"properties":{"noteIndex":0},"schema":"https://github.com/citation-style-language/schema/raw/master/csl-citation.json"}</w:instrText>
      </w:r>
      <w:r w:rsidR="005A521B">
        <w:rPr>
          <w:rFonts w:ascii="Times New Roman" w:hAnsi="Times New Roman" w:cs="Times New Roman"/>
          <w:sz w:val="24"/>
          <w:szCs w:val="24"/>
        </w:rPr>
        <w:fldChar w:fldCharType="separate"/>
      </w:r>
      <w:r w:rsidR="005A521B" w:rsidRPr="00A95468">
        <w:rPr>
          <w:rFonts w:ascii="Times New Roman" w:hAnsi="Times New Roman" w:cs="Times New Roman"/>
          <w:noProof/>
          <w:sz w:val="24"/>
          <w:szCs w:val="24"/>
        </w:rPr>
        <w:t>(Gonzalez Dector, 2003)</w:t>
      </w:r>
      <w:r w:rsidR="005A521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140C9">
        <w:rPr>
          <w:rFonts w:ascii="Times New Roman" w:hAnsi="Times New Roman" w:cs="Times New Roman"/>
          <w:sz w:val="24"/>
          <w:szCs w:val="24"/>
        </w:rPr>
        <w:t>Las</w:t>
      </w:r>
      <w:r>
        <w:rPr>
          <w:rFonts w:ascii="Times New Roman" w:hAnsi="Times New Roman" w:cs="Times New Roman"/>
          <w:sz w:val="24"/>
          <w:szCs w:val="24"/>
        </w:rPr>
        <w:t xml:space="preserve"> curva</w:t>
      </w:r>
      <w:r w:rsidR="008140C9">
        <w:rPr>
          <w:rFonts w:ascii="Times New Roman" w:hAnsi="Times New Roman" w:cs="Times New Roman"/>
          <w:sz w:val="24"/>
          <w:szCs w:val="24"/>
        </w:rPr>
        <w:t>s</w:t>
      </w:r>
      <w:r>
        <w:rPr>
          <w:rFonts w:ascii="Times New Roman" w:hAnsi="Times New Roman" w:cs="Times New Roman"/>
          <w:sz w:val="24"/>
          <w:szCs w:val="24"/>
        </w:rPr>
        <w:t xml:space="preserve"> de FCE </w:t>
      </w:r>
      <w:r w:rsidR="008140C9">
        <w:rPr>
          <w:rFonts w:ascii="Times New Roman" w:hAnsi="Times New Roman" w:cs="Times New Roman"/>
          <w:sz w:val="24"/>
          <w:szCs w:val="24"/>
        </w:rPr>
        <w:t>debían generarse para cada variación en la geometría</w:t>
      </w:r>
      <w:r>
        <w:rPr>
          <w:rFonts w:ascii="Times New Roman" w:hAnsi="Times New Roman" w:cs="Times New Roman"/>
          <w:sz w:val="24"/>
          <w:szCs w:val="24"/>
        </w:rPr>
        <w:t xml:space="preserve">, lo que </w:t>
      </w:r>
      <w:r w:rsidR="00A95468">
        <w:rPr>
          <w:rFonts w:ascii="Times New Roman" w:hAnsi="Times New Roman" w:cs="Times New Roman"/>
          <w:sz w:val="24"/>
          <w:szCs w:val="24"/>
        </w:rPr>
        <w:t>hacía</w:t>
      </w:r>
      <w:r>
        <w:rPr>
          <w:rFonts w:ascii="Times New Roman" w:hAnsi="Times New Roman" w:cs="Times New Roman"/>
          <w:sz w:val="24"/>
          <w:szCs w:val="24"/>
        </w:rPr>
        <w:t xml:space="preserve"> de este trabajo una labor </w:t>
      </w:r>
      <w:r>
        <w:rPr>
          <w:rFonts w:ascii="Times New Roman" w:hAnsi="Times New Roman" w:cs="Times New Roman"/>
          <w:sz w:val="24"/>
          <w:szCs w:val="24"/>
        </w:rPr>
        <w:lastRenderedPageBreak/>
        <w:t xml:space="preserve">costosa en tiempo y espacio. </w:t>
      </w:r>
      <w:r w:rsidR="008140C9">
        <w:rPr>
          <w:rFonts w:ascii="Times New Roman" w:hAnsi="Times New Roman" w:cs="Times New Roman"/>
          <w:sz w:val="24"/>
          <w:szCs w:val="24"/>
        </w:rPr>
        <w:t xml:space="preserve">Dichas </w:t>
      </w:r>
      <w:r>
        <w:rPr>
          <w:rFonts w:ascii="Times New Roman" w:hAnsi="Times New Roman" w:cs="Times New Roman"/>
          <w:sz w:val="24"/>
          <w:szCs w:val="24"/>
        </w:rPr>
        <w:t xml:space="preserve">técnicas experimentales </w:t>
      </w:r>
      <w:r w:rsidRPr="00CE567C">
        <w:rPr>
          <w:rFonts w:ascii="Times New Roman" w:hAnsi="Times New Roman" w:cs="Times New Roman"/>
          <w:sz w:val="24"/>
          <w:szCs w:val="24"/>
        </w:rPr>
        <w:t>ha</w:t>
      </w:r>
      <w:r>
        <w:rPr>
          <w:rFonts w:ascii="Times New Roman" w:hAnsi="Times New Roman" w:cs="Times New Roman"/>
          <w:sz w:val="24"/>
          <w:szCs w:val="24"/>
        </w:rPr>
        <w:t>n</w:t>
      </w:r>
      <w:r w:rsidRPr="00CE567C">
        <w:rPr>
          <w:rFonts w:ascii="Times New Roman" w:hAnsi="Times New Roman" w:cs="Times New Roman"/>
          <w:sz w:val="24"/>
          <w:szCs w:val="24"/>
        </w:rPr>
        <w:t xml:space="preserve"> sido </w:t>
      </w:r>
      <w:r w:rsidR="008140C9">
        <w:rPr>
          <w:rFonts w:ascii="Times New Roman" w:hAnsi="Times New Roman" w:cs="Times New Roman"/>
          <w:sz w:val="24"/>
          <w:szCs w:val="24"/>
        </w:rPr>
        <w:t>paulatinamente</w:t>
      </w:r>
      <w:r w:rsidR="008140C9" w:rsidRPr="00CE567C">
        <w:rPr>
          <w:rFonts w:ascii="Times New Roman" w:hAnsi="Times New Roman" w:cs="Times New Roman"/>
          <w:sz w:val="24"/>
          <w:szCs w:val="24"/>
        </w:rPr>
        <w:t xml:space="preserve"> </w:t>
      </w:r>
      <w:r w:rsidRPr="00CE567C">
        <w:rPr>
          <w:rFonts w:ascii="Times New Roman" w:hAnsi="Times New Roman" w:cs="Times New Roman"/>
          <w:sz w:val="24"/>
          <w:szCs w:val="24"/>
        </w:rPr>
        <w:t>reemplazad</w:t>
      </w:r>
      <w:r>
        <w:rPr>
          <w:rFonts w:ascii="Times New Roman" w:hAnsi="Times New Roman" w:cs="Times New Roman"/>
          <w:sz w:val="24"/>
          <w:szCs w:val="24"/>
        </w:rPr>
        <w:t>as</w:t>
      </w:r>
      <w:r w:rsidRPr="00CE567C">
        <w:rPr>
          <w:rFonts w:ascii="Times New Roman" w:hAnsi="Times New Roman" w:cs="Times New Roman"/>
          <w:sz w:val="24"/>
          <w:szCs w:val="24"/>
        </w:rPr>
        <w:t xml:space="preserve"> por técnicas computacionales más flexibles y eficientes.</w:t>
      </w:r>
      <w:r>
        <w:rPr>
          <w:rFonts w:ascii="Times New Roman" w:hAnsi="Times New Roman" w:cs="Times New Roman"/>
          <w:sz w:val="24"/>
          <w:szCs w:val="24"/>
        </w:rPr>
        <w:t xml:space="preserve"> </w:t>
      </w:r>
      <w:r w:rsidRPr="00CE567C">
        <w:rPr>
          <w:rFonts w:ascii="Times New Roman" w:hAnsi="Times New Roman" w:cs="Times New Roman"/>
          <w:sz w:val="24"/>
          <w:szCs w:val="24"/>
        </w:rPr>
        <w:t>La</w:t>
      </w:r>
      <w:r>
        <w:rPr>
          <w:rFonts w:ascii="Times New Roman" w:hAnsi="Times New Roman" w:cs="Times New Roman"/>
          <w:sz w:val="24"/>
          <w:szCs w:val="24"/>
        </w:rPr>
        <w:t xml:space="preserve">s </w:t>
      </w:r>
      <w:r w:rsidRPr="00CE567C">
        <w:rPr>
          <w:rFonts w:ascii="Times New Roman" w:hAnsi="Times New Roman" w:cs="Times New Roman"/>
          <w:sz w:val="24"/>
          <w:szCs w:val="24"/>
        </w:rPr>
        <w:t>capacidades computacionales</w:t>
      </w:r>
      <w:r>
        <w:rPr>
          <w:rFonts w:ascii="Times New Roman" w:hAnsi="Times New Roman" w:cs="Times New Roman"/>
          <w:sz w:val="24"/>
          <w:szCs w:val="24"/>
        </w:rPr>
        <w:t xml:space="preserve"> hoy en día son </w:t>
      </w:r>
      <w:r w:rsidRPr="00CE567C">
        <w:rPr>
          <w:rFonts w:ascii="Times New Roman" w:hAnsi="Times New Roman" w:cs="Times New Roman"/>
          <w:sz w:val="24"/>
          <w:szCs w:val="24"/>
        </w:rPr>
        <w:t xml:space="preserve">poderosas y efectivas, generalmente </w:t>
      </w:r>
      <w:r>
        <w:rPr>
          <w:rFonts w:ascii="Times New Roman" w:hAnsi="Times New Roman" w:cs="Times New Roman"/>
          <w:sz w:val="24"/>
          <w:szCs w:val="24"/>
        </w:rPr>
        <w:t xml:space="preserve">se </w:t>
      </w:r>
      <w:r w:rsidRPr="00CE567C">
        <w:rPr>
          <w:rFonts w:ascii="Times New Roman" w:hAnsi="Times New Roman" w:cs="Times New Roman"/>
          <w:sz w:val="24"/>
          <w:szCs w:val="24"/>
        </w:rPr>
        <w:t>bas</w:t>
      </w:r>
      <w:r>
        <w:rPr>
          <w:rFonts w:ascii="Times New Roman" w:hAnsi="Times New Roman" w:cs="Times New Roman"/>
          <w:sz w:val="24"/>
          <w:szCs w:val="24"/>
        </w:rPr>
        <w:t xml:space="preserve">an </w:t>
      </w:r>
      <w:r w:rsidRPr="00CE567C">
        <w:rPr>
          <w:rFonts w:ascii="Times New Roman" w:hAnsi="Times New Roman" w:cs="Times New Roman"/>
          <w:sz w:val="24"/>
          <w:szCs w:val="24"/>
        </w:rPr>
        <w:t>en el</w:t>
      </w:r>
      <w:r>
        <w:rPr>
          <w:rFonts w:ascii="Times New Roman" w:hAnsi="Times New Roman" w:cs="Times New Roman"/>
          <w:sz w:val="24"/>
          <w:szCs w:val="24"/>
        </w:rPr>
        <w:t xml:space="preserve"> Método de Elementos Finitos (MEF)</w:t>
      </w:r>
      <w:r w:rsidR="005A521B">
        <w:rPr>
          <w:rFonts w:ascii="Times New Roman" w:hAnsi="Times New Roman" w:cs="Times New Roman"/>
          <w:sz w:val="24"/>
          <w:szCs w:val="24"/>
        </w:rPr>
        <w:t xml:space="preserve"> </w:t>
      </w:r>
      <w:r w:rsidR="00A95468">
        <w:rPr>
          <w:rFonts w:ascii="Times New Roman" w:hAnsi="Times New Roman" w:cs="Times New Roman"/>
          <w:sz w:val="24"/>
          <w:szCs w:val="24"/>
        </w:rPr>
        <w:fldChar w:fldCharType="begin" w:fldLock="1"/>
      </w:r>
      <w:r w:rsidR="00A95468">
        <w:rPr>
          <w:rFonts w:ascii="Times New Roman" w:hAnsi="Times New Roman" w:cs="Times New Roman"/>
          <w:sz w:val="24"/>
          <w:szCs w:val="24"/>
        </w:rPr>
        <w:instrText>ADDIN CSL_CITATION {"citationItems":[{"id":"ITEM-1","itemData":{"author":[{"dropping-particle":"","family":"Gonzalez Dector","given":"Eduardo","non-dropping-particle":"","parse-names":false,"suffix":""}],"id":"ITEM-1","issued":{"date-parts":[["2003"]]},"publisher":"Universidad de las Américas Puebla","title":"Determinación del factor de concentración de esfuerzos en una placa con múltiples concentradores de esfuerzo me diante Algor","type":"thesis"},"uris":["http://www.mendeley.com/documents/?uuid=1112de5c-62a6-4c95-bdb8-b4bd8db7645b"]},{"id":"ITEM-2","itemData":{"DOI":"10.1016/j.proeng.2015.01.423","ISSN":"18777058","abstract":"Small computer software for analysis of stress concentration factors was developed at Faculty of Mechanical Engineering Sarajevo. Software name is AlfaK. Developing process of the software was presented in previous papers of same authors, in this paper testing of the software was done using numerical analysis. To test accuracy of AlfaK software, analysis of stress concentration factors was done numerically using CATIA V5 commercial software for characteristic geometrical changes in form. Obtained data from numerical analysis are used for comparison with results from AlfaK, and on that way, accuracy of AlfaK software is investigated.","author":[{"dropping-particle":"","family":"Muminovic","given":"Adis J.","non-dropping-particle":"","parse-names":false,"suffix":""},{"dropping-particle":"","family":"Saric","given":"Isad","non-dropping-particle":"","parse-names":false,"suffix":""},{"dropping-particle":"","family":"Repcic","given":"Nedzad","non-dropping-particle":"","parse-names":false,"suffix":""}],"container-title":"Procedia Engineering","id":"ITEM-2","issue":"January","issued":{"date-parts":[["2015"]]},"page":"707-713","publisher":"Elsevier B.V.","title":"Numerical analysis of stress concentration factors","type":"article-journal","volume":"100"},"uris":["http://www.mendeley.com/documents/?uuid=86685d71-b34d-4602-ae41-c06179bafe13"]}],"mendeley":{"formattedCitation":"(Gonzalez Dector, 2003; Muminovic, Saric, &amp; Repcic, 2015)","plainTextFormattedCitation":"(Gonzalez Dector, 2003; Muminovic, Saric, &amp; Repcic, 2015)","previouslyFormattedCitation":"(Gonzalez Dector, 2003; Muminovic, Saric, &amp; Repcic, 2015)"},"properties":{"noteIndex":0},"schema":"https://github.com/citation-style-language/schema/raw/master/csl-citation.json"}</w:instrText>
      </w:r>
      <w:r w:rsidR="00A95468">
        <w:rPr>
          <w:rFonts w:ascii="Times New Roman" w:hAnsi="Times New Roman" w:cs="Times New Roman"/>
          <w:sz w:val="24"/>
          <w:szCs w:val="24"/>
        </w:rPr>
        <w:fldChar w:fldCharType="separate"/>
      </w:r>
      <w:r w:rsidR="00A95468" w:rsidRPr="00A95468">
        <w:rPr>
          <w:rFonts w:ascii="Times New Roman" w:hAnsi="Times New Roman" w:cs="Times New Roman"/>
          <w:noProof/>
          <w:sz w:val="24"/>
          <w:szCs w:val="24"/>
        </w:rPr>
        <w:t>(Gonzalez Dector, 2003; Muminovic, Saric, &amp; Repcic, 2015)</w:t>
      </w:r>
      <w:r w:rsidR="00A95468">
        <w:rPr>
          <w:rFonts w:ascii="Times New Roman" w:hAnsi="Times New Roman" w:cs="Times New Roman"/>
          <w:sz w:val="24"/>
          <w:szCs w:val="24"/>
        </w:rPr>
        <w:fldChar w:fldCharType="end"/>
      </w:r>
      <w:r>
        <w:rPr>
          <w:rFonts w:ascii="Times New Roman" w:hAnsi="Times New Roman" w:cs="Times New Roman"/>
          <w:sz w:val="24"/>
          <w:szCs w:val="24"/>
        </w:rPr>
        <w:t xml:space="preserve">. El MEF es un  camino que en los últimos años se ha presentado como una herramienta ingenieril útil, proporcionando relaciones entre los parámetros geométricos involucrados </w:t>
      </w:r>
      <w:r w:rsidR="008140C9">
        <w:rPr>
          <w:rFonts w:ascii="Times New Roman" w:hAnsi="Times New Roman" w:cs="Times New Roman"/>
          <w:sz w:val="24"/>
          <w:szCs w:val="24"/>
        </w:rPr>
        <w:t xml:space="preserve">con </w:t>
      </w:r>
      <w:r>
        <w:rPr>
          <w:rFonts w:ascii="Times New Roman" w:hAnsi="Times New Roman" w:cs="Times New Roman"/>
          <w:sz w:val="24"/>
          <w:szCs w:val="24"/>
        </w:rPr>
        <w:t xml:space="preserve">una precisión tal que </w:t>
      </w:r>
      <w:r w:rsidR="008140C9">
        <w:rPr>
          <w:rFonts w:ascii="Times New Roman" w:hAnsi="Times New Roman" w:cs="Times New Roman"/>
          <w:sz w:val="24"/>
          <w:szCs w:val="24"/>
        </w:rPr>
        <w:t xml:space="preserve">sus resultados </w:t>
      </w:r>
      <w:r>
        <w:rPr>
          <w:rFonts w:ascii="Times New Roman" w:hAnsi="Times New Roman" w:cs="Times New Roman"/>
          <w:sz w:val="24"/>
          <w:szCs w:val="24"/>
        </w:rPr>
        <w:t>se comparan con los determinados experimentalmente</w:t>
      </w:r>
      <w:r w:rsidR="008140C9">
        <w:rPr>
          <w:rFonts w:ascii="Times New Roman" w:hAnsi="Times New Roman" w:cs="Times New Roman"/>
          <w:sz w:val="24"/>
          <w:szCs w:val="24"/>
        </w:rPr>
        <w:t xml:space="preserve"> </w:t>
      </w:r>
      <w:r w:rsidR="00A95468">
        <w:rPr>
          <w:rFonts w:ascii="Times New Roman" w:hAnsi="Times New Roman" w:cs="Times New Roman"/>
          <w:sz w:val="24"/>
          <w:szCs w:val="24"/>
        </w:rPr>
        <w:fldChar w:fldCharType="begin" w:fldLock="1"/>
      </w:r>
      <w:r w:rsidR="007E07A5">
        <w:rPr>
          <w:rFonts w:ascii="Times New Roman" w:hAnsi="Times New Roman" w:cs="Times New Roman"/>
          <w:sz w:val="24"/>
          <w:szCs w:val="24"/>
        </w:rPr>
        <w:instrText>ADDIN CSL_CITATION {"citationItems":[{"id":"ITEM-1","itemData":{"DOI":"10.1016/j.asej.2014.03.002","ISSN":"20904479","abstract":"Stress concentration factors (SCFs) at the root of an elliptic hole in unidirectional functionally graded material (UDFGM) plates under uniaxial and biaxial loads are predicted. ANSYS Parametric Design Language (APDL) was used to build the finite element models for the plates and to run the analysis. A parametric study is performed for several geometric and material parameters such as the elliptic hole major axis to plate width ratio, the elliptical shape factor, the gradation direction of UDFGM. It is shown that, SCF in the finite plate can be significantly reduced by choosing the proper distribution of the functionally graded materials. The present study may provide designers an efficient way to estimate the hole effect on plate structures made of functionally graded materials. © 2014 Production and hosting by Elsevier B.V. on behalf of Ain Shams University.","author":[{"dropping-particle":"","family":"Enab","given":"Tawakol A.","non-dropping-particle":"","parse-names":false,"suffix":""}],"container-title":"Ain Shams Engineering Journal","id":"ITEM-1","issue":"3","issued":{"date-parts":[["2014"]]},"page":"839-850","publisher":"Faculty of Engineering, Ain Shams University","title":"Stress concentration analysis in functionally graded plates with elliptic holes under biaxial loadings","type":"article-journal","volume":"5"},"uris":["http://www.mendeley.com/documents/?uuid=9f59ef28-1757-4556-b6f0-66b4d6c6b244"]},{"id":"ITEM-2","itemData":{"author":[{"dropping-particle":"","family":"Betancur","given":"Juan","non-dropping-particle":"","parse-names":false,"suffix":""},{"dropping-particle":"","family":"Gómez","given":"Felipe Hoyos","non-dropping-particle":"","parse-names":false,"suffix":""},{"dropping-particle":"","family":"Patiño","given":"Daniel Osorio","non-dropping-particle":"","parse-names":false,"suffix":""},{"dropping-particle":"","family":"Ardila","given":"Juan Gonzalo","non-dropping-particle":"","parse-names":false,"suffix":""},{"dropping-particle":"","family":"Andrés","given":"Jorge","non-dropping-particle":"","parse-names":false,"suffix":""}],"id":"ITEM-2","issue":"23","issued":{"date-parts":[["2017"]]},"page":"93-101","title":"Machine Elements Obtained via Simulation and Experimentation","type":"article-journal","volume":"12"},"uris":["http://www.mendeley.com/documents/?uuid=e14c766c-0e95-4304-adbb-4167cddb48ec"]}],"mendeley":{"formattedCitation":"(Betancur et al., 2017; Enab, 2014)","plainTextFormattedCitation":"(Betancur et al., 2017; Enab, 2014)","previouslyFormattedCitation":"(Betancur et al., 2017; Enab, 2014)"},"properties":{"noteIndex":0},"schema":"https://github.com/citation-style-language/schema/raw/master/csl-citation.json"}</w:instrText>
      </w:r>
      <w:r w:rsidR="00A95468">
        <w:rPr>
          <w:rFonts w:ascii="Times New Roman" w:hAnsi="Times New Roman" w:cs="Times New Roman"/>
          <w:sz w:val="24"/>
          <w:szCs w:val="24"/>
        </w:rPr>
        <w:fldChar w:fldCharType="separate"/>
      </w:r>
      <w:r w:rsidR="00B2269E" w:rsidRPr="00B2269E">
        <w:rPr>
          <w:rFonts w:ascii="Times New Roman" w:hAnsi="Times New Roman" w:cs="Times New Roman"/>
          <w:noProof/>
          <w:sz w:val="24"/>
          <w:szCs w:val="24"/>
        </w:rPr>
        <w:t>(Betancur et al., 2017; Enab, 2014)</w:t>
      </w:r>
      <w:r w:rsidR="00A95468">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24FBE" w:rsidRDefault="007B1DD5"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través del MEF </w:t>
      </w:r>
      <w:proofErr w:type="spellStart"/>
      <w:r>
        <w:rPr>
          <w:rFonts w:ascii="Times New Roman" w:hAnsi="Times New Roman" w:cs="Times New Roman"/>
          <w:sz w:val="24"/>
          <w:szCs w:val="24"/>
        </w:rPr>
        <w:t>Ghuku</w:t>
      </w:r>
      <w:proofErr w:type="spellEnd"/>
      <w:r>
        <w:rPr>
          <w:rFonts w:ascii="Times New Roman" w:hAnsi="Times New Roman" w:cs="Times New Roman"/>
          <w:sz w:val="24"/>
          <w:szCs w:val="24"/>
        </w:rPr>
        <w:t xml:space="preserve"> et al., </w:t>
      </w:r>
      <w:r w:rsidR="00BA457E">
        <w:rPr>
          <w:rFonts w:ascii="Times New Roman" w:hAnsi="Times New Roman" w:cs="Times New Roman"/>
          <w:sz w:val="24"/>
          <w:szCs w:val="24"/>
        </w:rPr>
        <w:t xml:space="preserve"> estudiaron el comportamiento de una suspensión de ballesta y analizaron la concentración de esfuerzo ocurridos cerca a los agujeros de la suspensión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{"citationItems":[{"id":"ITEM-1","itemData":{"DOI":"10.1016/j.protcy.2016.03.068","ISBN":"0000000000","ISSN":"22120173","abstract":"It is well known that in a loaded structural member, redistribution of stresses occur near a discontinuity, thus increasing the induced stress value significantly over the nominal stress value. The paper presents an experimental study on existence of stress concentration in the vicinity of drill hole present in master leaf of a leaf spring bundle. For the purpose of experimentation a leaf spring testing rig is set up and master leaf of an automobile leaf spring is procured. To investigate the state of stress field produced in the master leaf spring, load-deflection behavior of the master leaf is first studied experimentally. Experimental stress concentration factors are obtained by mounting strain gauges at different locations, around the central drill hole of the master leaf. In corresponding theoretical analysis, the master leaf spring is modeled as a curved beam with a circular hole on its centre line subjected to combined bending and stretching. Theoretical and experimental stress concentration factors are reported in an appropriate form which will facilitate to undertake rigorous theoretical analysis of stress distribution around geometric discontinuities in beam under different loading conditions.","author":[{"dropping-particle":"","family":"Ghuku","given":"Sushanta","non-dropping-particle":"","parse-names":false,"suffix":""},{"dropping-particle":"","family":"Saha","given":"Kashi Nath","non-dropping-particle":"","parse-names":false,"suffix":""}],"container-title":"Procedia Technology","id":"ITEM-1","issued":{"date-parts":[["2016"]]},"page":"20-27","publisher":"Elsevier B.V.","title":"An Experimental Study on Stress Concentration Around a Hole Under Combined Bending and Stretching Stress Field","type":"article-journal","volume":"23"},"uris":["http://www.mendeley.com/documents/?uuid=2e9be138-dcdc-4d6f-9bdc-74187870d905"]}],"mendeley":{"formattedCitation":"(Ghuku &amp; Saha, 2016)","plainTextFormattedCitation":"(Ghuku &amp; Saha, 2016)","previouslyFormattedCitation":"(Ghuku &amp; Saha, 2016)"},"properties":{"noteIndex":0},"schema":"https://github.com/citation-style-language/schema/raw/master/csl-citation.json"}</w:instrText>
      </w:r>
      <w:r>
        <w:rPr>
          <w:rFonts w:ascii="Times New Roman" w:hAnsi="Times New Roman" w:cs="Times New Roman"/>
          <w:sz w:val="24"/>
          <w:szCs w:val="24"/>
        </w:rPr>
        <w:fldChar w:fldCharType="separate"/>
      </w:r>
      <w:r w:rsidRPr="007B1DD5">
        <w:rPr>
          <w:rFonts w:ascii="Times New Roman" w:hAnsi="Times New Roman" w:cs="Times New Roman"/>
          <w:noProof/>
          <w:sz w:val="24"/>
          <w:szCs w:val="24"/>
        </w:rPr>
        <w:t>(Ghuku &amp; Saha, 2016)</w:t>
      </w:r>
      <w:r>
        <w:rPr>
          <w:rFonts w:ascii="Times New Roman" w:hAnsi="Times New Roman" w:cs="Times New Roman"/>
          <w:sz w:val="24"/>
          <w:szCs w:val="24"/>
        </w:rPr>
        <w:fldChar w:fldCharType="end"/>
      </w:r>
      <w:r w:rsidR="00BA457E">
        <w:rPr>
          <w:rFonts w:ascii="Times New Roman" w:hAnsi="Times New Roman" w:cs="Times New Roman"/>
          <w:sz w:val="24"/>
          <w:szCs w:val="24"/>
        </w:rPr>
        <w:t xml:space="preserve">. </w:t>
      </w:r>
      <w:proofErr w:type="spellStart"/>
      <w:r w:rsidR="00BA457E">
        <w:rPr>
          <w:rFonts w:ascii="Times New Roman" w:hAnsi="Times New Roman" w:cs="Times New Roman"/>
          <w:sz w:val="24"/>
          <w:szCs w:val="24"/>
        </w:rPr>
        <w:t>Muminovic</w:t>
      </w:r>
      <w:proofErr w:type="spellEnd"/>
      <w:r w:rsidR="00BA457E">
        <w:rPr>
          <w:rFonts w:ascii="Times New Roman" w:hAnsi="Times New Roman" w:cs="Times New Roman"/>
          <w:sz w:val="24"/>
          <w:szCs w:val="24"/>
        </w:rPr>
        <w:t xml:space="preserve"> et</w:t>
      </w:r>
      <w:r>
        <w:rPr>
          <w:rFonts w:ascii="Times New Roman" w:hAnsi="Times New Roman" w:cs="Times New Roman"/>
          <w:sz w:val="24"/>
          <w:szCs w:val="24"/>
        </w:rPr>
        <w:t xml:space="preserve"> al</w:t>
      </w:r>
      <w:r w:rsidR="00BA457E">
        <w:rPr>
          <w:rFonts w:ascii="Times New Roman" w:hAnsi="Times New Roman" w:cs="Times New Roman"/>
          <w:sz w:val="24"/>
          <w:szCs w:val="24"/>
        </w:rPr>
        <w:t xml:space="preserve">. desarrollaron un algoritmo computacional para simular los esfuerzos y validaron sus datos </w:t>
      </w:r>
      <w:r w:rsidR="00571766">
        <w:rPr>
          <w:rFonts w:ascii="Times New Roman" w:hAnsi="Times New Roman" w:cs="Times New Roman"/>
          <w:sz w:val="24"/>
          <w:szCs w:val="24"/>
        </w:rPr>
        <w:t xml:space="preserve">contra </w:t>
      </w:r>
      <w:r w:rsidR="00BA457E">
        <w:rPr>
          <w:rFonts w:ascii="Times New Roman" w:hAnsi="Times New Roman" w:cs="Times New Roman"/>
          <w:sz w:val="24"/>
          <w:szCs w:val="24"/>
        </w:rPr>
        <w:t>un software comercial</w:t>
      </w:r>
      <w:r w:rsidR="0057176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{"citationItems":[{"id":"ITEM-1","itemData":{"DOI":"10.1016/j.proeng.2015.01.423","ISSN":"18777058","abstract":"Small computer software for analysis of stress concentration factors was developed at Faculty of Mechanical Engineering Sarajevo. Software name is AlfaK. Developing process of the software was presented in previous papers of same authors, in this paper testing of the software was done using numerical analysis. To test accuracy of AlfaK software, analysis of stress concentration factors was done numerically using CATIA V5 commercial software for characteristic geometrical changes in form. Obtained data from numerical analysis are used for comparison with results from AlfaK, and on that way, accuracy of AlfaK software is investigated.","author":[{"dropping-particle":"","family":"Muminovic","given":"Adis J.","non-dropping-particle":"","parse-names":false,"suffix":""},{"dropping-particle":"","family":"Saric","given":"Isad","non-dropping-particle":"","parse-names":false,"suffix":""},{"dropping-particle":"","family":"Repcic","given":"Nedzad","non-dropping-particle":"","parse-names":false,"suffix":""}],"container-title":"Procedia Engineering","id":"ITEM-1","issue":"January","issued":{"date-parts":[["2015"]]},"page":"707-713","publisher":"Elsevier B.V.","title":"Numerical analysis of stress concentration factors","type":"article-journal","volume":"100"},"uris":["http://www.mendeley.com/documents/?uuid=86685d71-b34d-4602-ae41-c06179bafe13"]}],"mendeley":{"formattedCitation":"(Muminovic et al., 2015)","plainTextFormattedCitation":"(Muminovic et al., 2015)","previouslyFormattedCitation":"(Muminovic et al., 2015)"},"properties":{"noteIndex":0},"schema":"https://github.com/citation-style-language/schema/raw/master/csl-citation.json"}</w:instrText>
      </w:r>
      <w:r>
        <w:rPr>
          <w:rFonts w:ascii="Times New Roman" w:hAnsi="Times New Roman" w:cs="Times New Roman"/>
          <w:sz w:val="24"/>
          <w:szCs w:val="24"/>
        </w:rPr>
        <w:fldChar w:fldCharType="separate"/>
      </w:r>
      <w:r w:rsidRPr="007B1DD5">
        <w:rPr>
          <w:rFonts w:ascii="Times New Roman" w:hAnsi="Times New Roman" w:cs="Times New Roman"/>
          <w:noProof/>
          <w:sz w:val="24"/>
          <w:szCs w:val="24"/>
        </w:rPr>
        <w:t>(Muminovic et al., 2015)</w:t>
      </w:r>
      <w:r>
        <w:rPr>
          <w:rFonts w:ascii="Times New Roman" w:hAnsi="Times New Roman" w:cs="Times New Roman"/>
          <w:sz w:val="24"/>
          <w:szCs w:val="24"/>
        </w:rPr>
        <w:fldChar w:fldCharType="end"/>
      </w:r>
      <w:r w:rsidR="00BA457E">
        <w:rPr>
          <w:rFonts w:ascii="Times New Roman" w:hAnsi="Times New Roman" w:cs="Times New Roman"/>
          <w:sz w:val="24"/>
          <w:szCs w:val="24"/>
        </w:rPr>
        <w:t xml:space="preserve">. Basados en el estudio de </w:t>
      </w:r>
      <w:proofErr w:type="spellStart"/>
      <w:r w:rsidR="00BA457E">
        <w:rPr>
          <w:rFonts w:ascii="Times New Roman" w:hAnsi="Times New Roman" w:cs="Times New Roman"/>
          <w:sz w:val="24"/>
          <w:szCs w:val="24"/>
        </w:rPr>
        <w:t>Muminovic</w:t>
      </w:r>
      <w:proofErr w:type="spellEnd"/>
      <w:r w:rsidR="00BA457E">
        <w:rPr>
          <w:rFonts w:ascii="Times New Roman" w:hAnsi="Times New Roman" w:cs="Times New Roman"/>
          <w:sz w:val="24"/>
          <w:szCs w:val="24"/>
        </w:rPr>
        <w:t xml:space="preserve">, </w:t>
      </w:r>
      <w:proofErr w:type="spellStart"/>
      <w:r w:rsidR="00BA457E">
        <w:rPr>
          <w:rFonts w:ascii="Times New Roman" w:hAnsi="Times New Roman" w:cs="Times New Roman"/>
          <w:sz w:val="24"/>
          <w:szCs w:val="24"/>
        </w:rPr>
        <w:t>Betancurt</w:t>
      </w:r>
      <w:proofErr w:type="spellEnd"/>
      <w:r>
        <w:rPr>
          <w:rFonts w:ascii="Times New Roman" w:hAnsi="Times New Roman" w:cs="Times New Roman"/>
          <w:sz w:val="24"/>
          <w:szCs w:val="24"/>
        </w:rPr>
        <w:t xml:space="preserve"> </w:t>
      </w:r>
      <w:r w:rsidR="00BA457E">
        <w:rPr>
          <w:rFonts w:ascii="Times New Roman" w:hAnsi="Times New Roman" w:cs="Times New Roman"/>
          <w:sz w:val="24"/>
          <w:szCs w:val="24"/>
        </w:rPr>
        <w:t>et</w:t>
      </w:r>
      <w:r>
        <w:rPr>
          <w:rFonts w:ascii="Times New Roman" w:hAnsi="Times New Roman" w:cs="Times New Roman"/>
          <w:sz w:val="24"/>
          <w:szCs w:val="24"/>
        </w:rPr>
        <w:t xml:space="preserve"> al</w:t>
      </w:r>
      <w:r w:rsidR="00BA457E">
        <w:rPr>
          <w:rFonts w:ascii="Times New Roman" w:hAnsi="Times New Roman" w:cs="Times New Roman"/>
          <w:sz w:val="24"/>
          <w:szCs w:val="24"/>
        </w:rPr>
        <w:t xml:space="preserve">., </w:t>
      </w:r>
      <w:r w:rsidR="00571766">
        <w:rPr>
          <w:rFonts w:ascii="Times New Roman" w:hAnsi="Times New Roman" w:cs="Times New Roman"/>
          <w:sz w:val="24"/>
          <w:szCs w:val="24"/>
        </w:rPr>
        <w:t xml:space="preserve">realizaron </w:t>
      </w:r>
      <w:r w:rsidR="00BA457E">
        <w:rPr>
          <w:rFonts w:ascii="Times New Roman" w:hAnsi="Times New Roman" w:cs="Times New Roman"/>
          <w:sz w:val="24"/>
          <w:szCs w:val="24"/>
        </w:rPr>
        <w:t xml:space="preserve">un estudio numérico en elementos de máquinas y </w:t>
      </w:r>
      <w:r w:rsidR="00571766">
        <w:rPr>
          <w:rFonts w:ascii="Times New Roman" w:hAnsi="Times New Roman" w:cs="Times New Roman"/>
          <w:sz w:val="24"/>
          <w:szCs w:val="24"/>
        </w:rPr>
        <w:t>elaboraron sus</w:t>
      </w:r>
      <w:r w:rsidR="00BA457E">
        <w:rPr>
          <w:rFonts w:ascii="Times New Roman" w:hAnsi="Times New Roman" w:cs="Times New Roman"/>
          <w:sz w:val="24"/>
          <w:szCs w:val="24"/>
        </w:rPr>
        <w:t xml:space="preserve"> curvas de FCE a través </w:t>
      </w:r>
      <w:r w:rsidR="00571766">
        <w:rPr>
          <w:rFonts w:ascii="Times New Roman" w:hAnsi="Times New Roman" w:cs="Times New Roman"/>
          <w:sz w:val="24"/>
          <w:szCs w:val="24"/>
        </w:rPr>
        <w:t>de A</w:t>
      </w:r>
      <w:r w:rsidR="00571766" w:rsidRPr="0078647E">
        <w:rPr>
          <w:rFonts w:ascii="Times New Roman" w:hAnsi="Times New Roman" w:cs="Times New Roman"/>
          <w:sz w:val="24"/>
          <w:szCs w:val="24"/>
        </w:rPr>
        <w:t xml:space="preserve">NSYS </w:t>
      </w:r>
      <w:proofErr w:type="spellStart"/>
      <w:r w:rsidR="00571766" w:rsidRPr="0078647E">
        <w:rPr>
          <w:rFonts w:ascii="Times New Roman" w:hAnsi="Times New Roman" w:cs="Times New Roman"/>
          <w:sz w:val="24"/>
          <w:szCs w:val="24"/>
        </w:rPr>
        <w:t>Workbench</w:t>
      </w:r>
      <w:proofErr w:type="spellEnd"/>
      <w:r w:rsidR="00571766" w:rsidRPr="0078647E">
        <w:rPr>
          <w:rFonts w:ascii="Times New Roman" w:hAnsi="Times New Roman" w:cs="Times New Roman"/>
          <w:sz w:val="24"/>
          <w:szCs w:val="24"/>
        </w:rPr>
        <w:t>®</w:t>
      </w:r>
      <w:r w:rsidR="00224FBE">
        <w:rPr>
          <w:rFonts w:ascii="Times New Roman" w:hAnsi="Times New Roman" w:cs="Times New Roman"/>
          <w:sz w:val="24"/>
          <w:szCs w:val="24"/>
        </w:rPr>
        <w:t xml:space="preserve"> </w:t>
      </w:r>
      <w:r w:rsidR="00224FBE" w:rsidRPr="00B2269E">
        <w:rPr>
          <w:rFonts w:ascii="Times New Roman" w:hAnsi="Times New Roman" w:cs="Times New Roman"/>
          <w:noProof/>
          <w:sz w:val="24"/>
          <w:szCs w:val="24"/>
        </w:rPr>
        <w:t>(Betancur et al., 2017</w:t>
      </w:r>
      <w:r w:rsidR="00224FBE">
        <w:rPr>
          <w:rFonts w:ascii="Times New Roman" w:hAnsi="Times New Roman" w:cs="Times New Roman"/>
          <w:noProof/>
          <w:sz w:val="24"/>
          <w:szCs w:val="24"/>
        </w:rPr>
        <w:t>)</w:t>
      </w:r>
      <w:r w:rsidR="00BA457E">
        <w:rPr>
          <w:rFonts w:ascii="Times New Roman" w:hAnsi="Times New Roman" w:cs="Times New Roman"/>
          <w:sz w:val="24"/>
          <w:szCs w:val="24"/>
        </w:rPr>
        <w:t>. Dimitri</w:t>
      </w:r>
      <w:r>
        <w:rPr>
          <w:rFonts w:ascii="Times New Roman" w:hAnsi="Times New Roman" w:cs="Times New Roman"/>
          <w:sz w:val="24"/>
          <w:szCs w:val="24"/>
        </w:rPr>
        <w:t xml:space="preserve"> et al.,</w:t>
      </w:r>
      <w:r w:rsidR="00BA457E">
        <w:rPr>
          <w:rFonts w:ascii="Times New Roman" w:hAnsi="Times New Roman" w:cs="Times New Roman"/>
          <w:sz w:val="24"/>
          <w:szCs w:val="24"/>
        </w:rPr>
        <w:t xml:space="preserve"> utiliz</w:t>
      </w:r>
      <w:r w:rsidR="00224FBE">
        <w:rPr>
          <w:rFonts w:ascii="Times New Roman" w:hAnsi="Times New Roman" w:cs="Times New Roman"/>
          <w:sz w:val="24"/>
          <w:szCs w:val="24"/>
        </w:rPr>
        <w:t>aron</w:t>
      </w:r>
      <w:r w:rsidR="00BA457E">
        <w:rPr>
          <w:rFonts w:ascii="Times New Roman" w:hAnsi="Times New Roman" w:cs="Times New Roman"/>
          <w:sz w:val="24"/>
          <w:szCs w:val="24"/>
        </w:rPr>
        <w:t xml:space="preserve"> dos enfoques numéricos para predecir el FCE en probetas con muescas y agujeros con un costo computacional reducido, encontrando datos coincidentes con en ambos métodos, y demostrando que </w:t>
      </w:r>
      <w:r w:rsidR="00224FBE">
        <w:rPr>
          <w:rFonts w:ascii="Times New Roman" w:hAnsi="Times New Roman" w:cs="Times New Roman"/>
          <w:sz w:val="24"/>
          <w:szCs w:val="24"/>
        </w:rPr>
        <w:t xml:space="preserve">el </w:t>
      </w:r>
      <w:r w:rsidR="00BA457E">
        <w:rPr>
          <w:rFonts w:ascii="Times New Roman" w:hAnsi="Times New Roman" w:cs="Times New Roman"/>
          <w:sz w:val="24"/>
          <w:szCs w:val="24"/>
        </w:rPr>
        <w:t xml:space="preserve">MEF </w:t>
      </w:r>
      <w:r w:rsidR="00224FBE">
        <w:rPr>
          <w:rFonts w:ascii="Times New Roman" w:hAnsi="Times New Roman" w:cs="Times New Roman"/>
          <w:sz w:val="24"/>
          <w:szCs w:val="24"/>
        </w:rPr>
        <w:t>es</w:t>
      </w:r>
      <w:r w:rsidR="00BA457E">
        <w:rPr>
          <w:rFonts w:ascii="Times New Roman" w:hAnsi="Times New Roman" w:cs="Times New Roman"/>
          <w:sz w:val="24"/>
          <w:szCs w:val="24"/>
        </w:rPr>
        <w:t xml:space="preserve"> una herramienta ideal para resolver el problema de las geometrías con discontinuidades</w:t>
      </w:r>
      <w:r w:rsidR="00224FB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2269E">
        <w:rPr>
          <w:rFonts w:ascii="Times New Roman" w:hAnsi="Times New Roman" w:cs="Times New Roman"/>
          <w:sz w:val="24"/>
          <w:szCs w:val="24"/>
        </w:rPr>
        <w:instrText>ADDIN CSL_CITATION {"citationItems":[{"id":"ITEM-1","itemData":{"DOI":"10.1016/j.ijmecsci.2016.09.020","ISSN":"00207403","abstract":"The stress concentration in discontinuous zones is known to be a significant issue in mechanics, since the presence of a discontinuity, even in a simple structure model, makes it complicated to analyze. To this end, the application of numerical methods would require a sufficiently fine mesh for a realistic prediction of stresses around critical zones as cracks or discontinuities. Despite the large effort related to the finite element method as numerical approach to predict stress concentrations, results are still not satisfactory. In this work we propose two innovative numerical approaches to determine the stress concentration factors, with a reduced computational cost. A strong formulation finite element method, its localized version, and the isogeometric approach, are herein applied to study some classical examples, as the plane stress plates with circular holes, U-holes, or V-notches. All the numerical results obtained with both approaches in terms of stress distribution and stress concentration factors are compared to the theoretical and experimental predictions available in the literature and the numerical solutions found with finite element method. A very good agreement between the numerical and the reference results confirms the potentials and accuracy of the proposed methodologies to capture the stress concentrations in fracture mechanics, also for coarse mesh discretizations.","author":[{"dropping-particle":"","family":"Dimitri","given":"Rossana","non-dropping-particle":"","parse-names":false,"suffix":""},{"dropping-particle":"","family":"Fantuzzi","given":"Nicholas","non-dropping-particle":"","parse-names":false,"suffix":""},{"dropping-particle":"","family":"Tornabene","given":"Francesco","non-dropping-particle":"","parse-names":false,"suffix":""},{"dropping-particle":"","family":"Zavarise","given":"Giorgio","non-dropping-particle":"","parse-names":false,"suffix":""}],"container-title":"International Journal of Mechanical Sciences","id":"ITEM-1","issue":"June","issued":{"date-parts":[["2016"]]},"page":"166-187","publisher":"Elsevier","title":"Innovative numerical methods based on SFEM and IGA for computing stress concentrations in isotropic plates with discontinuities","type":"article-journal","volume":"118"},"uris":["http://www.mendeley.com/documents/?uuid=bd2bb77e-beb8-48ad-9e9f-110125693740"]}],"mendeley":{"formattedCitation":"(Dimitri, Fantuzzi, Tornabene, &amp; Zavarise, 2016)","plainTextFormattedCitation":"(Dimitri, Fantuzzi, Tornabene, &amp; Zavarise, 2016)","previouslyFormattedCitation":"(Dimitri, Fantuzzi, Tornabene, &amp; Zavarise, 2016)"},"properties":{"noteIndex":0},"schema":"https://github.com/citation-style-language/schema/raw/master/csl-citation.json"}</w:instrText>
      </w:r>
      <w:r>
        <w:rPr>
          <w:rFonts w:ascii="Times New Roman" w:hAnsi="Times New Roman" w:cs="Times New Roman"/>
          <w:sz w:val="24"/>
          <w:szCs w:val="24"/>
        </w:rPr>
        <w:fldChar w:fldCharType="separate"/>
      </w:r>
      <w:r w:rsidRPr="007B1DD5">
        <w:rPr>
          <w:rFonts w:ascii="Times New Roman" w:hAnsi="Times New Roman" w:cs="Times New Roman"/>
          <w:noProof/>
          <w:sz w:val="24"/>
          <w:szCs w:val="24"/>
        </w:rPr>
        <w:t>(Dimitri, Fantuzzi, Tornabene, &amp; Zavarise, 2016)</w:t>
      </w:r>
      <w:r>
        <w:rPr>
          <w:rFonts w:ascii="Times New Roman" w:hAnsi="Times New Roman" w:cs="Times New Roman"/>
          <w:sz w:val="24"/>
          <w:szCs w:val="24"/>
        </w:rPr>
        <w:fldChar w:fldCharType="end"/>
      </w:r>
      <w:r w:rsidR="00BA457E">
        <w:rPr>
          <w:rFonts w:ascii="Times New Roman" w:hAnsi="Times New Roman" w:cs="Times New Roman"/>
          <w:sz w:val="24"/>
          <w:szCs w:val="24"/>
        </w:rPr>
        <w:t>.</w:t>
      </w:r>
    </w:p>
    <w:p w:rsidR="00A21A1F" w:rsidRDefault="00224FBE" w:rsidP="00281C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base en esto, los autores del presente estudio, decidieron emplear dos </w:t>
      </w:r>
      <w:r w:rsidR="002C6903">
        <w:rPr>
          <w:rFonts w:ascii="Times New Roman" w:hAnsi="Times New Roman" w:cs="Times New Roman"/>
          <w:sz w:val="24"/>
          <w:szCs w:val="24"/>
        </w:rPr>
        <w:t xml:space="preserve">programas </w:t>
      </w:r>
      <w:r>
        <w:rPr>
          <w:rFonts w:ascii="Times New Roman" w:hAnsi="Times New Roman" w:cs="Times New Roman"/>
          <w:sz w:val="24"/>
          <w:szCs w:val="24"/>
        </w:rPr>
        <w:t xml:space="preserve">comerciales que permitieran evaluar los FCE de varias geometrías mediante el método MEF y comparar sus resultados con los datos experimentales reportados por Peterson, para poder comparar la similitud entre los resultados numéricos y experimentales, y entre los dos </w:t>
      </w:r>
      <w:r w:rsidR="002C6903">
        <w:rPr>
          <w:rFonts w:ascii="Times New Roman" w:hAnsi="Times New Roman" w:cs="Times New Roman"/>
          <w:sz w:val="24"/>
          <w:szCs w:val="24"/>
        </w:rPr>
        <w:t>programas</w:t>
      </w:r>
      <w:r>
        <w:rPr>
          <w:rFonts w:ascii="Times New Roman" w:hAnsi="Times New Roman" w:cs="Times New Roman"/>
          <w:sz w:val="24"/>
          <w:szCs w:val="24"/>
        </w:rPr>
        <w:t>.</w:t>
      </w:r>
    </w:p>
    <w:p w:rsidR="00281C87" w:rsidRDefault="00281C87" w:rsidP="00281C87">
      <w:pPr>
        <w:spacing w:line="360" w:lineRule="auto"/>
        <w:jc w:val="both"/>
        <w:rPr>
          <w:rFonts w:ascii="Times New Roman" w:hAnsi="Times New Roman" w:cs="Times New Roman"/>
          <w:sz w:val="24"/>
          <w:szCs w:val="24"/>
        </w:rPr>
      </w:pPr>
    </w:p>
    <w:p w:rsidR="00281C87" w:rsidRDefault="00281C87" w:rsidP="00281C87">
      <w:pPr>
        <w:spacing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lastRenderedPageBreak/>
        <w:t>2. Metodología</w:t>
      </w:r>
    </w:p>
    <w:p w:rsidR="003D2E15" w:rsidRDefault="00BA457E"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El camino trazado para la obtención de las curvas de los FCE se concibió</w:t>
      </w:r>
      <w:r w:rsidR="00D007EC">
        <w:rPr>
          <w:rFonts w:ascii="Times New Roman" w:hAnsi="Times New Roman" w:cs="Times New Roman"/>
          <w:sz w:val="24"/>
          <w:szCs w:val="24"/>
        </w:rPr>
        <w:t xml:space="preserve"> a través de dos programas: E</w:t>
      </w:r>
      <w:r>
        <w:rPr>
          <w:rFonts w:ascii="Times New Roman" w:hAnsi="Times New Roman" w:cs="Times New Roman"/>
          <w:sz w:val="24"/>
          <w:szCs w:val="24"/>
        </w:rPr>
        <w:t>l paquete A</w:t>
      </w:r>
      <w:r w:rsidRPr="0078647E">
        <w:rPr>
          <w:rFonts w:ascii="Times New Roman" w:hAnsi="Times New Roman" w:cs="Times New Roman"/>
          <w:sz w:val="24"/>
          <w:szCs w:val="24"/>
        </w:rPr>
        <w:t xml:space="preserve">NSYS </w:t>
      </w:r>
      <w:proofErr w:type="spellStart"/>
      <w:r w:rsidRPr="0078647E">
        <w:rPr>
          <w:rFonts w:ascii="Times New Roman" w:hAnsi="Times New Roman" w:cs="Times New Roman"/>
          <w:sz w:val="24"/>
          <w:szCs w:val="24"/>
        </w:rPr>
        <w:t>Workbench</w:t>
      </w:r>
      <w:proofErr w:type="spellEnd"/>
      <w:r w:rsidRPr="0078647E">
        <w:rPr>
          <w:rFonts w:ascii="Times New Roman" w:hAnsi="Times New Roman" w:cs="Times New Roman"/>
          <w:sz w:val="24"/>
          <w:szCs w:val="24"/>
        </w:rPr>
        <w:t>®</w:t>
      </w:r>
      <w:r>
        <w:rPr>
          <w:rFonts w:ascii="Times New Roman" w:hAnsi="Times New Roman" w:cs="Times New Roman"/>
          <w:sz w:val="24"/>
          <w:szCs w:val="24"/>
        </w:rPr>
        <w:t xml:space="preserve">, programa especializado en temas de simulación y el programa </w:t>
      </w:r>
      <w:r w:rsidRPr="0078647E">
        <w:rPr>
          <w:rFonts w:ascii="Times New Roman" w:hAnsi="Times New Roman" w:cs="Times New Roman"/>
          <w:sz w:val="24"/>
          <w:szCs w:val="24"/>
        </w:rPr>
        <w:t>Autodesk Inventor 2016®</w:t>
      </w:r>
      <w:r>
        <w:rPr>
          <w:rFonts w:ascii="Times New Roman" w:hAnsi="Times New Roman" w:cs="Times New Roman"/>
          <w:sz w:val="24"/>
          <w:szCs w:val="24"/>
        </w:rPr>
        <w:t xml:space="preserve"> cuyo fuerte es el modelado de piezas, pero que ofrece la posibilidad de simular los elementos sometiéndolos a carga con un bajo costo computacional.</w:t>
      </w:r>
      <w:r w:rsidR="0076469B">
        <w:rPr>
          <w:rFonts w:ascii="Times New Roman" w:hAnsi="Times New Roman" w:cs="Times New Roman"/>
          <w:sz w:val="24"/>
          <w:szCs w:val="24"/>
        </w:rPr>
        <w:t xml:space="preserve"> </w:t>
      </w:r>
    </w:p>
    <w:p w:rsidR="00BA457E" w:rsidRDefault="0076469B"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El experimento consistió en la variación del radio (r) en los especímenes de la siguiente forma:</w:t>
      </w:r>
      <w:r w:rsidR="00015BDA">
        <w:rPr>
          <w:rFonts w:ascii="Times New Roman" w:hAnsi="Times New Roman" w:cs="Times New Roman"/>
          <w:sz w:val="24"/>
          <w:szCs w:val="24"/>
        </w:rPr>
        <w:t xml:space="preserve"> para el sometido</w:t>
      </w:r>
      <w:r>
        <w:rPr>
          <w:rFonts w:ascii="Times New Roman" w:hAnsi="Times New Roman" w:cs="Times New Roman"/>
          <w:sz w:val="24"/>
          <w:szCs w:val="24"/>
        </w:rPr>
        <w:t xml:space="preserve"> a tensión se hizo de 4,40-9,64 mm; para flexión de 0,53-9,04 mm y para torsión de 0,65-5,77mm. Así mismo se estableció </w:t>
      </w:r>
      <w:r w:rsidR="003D2E15">
        <w:rPr>
          <w:rFonts w:ascii="Times New Roman" w:hAnsi="Times New Roman" w:cs="Times New Roman"/>
          <w:sz w:val="24"/>
          <w:szCs w:val="24"/>
        </w:rPr>
        <w:t xml:space="preserve">el parámetro de curva con </w:t>
      </w:r>
      <w:r>
        <w:rPr>
          <w:rFonts w:ascii="Times New Roman" w:hAnsi="Times New Roman" w:cs="Times New Roman"/>
          <w:sz w:val="24"/>
          <w:szCs w:val="24"/>
        </w:rPr>
        <w:t>la relación diámetro mayor o altura mayor (D)</w:t>
      </w:r>
      <w:r w:rsidR="00015BDA">
        <w:rPr>
          <w:rFonts w:ascii="Times New Roman" w:hAnsi="Times New Roman" w:cs="Times New Roman"/>
          <w:sz w:val="24"/>
          <w:szCs w:val="24"/>
        </w:rPr>
        <w:t xml:space="preserve"> y </w:t>
      </w:r>
      <w:r>
        <w:rPr>
          <w:rFonts w:ascii="Times New Roman" w:hAnsi="Times New Roman" w:cs="Times New Roman"/>
          <w:sz w:val="24"/>
          <w:szCs w:val="24"/>
        </w:rPr>
        <w:t>diámetro menor o altura menor (d)</w:t>
      </w:r>
      <w:r w:rsidR="003D2E15">
        <w:rPr>
          <w:rFonts w:ascii="Times New Roman" w:hAnsi="Times New Roman" w:cs="Times New Roman"/>
          <w:sz w:val="24"/>
          <w:szCs w:val="24"/>
        </w:rPr>
        <w:t xml:space="preserve"> de la siguiente forma:</w:t>
      </w:r>
      <w:r w:rsidR="00015BDA">
        <w:rPr>
          <w:rFonts w:ascii="Times New Roman" w:hAnsi="Times New Roman" w:cs="Times New Roman"/>
          <w:sz w:val="24"/>
          <w:szCs w:val="24"/>
        </w:rPr>
        <w:t xml:space="preserve"> para tensión</w:t>
      </w:r>
      <w:r w:rsidR="002C6903">
        <w:rPr>
          <w:rFonts w:ascii="Times New Roman" w:hAnsi="Times New Roman" w:cs="Times New Roman"/>
          <w:sz w:val="24"/>
          <w:szCs w:val="24"/>
        </w:rPr>
        <w:t xml:space="preserve"> de 1,2</w:t>
      </w:r>
      <w:r w:rsidR="003D2E15">
        <w:rPr>
          <w:rFonts w:ascii="Times New Roman" w:hAnsi="Times New Roman" w:cs="Times New Roman"/>
          <w:sz w:val="24"/>
          <w:szCs w:val="24"/>
        </w:rPr>
        <w:t xml:space="preserve">; para flexión de 2 y para torsión de 1,25. Las cargas aplicadas fueron en tensión de 2000 N; para flexión un momento de 2000 </w:t>
      </w:r>
      <w:proofErr w:type="spellStart"/>
      <w:r w:rsidR="00015BDA">
        <w:rPr>
          <w:rFonts w:ascii="Times New Roman" w:hAnsi="Times New Roman" w:cs="Times New Roman"/>
          <w:sz w:val="24"/>
          <w:szCs w:val="24"/>
        </w:rPr>
        <w:t>Nm</w:t>
      </w:r>
      <w:proofErr w:type="spellEnd"/>
      <w:r w:rsidR="00015BDA">
        <w:rPr>
          <w:rFonts w:ascii="Times New Roman" w:hAnsi="Times New Roman" w:cs="Times New Roman"/>
          <w:sz w:val="24"/>
          <w:szCs w:val="24"/>
        </w:rPr>
        <w:t xml:space="preserve"> y para torsión de 2000 </w:t>
      </w:r>
      <w:proofErr w:type="spellStart"/>
      <w:r w:rsidR="00015BDA">
        <w:rPr>
          <w:rFonts w:ascii="Times New Roman" w:hAnsi="Times New Roman" w:cs="Times New Roman"/>
          <w:sz w:val="24"/>
          <w:szCs w:val="24"/>
        </w:rPr>
        <w:t>Nm</w:t>
      </w:r>
      <w:proofErr w:type="spellEnd"/>
      <w:r w:rsidR="00015BDA">
        <w:rPr>
          <w:rFonts w:ascii="Times New Roman" w:hAnsi="Times New Roman" w:cs="Times New Roman"/>
          <w:sz w:val="24"/>
          <w:szCs w:val="24"/>
        </w:rPr>
        <w:t xml:space="preserve">. </w:t>
      </w:r>
    </w:p>
    <w:p w:rsidR="00BA457E" w:rsidRDefault="00BA457E" w:rsidP="00BA457E">
      <w:pPr>
        <w:spacing w:line="360" w:lineRule="auto"/>
        <w:rPr>
          <w:rFonts w:ascii="Times New Roman" w:hAnsi="Times New Roman" w:cs="Times New Roman"/>
          <w:i/>
          <w:sz w:val="24"/>
          <w:szCs w:val="24"/>
        </w:rPr>
      </w:pPr>
      <w:r>
        <w:rPr>
          <w:rFonts w:ascii="Times New Roman" w:hAnsi="Times New Roman" w:cs="Times New Roman"/>
          <w:i/>
          <w:sz w:val="24"/>
          <w:szCs w:val="24"/>
        </w:rPr>
        <w:t>2.1 Geometría</w:t>
      </w:r>
    </w:p>
    <w:p w:rsidR="00BA457E" w:rsidRDefault="008A109D"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En ANSYS® l</w:t>
      </w:r>
      <w:r w:rsidR="00BA457E">
        <w:rPr>
          <w:rFonts w:ascii="Times New Roman" w:hAnsi="Times New Roman" w:cs="Times New Roman"/>
          <w:sz w:val="24"/>
          <w:szCs w:val="24"/>
        </w:rPr>
        <w:t xml:space="preserve">as geometrías se modelaron en el </w:t>
      </w:r>
      <w:r>
        <w:rPr>
          <w:rFonts w:ascii="Times New Roman" w:hAnsi="Times New Roman" w:cs="Times New Roman"/>
          <w:sz w:val="24"/>
          <w:szCs w:val="24"/>
        </w:rPr>
        <w:t>módulo</w:t>
      </w:r>
      <w:r w:rsidR="00BA457E">
        <w:rPr>
          <w:rFonts w:ascii="Times New Roman" w:hAnsi="Times New Roman" w:cs="Times New Roman"/>
          <w:sz w:val="24"/>
          <w:szCs w:val="24"/>
        </w:rPr>
        <w:t xml:space="preserve"> </w:t>
      </w:r>
      <w:proofErr w:type="spellStart"/>
      <w:r w:rsidR="00BA457E" w:rsidRPr="0078647E">
        <w:rPr>
          <w:rFonts w:ascii="Times New Roman" w:hAnsi="Times New Roman" w:cs="Times New Roman"/>
          <w:sz w:val="24"/>
          <w:szCs w:val="24"/>
        </w:rPr>
        <w:t>DesingModeler</w:t>
      </w:r>
      <w:proofErr w:type="spellEnd"/>
      <w:r w:rsidR="00BA457E" w:rsidRPr="0078647E">
        <w:rPr>
          <w:rFonts w:ascii="Times New Roman" w:hAnsi="Times New Roman" w:cs="Times New Roman"/>
          <w:sz w:val="24"/>
          <w:szCs w:val="24"/>
        </w:rPr>
        <w:t>®</w:t>
      </w:r>
      <w:r w:rsidR="00BA457E">
        <w:rPr>
          <w:rFonts w:ascii="Times New Roman" w:hAnsi="Times New Roman" w:cs="Times New Roman"/>
          <w:sz w:val="24"/>
          <w:szCs w:val="24"/>
        </w:rPr>
        <w:t xml:space="preserve"> </w:t>
      </w:r>
      <w:r>
        <w:rPr>
          <w:rFonts w:ascii="Times New Roman" w:hAnsi="Times New Roman" w:cs="Times New Roman"/>
          <w:sz w:val="24"/>
          <w:szCs w:val="24"/>
        </w:rPr>
        <w:t>que</w:t>
      </w:r>
      <w:r w:rsidR="00BA457E">
        <w:rPr>
          <w:rFonts w:ascii="Times New Roman" w:hAnsi="Times New Roman" w:cs="Times New Roman"/>
          <w:sz w:val="24"/>
          <w:szCs w:val="24"/>
        </w:rPr>
        <w:t xml:space="preserve"> permit</w:t>
      </w:r>
      <w:r>
        <w:rPr>
          <w:rFonts w:ascii="Times New Roman" w:hAnsi="Times New Roman" w:cs="Times New Roman"/>
          <w:sz w:val="24"/>
          <w:szCs w:val="24"/>
        </w:rPr>
        <w:t>ió</w:t>
      </w:r>
      <w:r w:rsidR="00BA457E">
        <w:rPr>
          <w:rFonts w:ascii="Times New Roman" w:hAnsi="Times New Roman" w:cs="Times New Roman"/>
          <w:sz w:val="24"/>
          <w:szCs w:val="24"/>
        </w:rPr>
        <w:t xml:space="preserve"> parametrizar   las </w:t>
      </w:r>
      <w:r>
        <w:rPr>
          <w:rFonts w:ascii="Times New Roman" w:hAnsi="Times New Roman" w:cs="Times New Roman"/>
          <w:sz w:val="24"/>
          <w:szCs w:val="24"/>
        </w:rPr>
        <w:t>regiones con discontinuidad</w:t>
      </w:r>
      <w:r w:rsidR="00BA457E">
        <w:rPr>
          <w:rFonts w:ascii="Times New Roman" w:hAnsi="Times New Roman" w:cs="Times New Roman"/>
          <w:sz w:val="24"/>
          <w:szCs w:val="24"/>
        </w:rPr>
        <w:t xml:space="preserve"> que se modificar</w:t>
      </w:r>
      <w:r>
        <w:rPr>
          <w:rFonts w:ascii="Times New Roman" w:hAnsi="Times New Roman" w:cs="Times New Roman"/>
          <w:sz w:val="24"/>
          <w:szCs w:val="24"/>
        </w:rPr>
        <w:t>on durante el estudio de cada CE</w:t>
      </w:r>
      <w:r w:rsidR="00BA457E">
        <w:rPr>
          <w:rFonts w:ascii="Times New Roman" w:hAnsi="Times New Roman" w:cs="Times New Roman"/>
          <w:sz w:val="24"/>
          <w:szCs w:val="24"/>
        </w:rPr>
        <w:t xml:space="preserve">. En el programa Autodesk </w:t>
      </w:r>
      <w:r>
        <w:rPr>
          <w:rFonts w:ascii="Times New Roman" w:hAnsi="Times New Roman" w:cs="Times New Roman"/>
          <w:sz w:val="24"/>
          <w:szCs w:val="24"/>
        </w:rPr>
        <w:t>I</w:t>
      </w:r>
      <w:r w:rsidR="00BA457E">
        <w:rPr>
          <w:rFonts w:ascii="Times New Roman" w:hAnsi="Times New Roman" w:cs="Times New Roman"/>
          <w:sz w:val="24"/>
          <w:szCs w:val="24"/>
        </w:rPr>
        <w:t>nventor</w:t>
      </w:r>
      <w:r>
        <w:rPr>
          <w:rFonts w:ascii="Times New Roman" w:hAnsi="Times New Roman" w:cs="Times New Roman"/>
          <w:sz w:val="24"/>
          <w:szCs w:val="24"/>
        </w:rPr>
        <w:t>®</w:t>
      </w:r>
      <w:r w:rsidR="00BA457E">
        <w:rPr>
          <w:rFonts w:ascii="Times New Roman" w:hAnsi="Times New Roman" w:cs="Times New Roman"/>
          <w:sz w:val="24"/>
          <w:szCs w:val="24"/>
        </w:rPr>
        <w:t xml:space="preserve"> se modeló la pieza en un </w:t>
      </w:r>
      <w:proofErr w:type="gramStart"/>
      <w:r w:rsidR="00BA457E">
        <w:rPr>
          <w:rFonts w:ascii="Times New Roman" w:hAnsi="Times New Roman" w:cs="Times New Roman"/>
          <w:sz w:val="24"/>
          <w:szCs w:val="24"/>
        </w:rPr>
        <w:t>archivo</w:t>
      </w:r>
      <w:r>
        <w:rPr>
          <w:rFonts w:ascii="Times New Roman" w:hAnsi="Times New Roman" w:cs="Times New Roman"/>
          <w:sz w:val="24"/>
          <w:szCs w:val="24"/>
        </w:rPr>
        <w:t xml:space="preserve"> </w:t>
      </w:r>
      <w:r w:rsidR="002C6903">
        <w:rPr>
          <w:rFonts w:ascii="Times New Roman" w:hAnsi="Times New Roman" w:cs="Times New Roman"/>
          <w:sz w:val="24"/>
          <w:szCs w:val="24"/>
        </w:rPr>
        <w:t>.</w:t>
      </w:r>
      <w:proofErr w:type="spellStart"/>
      <w:r w:rsidR="00BA457E">
        <w:rPr>
          <w:rFonts w:ascii="Times New Roman" w:hAnsi="Times New Roman" w:cs="Times New Roman"/>
          <w:sz w:val="24"/>
          <w:szCs w:val="24"/>
        </w:rPr>
        <w:t>ipt</w:t>
      </w:r>
      <w:proofErr w:type="spellEnd"/>
      <w:proofErr w:type="gramEnd"/>
      <w:r w:rsidR="00BA457E" w:rsidRPr="007A07AF">
        <w:rPr>
          <w:rFonts w:ascii="Times New Roman" w:hAnsi="Times New Roman" w:cs="Times New Roman"/>
          <w:sz w:val="24"/>
          <w:szCs w:val="24"/>
        </w:rPr>
        <w:t xml:space="preserve"> </w:t>
      </w:r>
      <w:r>
        <w:rPr>
          <w:rFonts w:ascii="Times New Roman" w:hAnsi="Times New Roman" w:cs="Times New Roman"/>
          <w:sz w:val="24"/>
          <w:szCs w:val="24"/>
        </w:rPr>
        <w:t>que</w:t>
      </w:r>
      <w:r w:rsidR="00BA457E">
        <w:rPr>
          <w:rFonts w:ascii="Times New Roman" w:hAnsi="Times New Roman" w:cs="Times New Roman"/>
          <w:sz w:val="24"/>
          <w:szCs w:val="24"/>
        </w:rPr>
        <w:t xml:space="preserve"> se configuró de tal forma que</w:t>
      </w:r>
      <w:r w:rsidR="005E2151">
        <w:rPr>
          <w:rFonts w:ascii="Times New Roman" w:hAnsi="Times New Roman" w:cs="Times New Roman"/>
          <w:sz w:val="24"/>
          <w:szCs w:val="24"/>
        </w:rPr>
        <w:t xml:space="preserve"> se pudiera </w:t>
      </w:r>
      <w:r w:rsidR="00BA457E">
        <w:rPr>
          <w:rFonts w:ascii="Times New Roman" w:hAnsi="Times New Roman" w:cs="Times New Roman"/>
          <w:sz w:val="24"/>
          <w:szCs w:val="24"/>
        </w:rPr>
        <w:t xml:space="preserve">variar la geometría. En la </w:t>
      </w:r>
      <w:r>
        <w:rPr>
          <w:rFonts w:ascii="Times New Roman" w:hAnsi="Times New Roman" w:cs="Times New Roman"/>
          <w:sz w:val="24"/>
          <w:szCs w:val="24"/>
        </w:rPr>
        <w:t>T</w:t>
      </w:r>
      <w:r w:rsidR="00BA457E">
        <w:rPr>
          <w:rFonts w:ascii="Times New Roman" w:hAnsi="Times New Roman" w:cs="Times New Roman"/>
          <w:sz w:val="24"/>
          <w:szCs w:val="24"/>
        </w:rPr>
        <w:t xml:space="preserve">abla 1 aparecen las distintas piezas que se modelaron en estos dos softwares. </w:t>
      </w:r>
    </w:p>
    <w:p w:rsidR="002C6903" w:rsidRPr="006B2E86" w:rsidRDefault="002C6903" w:rsidP="002C6903">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2.2 </w:t>
      </w:r>
      <w:r w:rsidRPr="006B2E86">
        <w:rPr>
          <w:rFonts w:ascii="Times New Roman" w:hAnsi="Times New Roman" w:cs="Times New Roman"/>
          <w:i/>
          <w:sz w:val="24"/>
          <w:szCs w:val="24"/>
        </w:rPr>
        <w:t>Mallado</w:t>
      </w:r>
    </w:p>
    <w:p w:rsidR="002C6903" w:rsidRDefault="002C6903" w:rsidP="002C69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ANSYS® el mallado se desarrolló en el módulo </w:t>
      </w:r>
      <w:proofErr w:type="spellStart"/>
      <w:r w:rsidRPr="0078647E">
        <w:rPr>
          <w:rFonts w:ascii="Times New Roman" w:hAnsi="Times New Roman" w:cs="Times New Roman"/>
          <w:sz w:val="24"/>
          <w:szCs w:val="24"/>
        </w:rPr>
        <w:t>Mechanical</w:t>
      </w:r>
      <w:proofErr w:type="spellEnd"/>
      <w:r w:rsidRPr="0078647E">
        <w:rPr>
          <w:rFonts w:ascii="Times New Roman" w:hAnsi="Times New Roman" w:cs="Times New Roman"/>
          <w:sz w:val="24"/>
          <w:szCs w:val="24"/>
        </w:rPr>
        <w:t>®</w:t>
      </w:r>
      <w:r>
        <w:rPr>
          <w:rFonts w:ascii="Times New Roman" w:hAnsi="Times New Roman" w:cs="Times New Roman"/>
          <w:sz w:val="24"/>
          <w:szCs w:val="24"/>
        </w:rPr>
        <w:t xml:space="preserve">, refinando los lugares en donde se presentaron las discontinuidades. Se utilizó la herramienta </w:t>
      </w:r>
      <w:proofErr w:type="spellStart"/>
      <w:r>
        <w:rPr>
          <w:rFonts w:ascii="Times New Roman" w:hAnsi="Times New Roman" w:cs="Times New Roman"/>
          <w:sz w:val="24"/>
          <w:szCs w:val="24"/>
        </w:rPr>
        <w:t>sizing</w:t>
      </w:r>
      <w:proofErr w:type="spellEnd"/>
      <w:r>
        <w:rPr>
          <w:rFonts w:ascii="Times New Roman" w:hAnsi="Times New Roman" w:cs="Times New Roman"/>
          <w:sz w:val="24"/>
          <w:szCs w:val="24"/>
        </w:rPr>
        <w:t xml:space="preserve"> para densificar las zonas en donde se concentran los esfuerzos. Para el mallado en </w:t>
      </w:r>
      <w:r w:rsidRPr="0078647E">
        <w:rPr>
          <w:rFonts w:ascii="Times New Roman" w:hAnsi="Times New Roman" w:cs="Times New Roman"/>
          <w:sz w:val="24"/>
          <w:szCs w:val="24"/>
        </w:rPr>
        <w:t>Autodesk Inventor®</w:t>
      </w:r>
      <w:r>
        <w:rPr>
          <w:rFonts w:ascii="Times New Roman" w:hAnsi="Times New Roman" w:cs="Times New Roman"/>
          <w:sz w:val="24"/>
          <w:szCs w:val="24"/>
        </w:rPr>
        <w:t xml:space="preserve"> se recurrió a la herramienta “Stress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que permite configurar el material (aunque los esfuerzos son independientes del tipo de material, en este software es un requisito necesario para poder simular), y se define el tamaño mínimo del elemento </w:t>
      </w:r>
      <w:r>
        <w:rPr>
          <w:rFonts w:ascii="Times New Roman" w:hAnsi="Times New Roman" w:cs="Times New Roman"/>
          <w:sz w:val="24"/>
          <w:szCs w:val="24"/>
        </w:rPr>
        <w:lastRenderedPageBreak/>
        <w:t>y su ángulo de giro – este ángulo indica la cantidad de elementos que pueden aparecer en una curva, cuanto mayor sea el ángulo menor será el número de elementos –, en este programa se recomienda configurar el tamaño del elemento 10% con respecto al tamaño original de la geometría y un ángulo de giro de 60º. En la Tabla 1 pueden apreciarse las distintas mallas que se generaron estos dos programas.</w:t>
      </w:r>
    </w:p>
    <w:tbl>
      <w:tblPr>
        <w:tblStyle w:val="Tablanormal1"/>
        <w:tblW w:w="0" w:type="auto"/>
        <w:jc w:val="center"/>
        <w:tblLook w:val="04A0" w:firstRow="1" w:lastRow="0" w:firstColumn="1" w:lastColumn="0" w:noHBand="0" w:noVBand="1"/>
      </w:tblPr>
      <w:tblGrid>
        <w:gridCol w:w="3816"/>
        <w:gridCol w:w="3426"/>
      </w:tblGrid>
      <w:tr w:rsidR="00371B59" w:rsidTr="002C690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9" w:type="dxa"/>
          </w:tcPr>
          <w:p w:rsidR="009D276A" w:rsidRPr="00D007EC" w:rsidRDefault="009D276A" w:rsidP="002C6903">
            <w:pPr>
              <w:spacing w:line="360" w:lineRule="auto"/>
              <w:jc w:val="center"/>
              <w:rPr>
                <w:rFonts w:ascii="Times New Roman" w:hAnsi="Times New Roman" w:cs="Times New Roman"/>
                <w:sz w:val="24"/>
                <w:szCs w:val="24"/>
              </w:rPr>
            </w:pPr>
            <w:proofErr w:type="spellStart"/>
            <w:r w:rsidRPr="009D276A">
              <w:rPr>
                <w:rFonts w:ascii="Times New Roman" w:hAnsi="Times New Roman" w:cs="Times New Roman"/>
                <w:sz w:val="28"/>
                <w:szCs w:val="28"/>
              </w:rPr>
              <w:t>Ansys</w:t>
            </w:r>
            <w:proofErr w:type="spellEnd"/>
            <w:r w:rsidRPr="009D276A">
              <w:rPr>
                <w:rFonts w:ascii="Times New Roman" w:hAnsi="Times New Roman" w:cs="Times New Roman"/>
                <w:sz w:val="28"/>
                <w:szCs w:val="28"/>
              </w:rPr>
              <w:t>®</w:t>
            </w:r>
          </w:p>
        </w:tc>
        <w:tc>
          <w:tcPr>
            <w:tcW w:w="2948" w:type="dxa"/>
          </w:tcPr>
          <w:p w:rsidR="009D276A" w:rsidRDefault="009D276A" w:rsidP="002C690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0084">
              <w:rPr>
                <w:rFonts w:ascii="Times New Roman" w:hAnsi="Times New Roman" w:cs="Times New Roman"/>
                <w:sz w:val="28"/>
                <w:szCs w:val="28"/>
              </w:rPr>
              <w:t>Inventor®</w:t>
            </w:r>
          </w:p>
        </w:tc>
      </w:tr>
      <w:tr w:rsidR="00371B59" w:rsidTr="002C69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9" w:type="dxa"/>
          </w:tcPr>
          <w:p w:rsidR="009D276A" w:rsidRDefault="009D276A" w:rsidP="002C690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9E6AC98" wp14:editId="01783231">
                  <wp:extent cx="2282530" cy="1728000"/>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onda Ranurad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2530" cy="1728000"/>
                          </a:xfrm>
                          <a:prstGeom prst="rect">
                            <a:avLst/>
                          </a:prstGeom>
                        </pic:spPr>
                      </pic:pic>
                    </a:graphicData>
                  </a:graphic>
                </wp:inline>
              </w:drawing>
            </w:r>
          </w:p>
        </w:tc>
        <w:tc>
          <w:tcPr>
            <w:tcW w:w="2948" w:type="dxa"/>
          </w:tcPr>
          <w:p w:rsidR="009D276A" w:rsidRDefault="00371B59" w:rsidP="002C69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986336" cy="1728000"/>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ONDA RANURA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6336" cy="1728000"/>
                          </a:xfrm>
                          <a:prstGeom prst="rect">
                            <a:avLst/>
                          </a:prstGeom>
                        </pic:spPr>
                      </pic:pic>
                    </a:graphicData>
                  </a:graphic>
                </wp:inline>
              </w:drawing>
            </w:r>
          </w:p>
        </w:tc>
      </w:tr>
      <w:tr w:rsidR="00371B59" w:rsidTr="002C6903">
        <w:trPr>
          <w:trHeight w:val="20"/>
          <w:jc w:val="center"/>
        </w:trPr>
        <w:tc>
          <w:tcPr>
            <w:cnfStyle w:val="001000000000" w:firstRow="0" w:lastRow="0" w:firstColumn="1" w:lastColumn="0" w:oddVBand="0" w:evenVBand="0" w:oddHBand="0" w:evenHBand="0" w:firstRowFirstColumn="0" w:firstRowLastColumn="0" w:lastRowFirstColumn="0" w:lastRowLastColumn="0"/>
            <w:tcW w:w="3009" w:type="dxa"/>
          </w:tcPr>
          <w:p w:rsidR="009D276A" w:rsidRDefault="009D276A" w:rsidP="002C690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DA6E9AF" wp14:editId="075FDAF5">
                  <wp:extent cx="1914571"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ca pla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4571" cy="1800000"/>
                          </a:xfrm>
                          <a:prstGeom prst="rect">
                            <a:avLst/>
                          </a:prstGeom>
                        </pic:spPr>
                      </pic:pic>
                    </a:graphicData>
                  </a:graphic>
                </wp:inline>
              </w:drawing>
            </w:r>
          </w:p>
        </w:tc>
        <w:tc>
          <w:tcPr>
            <w:tcW w:w="2948" w:type="dxa"/>
          </w:tcPr>
          <w:p w:rsidR="009D276A" w:rsidRDefault="00371B59" w:rsidP="002C69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827725" cy="18000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A ESCALONA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7725" cy="1800000"/>
                          </a:xfrm>
                          <a:prstGeom prst="rect">
                            <a:avLst/>
                          </a:prstGeom>
                        </pic:spPr>
                      </pic:pic>
                    </a:graphicData>
                  </a:graphic>
                </wp:inline>
              </w:drawing>
            </w:r>
          </w:p>
        </w:tc>
      </w:tr>
      <w:tr w:rsidR="00371B59" w:rsidTr="002C69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9" w:type="dxa"/>
          </w:tcPr>
          <w:p w:rsidR="009D276A" w:rsidRDefault="009D276A" w:rsidP="002C690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AE91326" wp14:editId="4A905858">
                  <wp:extent cx="2054660" cy="1800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je Escalonad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4660" cy="1800000"/>
                          </a:xfrm>
                          <a:prstGeom prst="rect">
                            <a:avLst/>
                          </a:prstGeom>
                        </pic:spPr>
                      </pic:pic>
                    </a:graphicData>
                  </a:graphic>
                </wp:inline>
              </w:drawing>
            </w:r>
          </w:p>
        </w:tc>
        <w:tc>
          <w:tcPr>
            <w:tcW w:w="2948" w:type="dxa"/>
          </w:tcPr>
          <w:p w:rsidR="009D276A" w:rsidRDefault="00371B59" w:rsidP="002C69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033638" cy="180000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JE ESCALONADO A TORS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3638" cy="1800000"/>
                          </a:xfrm>
                          <a:prstGeom prst="rect">
                            <a:avLst/>
                          </a:prstGeom>
                        </pic:spPr>
                      </pic:pic>
                    </a:graphicData>
                  </a:graphic>
                </wp:inline>
              </w:drawing>
            </w:r>
          </w:p>
        </w:tc>
      </w:tr>
    </w:tbl>
    <w:p w:rsidR="009D276A" w:rsidRPr="008B710A" w:rsidDel="00650271" w:rsidRDefault="009D276A" w:rsidP="009D276A">
      <w:pPr>
        <w:spacing w:line="360" w:lineRule="auto"/>
        <w:jc w:val="center"/>
        <w:rPr>
          <w:rFonts w:ascii="Times New Roman" w:hAnsi="Times New Roman" w:cs="Times New Roman"/>
          <w:sz w:val="20"/>
          <w:szCs w:val="20"/>
        </w:rPr>
      </w:pPr>
      <w:r w:rsidDel="00650271">
        <w:rPr>
          <w:rFonts w:ascii="Times New Roman" w:hAnsi="Times New Roman" w:cs="Times New Roman"/>
          <w:sz w:val="20"/>
          <w:szCs w:val="20"/>
        </w:rPr>
        <w:t>Tabla 1. Modelado y mallado</w:t>
      </w:r>
      <w:r w:rsidDel="008A109D">
        <w:rPr>
          <w:rFonts w:ascii="Times New Roman" w:hAnsi="Times New Roman" w:cs="Times New Roman"/>
          <w:sz w:val="20"/>
          <w:szCs w:val="20"/>
        </w:rPr>
        <w:t xml:space="preserve"> </w:t>
      </w:r>
      <w:r w:rsidDel="00650271">
        <w:rPr>
          <w:rFonts w:ascii="Times New Roman" w:hAnsi="Times New Roman" w:cs="Times New Roman"/>
          <w:sz w:val="20"/>
          <w:szCs w:val="20"/>
        </w:rPr>
        <w:t>de geometrías</w:t>
      </w:r>
      <w:r w:rsidR="004735EA">
        <w:rPr>
          <w:rFonts w:ascii="Times New Roman" w:hAnsi="Times New Roman" w:cs="Times New Roman"/>
          <w:sz w:val="20"/>
          <w:szCs w:val="20"/>
        </w:rPr>
        <w:t>. Fuente: elaboración propia</w:t>
      </w:r>
    </w:p>
    <w:p w:rsidR="00BA457E" w:rsidRDefault="00BA457E" w:rsidP="00BA457E">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2.3 </w:t>
      </w:r>
      <w:r w:rsidRPr="004F3A4C">
        <w:rPr>
          <w:rFonts w:ascii="Times New Roman" w:hAnsi="Times New Roman" w:cs="Times New Roman"/>
          <w:i/>
          <w:sz w:val="24"/>
          <w:szCs w:val="24"/>
        </w:rPr>
        <w:t xml:space="preserve">Configuración del </w:t>
      </w:r>
      <w:proofErr w:type="spellStart"/>
      <w:r w:rsidRPr="004F3A4C">
        <w:rPr>
          <w:rFonts w:ascii="Times New Roman" w:hAnsi="Times New Roman" w:cs="Times New Roman"/>
          <w:i/>
          <w:sz w:val="24"/>
          <w:szCs w:val="24"/>
        </w:rPr>
        <w:t>solver</w:t>
      </w:r>
      <w:proofErr w:type="spellEnd"/>
      <w:r w:rsidRPr="004F3A4C">
        <w:rPr>
          <w:rFonts w:ascii="Times New Roman" w:hAnsi="Times New Roman" w:cs="Times New Roman"/>
          <w:i/>
          <w:sz w:val="24"/>
          <w:szCs w:val="24"/>
        </w:rPr>
        <w:t xml:space="preserve"> </w:t>
      </w:r>
    </w:p>
    <w:p w:rsidR="008B710A" w:rsidRDefault="00BA457E" w:rsidP="00BA4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módulo </w:t>
      </w:r>
      <w:proofErr w:type="spellStart"/>
      <w:r w:rsidRPr="0078647E">
        <w:rPr>
          <w:rFonts w:ascii="Times New Roman" w:hAnsi="Times New Roman" w:cs="Times New Roman"/>
          <w:sz w:val="24"/>
          <w:szCs w:val="24"/>
        </w:rPr>
        <w:t>StaticStructural</w:t>
      </w:r>
      <w:proofErr w:type="spellEnd"/>
      <w:r w:rsidRPr="0078647E">
        <w:rPr>
          <w:rFonts w:ascii="Times New Roman" w:hAnsi="Times New Roman" w:cs="Times New Roman"/>
          <w:sz w:val="24"/>
          <w:szCs w:val="24"/>
        </w:rPr>
        <w:t>®</w:t>
      </w:r>
      <w:r>
        <w:rPr>
          <w:rFonts w:ascii="Times New Roman" w:hAnsi="Times New Roman" w:cs="Times New Roman"/>
          <w:sz w:val="24"/>
          <w:szCs w:val="24"/>
        </w:rPr>
        <w:t xml:space="preserve"> de </w:t>
      </w:r>
      <w:r w:rsidR="00650271">
        <w:rPr>
          <w:rFonts w:ascii="Times New Roman" w:hAnsi="Times New Roman" w:cs="Times New Roman"/>
          <w:sz w:val="24"/>
          <w:szCs w:val="24"/>
        </w:rPr>
        <w:t xml:space="preserve">ANSYS® </w:t>
      </w:r>
      <w:r>
        <w:rPr>
          <w:rFonts w:ascii="Times New Roman" w:hAnsi="Times New Roman" w:cs="Times New Roman"/>
          <w:sz w:val="24"/>
          <w:szCs w:val="24"/>
        </w:rPr>
        <w:t>se configuran los dominios, se establecen las fronteras y se aplican las cargas. Acatando al principio de acción reacción de Newton se fij</w:t>
      </w:r>
      <w:r w:rsidR="00564551">
        <w:rPr>
          <w:rFonts w:ascii="Times New Roman" w:hAnsi="Times New Roman" w:cs="Times New Roman"/>
          <w:sz w:val="24"/>
          <w:szCs w:val="24"/>
        </w:rPr>
        <w:t>ó</w:t>
      </w:r>
      <w:r>
        <w:rPr>
          <w:rFonts w:ascii="Times New Roman" w:hAnsi="Times New Roman" w:cs="Times New Roman"/>
          <w:sz w:val="24"/>
          <w:szCs w:val="24"/>
        </w:rPr>
        <w:t xml:space="preserve"> una cara de la geometría y </w:t>
      </w:r>
      <w:r w:rsidR="00564551">
        <w:rPr>
          <w:rFonts w:ascii="Times New Roman" w:hAnsi="Times New Roman" w:cs="Times New Roman"/>
          <w:sz w:val="24"/>
          <w:szCs w:val="24"/>
        </w:rPr>
        <w:t xml:space="preserve">en </w:t>
      </w:r>
      <w:r>
        <w:rPr>
          <w:rFonts w:ascii="Times New Roman" w:hAnsi="Times New Roman" w:cs="Times New Roman"/>
          <w:sz w:val="24"/>
          <w:szCs w:val="24"/>
        </w:rPr>
        <w:t>la otra cara se aplic</w:t>
      </w:r>
      <w:r w:rsidR="00564551">
        <w:rPr>
          <w:rFonts w:ascii="Times New Roman" w:hAnsi="Times New Roman" w:cs="Times New Roman"/>
          <w:sz w:val="24"/>
          <w:szCs w:val="24"/>
        </w:rPr>
        <w:t>ó</w:t>
      </w:r>
      <w:r>
        <w:rPr>
          <w:rFonts w:ascii="Times New Roman" w:hAnsi="Times New Roman" w:cs="Times New Roman"/>
          <w:sz w:val="24"/>
          <w:szCs w:val="24"/>
        </w:rPr>
        <w:t xml:space="preserve"> la carga </w:t>
      </w:r>
      <w:r w:rsidR="00564551">
        <w:rPr>
          <w:rFonts w:ascii="Times New Roman" w:hAnsi="Times New Roman" w:cs="Times New Roman"/>
          <w:sz w:val="24"/>
          <w:szCs w:val="24"/>
        </w:rPr>
        <w:t xml:space="preserve">a </w:t>
      </w:r>
      <w:r>
        <w:rPr>
          <w:rFonts w:ascii="Times New Roman" w:hAnsi="Times New Roman" w:cs="Times New Roman"/>
          <w:sz w:val="24"/>
          <w:szCs w:val="24"/>
        </w:rPr>
        <w:t>analiza</w:t>
      </w:r>
      <w:r w:rsidR="00564551">
        <w:rPr>
          <w:rFonts w:ascii="Times New Roman" w:hAnsi="Times New Roman" w:cs="Times New Roman"/>
          <w:sz w:val="24"/>
          <w:szCs w:val="24"/>
        </w:rPr>
        <w:t>r</w:t>
      </w:r>
      <w:r>
        <w:rPr>
          <w:rFonts w:ascii="Times New Roman" w:hAnsi="Times New Roman" w:cs="Times New Roman"/>
          <w:sz w:val="24"/>
          <w:szCs w:val="24"/>
        </w:rPr>
        <w:t xml:space="preserve">. En </w:t>
      </w:r>
      <w:r w:rsidRPr="0078647E">
        <w:rPr>
          <w:rFonts w:ascii="Times New Roman" w:hAnsi="Times New Roman" w:cs="Times New Roman"/>
          <w:sz w:val="24"/>
          <w:szCs w:val="24"/>
        </w:rPr>
        <w:t>Autodesk Inventor®</w:t>
      </w:r>
      <w:r w:rsidR="00564551">
        <w:rPr>
          <w:rFonts w:ascii="Times New Roman" w:hAnsi="Times New Roman" w:cs="Times New Roman"/>
          <w:sz w:val="24"/>
          <w:szCs w:val="24"/>
        </w:rPr>
        <w:t>,</w:t>
      </w:r>
      <w:r>
        <w:rPr>
          <w:rFonts w:ascii="Times New Roman" w:hAnsi="Times New Roman" w:cs="Times New Roman"/>
          <w:sz w:val="24"/>
          <w:szCs w:val="24"/>
        </w:rPr>
        <w:t xml:space="preserve"> después de crear el mallado</w:t>
      </w:r>
      <w:r w:rsidR="00564551">
        <w:rPr>
          <w:rFonts w:ascii="Times New Roman" w:hAnsi="Times New Roman" w:cs="Times New Roman"/>
          <w:sz w:val="24"/>
          <w:szCs w:val="24"/>
        </w:rPr>
        <w:t>,</w:t>
      </w:r>
      <w:r>
        <w:rPr>
          <w:rFonts w:ascii="Times New Roman" w:hAnsi="Times New Roman" w:cs="Times New Roman"/>
          <w:sz w:val="24"/>
          <w:szCs w:val="24"/>
        </w:rPr>
        <w:t xml:space="preserve"> se sigue un procedimiento similar que el elaborado en el paquete A</w:t>
      </w:r>
      <w:r w:rsidRPr="0078647E">
        <w:rPr>
          <w:rFonts w:ascii="Times New Roman" w:hAnsi="Times New Roman" w:cs="Times New Roman"/>
          <w:sz w:val="24"/>
          <w:szCs w:val="24"/>
        </w:rPr>
        <w:t>NSYS®</w:t>
      </w:r>
      <w:r>
        <w:rPr>
          <w:rFonts w:ascii="Times New Roman" w:hAnsi="Times New Roman" w:cs="Times New Roman"/>
          <w:sz w:val="24"/>
          <w:szCs w:val="24"/>
        </w:rPr>
        <w:t>.</w:t>
      </w:r>
      <w:r w:rsidR="00564551">
        <w:rPr>
          <w:rFonts w:ascii="Times New Roman" w:hAnsi="Times New Roman" w:cs="Times New Roman"/>
          <w:sz w:val="24"/>
          <w:szCs w:val="24"/>
        </w:rPr>
        <w:t xml:space="preserve"> En la Tabla 1 se representan esquemáticamente las cargas aplicadas a cada geometría para el estudio, en la columna de Inventor®.</w:t>
      </w:r>
    </w:p>
    <w:p w:rsidR="00BA457E" w:rsidRDefault="00BA457E" w:rsidP="00BA457E">
      <w:pPr>
        <w:spacing w:line="360" w:lineRule="auto"/>
        <w:jc w:val="both"/>
        <w:rPr>
          <w:rFonts w:ascii="Times New Roman" w:hAnsi="Times New Roman" w:cs="Times New Roman"/>
          <w:sz w:val="24"/>
          <w:szCs w:val="24"/>
        </w:rPr>
      </w:pPr>
      <w:r w:rsidRPr="0078647E">
        <w:rPr>
          <w:rFonts w:ascii="Times New Roman" w:hAnsi="Times New Roman" w:cs="Times New Roman"/>
          <w:sz w:val="24"/>
          <w:szCs w:val="24"/>
        </w:rPr>
        <w:t xml:space="preserve">Después de la parametrización se modifica el radio, obteniendo los datos que sirven de acervo </w:t>
      </w:r>
      <w:r>
        <w:rPr>
          <w:rFonts w:ascii="Times New Roman" w:hAnsi="Times New Roman" w:cs="Times New Roman"/>
          <w:sz w:val="24"/>
          <w:szCs w:val="24"/>
        </w:rPr>
        <w:t xml:space="preserve">para incluir en una hoja de cálculo. En donde se halla </w:t>
      </w:r>
      <w:r w:rsidR="002C6903">
        <w:rPr>
          <w:rFonts w:ascii="Times New Roman" w:hAnsi="Times New Roman" w:cs="Times New Roman"/>
          <w:sz w:val="24"/>
          <w:szCs w:val="24"/>
        </w:rPr>
        <w:t>el FCE numérico</w:t>
      </w:r>
      <w:r>
        <w:rPr>
          <w:rFonts w:ascii="Times New Roman" w:hAnsi="Times New Roman" w:cs="Times New Roman"/>
          <w:sz w:val="24"/>
          <w:szCs w:val="24"/>
        </w:rPr>
        <w:t xml:space="preserve"> y se compara </w:t>
      </w:r>
      <w:r w:rsidR="002C6903">
        <w:rPr>
          <w:rFonts w:ascii="Times New Roman" w:hAnsi="Times New Roman" w:cs="Times New Roman"/>
          <w:sz w:val="24"/>
          <w:szCs w:val="24"/>
        </w:rPr>
        <w:t>con el FCE experimental reportado</w:t>
      </w:r>
      <w:r>
        <w:rPr>
          <w:rFonts w:ascii="Times New Roman" w:hAnsi="Times New Roman" w:cs="Times New Roman"/>
          <w:sz w:val="24"/>
          <w:szCs w:val="24"/>
        </w:rPr>
        <w:t xml:space="preserve"> en el libro de Peterson. </w:t>
      </w:r>
    </w:p>
    <w:p w:rsidR="00BA457E" w:rsidRDefault="002C6903" w:rsidP="00BA457E">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2.4 </w:t>
      </w:r>
      <w:r w:rsidR="00BA457E" w:rsidRPr="00483E7C">
        <w:rPr>
          <w:rFonts w:ascii="Times New Roman" w:hAnsi="Times New Roman" w:cs="Times New Roman"/>
          <w:i/>
          <w:sz w:val="24"/>
          <w:szCs w:val="24"/>
        </w:rPr>
        <w:t>Sustentos y modelos matemáticos</w:t>
      </w:r>
    </w:p>
    <w:p w:rsidR="00BA457E" w:rsidRPr="00101551" w:rsidRDefault="003B783E" w:rsidP="00BA45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BA457E">
        <w:rPr>
          <w:rFonts w:ascii="Times New Roman" w:hAnsi="Times New Roman" w:cs="Times New Roman"/>
          <w:sz w:val="24"/>
          <w:szCs w:val="24"/>
        </w:rPr>
        <w:t>as ecuaciones utilizadas</w:t>
      </w:r>
      <w:r>
        <w:rPr>
          <w:rFonts w:ascii="Times New Roman" w:hAnsi="Times New Roman" w:cs="Times New Roman"/>
          <w:sz w:val="24"/>
          <w:szCs w:val="24"/>
        </w:rPr>
        <w:t xml:space="preserve"> en el presente estudio para </w:t>
      </w:r>
      <w:r w:rsidR="00BA457E">
        <w:rPr>
          <w:rFonts w:ascii="Times New Roman" w:hAnsi="Times New Roman" w:cs="Times New Roman"/>
          <w:sz w:val="24"/>
          <w:szCs w:val="24"/>
        </w:rPr>
        <w:t>deducir el FCE (</w:t>
      </w:r>
      <w:proofErr w:type="spellStart"/>
      <w:r w:rsidR="00BA457E" w:rsidRPr="00101551">
        <w:rPr>
          <w:rFonts w:ascii="Times New Roman" w:hAnsi="Times New Roman" w:cs="Times New Roman"/>
          <w:sz w:val="24"/>
          <w:szCs w:val="24"/>
        </w:rPr>
        <w:t>K</w:t>
      </w:r>
      <w:r w:rsidR="00BA457E" w:rsidRPr="00101551">
        <w:rPr>
          <w:rFonts w:ascii="Times New Roman" w:hAnsi="Times New Roman" w:cs="Times New Roman"/>
          <w:sz w:val="24"/>
          <w:szCs w:val="24"/>
          <w:vertAlign w:val="subscript"/>
        </w:rPr>
        <w:t>t</w:t>
      </w:r>
      <w:proofErr w:type="spellEnd"/>
      <w:r w:rsidR="00BA457E" w:rsidRPr="00101551">
        <w:rPr>
          <w:rFonts w:ascii="Times New Roman" w:hAnsi="Times New Roman" w:cs="Times New Roman"/>
          <w:sz w:val="24"/>
          <w:szCs w:val="24"/>
        </w:rPr>
        <w:t xml:space="preserve">) </w:t>
      </w:r>
      <w:r>
        <w:rPr>
          <w:rFonts w:ascii="Times New Roman" w:hAnsi="Times New Roman" w:cs="Times New Roman"/>
          <w:sz w:val="24"/>
          <w:szCs w:val="24"/>
        </w:rPr>
        <w:t xml:space="preserve">fueron extraídas del  libro de </w:t>
      </w:r>
      <w:r w:rsidR="00BA457E">
        <w:rPr>
          <w:rFonts w:ascii="Times New Roman" w:hAnsi="Times New Roman" w:cs="Times New Roman"/>
          <w:sz w:val="24"/>
          <w:szCs w:val="24"/>
        </w:rPr>
        <w:t xml:space="preserve"> Peterson</w:t>
      </w:r>
      <w:r w:rsidR="009C252F">
        <w:rPr>
          <w:rFonts w:ascii="Times New Roman" w:hAnsi="Times New Roman" w:cs="Times New Roman"/>
          <w:sz w:val="24"/>
          <w:szCs w:val="24"/>
        </w:rPr>
        <w:t xml:space="preserve"> </w:t>
      </w:r>
      <w:r w:rsidR="00723FCB">
        <w:rPr>
          <w:rFonts w:ascii="Times New Roman" w:hAnsi="Times New Roman" w:cs="Times New Roman"/>
          <w:sz w:val="24"/>
          <w:szCs w:val="24"/>
        </w:rPr>
        <w:fldChar w:fldCharType="begin" w:fldLock="1"/>
      </w:r>
      <w:r w:rsidR="00723FCB">
        <w:rPr>
          <w:rFonts w:ascii="Times New Roman" w:hAnsi="Times New Roman" w:cs="Times New Roman"/>
          <w:sz w:val="24"/>
          <w:szCs w:val="24"/>
        </w:rPr>
        <w:instrText>ADDIN CSL_CITATION {"citationItems":[{"id":"ITEM-1","itemData":{"ISBN":"9780470048245","author":[{"dropping-particle":"","family":"Pilkey","given":"Walter D","non-dropping-particle":"","parse-names":false,"suffix":""}],"id":"ITEM-1","issued":{"date-parts":[["2008"]]},"number-of-pages":"501","title":"Peterson’ s Stress Concentration Factors","type":"book"},"uris":["http://www.mendeley.com/documents/?uuid=5c285cb8-d83e-4c49-8c82-795b6ce84a60"]}],"mendeley":{"formattedCitation":"(Pilkey, 2008)","plainTextFormattedCitation":"(Pilkey, 2008)"},"properties":{"noteIndex":0},"schema":"https://github.com/citation-style-language/schema/raw/master/csl-citation.json"}</w:instrText>
      </w:r>
      <w:r w:rsidR="00723FCB">
        <w:rPr>
          <w:rFonts w:ascii="Times New Roman" w:hAnsi="Times New Roman" w:cs="Times New Roman"/>
          <w:sz w:val="24"/>
          <w:szCs w:val="24"/>
        </w:rPr>
        <w:fldChar w:fldCharType="separate"/>
      </w:r>
      <w:r w:rsidR="00723FCB" w:rsidRPr="00723FCB">
        <w:rPr>
          <w:rFonts w:ascii="Times New Roman" w:hAnsi="Times New Roman" w:cs="Times New Roman"/>
          <w:noProof/>
          <w:sz w:val="24"/>
          <w:szCs w:val="24"/>
        </w:rPr>
        <w:t>(Pilkey, 2008)</w:t>
      </w:r>
      <w:r w:rsidR="00723FCB">
        <w:rPr>
          <w:rFonts w:ascii="Times New Roman" w:hAnsi="Times New Roman" w:cs="Times New Roman"/>
          <w:sz w:val="24"/>
          <w:szCs w:val="24"/>
        </w:rPr>
        <w:fldChar w:fldCharType="end"/>
      </w:r>
      <w:r>
        <w:rPr>
          <w:rFonts w:ascii="Times New Roman" w:hAnsi="Times New Roman" w:cs="Times New Roman"/>
          <w:sz w:val="24"/>
          <w:szCs w:val="24"/>
        </w:rPr>
        <w:t xml:space="preserve"> y tabuladas en la hoja</w:t>
      </w:r>
      <w:r w:rsidR="009202A4">
        <w:rPr>
          <w:rFonts w:ascii="Times New Roman" w:hAnsi="Times New Roman" w:cs="Times New Roman"/>
          <w:sz w:val="24"/>
          <w:szCs w:val="24"/>
        </w:rPr>
        <w:t xml:space="preserve"> de cálculo de Microsoft Excel®</w:t>
      </w:r>
      <w:r w:rsidR="00BA457E">
        <w:rPr>
          <w:rFonts w:ascii="Times New Roman" w:hAnsi="Times New Roman" w:cs="Times New Roman"/>
          <w:sz w:val="24"/>
          <w:szCs w:val="24"/>
        </w:rPr>
        <w:t>.</w:t>
      </w:r>
      <w:r w:rsidR="00723FCB">
        <w:rPr>
          <w:rFonts w:ascii="Times New Roman" w:hAnsi="Times New Roman" w:cs="Times New Roman"/>
          <w:sz w:val="24"/>
          <w:szCs w:val="24"/>
        </w:rPr>
        <w:t xml:space="preserve"> </w:t>
      </w:r>
      <w:r>
        <w:rPr>
          <w:rFonts w:ascii="Times New Roman" w:hAnsi="Times New Roman" w:cs="Times New Roman"/>
          <w:sz w:val="24"/>
          <w:szCs w:val="24"/>
        </w:rPr>
        <w:t>Para</w:t>
      </w:r>
      <w:r w:rsidR="00BA457E">
        <w:rPr>
          <w:rFonts w:ascii="Times New Roman" w:hAnsi="Times New Roman" w:cs="Times New Roman"/>
          <w:sz w:val="24"/>
          <w:szCs w:val="24"/>
        </w:rPr>
        <w:t xml:space="preserve"> las cargas axiales y </w:t>
      </w:r>
      <w:proofErr w:type="spellStart"/>
      <w:r w:rsidR="00BA457E">
        <w:rPr>
          <w:rFonts w:ascii="Times New Roman" w:hAnsi="Times New Roman" w:cs="Times New Roman"/>
          <w:sz w:val="24"/>
          <w:szCs w:val="24"/>
        </w:rPr>
        <w:t>flexionantes</w:t>
      </w:r>
      <w:proofErr w:type="spellEnd"/>
      <w:r w:rsidR="00BA457E">
        <w:rPr>
          <w:rFonts w:ascii="Times New Roman" w:hAnsi="Times New Roman" w:cs="Times New Roman"/>
          <w:sz w:val="24"/>
          <w:szCs w:val="24"/>
        </w:rPr>
        <w:t xml:space="preserve"> se definió la relación </w:t>
      </w:r>
      <w:proofErr w:type="spellStart"/>
      <w:r w:rsidR="00BA457E">
        <w:rPr>
          <w:rFonts w:ascii="Times New Roman" w:hAnsi="Times New Roman" w:cs="Times New Roman"/>
          <w:sz w:val="24"/>
          <w:szCs w:val="24"/>
        </w:rPr>
        <w:t>K</w:t>
      </w:r>
      <w:r w:rsidR="00BA457E">
        <w:rPr>
          <w:rFonts w:ascii="Times New Roman" w:hAnsi="Times New Roman" w:cs="Times New Roman"/>
          <w:sz w:val="24"/>
          <w:szCs w:val="24"/>
          <w:vertAlign w:val="subscript"/>
        </w:rPr>
        <w:t>t</w:t>
      </w:r>
      <w:proofErr w:type="spellEnd"/>
      <w:r w:rsidR="00BA457E">
        <w:rPr>
          <w:rFonts w:ascii="Times New Roman" w:hAnsi="Times New Roman" w:cs="Times New Roman"/>
          <w:sz w:val="24"/>
          <w:szCs w:val="24"/>
          <w:vertAlign w:val="subscript"/>
        </w:rPr>
        <w:t xml:space="preserve"> </w:t>
      </w:r>
      <w:r w:rsidR="00BA457E">
        <w:rPr>
          <w:rFonts w:ascii="Times New Roman" w:hAnsi="Times New Roman" w:cs="Times New Roman"/>
          <w:sz w:val="24"/>
          <w:szCs w:val="24"/>
        </w:rPr>
        <w:t>de la siguiente forma:</w:t>
      </w:r>
      <w:r w:rsidR="00BA457E" w:rsidRPr="00101551">
        <w:rPr>
          <w:rFonts w:ascii="Times New Roman" w:hAnsi="Times New Roman" w:cs="Times New Roman"/>
          <w:sz w:val="24"/>
          <w:szCs w:val="24"/>
        </w:rPr>
        <w:t xml:space="preserve"> </w:t>
      </w:r>
    </w:p>
    <w:p w:rsidR="00BA457E" w:rsidRPr="00101551" w:rsidRDefault="00AA113C" w:rsidP="00BA457E">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max</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nom</m:t>
                </m:r>
              </m:sub>
            </m:sSub>
          </m:den>
        </m:f>
      </m:oMath>
      <w:r w:rsidR="00BA457E" w:rsidRPr="00101551">
        <w:rPr>
          <w:rFonts w:ascii="Times New Roman" w:hAnsi="Times New Roman" w:cs="Times New Roman"/>
          <w:sz w:val="24"/>
          <w:szCs w:val="24"/>
        </w:rPr>
        <w:tab/>
      </w:r>
      <w:r w:rsidR="00BA457E" w:rsidRPr="00101551">
        <w:rPr>
          <w:rFonts w:ascii="Times New Roman" w:hAnsi="Times New Roman" w:cs="Times New Roman"/>
          <w:sz w:val="24"/>
          <w:szCs w:val="24"/>
        </w:rPr>
        <w:tab/>
        <w:t>(1)</w:t>
      </w:r>
    </w:p>
    <w:p w:rsidR="003B783E" w:rsidRDefault="00BA457E" w:rsidP="00BA457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 xml:space="preserve">Siendo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max</m:t>
            </m:r>
          </m:sub>
        </m:sSub>
      </m:oMath>
      <w:r w:rsidRPr="00101551">
        <w:rPr>
          <w:rFonts w:ascii="Times New Roman" w:hAnsi="Times New Roman" w:cs="Times New Roman"/>
          <w:sz w:val="24"/>
          <w:szCs w:val="24"/>
        </w:rPr>
        <w:t xml:space="preserve"> el </w:t>
      </w:r>
      <w:r>
        <w:rPr>
          <w:rFonts w:ascii="Times New Roman" w:hAnsi="Times New Roman" w:cs="Times New Roman"/>
          <w:sz w:val="24"/>
          <w:szCs w:val="24"/>
        </w:rPr>
        <w:t xml:space="preserve">criterio de distorsión </w:t>
      </w:r>
      <w:r w:rsidRPr="00101551">
        <w:rPr>
          <w:rFonts w:ascii="Times New Roman" w:hAnsi="Times New Roman" w:cs="Times New Roman"/>
          <w:sz w:val="24"/>
          <w:szCs w:val="24"/>
        </w:rPr>
        <w:t xml:space="preserve">Von-Mises consultado </w:t>
      </w:r>
      <w:r w:rsidR="009202A4">
        <w:rPr>
          <w:rFonts w:ascii="Times New Roman" w:hAnsi="Times New Roman" w:cs="Times New Roman"/>
          <w:sz w:val="24"/>
          <w:szCs w:val="24"/>
        </w:rPr>
        <w:t>a</w:t>
      </w:r>
      <w:r w:rsidRPr="00101551">
        <w:rPr>
          <w:rFonts w:ascii="Times New Roman" w:hAnsi="Times New Roman" w:cs="Times New Roman"/>
          <w:sz w:val="24"/>
          <w:szCs w:val="24"/>
        </w:rPr>
        <w:t xml:space="preserve"> </w:t>
      </w:r>
      <w:r>
        <w:rPr>
          <w:rFonts w:ascii="Times New Roman" w:hAnsi="Times New Roman" w:cs="Times New Roman"/>
          <w:sz w:val="24"/>
          <w:szCs w:val="24"/>
        </w:rPr>
        <w:t xml:space="preserve">los </w:t>
      </w:r>
      <w:r w:rsidR="009202A4">
        <w:rPr>
          <w:rFonts w:ascii="Times New Roman" w:hAnsi="Times New Roman" w:cs="Times New Roman"/>
          <w:sz w:val="24"/>
          <w:szCs w:val="24"/>
        </w:rPr>
        <w:t>programas</w:t>
      </w:r>
      <w:r w:rsidR="003B783E">
        <w:rPr>
          <w:rFonts w:ascii="Times New Roman" w:hAnsi="Times New Roman" w:cs="Times New Roman"/>
          <w:sz w:val="24"/>
          <w:szCs w:val="24"/>
        </w:rPr>
        <w:t xml:space="preserve"> </w:t>
      </w:r>
      <w:r w:rsidRPr="00101551">
        <w:rPr>
          <w:rFonts w:ascii="Times New Roman" w:hAnsi="Times New Roman" w:cs="Times New Roman"/>
          <w:sz w:val="24"/>
          <w:szCs w:val="24"/>
        </w:rPr>
        <w:t xml:space="preserve">y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nom</m:t>
            </m:r>
          </m:sub>
        </m:sSub>
      </m:oMath>
      <w:r w:rsidRPr="00101551">
        <w:rPr>
          <w:rFonts w:ascii="Times New Roman" w:hAnsi="Times New Roman" w:cs="Times New Roman"/>
          <w:sz w:val="24"/>
          <w:szCs w:val="24"/>
        </w:rPr>
        <w:t xml:space="preserve"> el esfuerzo normal promedio al que es sometid</w:t>
      </w:r>
      <w:r>
        <w:rPr>
          <w:rFonts w:ascii="Times New Roman" w:hAnsi="Times New Roman" w:cs="Times New Roman"/>
          <w:sz w:val="24"/>
          <w:szCs w:val="24"/>
        </w:rPr>
        <w:t xml:space="preserve">a la pieza </w:t>
      </w:r>
      <w:r w:rsidR="009202A4">
        <w:rPr>
          <w:rFonts w:ascii="Times New Roman" w:hAnsi="Times New Roman" w:cs="Times New Roman"/>
          <w:sz w:val="24"/>
          <w:szCs w:val="24"/>
        </w:rPr>
        <w:t xml:space="preserve">en </w:t>
      </w:r>
      <w:r w:rsidRPr="00101551">
        <w:rPr>
          <w:rFonts w:ascii="Times New Roman" w:hAnsi="Times New Roman" w:cs="Times New Roman"/>
          <w:sz w:val="24"/>
          <w:szCs w:val="24"/>
        </w:rPr>
        <w:t xml:space="preserve">su </w:t>
      </w:r>
      <w:r>
        <w:rPr>
          <w:rFonts w:ascii="Times New Roman" w:hAnsi="Times New Roman" w:cs="Times New Roman"/>
          <w:sz w:val="24"/>
          <w:szCs w:val="24"/>
        </w:rPr>
        <w:t xml:space="preserve">sección </w:t>
      </w:r>
      <w:r w:rsidRPr="00101551">
        <w:rPr>
          <w:rFonts w:ascii="Times New Roman" w:hAnsi="Times New Roman" w:cs="Times New Roman"/>
          <w:sz w:val="24"/>
          <w:szCs w:val="24"/>
        </w:rPr>
        <w:t xml:space="preserve">de área mínima </w:t>
      </w:r>
      <w:r w:rsidR="009202A4">
        <w:rPr>
          <w:rFonts w:ascii="Times New Roman" w:hAnsi="Times New Roman" w:cs="Times New Roman"/>
          <w:sz w:val="24"/>
          <w:szCs w:val="24"/>
        </w:rPr>
        <w:t>lejos del concentrador,</w:t>
      </w:r>
      <w:r w:rsidR="009202A4" w:rsidRPr="00101551">
        <w:rPr>
          <w:rFonts w:ascii="Times New Roman" w:hAnsi="Times New Roman" w:cs="Times New Roman"/>
          <w:sz w:val="24"/>
          <w:szCs w:val="24"/>
        </w:rPr>
        <w:t xml:space="preserve"> teniendo en cuenta el principio de Saint-</w:t>
      </w:r>
      <w:proofErr w:type="spellStart"/>
      <w:r w:rsidR="009202A4" w:rsidRPr="00101551">
        <w:rPr>
          <w:rFonts w:ascii="Times New Roman" w:hAnsi="Times New Roman" w:cs="Times New Roman"/>
          <w:sz w:val="24"/>
          <w:szCs w:val="24"/>
        </w:rPr>
        <w:t>Venant</w:t>
      </w:r>
      <w:proofErr w:type="spellEnd"/>
      <w:r w:rsidR="003B783E">
        <w:rPr>
          <w:rFonts w:ascii="Times New Roman" w:hAnsi="Times New Roman" w:cs="Times New Roman"/>
          <w:sz w:val="24"/>
          <w:szCs w:val="24"/>
        </w:rPr>
        <w:t>.</w:t>
      </w:r>
      <w:r>
        <w:rPr>
          <w:rFonts w:ascii="Times New Roman" w:hAnsi="Times New Roman" w:cs="Times New Roman"/>
          <w:sz w:val="24"/>
          <w:szCs w:val="24"/>
        </w:rPr>
        <w:t xml:space="preserve"> </w:t>
      </w:r>
      <w:r w:rsidRPr="0010155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nom</m:t>
            </m:r>
          </m:sub>
        </m:sSub>
      </m:oMath>
      <w:r w:rsidRPr="00101551">
        <w:rPr>
          <w:rFonts w:ascii="Times New Roman" w:eastAsiaTheme="minorEastAsia" w:hAnsi="Times New Roman" w:cs="Times New Roman"/>
          <w:sz w:val="24"/>
          <w:szCs w:val="24"/>
        </w:rPr>
        <w:t xml:space="preserve"> </w:t>
      </w:r>
      <w:r w:rsidR="003B783E">
        <w:rPr>
          <w:rFonts w:ascii="Times New Roman" w:hAnsi="Times New Roman" w:cs="Times New Roman"/>
          <w:sz w:val="24"/>
          <w:szCs w:val="24"/>
        </w:rPr>
        <w:t>se halló</w:t>
      </w:r>
      <w:r w:rsidRPr="00101551">
        <w:rPr>
          <w:rFonts w:ascii="Times New Roman" w:hAnsi="Times New Roman" w:cs="Times New Roman"/>
          <w:sz w:val="24"/>
          <w:szCs w:val="24"/>
        </w:rPr>
        <w:t xml:space="preserve"> con la siguiente ecuación para</w:t>
      </w:r>
      <w:r w:rsidR="003B783E">
        <w:rPr>
          <w:rFonts w:ascii="Times New Roman" w:hAnsi="Times New Roman" w:cs="Times New Roman"/>
          <w:sz w:val="24"/>
          <w:szCs w:val="24"/>
        </w:rPr>
        <w:t xml:space="preserve"> tensión: </w:t>
      </w:r>
    </w:p>
    <w:p w:rsidR="003B783E" w:rsidRDefault="00AA113C" w:rsidP="00D53E71">
      <w:pPr>
        <w:spacing w:after="0" w:line="360" w:lineRule="auto"/>
        <w:jc w:val="center"/>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nom</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4P</m:t>
            </m:r>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oMath>
      <w:r w:rsidR="003B783E" w:rsidRPr="00101551">
        <w:rPr>
          <w:rFonts w:ascii="Times New Roman" w:hAnsi="Times New Roman" w:cs="Times New Roman"/>
          <w:sz w:val="24"/>
          <w:szCs w:val="24"/>
        </w:rPr>
        <w:tab/>
      </w:r>
      <w:r w:rsidR="00D53E71">
        <w:rPr>
          <w:rFonts w:ascii="Times New Roman" w:hAnsi="Times New Roman" w:cs="Times New Roman"/>
          <w:sz w:val="24"/>
          <w:szCs w:val="24"/>
        </w:rPr>
        <w:tab/>
      </w:r>
      <w:r w:rsidR="003B783E" w:rsidRPr="00101551">
        <w:rPr>
          <w:rFonts w:ascii="Times New Roman" w:hAnsi="Times New Roman" w:cs="Times New Roman"/>
          <w:sz w:val="24"/>
          <w:szCs w:val="24"/>
        </w:rPr>
        <w:t>(2)</w:t>
      </w:r>
    </w:p>
    <w:p w:rsidR="003B783E" w:rsidRPr="00101551" w:rsidRDefault="003B783E" w:rsidP="003B783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 xml:space="preserve">Siendo </w:t>
      </w:r>
      <w:r>
        <w:rPr>
          <w:rFonts w:ascii="Times New Roman" w:hAnsi="Times New Roman" w:cs="Times New Roman"/>
          <w:sz w:val="24"/>
          <w:szCs w:val="24"/>
        </w:rPr>
        <w:t>P</w:t>
      </w:r>
      <w:r w:rsidRPr="00101551">
        <w:rPr>
          <w:rFonts w:ascii="Times New Roman" w:hAnsi="Times New Roman" w:cs="Times New Roman"/>
          <w:sz w:val="24"/>
          <w:szCs w:val="24"/>
        </w:rPr>
        <w:t xml:space="preserve"> la fuerza </w:t>
      </w:r>
      <w:r>
        <w:rPr>
          <w:rFonts w:ascii="Times New Roman" w:hAnsi="Times New Roman" w:cs="Times New Roman"/>
          <w:sz w:val="24"/>
          <w:szCs w:val="24"/>
        </w:rPr>
        <w:t xml:space="preserve">externa </w:t>
      </w:r>
      <w:r w:rsidRPr="00101551">
        <w:rPr>
          <w:rFonts w:ascii="Times New Roman" w:hAnsi="Times New Roman" w:cs="Times New Roman"/>
          <w:sz w:val="24"/>
          <w:szCs w:val="24"/>
        </w:rPr>
        <w:t>aplicada.</w:t>
      </w:r>
    </w:p>
    <w:p w:rsidR="00BA457E" w:rsidRPr="00101551" w:rsidRDefault="00D53E71" w:rsidP="00BA45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w:t>
      </w:r>
      <w:r w:rsidR="003B783E">
        <w:rPr>
          <w:rFonts w:ascii="Times New Roman" w:hAnsi="Times New Roman" w:cs="Times New Roman"/>
          <w:sz w:val="24"/>
          <w:szCs w:val="24"/>
        </w:rPr>
        <w:t xml:space="preserve"> </w:t>
      </w:r>
      <w:r w:rsidR="00BA457E" w:rsidRPr="00101551">
        <w:rPr>
          <w:rFonts w:ascii="Times New Roman" w:hAnsi="Times New Roman" w:cs="Times New Roman"/>
          <w:sz w:val="24"/>
          <w:szCs w:val="24"/>
        </w:rPr>
        <w:t>flexión:</w:t>
      </w:r>
    </w:p>
    <w:p w:rsidR="00BA457E" w:rsidRPr="00101551" w:rsidRDefault="00AA113C" w:rsidP="00D53E71">
      <w:pPr>
        <w:spacing w:after="0" w:line="360" w:lineRule="auto"/>
        <w:jc w:val="center"/>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nom</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m:t>
            </m:r>
          </m:num>
          <m:den>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oMath>
      <w:r w:rsidR="00D53E71">
        <w:rPr>
          <w:rFonts w:ascii="Times New Roman" w:hAnsi="Times New Roman" w:cs="Times New Roman"/>
          <w:sz w:val="24"/>
          <w:szCs w:val="24"/>
        </w:rPr>
        <w:tab/>
      </w:r>
      <w:r w:rsidR="00D53E71">
        <w:rPr>
          <w:rFonts w:ascii="Times New Roman" w:hAnsi="Times New Roman" w:cs="Times New Roman"/>
          <w:sz w:val="24"/>
          <w:szCs w:val="24"/>
        </w:rPr>
        <w:tab/>
      </w:r>
      <w:r w:rsidR="00D53E71" w:rsidRPr="00101551">
        <w:rPr>
          <w:rFonts w:ascii="Times New Roman" w:hAnsi="Times New Roman" w:cs="Times New Roman"/>
          <w:sz w:val="24"/>
          <w:szCs w:val="24"/>
        </w:rPr>
        <w:t>(3)</w:t>
      </w:r>
    </w:p>
    <w:p w:rsidR="00BA457E" w:rsidRPr="00101551" w:rsidRDefault="00BA457E" w:rsidP="00BA457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 xml:space="preserve">Siendo M </w:t>
      </w:r>
      <w:r w:rsidR="00D53E71">
        <w:rPr>
          <w:rFonts w:ascii="Times New Roman" w:hAnsi="Times New Roman" w:cs="Times New Roman"/>
          <w:sz w:val="24"/>
          <w:szCs w:val="24"/>
        </w:rPr>
        <w:t>el momento externo aplicado.</w:t>
      </w:r>
    </w:p>
    <w:p w:rsidR="00BA457E" w:rsidRPr="00101551" w:rsidRDefault="00BA457E" w:rsidP="00BA457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 xml:space="preserve">Para </w:t>
      </w:r>
      <w:r w:rsidR="009202A4">
        <w:rPr>
          <w:rFonts w:ascii="Times New Roman" w:hAnsi="Times New Roman" w:cs="Times New Roman"/>
          <w:sz w:val="24"/>
          <w:szCs w:val="24"/>
        </w:rPr>
        <w:t xml:space="preserve">las </w:t>
      </w:r>
      <w:r w:rsidRPr="00101551">
        <w:rPr>
          <w:rFonts w:ascii="Times New Roman" w:hAnsi="Times New Roman" w:cs="Times New Roman"/>
          <w:sz w:val="24"/>
          <w:szCs w:val="24"/>
        </w:rPr>
        <w:t xml:space="preserve">cargas </w:t>
      </w:r>
      <w:proofErr w:type="spellStart"/>
      <w:r w:rsidRPr="00101551">
        <w:rPr>
          <w:rFonts w:ascii="Times New Roman" w:hAnsi="Times New Roman" w:cs="Times New Roman"/>
          <w:sz w:val="24"/>
          <w:szCs w:val="24"/>
        </w:rPr>
        <w:t>torsionantes</w:t>
      </w:r>
      <w:proofErr w:type="spellEnd"/>
      <w:r w:rsidR="009202A4">
        <w:rPr>
          <w:rFonts w:ascii="Times New Roman" w:hAnsi="Times New Roman" w:cs="Times New Roman"/>
          <w:sz w:val="24"/>
          <w:szCs w:val="24"/>
        </w:rPr>
        <w:t xml:space="preserve"> tenemos que redefinir el FCE para esfuerzos cortantes, así</w:t>
      </w:r>
      <w:r w:rsidRPr="00101551">
        <w:rPr>
          <w:rFonts w:ascii="Times New Roman" w:hAnsi="Times New Roman" w:cs="Times New Roman"/>
          <w:sz w:val="24"/>
          <w:szCs w:val="24"/>
        </w:rPr>
        <w:t>:</w:t>
      </w:r>
    </w:p>
    <w:p w:rsidR="00BA457E" w:rsidRDefault="00AA113C" w:rsidP="00BA457E">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max</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nom</m:t>
                </m:r>
              </m:sub>
            </m:sSub>
          </m:den>
        </m:f>
      </m:oMath>
      <w:r w:rsidR="00BA457E" w:rsidRPr="00101551">
        <w:rPr>
          <w:rFonts w:ascii="Times New Roman" w:hAnsi="Times New Roman" w:cs="Times New Roman"/>
          <w:sz w:val="24"/>
          <w:szCs w:val="24"/>
        </w:rPr>
        <w:tab/>
      </w:r>
      <w:r w:rsidR="00BA457E" w:rsidRPr="00101551">
        <w:rPr>
          <w:rFonts w:ascii="Times New Roman" w:hAnsi="Times New Roman" w:cs="Times New Roman"/>
          <w:sz w:val="24"/>
          <w:szCs w:val="24"/>
        </w:rPr>
        <w:tab/>
        <w:t>(4)</w:t>
      </w:r>
    </w:p>
    <w:p w:rsidR="00BA457E" w:rsidRPr="00101551" w:rsidRDefault="00BA457E" w:rsidP="00BA457E">
      <w:pPr>
        <w:spacing w:after="0" w:line="360" w:lineRule="auto"/>
        <w:jc w:val="center"/>
        <w:rPr>
          <w:rFonts w:ascii="Times New Roman" w:hAnsi="Times New Roman" w:cs="Times New Roman"/>
          <w:sz w:val="24"/>
          <w:szCs w:val="24"/>
        </w:rPr>
      </w:pPr>
    </w:p>
    <w:p w:rsidR="00BA457E" w:rsidRPr="00101551" w:rsidRDefault="00BA457E" w:rsidP="00BA457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max</m:t>
            </m:r>
          </m:sub>
        </m:sSub>
      </m:oMath>
      <w:r w:rsidRPr="00101551">
        <w:rPr>
          <w:rFonts w:ascii="Times New Roman" w:hAnsi="Times New Roman" w:cs="Times New Roman"/>
          <w:sz w:val="24"/>
          <w:szCs w:val="24"/>
        </w:rPr>
        <w:t xml:space="preserve"> </w:t>
      </w:r>
      <w:r>
        <w:rPr>
          <w:rFonts w:ascii="Times New Roman" w:hAnsi="Times New Roman" w:cs="Times New Roman"/>
          <w:sz w:val="24"/>
          <w:szCs w:val="24"/>
        </w:rPr>
        <w:t xml:space="preserve"> representa </w:t>
      </w:r>
      <w:r w:rsidRPr="00101551">
        <w:rPr>
          <w:rFonts w:ascii="Times New Roman" w:hAnsi="Times New Roman" w:cs="Times New Roman"/>
          <w:sz w:val="24"/>
          <w:szCs w:val="24"/>
        </w:rPr>
        <w:t xml:space="preserve">el esfuerzo cortante máximo consultado </w:t>
      </w:r>
      <w:r w:rsidR="009202A4">
        <w:rPr>
          <w:rFonts w:ascii="Times New Roman" w:hAnsi="Times New Roman" w:cs="Times New Roman"/>
          <w:sz w:val="24"/>
          <w:szCs w:val="24"/>
        </w:rPr>
        <w:t>a</w:t>
      </w:r>
      <w:r w:rsidRPr="00101551">
        <w:rPr>
          <w:rFonts w:ascii="Times New Roman" w:hAnsi="Times New Roman" w:cs="Times New Roman"/>
          <w:sz w:val="24"/>
          <w:szCs w:val="24"/>
        </w:rPr>
        <w:t xml:space="preserve"> </w:t>
      </w:r>
      <w:r>
        <w:rPr>
          <w:rFonts w:ascii="Times New Roman" w:hAnsi="Times New Roman" w:cs="Times New Roman"/>
          <w:sz w:val="24"/>
          <w:szCs w:val="24"/>
        </w:rPr>
        <w:t>los</w:t>
      </w:r>
      <w:r w:rsidRPr="00101551">
        <w:rPr>
          <w:rFonts w:ascii="Times New Roman" w:hAnsi="Times New Roman" w:cs="Times New Roman"/>
          <w:sz w:val="24"/>
          <w:szCs w:val="24"/>
        </w:rPr>
        <w:t xml:space="preserve"> programa</w:t>
      </w:r>
      <w:r>
        <w:rPr>
          <w:rFonts w:ascii="Times New Roman" w:hAnsi="Times New Roman" w:cs="Times New Roman"/>
          <w:sz w:val="24"/>
          <w:szCs w:val="24"/>
        </w:rPr>
        <w:t xml:space="preserve">s </w:t>
      </w:r>
      <w:r w:rsidRPr="00101551">
        <w:rPr>
          <w:rFonts w:ascii="Times New Roman" w:hAnsi="Times New Roman" w:cs="Times New Roman"/>
          <w:sz w:val="24"/>
          <w:szCs w:val="24"/>
        </w:rPr>
        <w:t xml:space="preserve">y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nom</m:t>
            </m:r>
          </m:sub>
        </m:sSub>
      </m:oMath>
      <w:r w:rsidRPr="00101551">
        <w:rPr>
          <w:rFonts w:ascii="Times New Roman" w:hAnsi="Times New Roman" w:cs="Times New Roman"/>
          <w:sz w:val="24"/>
          <w:szCs w:val="24"/>
        </w:rPr>
        <w:t xml:space="preserve"> el esfuerzo cortante máximo que experimenta la pieza en la región de diámetro menor, </w:t>
      </w:r>
      <w:r w:rsidR="009202A4">
        <w:rPr>
          <w:rFonts w:ascii="Times New Roman" w:hAnsi="Times New Roman" w:cs="Times New Roman"/>
          <w:sz w:val="24"/>
          <w:szCs w:val="24"/>
        </w:rPr>
        <w:t>calculado como si no hubiera</w:t>
      </w:r>
      <w:r w:rsidRPr="00101551">
        <w:rPr>
          <w:rFonts w:ascii="Times New Roman" w:hAnsi="Times New Roman" w:cs="Times New Roman"/>
          <w:sz w:val="24"/>
          <w:szCs w:val="24"/>
        </w:rPr>
        <w:t xml:space="preserve"> concentrado</w:t>
      </w:r>
      <w:r>
        <w:rPr>
          <w:rFonts w:ascii="Times New Roman" w:hAnsi="Times New Roman" w:cs="Times New Roman"/>
          <w:sz w:val="24"/>
          <w:szCs w:val="24"/>
        </w:rPr>
        <w:t>r</w:t>
      </w:r>
      <w:r w:rsidRPr="00101551">
        <w:rPr>
          <w:rFonts w:ascii="Times New Roman" w:hAnsi="Times New Roman" w:cs="Times New Roman"/>
          <w:sz w:val="24"/>
          <w:szCs w:val="24"/>
        </w:rPr>
        <w:t xml:space="preserve"> de esfuerzo,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nom</m:t>
            </m:r>
          </m:sub>
        </m:sSub>
      </m:oMath>
      <w:r w:rsidRPr="00101551">
        <w:rPr>
          <w:rFonts w:ascii="Times New Roman" w:eastAsiaTheme="minorEastAsia" w:hAnsi="Times New Roman" w:cs="Times New Roman"/>
          <w:sz w:val="24"/>
          <w:szCs w:val="24"/>
        </w:rPr>
        <w:t xml:space="preserve"> </w:t>
      </w:r>
      <w:r w:rsidRPr="00101551">
        <w:rPr>
          <w:rFonts w:ascii="Times New Roman" w:hAnsi="Times New Roman" w:cs="Times New Roman"/>
          <w:sz w:val="24"/>
          <w:szCs w:val="24"/>
        </w:rPr>
        <w:t>se halla con la siguiente ecuación:</w:t>
      </w:r>
    </w:p>
    <w:p w:rsidR="00BA457E" w:rsidRPr="00101551" w:rsidRDefault="00AA113C" w:rsidP="00BA457E">
      <w:pPr>
        <w:spacing w:after="0" w:line="360" w:lineRule="auto"/>
        <w:jc w:val="center"/>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nom</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16T</m:t>
            </m:r>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den>
        </m:f>
      </m:oMath>
      <w:r w:rsidR="00BA457E" w:rsidRPr="00101551">
        <w:rPr>
          <w:rFonts w:ascii="Times New Roman" w:hAnsi="Times New Roman" w:cs="Times New Roman"/>
          <w:sz w:val="24"/>
          <w:szCs w:val="24"/>
        </w:rPr>
        <w:tab/>
      </w:r>
      <w:r w:rsidR="00BA457E" w:rsidRPr="00101551">
        <w:rPr>
          <w:rFonts w:ascii="Times New Roman" w:hAnsi="Times New Roman" w:cs="Times New Roman"/>
          <w:sz w:val="24"/>
          <w:szCs w:val="24"/>
        </w:rPr>
        <w:tab/>
        <w:t>(5)</w:t>
      </w:r>
    </w:p>
    <w:p w:rsidR="00BA457E" w:rsidRPr="00101551" w:rsidRDefault="00BA457E" w:rsidP="00BA457E">
      <w:pPr>
        <w:spacing w:after="0" w:line="360" w:lineRule="auto"/>
        <w:jc w:val="both"/>
        <w:rPr>
          <w:rFonts w:ascii="Times New Roman" w:hAnsi="Times New Roman" w:cs="Times New Roman"/>
          <w:sz w:val="24"/>
          <w:szCs w:val="24"/>
        </w:rPr>
      </w:pPr>
      <w:r w:rsidRPr="00101551">
        <w:rPr>
          <w:rFonts w:ascii="Times New Roman" w:hAnsi="Times New Roman" w:cs="Times New Roman"/>
          <w:sz w:val="24"/>
          <w:szCs w:val="24"/>
        </w:rPr>
        <w:t>Siendo T el torque aplicado.</w:t>
      </w:r>
    </w:p>
    <w:p w:rsidR="00D53E71" w:rsidRDefault="00D53E71" w:rsidP="00FF3346">
      <w:pPr>
        <w:spacing w:after="0" w:line="360" w:lineRule="auto"/>
        <w:jc w:val="both"/>
        <w:rPr>
          <w:rFonts w:ascii="Times New Roman" w:hAnsi="Times New Roman" w:cs="Times New Roman"/>
          <w:b/>
          <w:sz w:val="24"/>
          <w:szCs w:val="24"/>
        </w:rPr>
      </w:pPr>
    </w:p>
    <w:p w:rsidR="003F0816"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9202A4" w:rsidRDefault="00BF2D36" w:rsidP="00FF3346">
      <w:pPr>
        <w:spacing w:after="0" w:line="360" w:lineRule="auto"/>
        <w:jc w:val="both"/>
        <w:rPr>
          <w:rFonts w:ascii="Times New Roman" w:hAnsi="Times New Roman" w:cs="Times New Roman"/>
          <w:sz w:val="24"/>
          <w:szCs w:val="24"/>
        </w:rPr>
      </w:pPr>
      <w:r w:rsidRPr="00BF2D36">
        <w:rPr>
          <w:rFonts w:ascii="Times New Roman" w:hAnsi="Times New Roman" w:cs="Times New Roman"/>
          <w:sz w:val="24"/>
          <w:szCs w:val="24"/>
        </w:rPr>
        <w:t>La concentración de esfuerzos debido a las discontinu</w:t>
      </w:r>
      <w:r w:rsidR="009202A4">
        <w:rPr>
          <w:rFonts w:ascii="Times New Roman" w:hAnsi="Times New Roman" w:cs="Times New Roman"/>
          <w:sz w:val="24"/>
          <w:szCs w:val="24"/>
        </w:rPr>
        <w:t>idades de la geometría y causada</w:t>
      </w:r>
      <w:r w:rsidRPr="00BF2D36">
        <w:rPr>
          <w:rFonts w:ascii="Times New Roman" w:hAnsi="Times New Roman" w:cs="Times New Roman"/>
          <w:sz w:val="24"/>
          <w:szCs w:val="24"/>
        </w:rPr>
        <w:t xml:space="preserve"> por las cargas a las que son sometidas las piezas es un fenómeno que se presenta comúnmente en los elementos de máquinas y estructuras mecánicas. Es difícil concebir una máquina completa con elementos que no mu</w:t>
      </w:r>
      <w:r w:rsidR="009202A4">
        <w:rPr>
          <w:rFonts w:ascii="Times New Roman" w:hAnsi="Times New Roman" w:cs="Times New Roman"/>
          <w:sz w:val="24"/>
          <w:szCs w:val="24"/>
        </w:rPr>
        <w:t>estren cambios en sus secciones</w:t>
      </w:r>
      <w:r w:rsidRPr="00BF2D36">
        <w:rPr>
          <w:rFonts w:ascii="Times New Roman" w:hAnsi="Times New Roman" w:cs="Times New Roman"/>
          <w:sz w:val="24"/>
          <w:szCs w:val="24"/>
        </w:rPr>
        <w:t xml:space="preserve"> y que al experimentar una</w:t>
      </w:r>
      <w:r w:rsidR="009202A4">
        <w:rPr>
          <w:rFonts w:ascii="Times New Roman" w:hAnsi="Times New Roman" w:cs="Times New Roman"/>
          <w:sz w:val="24"/>
          <w:szCs w:val="24"/>
        </w:rPr>
        <w:t xml:space="preserve"> carga precisen el cálculo del</w:t>
      </w:r>
      <w:r w:rsidRPr="00BF2D36">
        <w:rPr>
          <w:rFonts w:ascii="Times New Roman" w:hAnsi="Times New Roman" w:cs="Times New Roman"/>
          <w:sz w:val="24"/>
          <w:szCs w:val="24"/>
        </w:rPr>
        <w:t xml:space="preserve"> esfuerzo a partir de</w:t>
      </w:r>
      <w:r w:rsidR="009202A4">
        <w:rPr>
          <w:rFonts w:ascii="Times New Roman" w:hAnsi="Times New Roman" w:cs="Times New Roman"/>
          <w:sz w:val="24"/>
          <w:szCs w:val="24"/>
        </w:rPr>
        <w:t xml:space="preserve"> un</w:t>
      </w:r>
      <w:r w:rsidRPr="00BF2D36">
        <w:rPr>
          <w:rFonts w:ascii="Times New Roman" w:hAnsi="Times New Roman" w:cs="Times New Roman"/>
          <w:sz w:val="24"/>
          <w:szCs w:val="24"/>
        </w:rPr>
        <w:t xml:space="preserve"> esfuerzo promedio</w:t>
      </w:r>
      <w:r w:rsidR="009202A4">
        <w:rPr>
          <w:rFonts w:ascii="Times New Roman" w:hAnsi="Times New Roman" w:cs="Times New Roman"/>
          <w:sz w:val="24"/>
          <w:szCs w:val="24"/>
        </w:rPr>
        <w:t xml:space="preserve"> simplificado, las distribuciones de esfuerzo real resultan bastante complejas</w:t>
      </w:r>
      <w:r w:rsidRPr="00BF2D36">
        <w:rPr>
          <w:rFonts w:ascii="Times New Roman" w:hAnsi="Times New Roman" w:cs="Times New Roman"/>
          <w:sz w:val="24"/>
          <w:szCs w:val="24"/>
        </w:rPr>
        <w:t>.</w:t>
      </w:r>
    </w:p>
    <w:p w:rsidR="006B3506" w:rsidRDefault="00BF2D36" w:rsidP="00FF3346">
      <w:pPr>
        <w:spacing w:after="0" w:line="360" w:lineRule="auto"/>
        <w:jc w:val="both"/>
        <w:rPr>
          <w:rFonts w:ascii="Times New Roman" w:hAnsi="Times New Roman" w:cs="Times New Roman"/>
          <w:sz w:val="24"/>
          <w:szCs w:val="24"/>
        </w:rPr>
      </w:pPr>
      <w:r w:rsidRPr="00BF2D36">
        <w:rPr>
          <w:rFonts w:ascii="Times New Roman" w:hAnsi="Times New Roman" w:cs="Times New Roman"/>
          <w:sz w:val="24"/>
          <w:szCs w:val="24"/>
        </w:rPr>
        <w:t xml:space="preserve"> </w:t>
      </w:r>
    </w:p>
    <w:p w:rsidR="00BF2D36" w:rsidRDefault="00BF2D36" w:rsidP="00FF3346">
      <w:pPr>
        <w:spacing w:after="0" w:line="360" w:lineRule="auto"/>
        <w:jc w:val="both"/>
        <w:rPr>
          <w:rFonts w:ascii="Times New Roman" w:hAnsi="Times New Roman" w:cs="Times New Roman"/>
          <w:sz w:val="24"/>
          <w:szCs w:val="24"/>
        </w:rPr>
      </w:pPr>
      <w:r w:rsidRPr="00BF2D36">
        <w:rPr>
          <w:rFonts w:ascii="Times New Roman" w:hAnsi="Times New Roman" w:cs="Times New Roman"/>
          <w:sz w:val="24"/>
          <w:szCs w:val="24"/>
        </w:rPr>
        <w:t xml:space="preserve">En la tabla 2 se ilustra la distribución de los esfuerzos estudiados </w:t>
      </w:r>
      <w:r w:rsidR="009202A4">
        <w:rPr>
          <w:rFonts w:ascii="Times New Roman" w:hAnsi="Times New Roman" w:cs="Times New Roman"/>
          <w:sz w:val="24"/>
          <w:szCs w:val="24"/>
        </w:rPr>
        <w:t>con</w:t>
      </w:r>
      <w:r w:rsidRPr="00BF2D36">
        <w:rPr>
          <w:rFonts w:ascii="Times New Roman" w:hAnsi="Times New Roman" w:cs="Times New Roman"/>
          <w:sz w:val="24"/>
          <w:szCs w:val="24"/>
        </w:rPr>
        <w:t xml:space="preserve"> los distintos </w:t>
      </w:r>
      <w:r w:rsidR="009202A4">
        <w:rPr>
          <w:rFonts w:ascii="Times New Roman" w:hAnsi="Times New Roman" w:cs="Times New Roman"/>
          <w:sz w:val="24"/>
          <w:szCs w:val="24"/>
        </w:rPr>
        <w:t>programas</w:t>
      </w:r>
      <w:r w:rsidRPr="00BF2D36">
        <w:rPr>
          <w:rFonts w:ascii="Times New Roman" w:hAnsi="Times New Roman" w:cs="Times New Roman"/>
          <w:sz w:val="24"/>
          <w:szCs w:val="24"/>
        </w:rPr>
        <w:t>: el esfuerzo máximo indicado en color rojo se concentra en la zona en la que existe el cambio de la geometría, seguido de e</w:t>
      </w:r>
      <w:r>
        <w:rPr>
          <w:rFonts w:ascii="Times New Roman" w:hAnsi="Times New Roman" w:cs="Times New Roman"/>
          <w:sz w:val="24"/>
          <w:szCs w:val="24"/>
        </w:rPr>
        <w:t>sfuerzos cada vez más atenuados;</w:t>
      </w:r>
      <w:r w:rsidRPr="00BF2D36">
        <w:rPr>
          <w:rFonts w:ascii="Times New Roman" w:hAnsi="Times New Roman" w:cs="Times New Roman"/>
          <w:sz w:val="24"/>
          <w:szCs w:val="24"/>
        </w:rPr>
        <w:t xml:space="preserve"> la variac</w:t>
      </w:r>
      <w:r>
        <w:rPr>
          <w:rFonts w:ascii="Times New Roman" w:hAnsi="Times New Roman" w:cs="Times New Roman"/>
          <w:sz w:val="24"/>
          <w:szCs w:val="24"/>
        </w:rPr>
        <w:t>ión de la zona del esfuerzo máximo</w:t>
      </w:r>
      <w:r w:rsidRPr="00BF2D36">
        <w:rPr>
          <w:rFonts w:ascii="Times New Roman" w:hAnsi="Times New Roman" w:cs="Times New Roman"/>
          <w:sz w:val="24"/>
          <w:szCs w:val="24"/>
        </w:rPr>
        <w:t xml:space="preserve"> depende del tipo de la carga aplicada sobre ella.</w:t>
      </w:r>
    </w:p>
    <w:p w:rsidR="00D53E71" w:rsidRDefault="00D53E71" w:rsidP="00FF3346">
      <w:pPr>
        <w:spacing w:after="0" w:line="360" w:lineRule="auto"/>
        <w:jc w:val="both"/>
        <w:rPr>
          <w:rFonts w:ascii="Times New Roman" w:hAnsi="Times New Roman" w:cs="Times New Roman"/>
          <w:sz w:val="24"/>
          <w:szCs w:val="24"/>
        </w:rPr>
      </w:pPr>
    </w:p>
    <w:p w:rsidR="009202A4" w:rsidRDefault="009202A4" w:rsidP="00FF3346">
      <w:pPr>
        <w:spacing w:after="0" w:line="360" w:lineRule="auto"/>
        <w:jc w:val="both"/>
        <w:rPr>
          <w:rFonts w:ascii="Times New Roman" w:hAnsi="Times New Roman" w:cs="Times New Roman"/>
          <w:sz w:val="24"/>
          <w:szCs w:val="24"/>
        </w:rPr>
      </w:pPr>
      <w:r w:rsidRPr="006B3506">
        <w:rPr>
          <w:rFonts w:ascii="Times New Roman" w:hAnsi="Times New Roman" w:cs="Times New Roman"/>
          <w:sz w:val="24"/>
          <w:szCs w:val="24"/>
        </w:rPr>
        <w:t xml:space="preserve">Una </w:t>
      </w:r>
      <w:r>
        <w:rPr>
          <w:rFonts w:ascii="Times New Roman" w:hAnsi="Times New Roman" w:cs="Times New Roman"/>
          <w:sz w:val="24"/>
          <w:szCs w:val="24"/>
        </w:rPr>
        <w:t>vez seguida la metodología indicada</w:t>
      </w:r>
      <w:r w:rsidRPr="006B3506">
        <w:rPr>
          <w:rFonts w:ascii="Times New Roman" w:hAnsi="Times New Roman" w:cs="Times New Roman"/>
          <w:sz w:val="24"/>
          <w:szCs w:val="24"/>
        </w:rPr>
        <w:t xml:space="preserve"> para el mode</w:t>
      </w:r>
      <w:r>
        <w:rPr>
          <w:rFonts w:ascii="Times New Roman" w:hAnsi="Times New Roman" w:cs="Times New Roman"/>
          <w:sz w:val="24"/>
          <w:szCs w:val="24"/>
        </w:rPr>
        <w:t>l</w:t>
      </w:r>
      <w:r>
        <w:rPr>
          <w:rFonts w:ascii="Times New Roman" w:hAnsi="Times New Roman" w:cs="Times New Roman"/>
          <w:sz w:val="24"/>
          <w:szCs w:val="24"/>
        </w:rPr>
        <w:t>ado y cotejando los resultados,</w:t>
      </w:r>
      <w:r>
        <w:rPr>
          <w:rFonts w:ascii="Times New Roman" w:hAnsi="Times New Roman" w:cs="Times New Roman"/>
          <w:sz w:val="24"/>
          <w:szCs w:val="24"/>
        </w:rPr>
        <w:t xml:space="preserve"> se</w:t>
      </w:r>
    </w:p>
    <w:p w:rsidR="00D53E71" w:rsidRPr="003F0816" w:rsidRDefault="009202A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tabularon en un</w:t>
      </w:r>
      <w:r>
        <w:rPr>
          <w:rFonts w:ascii="Times New Roman" w:hAnsi="Times New Roman" w:cs="Times New Roman"/>
          <w:sz w:val="24"/>
          <w:szCs w:val="24"/>
        </w:rPr>
        <w:t>a</w:t>
      </w:r>
      <w:r>
        <w:rPr>
          <w:rFonts w:ascii="Times New Roman" w:hAnsi="Times New Roman" w:cs="Times New Roman"/>
          <w:sz w:val="24"/>
          <w:szCs w:val="24"/>
        </w:rPr>
        <w:t xml:space="preserve"> hoja de cálculo, se elaboraron las curvas de FCE y se compararon </w:t>
      </w:r>
      <w:r>
        <w:rPr>
          <w:rFonts w:ascii="Times New Roman" w:hAnsi="Times New Roman" w:cs="Times New Roman"/>
          <w:sz w:val="24"/>
          <w:szCs w:val="24"/>
        </w:rPr>
        <w:t xml:space="preserve">con </w:t>
      </w:r>
      <w:r>
        <w:rPr>
          <w:rFonts w:ascii="Times New Roman" w:hAnsi="Times New Roman" w:cs="Times New Roman"/>
          <w:sz w:val="24"/>
          <w:szCs w:val="24"/>
        </w:rPr>
        <w:t>las que fueron halladas experimentalmente por el camino de la fotoelasticidad</w:t>
      </w:r>
      <w:r w:rsidR="004735EA">
        <w:rPr>
          <w:rFonts w:ascii="Times New Roman" w:hAnsi="Times New Roman" w:cs="Times New Roman"/>
          <w:sz w:val="24"/>
          <w:szCs w:val="24"/>
        </w:rPr>
        <w:t xml:space="preserve"> </w:t>
      </w:r>
      <w:r w:rsidR="004735EA">
        <w:rPr>
          <w:rFonts w:ascii="Times New Roman" w:hAnsi="Times New Roman" w:cs="Times New Roman"/>
          <w:sz w:val="24"/>
          <w:szCs w:val="24"/>
        </w:rPr>
        <w:t>reportadas en el libro de Peterson</w:t>
      </w:r>
      <w:r>
        <w:rPr>
          <w:rFonts w:ascii="Times New Roman" w:hAnsi="Times New Roman" w:cs="Times New Roman"/>
          <w:sz w:val="24"/>
          <w:szCs w:val="24"/>
        </w:rPr>
        <w:t xml:space="preserve">. Las </w:t>
      </w:r>
      <w:r w:rsidR="004735EA">
        <w:rPr>
          <w:rFonts w:ascii="Times New Roman" w:hAnsi="Times New Roman" w:cs="Times New Roman"/>
          <w:sz w:val="24"/>
          <w:szCs w:val="24"/>
        </w:rPr>
        <w:t>F</w:t>
      </w:r>
      <w:r>
        <w:rPr>
          <w:rFonts w:ascii="Times New Roman" w:hAnsi="Times New Roman" w:cs="Times New Roman"/>
          <w:sz w:val="24"/>
          <w:szCs w:val="24"/>
        </w:rPr>
        <w:t>iguras 1, 2 y 3, evidencian las curvas</w:t>
      </w:r>
      <w:r w:rsidR="004735EA">
        <w:rPr>
          <w:rFonts w:ascii="Times New Roman" w:hAnsi="Times New Roman" w:cs="Times New Roman"/>
          <w:sz w:val="24"/>
          <w:szCs w:val="24"/>
        </w:rPr>
        <w:t xml:space="preserve"> de FCE</w:t>
      </w:r>
      <w:r>
        <w:rPr>
          <w:rFonts w:ascii="Times New Roman" w:hAnsi="Times New Roman" w:cs="Times New Roman"/>
          <w:sz w:val="24"/>
          <w:szCs w:val="24"/>
        </w:rPr>
        <w:t xml:space="preserve"> generadas a partir de la simulación y confrontadas con las curvas elaboradas experimentalmente.</w:t>
      </w:r>
    </w:p>
    <w:tbl>
      <w:tblPr>
        <w:tblStyle w:val="Tablanormal1"/>
        <w:tblW w:w="0" w:type="auto"/>
        <w:tblLook w:val="04A0" w:firstRow="1" w:lastRow="0" w:firstColumn="1" w:lastColumn="0" w:noHBand="0" w:noVBand="1"/>
      </w:tblPr>
      <w:tblGrid>
        <w:gridCol w:w="1144"/>
        <w:gridCol w:w="3936"/>
        <w:gridCol w:w="3414"/>
      </w:tblGrid>
      <w:tr w:rsidR="003935F0" w:rsidTr="004735EA">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310" w:type="dxa"/>
            <w:vAlign w:val="center"/>
          </w:tcPr>
          <w:p w:rsidR="003F0816" w:rsidRPr="003F0816" w:rsidRDefault="003F0816" w:rsidP="004735EA">
            <w:pPr>
              <w:spacing w:line="360" w:lineRule="auto"/>
              <w:jc w:val="center"/>
              <w:rPr>
                <w:rFonts w:ascii="Times New Roman" w:hAnsi="Times New Roman" w:cs="Times New Roman"/>
                <w:sz w:val="28"/>
                <w:szCs w:val="28"/>
                <w:lang w:val="es-CO"/>
              </w:rPr>
            </w:pPr>
            <w:r w:rsidRPr="003F0816">
              <w:rPr>
                <w:rFonts w:ascii="Times New Roman" w:hAnsi="Times New Roman" w:cs="Times New Roman"/>
                <w:sz w:val="28"/>
                <w:szCs w:val="28"/>
                <w:lang w:val="es-CO"/>
              </w:rPr>
              <w:lastRenderedPageBreak/>
              <w:t>Pieza</w:t>
            </w:r>
          </w:p>
        </w:tc>
        <w:tc>
          <w:tcPr>
            <w:tcW w:w="3456" w:type="dxa"/>
            <w:vAlign w:val="center"/>
          </w:tcPr>
          <w:p w:rsidR="003F0816" w:rsidRDefault="003F0816" w:rsidP="004735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007EC">
              <w:rPr>
                <w:rFonts w:ascii="Times New Roman" w:hAnsi="Times New Roman" w:cs="Times New Roman"/>
                <w:sz w:val="28"/>
                <w:szCs w:val="28"/>
                <w:lang w:val="en-US"/>
              </w:rPr>
              <w:t>Ansys</w:t>
            </w:r>
            <w:proofErr w:type="spellEnd"/>
            <w:r w:rsidRPr="00D007EC">
              <w:rPr>
                <w:rFonts w:ascii="Times New Roman" w:hAnsi="Times New Roman" w:cs="Times New Roman"/>
                <w:sz w:val="28"/>
                <w:szCs w:val="28"/>
                <w:lang w:val="en-US"/>
              </w:rPr>
              <w:t>®</w:t>
            </w:r>
          </w:p>
        </w:tc>
        <w:tc>
          <w:tcPr>
            <w:tcW w:w="3593" w:type="dxa"/>
            <w:vAlign w:val="center"/>
          </w:tcPr>
          <w:p w:rsidR="003F0816" w:rsidRDefault="003F0816" w:rsidP="004735E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0084">
              <w:rPr>
                <w:rFonts w:ascii="Times New Roman" w:hAnsi="Times New Roman" w:cs="Times New Roman"/>
                <w:sz w:val="28"/>
                <w:szCs w:val="28"/>
              </w:rPr>
              <w:t>Inventor®</w:t>
            </w:r>
          </w:p>
        </w:tc>
      </w:tr>
      <w:tr w:rsidR="003935F0" w:rsidTr="004735EA">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1310" w:type="dxa"/>
            <w:vAlign w:val="center"/>
          </w:tcPr>
          <w:p w:rsidR="003F0816" w:rsidRPr="004735EA" w:rsidRDefault="003F0816" w:rsidP="004735EA">
            <w:pPr>
              <w:spacing w:line="360" w:lineRule="auto"/>
              <w:jc w:val="center"/>
              <w:rPr>
                <w:rFonts w:ascii="Times New Roman" w:hAnsi="Times New Roman" w:cs="Times New Roman"/>
                <w:b w:val="0"/>
                <w:noProof/>
                <w:sz w:val="20"/>
                <w:szCs w:val="24"/>
                <w:lang w:val="es-CO" w:eastAsia="es-CO"/>
              </w:rPr>
            </w:pPr>
            <w:r w:rsidRPr="004735EA">
              <w:rPr>
                <w:rFonts w:ascii="Times New Roman" w:hAnsi="Times New Roman" w:cs="Times New Roman"/>
                <w:b w:val="0"/>
                <w:noProof/>
                <w:sz w:val="20"/>
                <w:szCs w:val="24"/>
                <w:lang w:val="es-CO" w:eastAsia="es-CO"/>
              </w:rPr>
              <w:t>Redonda ranurada  sometida a carga  tensionante</w:t>
            </w:r>
          </w:p>
        </w:tc>
        <w:tc>
          <w:tcPr>
            <w:tcW w:w="3456" w:type="dxa"/>
            <w:vAlign w:val="center"/>
          </w:tcPr>
          <w:p w:rsidR="003F0816" w:rsidRDefault="003F0816" w:rsidP="004735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29DB106" wp14:editId="169CF39F">
                  <wp:extent cx="2266950" cy="21593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nurada tensión contornos.PNG"/>
                          <pic:cNvPicPr/>
                        </pic:nvPicPr>
                        <pic:blipFill rotWithShape="1">
                          <a:blip r:embed="rId18" cstate="print">
                            <a:extLst>
                              <a:ext uri="{28A0092B-C50C-407E-A947-70E740481C1C}">
                                <a14:useLocalDpi xmlns:a14="http://schemas.microsoft.com/office/drawing/2010/main" val="0"/>
                              </a:ext>
                            </a:extLst>
                          </a:blip>
                          <a:srcRect l="7112" r="3794"/>
                          <a:stretch/>
                        </pic:blipFill>
                        <pic:spPr bwMode="auto">
                          <a:xfrm>
                            <a:off x="0" y="0"/>
                            <a:ext cx="2267636"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93" w:type="dxa"/>
            <w:vAlign w:val="center"/>
          </w:tcPr>
          <w:p w:rsidR="003F0816" w:rsidRDefault="00405728" w:rsidP="004735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013088" cy="2160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urada inven solv.PNG"/>
                          <pic:cNvPicPr/>
                        </pic:nvPicPr>
                        <pic:blipFill rotWithShape="1">
                          <a:blip r:embed="rId19" cstate="print">
                            <a:extLst>
                              <a:ext uri="{28A0092B-C50C-407E-A947-70E740481C1C}">
                                <a14:useLocalDpi xmlns:a14="http://schemas.microsoft.com/office/drawing/2010/main" val="0"/>
                              </a:ext>
                            </a:extLst>
                          </a:blip>
                          <a:srcRect l="9531" r="9917"/>
                          <a:stretch/>
                        </pic:blipFill>
                        <pic:spPr bwMode="auto">
                          <a:xfrm>
                            <a:off x="0" y="0"/>
                            <a:ext cx="201308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3935F0" w:rsidTr="004735EA">
        <w:trPr>
          <w:trHeight w:val="3264"/>
        </w:trPr>
        <w:tc>
          <w:tcPr>
            <w:cnfStyle w:val="001000000000" w:firstRow="0" w:lastRow="0" w:firstColumn="1" w:lastColumn="0" w:oddVBand="0" w:evenVBand="0" w:oddHBand="0" w:evenHBand="0" w:firstRowFirstColumn="0" w:firstRowLastColumn="0" w:lastRowFirstColumn="0" w:lastRowLastColumn="0"/>
            <w:tcW w:w="1310" w:type="dxa"/>
            <w:vAlign w:val="center"/>
          </w:tcPr>
          <w:p w:rsidR="003F0816" w:rsidRPr="004735EA" w:rsidRDefault="003F0816" w:rsidP="004735EA">
            <w:pPr>
              <w:spacing w:line="360" w:lineRule="auto"/>
              <w:jc w:val="center"/>
              <w:rPr>
                <w:rFonts w:ascii="Times New Roman" w:hAnsi="Times New Roman" w:cs="Times New Roman"/>
                <w:b w:val="0"/>
                <w:noProof/>
                <w:sz w:val="20"/>
                <w:szCs w:val="24"/>
                <w:lang w:val="es-CO" w:eastAsia="es-CO"/>
              </w:rPr>
            </w:pPr>
            <w:r w:rsidRPr="004735EA">
              <w:rPr>
                <w:rFonts w:ascii="Times New Roman" w:hAnsi="Times New Roman" w:cs="Times New Roman"/>
                <w:b w:val="0"/>
                <w:noProof/>
                <w:sz w:val="20"/>
                <w:szCs w:val="24"/>
                <w:lang w:val="es-CO" w:eastAsia="es-CO"/>
              </w:rPr>
              <w:t>Placa plana con</w:t>
            </w:r>
          </w:p>
          <w:p w:rsidR="003F0816" w:rsidRPr="004735EA" w:rsidRDefault="003F0816" w:rsidP="004735EA">
            <w:pPr>
              <w:spacing w:line="360" w:lineRule="auto"/>
              <w:jc w:val="center"/>
              <w:rPr>
                <w:rFonts w:ascii="Times New Roman" w:hAnsi="Times New Roman" w:cs="Times New Roman"/>
                <w:b w:val="0"/>
                <w:noProof/>
                <w:sz w:val="20"/>
                <w:szCs w:val="24"/>
                <w:lang w:val="es-CO" w:eastAsia="es-CO"/>
              </w:rPr>
            </w:pPr>
            <w:r w:rsidRPr="004735EA">
              <w:rPr>
                <w:rFonts w:ascii="Times New Roman" w:hAnsi="Times New Roman" w:cs="Times New Roman"/>
                <w:b w:val="0"/>
                <w:noProof/>
                <w:sz w:val="20"/>
                <w:szCs w:val="24"/>
                <w:lang w:val="es-CO" w:eastAsia="es-CO"/>
              </w:rPr>
              <w:t>Carga flexionante</w:t>
            </w:r>
          </w:p>
        </w:tc>
        <w:tc>
          <w:tcPr>
            <w:tcW w:w="3456" w:type="dxa"/>
            <w:vAlign w:val="center"/>
          </w:tcPr>
          <w:p w:rsidR="003F0816" w:rsidRDefault="003F0816" w:rsidP="004735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E3AD655" wp14:editId="523D3DDD">
                  <wp:extent cx="2227293" cy="216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ca plana T.PNG"/>
                          <pic:cNvPicPr/>
                        </pic:nvPicPr>
                        <pic:blipFill>
                          <a:blip r:embed="rId20">
                            <a:extLst>
                              <a:ext uri="{28A0092B-C50C-407E-A947-70E740481C1C}">
                                <a14:useLocalDpi xmlns:a14="http://schemas.microsoft.com/office/drawing/2010/main" val="0"/>
                              </a:ext>
                            </a:extLst>
                          </a:blip>
                          <a:stretch>
                            <a:fillRect/>
                          </a:stretch>
                        </pic:blipFill>
                        <pic:spPr>
                          <a:xfrm>
                            <a:off x="0" y="0"/>
                            <a:ext cx="2227293" cy="2160000"/>
                          </a:xfrm>
                          <a:prstGeom prst="rect">
                            <a:avLst/>
                          </a:prstGeom>
                        </pic:spPr>
                      </pic:pic>
                    </a:graphicData>
                  </a:graphic>
                </wp:inline>
              </w:drawing>
            </w:r>
          </w:p>
        </w:tc>
        <w:tc>
          <w:tcPr>
            <w:tcW w:w="3593" w:type="dxa"/>
            <w:vAlign w:val="center"/>
          </w:tcPr>
          <w:p w:rsidR="003F0816" w:rsidRDefault="003935F0" w:rsidP="004735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628775" cy="21596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rexion plana  simul invernt.PNG"/>
                          <pic:cNvPicPr/>
                        </pic:nvPicPr>
                        <pic:blipFill rotWithShape="1">
                          <a:blip r:embed="rId21" cstate="print">
                            <a:extLst>
                              <a:ext uri="{28A0092B-C50C-407E-A947-70E740481C1C}">
                                <a14:useLocalDpi xmlns:a14="http://schemas.microsoft.com/office/drawing/2010/main" val="0"/>
                              </a:ext>
                            </a:extLst>
                          </a:blip>
                          <a:srcRect l="10937" r="14256"/>
                          <a:stretch/>
                        </pic:blipFill>
                        <pic:spPr bwMode="auto">
                          <a:xfrm>
                            <a:off x="0" y="0"/>
                            <a:ext cx="1629051"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3935F0" w:rsidTr="004735EA">
        <w:trPr>
          <w:cnfStyle w:val="000000100000" w:firstRow="0" w:lastRow="0" w:firstColumn="0" w:lastColumn="0" w:oddVBand="0" w:evenVBand="0" w:oddHBand="1" w:evenHBand="0"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1310" w:type="dxa"/>
            <w:vAlign w:val="center"/>
          </w:tcPr>
          <w:p w:rsidR="003F0816" w:rsidRPr="004735EA" w:rsidRDefault="003F0816" w:rsidP="004735EA">
            <w:pPr>
              <w:spacing w:line="360" w:lineRule="auto"/>
              <w:jc w:val="center"/>
              <w:rPr>
                <w:rFonts w:ascii="Times New Roman" w:hAnsi="Times New Roman" w:cs="Times New Roman"/>
                <w:b w:val="0"/>
                <w:noProof/>
                <w:sz w:val="20"/>
                <w:szCs w:val="24"/>
                <w:lang w:val="es-CO" w:eastAsia="es-CO"/>
              </w:rPr>
            </w:pPr>
            <w:r w:rsidRPr="004735EA">
              <w:rPr>
                <w:rFonts w:ascii="Times New Roman" w:hAnsi="Times New Roman" w:cs="Times New Roman"/>
                <w:b w:val="0"/>
                <w:noProof/>
                <w:sz w:val="20"/>
                <w:szCs w:val="24"/>
                <w:lang w:val="es-CO" w:eastAsia="es-CO"/>
              </w:rPr>
              <w:t>Eje escalonado sometido a carga torsionante</w:t>
            </w:r>
          </w:p>
        </w:tc>
        <w:tc>
          <w:tcPr>
            <w:tcW w:w="3456" w:type="dxa"/>
            <w:vAlign w:val="center"/>
          </w:tcPr>
          <w:p w:rsidR="003F0816" w:rsidRDefault="003F0816" w:rsidP="004735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27B2FF7" wp14:editId="1AEBC0B1">
                  <wp:extent cx="2355323" cy="2160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je escalonado tor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323" cy="2160000"/>
                          </a:xfrm>
                          <a:prstGeom prst="rect">
                            <a:avLst/>
                          </a:prstGeom>
                        </pic:spPr>
                      </pic:pic>
                    </a:graphicData>
                  </a:graphic>
                </wp:inline>
              </w:drawing>
            </w:r>
          </w:p>
        </w:tc>
        <w:tc>
          <w:tcPr>
            <w:tcW w:w="3593" w:type="dxa"/>
            <w:vAlign w:val="center"/>
          </w:tcPr>
          <w:p w:rsidR="003F0816" w:rsidRDefault="003935F0" w:rsidP="004735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1962150" cy="21596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orno torque inventor.PNG"/>
                          <pic:cNvPicPr/>
                        </pic:nvPicPr>
                        <pic:blipFill rotWithShape="1">
                          <a:blip r:embed="rId23" cstate="print">
                            <a:extLst>
                              <a:ext uri="{28A0092B-C50C-407E-A947-70E740481C1C}">
                                <a14:useLocalDpi xmlns:a14="http://schemas.microsoft.com/office/drawing/2010/main" val="0"/>
                              </a:ext>
                            </a:extLst>
                          </a:blip>
                          <a:srcRect l="6507" r="9698"/>
                          <a:stretch/>
                        </pic:blipFill>
                        <pic:spPr bwMode="auto">
                          <a:xfrm>
                            <a:off x="0" y="0"/>
                            <a:ext cx="1962482"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816" w:rsidRDefault="003F0816" w:rsidP="006B3506">
      <w:pPr>
        <w:spacing w:line="360" w:lineRule="auto"/>
        <w:jc w:val="center"/>
        <w:rPr>
          <w:rFonts w:ascii="Times New Roman" w:hAnsi="Times New Roman" w:cs="Times New Roman"/>
          <w:sz w:val="20"/>
          <w:szCs w:val="20"/>
        </w:rPr>
      </w:pPr>
      <w:r w:rsidRPr="00965CF2">
        <w:rPr>
          <w:rFonts w:ascii="Times New Roman" w:hAnsi="Times New Roman" w:cs="Times New Roman"/>
          <w:sz w:val="20"/>
          <w:szCs w:val="20"/>
        </w:rPr>
        <w:t xml:space="preserve">Tabla 2. Contornos de los </w:t>
      </w:r>
      <w:r w:rsidR="004735EA">
        <w:rPr>
          <w:rFonts w:ascii="Times New Roman" w:hAnsi="Times New Roman" w:cs="Times New Roman"/>
          <w:sz w:val="20"/>
          <w:szCs w:val="20"/>
        </w:rPr>
        <w:t>programas</w:t>
      </w:r>
      <w:r w:rsidRPr="00965CF2">
        <w:rPr>
          <w:rFonts w:ascii="Times New Roman" w:hAnsi="Times New Roman" w:cs="Times New Roman"/>
          <w:sz w:val="20"/>
          <w:szCs w:val="20"/>
        </w:rPr>
        <w:t xml:space="preserve"> indi</w:t>
      </w:r>
      <w:r w:rsidR="004735EA">
        <w:rPr>
          <w:rFonts w:ascii="Times New Roman" w:hAnsi="Times New Roman" w:cs="Times New Roman"/>
          <w:sz w:val="20"/>
          <w:szCs w:val="20"/>
        </w:rPr>
        <w:t>cando como la pieza experimenta</w:t>
      </w:r>
      <w:r w:rsidRPr="00965CF2">
        <w:rPr>
          <w:rFonts w:ascii="Times New Roman" w:hAnsi="Times New Roman" w:cs="Times New Roman"/>
          <w:sz w:val="20"/>
          <w:szCs w:val="20"/>
        </w:rPr>
        <w:t xml:space="preserve"> los esfuerzos. El color rojo indica en donde se</w:t>
      </w:r>
      <w:r w:rsidR="004735EA">
        <w:rPr>
          <w:rFonts w:ascii="Times New Roman" w:hAnsi="Times New Roman" w:cs="Times New Roman"/>
          <w:sz w:val="20"/>
          <w:szCs w:val="20"/>
        </w:rPr>
        <w:t xml:space="preserve"> presenta mayor concentración. Fuente: e</w:t>
      </w:r>
      <w:r w:rsidRPr="00965CF2">
        <w:rPr>
          <w:rFonts w:ascii="Times New Roman" w:hAnsi="Times New Roman" w:cs="Times New Roman"/>
          <w:sz w:val="20"/>
          <w:szCs w:val="20"/>
        </w:rPr>
        <w:t>laboración propia.</w:t>
      </w:r>
    </w:p>
    <w:p w:rsidR="00BA457E" w:rsidRDefault="00AE2725" w:rsidP="00BA457E">
      <w:pPr>
        <w:spacing w:line="360" w:lineRule="auto"/>
        <w:jc w:val="center"/>
        <w:rPr>
          <w:rFonts w:ascii="Times New Roman" w:hAnsi="Times New Roman" w:cs="Times New Roman"/>
        </w:rPr>
      </w:pPr>
      <w:r>
        <w:rPr>
          <w:noProof/>
          <w:lang w:eastAsia="es-ES"/>
        </w:rPr>
        <w:lastRenderedPageBreak/>
        <w:drawing>
          <wp:inline distT="0" distB="0" distL="0" distR="0" wp14:anchorId="187F8EC8" wp14:editId="7095601A">
            <wp:extent cx="5040000" cy="3240000"/>
            <wp:effectExtent l="0" t="0" r="8255" b="17780"/>
            <wp:docPr id="31" name="Gráfico 31">
              <a:extLst xmlns:a="http://schemas.openxmlformats.org/drawingml/2006/main">
                <a:ext uri="{FF2B5EF4-FFF2-40B4-BE49-F238E27FC236}">
                  <a16:creationId xmlns:a16="http://schemas.microsoft.com/office/drawing/2014/main" id="{F343FDCF-8CA6-4B5A-92F6-297E2A954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457E" w:rsidRPr="00B2269E" w:rsidRDefault="00B2269E" w:rsidP="00BA457E">
      <w:pPr>
        <w:tabs>
          <w:tab w:val="left" w:pos="1755"/>
        </w:tabs>
        <w:jc w:val="center"/>
        <w:rPr>
          <w:rFonts w:ascii="Times New Roman" w:hAnsi="Times New Roman" w:cs="Times New Roman"/>
          <w:sz w:val="20"/>
          <w:szCs w:val="20"/>
        </w:rPr>
      </w:pPr>
      <w:r w:rsidRPr="00B2269E">
        <w:rPr>
          <w:rFonts w:ascii="Times New Roman" w:hAnsi="Times New Roman" w:cs="Times New Roman"/>
          <w:sz w:val="20"/>
          <w:szCs w:val="20"/>
        </w:rPr>
        <w:t>Figura 1</w:t>
      </w:r>
      <w:r w:rsidR="00B536D0">
        <w:rPr>
          <w:rFonts w:ascii="Times New Roman" w:hAnsi="Times New Roman" w:cs="Times New Roman"/>
          <w:sz w:val="20"/>
          <w:szCs w:val="20"/>
        </w:rPr>
        <w:t>.</w:t>
      </w:r>
      <w:r w:rsidRPr="00B2269E">
        <w:rPr>
          <w:rFonts w:ascii="Times New Roman" w:hAnsi="Times New Roman" w:cs="Times New Roman"/>
          <w:sz w:val="20"/>
          <w:szCs w:val="20"/>
        </w:rPr>
        <w:t xml:space="preserve"> </w:t>
      </w:r>
      <w:r w:rsidR="00BA457E" w:rsidRPr="00B2269E">
        <w:rPr>
          <w:rFonts w:ascii="Times New Roman" w:hAnsi="Times New Roman" w:cs="Times New Roman"/>
          <w:sz w:val="20"/>
          <w:szCs w:val="20"/>
        </w:rPr>
        <w:t xml:space="preserve">Barra redonda </w:t>
      </w:r>
      <w:proofErr w:type="spellStart"/>
      <w:r w:rsidR="00BA457E" w:rsidRPr="00B2269E">
        <w:rPr>
          <w:rFonts w:ascii="Times New Roman" w:hAnsi="Times New Roman" w:cs="Times New Roman"/>
          <w:sz w:val="20"/>
          <w:szCs w:val="20"/>
        </w:rPr>
        <w:t>ranurada</w:t>
      </w:r>
      <w:proofErr w:type="spellEnd"/>
      <w:r w:rsidR="003F0816">
        <w:rPr>
          <w:rFonts w:ascii="Times New Roman" w:hAnsi="Times New Roman" w:cs="Times New Roman"/>
          <w:sz w:val="20"/>
          <w:szCs w:val="20"/>
        </w:rPr>
        <w:t xml:space="preserve"> en u </w:t>
      </w:r>
      <w:r w:rsidR="00BA457E" w:rsidRPr="00B2269E">
        <w:rPr>
          <w:rFonts w:ascii="Times New Roman" w:hAnsi="Times New Roman" w:cs="Times New Roman"/>
          <w:sz w:val="20"/>
          <w:szCs w:val="20"/>
        </w:rPr>
        <w:t xml:space="preserve">axialmente </w:t>
      </w:r>
      <w:r w:rsidR="00AE2725">
        <w:rPr>
          <w:rFonts w:ascii="Times New Roman" w:hAnsi="Times New Roman" w:cs="Times New Roman"/>
          <w:sz w:val="20"/>
          <w:szCs w:val="20"/>
        </w:rPr>
        <w:t>ca</w:t>
      </w:r>
      <w:r w:rsidR="003D2E15">
        <w:rPr>
          <w:rFonts w:ascii="Times New Roman" w:hAnsi="Times New Roman" w:cs="Times New Roman"/>
          <w:sz w:val="20"/>
          <w:szCs w:val="20"/>
        </w:rPr>
        <w:t>rgada a tensión relación D/d 1,</w:t>
      </w:r>
      <w:r w:rsidR="00AE2725">
        <w:rPr>
          <w:rFonts w:ascii="Times New Roman" w:hAnsi="Times New Roman" w:cs="Times New Roman"/>
          <w:sz w:val="20"/>
          <w:szCs w:val="20"/>
        </w:rPr>
        <w:t>2</w:t>
      </w:r>
      <w:r w:rsidR="003F0816">
        <w:rPr>
          <w:rFonts w:ascii="Times New Roman" w:hAnsi="Times New Roman" w:cs="Times New Roman"/>
          <w:sz w:val="20"/>
          <w:szCs w:val="20"/>
        </w:rPr>
        <w:t>. Fuente</w:t>
      </w:r>
      <w:r>
        <w:rPr>
          <w:rFonts w:ascii="Times New Roman" w:hAnsi="Times New Roman" w:cs="Times New Roman"/>
          <w:sz w:val="20"/>
          <w:szCs w:val="20"/>
        </w:rPr>
        <w:t>: Elaboración propia</w:t>
      </w:r>
      <w:r w:rsidR="00B536D0">
        <w:rPr>
          <w:rFonts w:ascii="Times New Roman" w:hAnsi="Times New Roman" w:cs="Times New Roman"/>
          <w:sz w:val="20"/>
          <w:szCs w:val="20"/>
        </w:rPr>
        <w:t>.</w:t>
      </w:r>
      <w:r w:rsidR="00BA457E" w:rsidRPr="00B2269E">
        <w:rPr>
          <w:rFonts w:ascii="Times New Roman" w:hAnsi="Times New Roman" w:cs="Times New Roman"/>
          <w:sz w:val="20"/>
          <w:szCs w:val="20"/>
        </w:rPr>
        <w:t xml:space="preserve"> </w:t>
      </w:r>
    </w:p>
    <w:p w:rsidR="00BA457E" w:rsidRDefault="00A447FC" w:rsidP="00BA457E">
      <w:pPr>
        <w:tabs>
          <w:tab w:val="left" w:pos="1755"/>
        </w:tabs>
        <w:jc w:val="center"/>
        <w:rPr>
          <w:rFonts w:ascii="Times New Roman" w:hAnsi="Times New Roman" w:cs="Times New Roman"/>
        </w:rPr>
      </w:pPr>
      <w:r>
        <w:rPr>
          <w:noProof/>
          <w:lang w:eastAsia="es-ES"/>
        </w:rPr>
        <w:drawing>
          <wp:inline distT="0" distB="0" distL="0" distR="0" wp14:anchorId="0F69DBD0" wp14:editId="05747ECF">
            <wp:extent cx="5040000" cy="3240000"/>
            <wp:effectExtent l="0" t="0" r="8255"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A457E">
        <w:rPr>
          <w:rFonts w:ascii="Times New Roman" w:hAnsi="Times New Roman" w:cs="Times New Roman"/>
        </w:rPr>
        <w:t xml:space="preserve"> </w:t>
      </w:r>
    </w:p>
    <w:p w:rsidR="00BA457E" w:rsidRPr="00B2269E" w:rsidRDefault="00B2269E" w:rsidP="00BA457E">
      <w:pPr>
        <w:tabs>
          <w:tab w:val="left" w:pos="1755"/>
        </w:tabs>
        <w:jc w:val="center"/>
        <w:rPr>
          <w:rFonts w:ascii="Times New Roman" w:hAnsi="Times New Roman" w:cs="Times New Roman"/>
          <w:sz w:val="20"/>
          <w:szCs w:val="20"/>
        </w:rPr>
      </w:pPr>
      <w:r w:rsidRPr="00B2269E">
        <w:rPr>
          <w:rFonts w:ascii="Times New Roman" w:hAnsi="Times New Roman" w:cs="Times New Roman"/>
          <w:sz w:val="20"/>
          <w:szCs w:val="20"/>
        </w:rPr>
        <w:t xml:space="preserve">Figura 2. </w:t>
      </w:r>
      <w:r w:rsidR="00BA457E" w:rsidRPr="00B2269E">
        <w:rPr>
          <w:rFonts w:ascii="Times New Roman" w:hAnsi="Times New Roman" w:cs="Times New Roman"/>
          <w:sz w:val="20"/>
          <w:szCs w:val="20"/>
        </w:rPr>
        <w:t>Placa plana sometida a flexión rel</w:t>
      </w:r>
      <w:r w:rsidR="00AE2725">
        <w:rPr>
          <w:rFonts w:ascii="Times New Roman" w:hAnsi="Times New Roman" w:cs="Times New Roman"/>
          <w:sz w:val="20"/>
          <w:szCs w:val="20"/>
        </w:rPr>
        <w:t>ación D/d</w:t>
      </w:r>
      <w:r w:rsidR="00BA457E" w:rsidRPr="00B2269E">
        <w:rPr>
          <w:rFonts w:ascii="Times New Roman" w:hAnsi="Times New Roman" w:cs="Times New Roman"/>
          <w:sz w:val="20"/>
          <w:szCs w:val="20"/>
        </w:rPr>
        <w:t xml:space="preserve"> 2</w:t>
      </w:r>
      <w:r w:rsidR="00B536D0">
        <w:rPr>
          <w:rFonts w:ascii="Times New Roman" w:hAnsi="Times New Roman" w:cs="Times New Roman"/>
          <w:sz w:val="20"/>
          <w:szCs w:val="20"/>
        </w:rPr>
        <w:t>.</w:t>
      </w:r>
      <w:r w:rsidRPr="00B2269E">
        <w:rPr>
          <w:rFonts w:ascii="Times New Roman" w:hAnsi="Times New Roman" w:cs="Times New Roman"/>
          <w:sz w:val="20"/>
          <w:szCs w:val="20"/>
        </w:rPr>
        <w:t xml:space="preserve"> </w:t>
      </w:r>
      <w:r w:rsidR="00B536D0">
        <w:rPr>
          <w:rFonts w:ascii="Times New Roman" w:hAnsi="Times New Roman" w:cs="Times New Roman"/>
          <w:sz w:val="20"/>
          <w:szCs w:val="20"/>
        </w:rPr>
        <w:t>Fuente</w:t>
      </w:r>
      <w:r w:rsidRPr="00B2269E">
        <w:rPr>
          <w:rFonts w:ascii="Times New Roman" w:hAnsi="Times New Roman" w:cs="Times New Roman"/>
          <w:sz w:val="20"/>
          <w:szCs w:val="20"/>
        </w:rPr>
        <w:t xml:space="preserve">: Elaboración propia. </w:t>
      </w:r>
    </w:p>
    <w:p w:rsidR="00BA457E" w:rsidRDefault="00A447FC" w:rsidP="00B2269E">
      <w:pPr>
        <w:spacing w:line="360" w:lineRule="auto"/>
        <w:jc w:val="center"/>
        <w:rPr>
          <w:rFonts w:ascii="Times New Roman" w:hAnsi="Times New Roman" w:cs="Times New Roman"/>
          <w:sz w:val="24"/>
          <w:szCs w:val="24"/>
        </w:rPr>
      </w:pPr>
      <w:r>
        <w:rPr>
          <w:noProof/>
          <w:lang w:eastAsia="es-ES"/>
        </w:rPr>
        <w:lastRenderedPageBreak/>
        <w:drawing>
          <wp:inline distT="0" distB="0" distL="0" distR="0" wp14:anchorId="6887854E" wp14:editId="57F60F5F">
            <wp:extent cx="5040000" cy="3240000"/>
            <wp:effectExtent l="0" t="0" r="8255"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457E" w:rsidRPr="00B536D0" w:rsidRDefault="00B2269E" w:rsidP="00BA457E">
      <w:pPr>
        <w:tabs>
          <w:tab w:val="left" w:pos="1755"/>
        </w:tabs>
        <w:jc w:val="center"/>
        <w:rPr>
          <w:rFonts w:ascii="Times New Roman" w:hAnsi="Times New Roman" w:cs="Times New Roman"/>
          <w:sz w:val="20"/>
          <w:szCs w:val="20"/>
        </w:rPr>
      </w:pPr>
      <w:r w:rsidRPr="00B536D0">
        <w:rPr>
          <w:rFonts w:ascii="Times New Roman" w:hAnsi="Times New Roman" w:cs="Times New Roman"/>
          <w:sz w:val="20"/>
          <w:szCs w:val="20"/>
        </w:rPr>
        <w:t xml:space="preserve">Figura 3. </w:t>
      </w:r>
      <w:r w:rsidR="00BA457E" w:rsidRPr="00B536D0">
        <w:rPr>
          <w:rFonts w:ascii="Times New Roman" w:hAnsi="Times New Roman" w:cs="Times New Roman"/>
          <w:sz w:val="20"/>
          <w:szCs w:val="20"/>
        </w:rPr>
        <w:t xml:space="preserve">Barra redonda escalonada sometida a torsión </w:t>
      </w:r>
      <w:r w:rsidR="00AE2725" w:rsidRPr="00B536D0">
        <w:rPr>
          <w:rFonts w:ascii="Times New Roman" w:hAnsi="Times New Roman" w:cs="Times New Roman"/>
          <w:sz w:val="20"/>
          <w:szCs w:val="20"/>
        </w:rPr>
        <w:t>relación D/d</w:t>
      </w:r>
      <w:r w:rsidR="003D2E15" w:rsidRPr="00B536D0">
        <w:rPr>
          <w:rFonts w:ascii="Times New Roman" w:hAnsi="Times New Roman" w:cs="Times New Roman"/>
          <w:sz w:val="20"/>
          <w:szCs w:val="20"/>
        </w:rPr>
        <w:t xml:space="preserve"> 1,</w:t>
      </w:r>
      <w:r w:rsidR="00BA457E" w:rsidRPr="00B536D0">
        <w:rPr>
          <w:rFonts w:ascii="Times New Roman" w:hAnsi="Times New Roman" w:cs="Times New Roman"/>
          <w:sz w:val="20"/>
          <w:szCs w:val="20"/>
        </w:rPr>
        <w:t>25</w:t>
      </w:r>
      <w:r w:rsidR="003F0816" w:rsidRPr="00B536D0">
        <w:rPr>
          <w:rFonts w:ascii="Times New Roman" w:hAnsi="Times New Roman" w:cs="Times New Roman"/>
          <w:sz w:val="20"/>
          <w:szCs w:val="20"/>
        </w:rPr>
        <w:t>. Fuente:  E</w:t>
      </w:r>
      <w:r w:rsidRPr="00B536D0">
        <w:rPr>
          <w:rFonts w:ascii="Times New Roman" w:hAnsi="Times New Roman" w:cs="Times New Roman"/>
          <w:sz w:val="20"/>
          <w:szCs w:val="20"/>
        </w:rPr>
        <w:t>laboración propia</w:t>
      </w:r>
    </w:p>
    <w:p w:rsidR="006B3506" w:rsidRDefault="006B3506" w:rsidP="00BA45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 importante resaltar que</w:t>
      </w:r>
      <w:r w:rsidRPr="006B3506">
        <w:t xml:space="preserve"> </w:t>
      </w:r>
      <w:r>
        <w:rPr>
          <w:rFonts w:ascii="Times New Roman" w:hAnsi="Times New Roman" w:cs="Times New Roman"/>
          <w:sz w:val="24"/>
          <w:szCs w:val="24"/>
        </w:rPr>
        <w:t>l</w:t>
      </w:r>
      <w:r w:rsidRPr="006B3506">
        <w:rPr>
          <w:rFonts w:ascii="Times New Roman" w:hAnsi="Times New Roman" w:cs="Times New Roman"/>
          <w:sz w:val="24"/>
          <w:szCs w:val="24"/>
        </w:rPr>
        <w:t xml:space="preserve">os resultados obtenidos no </w:t>
      </w:r>
      <w:r>
        <w:rPr>
          <w:rFonts w:ascii="Times New Roman" w:hAnsi="Times New Roman" w:cs="Times New Roman"/>
          <w:sz w:val="24"/>
          <w:szCs w:val="24"/>
        </w:rPr>
        <w:t>dependen del tamaño del espécimen</w:t>
      </w:r>
      <w:r w:rsidRPr="006B3506">
        <w:rPr>
          <w:rFonts w:ascii="Times New Roman" w:hAnsi="Times New Roman" w:cs="Times New Roman"/>
          <w:sz w:val="24"/>
          <w:szCs w:val="24"/>
        </w:rPr>
        <w:t xml:space="preserve"> ni del material utilizado: estos solo dependen de las relaciones entre los parámetros geom</w:t>
      </w:r>
      <w:r w:rsidR="00E82E77">
        <w:rPr>
          <w:rFonts w:ascii="Times New Roman" w:hAnsi="Times New Roman" w:cs="Times New Roman"/>
          <w:sz w:val="24"/>
          <w:szCs w:val="24"/>
        </w:rPr>
        <w:t xml:space="preserve">étricos involucrados en la pieza, además que para este estudio de los </w:t>
      </w:r>
      <w:r w:rsidR="00B536D0">
        <w:rPr>
          <w:rFonts w:ascii="Times New Roman" w:hAnsi="Times New Roman" w:cs="Times New Roman"/>
          <w:sz w:val="24"/>
          <w:szCs w:val="24"/>
        </w:rPr>
        <w:t>F</w:t>
      </w:r>
      <w:r w:rsidR="00E82E77">
        <w:rPr>
          <w:rFonts w:ascii="Times New Roman" w:hAnsi="Times New Roman" w:cs="Times New Roman"/>
          <w:sz w:val="24"/>
          <w:szCs w:val="24"/>
        </w:rPr>
        <w:t xml:space="preserve">CE </w:t>
      </w:r>
      <w:r w:rsidRPr="006B3506">
        <w:rPr>
          <w:rFonts w:ascii="Times New Roman" w:hAnsi="Times New Roman" w:cs="Times New Roman"/>
          <w:sz w:val="24"/>
          <w:szCs w:val="24"/>
        </w:rPr>
        <w:t>y el a</w:t>
      </w:r>
      <w:r w:rsidR="00E82E77">
        <w:rPr>
          <w:rFonts w:ascii="Times New Roman" w:hAnsi="Times New Roman" w:cs="Times New Roman"/>
          <w:sz w:val="24"/>
          <w:szCs w:val="24"/>
        </w:rPr>
        <w:t>nálisis de sus curvas se utilizó</w:t>
      </w:r>
      <w:r w:rsidRPr="006B3506">
        <w:rPr>
          <w:rFonts w:ascii="Times New Roman" w:hAnsi="Times New Roman" w:cs="Times New Roman"/>
          <w:sz w:val="24"/>
          <w:szCs w:val="24"/>
        </w:rPr>
        <w:t xml:space="preserve"> un modelo que se rige bajo la hipótesis de linealidad existente entre el esfuerzo y la deformación en el material</w:t>
      </w:r>
      <w:r w:rsidR="00B536D0">
        <w:rPr>
          <w:rFonts w:ascii="Times New Roman" w:hAnsi="Times New Roman" w:cs="Times New Roman"/>
          <w:sz w:val="24"/>
          <w:szCs w:val="24"/>
        </w:rPr>
        <w:t xml:space="preserve"> (Ley de Hooke)</w:t>
      </w:r>
      <w:r w:rsidRPr="006B350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536D0" w:rsidRDefault="00B536D0" w:rsidP="00BA457E">
      <w:pPr>
        <w:spacing w:after="0" w:line="360" w:lineRule="auto"/>
        <w:jc w:val="both"/>
        <w:rPr>
          <w:rFonts w:ascii="Times New Roman" w:hAnsi="Times New Roman" w:cs="Times New Roman"/>
          <w:sz w:val="24"/>
          <w:szCs w:val="24"/>
        </w:rPr>
      </w:pPr>
    </w:p>
    <w:p w:rsidR="00E82E77" w:rsidRDefault="00E82E77" w:rsidP="00BA45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Así mismo, se pueden observar dentro de las curvas la similitud que existen entre las </w:t>
      </w:r>
      <w:r w:rsidR="00FB1147">
        <w:rPr>
          <w:rFonts w:ascii="Times New Roman" w:hAnsi="Times New Roman" w:cs="Times New Roman"/>
          <w:sz w:val="24"/>
          <w:szCs w:val="24"/>
        </w:rPr>
        <w:t>obtenidas</w:t>
      </w:r>
      <w:r>
        <w:rPr>
          <w:rFonts w:ascii="Times New Roman" w:hAnsi="Times New Roman" w:cs="Times New Roman"/>
          <w:sz w:val="24"/>
          <w:szCs w:val="24"/>
        </w:rPr>
        <w:t xml:space="preserve"> </w:t>
      </w:r>
      <w:r w:rsidR="00FB1147">
        <w:rPr>
          <w:rFonts w:ascii="Times New Roman" w:hAnsi="Times New Roman" w:cs="Times New Roman"/>
          <w:sz w:val="24"/>
          <w:szCs w:val="24"/>
        </w:rPr>
        <w:t>co</w:t>
      </w:r>
      <w:r>
        <w:rPr>
          <w:rFonts w:ascii="Times New Roman" w:hAnsi="Times New Roman" w:cs="Times New Roman"/>
          <w:sz w:val="24"/>
          <w:szCs w:val="24"/>
        </w:rPr>
        <w:t xml:space="preserve">n ambos </w:t>
      </w:r>
      <w:r w:rsidR="00FB1147">
        <w:rPr>
          <w:rFonts w:ascii="Times New Roman" w:hAnsi="Times New Roman" w:cs="Times New Roman"/>
          <w:sz w:val="24"/>
          <w:szCs w:val="24"/>
        </w:rPr>
        <w:t>programas</w:t>
      </w:r>
      <w:r>
        <w:rPr>
          <w:rFonts w:ascii="Times New Roman" w:hAnsi="Times New Roman" w:cs="Times New Roman"/>
          <w:sz w:val="24"/>
          <w:szCs w:val="24"/>
        </w:rPr>
        <w:t xml:space="preserve">. Lo que se puede inferir que el estudio numérico de los factores de concentración de esfuerzo y los temas relacionados que el diseño de máquina </w:t>
      </w:r>
      <w:r w:rsidR="00D53E71">
        <w:rPr>
          <w:rFonts w:ascii="Times New Roman" w:hAnsi="Times New Roman" w:cs="Times New Roman"/>
          <w:sz w:val="24"/>
          <w:szCs w:val="24"/>
        </w:rPr>
        <w:t xml:space="preserve">se puede estudiar con </w:t>
      </w:r>
      <w:r w:rsidR="00FB1147">
        <w:rPr>
          <w:rFonts w:ascii="Times New Roman" w:hAnsi="Times New Roman" w:cs="Times New Roman"/>
          <w:sz w:val="24"/>
          <w:szCs w:val="24"/>
        </w:rPr>
        <w:t>programas</w:t>
      </w:r>
      <w:r>
        <w:rPr>
          <w:rFonts w:ascii="Times New Roman" w:hAnsi="Times New Roman" w:cs="Times New Roman"/>
          <w:sz w:val="24"/>
          <w:szCs w:val="24"/>
        </w:rPr>
        <w:t xml:space="preserve"> accesibles y con costos computacional</w:t>
      </w:r>
      <w:r w:rsidR="00FB1147">
        <w:rPr>
          <w:rFonts w:ascii="Times New Roman" w:hAnsi="Times New Roman" w:cs="Times New Roman"/>
          <w:sz w:val="24"/>
          <w:szCs w:val="24"/>
        </w:rPr>
        <w:t>es</w:t>
      </w:r>
      <w:r>
        <w:rPr>
          <w:rFonts w:ascii="Times New Roman" w:hAnsi="Times New Roman" w:cs="Times New Roman"/>
          <w:sz w:val="24"/>
          <w:szCs w:val="24"/>
        </w:rPr>
        <w:t xml:space="preserve"> bajo</w:t>
      </w:r>
      <w:r w:rsidR="00FB1147">
        <w:rPr>
          <w:rFonts w:ascii="Times New Roman" w:hAnsi="Times New Roman" w:cs="Times New Roman"/>
          <w:sz w:val="24"/>
          <w:szCs w:val="24"/>
        </w:rPr>
        <w:t>s</w:t>
      </w:r>
      <w:r>
        <w:rPr>
          <w:rFonts w:ascii="Times New Roman" w:hAnsi="Times New Roman" w:cs="Times New Roman"/>
          <w:sz w:val="24"/>
          <w:szCs w:val="24"/>
        </w:rPr>
        <w:t xml:space="preserve">. </w:t>
      </w:r>
    </w:p>
    <w:p w:rsidR="00E51AF6" w:rsidRDefault="00E51AF6" w:rsidP="00BA457E">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FB1147" w:rsidRDefault="006B3506" w:rsidP="006B3506">
      <w:pPr>
        <w:spacing w:after="0" w:line="360" w:lineRule="auto"/>
        <w:jc w:val="both"/>
        <w:rPr>
          <w:rFonts w:ascii="Times New Roman" w:hAnsi="Times New Roman" w:cs="Times New Roman"/>
          <w:sz w:val="24"/>
          <w:szCs w:val="24"/>
        </w:rPr>
      </w:pPr>
      <w:r w:rsidRPr="006B3506">
        <w:rPr>
          <w:rFonts w:ascii="Times New Roman" w:hAnsi="Times New Roman" w:cs="Times New Roman"/>
          <w:sz w:val="24"/>
          <w:szCs w:val="24"/>
        </w:rPr>
        <w:t>El factor de concentración de esfuerzo para elementos de máquinas modelado a través del análisis de los elementos fin</w:t>
      </w:r>
      <w:r w:rsidR="00E82E77">
        <w:rPr>
          <w:rFonts w:ascii="Times New Roman" w:hAnsi="Times New Roman" w:cs="Times New Roman"/>
          <w:sz w:val="24"/>
          <w:szCs w:val="24"/>
        </w:rPr>
        <w:t>itos entregó datos numéricos</w:t>
      </w:r>
      <w:r w:rsidRPr="006B3506">
        <w:rPr>
          <w:rFonts w:ascii="Times New Roman" w:hAnsi="Times New Roman" w:cs="Times New Roman"/>
          <w:sz w:val="24"/>
          <w:szCs w:val="24"/>
        </w:rPr>
        <w:t xml:space="preserve"> aproximados a los extraídos </w:t>
      </w:r>
      <w:r w:rsidRPr="006B3506">
        <w:rPr>
          <w:rFonts w:ascii="Times New Roman" w:hAnsi="Times New Roman" w:cs="Times New Roman"/>
          <w:sz w:val="24"/>
          <w:szCs w:val="24"/>
        </w:rPr>
        <w:lastRenderedPageBreak/>
        <w:t>experimentalmente en el libro de Peterson, p</w:t>
      </w:r>
      <w:r w:rsidR="00E81B88">
        <w:rPr>
          <w:rFonts w:ascii="Times New Roman" w:hAnsi="Times New Roman" w:cs="Times New Roman"/>
          <w:sz w:val="24"/>
          <w:szCs w:val="24"/>
        </w:rPr>
        <w:t>or lo que se infiere que el MEF</w:t>
      </w:r>
      <w:r w:rsidRPr="006B3506">
        <w:rPr>
          <w:rFonts w:ascii="Times New Roman" w:hAnsi="Times New Roman" w:cs="Times New Roman"/>
          <w:sz w:val="24"/>
          <w:szCs w:val="24"/>
        </w:rPr>
        <w:t xml:space="preserve"> es una herramienta eficaz para el estudio de este tópico de la ingeniería mecánica.  </w:t>
      </w:r>
    </w:p>
    <w:p w:rsidR="00FB1147" w:rsidRDefault="00FB1147" w:rsidP="006B3506">
      <w:pPr>
        <w:spacing w:after="0" w:line="360" w:lineRule="auto"/>
        <w:jc w:val="both"/>
        <w:rPr>
          <w:rFonts w:ascii="Times New Roman" w:hAnsi="Times New Roman" w:cs="Times New Roman"/>
          <w:sz w:val="24"/>
          <w:szCs w:val="24"/>
        </w:rPr>
      </w:pPr>
    </w:p>
    <w:p w:rsidR="00640758" w:rsidRPr="006B3506" w:rsidRDefault="006B3506" w:rsidP="006B3506">
      <w:pPr>
        <w:spacing w:after="0" w:line="360" w:lineRule="auto"/>
        <w:jc w:val="both"/>
        <w:rPr>
          <w:rFonts w:ascii="Times New Roman" w:hAnsi="Times New Roman" w:cs="Times New Roman"/>
          <w:sz w:val="24"/>
          <w:szCs w:val="24"/>
        </w:rPr>
      </w:pPr>
      <w:r w:rsidRPr="006B3506">
        <w:rPr>
          <w:rFonts w:ascii="Times New Roman" w:hAnsi="Times New Roman" w:cs="Times New Roman"/>
          <w:sz w:val="24"/>
          <w:szCs w:val="24"/>
        </w:rPr>
        <w:t>De igual manera, en el estudio de los FCE se evidenció que al comparar</w:t>
      </w:r>
      <w:r w:rsidR="00E81B88">
        <w:rPr>
          <w:rFonts w:ascii="Times New Roman" w:hAnsi="Times New Roman" w:cs="Times New Roman"/>
          <w:sz w:val="24"/>
          <w:szCs w:val="24"/>
        </w:rPr>
        <w:t xml:space="preserve"> los resultados de ambos </w:t>
      </w:r>
      <w:r w:rsidR="00FB1147">
        <w:rPr>
          <w:rFonts w:ascii="Times New Roman" w:hAnsi="Times New Roman" w:cs="Times New Roman"/>
          <w:sz w:val="24"/>
          <w:szCs w:val="24"/>
        </w:rPr>
        <w:t>solucionadores</w:t>
      </w:r>
      <w:r w:rsidRPr="006B3506">
        <w:rPr>
          <w:rFonts w:ascii="Times New Roman" w:hAnsi="Times New Roman" w:cs="Times New Roman"/>
          <w:sz w:val="24"/>
          <w:szCs w:val="24"/>
        </w:rPr>
        <w:t xml:space="preserve"> se obtuvieron datos numéricos similares, esto tendrá un efecto positivo en la industria ya que se puede tomar un criterio de diseño mecánico adecuado a tiempo, y </w:t>
      </w:r>
      <w:r w:rsidR="00FB1147">
        <w:rPr>
          <w:rFonts w:ascii="Times New Roman" w:hAnsi="Times New Roman" w:cs="Times New Roman"/>
          <w:sz w:val="24"/>
          <w:szCs w:val="24"/>
        </w:rPr>
        <w:t xml:space="preserve">a bajo </w:t>
      </w:r>
      <w:r w:rsidRPr="006B3506">
        <w:rPr>
          <w:rFonts w:ascii="Times New Roman" w:hAnsi="Times New Roman" w:cs="Times New Roman"/>
          <w:sz w:val="24"/>
          <w:szCs w:val="24"/>
        </w:rPr>
        <w:t>costo computacional y presupuestal.</w:t>
      </w:r>
      <w:bookmarkStart w:id="0" w:name="_GoBack"/>
      <w:bookmarkEnd w:id="0"/>
    </w:p>
    <w:p w:rsidR="007E07A5" w:rsidRDefault="007E07A5" w:rsidP="00FF3346">
      <w:pPr>
        <w:spacing w:after="0" w:line="360" w:lineRule="auto"/>
        <w:jc w:val="both"/>
        <w:rPr>
          <w:rFonts w:ascii="Times New Roman" w:hAnsi="Times New Roman" w:cs="Times New Roman"/>
          <w:b/>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723FCB" w:rsidRPr="003F0816" w:rsidRDefault="007E07A5"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723FCB" w:rsidRPr="00723FCB">
        <w:rPr>
          <w:rFonts w:ascii="Times New Roman" w:hAnsi="Times New Roman" w:cs="Times New Roman"/>
          <w:noProof/>
          <w:sz w:val="24"/>
          <w:szCs w:val="24"/>
        </w:rPr>
        <w:t xml:space="preserve">Betancur, J., Gómez, F. H., Patiño, D. O., Ardila, J. G., &amp; Andrés, J. (2017). </w:t>
      </w:r>
      <w:r w:rsidR="00723FCB" w:rsidRPr="003F0816">
        <w:rPr>
          <w:rFonts w:ascii="Times New Roman" w:hAnsi="Times New Roman" w:cs="Times New Roman"/>
          <w:noProof/>
          <w:sz w:val="24"/>
          <w:szCs w:val="24"/>
          <w:lang w:val="en-US"/>
        </w:rPr>
        <w:t xml:space="preserve">Machine Elements Obtained via Simulation and Experimentation, </w:t>
      </w:r>
      <w:r w:rsidR="00723FCB" w:rsidRPr="003F0816">
        <w:rPr>
          <w:rFonts w:ascii="Times New Roman" w:hAnsi="Times New Roman" w:cs="Times New Roman"/>
          <w:i/>
          <w:iCs/>
          <w:noProof/>
          <w:sz w:val="24"/>
          <w:szCs w:val="24"/>
          <w:lang w:val="en-US"/>
        </w:rPr>
        <w:t>12</w:t>
      </w:r>
      <w:r w:rsidR="00723FCB" w:rsidRPr="003F0816">
        <w:rPr>
          <w:rFonts w:ascii="Times New Roman" w:hAnsi="Times New Roman" w:cs="Times New Roman"/>
          <w:noProof/>
          <w:sz w:val="24"/>
          <w:szCs w:val="24"/>
          <w:lang w:val="en-US"/>
        </w:rPr>
        <w:t>(23), 93–101.</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Dimitri, R., Fantuzzi, N., Tornabene, F., &amp; Zavarise, G. (2016). Innovative numerical methods based on SFEM and IGA for computing stress concentrations in isotropic plates with discontinuities. </w:t>
      </w:r>
      <w:r w:rsidRPr="003F0816">
        <w:rPr>
          <w:rFonts w:ascii="Times New Roman" w:hAnsi="Times New Roman" w:cs="Times New Roman"/>
          <w:i/>
          <w:iCs/>
          <w:noProof/>
          <w:sz w:val="24"/>
          <w:szCs w:val="24"/>
          <w:lang w:val="en-US"/>
        </w:rPr>
        <w:t>International Journal of Mechanical Sciences</w:t>
      </w:r>
      <w:r w:rsidRPr="003F0816">
        <w:rPr>
          <w:rFonts w:ascii="Times New Roman" w:hAnsi="Times New Roman" w:cs="Times New Roman"/>
          <w:noProof/>
          <w:sz w:val="24"/>
          <w:szCs w:val="24"/>
          <w:lang w:val="en-US"/>
        </w:rPr>
        <w:t xml:space="preserve">, </w:t>
      </w:r>
      <w:r w:rsidRPr="003F0816">
        <w:rPr>
          <w:rFonts w:ascii="Times New Roman" w:hAnsi="Times New Roman" w:cs="Times New Roman"/>
          <w:i/>
          <w:iCs/>
          <w:noProof/>
          <w:sz w:val="24"/>
          <w:szCs w:val="24"/>
          <w:lang w:val="en-US"/>
        </w:rPr>
        <w:t>118</w:t>
      </w:r>
      <w:r w:rsidRPr="003F0816">
        <w:rPr>
          <w:rFonts w:ascii="Times New Roman" w:hAnsi="Times New Roman" w:cs="Times New Roman"/>
          <w:noProof/>
          <w:sz w:val="24"/>
          <w:szCs w:val="24"/>
          <w:lang w:val="en-US"/>
        </w:rPr>
        <w:t>(June), 166–187. https://doi.org/10.1016/j.ijmecsci.2016.09.020</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Enab, T. A. (2014). Stress concentration analysis in functionally graded plates with elliptic holes under biaxial loadings. </w:t>
      </w:r>
      <w:r w:rsidRPr="003F0816">
        <w:rPr>
          <w:rFonts w:ascii="Times New Roman" w:hAnsi="Times New Roman" w:cs="Times New Roman"/>
          <w:i/>
          <w:iCs/>
          <w:noProof/>
          <w:sz w:val="24"/>
          <w:szCs w:val="24"/>
          <w:lang w:val="en-US"/>
        </w:rPr>
        <w:t>Ain Shams Engineering Journal</w:t>
      </w:r>
      <w:r w:rsidRPr="003F0816">
        <w:rPr>
          <w:rFonts w:ascii="Times New Roman" w:hAnsi="Times New Roman" w:cs="Times New Roman"/>
          <w:noProof/>
          <w:sz w:val="24"/>
          <w:szCs w:val="24"/>
          <w:lang w:val="en-US"/>
        </w:rPr>
        <w:t xml:space="preserve">, </w:t>
      </w:r>
      <w:r w:rsidRPr="003F0816">
        <w:rPr>
          <w:rFonts w:ascii="Times New Roman" w:hAnsi="Times New Roman" w:cs="Times New Roman"/>
          <w:i/>
          <w:iCs/>
          <w:noProof/>
          <w:sz w:val="24"/>
          <w:szCs w:val="24"/>
          <w:lang w:val="en-US"/>
        </w:rPr>
        <w:t>5</w:t>
      </w:r>
      <w:r w:rsidRPr="003F0816">
        <w:rPr>
          <w:rFonts w:ascii="Times New Roman" w:hAnsi="Times New Roman" w:cs="Times New Roman"/>
          <w:noProof/>
          <w:sz w:val="24"/>
          <w:szCs w:val="24"/>
          <w:lang w:val="en-US"/>
        </w:rPr>
        <w:t>(3), 839–850. https://doi.org/10.1016/j.asej.2014.03.002</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Ghuku, S., &amp; Saha, K. N. (2016). An Experimental Study on Stress Concentration Around a Hole Under Combined Bending and Stretching Stress Field. </w:t>
      </w:r>
      <w:r w:rsidRPr="003F0816">
        <w:rPr>
          <w:rFonts w:ascii="Times New Roman" w:hAnsi="Times New Roman" w:cs="Times New Roman"/>
          <w:i/>
          <w:iCs/>
          <w:noProof/>
          <w:sz w:val="24"/>
          <w:szCs w:val="24"/>
          <w:lang w:val="en-US"/>
        </w:rPr>
        <w:t>Procedia Technology</w:t>
      </w:r>
      <w:r w:rsidRPr="003F0816">
        <w:rPr>
          <w:rFonts w:ascii="Times New Roman" w:hAnsi="Times New Roman" w:cs="Times New Roman"/>
          <w:noProof/>
          <w:sz w:val="24"/>
          <w:szCs w:val="24"/>
          <w:lang w:val="en-US"/>
        </w:rPr>
        <w:t xml:space="preserve">, </w:t>
      </w:r>
      <w:r w:rsidRPr="003F0816">
        <w:rPr>
          <w:rFonts w:ascii="Times New Roman" w:hAnsi="Times New Roman" w:cs="Times New Roman"/>
          <w:i/>
          <w:iCs/>
          <w:noProof/>
          <w:sz w:val="24"/>
          <w:szCs w:val="24"/>
          <w:lang w:val="en-US"/>
        </w:rPr>
        <w:t>23</w:t>
      </w:r>
      <w:r w:rsidRPr="003F0816">
        <w:rPr>
          <w:rFonts w:ascii="Times New Roman" w:hAnsi="Times New Roman" w:cs="Times New Roman"/>
          <w:noProof/>
          <w:sz w:val="24"/>
          <w:szCs w:val="24"/>
          <w:lang w:val="en-US"/>
        </w:rPr>
        <w:t>, 20–27. https://doi.org/10.1016/j.protcy.2016.03.068</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Gonzalez Dector, E. (2003). </w:t>
      </w:r>
      <w:r w:rsidRPr="00723FCB">
        <w:rPr>
          <w:rFonts w:ascii="Times New Roman" w:hAnsi="Times New Roman" w:cs="Times New Roman"/>
          <w:i/>
          <w:iCs/>
          <w:noProof/>
          <w:sz w:val="24"/>
          <w:szCs w:val="24"/>
        </w:rPr>
        <w:t>Determinación del factor de concentración de esfuerzos en una placa con múltiples concentradores de esfuerzo me diante Algor</w:t>
      </w:r>
      <w:r w:rsidRPr="00723FCB">
        <w:rPr>
          <w:rFonts w:ascii="Times New Roman" w:hAnsi="Times New Roman" w:cs="Times New Roman"/>
          <w:noProof/>
          <w:sz w:val="24"/>
          <w:szCs w:val="24"/>
        </w:rPr>
        <w:t xml:space="preserve">. </w:t>
      </w:r>
      <w:r w:rsidRPr="003F0816">
        <w:rPr>
          <w:rFonts w:ascii="Times New Roman" w:hAnsi="Times New Roman" w:cs="Times New Roman"/>
          <w:noProof/>
          <w:sz w:val="24"/>
          <w:szCs w:val="24"/>
          <w:lang w:val="en-US"/>
        </w:rPr>
        <w:t>Universidad de las Américas Puebla.</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Moaveni, S. (1999). </w:t>
      </w:r>
      <w:r w:rsidRPr="003F0816">
        <w:rPr>
          <w:rFonts w:ascii="Times New Roman" w:hAnsi="Times New Roman" w:cs="Times New Roman"/>
          <w:i/>
          <w:iCs/>
          <w:noProof/>
          <w:sz w:val="24"/>
          <w:szCs w:val="24"/>
          <w:lang w:val="en-US"/>
        </w:rPr>
        <w:t>Finite-element-analysis-theory-and-application-with-ANSYS.pdf</w:t>
      </w:r>
      <w:r w:rsidRPr="003F0816">
        <w:rPr>
          <w:rFonts w:ascii="Times New Roman" w:hAnsi="Times New Roman" w:cs="Times New Roman"/>
          <w:noProof/>
          <w:sz w:val="24"/>
          <w:szCs w:val="24"/>
          <w:lang w:val="en-US"/>
        </w:rPr>
        <w:t>. New Jersey: Prentice-Hall.</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3F0816">
        <w:rPr>
          <w:rFonts w:ascii="Times New Roman" w:hAnsi="Times New Roman" w:cs="Times New Roman"/>
          <w:noProof/>
          <w:sz w:val="24"/>
          <w:szCs w:val="24"/>
          <w:lang w:val="en-US"/>
        </w:rPr>
        <w:t xml:space="preserve">Muminovic, A. J., Saric, I., &amp; Repcic, N. (2015). Numerical analysis of stress concentration factors. </w:t>
      </w:r>
      <w:r w:rsidRPr="003F0816">
        <w:rPr>
          <w:rFonts w:ascii="Times New Roman" w:hAnsi="Times New Roman" w:cs="Times New Roman"/>
          <w:i/>
          <w:iCs/>
          <w:noProof/>
          <w:sz w:val="24"/>
          <w:szCs w:val="24"/>
          <w:lang w:val="en-US"/>
        </w:rPr>
        <w:t>Procedia Engineering</w:t>
      </w:r>
      <w:r w:rsidRPr="003F0816">
        <w:rPr>
          <w:rFonts w:ascii="Times New Roman" w:hAnsi="Times New Roman" w:cs="Times New Roman"/>
          <w:noProof/>
          <w:sz w:val="24"/>
          <w:szCs w:val="24"/>
          <w:lang w:val="en-US"/>
        </w:rPr>
        <w:t xml:space="preserve">, </w:t>
      </w:r>
      <w:r w:rsidRPr="003F0816">
        <w:rPr>
          <w:rFonts w:ascii="Times New Roman" w:hAnsi="Times New Roman" w:cs="Times New Roman"/>
          <w:i/>
          <w:iCs/>
          <w:noProof/>
          <w:sz w:val="24"/>
          <w:szCs w:val="24"/>
          <w:lang w:val="en-US"/>
        </w:rPr>
        <w:t>100</w:t>
      </w:r>
      <w:r w:rsidRPr="003F0816">
        <w:rPr>
          <w:rFonts w:ascii="Times New Roman" w:hAnsi="Times New Roman" w:cs="Times New Roman"/>
          <w:noProof/>
          <w:sz w:val="24"/>
          <w:szCs w:val="24"/>
          <w:lang w:val="en-US"/>
        </w:rPr>
        <w:t xml:space="preserve">(January), 707–713. </w:t>
      </w:r>
      <w:r w:rsidRPr="003F0816">
        <w:rPr>
          <w:rFonts w:ascii="Times New Roman" w:hAnsi="Times New Roman" w:cs="Times New Roman"/>
          <w:noProof/>
          <w:sz w:val="24"/>
          <w:szCs w:val="24"/>
          <w:lang w:val="en-US"/>
        </w:rPr>
        <w:lastRenderedPageBreak/>
        <w:t>https://doi.org/10.1016/j.proeng.2015.01.423</w:t>
      </w:r>
    </w:p>
    <w:p w:rsidR="00723FCB" w:rsidRPr="00723FCB"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3F0816">
        <w:rPr>
          <w:rFonts w:ascii="Times New Roman" w:hAnsi="Times New Roman" w:cs="Times New Roman"/>
          <w:noProof/>
          <w:sz w:val="24"/>
          <w:szCs w:val="24"/>
          <w:lang w:val="en-US"/>
        </w:rPr>
        <w:t xml:space="preserve">Ortiz, L. (2002). </w:t>
      </w:r>
      <w:r w:rsidRPr="00723FCB">
        <w:rPr>
          <w:rFonts w:ascii="Times New Roman" w:hAnsi="Times New Roman" w:cs="Times New Roman"/>
          <w:noProof/>
          <w:sz w:val="24"/>
          <w:szCs w:val="24"/>
        </w:rPr>
        <w:t>Resistencia de materiales.</w:t>
      </w:r>
    </w:p>
    <w:p w:rsidR="00723FCB" w:rsidRPr="003F0816" w:rsidRDefault="00723FCB" w:rsidP="00723FCB">
      <w:pPr>
        <w:widowControl w:val="0"/>
        <w:autoSpaceDE w:val="0"/>
        <w:autoSpaceDN w:val="0"/>
        <w:adjustRightInd w:val="0"/>
        <w:spacing w:after="0" w:line="360" w:lineRule="auto"/>
        <w:ind w:left="480" w:hanging="480"/>
        <w:rPr>
          <w:rFonts w:ascii="Times New Roman" w:hAnsi="Times New Roman" w:cs="Times New Roman"/>
          <w:noProof/>
          <w:sz w:val="24"/>
          <w:lang w:val="en-US"/>
        </w:rPr>
      </w:pPr>
      <w:r w:rsidRPr="00723FCB">
        <w:rPr>
          <w:rFonts w:ascii="Times New Roman" w:hAnsi="Times New Roman" w:cs="Times New Roman"/>
          <w:noProof/>
          <w:sz w:val="24"/>
          <w:szCs w:val="24"/>
        </w:rPr>
        <w:t xml:space="preserve">Pilkey, W. D. (2008). </w:t>
      </w:r>
      <w:r w:rsidRPr="003F0816">
        <w:rPr>
          <w:rFonts w:ascii="Times New Roman" w:hAnsi="Times New Roman" w:cs="Times New Roman"/>
          <w:i/>
          <w:iCs/>
          <w:noProof/>
          <w:sz w:val="24"/>
          <w:szCs w:val="24"/>
          <w:lang w:val="en-US"/>
        </w:rPr>
        <w:t>Peterson’ s Stress Concentration Factors</w:t>
      </w:r>
      <w:r w:rsidRPr="003F0816">
        <w:rPr>
          <w:rFonts w:ascii="Times New Roman" w:hAnsi="Times New Roman" w:cs="Times New Roman"/>
          <w:noProof/>
          <w:sz w:val="24"/>
          <w:szCs w:val="24"/>
          <w:lang w:val="en-US"/>
        </w:rPr>
        <w:t>.</w:t>
      </w:r>
    </w:p>
    <w:p w:rsidR="007E07A5" w:rsidRPr="00FF3346" w:rsidRDefault="007E07A5"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7E07A5" w:rsidRPr="00FF3346"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3C" w:rsidRDefault="00AA113C" w:rsidP="00C8585B">
      <w:pPr>
        <w:spacing w:after="0" w:line="240" w:lineRule="auto"/>
      </w:pPr>
      <w:r>
        <w:separator/>
      </w:r>
    </w:p>
  </w:endnote>
  <w:endnote w:type="continuationSeparator" w:id="0">
    <w:p w:rsidR="00AA113C" w:rsidRDefault="00AA113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AA113C"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3C" w:rsidRDefault="00AA113C" w:rsidP="00C8585B">
      <w:pPr>
        <w:spacing w:after="0" w:line="240" w:lineRule="auto"/>
      </w:pPr>
      <w:r>
        <w:separator/>
      </w:r>
    </w:p>
  </w:footnote>
  <w:footnote w:type="continuationSeparator" w:id="0">
    <w:p w:rsidR="00AA113C" w:rsidRDefault="00AA113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5BDA"/>
    <w:rsid w:val="00046F14"/>
    <w:rsid w:val="00051BCC"/>
    <w:rsid w:val="000A54E7"/>
    <w:rsid w:val="000C14DC"/>
    <w:rsid w:val="000F53BD"/>
    <w:rsid w:val="00114C82"/>
    <w:rsid w:val="00121CF8"/>
    <w:rsid w:val="0012608A"/>
    <w:rsid w:val="00135DA8"/>
    <w:rsid w:val="002039C6"/>
    <w:rsid w:val="00224FBE"/>
    <w:rsid w:val="00281C87"/>
    <w:rsid w:val="002C4923"/>
    <w:rsid w:val="002C6903"/>
    <w:rsid w:val="002E0882"/>
    <w:rsid w:val="002E272A"/>
    <w:rsid w:val="003068F5"/>
    <w:rsid w:val="00362E5F"/>
    <w:rsid w:val="00371B59"/>
    <w:rsid w:val="00374C2D"/>
    <w:rsid w:val="003935F0"/>
    <w:rsid w:val="003B6965"/>
    <w:rsid w:val="003B783E"/>
    <w:rsid w:val="003D2E15"/>
    <w:rsid w:val="003F0816"/>
    <w:rsid w:val="00403285"/>
    <w:rsid w:val="00405728"/>
    <w:rsid w:val="004735EA"/>
    <w:rsid w:val="00564551"/>
    <w:rsid w:val="00571766"/>
    <w:rsid w:val="005754D8"/>
    <w:rsid w:val="00594FAA"/>
    <w:rsid w:val="005A521B"/>
    <w:rsid w:val="005E2151"/>
    <w:rsid w:val="005E2497"/>
    <w:rsid w:val="00610731"/>
    <w:rsid w:val="006271E4"/>
    <w:rsid w:val="00640758"/>
    <w:rsid w:val="00650271"/>
    <w:rsid w:val="006635C1"/>
    <w:rsid w:val="0066704D"/>
    <w:rsid w:val="00667F10"/>
    <w:rsid w:val="006B3506"/>
    <w:rsid w:val="006D7279"/>
    <w:rsid w:val="006F22BF"/>
    <w:rsid w:val="00712A31"/>
    <w:rsid w:val="00723FCB"/>
    <w:rsid w:val="007559FA"/>
    <w:rsid w:val="00764404"/>
    <w:rsid w:val="0076469B"/>
    <w:rsid w:val="007B1DD5"/>
    <w:rsid w:val="007D40CA"/>
    <w:rsid w:val="007E07A5"/>
    <w:rsid w:val="007E3514"/>
    <w:rsid w:val="0080344B"/>
    <w:rsid w:val="008140C9"/>
    <w:rsid w:val="0088159E"/>
    <w:rsid w:val="00887A15"/>
    <w:rsid w:val="008A109D"/>
    <w:rsid w:val="008A1C16"/>
    <w:rsid w:val="008A2E7E"/>
    <w:rsid w:val="008B06F8"/>
    <w:rsid w:val="008B710A"/>
    <w:rsid w:val="008C1EC0"/>
    <w:rsid w:val="009061A5"/>
    <w:rsid w:val="0091621C"/>
    <w:rsid w:val="009202A4"/>
    <w:rsid w:val="00965CF2"/>
    <w:rsid w:val="00966438"/>
    <w:rsid w:val="00972120"/>
    <w:rsid w:val="009B1EF2"/>
    <w:rsid w:val="009C252F"/>
    <w:rsid w:val="009D276A"/>
    <w:rsid w:val="009D5E02"/>
    <w:rsid w:val="009D67CD"/>
    <w:rsid w:val="00A156A5"/>
    <w:rsid w:val="00A21A1F"/>
    <w:rsid w:val="00A447FC"/>
    <w:rsid w:val="00A51D1A"/>
    <w:rsid w:val="00A62A14"/>
    <w:rsid w:val="00A74F99"/>
    <w:rsid w:val="00A95468"/>
    <w:rsid w:val="00AA113C"/>
    <w:rsid w:val="00AE2725"/>
    <w:rsid w:val="00AF6D37"/>
    <w:rsid w:val="00B06090"/>
    <w:rsid w:val="00B2024E"/>
    <w:rsid w:val="00B2269E"/>
    <w:rsid w:val="00B536D0"/>
    <w:rsid w:val="00B80E97"/>
    <w:rsid w:val="00BA457E"/>
    <w:rsid w:val="00BF107B"/>
    <w:rsid w:val="00BF2D36"/>
    <w:rsid w:val="00C56288"/>
    <w:rsid w:val="00C6208A"/>
    <w:rsid w:val="00C8585B"/>
    <w:rsid w:val="00CD2BC3"/>
    <w:rsid w:val="00D007EC"/>
    <w:rsid w:val="00D03292"/>
    <w:rsid w:val="00D05242"/>
    <w:rsid w:val="00D24E78"/>
    <w:rsid w:val="00D36D1C"/>
    <w:rsid w:val="00D53E71"/>
    <w:rsid w:val="00D73DE9"/>
    <w:rsid w:val="00D83EE0"/>
    <w:rsid w:val="00DA2A01"/>
    <w:rsid w:val="00DF0609"/>
    <w:rsid w:val="00E01A86"/>
    <w:rsid w:val="00E413F5"/>
    <w:rsid w:val="00E429F4"/>
    <w:rsid w:val="00E51AF6"/>
    <w:rsid w:val="00E60FE4"/>
    <w:rsid w:val="00E81B88"/>
    <w:rsid w:val="00E82E77"/>
    <w:rsid w:val="00E83573"/>
    <w:rsid w:val="00E912D0"/>
    <w:rsid w:val="00EA1598"/>
    <w:rsid w:val="00EA7584"/>
    <w:rsid w:val="00EF66DA"/>
    <w:rsid w:val="00F130D9"/>
    <w:rsid w:val="00F5410C"/>
    <w:rsid w:val="00F84A6F"/>
    <w:rsid w:val="00FB1147"/>
    <w:rsid w:val="00FF00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5DAFB"/>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D0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8034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8034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034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4057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isacevedo201345@correo.itm.edu.co"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casas@itm.edu.co"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juan.ardila@pascualbravo.edu.c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uanardila@itm.edu.c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tm\Desktop\luis\INVENTOR%20VS%20ANSYS\GRAFICA%20%20REDONDA%20RANURADA%20U%201.2%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tm\Desktop\luis\CONCENTRADOR%20FLEXOR\placa%20plana%20flex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tm\Desktop\luis\CONCENTRADOR%20TORSOR\ESCALONADA%20TORS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72703412073488E-2"/>
          <c:y val="0.125"/>
          <c:w val="0.86817585301837275"/>
          <c:h val="0.73577136191309422"/>
        </c:manualLayout>
      </c:layout>
      <c:scatterChart>
        <c:scatterStyle val="lineMarker"/>
        <c:varyColors val="0"/>
        <c:ser>
          <c:idx val="0"/>
          <c:order val="0"/>
          <c:tx>
            <c:strRef>
              <c:f>'[GRAFICA  REDONDA RANURADA U 1.2 .xlsx]Hoja1'!$B$1</c:f>
              <c:strCache>
                <c:ptCount val="1"/>
                <c:pt idx="0">
                  <c:v>Kt </c:v>
                </c:pt>
              </c:strCache>
            </c:strRef>
          </c:tx>
          <c:spPr>
            <a:ln w="19050" cap="rnd">
              <a:solidFill>
                <a:schemeClr val="accent1"/>
              </a:solidFill>
              <a:prstDash val="sysDot"/>
              <a:round/>
            </a:ln>
            <a:effectLst/>
          </c:spPr>
          <c:marker>
            <c:symbol val="triangle"/>
            <c:size val="5"/>
            <c:spPr>
              <a:solidFill>
                <a:schemeClr val="accent1"/>
              </a:solidFill>
              <a:ln w="9525">
                <a:solidFill>
                  <a:schemeClr val="accent1"/>
                </a:solidFill>
              </a:ln>
              <a:effectLst/>
            </c:spPr>
          </c:marker>
          <c:xVal>
            <c:numRef>
              <c:f>'[GRAFICA  REDONDA RANURADA U 1.2 .xlsx]Hoja1'!$A$2:$A$12</c:f>
              <c:numCache>
                <c:formatCode>0.000</c:formatCode>
                <c:ptCount val="11"/>
                <c:pt idx="0">
                  <c:v>8.8000310333059995E-2</c:v>
                </c:pt>
                <c:pt idx="1">
                  <c:v>9.2165527964969296E-2</c:v>
                </c:pt>
                <c:pt idx="2">
                  <c:v>9.7338921136882403E-2</c:v>
                </c:pt>
                <c:pt idx="3">
                  <c:v>0.101708812102555</c:v>
                </c:pt>
                <c:pt idx="4">
                  <c:v>0.10728585526869</c:v>
                </c:pt>
                <c:pt idx="5">
                  <c:v>0.116471062798498</c:v>
                </c:pt>
                <c:pt idx="6">
                  <c:v>0.12767831808162</c:v>
                </c:pt>
                <c:pt idx="7">
                  <c:v>0.13548967789923999</c:v>
                </c:pt>
                <c:pt idx="8">
                  <c:v>0.15233853864596</c:v>
                </c:pt>
                <c:pt idx="9">
                  <c:v>0.163180121756897</c:v>
                </c:pt>
                <c:pt idx="10">
                  <c:v>0.17565719264684199</c:v>
                </c:pt>
              </c:numCache>
            </c:numRef>
          </c:xVal>
          <c:yVal>
            <c:numRef>
              <c:f>'[GRAFICA  REDONDA RANURADA U 1.2 .xlsx]Hoja1'!$B$2:$B$12</c:f>
              <c:numCache>
                <c:formatCode>0.0</c:formatCode>
                <c:ptCount val="11"/>
                <c:pt idx="0">
                  <c:v>2.5018782745698802</c:v>
                </c:pt>
                <c:pt idx="1">
                  <c:v>2.45289827748875</c:v>
                </c:pt>
                <c:pt idx="2">
                  <c:v>2.4009527550468399</c:v>
                </c:pt>
                <c:pt idx="3">
                  <c:v>2.3529851381931501</c:v>
                </c:pt>
                <c:pt idx="4">
                  <c:v>2.3000540912693799</c:v>
                </c:pt>
                <c:pt idx="5">
                  <c:v>2.2252087559496299</c:v>
                </c:pt>
                <c:pt idx="6">
                  <c:v>2.14744265484507</c:v>
                </c:pt>
                <c:pt idx="7">
                  <c:v>2.09661693561294</c:v>
                </c:pt>
                <c:pt idx="8">
                  <c:v>2.0000363502010901</c:v>
                </c:pt>
                <c:pt idx="9">
                  <c:v>1.9433243398233799</c:v>
                </c:pt>
                <c:pt idx="10">
                  <c:v>1.89370794295297</c:v>
                </c:pt>
              </c:numCache>
            </c:numRef>
          </c:yVal>
          <c:smooth val="0"/>
          <c:extLst>
            <c:ext xmlns:c16="http://schemas.microsoft.com/office/drawing/2014/chart" uri="{C3380CC4-5D6E-409C-BE32-E72D297353CC}">
              <c16:uniqueId val="{00000000-1809-4EED-B9A5-3E6F63AB01F1}"/>
            </c:ext>
          </c:extLst>
        </c:ser>
        <c:ser>
          <c:idx val="1"/>
          <c:order val="1"/>
          <c:tx>
            <c:strRef>
              <c:f>'[GRAFICA  REDONDA RANURADA U 1.2 .xlsx]Hoja1'!$C$1</c:f>
              <c:strCache>
                <c:ptCount val="1"/>
                <c:pt idx="0">
                  <c:v>Kt Ansys </c:v>
                </c:pt>
              </c:strCache>
            </c:strRef>
          </c:tx>
          <c:spPr>
            <a:ln w="19050" cap="rnd">
              <a:solidFill>
                <a:srgbClr val="C00000"/>
              </a:solidFill>
              <a:prstDash val="sysDot"/>
              <a:round/>
            </a:ln>
            <a:effectLst/>
          </c:spPr>
          <c:marker>
            <c:symbol val="square"/>
            <c:size val="5"/>
            <c:spPr>
              <a:solidFill>
                <a:srgbClr val="C00000"/>
              </a:solidFill>
              <a:ln w="9525">
                <a:noFill/>
              </a:ln>
              <a:effectLst/>
            </c:spPr>
          </c:marker>
          <c:xVal>
            <c:numRef>
              <c:f>'[GRAFICA  REDONDA RANURADA U 1.2 .xlsx]Hoja1'!$A$2:$A$12</c:f>
              <c:numCache>
                <c:formatCode>0.000</c:formatCode>
                <c:ptCount val="11"/>
                <c:pt idx="0">
                  <c:v>8.8000310333059995E-2</c:v>
                </c:pt>
                <c:pt idx="1">
                  <c:v>9.2165527964969296E-2</c:v>
                </c:pt>
                <c:pt idx="2">
                  <c:v>9.7338921136882403E-2</c:v>
                </c:pt>
                <c:pt idx="3">
                  <c:v>0.101708812102555</c:v>
                </c:pt>
                <c:pt idx="4">
                  <c:v>0.10728585526869</c:v>
                </c:pt>
                <c:pt idx="5">
                  <c:v>0.116471062798498</c:v>
                </c:pt>
                <c:pt idx="6">
                  <c:v>0.12767831808162</c:v>
                </c:pt>
                <c:pt idx="7">
                  <c:v>0.13548967789923999</c:v>
                </c:pt>
                <c:pt idx="8">
                  <c:v>0.15233853864596</c:v>
                </c:pt>
                <c:pt idx="9">
                  <c:v>0.163180121756897</c:v>
                </c:pt>
                <c:pt idx="10">
                  <c:v>0.17565719264684199</c:v>
                </c:pt>
              </c:numCache>
            </c:numRef>
          </c:xVal>
          <c:yVal>
            <c:numRef>
              <c:f>'[GRAFICA  REDONDA RANURADA U 1.2 .xlsx]Hoja1'!$C$2:$C$12</c:f>
              <c:numCache>
                <c:formatCode>0.0000</c:formatCode>
                <c:ptCount val="11"/>
                <c:pt idx="0">
                  <c:v>2.4575579089822628</c:v>
                </c:pt>
                <c:pt idx="1">
                  <c:v>2.4188240593603263</c:v>
                </c:pt>
                <c:pt idx="2">
                  <c:v>2.3618730000671335</c:v>
                </c:pt>
                <c:pt idx="3">
                  <c:v>2.3208753555355068</c:v>
                </c:pt>
                <c:pt idx="4">
                  <c:v>2.2787422427281707</c:v>
                </c:pt>
                <c:pt idx="5">
                  <c:v>2.214349251722497</c:v>
                </c:pt>
                <c:pt idx="6">
                  <c:v>2.13947082675777</c:v>
                </c:pt>
                <c:pt idx="7">
                  <c:v>2.0910604788021669</c:v>
                </c:pt>
                <c:pt idx="8">
                  <c:v>2.0070972518562713</c:v>
                </c:pt>
                <c:pt idx="9">
                  <c:v>1.9620133515118039</c:v>
                </c:pt>
                <c:pt idx="10">
                  <c:v>1.9159640339575643</c:v>
                </c:pt>
              </c:numCache>
            </c:numRef>
          </c:yVal>
          <c:smooth val="0"/>
          <c:extLst>
            <c:ext xmlns:c16="http://schemas.microsoft.com/office/drawing/2014/chart" uri="{C3380CC4-5D6E-409C-BE32-E72D297353CC}">
              <c16:uniqueId val="{00000001-1809-4EED-B9A5-3E6F63AB01F1}"/>
            </c:ext>
          </c:extLst>
        </c:ser>
        <c:ser>
          <c:idx val="2"/>
          <c:order val="2"/>
          <c:tx>
            <c:strRef>
              <c:f>'[GRAFICA  REDONDA RANURADA U 1.2 .xlsx]Hoja1'!$D$1</c:f>
              <c:strCache>
                <c:ptCount val="1"/>
                <c:pt idx="0">
                  <c:v>Kt Inventor </c:v>
                </c:pt>
              </c:strCache>
            </c:strRef>
          </c:tx>
          <c:spPr>
            <a:ln w="19050" cap="rnd">
              <a:solidFill>
                <a:srgbClr val="00B050"/>
              </a:solidFill>
              <a:prstDash val="sysDot"/>
              <a:round/>
            </a:ln>
            <a:effectLst/>
          </c:spPr>
          <c:marker>
            <c:symbol val="circle"/>
            <c:size val="5"/>
            <c:spPr>
              <a:solidFill>
                <a:srgbClr val="00B050"/>
              </a:solidFill>
              <a:ln w="9525">
                <a:solidFill>
                  <a:schemeClr val="accent3"/>
                </a:solidFill>
              </a:ln>
              <a:effectLst/>
            </c:spPr>
          </c:marker>
          <c:xVal>
            <c:numRef>
              <c:f>'[GRAFICA  REDONDA RANURADA U 1.2 .xlsx]Hoja1'!$A$2:$A$12</c:f>
              <c:numCache>
                <c:formatCode>0.000</c:formatCode>
                <c:ptCount val="11"/>
                <c:pt idx="0">
                  <c:v>8.8000310333059995E-2</c:v>
                </c:pt>
                <c:pt idx="1">
                  <c:v>9.2165527964969296E-2</c:v>
                </c:pt>
                <c:pt idx="2">
                  <c:v>9.7338921136882403E-2</c:v>
                </c:pt>
                <c:pt idx="3">
                  <c:v>0.101708812102555</c:v>
                </c:pt>
                <c:pt idx="4">
                  <c:v>0.10728585526869</c:v>
                </c:pt>
                <c:pt idx="5">
                  <c:v>0.116471062798498</c:v>
                </c:pt>
                <c:pt idx="6">
                  <c:v>0.12767831808162</c:v>
                </c:pt>
                <c:pt idx="7">
                  <c:v>0.13548967789923999</c:v>
                </c:pt>
                <c:pt idx="8">
                  <c:v>0.15233853864596</c:v>
                </c:pt>
                <c:pt idx="9">
                  <c:v>0.163180121756897</c:v>
                </c:pt>
                <c:pt idx="10">
                  <c:v>0.17565719264684199</c:v>
                </c:pt>
              </c:numCache>
            </c:numRef>
          </c:xVal>
          <c:yVal>
            <c:numRef>
              <c:f>'[GRAFICA  REDONDA RANURADA U 1.2 .xlsx]Hoja1'!$D$2:$D$12</c:f>
              <c:numCache>
                <c:formatCode>0.000</c:formatCode>
                <c:ptCount val="11"/>
                <c:pt idx="0">
                  <c:v>2.469095476180728</c:v>
                </c:pt>
                <c:pt idx="1">
                  <c:v>2.3463770131498771</c:v>
                </c:pt>
                <c:pt idx="2">
                  <c:v>2.3218333205437069</c:v>
                </c:pt>
                <c:pt idx="3">
                  <c:v>2.2678371968101319</c:v>
                </c:pt>
                <c:pt idx="4">
                  <c:v>2.2874721508950682</c:v>
                </c:pt>
                <c:pt idx="5">
                  <c:v>2.2285672886402597</c:v>
                </c:pt>
                <c:pt idx="6">
                  <c:v>2.1539544631175018</c:v>
                </c:pt>
                <c:pt idx="7">
                  <c:v>2.1264655273985911</c:v>
                </c:pt>
                <c:pt idx="8">
                  <c:v>1.9477874452256718</c:v>
                </c:pt>
                <c:pt idx="9">
                  <c:v>1.9487691929299187</c:v>
                </c:pt>
                <c:pt idx="10">
                  <c:v>1.8987000600133312</c:v>
                </c:pt>
              </c:numCache>
            </c:numRef>
          </c:yVal>
          <c:smooth val="0"/>
          <c:extLst>
            <c:ext xmlns:c16="http://schemas.microsoft.com/office/drawing/2014/chart" uri="{C3380CC4-5D6E-409C-BE32-E72D297353CC}">
              <c16:uniqueId val="{00000002-1809-4EED-B9A5-3E6F63AB01F1}"/>
            </c:ext>
          </c:extLst>
        </c:ser>
        <c:dLbls>
          <c:showLegendKey val="0"/>
          <c:showVal val="0"/>
          <c:showCatName val="0"/>
          <c:showSerName val="0"/>
          <c:showPercent val="0"/>
          <c:showBubbleSize val="0"/>
        </c:dLbls>
        <c:axId val="386288288"/>
        <c:axId val="386288616"/>
      </c:scatterChart>
      <c:valAx>
        <c:axId val="386288288"/>
        <c:scaling>
          <c:orientation val="minMax"/>
          <c:min val="7.5000000000000011E-2"/>
        </c:scaling>
        <c:delete val="0"/>
        <c:axPos val="b"/>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6288616"/>
        <c:crosses val="autoZero"/>
        <c:crossBetween val="midCat"/>
      </c:valAx>
      <c:valAx>
        <c:axId val="386288616"/>
        <c:scaling>
          <c:orientation val="minMax"/>
          <c:min val="1.5"/>
        </c:scaling>
        <c:delete val="0"/>
        <c:axPos val="l"/>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6288288"/>
        <c:crosses val="autoZero"/>
        <c:crossBetween val="midCat"/>
      </c:valAx>
      <c:spPr>
        <a:noFill/>
        <a:ln>
          <a:noFill/>
        </a:ln>
        <a:effectLst/>
      </c:spPr>
    </c:plotArea>
    <c:legend>
      <c:legendPos val="b"/>
      <c:layout>
        <c:manualLayout>
          <c:xMode val="edge"/>
          <c:yMode val="edge"/>
          <c:x val="0.24599321959755024"/>
          <c:y val="0.13946704578594343"/>
          <c:w val="0.713568897637795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2003499562554"/>
          <c:y val="0.17171296296296296"/>
          <c:w val="0.8267174103237096"/>
          <c:h val="0.61866469816272962"/>
        </c:manualLayout>
      </c:layout>
      <c:scatterChart>
        <c:scatterStyle val="lineMarker"/>
        <c:varyColors val="0"/>
        <c:ser>
          <c:idx val="0"/>
          <c:order val="0"/>
          <c:tx>
            <c:v>Kt</c:v>
          </c:tx>
          <c:spPr>
            <a:ln w="19050" cap="rnd">
              <a:solidFill>
                <a:schemeClr val="accent1"/>
              </a:solidFill>
              <a:prstDash val="sysDot"/>
              <a:round/>
            </a:ln>
            <a:effectLst/>
          </c:spPr>
          <c:marker>
            <c:symbol val="triangle"/>
            <c:size val="5"/>
            <c:spPr>
              <a:solidFill>
                <a:schemeClr val="accent1"/>
              </a:solidFill>
              <a:ln w="9525">
                <a:solidFill>
                  <a:schemeClr val="accent5"/>
                </a:solidFill>
                <a:prstDash val="sysDot"/>
              </a:ln>
              <a:effectLst/>
            </c:spPr>
          </c:marker>
          <c:xVal>
            <c:numRef>
              <c:f>Hoja1!$A$24:$A$39</c:f>
              <c:numCache>
                <c:formatCode>General</c:formatCode>
                <c:ptCount val="16"/>
                <c:pt idx="0">
                  <c:v>2.4902888997035601E-2</c:v>
                </c:pt>
                <c:pt idx="1">
                  <c:v>3.1619570094993499E-2</c:v>
                </c:pt>
                <c:pt idx="2">
                  <c:v>4.0797618520929398E-2</c:v>
                </c:pt>
                <c:pt idx="3">
                  <c:v>5.2678721535067898E-2</c:v>
                </c:pt>
                <c:pt idx="4">
                  <c:v>7.0485713021659402E-2</c:v>
                </c:pt>
                <c:pt idx="5">
                  <c:v>9.0677217309965003E-2</c:v>
                </c:pt>
                <c:pt idx="6">
                  <c:v>0.109051516549636</c:v>
                </c:pt>
                <c:pt idx="7">
                  <c:v>0.131095619418408</c:v>
                </c:pt>
                <c:pt idx="8">
                  <c:v>0.15086745754356201</c:v>
                </c:pt>
                <c:pt idx="9">
                  <c:v>0.171110535263966</c:v>
                </c:pt>
                <c:pt idx="10">
                  <c:v>0.19084192363845501</c:v>
                </c:pt>
                <c:pt idx="11">
                  <c:v>0.21080286434796799</c:v>
                </c:pt>
                <c:pt idx="12">
                  <c:v>0.24085500660468501</c:v>
                </c:pt>
                <c:pt idx="13">
                  <c:v>0.26103740969909101</c:v>
                </c:pt>
                <c:pt idx="14">
                  <c:v>0.28097003558313999</c:v>
                </c:pt>
                <c:pt idx="15">
                  <c:v>0.30163581319799498</c:v>
                </c:pt>
              </c:numCache>
            </c:numRef>
          </c:xVal>
          <c:yVal>
            <c:numRef>
              <c:f>Hoja1!$B$24:$B$39</c:f>
              <c:numCache>
                <c:formatCode>General</c:formatCode>
                <c:ptCount val="16"/>
                <c:pt idx="0">
                  <c:v>2.90145555899658</c:v>
                </c:pt>
                <c:pt idx="1">
                  <c:v>2.7021811263991302</c:v>
                </c:pt>
                <c:pt idx="2">
                  <c:v>2.5007034464451401</c:v>
                </c:pt>
                <c:pt idx="3">
                  <c:v>2.29951776312876</c:v>
                </c:pt>
                <c:pt idx="4">
                  <c:v>2.0816882714683498</c:v>
                </c:pt>
                <c:pt idx="5">
                  <c:v>1.9085608105118399</c:v>
                </c:pt>
                <c:pt idx="6">
                  <c:v>1.79449630580007</c:v>
                </c:pt>
                <c:pt idx="7">
                  <c:v>1.69070477370256</c:v>
                </c:pt>
                <c:pt idx="8">
                  <c:v>1.62370481794447</c:v>
                </c:pt>
                <c:pt idx="9">
                  <c:v>1.56910144671056</c:v>
                </c:pt>
                <c:pt idx="10">
                  <c:v>1.5267884794053399</c:v>
                </c:pt>
                <c:pt idx="11">
                  <c:v>1.49437685263013</c:v>
                </c:pt>
                <c:pt idx="12">
                  <c:v>1.45317878157761</c:v>
                </c:pt>
                <c:pt idx="13">
                  <c:v>1.435605893023</c:v>
                </c:pt>
                <c:pt idx="14">
                  <c:v>1.4204751581647901</c:v>
                </c:pt>
                <c:pt idx="15">
                  <c:v>1.4078927575984901</c:v>
                </c:pt>
              </c:numCache>
            </c:numRef>
          </c:yVal>
          <c:smooth val="0"/>
          <c:extLst>
            <c:ext xmlns:c16="http://schemas.microsoft.com/office/drawing/2014/chart" uri="{C3380CC4-5D6E-409C-BE32-E72D297353CC}">
              <c16:uniqueId val="{00000000-7AB5-4EB5-8686-E80F078F10F2}"/>
            </c:ext>
          </c:extLst>
        </c:ser>
        <c:ser>
          <c:idx val="1"/>
          <c:order val="1"/>
          <c:tx>
            <c:strRef>
              <c:f>Hoja1!$C$23</c:f>
              <c:strCache>
                <c:ptCount val="1"/>
                <c:pt idx="0">
                  <c:v>Kt Ansys</c:v>
                </c:pt>
              </c:strCache>
            </c:strRef>
          </c:tx>
          <c:spPr>
            <a:ln w="19050" cap="rnd">
              <a:solidFill>
                <a:schemeClr val="tx1"/>
              </a:solidFill>
              <a:prstDash val="sysDot"/>
              <a:round/>
            </a:ln>
            <a:effectLst/>
          </c:spPr>
          <c:marker>
            <c:symbol val="square"/>
            <c:size val="5"/>
            <c:spPr>
              <a:solidFill>
                <a:schemeClr val="accent2"/>
              </a:solidFill>
              <a:ln w="9525">
                <a:solidFill>
                  <a:schemeClr val="tx1"/>
                </a:solidFill>
              </a:ln>
              <a:effectLst/>
            </c:spPr>
          </c:marker>
          <c:xVal>
            <c:numRef>
              <c:f>Hoja1!$A$24:$A$39</c:f>
              <c:numCache>
                <c:formatCode>General</c:formatCode>
                <c:ptCount val="16"/>
                <c:pt idx="0">
                  <c:v>2.4902888997035601E-2</c:v>
                </c:pt>
                <c:pt idx="1">
                  <c:v>3.1619570094993499E-2</c:v>
                </c:pt>
                <c:pt idx="2">
                  <c:v>4.0797618520929398E-2</c:v>
                </c:pt>
                <c:pt idx="3">
                  <c:v>5.2678721535067898E-2</c:v>
                </c:pt>
                <c:pt idx="4">
                  <c:v>7.0485713021659402E-2</c:v>
                </c:pt>
                <c:pt idx="5">
                  <c:v>9.0677217309965003E-2</c:v>
                </c:pt>
                <c:pt idx="6">
                  <c:v>0.109051516549636</c:v>
                </c:pt>
                <c:pt idx="7">
                  <c:v>0.131095619418408</c:v>
                </c:pt>
                <c:pt idx="8">
                  <c:v>0.15086745754356201</c:v>
                </c:pt>
                <c:pt idx="9">
                  <c:v>0.171110535263966</c:v>
                </c:pt>
                <c:pt idx="10">
                  <c:v>0.19084192363845501</c:v>
                </c:pt>
                <c:pt idx="11">
                  <c:v>0.21080286434796799</c:v>
                </c:pt>
                <c:pt idx="12">
                  <c:v>0.24085500660468501</c:v>
                </c:pt>
                <c:pt idx="13">
                  <c:v>0.26103740969909101</c:v>
                </c:pt>
                <c:pt idx="14">
                  <c:v>0.28097003558313999</c:v>
                </c:pt>
                <c:pt idx="15">
                  <c:v>0.30163581319799498</c:v>
                </c:pt>
              </c:numCache>
            </c:numRef>
          </c:xVal>
          <c:yVal>
            <c:numRef>
              <c:f>Hoja1!$C$24:$C$39</c:f>
              <c:numCache>
                <c:formatCode>General</c:formatCode>
                <c:ptCount val="16"/>
                <c:pt idx="0">
                  <c:v>2.9651999999999994</c:v>
                </c:pt>
                <c:pt idx="1">
                  <c:v>2.6966249999999992</c:v>
                </c:pt>
                <c:pt idx="2">
                  <c:v>2.6276999999999995</c:v>
                </c:pt>
                <c:pt idx="3">
                  <c:v>2.2000874999999995</c:v>
                </c:pt>
                <c:pt idx="4">
                  <c:v>1.9791374999999993</c:v>
                </c:pt>
                <c:pt idx="5">
                  <c:v>2.0163749999999996</c:v>
                </c:pt>
                <c:pt idx="6">
                  <c:v>1.8928499999999995</c:v>
                </c:pt>
                <c:pt idx="7">
                  <c:v>1.7872874999999995</c:v>
                </c:pt>
                <c:pt idx="8">
                  <c:v>1.7300624999999996</c:v>
                </c:pt>
                <c:pt idx="9">
                  <c:v>1.6581749999999995</c:v>
                </c:pt>
                <c:pt idx="10">
                  <c:v>1.6107374999999995</c:v>
                </c:pt>
                <c:pt idx="11">
                  <c:v>1.5854624999999996</c:v>
                </c:pt>
                <c:pt idx="12">
                  <c:v>1.5251624999999995</c:v>
                </c:pt>
                <c:pt idx="13">
                  <c:v>1.4785499999999996</c:v>
                </c:pt>
                <c:pt idx="14">
                  <c:v>1.4520374999999994</c:v>
                </c:pt>
                <c:pt idx="15">
                  <c:v>1.4198999999999995</c:v>
                </c:pt>
              </c:numCache>
            </c:numRef>
          </c:yVal>
          <c:smooth val="0"/>
          <c:extLst>
            <c:ext xmlns:c16="http://schemas.microsoft.com/office/drawing/2014/chart" uri="{C3380CC4-5D6E-409C-BE32-E72D297353CC}">
              <c16:uniqueId val="{00000001-7AB5-4EB5-8686-E80F078F10F2}"/>
            </c:ext>
          </c:extLst>
        </c:ser>
        <c:ser>
          <c:idx val="2"/>
          <c:order val="2"/>
          <c:tx>
            <c:strRef>
              <c:f>Hoja1!$D$23</c:f>
              <c:strCache>
                <c:ptCount val="1"/>
                <c:pt idx="0">
                  <c:v>kt Inventor</c:v>
                </c:pt>
              </c:strCache>
            </c:strRef>
          </c:tx>
          <c:spPr>
            <a:ln w="19050" cap="rnd">
              <a:solidFill>
                <a:schemeClr val="accent4"/>
              </a:solidFill>
              <a:prstDash val="sysDot"/>
              <a:round/>
            </a:ln>
            <a:effectLst/>
          </c:spPr>
          <c:marker>
            <c:symbol val="diamond"/>
            <c:size val="5"/>
            <c:spPr>
              <a:solidFill>
                <a:schemeClr val="accent3"/>
              </a:solidFill>
              <a:ln w="9525">
                <a:solidFill>
                  <a:schemeClr val="accent6"/>
                </a:solidFill>
              </a:ln>
              <a:effectLst/>
            </c:spPr>
          </c:marker>
          <c:xVal>
            <c:numRef>
              <c:f>Hoja1!$A$24:$A$39</c:f>
              <c:numCache>
                <c:formatCode>General</c:formatCode>
                <c:ptCount val="16"/>
                <c:pt idx="0">
                  <c:v>2.4902888997035601E-2</c:v>
                </c:pt>
                <c:pt idx="1">
                  <c:v>3.1619570094993499E-2</c:v>
                </c:pt>
                <c:pt idx="2">
                  <c:v>4.0797618520929398E-2</c:v>
                </c:pt>
                <c:pt idx="3">
                  <c:v>5.2678721535067898E-2</c:v>
                </c:pt>
                <c:pt idx="4">
                  <c:v>7.0485713021659402E-2</c:v>
                </c:pt>
                <c:pt idx="5">
                  <c:v>9.0677217309965003E-2</c:v>
                </c:pt>
                <c:pt idx="6">
                  <c:v>0.109051516549636</c:v>
                </c:pt>
                <c:pt idx="7">
                  <c:v>0.131095619418408</c:v>
                </c:pt>
                <c:pt idx="8">
                  <c:v>0.15086745754356201</c:v>
                </c:pt>
                <c:pt idx="9">
                  <c:v>0.171110535263966</c:v>
                </c:pt>
                <c:pt idx="10">
                  <c:v>0.19084192363845501</c:v>
                </c:pt>
                <c:pt idx="11">
                  <c:v>0.21080286434796799</c:v>
                </c:pt>
                <c:pt idx="12">
                  <c:v>0.24085500660468501</c:v>
                </c:pt>
                <c:pt idx="13">
                  <c:v>0.26103740969909101</c:v>
                </c:pt>
                <c:pt idx="14">
                  <c:v>0.28097003558313999</c:v>
                </c:pt>
                <c:pt idx="15">
                  <c:v>0.30163581319799498</c:v>
                </c:pt>
              </c:numCache>
            </c:numRef>
          </c:xVal>
          <c:yVal>
            <c:numRef>
              <c:f>Hoja1!$D$24:$D$39</c:f>
              <c:numCache>
                <c:formatCode>General</c:formatCode>
                <c:ptCount val="16"/>
                <c:pt idx="0">
                  <c:v>3.1301249999999992</c:v>
                </c:pt>
                <c:pt idx="1">
                  <c:v>2.857499999999999</c:v>
                </c:pt>
                <c:pt idx="2">
                  <c:v>2.609249999999999</c:v>
                </c:pt>
                <c:pt idx="3">
                  <c:v>2.3838749999999993</c:v>
                </c:pt>
                <c:pt idx="4">
                  <c:v>2.1491249999999993</c:v>
                </c:pt>
                <c:pt idx="5">
                  <c:v>1.9837499999999995</c:v>
                </c:pt>
                <c:pt idx="6">
                  <c:v>1.8764999999999994</c:v>
                </c:pt>
                <c:pt idx="7">
                  <c:v>1.7741249999999995</c:v>
                </c:pt>
                <c:pt idx="8">
                  <c:v>1.7002499999999994</c:v>
                </c:pt>
                <c:pt idx="9">
                  <c:v>1.6376249999999994</c:v>
                </c:pt>
                <c:pt idx="10">
                  <c:v>1.5888749999999996</c:v>
                </c:pt>
                <c:pt idx="11">
                  <c:v>1.5487499999999996</c:v>
                </c:pt>
                <c:pt idx="12">
                  <c:v>1.4969999999999994</c:v>
                </c:pt>
                <c:pt idx="13">
                  <c:v>1.4669999999999996</c:v>
                </c:pt>
                <c:pt idx="14">
                  <c:v>1.4411249999999995</c:v>
                </c:pt>
                <c:pt idx="15">
                  <c:v>1.4163749999999995</c:v>
                </c:pt>
              </c:numCache>
            </c:numRef>
          </c:yVal>
          <c:smooth val="0"/>
          <c:extLst>
            <c:ext xmlns:c16="http://schemas.microsoft.com/office/drawing/2014/chart" uri="{C3380CC4-5D6E-409C-BE32-E72D297353CC}">
              <c16:uniqueId val="{00000002-7AB5-4EB5-8686-E80F078F10F2}"/>
            </c:ext>
          </c:extLst>
        </c:ser>
        <c:dLbls>
          <c:showLegendKey val="0"/>
          <c:showVal val="0"/>
          <c:showCatName val="0"/>
          <c:showSerName val="0"/>
          <c:showPercent val="0"/>
          <c:showBubbleSize val="0"/>
        </c:dLbls>
        <c:axId val="719801488"/>
        <c:axId val="718661568"/>
      </c:scatterChart>
      <c:valAx>
        <c:axId val="71980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r/d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8661568"/>
        <c:crosses val="autoZero"/>
        <c:crossBetween val="midCat"/>
      </c:valAx>
      <c:valAx>
        <c:axId val="71866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Kt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9801488"/>
        <c:crosses val="autoZero"/>
        <c:crossBetween val="midCat"/>
      </c:valAx>
      <c:spPr>
        <a:noFill/>
        <a:ln>
          <a:noFill/>
        </a:ln>
        <a:effectLst/>
      </c:spPr>
    </c:plotArea>
    <c:legend>
      <c:legendPos val="b"/>
      <c:layout>
        <c:manualLayout>
          <c:xMode val="edge"/>
          <c:yMode val="edge"/>
          <c:x val="0.44400019808844648"/>
          <c:y val="0.1812247337324108"/>
          <c:w val="0.49598928258967628"/>
          <c:h val="8.7094555984929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38965623419179E-2"/>
          <c:y val="9.2517006802721083E-2"/>
          <c:w val="0.86011626564321375"/>
          <c:h val="0.78699748245754997"/>
        </c:manualLayout>
      </c:layout>
      <c:scatterChart>
        <c:scatterStyle val="lineMarker"/>
        <c:varyColors val="0"/>
        <c:ser>
          <c:idx val="0"/>
          <c:order val="0"/>
          <c:tx>
            <c:strRef>
              <c:f>Hoja1!$B$21</c:f>
              <c:strCache>
                <c:ptCount val="1"/>
                <c:pt idx="0">
                  <c:v>Kt </c:v>
                </c:pt>
              </c:strCache>
            </c:strRef>
          </c:tx>
          <c:spPr>
            <a:ln w="25400" cap="rnd">
              <a:solidFill>
                <a:schemeClr val="accent1"/>
              </a:solidFill>
              <a:prstDash val="sysDash"/>
              <a:round/>
            </a:ln>
            <a:effectLst/>
          </c:spPr>
          <c:marker>
            <c:symbol val="circle"/>
            <c:size val="5"/>
            <c:spPr>
              <a:solidFill>
                <a:schemeClr val="accent1"/>
              </a:solidFill>
              <a:ln w="9525">
                <a:solidFill>
                  <a:schemeClr val="accent1"/>
                </a:solidFill>
              </a:ln>
              <a:effectLst/>
            </c:spPr>
          </c:marker>
          <c:xVal>
            <c:numRef>
              <c:f>Hoja1!$A$22:$A$34</c:f>
              <c:numCache>
                <c:formatCode>General</c:formatCode>
                <c:ptCount val="13"/>
                <c:pt idx="0">
                  <c:v>2.0540837598283099E-2</c:v>
                </c:pt>
                <c:pt idx="1">
                  <c:v>2.5100777668958001E-2</c:v>
                </c:pt>
                <c:pt idx="2">
                  <c:v>3.0695358240435702E-2</c:v>
                </c:pt>
                <c:pt idx="3">
                  <c:v>3.6129139713309402E-2</c:v>
                </c:pt>
                <c:pt idx="4">
                  <c:v>4.3180122621785097E-2</c:v>
                </c:pt>
                <c:pt idx="5">
                  <c:v>5.0583788994740801E-2</c:v>
                </c:pt>
                <c:pt idx="6">
                  <c:v>6.0171866988827698E-2</c:v>
                </c:pt>
                <c:pt idx="7">
                  <c:v>7.4703653785341204E-2</c:v>
                </c:pt>
                <c:pt idx="8">
                  <c:v>9.5328920504609796E-2</c:v>
                </c:pt>
                <c:pt idx="9">
                  <c:v>0.10838933798358601</c:v>
                </c:pt>
                <c:pt idx="10">
                  <c:v>0.145202353576878</c:v>
                </c:pt>
                <c:pt idx="11">
                  <c:v>0.16490043504023399</c:v>
                </c:pt>
                <c:pt idx="12">
                  <c:v>0.180528649103362</c:v>
                </c:pt>
              </c:numCache>
            </c:numRef>
          </c:xVal>
          <c:yVal>
            <c:numRef>
              <c:f>Hoja1!$B$22:$B$34</c:f>
              <c:numCache>
                <c:formatCode>General</c:formatCode>
                <c:ptCount val="13"/>
                <c:pt idx="0">
                  <c:v>1.92199977280891</c:v>
                </c:pt>
                <c:pt idx="1">
                  <c:v>1.84826091361519</c:v>
                </c:pt>
                <c:pt idx="2">
                  <c:v>1.76199891316695</c:v>
                </c:pt>
                <c:pt idx="3">
                  <c:v>1.6966001160516599</c:v>
                </c:pt>
                <c:pt idx="4">
                  <c:v>1.62423821906747</c:v>
                </c:pt>
                <c:pt idx="5">
                  <c:v>1.5657825658470299</c:v>
                </c:pt>
                <c:pt idx="6">
                  <c:v>1.50314229837558</c:v>
                </c:pt>
                <c:pt idx="7">
                  <c:v>1.4363020659038299</c:v>
                </c:pt>
                <c:pt idx="8">
                  <c:v>1.3736003954353</c:v>
                </c:pt>
                <c:pt idx="9">
                  <c:v>1.34014804262596</c:v>
                </c:pt>
                <c:pt idx="10">
                  <c:v>1.2606664681302999</c:v>
                </c:pt>
                <c:pt idx="11">
                  <c:v>1.22995882929045</c:v>
                </c:pt>
                <c:pt idx="12">
                  <c:v>1.21179121752932</c:v>
                </c:pt>
              </c:numCache>
            </c:numRef>
          </c:yVal>
          <c:smooth val="0"/>
          <c:extLst>
            <c:ext xmlns:c16="http://schemas.microsoft.com/office/drawing/2014/chart" uri="{C3380CC4-5D6E-409C-BE32-E72D297353CC}">
              <c16:uniqueId val="{00000000-9606-44C1-A9A7-FB10FB7B83E8}"/>
            </c:ext>
          </c:extLst>
        </c:ser>
        <c:ser>
          <c:idx val="1"/>
          <c:order val="1"/>
          <c:tx>
            <c:strRef>
              <c:f>Hoja1!$C$21</c:f>
              <c:strCache>
                <c:ptCount val="1"/>
                <c:pt idx="0">
                  <c:v>Kt Ansys</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xVal>
            <c:numRef>
              <c:f>Hoja1!$A$22:$A$34</c:f>
              <c:numCache>
                <c:formatCode>General</c:formatCode>
                <c:ptCount val="13"/>
                <c:pt idx="0">
                  <c:v>2.0540837598283099E-2</c:v>
                </c:pt>
                <c:pt idx="1">
                  <c:v>2.5100777668958001E-2</c:v>
                </c:pt>
                <c:pt idx="2">
                  <c:v>3.0695358240435702E-2</c:v>
                </c:pt>
                <c:pt idx="3">
                  <c:v>3.6129139713309402E-2</c:v>
                </c:pt>
                <c:pt idx="4">
                  <c:v>4.3180122621785097E-2</c:v>
                </c:pt>
                <c:pt idx="5">
                  <c:v>5.0583788994740801E-2</c:v>
                </c:pt>
                <c:pt idx="6">
                  <c:v>6.0171866988827698E-2</c:v>
                </c:pt>
                <c:pt idx="7">
                  <c:v>7.4703653785341204E-2</c:v>
                </c:pt>
                <c:pt idx="8">
                  <c:v>9.5328920504609796E-2</c:v>
                </c:pt>
                <c:pt idx="9">
                  <c:v>0.10838933798358601</c:v>
                </c:pt>
                <c:pt idx="10">
                  <c:v>0.145202353576878</c:v>
                </c:pt>
                <c:pt idx="11">
                  <c:v>0.16490043504023399</c:v>
                </c:pt>
                <c:pt idx="12">
                  <c:v>0.180528649103362</c:v>
                </c:pt>
              </c:numCache>
            </c:numRef>
          </c:xVal>
          <c:yVal>
            <c:numRef>
              <c:f>Hoja1!$C$22:$C$34</c:f>
              <c:numCache>
                <c:formatCode>General</c:formatCode>
                <c:ptCount val="13"/>
                <c:pt idx="0">
                  <c:v>1.9940196253707241</c:v>
                </c:pt>
                <c:pt idx="1">
                  <c:v>1.8748944531851954</c:v>
                </c:pt>
                <c:pt idx="2">
                  <c:v>1.7731088618281845</c:v>
                </c:pt>
                <c:pt idx="3">
                  <c:v>1.7000509990052479</c:v>
                </c:pt>
                <c:pt idx="4">
                  <c:v>1.6308213553262694</c:v>
                </c:pt>
                <c:pt idx="5">
                  <c:v>1.5657094599702042</c:v>
                </c:pt>
                <c:pt idx="6">
                  <c:v>1.5039110652177332</c:v>
                </c:pt>
                <c:pt idx="7">
                  <c:v>1.4348422710826185</c:v>
                </c:pt>
                <c:pt idx="8">
                  <c:v>1.3693121669125075</c:v>
                </c:pt>
                <c:pt idx="9">
                  <c:v>1.3350833839782914</c:v>
                </c:pt>
                <c:pt idx="10">
                  <c:v>1.2696819594432716</c:v>
                </c:pt>
                <c:pt idx="11">
                  <c:v>1.2450076394145648</c:v>
                </c:pt>
                <c:pt idx="12">
                  <c:v>1.2295017433860949</c:v>
                </c:pt>
              </c:numCache>
            </c:numRef>
          </c:yVal>
          <c:smooth val="0"/>
          <c:extLst>
            <c:ext xmlns:c16="http://schemas.microsoft.com/office/drawing/2014/chart" uri="{C3380CC4-5D6E-409C-BE32-E72D297353CC}">
              <c16:uniqueId val="{00000001-9606-44C1-A9A7-FB10FB7B83E8}"/>
            </c:ext>
          </c:extLst>
        </c:ser>
        <c:ser>
          <c:idx val="2"/>
          <c:order val="2"/>
          <c:tx>
            <c:strRef>
              <c:f>Hoja1!$D$21</c:f>
              <c:strCache>
                <c:ptCount val="1"/>
                <c:pt idx="0">
                  <c:v>Kt Inventor</c:v>
                </c:pt>
              </c:strCache>
            </c:strRef>
          </c:tx>
          <c:spPr>
            <a:ln w="19050" cap="rnd">
              <a:solidFill>
                <a:srgbClr val="00B050"/>
              </a:solidFill>
              <a:prstDash val="dashDot"/>
              <a:round/>
            </a:ln>
            <a:effectLst/>
          </c:spPr>
          <c:marker>
            <c:symbol val="triangle"/>
            <c:size val="6"/>
            <c:spPr>
              <a:solidFill>
                <a:srgbClr val="00B050"/>
              </a:solidFill>
              <a:ln w="9525">
                <a:solidFill>
                  <a:srgbClr val="00B050"/>
                </a:solidFill>
                <a:prstDash val="sysDot"/>
              </a:ln>
              <a:effectLst/>
            </c:spPr>
          </c:marker>
          <c:xVal>
            <c:numRef>
              <c:f>Hoja1!$A$22:$A$34</c:f>
              <c:numCache>
                <c:formatCode>General</c:formatCode>
                <c:ptCount val="13"/>
                <c:pt idx="0">
                  <c:v>2.0540837598283099E-2</c:v>
                </c:pt>
                <c:pt idx="1">
                  <c:v>2.5100777668958001E-2</c:v>
                </c:pt>
                <c:pt idx="2">
                  <c:v>3.0695358240435702E-2</c:v>
                </c:pt>
                <c:pt idx="3">
                  <c:v>3.6129139713309402E-2</c:v>
                </c:pt>
                <c:pt idx="4">
                  <c:v>4.3180122621785097E-2</c:v>
                </c:pt>
                <c:pt idx="5">
                  <c:v>5.0583788994740801E-2</c:v>
                </c:pt>
                <c:pt idx="6">
                  <c:v>6.0171866988827698E-2</c:v>
                </c:pt>
                <c:pt idx="7">
                  <c:v>7.4703653785341204E-2</c:v>
                </c:pt>
                <c:pt idx="8">
                  <c:v>9.5328920504609796E-2</c:v>
                </c:pt>
                <c:pt idx="9">
                  <c:v>0.10838933798358601</c:v>
                </c:pt>
                <c:pt idx="10">
                  <c:v>0.145202353576878</c:v>
                </c:pt>
                <c:pt idx="11">
                  <c:v>0.16490043504023399</c:v>
                </c:pt>
                <c:pt idx="12">
                  <c:v>0.180528649103362</c:v>
                </c:pt>
              </c:numCache>
            </c:numRef>
          </c:xVal>
          <c:yVal>
            <c:numRef>
              <c:f>Hoja1!$D$22:$D$34</c:f>
              <c:numCache>
                <c:formatCode>General</c:formatCode>
                <c:ptCount val="13"/>
                <c:pt idx="0">
                  <c:v>2.0032202192797333</c:v>
                </c:pt>
                <c:pt idx="1">
                  <c:v>1.8858000522591614</c:v>
                </c:pt>
                <c:pt idx="2">
                  <c:v>1.7741704688176858</c:v>
                </c:pt>
                <c:pt idx="3">
                  <c:v>1.6953541923244249</c:v>
                </c:pt>
                <c:pt idx="4">
                  <c:v>1.6232935966734439</c:v>
                </c:pt>
                <c:pt idx="5">
                  <c:v>1.5534848946365556</c:v>
                </c:pt>
                <c:pt idx="6">
                  <c:v>1.4994394478983197</c:v>
                </c:pt>
                <c:pt idx="7">
                  <c:v>1.4373515239668939</c:v>
                </c:pt>
                <c:pt idx="8">
                  <c:v>1.371403210982737</c:v>
                </c:pt>
                <c:pt idx="9">
                  <c:v>1.3408417976486156</c:v>
                </c:pt>
                <c:pt idx="10">
                  <c:v>1.2900133417876554</c:v>
                </c:pt>
                <c:pt idx="11">
                  <c:v>1.2446537704180645</c:v>
                </c:pt>
                <c:pt idx="12">
                  <c:v>1.2308207096457779</c:v>
                </c:pt>
              </c:numCache>
            </c:numRef>
          </c:yVal>
          <c:smooth val="0"/>
          <c:extLst>
            <c:ext xmlns:c16="http://schemas.microsoft.com/office/drawing/2014/chart" uri="{C3380CC4-5D6E-409C-BE32-E72D297353CC}">
              <c16:uniqueId val="{00000002-9606-44C1-A9A7-FB10FB7B83E8}"/>
            </c:ext>
          </c:extLst>
        </c:ser>
        <c:dLbls>
          <c:showLegendKey val="0"/>
          <c:showVal val="0"/>
          <c:showCatName val="0"/>
          <c:showSerName val="0"/>
          <c:showPercent val="0"/>
          <c:showBubbleSize val="0"/>
        </c:dLbls>
        <c:axId val="278710111"/>
        <c:axId val="278710943"/>
      </c:scatterChart>
      <c:valAx>
        <c:axId val="278710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r/d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710943"/>
        <c:crosses val="autoZero"/>
        <c:crossBetween val="midCat"/>
      </c:valAx>
      <c:valAx>
        <c:axId val="278710943"/>
        <c:scaling>
          <c:orientation val="minMax"/>
          <c:min val="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Kt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710111"/>
        <c:crosses val="autoZero"/>
        <c:crossBetween val="midCat"/>
      </c:valAx>
      <c:spPr>
        <a:noFill/>
        <a:ln>
          <a:noFill/>
        </a:ln>
        <a:effectLst/>
      </c:spPr>
    </c:plotArea>
    <c:legend>
      <c:legendPos val="b"/>
      <c:layout>
        <c:manualLayout>
          <c:xMode val="edge"/>
          <c:yMode val="edge"/>
          <c:x val="0.41807244814920713"/>
          <c:y val="0.22755069901976532"/>
          <c:w val="0.46063628565772979"/>
          <c:h val="4.59186887353366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3257E-F457-4B80-8B10-5E8D76EAB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5037</Words>
  <Characters>27706</Characters>
  <Application>Microsoft Office Word</Application>
  <DocSecurity>0</DocSecurity>
  <Lines>230</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Juan Gonzalo Ardila Marin</cp:lastModifiedBy>
  <cp:revision>3</cp:revision>
  <cp:lastPrinted>2017-03-02T19:45:00Z</cp:lastPrinted>
  <dcterms:created xsi:type="dcterms:W3CDTF">2019-02-13T16:45:00Z</dcterms:created>
  <dcterms:modified xsi:type="dcterms:W3CDTF">2019-02-13T16:52:00Z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ab66d1bc-f7a2-36ca-ac4d-69966eece4c0</vt:lpwstr>
  </property>
  <property fmtid="{D5CDD505-2E9C-101B-9397-08002B2CF9AE}" pid="24" name="Mendeley Citation Style_1">
    <vt:lpwstr>http://www.zotero.org/styles/apa</vt:lpwstr>
  </property>
</Properties>
</file>