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11F" w:rsidRPr="008304F4" w:rsidRDefault="00C4211F" w:rsidP="00F11E46">
      <w:pPr>
        <w:keepNext/>
        <w:spacing w:before="240" w:after="60"/>
        <w:jc w:val="center"/>
        <w:outlineLvl w:val="1"/>
        <w:rPr>
          <w:rFonts w:ascii="Times New Roman" w:eastAsia="Times New Roman" w:hAnsi="Times New Roman" w:cs="Times New Roman"/>
          <w:b/>
          <w:bCs/>
          <w:iCs/>
          <w:sz w:val="24"/>
          <w:szCs w:val="24"/>
          <w:lang w:val="es-ES"/>
        </w:rPr>
      </w:pPr>
      <w:bookmarkStart w:id="0" w:name="_Toc359871075"/>
      <w:bookmarkStart w:id="1" w:name="_GoBack"/>
      <w:r w:rsidRPr="008304F4">
        <w:rPr>
          <w:rFonts w:ascii="Times New Roman" w:eastAsia="Times New Roman" w:hAnsi="Times New Roman" w:cs="Times New Roman"/>
          <w:b/>
          <w:bCs/>
          <w:iCs/>
          <w:sz w:val="24"/>
          <w:szCs w:val="24"/>
          <w:lang w:val="es-ES"/>
        </w:rPr>
        <w:t>Evalua</w:t>
      </w:r>
      <w:r w:rsidR="00813288" w:rsidRPr="008304F4">
        <w:rPr>
          <w:rFonts w:ascii="Times New Roman" w:eastAsia="Times New Roman" w:hAnsi="Times New Roman" w:cs="Times New Roman"/>
          <w:b/>
          <w:bCs/>
          <w:iCs/>
          <w:sz w:val="24"/>
          <w:szCs w:val="24"/>
          <w:lang w:val="es-ES"/>
        </w:rPr>
        <w:t>ción de</w:t>
      </w:r>
      <w:r w:rsidRPr="008304F4">
        <w:rPr>
          <w:rFonts w:ascii="Times New Roman" w:eastAsia="Times New Roman" w:hAnsi="Times New Roman" w:cs="Times New Roman"/>
          <w:b/>
          <w:bCs/>
          <w:iCs/>
          <w:sz w:val="24"/>
          <w:szCs w:val="24"/>
          <w:lang w:val="es-ES"/>
        </w:rPr>
        <w:t xml:space="preserve"> las emisiones en el vert</w:t>
      </w:r>
      <w:r w:rsidR="00813288" w:rsidRPr="008304F4">
        <w:rPr>
          <w:rFonts w:ascii="Times New Roman" w:eastAsia="Times New Roman" w:hAnsi="Times New Roman" w:cs="Times New Roman"/>
          <w:b/>
          <w:bCs/>
          <w:iCs/>
          <w:sz w:val="24"/>
          <w:szCs w:val="24"/>
          <w:lang w:val="es-ES"/>
        </w:rPr>
        <w:t xml:space="preserve">edero de Sagua y propuesta </w:t>
      </w:r>
      <w:r w:rsidRPr="008304F4">
        <w:rPr>
          <w:rFonts w:ascii="Times New Roman" w:eastAsia="Times New Roman" w:hAnsi="Times New Roman" w:cs="Times New Roman"/>
          <w:b/>
          <w:bCs/>
          <w:iCs/>
          <w:sz w:val="24"/>
          <w:szCs w:val="24"/>
          <w:lang w:val="es-ES"/>
        </w:rPr>
        <w:t>de alternativas de tratamientos.</w:t>
      </w:r>
    </w:p>
    <w:p w:rsidR="00F11E46" w:rsidRPr="008304F4" w:rsidRDefault="00F11E46" w:rsidP="00451998">
      <w:pPr>
        <w:keepNext/>
        <w:spacing w:before="240" w:after="60"/>
        <w:jc w:val="center"/>
        <w:outlineLvl w:val="1"/>
        <w:rPr>
          <w:rFonts w:ascii="Times New Roman" w:eastAsia="Times New Roman" w:hAnsi="Times New Roman" w:cs="Times New Roman"/>
          <w:b/>
          <w:bCs/>
          <w:iCs/>
          <w:sz w:val="24"/>
          <w:szCs w:val="24"/>
        </w:rPr>
      </w:pPr>
      <w:r w:rsidRPr="008304F4">
        <w:rPr>
          <w:rFonts w:ascii="Times New Roman" w:eastAsia="Times New Roman" w:hAnsi="Times New Roman" w:cs="Times New Roman"/>
          <w:b/>
          <w:bCs/>
          <w:iCs/>
          <w:sz w:val="24"/>
          <w:szCs w:val="24"/>
        </w:rPr>
        <w:t>Evaluation of emissions in the Sagua landfill and proposal of treatment alternatives.</w:t>
      </w:r>
    </w:p>
    <w:p w:rsidR="00451998" w:rsidRPr="008304F4" w:rsidRDefault="00BF6981" w:rsidP="00451998">
      <w:pPr>
        <w:jc w:val="both"/>
        <w:rPr>
          <w:rFonts w:ascii="Times New Roman" w:eastAsia="Times New Roman" w:hAnsi="Times New Roman" w:cs="Times New Roman"/>
          <w:sz w:val="24"/>
          <w:szCs w:val="24"/>
          <w:lang w:val="pt-BR" w:eastAsia="es-ES"/>
        </w:rPr>
      </w:pPr>
      <w:r w:rsidRPr="008304F4">
        <w:rPr>
          <w:rFonts w:ascii="Times New Roman" w:eastAsia="Times New Roman" w:hAnsi="Times New Roman" w:cs="Times New Roman"/>
          <w:b/>
          <w:sz w:val="24"/>
          <w:szCs w:val="24"/>
          <w:lang w:val="pt-BR" w:eastAsia="es-ES" w:bidi="he-IL"/>
        </w:rPr>
        <w:t>Autores:</w:t>
      </w:r>
      <w:r w:rsidR="00D03F66" w:rsidRPr="008304F4">
        <w:rPr>
          <w:rFonts w:ascii="Times New Roman" w:eastAsia="Times New Roman" w:hAnsi="Times New Roman" w:cs="Times New Roman"/>
          <w:b/>
          <w:sz w:val="24"/>
          <w:szCs w:val="24"/>
          <w:lang w:val="pt-BR" w:eastAsia="es-ES" w:bidi="he-IL"/>
        </w:rPr>
        <w:t xml:space="preserve"> MSc:</w:t>
      </w:r>
      <w:r w:rsidR="00451998" w:rsidRPr="008304F4">
        <w:rPr>
          <w:rFonts w:ascii="Times New Roman" w:eastAsia="Times New Roman" w:hAnsi="Times New Roman" w:cs="Times New Roman"/>
          <w:b/>
          <w:sz w:val="24"/>
          <w:szCs w:val="24"/>
          <w:lang w:val="pt-BR" w:eastAsia="es-ES" w:bidi="he-IL"/>
        </w:rPr>
        <w:t xml:space="preserve"> Teresa Cárdenas Ferrer</w:t>
      </w:r>
      <w:r w:rsidRPr="008304F4">
        <w:rPr>
          <w:rFonts w:ascii="Times New Roman" w:eastAsia="Times New Roman" w:hAnsi="Times New Roman" w:cs="Times New Roman"/>
          <w:b/>
          <w:sz w:val="24"/>
          <w:szCs w:val="24"/>
          <w:lang w:val="pt-BR" w:eastAsia="es-ES" w:bidi="he-IL"/>
        </w:rPr>
        <w:t xml:space="preserve">, </w:t>
      </w:r>
      <w:r w:rsidR="00451998" w:rsidRPr="008304F4">
        <w:rPr>
          <w:rFonts w:ascii="Times New Roman" w:eastAsia="Times New Roman" w:hAnsi="Times New Roman" w:cs="Times New Roman"/>
          <w:b/>
          <w:sz w:val="24"/>
          <w:szCs w:val="24"/>
          <w:lang w:val="pt-BR" w:eastAsia="es-ES" w:bidi="he-IL"/>
        </w:rPr>
        <w:t xml:space="preserve">Ronaldo Santos, Dra C: Ana Margarita Contreras </w:t>
      </w:r>
      <w:r w:rsidR="00D03F66" w:rsidRPr="008304F4">
        <w:rPr>
          <w:rFonts w:ascii="Times New Roman" w:eastAsia="Times New Roman" w:hAnsi="Times New Roman" w:cs="Times New Roman"/>
          <w:b/>
          <w:sz w:val="24"/>
          <w:szCs w:val="24"/>
          <w:lang w:val="pt-BR" w:eastAsia="es-ES" w:bidi="he-IL"/>
        </w:rPr>
        <w:t>Moya, MSc</w:t>
      </w:r>
      <w:r w:rsidR="00451998" w:rsidRPr="008304F4">
        <w:rPr>
          <w:rFonts w:ascii="Times New Roman" w:eastAsia="Times New Roman" w:hAnsi="Times New Roman" w:cs="Times New Roman"/>
          <w:b/>
          <w:sz w:val="24"/>
          <w:szCs w:val="24"/>
          <w:lang w:val="pt-BR" w:eastAsia="es-ES" w:bidi="he-IL"/>
        </w:rPr>
        <w:t xml:space="preserve">: Nurys Triana </w:t>
      </w:r>
      <w:r w:rsidR="00D03F66" w:rsidRPr="008304F4">
        <w:rPr>
          <w:rFonts w:ascii="Times New Roman" w:eastAsia="Times New Roman" w:hAnsi="Times New Roman" w:cs="Times New Roman"/>
          <w:b/>
          <w:sz w:val="24"/>
          <w:szCs w:val="24"/>
          <w:lang w:val="pt-BR" w:eastAsia="es-ES" w:bidi="he-IL"/>
        </w:rPr>
        <w:t>Diaz, Ing</w:t>
      </w:r>
      <w:r w:rsidR="00451998" w:rsidRPr="008304F4">
        <w:rPr>
          <w:rFonts w:ascii="Times New Roman" w:eastAsia="Times New Roman" w:hAnsi="Times New Roman" w:cs="Times New Roman"/>
          <w:sz w:val="24"/>
          <w:szCs w:val="24"/>
          <w:lang w:val="pt-BR" w:eastAsia="es-ES" w:bidi="he-IL"/>
        </w:rPr>
        <w:t xml:space="preserve">: </w:t>
      </w:r>
      <w:r w:rsidR="00451998" w:rsidRPr="008304F4">
        <w:rPr>
          <w:rFonts w:ascii="Times New Roman" w:eastAsia="Times New Roman" w:hAnsi="Times New Roman" w:cs="Times New Roman"/>
          <w:b/>
          <w:sz w:val="24"/>
          <w:szCs w:val="24"/>
          <w:lang w:val="pt-BR" w:eastAsia="es-ES" w:bidi="he-IL"/>
        </w:rPr>
        <w:t xml:space="preserve">Richard </w:t>
      </w:r>
      <w:r w:rsidR="00451998" w:rsidRPr="008304F4">
        <w:rPr>
          <w:rFonts w:ascii="Times New Roman" w:eastAsia="Times New Roman" w:hAnsi="Times New Roman" w:cs="Times New Roman"/>
          <w:b/>
          <w:sz w:val="24"/>
          <w:szCs w:val="24"/>
          <w:lang w:val="pt-BR" w:eastAsia="es-ES"/>
        </w:rPr>
        <w:t xml:space="preserve"> Dominguez Naranjo</w:t>
      </w:r>
      <w:r w:rsidR="00451998" w:rsidRPr="008304F4">
        <w:rPr>
          <w:rFonts w:ascii="Times New Roman" w:eastAsia="Times New Roman" w:hAnsi="Times New Roman" w:cs="Times New Roman"/>
          <w:sz w:val="24"/>
          <w:szCs w:val="24"/>
          <w:lang w:val="pt-BR" w:eastAsia="es-ES"/>
        </w:rPr>
        <w:t>.</w:t>
      </w:r>
    </w:p>
    <w:p w:rsidR="00BF6981" w:rsidRPr="008304F4" w:rsidRDefault="00BF6981" w:rsidP="00BF6981">
      <w:pPr>
        <w:spacing w:line="240" w:lineRule="auto"/>
        <w:rPr>
          <w:rFonts w:ascii="Times New Roman" w:hAnsi="Times New Roman" w:cs="Times New Roman"/>
          <w:sz w:val="24"/>
          <w:szCs w:val="24"/>
          <w:lang w:val="es-ES_tradnl"/>
        </w:rPr>
      </w:pPr>
      <w:r w:rsidRPr="008304F4">
        <w:rPr>
          <w:rFonts w:ascii="Times New Roman" w:hAnsi="Times New Roman" w:cs="Times New Roman"/>
          <w:sz w:val="24"/>
          <w:szCs w:val="24"/>
          <w:lang w:val="es-ES"/>
        </w:rPr>
        <w:t xml:space="preserve">Facultad de Química y Farmacia, Universidad Central “Marta Abreu” de Las Villas, Cuba.  </w:t>
      </w:r>
      <w:r w:rsidRPr="008304F4">
        <w:rPr>
          <w:rFonts w:ascii="Times New Roman" w:hAnsi="Times New Roman" w:cs="Times New Roman"/>
          <w:sz w:val="24"/>
          <w:szCs w:val="24"/>
          <w:lang w:val="es-ES_tradnl"/>
        </w:rPr>
        <w:t>Carretera a Camajuaní Km. 5 1/</w:t>
      </w:r>
      <w:r w:rsidR="00D03F66" w:rsidRPr="008304F4">
        <w:rPr>
          <w:rFonts w:ascii="Times New Roman" w:hAnsi="Times New Roman" w:cs="Times New Roman"/>
          <w:sz w:val="24"/>
          <w:szCs w:val="24"/>
          <w:lang w:val="es-ES_tradnl"/>
        </w:rPr>
        <w:t xml:space="preserve">2. </w:t>
      </w:r>
      <w:r w:rsidRPr="008304F4">
        <w:rPr>
          <w:rFonts w:ascii="Times New Roman" w:hAnsi="Times New Roman" w:cs="Times New Roman"/>
          <w:sz w:val="24"/>
          <w:szCs w:val="24"/>
          <w:lang w:val="es-ES_tradnl"/>
        </w:rPr>
        <w:t>Santa Clara. Villa Clara, Cuba</w:t>
      </w:r>
    </w:p>
    <w:p w:rsidR="00BF6981" w:rsidRPr="008304F4" w:rsidRDefault="00D03F66" w:rsidP="00451998">
      <w:pPr>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b/>
          <w:sz w:val="24"/>
          <w:szCs w:val="24"/>
          <w:lang w:val="es-ES" w:eastAsia="es-ES"/>
        </w:rPr>
        <w:t>Teléfono</w:t>
      </w:r>
      <w:r w:rsidR="00BF6981" w:rsidRPr="008304F4">
        <w:rPr>
          <w:rFonts w:ascii="Times New Roman" w:eastAsia="Times New Roman" w:hAnsi="Times New Roman" w:cs="Times New Roman"/>
          <w:b/>
          <w:sz w:val="24"/>
          <w:szCs w:val="24"/>
          <w:lang w:val="es-ES" w:eastAsia="es-ES"/>
        </w:rPr>
        <w:t>:</w:t>
      </w:r>
      <w:r w:rsidR="00BF6981" w:rsidRPr="008304F4">
        <w:rPr>
          <w:rFonts w:ascii="Times New Roman" w:eastAsia="Times New Roman" w:hAnsi="Times New Roman" w:cs="Times New Roman"/>
          <w:sz w:val="24"/>
          <w:szCs w:val="24"/>
          <w:lang w:val="es-ES" w:eastAsia="es-ES"/>
        </w:rPr>
        <w:t xml:space="preserve"> 42 222553</w:t>
      </w:r>
    </w:p>
    <w:p w:rsidR="00BF6981" w:rsidRPr="008304F4" w:rsidRDefault="00BF6981" w:rsidP="00451998">
      <w:pPr>
        <w:jc w:val="both"/>
        <w:rPr>
          <w:rFonts w:ascii="Times New Roman" w:eastAsia="Times New Roman" w:hAnsi="Times New Roman" w:cs="Times New Roman"/>
          <w:sz w:val="24"/>
          <w:szCs w:val="24"/>
          <w:lang w:eastAsia="es-ES"/>
        </w:rPr>
      </w:pPr>
      <w:r w:rsidRPr="008304F4">
        <w:rPr>
          <w:rFonts w:ascii="Times New Roman" w:eastAsia="Times New Roman" w:hAnsi="Times New Roman" w:cs="Times New Roman"/>
          <w:b/>
          <w:sz w:val="24"/>
          <w:szCs w:val="24"/>
          <w:lang w:eastAsia="es-ES"/>
        </w:rPr>
        <w:t>Email</w:t>
      </w:r>
      <w:r w:rsidRPr="008304F4">
        <w:rPr>
          <w:rFonts w:ascii="Times New Roman" w:eastAsia="Times New Roman" w:hAnsi="Times New Roman" w:cs="Times New Roman"/>
          <w:sz w:val="24"/>
          <w:szCs w:val="24"/>
          <w:lang w:eastAsia="es-ES"/>
        </w:rPr>
        <w:t xml:space="preserve">: </w:t>
      </w:r>
      <w:hyperlink r:id="rId6" w:history="1">
        <w:r w:rsidR="00D03F66" w:rsidRPr="008304F4">
          <w:rPr>
            <w:rStyle w:val="Hipervnculo"/>
            <w:rFonts w:ascii="Times New Roman" w:eastAsia="Times New Roman" w:hAnsi="Times New Roman" w:cs="Times New Roman"/>
            <w:sz w:val="24"/>
            <w:szCs w:val="24"/>
            <w:lang w:eastAsia="es-ES"/>
          </w:rPr>
          <w:t>tcardenas@uclv.cu</w:t>
        </w:r>
      </w:hyperlink>
      <w:r w:rsidR="00D03F66" w:rsidRPr="008304F4">
        <w:rPr>
          <w:rFonts w:ascii="Times New Roman" w:eastAsia="Times New Roman" w:hAnsi="Times New Roman" w:cs="Times New Roman"/>
          <w:sz w:val="24"/>
          <w:szCs w:val="24"/>
          <w:lang w:eastAsia="es-ES"/>
        </w:rPr>
        <w:t xml:space="preserve"> </w:t>
      </w:r>
    </w:p>
    <w:p w:rsidR="00451998" w:rsidRPr="008304F4" w:rsidRDefault="00451998" w:rsidP="00451998">
      <w:pPr>
        <w:spacing w:after="0" w:line="240" w:lineRule="auto"/>
        <w:jc w:val="both"/>
        <w:rPr>
          <w:rFonts w:ascii="Times New Roman" w:eastAsia="Times New Roman" w:hAnsi="Times New Roman" w:cs="Times New Roman"/>
          <w:b/>
          <w:sz w:val="24"/>
          <w:szCs w:val="24"/>
          <w:lang w:eastAsia="es-ES" w:bidi="he-IL"/>
        </w:rPr>
      </w:pPr>
    </w:p>
    <w:p w:rsidR="00451998" w:rsidRPr="008304F4" w:rsidRDefault="00451998" w:rsidP="00451998">
      <w:pPr>
        <w:keepNext/>
        <w:spacing w:before="240" w:after="60"/>
        <w:jc w:val="center"/>
        <w:outlineLvl w:val="1"/>
        <w:rPr>
          <w:rFonts w:ascii="Times New Roman" w:eastAsia="Times New Roman" w:hAnsi="Times New Roman" w:cs="Times New Roman"/>
          <w:b/>
          <w:bCs/>
          <w:i/>
          <w:iCs/>
          <w:sz w:val="24"/>
          <w:szCs w:val="24"/>
        </w:rPr>
      </w:pPr>
      <w:r w:rsidRPr="008304F4">
        <w:rPr>
          <w:rFonts w:ascii="Times New Roman" w:eastAsia="Times New Roman" w:hAnsi="Times New Roman" w:cs="Times New Roman"/>
          <w:b/>
          <w:bCs/>
          <w:i/>
          <w:iCs/>
          <w:sz w:val="24"/>
          <w:szCs w:val="24"/>
        </w:rPr>
        <w:t>Resumen.</w:t>
      </w:r>
    </w:p>
    <w:p w:rsidR="0051533F" w:rsidRPr="008304F4" w:rsidRDefault="0051533F" w:rsidP="00B7707F">
      <w:pPr>
        <w:jc w:val="both"/>
        <w:rPr>
          <w:rFonts w:ascii="Times New Roman" w:hAnsi="Times New Roman" w:cs="Times New Roman"/>
          <w:sz w:val="24"/>
          <w:szCs w:val="24"/>
          <w:lang w:val="es-ES"/>
        </w:rPr>
      </w:pPr>
      <w:r w:rsidRPr="008304F4">
        <w:rPr>
          <w:rFonts w:ascii="Times New Roman" w:hAnsi="Times New Roman" w:cs="Times New Roman"/>
          <w:sz w:val="24"/>
          <w:szCs w:val="24"/>
          <w:lang w:val="es-ES"/>
        </w:rPr>
        <w:t xml:space="preserve">En Sagua la Grande se generan  </w:t>
      </w:r>
      <w:r w:rsidR="00451998" w:rsidRPr="008304F4">
        <w:rPr>
          <w:rFonts w:ascii="Times New Roman" w:hAnsi="Times New Roman" w:cs="Times New Roman"/>
          <w:sz w:val="24"/>
          <w:szCs w:val="24"/>
          <w:lang w:val="es-ES"/>
        </w:rPr>
        <w:t>1290703,6 m</w:t>
      </w:r>
      <w:r w:rsidR="00451998" w:rsidRPr="008304F4">
        <w:rPr>
          <w:rFonts w:ascii="Times New Roman" w:hAnsi="Times New Roman" w:cs="Times New Roman"/>
          <w:sz w:val="24"/>
          <w:szCs w:val="24"/>
          <w:vertAlign w:val="superscript"/>
          <w:lang w:val="es-ES"/>
        </w:rPr>
        <w:t xml:space="preserve">3 </w:t>
      </w:r>
      <w:r w:rsidR="00451998" w:rsidRPr="008304F4">
        <w:rPr>
          <w:rFonts w:ascii="Times New Roman" w:hAnsi="Times New Roman" w:cs="Times New Roman"/>
          <w:sz w:val="24"/>
          <w:szCs w:val="24"/>
          <w:lang w:val="es-ES"/>
        </w:rPr>
        <w:t xml:space="preserve">/año </w:t>
      </w:r>
      <w:r w:rsidRPr="008304F4">
        <w:rPr>
          <w:rFonts w:ascii="Times New Roman" w:hAnsi="Times New Roman" w:cs="Times New Roman"/>
          <w:sz w:val="24"/>
          <w:szCs w:val="24"/>
          <w:lang w:val="es-ES"/>
        </w:rPr>
        <w:t xml:space="preserve">de residuos sólidos urbanos, el </w:t>
      </w:r>
      <w:r w:rsidR="00451998" w:rsidRPr="008304F4">
        <w:rPr>
          <w:rFonts w:ascii="Times New Roman" w:hAnsi="Times New Roman" w:cs="Times New Roman"/>
          <w:sz w:val="24"/>
          <w:szCs w:val="24"/>
          <w:lang w:val="es-ES"/>
        </w:rPr>
        <w:t>67 % son orgánicos de rápida descomposición,  responsables de los diferentes procesos biológicos</w:t>
      </w:r>
      <w:r w:rsidRPr="008304F4">
        <w:rPr>
          <w:rFonts w:ascii="Times New Roman" w:hAnsi="Times New Roman" w:cs="Times New Roman"/>
          <w:sz w:val="24"/>
          <w:szCs w:val="24"/>
          <w:lang w:val="es-ES"/>
        </w:rPr>
        <w:t>.</w:t>
      </w:r>
    </w:p>
    <w:p w:rsidR="0051533F" w:rsidRPr="008304F4" w:rsidRDefault="00CF5807" w:rsidP="00B7707F">
      <w:pPr>
        <w:jc w:val="both"/>
        <w:rPr>
          <w:rFonts w:ascii="Times New Roman" w:hAnsi="Times New Roman" w:cs="Times New Roman"/>
          <w:color w:val="000000"/>
          <w:sz w:val="24"/>
          <w:szCs w:val="24"/>
          <w:lang w:val="es-ES" w:eastAsia="pt-BR"/>
        </w:rPr>
      </w:pPr>
      <w:r w:rsidRPr="008304F4">
        <w:rPr>
          <w:rFonts w:ascii="Times New Roman" w:hAnsi="Times New Roman" w:cs="Times New Roman"/>
          <w:sz w:val="24"/>
          <w:szCs w:val="24"/>
          <w:lang w:val="es-ES"/>
        </w:rPr>
        <w:t xml:space="preserve">El objetivo del </w:t>
      </w:r>
      <w:r w:rsidR="00451998" w:rsidRPr="008304F4">
        <w:rPr>
          <w:rFonts w:ascii="Times New Roman" w:hAnsi="Times New Roman" w:cs="Times New Roman"/>
          <w:sz w:val="24"/>
          <w:szCs w:val="24"/>
          <w:lang w:val="es-ES"/>
        </w:rPr>
        <w:t xml:space="preserve"> trabajo </w:t>
      </w:r>
      <w:r w:rsidR="0051533F" w:rsidRPr="008304F4">
        <w:rPr>
          <w:rFonts w:ascii="Times New Roman" w:hAnsi="Times New Roman" w:cs="Times New Roman"/>
          <w:sz w:val="24"/>
          <w:szCs w:val="24"/>
          <w:lang w:val="es-ES"/>
        </w:rPr>
        <w:t xml:space="preserve">fue calcular las emisiones existentes en el vertedero </w:t>
      </w:r>
      <w:r w:rsidR="00451998" w:rsidRPr="008304F4">
        <w:rPr>
          <w:rFonts w:ascii="Times New Roman" w:hAnsi="Times New Roman" w:cs="Times New Roman"/>
          <w:sz w:val="24"/>
          <w:szCs w:val="24"/>
          <w:lang w:val="es-ES"/>
        </w:rPr>
        <w:t>que se gen</w:t>
      </w:r>
      <w:r w:rsidR="000C5FF3" w:rsidRPr="008304F4">
        <w:rPr>
          <w:rFonts w:ascii="Times New Roman" w:hAnsi="Times New Roman" w:cs="Times New Roman"/>
          <w:sz w:val="24"/>
          <w:szCs w:val="24"/>
          <w:lang w:val="es-ES"/>
        </w:rPr>
        <w:t>eran por la descomposición de los residuos dispuestos</w:t>
      </w:r>
      <w:r w:rsidR="006E05A1" w:rsidRPr="008304F4">
        <w:rPr>
          <w:rFonts w:ascii="Times New Roman" w:hAnsi="Times New Roman" w:cs="Times New Roman"/>
          <w:sz w:val="24"/>
          <w:szCs w:val="24"/>
          <w:lang w:val="es-ES"/>
        </w:rPr>
        <w:t xml:space="preserve">,  para </w:t>
      </w:r>
      <w:r w:rsidR="0051533F" w:rsidRPr="008304F4">
        <w:rPr>
          <w:rFonts w:ascii="Times New Roman" w:hAnsi="Times New Roman" w:cs="Times New Roman"/>
          <w:sz w:val="24"/>
          <w:szCs w:val="24"/>
          <w:lang w:val="es-ES"/>
        </w:rPr>
        <w:t xml:space="preserve">lo cual se utilizó </w:t>
      </w:r>
      <w:r w:rsidR="00451998" w:rsidRPr="008304F4">
        <w:rPr>
          <w:rFonts w:ascii="Times New Roman" w:hAnsi="Times New Roman" w:cs="Times New Roman"/>
          <w:sz w:val="24"/>
          <w:szCs w:val="24"/>
          <w:lang w:val="es-ES"/>
        </w:rPr>
        <w:t>el programa (Landfill Emission Model versión 3.02), elaborado por la Agencia de Protección Ambiental de Estados Unid</w:t>
      </w:r>
      <w:r w:rsidR="003E16B0" w:rsidRPr="008304F4">
        <w:rPr>
          <w:rFonts w:ascii="Times New Roman" w:hAnsi="Times New Roman" w:cs="Times New Roman"/>
          <w:sz w:val="24"/>
          <w:szCs w:val="24"/>
          <w:lang w:val="es-ES"/>
        </w:rPr>
        <w:t xml:space="preserve">os (EPA), </w:t>
      </w:r>
      <w:r w:rsidRPr="008304F4">
        <w:rPr>
          <w:rFonts w:ascii="Times New Roman" w:hAnsi="Times New Roman" w:cs="Times New Roman"/>
          <w:sz w:val="24"/>
          <w:szCs w:val="24"/>
          <w:lang w:val="es-ES"/>
        </w:rPr>
        <w:t xml:space="preserve">demostrando que la  generación existente  </w:t>
      </w:r>
      <w:r w:rsidR="008A570D" w:rsidRPr="008304F4">
        <w:rPr>
          <w:rFonts w:ascii="Times New Roman" w:hAnsi="Times New Roman" w:cs="Times New Roman"/>
          <w:sz w:val="24"/>
          <w:szCs w:val="24"/>
          <w:lang w:val="es-ES"/>
        </w:rPr>
        <w:t>es</w:t>
      </w:r>
      <w:r w:rsidRPr="008304F4">
        <w:rPr>
          <w:rFonts w:ascii="Times New Roman" w:hAnsi="Times New Roman" w:cs="Times New Roman"/>
          <w:sz w:val="24"/>
          <w:szCs w:val="24"/>
          <w:lang w:val="es-ES"/>
        </w:rPr>
        <w:t xml:space="preserve"> </w:t>
      </w:r>
      <w:r w:rsidR="003E16B0" w:rsidRPr="008304F4">
        <w:rPr>
          <w:rFonts w:ascii="Times New Roman" w:hAnsi="Times New Roman" w:cs="Times New Roman"/>
          <w:sz w:val="24"/>
          <w:szCs w:val="24"/>
          <w:lang w:val="es-ES"/>
        </w:rPr>
        <w:t xml:space="preserve"> 5,526E+05 m</w:t>
      </w:r>
      <w:r w:rsidR="003E16B0" w:rsidRPr="008304F4">
        <w:rPr>
          <w:rFonts w:ascii="Times New Roman" w:hAnsi="Times New Roman" w:cs="Times New Roman"/>
          <w:sz w:val="24"/>
          <w:szCs w:val="24"/>
          <w:vertAlign w:val="superscript"/>
          <w:lang w:val="es-ES"/>
        </w:rPr>
        <w:t xml:space="preserve">3 </w:t>
      </w:r>
      <w:r w:rsidR="003E16B0" w:rsidRPr="008304F4">
        <w:rPr>
          <w:rFonts w:ascii="Times New Roman" w:hAnsi="Times New Roman" w:cs="Times New Roman"/>
          <w:sz w:val="24"/>
          <w:szCs w:val="24"/>
          <w:lang w:val="es-ES"/>
        </w:rPr>
        <w:t>/año  total gas landfill,  2,763E + 05 m</w:t>
      </w:r>
      <w:r w:rsidR="003E16B0" w:rsidRPr="008304F4">
        <w:rPr>
          <w:rFonts w:ascii="Times New Roman" w:hAnsi="Times New Roman" w:cs="Times New Roman"/>
          <w:sz w:val="24"/>
          <w:szCs w:val="24"/>
          <w:vertAlign w:val="superscript"/>
          <w:lang w:val="es-ES"/>
        </w:rPr>
        <w:t xml:space="preserve">3 </w:t>
      </w:r>
      <w:r w:rsidR="003E16B0" w:rsidRPr="008304F4">
        <w:rPr>
          <w:rFonts w:ascii="Times New Roman" w:hAnsi="Times New Roman" w:cs="Times New Roman"/>
          <w:sz w:val="24"/>
          <w:szCs w:val="24"/>
          <w:lang w:val="es-ES"/>
        </w:rPr>
        <w:t>/año  m</w:t>
      </w:r>
      <w:r w:rsidR="008A570D" w:rsidRPr="008304F4">
        <w:rPr>
          <w:rFonts w:ascii="Times New Roman" w:hAnsi="Times New Roman" w:cs="Times New Roman"/>
          <w:sz w:val="24"/>
          <w:szCs w:val="24"/>
          <w:lang w:val="es-ES"/>
        </w:rPr>
        <w:t xml:space="preserve">ethane  </w:t>
      </w:r>
      <w:r w:rsidR="003E16B0" w:rsidRPr="008304F4">
        <w:rPr>
          <w:rFonts w:ascii="Times New Roman" w:hAnsi="Times New Roman" w:cs="Times New Roman"/>
          <w:sz w:val="24"/>
          <w:szCs w:val="24"/>
          <w:lang w:val="es-ES"/>
        </w:rPr>
        <w:t>y 2,763E+05 m</w:t>
      </w:r>
      <w:r w:rsidR="003E16B0" w:rsidRPr="008304F4">
        <w:rPr>
          <w:rFonts w:ascii="Times New Roman" w:hAnsi="Times New Roman" w:cs="Times New Roman"/>
          <w:sz w:val="24"/>
          <w:szCs w:val="24"/>
          <w:vertAlign w:val="superscript"/>
          <w:lang w:val="es-ES"/>
        </w:rPr>
        <w:t xml:space="preserve">3 </w:t>
      </w:r>
      <w:r w:rsidR="003E16B0" w:rsidRPr="008304F4">
        <w:rPr>
          <w:rFonts w:ascii="Times New Roman" w:hAnsi="Times New Roman" w:cs="Times New Roman"/>
          <w:sz w:val="24"/>
          <w:szCs w:val="24"/>
          <w:lang w:val="es-ES"/>
        </w:rPr>
        <w:t>/año  dióxido de carbono</w:t>
      </w:r>
      <w:r w:rsidR="00451998" w:rsidRPr="008304F4">
        <w:rPr>
          <w:rFonts w:ascii="Times New Roman" w:hAnsi="Times New Roman" w:cs="Times New Roman"/>
          <w:sz w:val="24"/>
          <w:szCs w:val="24"/>
          <w:lang w:val="es-ES"/>
        </w:rPr>
        <w:t xml:space="preserve">, el flujo de lixiviados </w:t>
      </w:r>
      <w:r w:rsidR="00450720" w:rsidRPr="008304F4">
        <w:rPr>
          <w:rFonts w:ascii="Times New Roman" w:hAnsi="Times New Roman" w:cs="Times New Roman"/>
          <w:color w:val="000000"/>
          <w:sz w:val="24"/>
          <w:szCs w:val="24"/>
          <w:lang w:val="es-ES" w:eastAsia="pt-BR"/>
        </w:rPr>
        <w:t>es de  0.59 L/seg</w:t>
      </w:r>
    </w:p>
    <w:p w:rsidR="00B7707F" w:rsidRPr="008304F4" w:rsidRDefault="0051533F" w:rsidP="00B7707F">
      <w:pPr>
        <w:jc w:val="both"/>
        <w:rPr>
          <w:rFonts w:ascii="Times New Roman" w:hAnsi="Times New Roman" w:cs="Times New Roman"/>
          <w:sz w:val="24"/>
          <w:szCs w:val="24"/>
          <w:lang w:val="es-MX" w:eastAsia="es-MX"/>
        </w:rPr>
      </w:pPr>
      <w:r w:rsidRPr="008304F4">
        <w:rPr>
          <w:rFonts w:ascii="Times New Roman" w:hAnsi="Times New Roman" w:cs="Times New Roman"/>
          <w:sz w:val="24"/>
          <w:szCs w:val="24"/>
          <w:lang w:val="es-ES"/>
        </w:rPr>
        <w:t>S</w:t>
      </w:r>
      <w:r w:rsidR="00450720" w:rsidRPr="008304F4">
        <w:rPr>
          <w:rFonts w:ascii="Times New Roman" w:hAnsi="Times New Roman" w:cs="Times New Roman"/>
          <w:sz w:val="24"/>
          <w:szCs w:val="24"/>
          <w:lang w:val="es-ES"/>
        </w:rPr>
        <w:t>e valoran dos alternativas para minimizar los contaminantes presentes en el vertedero</w:t>
      </w:r>
      <w:r w:rsidR="009D1519" w:rsidRPr="008304F4">
        <w:rPr>
          <w:rFonts w:ascii="Times New Roman" w:hAnsi="Times New Roman" w:cs="Times New Roman"/>
          <w:sz w:val="24"/>
          <w:szCs w:val="24"/>
          <w:lang w:val="es-ES"/>
        </w:rPr>
        <w:t xml:space="preserve"> de Sagua la Grande</w:t>
      </w:r>
      <w:r w:rsidRPr="008304F4">
        <w:rPr>
          <w:rFonts w:ascii="Times New Roman" w:hAnsi="Times New Roman" w:cs="Times New Roman"/>
          <w:sz w:val="24"/>
          <w:szCs w:val="24"/>
          <w:lang w:val="es-ES"/>
        </w:rPr>
        <w:t xml:space="preserve">; </w:t>
      </w:r>
      <w:r w:rsidR="00B7707F" w:rsidRPr="008304F4">
        <w:rPr>
          <w:rFonts w:ascii="Times New Roman" w:hAnsi="Times New Roman" w:cs="Times New Roman"/>
          <w:sz w:val="24"/>
          <w:szCs w:val="24"/>
          <w:lang w:val="es-ES"/>
        </w:rPr>
        <w:t xml:space="preserve">en </w:t>
      </w:r>
      <w:r w:rsidRPr="008304F4">
        <w:rPr>
          <w:rFonts w:ascii="Times New Roman" w:hAnsi="Times New Roman" w:cs="Times New Roman"/>
          <w:sz w:val="24"/>
          <w:szCs w:val="24"/>
          <w:lang w:val="es-ES"/>
        </w:rPr>
        <w:t xml:space="preserve">la </w:t>
      </w:r>
      <w:r w:rsidR="00B7707F" w:rsidRPr="008304F4">
        <w:rPr>
          <w:rFonts w:ascii="Times New Roman" w:hAnsi="Times New Roman" w:cs="Times New Roman"/>
          <w:sz w:val="24"/>
          <w:szCs w:val="24"/>
          <w:lang w:val="es-ES"/>
        </w:rPr>
        <w:t>primera</w:t>
      </w:r>
      <w:r w:rsidRPr="008304F4">
        <w:rPr>
          <w:rFonts w:ascii="Times New Roman" w:hAnsi="Times New Roman" w:cs="Times New Roman"/>
          <w:sz w:val="24"/>
          <w:szCs w:val="24"/>
          <w:lang w:val="es-ES"/>
        </w:rPr>
        <w:t xml:space="preserve"> </w:t>
      </w:r>
      <w:r w:rsidR="00B7707F" w:rsidRPr="008304F4">
        <w:rPr>
          <w:rFonts w:ascii="Times New Roman" w:hAnsi="Times New Roman" w:cs="Times New Roman"/>
          <w:sz w:val="24"/>
          <w:szCs w:val="24"/>
          <w:lang w:val="es-ES"/>
        </w:rPr>
        <w:t>un</w:t>
      </w:r>
      <w:r w:rsidR="00451998" w:rsidRPr="008304F4">
        <w:rPr>
          <w:rFonts w:ascii="Times New Roman" w:hAnsi="Times New Roman" w:cs="Times New Roman"/>
          <w:sz w:val="24"/>
          <w:szCs w:val="24"/>
          <w:lang w:val="es-ES_tradnl" w:eastAsia="es-ES_tradnl"/>
        </w:rPr>
        <w:t xml:space="preserve"> sistema de Recogida Selectiva en una Planta de Transferencia</w:t>
      </w:r>
      <w:r w:rsidR="009D1519" w:rsidRPr="008304F4">
        <w:rPr>
          <w:rFonts w:ascii="Times New Roman" w:hAnsi="Times New Roman" w:cs="Times New Roman"/>
          <w:sz w:val="24"/>
          <w:szCs w:val="24"/>
          <w:lang w:val="es-ES_tradnl" w:eastAsia="es-ES_tradnl"/>
        </w:rPr>
        <w:t xml:space="preserve"> con el objetivo de reciclar y </w:t>
      </w:r>
      <w:r w:rsidR="00B7707F" w:rsidRPr="008304F4">
        <w:rPr>
          <w:rFonts w:ascii="Times New Roman" w:hAnsi="Times New Roman" w:cs="Times New Roman"/>
          <w:sz w:val="24"/>
          <w:szCs w:val="24"/>
          <w:lang w:val="es-ES_tradnl" w:eastAsia="es-ES_tradnl"/>
        </w:rPr>
        <w:t>reutilizar,</w:t>
      </w:r>
      <w:r w:rsidR="00CF5807" w:rsidRPr="008304F4">
        <w:rPr>
          <w:rFonts w:ascii="Times New Roman" w:hAnsi="Times New Roman" w:cs="Times New Roman"/>
          <w:sz w:val="24"/>
          <w:szCs w:val="24"/>
          <w:lang w:val="es-ES_tradnl" w:eastAsia="es-ES_tradnl"/>
        </w:rPr>
        <w:t xml:space="preserve"> la cual es </w:t>
      </w:r>
      <w:r w:rsidR="00EE0F0B" w:rsidRPr="008304F4">
        <w:rPr>
          <w:rFonts w:ascii="Times New Roman" w:hAnsi="Times New Roman" w:cs="Times New Roman"/>
          <w:sz w:val="24"/>
          <w:szCs w:val="24"/>
          <w:lang w:val="es-ES_tradnl" w:eastAsia="es-ES_tradnl"/>
        </w:rPr>
        <w:t xml:space="preserve"> sostenible económica</w:t>
      </w:r>
      <w:r w:rsidR="00B7707F" w:rsidRPr="008304F4">
        <w:rPr>
          <w:rFonts w:ascii="Times New Roman" w:hAnsi="Times New Roman" w:cs="Times New Roman"/>
          <w:sz w:val="24"/>
          <w:szCs w:val="24"/>
          <w:lang w:val="es-ES_tradnl" w:eastAsia="es-ES_tradnl"/>
        </w:rPr>
        <w:t xml:space="preserve">, con </w:t>
      </w:r>
      <w:r w:rsidR="00B7707F" w:rsidRPr="008304F4">
        <w:rPr>
          <w:rFonts w:ascii="Times New Roman" w:eastAsia="Calibri" w:hAnsi="Times New Roman" w:cs="Times New Roman"/>
          <w:sz w:val="24"/>
          <w:szCs w:val="24"/>
          <w:lang w:val="es-ES" w:eastAsia="es-ES"/>
        </w:rPr>
        <w:t xml:space="preserve">Valor Actual Neto de $ </w:t>
      </w:r>
      <w:r w:rsidR="00B7707F" w:rsidRPr="008304F4">
        <w:rPr>
          <w:rFonts w:ascii="Times New Roman" w:hAnsi="Times New Roman" w:cs="Times New Roman"/>
          <w:sz w:val="24"/>
          <w:szCs w:val="24"/>
          <w:lang w:val="es-MX"/>
        </w:rPr>
        <w:t>34 528 165.95</w:t>
      </w:r>
      <w:r w:rsidR="00B7707F" w:rsidRPr="008304F4">
        <w:rPr>
          <w:rFonts w:ascii="Times New Roman" w:eastAsia="Calibri" w:hAnsi="Times New Roman" w:cs="Times New Roman"/>
          <w:sz w:val="24"/>
          <w:szCs w:val="24"/>
          <w:lang w:val="es-ES" w:eastAsia="es-ES"/>
        </w:rPr>
        <w:t xml:space="preserve">, la Tasa Interna de Rendimiento es del 120%  con  un Período de Recuperación de Descuento </w:t>
      </w:r>
      <w:r w:rsidR="00B7707F" w:rsidRPr="008304F4">
        <w:rPr>
          <w:rFonts w:ascii="Times New Roman" w:hAnsi="Times New Roman" w:cs="Times New Roman"/>
          <w:sz w:val="24"/>
          <w:szCs w:val="24"/>
          <w:lang w:val="es-MX" w:eastAsia="es-MX"/>
        </w:rPr>
        <w:t>de 1 año.</w:t>
      </w:r>
    </w:p>
    <w:p w:rsidR="006E05A1" w:rsidRPr="008304F4" w:rsidRDefault="00B7707F" w:rsidP="00B7707F">
      <w:pPr>
        <w:jc w:val="both"/>
        <w:rPr>
          <w:rFonts w:ascii="Times New Roman" w:hAnsi="Times New Roman" w:cs="Times New Roman"/>
          <w:sz w:val="24"/>
          <w:szCs w:val="24"/>
          <w:lang w:val="es-MX" w:eastAsia="es-MX"/>
        </w:rPr>
      </w:pPr>
      <w:r w:rsidRPr="008304F4">
        <w:rPr>
          <w:rFonts w:ascii="Times New Roman" w:hAnsi="Times New Roman" w:cs="Times New Roman"/>
          <w:sz w:val="24"/>
          <w:szCs w:val="24"/>
          <w:lang w:val="es-MX" w:eastAsia="es-MX"/>
        </w:rPr>
        <w:t xml:space="preserve">La segunda alternativa consiste en la construcción de una planta de biogás para tratar los residuos orgánicos de rápida descomposición. Los resultados obtenidos fueron de </w:t>
      </w:r>
      <w:r w:rsidR="006E05A1" w:rsidRPr="008304F4">
        <w:rPr>
          <w:rFonts w:ascii="Times New Roman" w:hAnsi="Times New Roman" w:cs="Times New Roman"/>
          <w:sz w:val="24"/>
          <w:szCs w:val="24"/>
          <w:lang w:val="es-MX" w:eastAsia="es-MX"/>
        </w:rPr>
        <w:t>un Valor  Actual Neto de</w:t>
      </w:r>
      <w:r w:rsidR="006E05A1" w:rsidRPr="008304F4">
        <w:rPr>
          <w:rFonts w:ascii="Times New Roman" w:hAnsi="Times New Roman" w:cs="Times New Roman"/>
          <w:b/>
          <w:sz w:val="24"/>
          <w:szCs w:val="24"/>
          <w:lang w:val="es-MX" w:eastAsia="es-MX"/>
        </w:rPr>
        <w:t xml:space="preserve"> </w:t>
      </w:r>
      <w:r w:rsidR="006E05A1" w:rsidRPr="008304F4">
        <w:rPr>
          <w:rFonts w:ascii="Times New Roman" w:hAnsi="Times New Roman" w:cs="Times New Roman"/>
          <w:sz w:val="24"/>
          <w:szCs w:val="24"/>
          <w:lang w:val="es-MX" w:eastAsia="es-MX"/>
        </w:rPr>
        <w:t>$ 870,996,</w:t>
      </w:r>
      <w:r w:rsidR="006E05A1" w:rsidRPr="008304F4">
        <w:rPr>
          <w:rFonts w:ascii="Times New Roman" w:eastAsia="Calibri" w:hAnsi="Times New Roman" w:cs="Times New Roman"/>
          <w:sz w:val="24"/>
          <w:szCs w:val="24"/>
          <w:lang w:val="es-ES" w:eastAsia="es-ES"/>
        </w:rPr>
        <w:t xml:space="preserve"> una Tasa Interna de Rendimiento del 55,5 %  con  un Período de Recuperación de Descuento </w:t>
      </w:r>
      <w:r w:rsidR="006E05A1" w:rsidRPr="008304F4">
        <w:rPr>
          <w:rFonts w:ascii="Times New Roman" w:hAnsi="Times New Roman" w:cs="Times New Roman"/>
          <w:sz w:val="24"/>
          <w:szCs w:val="24"/>
          <w:lang w:val="es-MX" w:eastAsia="es-MX"/>
        </w:rPr>
        <w:t xml:space="preserve">de </w:t>
      </w:r>
      <w:r w:rsidR="003E16B0" w:rsidRPr="008304F4">
        <w:rPr>
          <w:rFonts w:ascii="Times New Roman" w:hAnsi="Times New Roman" w:cs="Times New Roman"/>
          <w:sz w:val="24"/>
          <w:szCs w:val="24"/>
          <w:lang w:val="es-MX" w:eastAsia="es-MX"/>
        </w:rPr>
        <w:t>2,1 años</w:t>
      </w:r>
      <w:r w:rsidR="006E05A1" w:rsidRPr="008304F4">
        <w:rPr>
          <w:rFonts w:ascii="Times New Roman" w:hAnsi="Times New Roman" w:cs="Times New Roman"/>
          <w:sz w:val="24"/>
          <w:szCs w:val="24"/>
          <w:lang w:val="es-MX" w:eastAsia="es-MX"/>
        </w:rPr>
        <w:t>.</w:t>
      </w:r>
    </w:p>
    <w:p w:rsidR="00EE0F0B" w:rsidRPr="008304F4" w:rsidRDefault="00EE0F0B" w:rsidP="00451998">
      <w:pPr>
        <w:autoSpaceDE w:val="0"/>
        <w:autoSpaceDN w:val="0"/>
        <w:adjustRightInd w:val="0"/>
        <w:spacing w:after="0"/>
        <w:jc w:val="both"/>
        <w:rPr>
          <w:rFonts w:ascii="Times New Roman" w:eastAsia="Times New Roman" w:hAnsi="Times New Roman" w:cs="Times New Roman"/>
          <w:sz w:val="24"/>
          <w:szCs w:val="24"/>
          <w:lang w:val="es-ES_tradnl" w:eastAsia="es-ES_tradnl"/>
        </w:rPr>
      </w:pPr>
    </w:p>
    <w:p w:rsidR="00451998" w:rsidRPr="008304F4" w:rsidRDefault="00451998" w:rsidP="00451998">
      <w:pPr>
        <w:autoSpaceDE w:val="0"/>
        <w:autoSpaceDN w:val="0"/>
        <w:adjustRightInd w:val="0"/>
        <w:spacing w:after="0"/>
        <w:jc w:val="both"/>
        <w:rPr>
          <w:rFonts w:ascii="Times New Roman" w:eastAsia="Calibri" w:hAnsi="Times New Roman" w:cs="Times New Roman"/>
          <w:bCs/>
          <w:sz w:val="24"/>
          <w:szCs w:val="24"/>
          <w:lang w:val="es-ES" w:eastAsia="es-ES"/>
        </w:rPr>
      </w:pPr>
      <w:r w:rsidRPr="008304F4">
        <w:rPr>
          <w:rFonts w:ascii="Times New Roman" w:eastAsia="Calibri" w:hAnsi="Times New Roman" w:cs="Times New Roman"/>
          <w:b/>
          <w:bCs/>
          <w:sz w:val="24"/>
          <w:szCs w:val="24"/>
          <w:lang w:val="es-ES" w:eastAsia="es-ES"/>
        </w:rPr>
        <w:t xml:space="preserve">Palabras Claves: </w:t>
      </w:r>
      <w:r w:rsidRPr="008304F4">
        <w:rPr>
          <w:rFonts w:ascii="Times New Roman" w:eastAsia="Calibri" w:hAnsi="Times New Roman" w:cs="Times New Roman"/>
          <w:bCs/>
          <w:sz w:val="24"/>
          <w:szCs w:val="24"/>
          <w:lang w:val="es-ES" w:eastAsia="es-ES"/>
        </w:rPr>
        <w:t xml:space="preserve">Residuos sólidos urbanos (RSU), </w:t>
      </w:r>
      <w:r w:rsidRPr="008304F4">
        <w:rPr>
          <w:rFonts w:ascii="Times New Roman" w:eastAsia="Times New Roman" w:hAnsi="Times New Roman" w:cs="Times New Roman"/>
          <w:bCs/>
          <w:iCs/>
          <w:sz w:val="24"/>
          <w:szCs w:val="24"/>
          <w:lang w:val="es-ES"/>
        </w:rPr>
        <w:t xml:space="preserve">Agencia de Protección Ambiental de Estados Unidos (EPA), </w:t>
      </w:r>
      <w:r w:rsidRPr="008304F4">
        <w:rPr>
          <w:rFonts w:ascii="Times New Roman" w:eastAsia="Calibri" w:hAnsi="Times New Roman" w:cs="Times New Roman"/>
          <w:bCs/>
          <w:sz w:val="24"/>
          <w:szCs w:val="24"/>
          <w:lang w:val="es-ES" w:eastAsia="es-ES"/>
        </w:rPr>
        <w:t xml:space="preserve"> lixiviados,  escorrencia.</w:t>
      </w:r>
    </w:p>
    <w:p w:rsidR="00451998" w:rsidRPr="008304F4" w:rsidRDefault="00451998" w:rsidP="00451998">
      <w:pPr>
        <w:autoSpaceDE w:val="0"/>
        <w:autoSpaceDN w:val="0"/>
        <w:adjustRightInd w:val="0"/>
        <w:spacing w:after="0"/>
        <w:jc w:val="center"/>
        <w:rPr>
          <w:rFonts w:ascii="Times New Roman" w:eastAsia="Times New Roman" w:hAnsi="Times New Roman" w:cs="Times New Roman"/>
          <w:b/>
          <w:sz w:val="24"/>
          <w:szCs w:val="24"/>
          <w:lang w:val="es-ES" w:eastAsia="es-MX"/>
        </w:rPr>
      </w:pPr>
    </w:p>
    <w:p w:rsidR="00451998" w:rsidRPr="008304F4" w:rsidRDefault="00451998" w:rsidP="00451998">
      <w:pPr>
        <w:autoSpaceDE w:val="0"/>
        <w:autoSpaceDN w:val="0"/>
        <w:adjustRightInd w:val="0"/>
        <w:spacing w:after="0" w:line="240" w:lineRule="auto"/>
        <w:jc w:val="both"/>
        <w:rPr>
          <w:rFonts w:ascii="Times New Roman" w:eastAsiaTheme="minorEastAsia" w:hAnsi="Times New Roman" w:cs="Times New Roman"/>
          <w:sz w:val="24"/>
          <w:szCs w:val="24"/>
          <w:lang w:val="es-ES"/>
        </w:rPr>
      </w:pPr>
    </w:p>
    <w:p w:rsidR="00451998" w:rsidRPr="008304F4" w:rsidRDefault="00451998" w:rsidP="00451998">
      <w:pPr>
        <w:spacing w:after="0"/>
        <w:jc w:val="both"/>
        <w:rPr>
          <w:rFonts w:ascii="Times New Roman" w:eastAsia="Times New Roman" w:hAnsi="Times New Roman" w:cs="Times New Roman"/>
          <w:bCs/>
          <w:sz w:val="24"/>
          <w:szCs w:val="24"/>
          <w:lang w:val="es-ES" w:eastAsia="es-ES" w:bidi="he-IL"/>
        </w:rPr>
      </w:pPr>
    </w:p>
    <w:p w:rsidR="00B82167" w:rsidRPr="008304F4" w:rsidRDefault="00B82167" w:rsidP="00451998">
      <w:pPr>
        <w:spacing w:after="0"/>
        <w:jc w:val="both"/>
        <w:rPr>
          <w:rFonts w:ascii="Times New Roman" w:eastAsia="Times New Roman" w:hAnsi="Times New Roman" w:cs="Times New Roman"/>
          <w:bCs/>
          <w:sz w:val="24"/>
          <w:szCs w:val="24"/>
          <w:lang w:val="es-ES" w:eastAsia="es-ES" w:bidi="he-IL"/>
        </w:rPr>
      </w:pPr>
    </w:p>
    <w:p w:rsidR="00B82167" w:rsidRPr="008304F4" w:rsidRDefault="00B82167" w:rsidP="00451998">
      <w:pPr>
        <w:spacing w:after="0"/>
        <w:jc w:val="both"/>
        <w:rPr>
          <w:rFonts w:ascii="Times New Roman" w:eastAsia="Times New Roman" w:hAnsi="Times New Roman" w:cs="Times New Roman"/>
          <w:bCs/>
          <w:sz w:val="24"/>
          <w:szCs w:val="24"/>
          <w:lang w:val="es-ES" w:eastAsia="es-ES" w:bidi="he-IL"/>
        </w:rPr>
      </w:pPr>
    </w:p>
    <w:p w:rsidR="00451998" w:rsidRPr="008304F4" w:rsidRDefault="00451998" w:rsidP="00451998">
      <w:pPr>
        <w:spacing w:after="0"/>
        <w:jc w:val="center"/>
        <w:rPr>
          <w:rFonts w:ascii="Times New Roman" w:eastAsia="Times New Roman" w:hAnsi="Times New Roman" w:cs="Times New Roman"/>
          <w:b/>
          <w:bCs/>
          <w:sz w:val="24"/>
          <w:szCs w:val="24"/>
          <w:lang w:val="es-MX" w:eastAsia="es-ES" w:bidi="he-IL"/>
        </w:rPr>
      </w:pPr>
      <w:r w:rsidRPr="008304F4">
        <w:rPr>
          <w:rFonts w:ascii="Times New Roman" w:eastAsia="Times New Roman" w:hAnsi="Times New Roman" w:cs="Times New Roman"/>
          <w:b/>
          <w:bCs/>
          <w:sz w:val="24"/>
          <w:szCs w:val="24"/>
          <w:lang w:val="es-MX" w:eastAsia="es-ES" w:bidi="he-IL"/>
        </w:rPr>
        <w:t>Introducción.</w:t>
      </w:r>
    </w:p>
    <w:p w:rsidR="00451998" w:rsidRPr="008304F4" w:rsidRDefault="00451998" w:rsidP="00451998">
      <w:pPr>
        <w:autoSpaceDE w:val="0"/>
        <w:autoSpaceDN w:val="0"/>
        <w:adjustRightInd w:val="0"/>
        <w:spacing w:after="0"/>
        <w:jc w:val="both"/>
        <w:rPr>
          <w:rFonts w:ascii="Times New Roman" w:eastAsia="Calibri" w:hAnsi="Times New Roman" w:cs="Times New Roman"/>
          <w:b/>
          <w:sz w:val="24"/>
          <w:szCs w:val="24"/>
          <w:lang w:val="es-ES"/>
        </w:rPr>
      </w:pPr>
      <w:r w:rsidRPr="008304F4">
        <w:rPr>
          <w:rFonts w:ascii="Times New Roman" w:eastAsia="Calibri" w:hAnsi="Times New Roman" w:cs="Times New Roman"/>
          <w:sz w:val="24"/>
          <w:szCs w:val="24"/>
          <w:lang w:val="es-ES"/>
        </w:rPr>
        <w:t xml:space="preserve">El rápido crecimiento demográfico, el aumento de la población, la utilización de bienes materiales de rápido envejecimiento y el uso cada vez más generalizado, de envases sin retorno, fabricados con materiales no degradables, son algunas de las principales causas de la generación de residuos. La generación de residuos ha aumentado considerablemente en las últimas décadas y es previsible que continúe creciendo un 1,75% anual hasta el año 2020 </w:t>
      </w:r>
      <w:r w:rsidR="00FC5301" w:rsidRPr="008304F4">
        <w:rPr>
          <w:rFonts w:ascii="Times New Roman" w:eastAsia="Calibri" w:hAnsi="Times New Roman" w:cs="Times New Roman"/>
          <w:b/>
          <w:sz w:val="24"/>
          <w:szCs w:val="24"/>
          <w:lang w:val="es-ES"/>
        </w:rPr>
        <w:fldChar w:fldCharType="begin"/>
      </w:r>
      <w:r w:rsidRPr="008304F4">
        <w:rPr>
          <w:rFonts w:ascii="Times New Roman" w:eastAsia="Calibri" w:hAnsi="Times New Roman" w:cs="Times New Roman"/>
          <w:b/>
          <w:sz w:val="24"/>
          <w:szCs w:val="24"/>
          <w:lang w:val="es-ES"/>
        </w:rPr>
        <w:instrText xml:space="preserve"> ADDIN EN.CITE &lt;EndNote&gt;&lt;Cite&gt;&lt;Author&gt;Finnveden G.&lt;/Author&gt;&lt;Year&gt;2002&lt;/Year&gt;&lt;RecNum&gt;64&lt;/RecNum&gt;&lt;DisplayText&gt;(Finnveden G. 2002)&lt;/DisplayText&gt;&lt;record&gt;&lt;rec-number&gt;64&lt;/rec-number&gt;&lt;foreign-keys&gt;&lt;key app="EN" db-id="a9zxrsz2mxzze0ev022552wkaxtewexeftat"&gt;64&lt;/key&gt;&lt;/foreign-keys&gt;&lt;ref-type name="Journal Article"&gt;17&lt;/ref-type&gt;&lt;contributors&gt;&lt;authors&gt;&lt;author&gt;Finnveden G., Hofstetter P., Bare J., Basson L., Ciroth A., Mettier T., Seppälä J., Johansson J., Norris G and Volkwein S.&lt;/author&gt;&lt;/authors&gt;&lt;/contributors&gt;&lt;titles&gt;&lt;title&gt;Normalisation, grouping and weighting in life cycle impact assessment. In: Life-cycle impact assessment: striving towards best practice. &lt;/title&gt;&lt;secondary-title&gt;SETAC. Florida. USA.&lt;/secondary-title&gt;&lt;/titles&gt;&lt;dates&gt;&lt;year&gt;2002&lt;/year&gt;&lt;/dates&gt;&lt;urls&gt;&lt;/urls&gt;&lt;/record&gt;&lt;/Cite&gt;&lt;/EndNote&gt;</w:instrText>
      </w:r>
      <w:r w:rsidR="00FC5301" w:rsidRPr="008304F4">
        <w:rPr>
          <w:rFonts w:ascii="Times New Roman" w:eastAsia="Calibri" w:hAnsi="Times New Roman" w:cs="Times New Roman"/>
          <w:b/>
          <w:sz w:val="24"/>
          <w:szCs w:val="24"/>
          <w:lang w:val="es-ES"/>
        </w:rPr>
        <w:fldChar w:fldCharType="separate"/>
      </w:r>
      <w:r w:rsidRPr="008304F4">
        <w:rPr>
          <w:rFonts w:ascii="Times New Roman" w:eastAsia="Calibri" w:hAnsi="Times New Roman" w:cs="Times New Roman"/>
          <w:b/>
          <w:noProof/>
          <w:sz w:val="24"/>
          <w:szCs w:val="24"/>
          <w:lang w:val="es-ES"/>
        </w:rPr>
        <w:t>(Finnveden G. 2002)</w:t>
      </w:r>
      <w:r w:rsidR="00FC5301" w:rsidRPr="008304F4">
        <w:rPr>
          <w:rFonts w:ascii="Times New Roman" w:eastAsia="Calibri" w:hAnsi="Times New Roman" w:cs="Times New Roman"/>
          <w:b/>
          <w:sz w:val="24"/>
          <w:szCs w:val="24"/>
          <w:lang w:val="es-ES"/>
        </w:rPr>
        <w:fldChar w:fldCharType="end"/>
      </w:r>
      <w:r w:rsidRPr="008304F4">
        <w:rPr>
          <w:rFonts w:ascii="Times New Roman" w:eastAsia="Calibri" w:hAnsi="Times New Roman" w:cs="Times New Roman"/>
          <w:b/>
          <w:sz w:val="24"/>
          <w:szCs w:val="24"/>
          <w:lang w:val="es-ES"/>
        </w:rPr>
        <w:t xml:space="preserve">(Foster. T; 2005). </w:t>
      </w:r>
    </w:p>
    <w:p w:rsidR="00451998" w:rsidRPr="008304F4" w:rsidRDefault="00451998" w:rsidP="00451998">
      <w:pPr>
        <w:autoSpaceDE w:val="0"/>
        <w:autoSpaceDN w:val="0"/>
        <w:adjustRightInd w:val="0"/>
        <w:spacing w:after="0"/>
        <w:jc w:val="both"/>
        <w:rPr>
          <w:rFonts w:ascii="Times New Roman" w:eastAsia="Calibri" w:hAnsi="Times New Roman" w:cs="Times New Roman"/>
          <w:sz w:val="24"/>
          <w:szCs w:val="24"/>
          <w:lang w:val="es-ES"/>
        </w:rPr>
      </w:pPr>
      <w:r w:rsidRPr="008304F4">
        <w:rPr>
          <w:rFonts w:ascii="Times New Roman" w:eastAsia="Calibri" w:hAnsi="Times New Roman" w:cs="Times New Roman"/>
          <w:sz w:val="24"/>
          <w:szCs w:val="24"/>
          <w:lang w:val="es-ES"/>
        </w:rPr>
        <w:t xml:space="preserve">La inadecuada gestión de los residuos  supone, un derroche de energía y  una fuente de problemas medioambientales. Los residuos sólidos urbanos  dispuestos en vertederos a cielo abierto emiten malos olores, son fácilmente inflamables y además presentan un grave riesgo de contaminación de las aguas tanto superficiales como subterráneas por la infiltración de los lixiviados  </w:t>
      </w:r>
      <w:r w:rsidRPr="008304F4">
        <w:rPr>
          <w:rFonts w:ascii="Times New Roman" w:eastAsia="Times New Roman" w:hAnsi="Times New Roman" w:cs="Times New Roman"/>
          <w:sz w:val="24"/>
          <w:szCs w:val="24"/>
          <w:lang w:val="es-ES" w:eastAsia="es-ES"/>
        </w:rPr>
        <w:t>que arrastran componentes orgánicos no estabilizados</w:t>
      </w:r>
      <w:r w:rsidRPr="008304F4">
        <w:rPr>
          <w:rFonts w:ascii="Times New Roman" w:eastAsia="Calibri" w:hAnsi="Times New Roman" w:cs="Times New Roman"/>
          <w:sz w:val="24"/>
          <w:szCs w:val="24"/>
          <w:lang w:val="es-ES"/>
        </w:rPr>
        <w:t xml:space="preserve">.  </w:t>
      </w:r>
    </w:p>
    <w:p w:rsidR="00451998" w:rsidRPr="008304F4" w:rsidRDefault="00451998" w:rsidP="00451998">
      <w:pPr>
        <w:autoSpaceDE w:val="0"/>
        <w:autoSpaceDN w:val="0"/>
        <w:adjustRightInd w:val="0"/>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 xml:space="preserve">Los procesos de degradación de  los residuos se extienden durante décadas convirtiéndose  en grandes contaminantes del ecosistema. Impactos que acontecen  por la degradación  de la materia orgánica a lo largo del tiempo </w:t>
      </w:r>
      <w:r w:rsidRPr="008304F4">
        <w:rPr>
          <w:rFonts w:ascii="Times New Roman" w:eastAsiaTheme="minorEastAsia" w:hAnsi="Times New Roman" w:cs="Times New Roman"/>
          <w:color w:val="000000"/>
          <w:sz w:val="24"/>
          <w:szCs w:val="24"/>
          <w:lang w:val="es-ES"/>
        </w:rPr>
        <w:t xml:space="preserve">y </w:t>
      </w:r>
      <w:r w:rsidRPr="008304F4">
        <w:rPr>
          <w:rFonts w:ascii="Times New Roman" w:eastAsia="Times New Roman" w:hAnsi="Times New Roman" w:cs="Times New Roman"/>
          <w:sz w:val="24"/>
          <w:szCs w:val="24"/>
          <w:lang w:val="es-ES" w:eastAsia="es-ES"/>
        </w:rPr>
        <w:t xml:space="preserve"> la emisión de gases a la atmósfera, compuestos principalmente  por metano y dióxido de carbono entre otros,  los cuales contribuyen a la destrucción de la capa de ozono (por la presencia de hidrocarburos orgánicos volátiles clorados y fluorados).</w:t>
      </w:r>
    </w:p>
    <w:p w:rsidR="00451998" w:rsidRPr="008304F4" w:rsidRDefault="00451998" w:rsidP="00451998">
      <w:pPr>
        <w:spacing w:after="0"/>
        <w:ind w:right="9"/>
        <w:jc w:val="both"/>
        <w:rPr>
          <w:rFonts w:ascii="Times New Roman" w:eastAsia="Times New Roman" w:hAnsi="Times New Roman" w:cs="Times New Roman"/>
          <w:sz w:val="24"/>
          <w:szCs w:val="24"/>
          <w:lang w:val="es-ES_tradnl"/>
        </w:rPr>
      </w:pPr>
      <w:r w:rsidRPr="008304F4">
        <w:rPr>
          <w:rFonts w:ascii="Times New Roman" w:eastAsia="Times New Roman" w:hAnsi="Times New Roman" w:cs="Times New Roman"/>
          <w:sz w:val="24"/>
          <w:szCs w:val="24"/>
          <w:lang w:val="es-ES" w:eastAsia="es-ES"/>
        </w:rPr>
        <w:t xml:space="preserve">Para estimar la </w:t>
      </w:r>
      <w:r w:rsidRPr="008304F4">
        <w:rPr>
          <w:rFonts w:ascii="Times New Roman" w:eastAsia="Times New Roman" w:hAnsi="Times New Roman" w:cs="Times New Roman"/>
          <w:sz w:val="24"/>
          <w:szCs w:val="24"/>
          <w:lang w:val="es-ES_tradnl"/>
        </w:rPr>
        <w:t xml:space="preserve">producción de gases en un vertedero existen varios modelos, siendo </w:t>
      </w:r>
      <w:r w:rsidRPr="008304F4">
        <w:rPr>
          <w:rFonts w:ascii="Times New Roman" w:eastAsia="Calibri" w:hAnsi="Times New Roman" w:cs="Times New Roman"/>
          <w:sz w:val="24"/>
          <w:szCs w:val="24"/>
          <w:lang w:val="es-MX"/>
        </w:rPr>
        <w:t xml:space="preserve">los más reconocidos aquellos que utilizan la cinética química de primer orden, como </w:t>
      </w:r>
      <w:r w:rsidRPr="008304F4">
        <w:rPr>
          <w:rFonts w:ascii="Times New Roman" w:eastAsia="Calibri" w:hAnsi="Times New Roman" w:cs="Times New Roman"/>
          <w:sz w:val="24"/>
          <w:szCs w:val="24"/>
          <w:lang w:val="es-ES_tradnl"/>
        </w:rPr>
        <w:t>los del IPCC,  Scholl Canyon, y los de la EPA LandGEM v 3.02</w:t>
      </w:r>
      <w:r w:rsidRPr="008304F4">
        <w:rPr>
          <w:rFonts w:ascii="Times New Roman" w:eastAsia="Times New Roman" w:hAnsi="Times New Roman" w:cs="Times New Roman"/>
          <w:sz w:val="24"/>
          <w:szCs w:val="24"/>
          <w:lang w:val="es-ES_tradnl"/>
        </w:rPr>
        <w:t xml:space="preserve">.  Estos modelos permiten predecir la variación en la producción del gases de enterramiento en el vertedero a través del tiempo, además de estimar el inventario de las emisiones de los gases efecto invernadero (GEI) a escala regional y nacional. </w:t>
      </w:r>
      <w:r w:rsidR="00FC5301" w:rsidRPr="008304F4">
        <w:rPr>
          <w:rFonts w:ascii="Times New Roman" w:eastAsia="Times New Roman" w:hAnsi="Times New Roman" w:cs="Times New Roman"/>
          <w:sz w:val="24"/>
          <w:szCs w:val="24"/>
          <w:lang w:val="es-ES_tradnl"/>
        </w:rPr>
        <w:fldChar w:fldCharType="begin"/>
      </w:r>
      <w:r w:rsidRPr="008304F4">
        <w:rPr>
          <w:rFonts w:ascii="Times New Roman" w:eastAsia="Times New Roman" w:hAnsi="Times New Roman" w:cs="Times New Roman"/>
          <w:sz w:val="24"/>
          <w:szCs w:val="24"/>
          <w:lang w:val="es-ES_tradnl"/>
        </w:rPr>
        <w:instrText xml:space="preserve"> ADDIN EN.CITE &lt;EndNote&gt;&lt;Cite&gt;&lt;Author&gt;Frey&lt;/Author&gt;&lt;Year&gt;2006&lt;/Year&gt;&lt;RecNum&gt;126&lt;/RecNum&gt;&lt;DisplayText&gt;(Frey, Penman et al. 2006)&lt;/DisplayText&gt;&lt;record&gt;&lt;rec-number&gt;126&lt;/rec-number&gt;&lt;foreign-keys&gt;&lt;key app="EN" db-id="a9zxrsz2mxzze0ev022552wkaxtewexeftat"&gt;126&lt;/key&gt;&lt;/foreign-keys&gt;&lt;ref-type name="Legal Rule or Regulation"&gt;50&lt;/ref-type&gt;&lt;contributors&gt;&lt;authors&gt;&lt;author&gt;Frey, C.&lt;/author&gt;&lt;author&gt;Penman, J. &lt;/author&gt;&lt;author&gt;Hanle, L. &lt;/author&gt;&lt;author&gt;Monni, S.&lt;/author&gt;&lt;author&gt;Ogle, S. &lt;/author&gt;&lt;/authors&gt;&lt;secondary-authors&gt;&lt;author&gt;IPCC&lt;/author&gt;&lt;/secondary-authors&gt;&lt;/contributors&gt;&lt;titles&gt;&lt;title&gt; Directrices del IPCC de 2006 para los inventarios nacionales de gases de efecto invernadero INCERTIDUMBRES  &lt;/title&gt;&lt;tertiary-title&gt;Volumen 1&lt;/tertiary-title&gt;&lt;/titles&gt;&lt;pages&gt;71&lt;/pages&gt;&lt;dates&gt;&lt;year&gt;2006&lt;/year&gt;&lt;/dates&gt;&lt;pub-location&gt;Volumen 1: Orientación general y generación de informes&lt;/pub-location&gt;&lt;urls&gt;&lt;/urls&gt;&lt;/record&gt;&lt;/Cite&gt;&lt;/EndNote&gt;</w:instrText>
      </w:r>
      <w:r w:rsidR="00FC5301" w:rsidRPr="008304F4">
        <w:rPr>
          <w:rFonts w:ascii="Times New Roman" w:eastAsia="Times New Roman" w:hAnsi="Times New Roman" w:cs="Times New Roman"/>
          <w:sz w:val="24"/>
          <w:szCs w:val="24"/>
          <w:lang w:val="es-ES_tradnl"/>
        </w:rPr>
        <w:fldChar w:fldCharType="separate"/>
      </w:r>
      <w:r w:rsidRPr="008304F4">
        <w:rPr>
          <w:rFonts w:ascii="Times New Roman" w:eastAsia="Times New Roman" w:hAnsi="Times New Roman" w:cs="Times New Roman"/>
          <w:noProof/>
          <w:sz w:val="24"/>
          <w:szCs w:val="24"/>
          <w:lang w:val="es-ES_tradnl"/>
        </w:rPr>
        <w:t>(</w:t>
      </w:r>
      <w:hyperlink w:anchor="_ENREF_5" w:tooltip="Frey, 2006 #126" w:history="1">
        <w:r w:rsidRPr="008304F4">
          <w:rPr>
            <w:rFonts w:ascii="Times New Roman" w:eastAsia="Times New Roman" w:hAnsi="Times New Roman" w:cs="Times New Roman"/>
            <w:b/>
            <w:noProof/>
            <w:sz w:val="24"/>
            <w:szCs w:val="24"/>
            <w:lang w:val="es-ES_tradnl"/>
          </w:rPr>
          <w:t>Frey, Penman et al. 2006</w:t>
        </w:r>
      </w:hyperlink>
      <w:r w:rsidRPr="008304F4">
        <w:rPr>
          <w:rFonts w:ascii="Times New Roman" w:eastAsia="Times New Roman" w:hAnsi="Times New Roman" w:cs="Times New Roman"/>
          <w:b/>
          <w:noProof/>
          <w:sz w:val="24"/>
          <w:szCs w:val="24"/>
          <w:lang w:val="es-ES_tradnl"/>
        </w:rPr>
        <w:t>)</w:t>
      </w:r>
      <w:r w:rsidR="00FC5301" w:rsidRPr="008304F4">
        <w:rPr>
          <w:rFonts w:ascii="Times New Roman" w:eastAsia="Times New Roman" w:hAnsi="Times New Roman" w:cs="Times New Roman"/>
          <w:sz w:val="24"/>
          <w:szCs w:val="24"/>
          <w:lang w:val="es-ES_tradnl"/>
        </w:rPr>
        <w:fldChar w:fldCharType="end"/>
      </w:r>
      <w:r w:rsidRPr="008304F4">
        <w:rPr>
          <w:rFonts w:ascii="Times New Roman" w:eastAsia="Times New Roman" w:hAnsi="Times New Roman" w:cs="Times New Roman"/>
          <w:b/>
          <w:sz w:val="24"/>
          <w:szCs w:val="24"/>
          <w:lang w:val="es-ES_tradnl"/>
        </w:rPr>
        <w:t xml:space="preserve">, </w:t>
      </w:r>
      <w:r w:rsidR="00FC5301" w:rsidRPr="008304F4">
        <w:rPr>
          <w:rFonts w:ascii="Times New Roman" w:eastAsia="Times New Roman" w:hAnsi="Times New Roman" w:cs="Times New Roman"/>
          <w:b/>
          <w:sz w:val="24"/>
          <w:szCs w:val="24"/>
          <w:lang w:val="es-ES_tradnl"/>
        </w:rPr>
        <w:fldChar w:fldCharType="begin"/>
      </w:r>
      <w:r w:rsidRPr="008304F4">
        <w:rPr>
          <w:rFonts w:ascii="Times New Roman" w:eastAsia="Times New Roman" w:hAnsi="Times New Roman" w:cs="Times New Roman"/>
          <w:b/>
          <w:sz w:val="24"/>
          <w:szCs w:val="24"/>
          <w:lang w:val="es-ES_tradnl"/>
        </w:rPr>
        <w:instrText xml:space="preserve"> ADDIN EN.CITE &lt;EndNote&gt;&lt;Cite&gt;&lt;Author&gt;Fundación Labein para IHOBE&lt;/Author&gt;&lt;Year&gt;2005&lt;/Year&gt;&lt;RecNum&gt;141&lt;/RecNum&gt;&lt;DisplayText&gt;(Fundación Labein para IHOBE 2005)&lt;/DisplayText&gt;&lt;record&gt;&lt;rec-number&gt;141&lt;/rec-number&gt;&lt;foreign-keys&gt;&lt;key app="EN" db-id="a9zxrsz2mxzze0ev022552wkaxtewexeftat"&gt;141&lt;/key&gt;&lt;/foreign-keys&gt;&lt;ref-type name="Electronic Article"&gt;43&lt;/ref-type&gt;&lt;contributors&gt;&lt;authors&gt;&lt;author&gt;Fundación Labein para IHOBE,SA&lt;/author&gt;&lt;/authors&gt;&lt;/contributors&gt;&lt;titles&gt;&lt;title&gt;Guias Técnicas para la Medición, Estimación y Cálculo de las Mediciones al aire.&lt;/title&gt;&lt;/titles&gt;&lt;pages&gt;43&lt;/pages&gt;&lt;dates&gt;&lt;year&gt;2005&lt;/year&gt;&lt;/dates&gt;&lt;urls&gt;&lt;/urls&gt;&lt;/record&gt;&lt;/Cite&gt;&lt;/EndNote&gt;</w:instrText>
      </w:r>
      <w:r w:rsidR="00FC5301" w:rsidRPr="008304F4">
        <w:rPr>
          <w:rFonts w:ascii="Times New Roman" w:eastAsia="Times New Roman" w:hAnsi="Times New Roman" w:cs="Times New Roman"/>
          <w:b/>
          <w:sz w:val="24"/>
          <w:szCs w:val="24"/>
          <w:lang w:val="es-ES_tradnl"/>
        </w:rPr>
        <w:fldChar w:fldCharType="separate"/>
      </w:r>
      <w:r w:rsidRPr="008304F4">
        <w:rPr>
          <w:rFonts w:ascii="Times New Roman" w:eastAsia="Times New Roman" w:hAnsi="Times New Roman" w:cs="Times New Roman"/>
          <w:b/>
          <w:noProof/>
          <w:sz w:val="24"/>
          <w:szCs w:val="24"/>
          <w:lang w:val="es-ES_tradnl"/>
        </w:rPr>
        <w:t>(</w:t>
      </w:r>
      <w:hyperlink w:anchor="_ENREF_6" w:tooltip="Fundación Labein para IHOBE, 2005 #141" w:history="1">
        <w:r w:rsidRPr="008304F4">
          <w:rPr>
            <w:rFonts w:ascii="Times New Roman" w:eastAsia="Times New Roman" w:hAnsi="Times New Roman" w:cs="Times New Roman"/>
            <w:b/>
            <w:noProof/>
            <w:sz w:val="24"/>
            <w:szCs w:val="24"/>
            <w:lang w:val="es-ES_tradnl"/>
          </w:rPr>
          <w:t>Fundación Labein para IHOBE 2005</w:t>
        </w:r>
      </w:hyperlink>
      <w:r w:rsidRPr="008304F4">
        <w:rPr>
          <w:rFonts w:ascii="Times New Roman" w:eastAsia="Times New Roman" w:hAnsi="Times New Roman" w:cs="Times New Roman"/>
          <w:b/>
          <w:noProof/>
          <w:sz w:val="24"/>
          <w:szCs w:val="24"/>
          <w:lang w:val="es-ES_tradnl"/>
        </w:rPr>
        <w:t>)</w:t>
      </w:r>
      <w:r w:rsidR="00FC5301" w:rsidRPr="008304F4">
        <w:rPr>
          <w:rFonts w:ascii="Times New Roman" w:eastAsia="Times New Roman" w:hAnsi="Times New Roman" w:cs="Times New Roman"/>
          <w:b/>
          <w:sz w:val="24"/>
          <w:szCs w:val="24"/>
          <w:lang w:val="es-ES_tradnl"/>
        </w:rPr>
        <w:fldChar w:fldCharType="end"/>
      </w:r>
      <w:r w:rsidRPr="008304F4">
        <w:rPr>
          <w:rFonts w:ascii="Times New Roman" w:eastAsia="Times New Roman" w:hAnsi="Times New Roman" w:cs="Times New Roman"/>
          <w:b/>
          <w:sz w:val="24"/>
          <w:szCs w:val="24"/>
          <w:lang w:val="es-ES_tradnl"/>
        </w:rPr>
        <w:t>.</w:t>
      </w:r>
      <w:r w:rsidRPr="008304F4">
        <w:rPr>
          <w:rFonts w:ascii="Times New Roman" w:eastAsia="Times New Roman" w:hAnsi="Times New Roman" w:cs="Times New Roman"/>
          <w:sz w:val="24"/>
          <w:szCs w:val="24"/>
          <w:lang w:val="es-ES_tradnl"/>
        </w:rPr>
        <w:t xml:space="preserve"> </w:t>
      </w:r>
    </w:p>
    <w:p w:rsidR="00451998" w:rsidRPr="008304F4" w:rsidRDefault="00451998" w:rsidP="00451998">
      <w:pPr>
        <w:spacing w:after="0"/>
        <w:jc w:val="both"/>
        <w:rPr>
          <w:rFonts w:ascii="Times New Roman" w:eastAsia="Times New Roman" w:hAnsi="Times New Roman" w:cs="Times New Roman"/>
          <w:color w:val="000000"/>
          <w:sz w:val="24"/>
          <w:szCs w:val="24"/>
          <w:lang w:val="es-ES" w:eastAsia="pt-BR"/>
        </w:rPr>
      </w:pPr>
      <w:r w:rsidRPr="008304F4">
        <w:rPr>
          <w:rFonts w:ascii="Times New Roman" w:eastAsia="Times New Roman" w:hAnsi="Times New Roman" w:cs="Times New Roman"/>
          <w:color w:val="000000"/>
          <w:sz w:val="24"/>
          <w:szCs w:val="24"/>
          <w:lang w:val="es-ES" w:eastAsia="pt-BR"/>
        </w:rPr>
        <w:t>El volumen de lixiviado está fundamentalmente ligado a la precipitación pluvial. No solo la escorrentía puede generarlo, también la precipitación directa que cae en el área del vertedero sobre los residuos dispuestos pueden incrementar su formación  y propiciar la infiltración en el terreno. Con la información local sobre los datos climatológicos, se puede precisar el volumen de lixiviado producido. Existen varios métodos para calcular el volumen de lixiviados producidos en el vertedero como son,</w:t>
      </w:r>
      <w:r w:rsidRPr="008304F4">
        <w:rPr>
          <w:rFonts w:ascii="Times New Roman" w:eastAsiaTheme="minorEastAsia" w:hAnsi="Times New Roman" w:cs="Times New Roman"/>
          <w:sz w:val="24"/>
          <w:szCs w:val="24"/>
          <w:lang w:val="es-ES"/>
        </w:rPr>
        <w:t xml:space="preserve"> el modelo balance hídrico, el modelo  racional y el modelo HELP y el método suizo entre otros y  aunque, </w:t>
      </w:r>
      <w:r w:rsidRPr="008304F4">
        <w:rPr>
          <w:rFonts w:ascii="Times New Roman" w:eastAsiaTheme="minorEastAsia" w:hAnsi="Times New Roman" w:cs="Times New Roman"/>
          <w:b/>
          <w:i/>
          <w:sz w:val="24"/>
          <w:szCs w:val="24"/>
          <w:lang w:val="es-ES"/>
        </w:rPr>
        <w:t>Pelinson e Povinelli (2011)</w:t>
      </w:r>
      <w:r w:rsidR="0041425E" w:rsidRPr="008304F4">
        <w:rPr>
          <w:rFonts w:ascii="Times New Roman" w:eastAsiaTheme="minorEastAsia" w:hAnsi="Times New Roman" w:cs="Times New Roman"/>
          <w:b/>
          <w:i/>
          <w:sz w:val="24"/>
          <w:szCs w:val="24"/>
          <w:lang w:val="es-ES"/>
        </w:rPr>
        <w:t>, (Thomazoni</w:t>
      </w:r>
      <w:r w:rsidR="0041425E" w:rsidRPr="008304F4">
        <w:rPr>
          <w:rFonts w:ascii="Times New Roman" w:eastAsiaTheme="minorEastAsia" w:hAnsi="Times New Roman" w:cs="Times New Roman"/>
          <w:b/>
          <w:sz w:val="24"/>
          <w:szCs w:val="24"/>
          <w:lang w:val="es-ES_tradnl"/>
        </w:rPr>
        <w:t>,  André Luis; Valdez, Laura; Scheneider, Paulo Smith)</w:t>
      </w:r>
      <w:r w:rsidR="00870903" w:rsidRPr="008304F4">
        <w:rPr>
          <w:rFonts w:ascii="Times New Roman" w:eastAsiaTheme="minorEastAsia" w:hAnsi="Times New Roman" w:cs="Times New Roman"/>
          <w:b/>
          <w:sz w:val="24"/>
          <w:szCs w:val="24"/>
          <w:lang w:val="es-ES_tradnl"/>
        </w:rPr>
        <w:t xml:space="preserve">, </w:t>
      </w:r>
      <w:r w:rsidR="0041425E" w:rsidRPr="008304F4">
        <w:rPr>
          <w:rFonts w:ascii="Times New Roman" w:eastAsiaTheme="minorEastAsia" w:hAnsi="Times New Roman" w:cs="Times New Roman"/>
          <w:sz w:val="24"/>
          <w:szCs w:val="24"/>
          <w:lang w:val="es-ES_tradnl"/>
        </w:rPr>
        <w:t xml:space="preserve">. </w:t>
      </w:r>
      <w:r w:rsidR="006C15FD" w:rsidRPr="008304F4">
        <w:rPr>
          <w:rFonts w:ascii="Times New Roman" w:eastAsiaTheme="minorEastAsia" w:hAnsi="Times New Roman" w:cs="Times New Roman"/>
          <w:sz w:val="24"/>
          <w:szCs w:val="24"/>
          <w:lang w:val="es-ES"/>
        </w:rPr>
        <w:t>Clasifican</w:t>
      </w:r>
      <w:r w:rsidRPr="008304F4">
        <w:rPr>
          <w:rFonts w:ascii="Times New Roman" w:eastAsiaTheme="minorEastAsia" w:hAnsi="Times New Roman" w:cs="Times New Roman"/>
          <w:sz w:val="24"/>
          <w:szCs w:val="24"/>
          <w:lang w:val="es-ES"/>
        </w:rPr>
        <w:t xml:space="preserve"> el método suizo como un modelo poco exacto. </w:t>
      </w:r>
      <w:r w:rsidRPr="008304F4">
        <w:rPr>
          <w:rFonts w:ascii="Times New Roman" w:eastAsiaTheme="minorEastAsia" w:hAnsi="Times New Roman" w:cs="Times New Roman"/>
          <w:sz w:val="24"/>
          <w:szCs w:val="24"/>
          <w:lang w:val="es-ES_tradnl"/>
        </w:rPr>
        <w:t>Muchas</w:t>
      </w:r>
      <w:r w:rsidRPr="008304F4">
        <w:rPr>
          <w:rFonts w:ascii="Times New Roman" w:eastAsiaTheme="minorEastAsia" w:hAnsi="Times New Roman" w:cs="Times New Roman"/>
          <w:sz w:val="24"/>
          <w:szCs w:val="24"/>
          <w:lang w:val="es-ES"/>
        </w:rPr>
        <w:t xml:space="preserve"> </w:t>
      </w:r>
      <w:r w:rsidRPr="008304F4">
        <w:rPr>
          <w:rFonts w:ascii="Times New Roman" w:eastAsiaTheme="minorEastAsia" w:hAnsi="Times New Roman" w:cs="Times New Roman"/>
          <w:sz w:val="24"/>
          <w:szCs w:val="24"/>
          <w:lang w:val="es-ES_tradnl"/>
        </w:rPr>
        <w:t>veces</w:t>
      </w:r>
      <w:r w:rsidRPr="008304F4">
        <w:rPr>
          <w:rFonts w:ascii="Times New Roman" w:eastAsiaTheme="minorEastAsia" w:hAnsi="Times New Roman" w:cs="Times New Roman"/>
          <w:sz w:val="24"/>
          <w:szCs w:val="24"/>
          <w:lang w:val="es-ES"/>
        </w:rPr>
        <w:t xml:space="preserve"> resulta que este método arroja las estimaciones más próximas a la realidad comparados con otros modelos según</w:t>
      </w:r>
      <w:r w:rsidRPr="008304F4">
        <w:rPr>
          <w:rFonts w:ascii="Times New Roman" w:eastAsiaTheme="minorEastAsia" w:hAnsi="Times New Roman" w:cs="Times New Roman"/>
          <w:b/>
          <w:sz w:val="24"/>
          <w:szCs w:val="24"/>
          <w:lang w:val="es-ES"/>
        </w:rPr>
        <w:t xml:space="preserve"> (Gomes e Silva (2005), </w:t>
      </w:r>
      <w:r w:rsidRPr="008304F4">
        <w:rPr>
          <w:rFonts w:ascii="Times New Roman" w:eastAsiaTheme="minorEastAsia" w:hAnsi="Times New Roman" w:cs="Times New Roman"/>
          <w:sz w:val="24"/>
          <w:szCs w:val="24"/>
          <w:lang w:val="es-ES"/>
        </w:rPr>
        <w:t xml:space="preserve">el método suizo es un método empírico basados en los estudios de Hans-Hurgen Ehrig, el modelo asume que parte del agua precipitada sobre el terreno se infiltra transformándose en lixiviado, la cantidad transformada depende de la compactación de los residuos, si la compactación es densa menores son los flujos de lixiviados y en compactaciones ligeras el volumen de los lixiviados es mayor.  </w:t>
      </w:r>
    </w:p>
    <w:p w:rsidR="00451998" w:rsidRPr="008304F4" w:rsidRDefault="00451998" w:rsidP="00451998">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 xml:space="preserve">Las nuevas políticas de gestión de residuos sólidos desarrolladas en los países más industrializados,  dan prioridad a cualquier tipo de aprovechamiento de los residuos,  relegando el </w:t>
      </w:r>
      <w:r w:rsidRPr="008304F4">
        <w:rPr>
          <w:rFonts w:ascii="Times New Roman" w:eastAsia="Times New Roman" w:hAnsi="Times New Roman" w:cs="Times New Roman"/>
          <w:sz w:val="24"/>
          <w:szCs w:val="24"/>
          <w:lang w:val="es-ES" w:eastAsia="es-ES"/>
        </w:rPr>
        <w:lastRenderedPageBreak/>
        <w:t xml:space="preserve">vertido como la última alternativa de gestión. Lo contrario ocurre en los países más pobres, donde la disposición final de los residuos se realiza en vertederos o rellenos sanitarios a cielo abierto  siendo la práctica más común para el tratamiento de los residuos sólidos urbanos. </w:t>
      </w:r>
    </w:p>
    <w:p w:rsidR="00451998" w:rsidRPr="008304F4" w:rsidRDefault="00451998" w:rsidP="00451998">
      <w:pPr>
        <w:autoSpaceDE w:val="0"/>
        <w:autoSpaceDN w:val="0"/>
        <w:adjustRightInd w:val="0"/>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El manejo inadecuado de los residuos sólidos generados por la población, atenta contra la calidad de vida de las personas y del medio que ellas habitan.</w:t>
      </w:r>
    </w:p>
    <w:bookmarkEnd w:id="0"/>
    <w:p w:rsidR="00451998" w:rsidRPr="008304F4" w:rsidRDefault="00451998" w:rsidP="00451998">
      <w:pPr>
        <w:spacing w:after="0"/>
        <w:jc w:val="center"/>
        <w:rPr>
          <w:rFonts w:ascii="Times New Roman" w:eastAsia="Times New Roman" w:hAnsi="Times New Roman" w:cs="Times New Roman"/>
          <w:b/>
          <w:sz w:val="24"/>
          <w:szCs w:val="24"/>
          <w:lang w:val="es-ES" w:eastAsia="es-ES"/>
        </w:rPr>
      </w:pPr>
    </w:p>
    <w:p w:rsidR="00451998" w:rsidRPr="008304F4" w:rsidRDefault="00451998" w:rsidP="00451998">
      <w:pPr>
        <w:spacing w:after="0"/>
        <w:jc w:val="center"/>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Materiales y Métodos.</w:t>
      </w:r>
    </w:p>
    <w:p w:rsidR="006F601F" w:rsidRPr="008304F4" w:rsidRDefault="006F601F" w:rsidP="006F601F">
      <w:pPr>
        <w:spacing w:after="0"/>
        <w:jc w:val="both"/>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Método de Descomposición Cinética de Primer Orden.</w:t>
      </w:r>
    </w:p>
    <w:p w:rsidR="006F601F" w:rsidRPr="008304F4" w:rsidRDefault="006F601F" w:rsidP="006F601F">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Para el estudio de las emisiones de gases de vertedero se utilizó el software de LanGem V 3.2  creado por la Agencia de Protección Ambiental de los Estados Unidos EPA, como herramienta utiliza una ecuación de descomposición cinética de primer orden que permite cuantificar las emisiones derivadas de la descomposición de los residuos biodegradables. El modelo permite estimar las tasas de emisión total de gases de relleno sanitario como el metano, dióxido de carbono, compuestos orgánicos volátiles y otros contaminantes atmosféricos asociados. Se estimó una media para el metano del 55 %, que es el valor característico, el modelo también requiere la incorporación  de valores como el  índice de generación de metano (k) el cual depende de las precipitaciones anuales del lugar  y del potencial de metano (Lo).</w:t>
      </w:r>
    </w:p>
    <w:p w:rsidR="006C15FD" w:rsidRPr="008304F4" w:rsidRDefault="006C15FD" w:rsidP="006F601F">
      <w:pPr>
        <w:spacing w:after="0"/>
        <w:jc w:val="both"/>
        <w:rPr>
          <w:rFonts w:ascii="Times New Roman" w:eastAsia="Times New Roman" w:hAnsi="Times New Roman" w:cs="Times New Roman"/>
          <w:sz w:val="24"/>
          <w:szCs w:val="24"/>
          <w:lang w:val="es-ES" w:eastAsia="es-ES"/>
        </w:rPr>
      </w:pPr>
    </w:p>
    <w:p w:rsidR="006F601F" w:rsidRPr="008304F4" w:rsidRDefault="006F601F" w:rsidP="006F601F">
      <w:pPr>
        <w:spacing w:after="0"/>
        <w:jc w:val="both"/>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Tabla 1:</w:t>
      </w:r>
      <w:r w:rsidRPr="008304F4">
        <w:rPr>
          <w:rFonts w:ascii="Times New Roman" w:eastAsia="Times New Roman" w:hAnsi="Times New Roman" w:cs="Times New Roman"/>
          <w:sz w:val="24"/>
          <w:szCs w:val="24"/>
          <w:lang w:val="es-ES" w:eastAsia="es-ES"/>
        </w:rPr>
        <w:t xml:space="preserve"> </w:t>
      </w:r>
      <w:r w:rsidRPr="008304F4">
        <w:rPr>
          <w:rFonts w:ascii="Times New Roman" w:eastAsia="Times New Roman" w:hAnsi="Times New Roman" w:cs="Times New Roman"/>
          <w:b/>
          <w:sz w:val="24"/>
          <w:szCs w:val="24"/>
          <w:lang w:val="es-ES" w:eastAsia="es-ES"/>
        </w:rPr>
        <w:t>Variables para estimar las emisiones derivadas de la descomposición de los residuos biodegradables.</w:t>
      </w:r>
    </w:p>
    <w:tbl>
      <w:tblPr>
        <w:tblStyle w:val="Tablaconcuadrcula"/>
        <w:tblW w:w="0" w:type="auto"/>
        <w:jc w:val="center"/>
        <w:tblLook w:val="04A0" w:firstRow="1" w:lastRow="0" w:firstColumn="1" w:lastColumn="0" w:noHBand="0" w:noVBand="1"/>
      </w:tblPr>
      <w:tblGrid>
        <w:gridCol w:w="2333"/>
        <w:gridCol w:w="3923"/>
        <w:gridCol w:w="817"/>
        <w:gridCol w:w="1177"/>
      </w:tblGrid>
      <w:tr w:rsidR="006F601F" w:rsidRPr="008304F4" w:rsidTr="0051533F">
        <w:trPr>
          <w:jc w:val="center"/>
        </w:trPr>
        <w:tc>
          <w:tcPr>
            <w:tcW w:w="2333" w:type="dxa"/>
          </w:tcPr>
          <w:p w:rsidR="006F601F" w:rsidRPr="008304F4" w:rsidRDefault="006F601F" w:rsidP="0051533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Denominación</w:t>
            </w:r>
          </w:p>
        </w:tc>
        <w:tc>
          <w:tcPr>
            <w:tcW w:w="3923" w:type="dxa"/>
          </w:tcPr>
          <w:p w:rsidR="006F601F" w:rsidRPr="008304F4" w:rsidRDefault="006F601F" w:rsidP="0051533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Fórmula</w:t>
            </w:r>
          </w:p>
        </w:tc>
        <w:tc>
          <w:tcPr>
            <w:tcW w:w="734" w:type="dxa"/>
          </w:tcPr>
          <w:p w:rsidR="006F601F" w:rsidRPr="008304F4" w:rsidRDefault="006F601F" w:rsidP="0051533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Siglas</w:t>
            </w:r>
          </w:p>
        </w:tc>
        <w:tc>
          <w:tcPr>
            <w:tcW w:w="1117" w:type="dxa"/>
          </w:tcPr>
          <w:p w:rsidR="006F601F" w:rsidRPr="008304F4" w:rsidRDefault="006F601F" w:rsidP="0051533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Unidades</w:t>
            </w:r>
          </w:p>
        </w:tc>
      </w:tr>
      <w:tr w:rsidR="006F601F" w:rsidRPr="008304F4" w:rsidTr="0051533F">
        <w:trPr>
          <w:jc w:val="center"/>
        </w:trPr>
        <w:tc>
          <w:tcPr>
            <w:tcW w:w="2333" w:type="dxa"/>
          </w:tcPr>
          <w:p w:rsidR="006F601F" w:rsidRPr="008304F4" w:rsidRDefault="006F601F" w:rsidP="0051533F">
            <w:pPr>
              <w:rPr>
                <w:rFonts w:ascii="Times New Roman" w:hAnsi="Times New Roman" w:cs="Times New Roman"/>
                <w:sz w:val="24"/>
                <w:szCs w:val="24"/>
                <w:lang w:val="es-ES"/>
              </w:rPr>
            </w:pPr>
            <w:r w:rsidRPr="008304F4">
              <w:rPr>
                <w:rFonts w:ascii="Times New Roman" w:hAnsi="Times New Roman" w:cs="Times New Roman"/>
                <w:sz w:val="24"/>
                <w:szCs w:val="24"/>
                <w:lang w:val="es-ES"/>
              </w:rPr>
              <w:t xml:space="preserve">Generación máxima de biogás </w:t>
            </w:r>
          </w:p>
        </w:tc>
        <w:tc>
          <w:tcPr>
            <w:tcW w:w="3923" w:type="dxa"/>
          </w:tcPr>
          <w:p w:rsidR="006F601F" w:rsidRPr="008304F4" w:rsidRDefault="006F601F" w:rsidP="0051533F">
            <w:pPr>
              <w:jc w:val="both"/>
              <w:rPr>
                <w:rFonts w:ascii="Times New Roman" w:hAnsi="Times New Roman" w:cs="Times New Roman"/>
                <w:b/>
                <w:sz w:val="24"/>
                <w:szCs w:val="24"/>
                <w:lang w:val="es-ES"/>
              </w:rPr>
            </w:pPr>
            <m:oMathPara>
              <m:oMathParaPr>
                <m:jc m:val="left"/>
              </m:oMathParaPr>
              <m:oMath>
                <m:r>
                  <m:rPr>
                    <m:sty m:val="p"/>
                  </m:rPr>
                  <w:rPr>
                    <w:rFonts w:ascii="Cambria Math" w:hAnsi="Cambria Math" w:cs="Times New Roman"/>
                    <w:sz w:val="24"/>
                    <w:szCs w:val="24"/>
                    <w:lang w:val="es-ES"/>
                  </w:rPr>
                  <m:t>Q</m:t>
                </m:r>
                <m:r>
                  <m:rPr>
                    <m:sty m:val="p"/>
                  </m:rPr>
                  <w:rPr>
                    <w:rFonts w:ascii="Cambria Math" w:hAnsi="Cambria Math" w:cs="Times New Roman"/>
                    <w:sz w:val="24"/>
                    <w:szCs w:val="24"/>
                    <w:vertAlign w:val="subscript"/>
                    <w:lang w:val="es-ES"/>
                  </w:rPr>
                  <m:t>M=</m:t>
                </m:r>
                <m:r>
                  <m:rPr>
                    <m:sty m:val="p"/>
                  </m:rPr>
                  <w:rPr>
                    <w:rFonts w:ascii="Cambria Math" w:eastAsia="Times New Roman" w:hAnsi="Cambria Math" w:cs="Times New Roman"/>
                    <w:sz w:val="24"/>
                    <w:szCs w:val="24"/>
                    <w:lang w:val="es-ES" w:eastAsia="es-ES"/>
                  </w:rPr>
                  <m:t>∑</m:t>
                </m:r>
                <m:r>
                  <m:rPr>
                    <m:sty m:val="p"/>
                  </m:rPr>
                  <w:rPr>
                    <w:rFonts w:ascii="Cambria Math" w:eastAsia="Times New Roman" w:hAnsi="Cambria Math" w:cs="Times New Roman"/>
                    <w:sz w:val="24"/>
                    <w:szCs w:val="24"/>
                    <w:vertAlign w:val="superscript"/>
                    <w:lang w:val="es-ES" w:eastAsia="es-ES"/>
                  </w:rPr>
                  <m:t>n</m:t>
                </m:r>
                <m:r>
                  <m:rPr>
                    <m:sty m:val="p"/>
                  </m:rPr>
                  <w:rPr>
                    <w:rFonts w:ascii="Cambria Math" w:eastAsia="Times New Roman" w:hAnsi="Cambria Math" w:cs="Times New Roman"/>
                    <w:sz w:val="24"/>
                    <w:szCs w:val="24"/>
                    <w:vertAlign w:val="subscript"/>
                    <w:lang w:val="es-ES" w:eastAsia="es-ES"/>
                  </w:rPr>
                  <m:t>i-1</m:t>
                </m:r>
                <m:r>
                  <m:rPr>
                    <m:sty m:val="p"/>
                  </m:rPr>
                  <w:rPr>
                    <w:rFonts w:ascii="Cambria Math" w:eastAsia="Times New Roman" w:hAnsi="Cambria Math" w:cs="Times New Roman"/>
                    <w:sz w:val="24"/>
                    <w:szCs w:val="24"/>
                    <w:lang w:val="es-ES" w:eastAsia="es-ES"/>
                  </w:rPr>
                  <m:t xml:space="preserve"> 2 K Lo Mi (e</m:t>
                </m:r>
                <m:r>
                  <m:rPr>
                    <m:sty m:val="p"/>
                  </m:rPr>
                  <w:rPr>
                    <w:rFonts w:ascii="Cambria Math" w:eastAsia="Times New Roman" w:hAnsi="Cambria Math" w:cs="Times New Roman"/>
                    <w:sz w:val="24"/>
                    <w:szCs w:val="24"/>
                    <w:vertAlign w:val="superscript"/>
                    <w:lang w:val="es-ES" w:eastAsia="es-ES"/>
                  </w:rPr>
                  <m:t>-k-1)</m:t>
                </m:r>
                <m:r>
                  <m:rPr>
                    <m:sty m:val="p"/>
                  </m:rPr>
                  <w:rPr>
                    <w:rFonts w:ascii="Cambria Math" w:eastAsia="Times New Roman" w:hAnsi="Cambria Math" w:cs="Times New Roman"/>
                    <w:sz w:val="24"/>
                    <w:szCs w:val="24"/>
                    <w:lang w:val="es-ES" w:eastAsia="es-ES"/>
                  </w:rPr>
                  <m:t xml:space="preserve">   </m:t>
                </m:r>
              </m:oMath>
            </m:oMathPara>
          </w:p>
        </w:tc>
        <w:tc>
          <w:tcPr>
            <w:tcW w:w="734" w:type="dxa"/>
          </w:tcPr>
          <w:p w:rsidR="006F601F" w:rsidRPr="008304F4" w:rsidRDefault="006F601F" w:rsidP="0051533F">
            <w:pPr>
              <w:jc w:val="center"/>
              <w:rPr>
                <w:rFonts w:ascii="Times New Roman" w:hAnsi="Times New Roman" w:cs="Times New Roman"/>
                <w:sz w:val="24"/>
                <w:szCs w:val="24"/>
                <w:vertAlign w:val="subscript"/>
                <w:lang w:val="es-ES"/>
              </w:rPr>
            </w:pPr>
            <w:r w:rsidRPr="008304F4">
              <w:rPr>
                <w:rFonts w:ascii="Times New Roman" w:hAnsi="Times New Roman" w:cs="Times New Roman"/>
                <w:sz w:val="24"/>
                <w:szCs w:val="24"/>
                <w:lang w:val="es-ES"/>
              </w:rPr>
              <w:t>Q</w:t>
            </w:r>
            <w:r w:rsidRPr="008304F4">
              <w:rPr>
                <w:rFonts w:ascii="Times New Roman" w:hAnsi="Times New Roman" w:cs="Times New Roman"/>
                <w:sz w:val="24"/>
                <w:szCs w:val="24"/>
                <w:vertAlign w:val="subscript"/>
                <w:lang w:val="es-ES"/>
              </w:rPr>
              <w:t>M</w:t>
            </w:r>
          </w:p>
        </w:tc>
        <w:tc>
          <w:tcPr>
            <w:tcW w:w="1117" w:type="dxa"/>
          </w:tcPr>
          <w:p w:rsidR="006F601F" w:rsidRPr="008304F4" w:rsidRDefault="006F601F" w:rsidP="0051533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t/Mg año</w:t>
            </w:r>
          </w:p>
        </w:tc>
      </w:tr>
    </w:tbl>
    <w:p w:rsidR="006F601F" w:rsidRPr="008304F4" w:rsidRDefault="008232FF" w:rsidP="006F601F">
      <w:pPr>
        <w:spacing w:after="0"/>
        <w:ind w:left="36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 xml:space="preserve">   Fuente: (6</w:t>
      </w:r>
      <w:r w:rsidR="006F601F" w:rsidRPr="008304F4">
        <w:rPr>
          <w:rFonts w:ascii="Times New Roman" w:eastAsia="Times New Roman" w:hAnsi="Times New Roman" w:cs="Times New Roman"/>
          <w:sz w:val="24"/>
          <w:szCs w:val="24"/>
          <w:lang w:val="es-ES" w:eastAsia="es-ES"/>
        </w:rPr>
        <w:t>)</w:t>
      </w:r>
    </w:p>
    <w:p w:rsidR="006F601F" w:rsidRPr="008304F4" w:rsidRDefault="006F601F" w:rsidP="006F601F">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En la ecuación el modelo estima la generación de metano utilizando las cantidades de residuos dispuestos anualmente. A partir de la información recolectada sobre la disposición y composición de los residuos estos fueron introducidos en el programa.  Tanto el índice de generación de metano (k), como la generación del potencial del metano (L</w:t>
      </w:r>
      <w:r w:rsidRPr="008304F4">
        <w:rPr>
          <w:rFonts w:ascii="Times New Roman" w:eastAsia="Times New Roman" w:hAnsi="Times New Roman" w:cs="Times New Roman"/>
          <w:sz w:val="24"/>
          <w:szCs w:val="24"/>
          <w:vertAlign w:val="subscript"/>
          <w:lang w:val="es-ES" w:eastAsia="es-ES"/>
        </w:rPr>
        <w:t>0</w:t>
      </w:r>
      <w:r w:rsidRPr="008304F4">
        <w:rPr>
          <w:rFonts w:ascii="Times New Roman" w:eastAsia="Times New Roman" w:hAnsi="Times New Roman" w:cs="Times New Roman"/>
          <w:sz w:val="24"/>
          <w:szCs w:val="24"/>
          <w:lang w:val="es-ES" w:eastAsia="es-ES"/>
        </w:rPr>
        <w:t>) pueden ser calculados e introducidos en el modelo si se conoce la composición de los residuos y las precipitaciones anuales registradas.</w:t>
      </w:r>
    </w:p>
    <w:p w:rsidR="006F601F" w:rsidRPr="008304F4" w:rsidRDefault="006F601F" w:rsidP="006F601F">
      <w:pPr>
        <w:spacing w:after="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La región en que se asienta el vertedero se caracteriza por tener un clima cálido, con altos valores de radiación solar durante todo el año, con 7.33 horas luz como promedio. Las temperaturas generalmente son altas con valores medios anuales  que van desde </w:t>
      </w:r>
      <w:smartTag w:uri="urn:schemas-microsoft-com:office:smarttags" w:element="metricconverter">
        <w:smartTagPr>
          <w:attr w:name="ProductID" w:val="20.85ﾺC"/>
        </w:smartTagPr>
        <w:r w:rsidRPr="008304F4">
          <w:rPr>
            <w:rFonts w:ascii="Times New Roman" w:eastAsia="Times New Roman" w:hAnsi="Times New Roman" w:cs="Times New Roman"/>
            <w:sz w:val="24"/>
            <w:szCs w:val="24"/>
            <w:lang w:val="es-ES" w:eastAsia="es-ES" w:bidi="he-IL"/>
          </w:rPr>
          <w:t>20.85ºC</w:t>
        </w:r>
      </w:smartTag>
      <w:r w:rsidRPr="008304F4">
        <w:rPr>
          <w:rFonts w:ascii="Times New Roman" w:eastAsia="Times New Roman" w:hAnsi="Times New Roman" w:cs="Times New Roman"/>
          <w:sz w:val="24"/>
          <w:szCs w:val="24"/>
          <w:lang w:val="es-ES" w:eastAsia="es-ES" w:bidi="he-IL"/>
        </w:rPr>
        <w:t xml:space="preserve"> a </w:t>
      </w:r>
      <w:smartTag w:uri="urn:schemas-microsoft-com:office:smarttags" w:element="metricconverter">
        <w:smartTagPr>
          <w:attr w:name="ProductID" w:val="33ﾺC"/>
        </w:smartTagPr>
        <w:r w:rsidRPr="008304F4">
          <w:rPr>
            <w:rFonts w:ascii="Times New Roman" w:eastAsia="Times New Roman" w:hAnsi="Times New Roman" w:cs="Times New Roman"/>
            <w:sz w:val="24"/>
            <w:szCs w:val="24"/>
            <w:lang w:val="es-ES" w:eastAsia="es-ES" w:bidi="he-IL"/>
          </w:rPr>
          <w:t xml:space="preserve">33ºC, </w:t>
        </w:r>
      </w:smartTag>
      <w:r w:rsidRPr="008304F4">
        <w:rPr>
          <w:rFonts w:ascii="Times New Roman" w:eastAsia="Times New Roman" w:hAnsi="Times New Roman" w:cs="Times New Roman"/>
          <w:sz w:val="24"/>
          <w:szCs w:val="24"/>
          <w:lang w:val="es-ES" w:eastAsia="es-ES" w:bidi="he-IL"/>
        </w:rPr>
        <w:t xml:space="preserve"> las precipitaciones varían según la época del año. La humedad relativa media es alta, con promedios cercanos al  80%. Los máximos diarios, generalmente superiores al 90%. </w:t>
      </w:r>
    </w:p>
    <w:p w:rsidR="006C15FD" w:rsidRPr="008304F4" w:rsidRDefault="006C15FD" w:rsidP="006F601F">
      <w:pPr>
        <w:spacing w:after="0"/>
        <w:jc w:val="both"/>
        <w:rPr>
          <w:rFonts w:ascii="Times New Roman" w:eastAsia="Times New Roman" w:hAnsi="Times New Roman" w:cs="Times New Roman"/>
          <w:sz w:val="24"/>
          <w:szCs w:val="24"/>
          <w:lang w:val="es-ES" w:eastAsia="es-ES" w:bidi="he-IL"/>
        </w:rPr>
      </w:pPr>
    </w:p>
    <w:p w:rsidR="00451998" w:rsidRPr="008304F4" w:rsidRDefault="00451998" w:rsidP="00451998">
      <w:pPr>
        <w:spacing w:after="0"/>
        <w:jc w:val="both"/>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Metodología de cálculo para  el flujo de lixiviados generados en el vertedero.</w:t>
      </w:r>
    </w:p>
    <w:p w:rsidR="0060732F" w:rsidRPr="008304F4" w:rsidRDefault="00451998" w:rsidP="00451998">
      <w:pPr>
        <w:spacing w:after="0"/>
        <w:jc w:val="both"/>
        <w:rPr>
          <w:rFonts w:ascii="Times New Roman" w:eastAsia="Times New Roman" w:hAnsi="Times New Roman" w:cs="Times New Roman"/>
          <w:color w:val="000000"/>
          <w:sz w:val="24"/>
          <w:szCs w:val="24"/>
          <w:lang w:val="es-ES" w:eastAsia="pt-BR"/>
        </w:rPr>
      </w:pPr>
      <w:r w:rsidRPr="008304F4">
        <w:rPr>
          <w:rFonts w:ascii="Times New Roman" w:eastAsia="Times New Roman" w:hAnsi="Times New Roman" w:cs="Times New Roman"/>
          <w:color w:val="000000"/>
          <w:sz w:val="24"/>
          <w:szCs w:val="24"/>
          <w:lang w:val="es-ES" w:eastAsia="pt-BR"/>
        </w:rPr>
        <w:t xml:space="preserve">Para realizar el análisis de las cargas contaminantes presentes en el vertedero por la disposición de los residuos sólidos urbanos, se </w:t>
      </w:r>
      <w:r w:rsidR="009C2894" w:rsidRPr="008304F4">
        <w:rPr>
          <w:rFonts w:ascii="Times New Roman" w:eastAsia="Times New Roman" w:hAnsi="Times New Roman" w:cs="Times New Roman"/>
          <w:color w:val="000000"/>
          <w:sz w:val="24"/>
          <w:szCs w:val="24"/>
          <w:lang w:val="es-ES" w:eastAsia="pt-BR"/>
        </w:rPr>
        <w:t>determinó</w:t>
      </w:r>
      <w:r w:rsidRPr="008304F4">
        <w:rPr>
          <w:rFonts w:ascii="Times New Roman" w:eastAsia="Times New Roman" w:hAnsi="Times New Roman" w:cs="Times New Roman"/>
          <w:color w:val="000000"/>
          <w:sz w:val="24"/>
          <w:szCs w:val="24"/>
          <w:lang w:val="es-ES" w:eastAsia="pt-BR"/>
        </w:rPr>
        <w:t xml:space="preserve"> el flujo de lixiviados generados en los meses de mayor precipitación,  para el cálculo fue utilizado el método suizo</w:t>
      </w:r>
      <w:r w:rsidR="0060732F" w:rsidRPr="008304F4">
        <w:rPr>
          <w:rFonts w:ascii="Times New Roman" w:eastAsia="Times New Roman" w:hAnsi="Times New Roman" w:cs="Times New Roman"/>
          <w:color w:val="000000"/>
          <w:sz w:val="24"/>
          <w:szCs w:val="24"/>
          <w:lang w:val="es-ES" w:eastAsia="pt-BR"/>
        </w:rPr>
        <w:t xml:space="preserve"> y el método de balance hídrico.</w:t>
      </w:r>
    </w:p>
    <w:p w:rsidR="006C15FD" w:rsidRPr="008304F4" w:rsidRDefault="006C15FD" w:rsidP="00451998">
      <w:pPr>
        <w:spacing w:after="0"/>
        <w:jc w:val="both"/>
        <w:rPr>
          <w:rFonts w:ascii="Times New Roman" w:eastAsia="Times New Roman" w:hAnsi="Times New Roman" w:cs="Times New Roman"/>
          <w:color w:val="000000"/>
          <w:sz w:val="24"/>
          <w:szCs w:val="24"/>
          <w:lang w:val="es-ES" w:eastAsia="pt-BR"/>
        </w:rPr>
      </w:pPr>
    </w:p>
    <w:p w:rsidR="0060732F" w:rsidRPr="008304F4" w:rsidRDefault="006F601F" w:rsidP="0060732F">
      <w:pPr>
        <w:pStyle w:val="Default"/>
        <w:spacing w:line="360" w:lineRule="auto"/>
        <w:jc w:val="both"/>
        <w:rPr>
          <w:b/>
          <w:lang w:val="es-ES"/>
        </w:rPr>
      </w:pPr>
      <w:r w:rsidRPr="008304F4">
        <w:rPr>
          <w:b/>
          <w:lang w:val="es-ES"/>
        </w:rPr>
        <w:t>Tabla 2</w:t>
      </w:r>
      <w:r w:rsidR="0060732F" w:rsidRPr="008304F4">
        <w:rPr>
          <w:b/>
          <w:lang w:val="es-ES"/>
        </w:rPr>
        <w:t>: Variables del proceso para el cálculo del lixiviado</w:t>
      </w:r>
      <w:r w:rsidR="00A828BA" w:rsidRPr="008304F4">
        <w:rPr>
          <w:b/>
          <w:lang w:val="es-ES"/>
        </w:rPr>
        <w:t xml:space="preserve"> en el vertedero</w:t>
      </w:r>
      <w:r w:rsidR="0060732F" w:rsidRPr="008304F4">
        <w:rPr>
          <w:b/>
          <w:lang w:val="es-ES"/>
        </w:rPr>
        <w:t>.</w:t>
      </w:r>
    </w:p>
    <w:tbl>
      <w:tblPr>
        <w:tblStyle w:val="Tablaconcuadrcula"/>
        <w:tblW w:w="0" w:type="auto"/>
        <w:jc w:val="center"/>
        <w:tblLook w:val="04A0" w:firstRow="1" w:lastRow="0" w:firstColumn="1" w:lastColumn="0" w:noHBand="0" w:noVBand="1"/>
      </w:tblPr>
      <w:tblGrid>
        <w:gridCol w:w="2943"/>
        <w:gridCol w:w="2268"/>
        <w:gridCol w:w="1418"/>
        <w:gridCol w:w="1276"/>
      </w:tblGrid>
      <w:tr w:rsidR="0060732F" w:rsidRPr="008304F4" w:rsidTr="0060732F">
        <w:trPr>
          <w:jc w:val="center"/>
        </w:trPr>
        <w:tc>
          <w:tcPr>
            <w:tcW w:w="2943" w:type="dxa"/>
          </w:tcPr>
          <w:p w:rsidR="0060732F" w:rsidRPr="008304F4" w:rsidRDefault="0060732F" w:rsidP="0060732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lastRenderedPageBreak/>
              <w:t>Denominación</w:t>
            </w:r>
          </w:p>
        </w:tc>
        <w:tc>
          <w:tcPr>
            <w:tcW w:w="2268" w:type="dxa"/>
          </w:tcPr>
          <w:p w:rsidR="0060732F" w:rsidRPr="008304F4" w:rsidRDefault="0060732F" w:rsidP="0060732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Fórmula</w:t>
            </w:r>
          </w:p>
        </w:tc>
        <w:tc>
          <w:tcPr>
            <w:tcW w:w="1418" w:type="dxa"/>
          </w:tcPr>
          <w:p w:rsidR="0060732F" w:rsidRPr="008304F4" w:rsidRDefault="0060732F" w:rsidP="0060732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Siglas</w:t>
            </w:r>
          </w:p>
        </w:tc>
        <w:tc>
          <w:tcPr>
            <w:tcW w:w="1276" w:type="dxa"/>
          </w:tcPr>
          <w:p w:rsidR="0060732F" w:rsidRPr="008304F4" w:rsidRDefault="0060732F" w:rsidP="0060732F">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Unidades</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Caudal lixiviado método suizo</w:t>
            </w:r>
          </w:p>
        </w:tc>
        <w:tc>
          <w:tcPr>
            <w:tcW w:w="2268" w:type="dxa"/>
          </w:tcPr>
          <w:p w:rsidR="0060732F" w:rsidRPr="008304F4" w:rsidRDefault="0060732F" w:rsidP="0060732F">
            <w:pPr>
              <w:jc w:val="both"/>
              <w:rPr>
                <w:rFonts w:ascii="Times New Roman" w:hAnsi="Times New Roman" w:cs="Times New Roman"/>
                <w:b/>
                <w:sz w:val="24"/>
                <w:szCs w:val="24"/>
                <w:lang w:val="es-ES"/>
              </w:rPr>
            </w:pPr>
            <m:oMathPara>
              <m:oMathParaPr>
                <m:jc m:val="left"/>
              </m:oMathParaPr>
              <m:oMath>
                <m:r>
                  <m:rPr>
                    <m:sty m:val="bi"/>
                  </m:rPr>
                  <w:rPr>
                    <w:rFonts w:ascii="Cambria Math" w:hAnsi="Cambria Math" w:cs="Times New Roman"/>
                    <w:sz w:val="24"/>
                    <w:szCs w:val="24"/>
                  </w:rPr>
                  <m:t>Q</m:t>
                </m:r>
                <m:r>
                  <m:rPr>
                    <m:sty m:val="b"/>
                  </m:rPr>
                  <w:rPr>
                    <w:rFonts w:ascii="Cambria Math" w:hAnsi="Cambria Math" w:cs="Times New Roman"/>
                    <w:sz w:val="24"/>
                    <w:szCs w:val="24"/>
                  </w:rPr>
                  <m:t>=1.</m:t>
                </m:r>
                <m:r>
                  <m:rPr>
                    <m:sty m:val="bi"/>
                  </m:rPr>
                  <w:rPr>
                    <w:rFonts w:ascii="Cambria Math" w:hAnsi="Cambria Math" w:cs="Times New Roman"/>
                    <w:sz w:val="24"/>
                    <w:szCs w:val="24"/>
                  </w:rPr>
                  <m:t>PA</m:t>
                </m:r>
                <m:r>
                  <m:rPr>
                    <m:sty m:val="b"/>
                  </m:rPr>
                  <w:rPr>
                    <w:rFonts w:ascii="Cambria Math" w:hAnsi="Cambria Math" w:cs="Times New Roman"/>
                    <w:sz w:val="24"/>
                    <w:szCs w:val="24"/>
                  </w:rPr>
                  <m:t xml:space="preserve">.k/t     </m:t>
                </m:r>
              </m:oMath>
            </m:oMathPara>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Q</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L/seg</w:t>
            </w:r>
          </w:p>
        </w:tc>
      </w:tr>
      <w:tr w:rsidR="0060732F" w:rsidRPr="008304F4" w:rsidTr="0060732F">
        <w:trPr>
          <w:jc w:val="center"/>
        </w:trPr>
        <w:tc>
          <w:tcPr>
            <w:tcW w:w="7905" w:type="dxa"/>
            <w:gridSpan w:val="4"/>
          </w:tcPr>
          <w:p w:rsidR="0060732F" w:rsidRPr="008304F4" w:rsidRDefault="0060732F" w:rsidP="0060732F">
            <w:pPr>
              <w:jc w:val="center"/>
              <w:rPr>
                <w:rFonts w:ascii="Times New Roman" w:eastAsia="SimSun" w:hAnsi="Times New Roman" w:cs="Times New Roman"/>
                <w:b/>
                <w:sz w:val="24"/>
                <w:szCs w:val="24"/>
                <w:lang w:val="es-ES" w:eastAsia="zh-CN"/>
              </w:rPr>
            </w:pPr>
            <w:r w:rsidRPr="008304F4">
              <w:rPr>
                <w:rFonts w:ascii="Times New Roman" w:eastAsia="SimSun" w:hAnsi="Times New Roman" w:cs="Times New Roman"/>
                <w:b/>
                <w:sz w:val="24"/>
                <w:szCs w:val="24"/>
                <w:lang w:val="es-ES" w:eastAsia="zh-CN"/>
              </w:rPr>
              <w:t>Caudal del lixiviado por balance hídrico.</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Infiltración</w:t>
            </w:r>
          </w:p>
        </w:tc>
        <w:tc>
          <w:tcPr>
            <w:tcW w:w="2268" w:type="dxa"/>
          </w:tcPr>
          <w:p w:rsidR="0060732F" w:rsidRPr="008304F4" w:rsidRDefault="0060732F" w:rsidP="0060732F">
            <w:pPr>
              <w:rPr>
                <w:rFonts w:ascii="Times New Roman" w:hAnsi="Times New Roman" w:cs="Times New Roman"/>
                <w:sz w:val="24"/>
                <w:szCs w:val="24"/>
                <w:lang w:val="es-ES"/>
              </w:rPr>
            </w:pPr>
            <m:oMath>
              <m:r>
                <m:rPr>
                  <m:sty m:val="bi"/>
                </m:rPr>
                <w:rPr>
                  <w:rFonts w:ascii="Cambria Math" w:hAnsi="Cambria Math" w:cs="Times New Roman"/>
                  <w:sz w:val="24"/>
                  <w:szCs w:val="24"/>
                </w:rPr>
                <m:t>I</m:t>
              </m:r>
              <m:r>
                <m:rPr>
                  <m:sty m:val="b"/>
                </m:rPr>
                <w:rPr>
                  <w:rFonts w:ascii="Cambria Math" w:hAnsi="Cambria Math" w:cs="Times New Roman"/>
                  <w:sz w:val="24"/>
                  <w:szCs w:val="24"/>
                  <w:lang w:val="es-ES"/>
                </w:rPr>
                <m:t>=</m:t>
              </m:r>
              <m:r>
                <m:rPr>
                  <m:sty m:val="bi"/>
                </m:rPr>
                <w:rPr>
                  <w:rFonts w:ascii="Cambria Math" w:hAnsi="Cambria Math" w:cs="Times New Roman"/>
                  <w:sz w:val="24"/>
                  <w:szCs w:val="24"/>
                </w:rPr>
                <m:t>P</m:t>
              </m:r>
              <m:r>
                <m:rPr>
                  <m:sty m:val="b"/>
                </m:rPr>
                <w:rPr>
                  <w:rFonts w:ascii="Cambria Math" w:hAnsi="Cambria Math" w:cs="Times New Roman"/>
                  <w:sz w:val="24"/>
                  <w:szCs w:val="24"/>
                  <w:lang w:val="es-ES"/>
                </w:rPr>
                <m:t>-</m:t>
              </m:r>
              <m:r>
                <m:rPr>
                  <m:sty m:val="bi"/>
                </m:rPr>
                <w:rPr>
                  <w:rFonts w:ascii="Cambria Math" w:hAnsi="Cambria Math" w:cs="Times New Roman"/>
                  <w:sz w:val="24"/>
                  <w:szCs w:val="24"/>
                </w:rPr>
                <m:t>E</m:t>
              </m:r>
              <m:r>
                <m:rPr>
                  <m:sty m:val="b"/>
                </m:rPr>
                <w:rPr>
                  <w:rFonts w:ascii="Cambria Math" w:hAnsi="Cambria Math" w:cs="Times New Roman"/>
                  <w:sz w:val="24"/>
                  <w:szCs w:val="24"/>
                  <w:lang w:val="es-ES"/>
                </w:rPr>
                <m:t>-</m:t>
              </m:r>
              <m:r>
                <m:rPr>
                  <m:sty m:val="bi"/>
                </m:rPr>
                <w:rPr>
                  <w:rFonts w:ascii="Cambria Math" w:hAnsi="Cambria Math" w:cs="Times New Roman"/>
                  <w:sz w:val="24"/>
                  <w:szCs w:val="24"/>
                </w:rPr>
                <m:t>ETr</m:t>
              </m:r>
            </m:oMath>
            <w:r w:rsidRPr="008304F4">
              <w:rPr>
                <w:rFonts w:ascii="Times New Roman" w:hAnsi="Times New Roman" w:cs="Times New Roman"/>
                <w:b/>
                <w:iCs/>
                <w:sz w:val="24"/>
                <w:szCs w:val="24"/>
                <w:lang w:val="es-ES"/>
              </w:rPr>
              <w:t xml:space="preserve">                                                                   </w:t>
            </w:r>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I</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mm</w:t>
            </w:r>
          </w:p>
        </w:tc>
      </w:tr>
      <w:tr w:rsidR="0060732F" w:rsidRPr="008304F4" w:rsidTr="0060732F">
        <w:trPr>
          <w:jc w:val="center"/>
        </w:trPr>
        <w:tc>
          <w:tcPr>
            <w:tcW w:w="2943" w:type="dxa"/>
          </w:tcPr>
          <w:p w:rsidR="0060732F" w:rsidRPr="008304F4" w:rsidRDefault="0060732F" w:rsidP="0060732F">
            <w:pPr>
              <w:tabs>
                <w:tab w:val="left" w:pos="1665"/>
              </w:tabs>
              <w:jc w:val="both"/>
              <w:rPr>
                <w:rFonts w:ascii="Times New Roman" w:hAnsi="Times New Roman" w:cs="Times New Roman"/>
                <w:sz w:val="24"/>
                <w:szCs w:val="24"/>
                <w:lang w:val="es-ES"/>
              </w:rPr>
            </w:pPr>
            <w:r w:rsidRPr="008304F4">
              <w:rPr>
                <w:rFonts w:ascii="Times New Roman" w:hAnsi="Times New Roman" w:cs="Times New Roman"/>
                <w:sz w:val="24"/>
                <w:szCs w:val="24"/>
                <w:lang w:val="es-ES"/>
              </w:rPr>
              <w:t>Evapotranspiración Potencial (Método Thornthwaite).</w:t>
            </w:r>
          </w:p>
        </w:tc>
        <w:tc>
          <w:tcPr>
            <w:tcW w:w="2268" w:type="dxa"/>
          </w:tcPr>
          <w:p w:rsidR="0060732F" w:rsidRPr="008304F4" w:rsidRDefault="0060732F" w:rsidP="0060732F">
            <w:pPr>
              <w:rPr>
                <w:rFonts w:ascii="Times New Roman" w:hAnsi="Times New Roman" w:cs="Times New Roman"/>
                <w:sz w:val="24"/>
                <w:szCs w:val="24"/>
                <w:lang w:val="es-ES"/>
              </w:rPr>
            </w:pPr>
          </w:p>
          <w:p w:rsidR="0060732F" w:rsidRPr="008304F4" w:rsidRDefault="0060732F" w:rsidP="0060732F">
            <w:pPr>
              <w:rPr>
                <w:rFonts w:ascii="Times New Roman" w:hAnsi="Times New Roman" w:cs="Times New Roman"/>
                <w:sz w:val="24"/>
                <w:szCs w:val="24"/>
                <w:lang w:val="es-ES"/>
              </w:rPr>
            </w:pPr>
            <m:oMathPara>
              <m:oMathParaPr>
                <m:jc m:val="left"/>
              </m:oMathParaPr>
              <m:oMath>
                <m:r>
                  <m:rPr>
                    <m:sty m:val="bi"/>
                  </m:rPr>
                  <w:rPr>
                    <w:rFonts w:ascii="Cambria Math" w:hAnsi="Cambria Math" w:cs="Times New Roman"/>
                    <w:sz w:val="24"/>
                    <w:szCs w:val="24"/>
                  </w:rPr>
                  <m:t>Etp</m:t>
                </m:r>
                <m:r>
                  <m:rPr>
                    <m:sty m:val="bi"/>
                  </m:rPr>
                  <w:rPr>
                    <w:rFonts w:ascii="Cambria Math" w:hAnsi="Cambria Math" w:cs="Times New Roman"/>
                    <w:sz w:val="24"/>
                    <w:szCs w:val="24"/>
                    <w:lang w:val="es-ES"/>
                  </w:rPr>
                  <m:t>=</m:t>
                </m:r>
                <m:r>
                  <m:rPr>
                    <m:sty m:val="bi"/>
                  </m:rPr>
                  <w:rPr>
                    <w:rFonts w:ascii="Cambria Math" w:hAnsi="Cambria Math" w:cs="Times New Roman"/>
                    <w:sz w:val="24"/>
                    <w:szCs w:val="24"/>
                  </w:rPr>
                  <m:t>K</m:t>
                </m:r>
                <m:r>
                  <m:rPr>
                    <m:sty m:val="bi"/>
                  </m:rPr>
                  <w:rPr>
                    <w:rFonts w:ascii="Cambria Math" w:hAnsi="Cambria Math" w:cs="Times New Roman"/>
                    <w:sz w:val="24"/>
                    <w:szCs w:val="24"/>
                    <w:lang w:val="es-ES"/>
                  </w:rPr>
                  <m:t>.</m:t>
                </m:r>
                <m:r>
                  <m:rPr>
                    <m:sty m:val="bi"/>
                  </m:rPr>
                  <w:rPr>
                    <w:rFonts w:ascii="Cambria Math" w:hAnsi="Cambria Math" w:cs="Times New Roman"/>
                    <w:sz w:val="24"/>
                    <w:szCs w:val="24"/>
                  </w:rPr>
                  <m:t>E</m:t>
                </m:r>
              </m:oMath>
            </m:oMathPara>
          </w:p>
        </w:tc>
        <w:tc>
          <w:tcPr>
            <w:tcW w:w="1418" w:type="dxa"/>
          </w:tcPr>
          <w:p w:rsidR="0060732F" w:rsidRPr="008304F4" w:rsidRDefault="0060732F" w:rsidP="0060732F">
            <w:pPr>
              <w:jc w:val="center"/>
              <w:rPr>
                <w:rFonts w:ascii="Times New Roman" w:hAnsi="Times New Roman" w:cs="Times New Roman"/>
                <w:sz w:val="24"/>
                <w:szCs w:val="24"/>
                <w:lang w:val="es-ES"/>
              </w:rPr>
            </w:pPr>
          </w:p>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Etp</w:t>
            </w:r>
          </w:p>
        </w:tc>
        <w:tc>
          <w:tcPr>
            <w:tcW w:w="1276" w:type="dxa"/>
          </w:tcPr>
          <w:p w:rsidR="0060732F" w:rsidRPr="008304F4" w:rsidRDefault="0060732F" w:rsidP="0060732F">
            <w:pPr>
              <w:jc w:val="center"/>
              <w:rPr>
                <w:rFonts w:ascii="Times New Roman" w:hAnsi="Times New Roman" w:cs="Times New Roman"/>
                <w:sz w:val="24"/>
                <w:szCs w:val="24"/>
                <w:lang w:val="es-ES"/>
              </w:rPr>
            </w:pPr>
          </w:p>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mm</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 xml:space="preserve">Coeficiente de corrección </w:t>
            </w:r>
          </w:p>
        </w:tc>
        <w:tc>
          <w:tcPr>
            <w:tcW w:w="2268" w:type="dxa"/>
          </w:tcPr>
          <w:p w:rsidR="0060732F" w:rsidRPr="008304F4" w:rsidRDefault="0060732F" w:rsidP="0060732F">
            <w:pPr>
              <w:rPr>
                <w:rFonts w:ascii="Times New Roman" w:hAnsi="Times New Roman" w:cs="Times New Roman"/>
                <w:sz w:val="24"/>
                <w:szCs w:val="24"/>
                <w:lang w:val="es-ES"/>
              </w:rPr>
            </w:pPr>
            <m:oMath>
              <m:r>
                <m:rPr>
                  <m:sty m:val="bi"/>
                </m:rPr>
                <w:rPr>
                  <w:rFonts w:ascii="Cambria Math" w:hAnsi="Cambria Math" w:cs="Times New Roman"/>
                  <w:sz w:val="24"/>
                  <w:szCs w:val="24"/>
                </w:rPr>
                <m:t>K</m:t>
              </m:r>
              <m:r>
                <m:rPr>
                  <m:sty m:val="bi"/>
                </m:rPr>
                <w:rPr>
                  <w:rFonts w:ascii="Cambria Math" w:hAnsi="Cambria Math" w:cs="Times New Roman"/>
                  <w:sz w:val="24"/>
                  <w:szCs w:val="24"/>
                  <w:lang w:val="es-ES"/>
                </w:rPr>
                <m:t>=</m:t>
              </m:r>
              <m:f>
                <m:fPr>
                  <m:ctrlPr>
                    <w:rPr>
                      <w:rFonts w:ascii="Cambria Math" w:hAnsi="Cambria Math" w:cs="Times New Roman"/>
                      <w:b/>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12</m:t>
                  </m:r>
                </m:den>
              </m:f>
              <m:r>
                <m:rPr>
                  <m:sty m:val="bi"/>
                </m:rPr>
                <w:rPr>
                  <w:rFonts w:ascii="Cambria Math" w:hAnsi="Cambria Math" w:cs="Times New Roman"/>
                  <w:sz w:val="24"/>
                  <w:szCs w:val="24"/>
                  <w:lang w:val="es-ES"/>
                </w:rPr>
                <m:t>.</m:t>
              </m:r>
              <m:f>
                <m:fPr>
                  <m:ctrlPr>
                    <w:rPr>
                      <w:rFonts w:ascii="Cambria Math" w:hAnsi="Cambria Math" w:cs="Times New Roman"/>
                      <w:b/>
                      <w:i/>
                      <w:sz w:val="24"/>
                      <w:szCs w:val="24"/>
                    </w:rPr>
                  </m:ctrlPr>
                </m:fPr>
                <m:num>
                  <m:r>
                    <m:rPr>
                      <m:sty m:val="bi"/>
                    </m:rPr>
                    <w:rPr>
                      <w:rFonts w:ascii="Cambria Math" w:hAnsi="Cambria Math" w:cs="Times New Roman"/>
                      <w:sz w:val="24"/>
                      <w:szCs w:val="24"/>
                    </w:rPr>
                    <m:t>d</m:t>
                  </m:r>
                </m:num>
                <m:den>
                  <m:r>
                    <m:rPr>
                      <m:sty m:val="bi"/>
                    </m:rPr>
                    <w:rPr>
                      <w:rFonts w:ascii="Cambria Math" w:hAnsi="Cambria Math" w:cs="Times New Roman"/>
                      <w:sz w:val="24"/>
                      <w:szCs w:val="24"/>
                    </w:rPr>
                    <m:t>30</m:t>
                  </m:r>
                </m:den>
              </m:f>
              <m:r>
                <m:rPr>
                  <m:sty m:val="bi"/>
                </m:rPr>
                <w:rPr>
                  <w:rFonts w:ascii="Cambria Math" w:hAnsi="Cambria Math" w:cs="Times New Roman"/>
                  <w:sz w:val="24"/>
                  <w:szCs w:val="24"/>
                  <w:lang w:val="es-ES"/>
                </w:rPr>
                <m:t>.</m:t>
              </m:r>
              <m:r>
                <m:rPr>
                  <m:sty m:val="bi"/>
                </m:rPr>
                <w:rPr>
                  <w:rFonts w:ascii="Cambria Math" w:hAnsi="Cambria Math" w:cs="Times New Roman"/>
                  <w:sz w:val="24"/>
                  <w:szCs w:val="24"/>
                </w:rPr>
                <m:t>d</m:t>
              </m:r>
            </m:oMath>
            <w:r w:rsidRPr="008304F4">
              <w:rPr>
                <w:rFonts w:ascii="Times New Roman" w:hAnsi="Times New Roman" w:cs="Times New Roman"/>
                <w:b/>
                <w:sz w:val="24"/>
                <w:szCs w:val="24"/>
                <w:lang w:val="es-ES"/>
              </w:rPr>
              <w:t xml:space="preserve">    </w:t>
            </w:r>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K</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h/día</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Evapotranspiración potencial diaria</w:t>
            </w:r>
          </w:p>
        </w:tc>
        <w:tc>
          <w:tcPr>
            <w:tcW w:w="2268" w:type="dxa"/>
          </w:tcPr>
          <w:p w:rsidR="0060732F" w:rsidRPr="008304F4" w:rsidRDefault="0060732F" w:rsidP="0060732F">
            <w:pPr>
              <w:rPr>
                <w:rFonts w:ascii="Times New Roman" w:hAnsi="Times New Roman" w:cs="Times New Roman"/>
                <w:sz w:val="24"/>
                <w:szCs w:val="24"/>
                <w:lang w:val="es-ES"/>
              </w:rPr>
            </w:pPr>
            <m:oMathPara>
              <m:oMathParaPr>
                <m:jc m:val="left"/>
              </m:oMathParaPr>
              <m:oMath>
                <m:r>
                  <m:rPr>
                    <m:sty m:val="bi"/>
                  </m:rPr>
                  <w:rPr>
                    <w:rFonts w:ascii="Cambria Math" w:hAnsi="Cambria Math" w:cs="Times New Roman"/>
                    <w:sz w:val="24"/>
                    <w:szCs w:val="24"/>
                  </w:rPr>
                  <m:t>E</m:t>
                </m:r>
                <m:r>
                  <m:rPr>
                    <m:sty m:val="bi"/>
                  </m:rPr>
                  <w:rPr>
                    <w:rFonts w:ascii="Cambria Math" w:hAnsi="Cambria Math" w:cs="Times New Roman"/>
                    <w:sz w:val="24"/>
                    <w:szCs w:val="24"/>
                    <w:lang w:val="es-ES"/>
                  </w:rPr>
                  <m:t>=</m:t>
                </m:r>
                <m:r>
                  <m:rPr>
                    <m:sty m:val="b"/>
                  </m:rPr>
                  <w:rPr>
                    <w:rFonts w:ascii="Cambria Math" w:hAnsi="Cambria Math" w:cs="Times New Roman"/>
                    <w:sz w:val="24"/>
                    <w:szCs w:val="24"/>
                  </w:rPr>
                  <m:t>16</m:t>
                </m:r>
                <m:r>
                  <m:rPr>
                    <m:sty m:val="b"/>
                  </m:rPr>
                  <w:rPr>
                    <w:rFonts w:ascii="Cambria Math" w:hAnsi="Cambria Math" w:cs="Times New Roman"/>
                    <w:sz w:val="24"/>
                    <w:szCs w:val="24"/>
                    <w:lang w:val="es-ES"/>
                  </w:rPr>
                  <m:t xml:space="preserve"> </m:t>
                </m:r>
                <m:d>
                  <m:dPr>
                    <m:ctrlPr>
                      <w:rPr>
                        <w:rFonts w:ascii="Cambria Math" w:hAnsi="Cambria Math" w:cs="Times New Roman"/>
                        <w:b/>
                        <w:sz w:val="24"/>
                        <w:szCs w:val="24"/>
                      </w:rPr>
                    </m:ctrlPr>
                  </m:dPr>
                  <m:e>
                    <m:f>
                      <m:fPr>
                        <m:ctrlPr>
                          <w:rPr>
                            <w:rFonts w:ascii="Cambria Math" w:hAnsi="Cambria Math" w:cs="Times New Roman"/>
                            <w:b/>
                            <w:sz w:val="24"/>
                            <w:szCs w:val="24"/>
                          </w:rPr>
                        </m:ctrlPr>
                      </m:fPr>
                      <m:num>
                        <m:r>
                          <m:rPr>
                            <m:sty m:val="b"/>
                          </m:rPr>
                          <w:rPr>
                            <w:rFonts w:ascii="Cambria Math" w:hAnsi="Cambria Math" w:cs="Times New Roman"/>
                            <w:sz w:val="24"/>
                            <w:szCs w:val="24"/>
                          </w:rPr>
                          <m:t>10</m:t>
                        </m:r>
                        <m:r>
                          <m:rPr>
                            <m:sty m:val="bi"/>
                          </m:rPr>
                          <w:rPr>
                            <w:rFonts w:ascii="Cambria Math" w:hAnsi="Cambria Math" w:cs="Times New Roman"/>
                            <w:sz w:val="24"/>
                            <w:szCs w:val="24"/>
                          </w:rPr>
                          <m:t>T</m:t>
                        </m:r>
                      </m:num>
                      <m:den>
                        <m:r>
                          <m:rPr>
                            <m:sty m:val="bi"/>
                          </m:rPr>
                          <w:rPr>
                            <w:rFonts w:ascii="Cambria Math" w:hAnsi="Cambria Math" w:cs="Times New Roman"/>
                            <w:sz w:val="24"/>
                            <w:szCs w:val="24"/>
                          </w:rPr>
                          <m:t>I</m:t>
                        </m:r>
                      </m:den>
                    </m:f>
                  </m:e>
                </m:d>
                <m:r>
                  <m:rPr>
                    <m:sty m:val="b"/>
                  </m:rPr>
                  <w:rPr>
                    <w:rFonts w:ascii="Cambria Math" w:hAnsi="Cambria Math" w:cs="Times New Roman"/>
                    <w:sz w:val="24"/>
                    <w:szCs w:val="24"/>
                    <w:lang w:val="es-ES"/>
                  </w:rPr>
                  <m:t>.</m:t>
                </m:r>
                <m:r>
                  <m:rPr>
                    <m:sty m:val="b"/>
                  </m:rPr>
                  <w:rPr>
                    <w:rFonts w:ascii="Cambria Math" w:hAnsi="Cambria Math" w:cs="Times New Roman"/>
                    <w:sz w:val="24"/>
                    <w:szCs w:val="24"/>
                  </w:rPr>
                  <m:t>a</m:t>
                </m:r>
              </m:oMath>
            </m:oMathPara>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E</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mm/mes</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Índice térmico mensual</w:t>
            </w:r>
          </w:p>
        </w:tc>
        <w:tc>
          <w:tcPr>
            <w:tcW w:w="2268" w:type="dxa"/>
          </w:tcPr>
          <w:p w:rsidR="0060732F" w:rsidRPr="008304F4" w:rsidRDefault="0060732F" w:rsidP="0060732F">
            <w:pPr>
              <w:rPr>
                <w:rFonts w:ascii="Times New Roman" w:hAnsi="Times New Roman" w:cs="Times New Roman"/>
                <w:sz w:val="24"/>
                <w:szCs w:val="24"/>
                <w:lang w:val="es-ES"/>
              </w:rPr>
            </w:pPr>
            <m:oMath>
              <m:r>
                <m:rPr>
                  <m:sty m:val="bi"/>
                </m:rPr>
                <w:rPr>
                  <w:rFonts w:ascii="Cambria Math" w:hAnsi="Cambria Math" w:cs="Times New Roman"/>
                  <w:sz w:val="24"/>
                  <w:szCs w:val="24"/>
                  <w:vertAlign w:val="superscript"/>
                  <w:lang w:val="es-ES"/>
                </w:rPr>
                <m:t>i</m:t>
              </m:r>
              <m:r>
                <w:rPr>
                  <w:rFonts w:ascii="Cambria Math" w:hAnsi="Cambria Math" w:cs="Times New Roman"/>
                  <w:sz w:val="24"/>
                  <w:szCs w:val="24"/>
                  <w:vertAlign w:val="superscript"/>
                  <w:lang w:val="es-ES"/>
                </w:rPr>
                <m:t xml:space="preserve">= </m:t>
              </m:r>
              <m:d>
                <m:dPr>
                  <m:ctrlPr>
                    <w:rPr>
                      <w:rFonts w:ascii="Cambria Math" w:hAnsi="Cambria Math" w:cs="Times New Roman"/>
                      <w:i/>
                      <w:sz w:val="24"/>
                      <w:szCs w:val="24"/>
                      <w:vertAlign w:val="superscript"/>
                      <w:lang w:val="es-ES"/>
                    </w:rPr>
                  </m:ctrlPr>
                </m:dPr>
                <m:e>
                  <m:r>
                    <m:rPr>
                      <m:sty m:val="bi"/>
                    </m:rPr>
                    <w:rPr>
                      <w:rFonts w:ascii="Cambria Math" w:hAnsi="Cambria Math" w:cs="Times New Roman"/>
                      <w:sz w:val="24"/>
                      <w:szCs w:val="24"/>
                      <w:vertAlign w:val="superscript"/>
                      <w:lang w:val="es-ES"/>
                    </w:rPr>
                    <m:t>T</m:t>
                  </m:r>
                  <m:r>
                    <w:rPr>
                      <w:rFonts w:ascii="Cambria Math" w:hAnsi="Cambria Math" w:cs="Times New Roman"/>
                      <w:sz w:val="24"/>
                      <w:szCs w:val="24"/>
                      <w:vertAlign w:val="superscript"/>
                      <w:lang w:val="es-ES"/>
                    </w:rPr>
                    <m:t>/</m:t>
                  </m:r>
                  <m:r>
                    <m:rPr>
                      <m:sty m:val="bi"/>
                    </m:rPr>
                    <w:rPr>
                      <w:rFonts w:ascii="Cambria Math" w:hAnsi="Cambria Math" w:cs="Times New Roman"/>
                      <w:sz w:val="24"/>
                      <w:szCs w:val="24"/>
                      <w:vertAlign w:val="superscript"/>
                      <w:lang w:val="es-ES"/>
                    </w:rPr>
                    <m:t>5</m:t>
                  </m:r>
                </m:e>
              </m:d>
            </m:oMath>
            <w:r w:rsidRPr="008304F4">
              <w:rPr>
                <w:rFonts w:ascii="Times New Roman" w:hAnsi="Times New Roman" w:cs="Times New Roman"/>
                <w:sz w:val="24"/>
                <w:szCs w:val="24"/>
                <w:vertAlign w:val="superscript"/>
                <w:lang w:val="es-ES"/>
              </w:rPr>
              <w:t xml:space="preserve">1.5       </w:t>
            </w:r>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i</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mm</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Calculo térmico anual</w:t>
            </w:r>
          </w:p>
        </w:tc>
        <w:tc>
          <w:tcPr>
            <w:tcW w:w="2268" w:type="dxa"/>
          </w:tcPr>
          <w:p w:rsidR="0060732F" w:rsidRPr="008304F4" w:rsidRDefault="0060732F" w:rsidP="0060732F">
            <w:pPr>
              <w:rPr>
                <w:rFonts w:ascii="Times New Roman" w:hAnsi="Times New Roman" w:cs="Times New Roman"/>
                <w:sz w:val="24"/>
                <w:szCs w:val="24"/>
                <w:lang w:val="es-ES"/>
              </w:rPr>
            </w:pPr>
            <m:oMath>
              <m:r>
                <m:rPr>
                  <m:sty m:val="bi"/>
                </m:rPr>
                <w:rPr>
                  <w:rFonts w:ascii="Cambria Math" w:hAnsi="Cambria Math" w:cs="Times New Roman"/>
                  <w:sz w:val="24"/>
                  <w:szCs w:val="24"/>
                </w:rPr>
                <m:t>Ianual</m:t>
              </m:r>
              <m:r>
                <m:rPr>
                  <m:sty m:val="b"/>
                </m:rPr>
                <w:rPr>
                  <w:rFonts w:ascii="Cambria Math" w:hAnsi="Cambria Math" w:cs="Times New Roman"/>
                  <w:sz w:val="24"/>
                  <w:szCs w:val="24"/>
                  <w:lang w:val="pt-BR"/>
                </w:rPr>
                <m:t>=</m:t>
              </m:r>
              <m:nary>
                <m:naryPr>
                  <m:chr m:val="∑"/>
                  <m:limLoc m:val="undOvr"/>
                  <m:subHide m:val="1"/>
                  <m:supHide m:val="1"/>
                  <m:ctrlPr>
                    <w:rPr>
                      <w:rFonts w:ascii="Cambria Math" w:hAnsi="Cambria Math" w:cs="Times New Roman"/>
                      <w:b/>
                      <w:sz w:val="24"/>
                      <w:szCs w:val="24"/>
                      <w:lang w:val="pt-BR"/>
                    </w:rPr>
                  </m:ctrlPr>
                </m:naryPr>
                <m:sub/>
                <m:sup/>
                <m:e>
                  <m:r>
                    <m:rPr>
                      <m:sty m:val="b"/>
                    </m:rPr>
                    <w:rPr>
                      <w:rFonts w:ascii="Cambria Math" w:hAnsi="Cambria Math" w:cs="Times New Roman"/>
                      <w:sz w:val="24"/>
                      <w:szCs w:val="24"/>
                      <w:lang w:val="pt-BR"/>
                    </w:rPr>
                    <m:t>i</m:t>
                  </m:r>
                </m:e>
              </m:nary>
            </m:oMath>
            <w:r w:rsidRPr="008304F4">
              <w:rPr>
                <w:rFonts w:ascii="Times New Roman" w:hAnsi="Times New Roman" w:cs="Times New Roman"/>
                <w:b/>
                <w:sz w:val="24"/>
                <w:szCs w:val="24"/>
                <w:lang w:val="pt-BR"/>
              </w:rPr>
              <w:t xml:space="preserve">                                                                               </w:t>
            </w:r>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Ianual</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mm</w:t>
            </w:r>
          </w:p>
        </w:tc>
      </w:tr>
      <w:tr w:rsidR="0060732F" w:rsidRPr="008304F4" w:rsidTr="0060732F">
        <w:trPr>
          <w:jc w:val="center"/>
        </w:trPr>
        <w:tc>
          <w:tcPr>
            <w:tcW w:w="2943" w:type="dxa"/>
          </w:tcPr>
          <w:p w:rsidR="0060732F" w:rsidRPr="008304F4" w:rsidRDefault="0060732F" w:rsidP="0060732F">
            <w:pPr>
              <w:rPr>
                <w:rFonts w:ascii="Times New Roman" w:hAnsi="Times New Roman" w:cs="Times New Roman"/>
                <w:sz w:val="24"/>
                <w:szCs w:val="24"/>
                <w:lang w:val="es-ES"/>
              </w:rPr>
            </w:pPr>
            <w:r w:rsidRPr="008304F4">
              <w:rPr>
                <w:rFonts w:ascii="Times New Roman" w:hAnsi="Times New Roman" w:cs="Times New Roman"/>
                <w:sz w:val="24"/>
                <w:szCs w:val="24"/>
                <w:lang w:val="es-ES"/>
              </w:rPr>
              <w:t xml:space="preserve">Balance hídrico </w:t>
            </w:r>
          </w:p>
        </w:tc>
        <w:tc>
          <w:tcPr>
            <w:tcW w:w="2268" w:type="dxa"/>
          </w:tcPr>
          <w:p w:rsidR="0060732F" w:rsidRPr="008304F4" w:rsidRDefault="0060732F" w:rsidP="0060732F">
            <w:pPr>
              <w:rPr>
                <w:rFonts w:ascii="Times New Roman" w:hAnsi="Times New Roman" w:cs="Times New Roman"/>
                <w:sz w:val="24"/>
                <w:szCs w:val="24"/>
                <w:lang w:val="es-ES"/>
              </w:rPr>
            </w:pPr>
            <m:oMath>
              <m:r>
                <m:rPr>
                  <m:sty m:val="bi"/>
                </m:rPr>
                <w:rPr>
                  <w:rFonts w:ascii="Cambria Math" w:hAnsi="Cambria Math" w:cs="Times New Roman"/>
                  <w:sz w:val="24"/>
                  <w:szCs w:val="24"/>
                </w:rPr>
                <m:t>LL</m:t>
              </m:r>
              <m:r>
                <m:rPr>
                  <m:sty m:val="b"/>
                </m:rPr>
                <w:rPr>
                  <w:rFonts w:ascii="Cambria Math" w:hAnsi="Cambria Math" w:cs="Times New Roman"/>
                  <w:sz w:val="24"/>
                  <w:szCs w:val="24"/>
                  <w:lang w:val="es-ES"/>
                </w:rPr>
                <m:t>=</m:t>
              </m:r>
              <m:r>
                <m:rPr>
                  <m:sty m:val="bi"/>
                </m:rPr>
                <w:rPr>
                  <w:rFonts w:ascii="Cambria Math" w:hAnsi="Cambria Math" w:cs="Times New Roman"/>
                  <w:sz w:val="24"/>
                  <w:szCs w:val="24"/>
                </w:rPr>
                <m:t>I</m:t>
              </m:r>
              <m:r>
                <m:rPr>
                  <m:sty m:val="b"/>
                </m:rPr>
                <w:rPr>
                  <w:rFonts w:ascii="Cambria Math" w:hAnsi="Cambria Math" w:cs="Times New Roman"/>
                  <w:sz w:val="24"/>
                  <w:szCs w:val="24"/>
                  <w:lang w:val="es-ES"/>
                </w:rPr>
                <m:t>-</m:t>
              </m:r>
              <m:r>
                <m:rPr>
                  <m:sty m:val="bi"/>
                </m:rPr>
                <w:rPr>
                  <w:rFonts w:ascii="Cambria Math" w:hAnsi="Cambria Math" w:cs="Times New Roman"/>
                  <w:sz w:val="24"/>
                  <w:szCs w:val="24"/>
                </w:rPr>
                <m:t>Ret</m:t>
              </m:r>
            </m:oMath>
            <w:r w:rsidRPr="008304F4">
              <w:rPr>
                <w:rFonts w:ascii="Times New Roman" w:hAnsi="Times New Roman" w:cs="Times New Roman"/>
                <w:b/>
                <w:sz w:val="24"/>
                <w:szCs w:val="24"/>
                <w:lang w:val="es-ES"/>
              </w:rPr>
              <w:t xml:space="preserve">                                                                                                 </w:t>
            </w:r>
          </w:p>
        </w:tc>
        <w:tc>
          <w:tcPr>
            <w:tcW w:w="1418"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LL</w:t>
            </w:r>
          </w:p>
        </w:tc>
        <w:tc>
          <w:tcPr>
            <w:tcW w:w="1276" w:type="dxa"/>
          </w:tcPr>
          <w:p w:rsidR="0060732F" w:rsidRPr="008304F4" w:rsidRDefault="0060732F" w:rsidP="0060732F">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L/seg</w:t>
            </w:r>
          </w:p>
        </w:tc>
      </w:tr>
    </w:tbl>
    <w:p w:rsidR="0060732F" w:rsidRPr="008304F4" w:rsidRDefault="0060732F" w:rsidP="00116195">
      <w:pPr>
        <w:spacing w:after="0" w:line="360" w:lineRule="auto"/>
        <w:jc w:val="both"/>
        <w:rPr>
          <w:rFonts w:ascii="Times New Roman" w:hAnsi="Times New Roman" w:cs="Times New Roman"/>
          <w:i/>
          <w:sz w:val="24"/>
          <w:szCs w:val="24"/>
          <w:lang w:val="es-ES"/>
        </w:rPr>
      </w:pPr>
      <w:r w:rsidRPr="008304F4">
        <w:rPr>
          <w:rFonts w:ascii="Times New Roman" w:hAnsi="Times New Roman" w:cs="Times New Roman"/>
          <w:i/>
          <w:sz w:val="24"/>
          <w:szCs w:val="24"/>
          <w:lang w:val="es-ES"/>
        </w:rPr>
        <w:t xml:space="preserve">              </w:t>
      </w:r>
      <w:r w:rsidR="006F601F" w:rsidRPr="008304F4">
        <w:rPr>
          <w:rFonts w:ascii="Times New Roman" w:hAnsi="Times New Roman" w:cs="Times New Roman"/>
          <w:i/>
          <w:sz w:val="24"/>
          <w:szCs w:val="24"/>
          <w:lang w:val="es-ES"/>
        </w:rPr>
        <w:t>Fuente (</w:t>
      </w:r>
      <w:r w:rsidR="00870903" w:rsidRPr="008304F4">
        <w:rPr>
          <w:rFonts w:ascii="Times New Roman" w:hAnsi="Times New Roman" w:cs="Times New Roman"/>
          <w:i/>
          <w:sz w:val="24"/>
          <w:szCs w:val="24"/>
          <w:lang w:val="es-ES"/>
        </w:rPr>
        <w:t>12</w:t>
      </w:r>
      <w:r w:rsidR="006F601F" w:rsidRPr="008304F4">
        <w:rPr>
          <w:rFonts w:ascii="Times New Roman" w:hAnsi="Times New Roman" w:cs="Times New Roman"/>
          <w:i/>
          <w:sz w:val="24"/>
          <w:szCs w:val="24"/>
          <w:lang w:val="es-ES"/>
        </w:rPr>
        <w:t>)</w:t>
      </w:r>
    </w:p>
    <w:p w:rsidR="00451998" w:rsidRPr="008304F4" w:rsidRDefault="00451998" w:rsidP="00451998">
      <w:pPr>
        <w:numPr>
          <w:ilvl w:val="0"/>
          <w:numId w:val="1"/>
        </w:numPr>
        <w:spacing w:after="0"/>
        <w:jc w:val="both"/>
        <w:rPr>
          <w:rFonts w:ascii="Times New Roman" w:eastAsia="Times New Roman" w:hAnsi="Times New Roman" w:cs="Times New Roman"/>
          <w:color w:val="000000"/>
          <w:sz w:val="24"/>
          <w:szCs w:val="24"/>
          <w:lang w:val="es-ES" w:eastAsia="pt-BR"/>
        </w:rPr>
      </w:pPr>
      <w:r w:rsidRPr="008304F4">
        <w:rPr>
          <w:rFonts w:ascii="Times New Roman" w:eastAsia="Times New Roman" w:hAnsi="Times New Roman" w:cs="Times New Roman"/>
          <w:color w:val="000000"/>
          <w:sz w:val="24"/>
          <w:szCs w:val="24"/>
          <w:lang w:val="es-ES" w:eastAsia="pt-BR"/>
        </w:rPr>
        <w:t>Para rellenos débilmente compactados se estima una producción de lixiviado entre 25 y 50% (k = 0,25 a 0,50) de precipitación media anual correspondiente al área del relleno.</w:t>
      </w:r>
    </w:p>
    <w:p w:rsidR="00451998" w:rsidRPr="008304F4" w:rsidRDefault="00451998" w:rsidP="00451998">
      <w:pPr>
        <w:numPr>
          <w:ilvl w:val="0"/>
          <w:numId w:val="1"/>
        </w:numPr>
        <w:spacing w:after="0"/>
        <w:jc w:val="both"/>
        <w:rPr>
          <w:rFonts w:ascii="Times New Roman" w:eastAsia="Times New Roman" w:hAnsi="Times New Roman" w:cs="Times New Roman"/>
          <w:color w:val="000000"/>
          <w:sz w:val="24"/>
          <w:szCs w:val="24"/>
          <w:lang w:val="es-ES" w:eastAsia="pt-BR"/>
        </w:rPr>
      </w:pPr>
      <w:r w:rsidRPr="008304F4">
        <w:rPr>
          <w:rFonts w:ascii="Times New Roman" w:eastAsia="Times New Roman" w:hAnsi="Times New Roman" w:cs="Times New Roman"/>
          <w:color w:val="000000"/>
          <w:sz w:val="24"/>
          <w:szCs w:val="24"/>
          <w:lang w:val="es-ES" w:eastAsia="pt-BR"/>
        </w:rPr>
        <w:t>Para rellenos fuertemente compactado, se estima una generación de lixiviado entre 15 y 25% (k = 0,15 a 0,25) de la precipitación media anual correspondiente al área del relleno.</w:t>
      </w:r>
    </w:p>
    <w:p w:rsidR="00451998" w:rsidRPr="008304F4" w:rsidRDefault="00451998" w:rsidP="00451998">
      <w:pPr>
        <w:spacing w:after="0"/>
        <w:jc w:val="both"/>
        <w:rPr>
          <w:rFonts w:ascii="Times New Roman" w:eastAsia="Times New Roman" w:hAnsi="Times New Roman" w:cs="Times New Roman"/>
          <w:color w:val="000000"/>
          <w:sz w:val="24"/>
          <w:szCs w:val="24"/>
          <w:lang w:val="es-ES" w:eastAsia="pt-BR"/>
        </w:rPr>
      </w:pPr>
      <w:r w:rsidRPr="008304F4">
        <w:rPr>
          <w:rFonts w:ascii="Times New Roman" w:eastAsia="Times New Roman" w:hAnsi="Times New Roman" w:cs="Times New Roman"/>
          <w:color w:val="000000"/>
          <w:sz w:val="24"/>
          <w:szCs w:val="24"/>
          <w:lang w:val="es-ES" w:eastAsia="pt-BR"/>
        </w:rPr>
        <w:t xml:space="preserve">Se puede afirmar que la generación de lixiviado se presenta fundamentalmente durante los periodos de lluvias y se interrumpe durante los periodos secos. Por tal razón, </w:t>
      </w:r>
      <w:r w:rsidR="00116195" w:rsidRPr="008304F4">
        <w:rPr>
          <w:rFonts w:ascii="Times New Roman" w:eastAsia="Times New Roman" w:hAnsi="Times New Roman" w:cs="Times New Roman"/>
          <w:color w:val="000000"/>
          <w:sz w:val="24"/>
          <w:szCs w:val="24"/>
          <w:lang w:val="es-ES" w:eastAsia="pt-BR"/>
        </w:rPr>
        <w:t>el cálculo de</w:t>
      </w:r>
      <w:r w:rsidRPr="008304F4">
        <w:rPr>
          <w:rFonts w:ascii="Times New Roman" w:eastAsia="Times New Roman" w:hAnsi="Times New Roman" w:cs="Times New Roman"/>
          <w:color w:val="000000"/>
          <w:sz w:val="24"/>
          <w:szCs w:val="24"/>
          <w:lang w:val="es-ES" w:eastAsia="pt-BR"/>
        </w:rPr>
        <w:t xml:space="preserve"> la generación del lixiviado </w:t>
      </w:r>
      <w:r w:rsidR="00116195" w:rsidRPr="008304F4">
        <w:rPr>
          <w:rFonts w:ascii="Times New Roman" w:eastAsia="Times New Roman" w:hAnsi="Times New Roman" w:cs="Times New Roman"/>
          <w:color w:val="000000"/>
          <w:sz w:val="24"/>
          <w:szCs w:val="24"/>
          <w:lang w:val="es-ES" w:eastAsia="pt-BR"/>
        </w:rPr>
        <w:t>está en función de los meses donde ocurren las mayores  precipitaciones</w:t>
      </w:r>
      <w:r w:rsidRPr="008304F4">
        <w:rPr>
          <w:rFonts w:ascii="Times New Roman" w:eastAsia="Times New Roman" w:hAnsi="Times New Roman" w:cs="Times New Roman"/>
          <w:color w:val="000000"/>
          <w:sz w:val="24"/>
          <w:szCs w:val="24"/>
          <w:lang w:val="es-ES" w:eastAsia="pt-BR"/>
        </w:rPr>
        <w:t xml:space="preserve"> y no de todo el año</w:t>
      </w:r>
      <w:r w:rsidR="00116195" w:rsidRPr="008304F4">
        <w:rPr>
          <w:rFonts w:ascii="Times New Roman" w:eastAsia="Times New Roman" w:hAnsi="Times New Roman" w:cs="Times New Roman"/>
          <w:color w:val="000000"/>
          <w:sz w:val="24"/>
          <w:szCs w:val="24"/>
          <w:lang w:val="es-ES" w:eastAsia="pt-BR"/>
        </w:rPr>
        <w:t>, en el trabajo se tomaron las precipitaciones ocurridas de Mayo-Octubre del 2015</w:t>
      </w:r>
      <w:r w:rsidRPr="008304F4">
        <w:rPr>
          <w:rFonts w:ascii="Times New Roman" w:eastAsia="Times New Roman" w:hAnsi="Times New Roman" w:cs="Times New Roman"/>
          <w:color w:val="000000"/>
          <w:sz w:val="24"/>
          <w:szCs w:val="24"/>
          <w:lang w:val="es-ES" w:eastAsia="pt-BR"/>
        </w:rPr>
        <w:t xml:space="preserve">. </w:t>
      </w:r>
    </w:p>
    <w:p w:rsidR="00A828BA" w:rsidRPr="008304F4" w:rsidRDefault="00451998" w:rsidP="00A828BA">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A partir de los resultados obtenidos en los   análisis realizados tanto a la  presencia de gases de enterramientos existentes  en el vertedero,   como al flujo de lixiviados  generados durante la época de lluvia,  se proceden a evaluar  dos alternativas  para el tratamiento de  los residuos,  la alternativa 1 analiza  la construcción de una planta de transferencia para la clasificación y aprovechamiento de los residuos y la alternativa 2  la construcción de una planta de biogás para el tratamiento de la porción orgánica con fines energéticos.</w:t>
      </w:r>
    </w:p>
    <w:p w:rsidR="006C15FD" w:rsidRPr="008304F4" w:rsidRDefault="006C15FD" w:rsidP="00A828BA">
      <w:pPr>
        <w:spacing w:after="0"/>
        <w:jc w:val="both"/>
        <w:rPr>
          <w:rFonts w:ascii="Times New Roman" w:eastAsia="Times New Roman" w:hAnsi="Times New Roman" w:cs="Times New Roman"/>
          <w:sz w:val="24"/>
          <w:szCs w:val="24"/>
          <w:lang w:val="es-ES" w:eastAsia="es-ES"/>
        </w:rPr>
      </w:pPr>
    </w:p>
    <w:p w:rsidR="00451998" w:rsidRPr="008304F4" w:rsidRDefault="00451998" w:rsidP="00A828BA">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b/>
          <w:bCs/>
          <w:iCs/>
          <w:sz w:val="24"/>
          <w:szCs w:val="24"/>
          <w:lang w:val="es-ES"/>
        </w:rPr>
        <w:t>Alternativa 1. La Planta de transferencia propuesta para el municipio de Sagua la Grande.</w:t>
      </w:r>
    </w:p>
    <w:p w:rsidR="00451998" w:rsidRPr="008304F4" w:rsidRDefault="00451998" w:rsidP="00451998">
      <w:pPr>
        <w:spacing w:after="0"/>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El manejo y disposición final de los Residuos Sólidos en el municipio de Sagua la Grande, es un problema grave para las empresas que intervienen en el proceso de recogida y disposición de los mismos,  el cual se comporta de forma irregular en algunas zonas aledañas a la zona urbana del municipio,  recibiendo el servicio solo el 92 % de la población,  lo que ha generado la aparición de botaderos no autorizados,  que no cumplen con las normas establecidas para la actividad,  usados de forma indiscriminada por los pobladores, aumentando con ello el riesgo sanitario en dichas zonas.</w:t>
      </w:r>
    </w:p>
    <w:p w:rsidR="00451998" w:rsidRPr="008304F4" w:rsidRDefault="00451998" w:rsidP="00116195">
      <w:pPr>
        <w:keepNext/>
        <w:spacing w:after="0"/>
        <w:jc w:val="both"/>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
        </w:rPr>
        <w:t xml:space="preserve">La alternativa planteada en el trabajo sobre la construcción de una Planta de Transferencia que podría ser ubicada en áreas aledañas al vertedero municipal, a partir de un  estudio de </w:t>
      </w:r>
      <w:r w:rsidRPr="008304F4">
        <w:rPr>
          <w:rFonts w:ascii="Times New Roman" w:eastAsiaTheme="minorEastAsia" w:hAnsi="Times New Roman" w:cs="Times New Roman"/>
          <w:sz w:val="24"/>
          <w:szCs w:val="24"/>
          <w:lang w:val="es-ES"/>
        </w:rPr>
        <w:lastRenderedPageBreak/>
        <w:t xml:space="preserve">microlocalización,  es una </w:t>
      </w:r>
      <w:r w:rsidRPr="008304F4">
        <w:rPr>
          <w:rFonts w:ascii="Times New Roman" w:eastAsiaTheme="minorEastAsia" w:hAnsi="Times New Roman" w:cs="Times New Roman"/>
          <w:sz w:val="24"/>
          <w:szCs w:val="24"/>
          <w:lang w:val="es-ES_tradnl"/>
        </w:rPr>
        <w:t>tecnología más limpia,  para dar solución a la problemática que representa el manejo inadecuado de los residuos sólidos</w:t>
      </w:r>
      <w:r w:rsidRPr="008304F4">
        <w:rPr>
          <w:rFonts w:ascii="Times New Roman" w:eastAsiaTheme="minorEastAsia" w:hAnsi="Times New Roman" w:cs="Times New Roman"/>
          <w:sz w:val="24"/>
          <w:szCs w:val="24"/>
          <w:lang w:val="es-ES"/>
        </w:rPr>
        <w:t xml:space="preserve"> y con ello disminuir la carga contaminante en el vertedero. </w:t>
      </w:r>
      <w:r w:rsidRPr="008304F4">
        <w:rPr>
          <w:rFonts w:ascii="Times New Roman" w:eastAsiaTheme="minorEastAsia" w:hAnsi="Times New Roman" w:cs="Times New Roman"/>
          <w:sz w:val="24"/>
          <w:szCs w:val="24"/>
          <w:lang w:val="es-ES_tradnl"/>
        </w:rPr>
        <w:t>Para el diseño e implementación de esta alternativa también se tendrá  en cuenta  las Empresas que Comercializan  los materiales reciclados.</w:t>
      </w:r>
    </w:p>
    <w:p w:rsidR="006C15FD" w:rsidRPr="008304F4" w:rsidRDefault="006C15FD" w:rsidP="00116195">
      <w:pPr>
        <w:keepNext/>
        <w:spacing w:after="0"/>
        <w:jc w:val="both"/>
        <w:rPr>
          <w:rFonts w:ascii="Times New Roman" w:eastAsiaTheme="minorEastAsia" w:hAnsi="Times New Roman" w:cs="Times New Roman"/>
          <w:sz w:val="24"/>
          <w:szCs w:val="24"/>
          <w:lang w:val="es-ES_tradnl"/>
        </w:rPr>
      </w:pPr>
    </w:p>
    <w:p w:rsidR="00451998" w:rsidRPr="008304F4" w:rsidRDefault="00451998" w:rsidP="00451998">
      <w:pPr>
        <w:spacing w:after="0" w:line="360" w:lineRule="auto"/>
        <w:jc w:val="both"/>
        <w:rPr>
          <w:rFonts w:ascii="Times New Roman" w:eastAsiaTheme="minorEastAsia" w:hAnsi="Times New Roman" w:cs="Times New Roman"/>
          <w:b/>
          <w:i/>
          <w:sz w:val="24"/>
          <w:szCs w:val="24"/>
          <w:lang w:val="es-ES"/>
        </w:rPr>
      </w:pPr>
      <w:r w:rsidRPr="008304F4">
        <w:rPr>
          <w:rFonts w:ascii="Times New Roman" w:eastAsiaTheme="minorEastAsia" w:hAnsi="Times New Roman" w:cs="Times New Roman"/>
          <w:b/>
          <w:sz w:val="24"/>
          <w:szCs w:val="24"/>
          <w:lang w:val="es-ES"/>
        </w:rPr>
        <w:t>Alternativa 2. Análisis de la implementación de una planta de Biogás.</w:t>
      </w:r>
    </w:p>
    <w:p w:rsidR="00451998" w:rsidRPr="008304F4" w:rsidRDefault="00451998" w:rsidP="00451998">
      <w:pPr>
        <w:spacing w:after="0"/>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 xml:space="preserve">A partir de la experiencia  de la Planta de biogás ubicada en la calle 100 en la habana, se procede a realizar un estudio económico a la propuesta de construir una planta de biogás en el territorio de Sagua la Grande,  para el tratamiento de la fracción orgánica generada en  los residuos sólidos urbanos con fines energéticos. </w:t>
      </w:r>
    </w:p>
    <w:p w:rsidR="006C15FD" w:rsidRPr="008304F4" w:rsidRDefault="006C15FD" w:rsidP="00451998">
      <w:pPr>
        <w:spacing w:after="0"/>
        <w:jc w:val="both"/>
        <w:rPr>
          <w:rFonts w:ascii="Times New Roman" w:eastAsiaTheme="minorEastAsia" w:hAnsi="Times New Roman" w:cs="Times New Roman"/>
          <w:sz w:val="24"/>
          <w:szCs w:val="24"/>
          <w:lang w:val="es-ES"/>
        </w:rPr>
      </w:pPr>
    </w:p>
    <w:p w:rsidR="00451998" w:rsidRPr="008304F4" w:rsidRDefault="00451998" w:rsidP="006C15FD">
      <w:pPr>
        <w:spacing w:after="0"/>
        <w:jc w:val="center"/>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Resultados</w:t>
      </w:r>
    </w:p>
    <w:p w:rsidR="00451998" w:rsidRPr="008304F4" w:rsidRDefault="00451998" w:rsidP="00451998">
      <w:pPr>
        <w:spacing w:after="0"/>
        <w:jc w:val="both"/>
        <w:rPr>
          <w:rFonts w:ascii="Times New Roman" w:eastAsia="Times New Roman" w:hAnsi="Times New Roman" w:cs="Times New Roman"/>
          <w:b/>
          <w:sz w:val="24"/>
          <w:szCs w:val="24"/>
          <w:lang w:val="es-ES" w:eastAsia="es-ES"/>
        </w:rPr>
      </w:pPr>
      <w:r w:rsidRPr="008304F4">
        <w:rPr>
          <w:rFonts w:ascii="Times New Roman" w:eastAsia="Times New Roman" w:hAnsi="Times New Roman" w:cs="Times New Roman"/>
          <w:b/>
          <w:sz w:val="24"/>
          <w:szCs w:val="24"/>
          <w:lang w:val="es-ES" w:eastAsia="es-ES"/>
        </w:rPr>
        <w:t>Clasificación de los RSU de la ciudad de Sagua la Grande</w:t>
      </w:r>
    </w:p>
    <w:p w:rsidR="00451998" w:rsidRPr="008304F4" w:rsidRDefault="00E6630B" w:rsidP="00451998">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El 67</w:t>
      </w:r>
      <w:r w:rsidR="00451998" w:rsidRPr="008304F4">
        <w:rPr>
          <w:rFonts w:ascii="Times New Roman" w:eastAsia="Times New Roman" w:hAnsi="Times New Roman" w:cs="Times New Roman"/>
          <w:sz w:val="24"/>
          <w:szCs w:val="24"/>
          <w:lang w:val="es-ES" w:eastAsia="es-ES"/>
        </w:rPr>
        <w:t xml:space="preserve"> % de los residuos generados en Sagua la Grande son de origen orgánico lo que propicia la degradación de los procesos biológicos que ocurren en el vertedero y que dan origen a contaminantes ambientales como metano y dióxido de carbono y la escor</w:t>
      </w:r>
      <w:r w:rsidR="00A828BA" w:rsidRPr="008304F4">
        <w:rPr>
          <w:rFonts w:ascii="Times New Roman" w:eastAsia="Times New Roman" w:hAnsi="Times New Roman" w:cs="Times New Roman"/>
          <w:sz w:val="24"/>
          <w:szCs w:val="24"/>
          <w:lang w:val="es-ES" w:eastAsia="es-ES"/>
        </w:rPr>
        <w:t>rencia de lixiviados, la tabla 3</w:t>
      </w:r>
      <w:r w:rsidR="00451998" w:rsidRPr="008304F4">
        <w:rPr>
          <w:rFonts w:ascii="Times New Roman" w:eastAsia="Times New Roman" w:hAnsi="Times New Roman" w:cs="Times New Roman"/>
          <w:sz w:val="24"/>
          <w:szCs w:val="24"/>
          <w:lang w:val="es-ES" w:eastAsia="es-ES"/>
        </w:rPr>
        <w:t xml:space="preserve">  muestra la composición de los residuos sólidos urbanos generados en el municipio.</w:t>
      </w:r>
    </w:p>
    <w:p w:rsidR="00451998" w:rsidRPr="008304F4" w:rsidRDefault="00A828BA" w:rsidP="00451998">
      <w:pPr>
        <w:spacing w:after="0"/>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b/>
          <w:sz w:val="24"/>
          <w:szCs w:val="24"/>
          <w:lang w:val="es-ES" w:eastAsia="es-ES"/>
        </w:rPr>
        <w:t>Tabla 3</w:t>
      </w:r>
      <w:r w:rsidR="00451998" w:rsidRPr="008304F4">
        <w:rPr>
          <w:rFonts w:ascii="Times New Roman" w:eastAsia="Times New Roman" w:hAnsi="Times New Roman" w:cs="Times New Roman"/>
          <w:b/>
          <w:sz w:val="24"/>
          <w:szCs w:val="24"/>
          <w:lang w:val="es-ES" w:eastAsia="es-ES"/>
        </w:rPr>
        <w:t xml:space="preserve">: Composición y cantidad de los RSU generados en Sagua la Grande </w:t>
      </w:r>
    </w:p>
    <w:tbl>
      <w:tblPr>
        <w:tblpPr w:leftFromText="141" w:rightFromText="141" w:vertAnchor="text" w:horzAnchor="margin" w:tblpY="80"/>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20"/>
        <w:gridCol w:w="2250"/>
      </w:tblGrid>
      <w:tr w:rsidR="00451998" w:rsidRPr="008304F4" w:rsidTr="00451998">
        <w:trPr>
          <w:trHeight w:val="623"/>
        </w:trPr>
        <w:tc>
          <w:tcPr>
            <w:tcW w:w="4248" w:type="dxa"/>
            <w:noWrap/>
            <w:vAlign w:val="center"/>
          </w:tcPr>
          <w:p w:rsidR="00451998" w:rsidRPr="008304F4" w:rsidRDefault="00451998" w:rsidP="00451998">
            <w:pPr>
              <w:keepNext/>
              <w:spacing w:after="0" w:line="240" w:lineRule="auto"/>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Componentes</w:t>
            </w:r>
          </w:p>
        </w:tc>
        <w:tc>
          <w:tcPr>
            <w:tcW w:w="2520" w:type="dxa"/>
            <w:noWrap/>
          </w:tcPr>
          <w:p w:rsidR="00451998" w:rsidRPr="008304F4" w:rsidRDefault="00451998" w:rsidP="00451998">
            <w:pPr>
              <w:keepNext/>
              <w:spacing w:after="0" w:line="240" w:lineRule="auto"/>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Cantidad de residuos generados en (Kg/día)</w:t>
            </w:r>
          </w:p>
        </w:tc>
        <w:tc>
          <w:tcPr>
            <w:tcW w:w="2250" w:type="dxa"/>
          </w:tcPr>
          <w:p w:rsidR="00451998" w:rsidRPr="008304F4" w:rsidRDefault="00451998" w:rsidP="00451998">
            <w:pPr>
              <w:keepNext/>
              <w:spacing w:after="0" w:line="240" w:lineRule="auto"/>
              <w:jc w:val="both"/>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Residuos generados por tipo. (%)</w:t>
            </w:r>
          </w:p>
          <w:p w:rsidR="00451998" w:rsidRPr="008304F4" w:rsidRDefault="00451998" w:rsidP="00451998">
            <w:pPr>
              <w:keepNext/>
              <w:spacing w:after="0" w:line="240" w:lineRule="auto"/>
              <w:rPr>
                <w:rFonts w:ascii="Times New Roman" w:eastAsia="Times New Roman" w:hAnsi="Times New Roman" w:cs="Times New Roman"/>
                <w:b/>
                <w:sz w:val="24"/>
                <w:szCs w:val="24"/>
                <w:lang w:val="es-ES" w:eastAsia="es-ES" w:bidi="he-IL"/>
              </w:rPr>
            </w:pP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bookmarkStart w:id="2" w:name="_Hlk225769889"/>
            <w:r w:rsidRPr="008304F4">
              <w:rPr>
                <w:rFonts w:ascii="Times New Roman" w:eastAsia="Times New Roman" w:hAnsi="Times New Roman" w:cs="Times New Roman"/>
                <w:sz w:val="24"/>
                <w:szCs w:val="24"/>
                <w:lang w:val="es-ES" w:eastAsia="es-ES" w:bidi="he-IL"/>
              </w:rPr>
              <w:t>Papel y Cartón</w:t>
            </w:r>
          </w:p>
        </w:tc>
        <w:tc>
          <w:tcPr>
            <w:tcW w:w="2520" w:type="dxa"/>
            <w:noWrap/>
          </w:tcPr>
          <w:p w:rsidR="00451998" w:rsidRPr="008304F4" w:rsidRDefault="00451998" w:rsidP="00451998">
            <w:pPr>
              <w:keepNext/>
              <w:suppressAutoHyphens/>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        1 708,30</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7.30</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Aluminio</w:t>
            </w:r>
          </w:p>
        </w:tc>
        <w:tc>
          <w:tcPr>
            <w:tcW w:w="2520" w:type="dxa"/>
            <w:noWrap/>
          </w:tcPr>
          <w:p w:rsidR="00451998" w:rsidRPr="008304F4" w:rsidRDefault="00451998" w:rsidP="00451998">
            <w:pPr>
              <w:keepNext/>
              <w:suppressAutoHyphens/>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        751.11</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4.54</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Hierro</w:t>
            </w:r>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516,51</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1.89</w:t>
            </w:r>
          </w:p>
        </w:tc>
      </w:tr>
      <w:tr w:rsidR="00451998" w:rsidRPr="008304F4" w:rsidTr="00451998">
        <w:trPr>
          <w:trHeight w:val="24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Textil</w:t>
            </w:r>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718,62</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6.12</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Plástico</w:t>
            </w:r>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2 480,0</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6.16</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Vidrio y cerámicas</w:t>
            </w:r>
          </w:p>
        </w:tc>
        <w:tc>
          <w:tcPr>
            <w:tcW w:w="2520" w:type="dxa"/>
            <w:noWrap/>
          </w:tcPr>
          <w:p w:rsidR="00451998" w:rsidRPr="008304F4" w:rsidRDefault="00451998" w:rsidP="00451998">
            <w:pPr>
              <w:keepNext/>
              <w:suppressAutoHyphens/>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        1 763,47</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10.65</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Nylon</w:t>
            </w:r>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263.28</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0,99</w:t>
            </w:r>
          </w:p>
        </w:tc>
      </w:tr>
      <w:tr w:rsidR="00451998" w:rsidRPr="008304F4" w:rsidTr="00451998">
        <w:trPr>
          <w:trHeight w:val="415"/>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Materia orgánica</w:t>
            </w:r>
          </w:p>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smartTag w:uri="isiresearchsoft-com/cwyw" w:element="citation">
              <w:r w:rsidRPr="008304F4">
                <w:rPr>
                  <w:rFonts w:ascii="Times New Roman" w:eastAsia="Times New Roman" w:hAnsi="Times New Roman" w:cs="Times New Roman"/>
                  <w:sz w:val="24"/>
                  <w:szCs w:val="24"/>
                  <w:lang w:val="es-ES" w:eastAsia="es-ES" w:bidi="he-IL"/>
                </w:rPr>
                <w:t>(rápida descomposición)</w:t>
              </w:r>
            </w:smartTag>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4 657.56</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22.1</w:t>
            </w:r>
          </w:p>
        </w:tc>
      </w:tr>
      <w:tr w:rsidR="00451998" w:rsidRPr="008304F4" w:rsidTr="00451998">
        <w:trPr>
          <w:trHeight w:val="152"/>
        </w:trPr>
        <w:tc>
          <w:tcPr>
            <w:tcW w:w="4248" w:type="dxa"/>
            <w:noWrap/>
          </w:tcPr>
          <w:p w:rsidR="00451998" w:rsidRPr="008304F4" w:rsidRDefault="00451998" w:rsidP="00451998">
            <w:pPr>
              <w:keepNext/>
              <w:spacing w:after="0" w:line="240" w:lineRule="auto"/>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Materia orgánica </w:t>
            </w:r>
            <w:smartTag w:uri="isiresearchsoft-com/cwyw" w:element="citation">
              <w:r w:rsidRPr="008304F4">
                <w:rPr>
                  <w:rFonts w:ascii="Times New Roman" w:eastAsia="Times New Roman" w:hAnsi="Times New Roman" w:cs="Times New Roman"/>
                  <w:sz w:val="24"/>
                  <w:szCs w:val="24"/>
                  <w:lang w:val="es-ES" w:eastAsia="es-ES" w:bidi="he-IL"/>
                </w:rPr>
                <w:t>(lenta descomposición)</w:t>
              </w:r>
            </w:smartTag>
          </w:p>
        </w:tc>
        <w:tc>
          <w:tcPr>
            <w:tcW w:w="2520" w:type="dxa"/>
            <w:noWrap/>
          </w:tcPr>
          <w:p w:rsidR="00451998" w:rsidRPr="008304F4" w:rsidRDefault="00451998" w:rsidP="00451998">
            <w:pPr>
              <w:keepNext/>
              <w:suppressAutoHyphens/>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11 849.40</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52.09</w:t>
            </w:r>
          </w:p>
        </w:tc>
      </w:tr>
      <w:tr w:rsidR="00451998" w:rsidRPr="008304F4" w:rsidTr="00451998">
        <w:trPr>
          <w:trHeight w:val="46"/>
        </w:trPr>
        <w:tc>
          <w:tcPr>
            <w:tcW w:w="4248" w:type="dxa"/>
          </w:tcPr>
          <w:p w:rsidR="00451998" w:rsidRPr="008304F4" w:rsidRDefault="00451998" w:rsidP="00451998">
            <w:pPr>
              <w:keepNext/>
              <w:spacing w:after="0" w:line="240" w:lineRule="auto"/>
              <w:jc w:val="right"/>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Total</w:t>
            </w:r>
          </w:p>
        </w:tc>
        <w:tc>
          <w:tcPr>
            <w:tcW w:w="252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22 226,185</w:t>
            </w:r>
          </w:p>
        </w:tc>
        <w:tc>
          <w:tcPr>
            <w:tcW w:w="2250" w:type="dxa"/>
          </w:tcPr>
          <w:p w:rsidR="00451998" w:rsidRPr="008304F4" w:rsidRDefault="00451998" w:rsidP="00451998">
            <w:pPr>
              <w:keepNext/>
              <w:spacing w:after="0" w:line="240" w:lineRule="auto"/>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100</w:t>
            </w:r>
          </w:p>
        </w:tc>
      </w:tr>
    </w:tbl>
    <w:bookmarkEnd w:id="2"/>
    <w:p w:rsidR="00451998" w:rsidRPr="008304F4" w:rsidRDefault="00451998" w:rsidP="00451998">
      <w:pPr>
        <w:spacing w:after="0"/>
        <w:jc w:val="both"/>
        <w:rPr>
          <w:rFonts w:ascii="Times New Roman" w:eastAsia="Times New Roman" w:hAnsi="Times New Roman" w:cs="Times New Roman"/>
          <w:b/>
          <w:i/>
          <w:sz w:val="24"/>
          <w:szCs w:val="24"/>
          <w:lang w:val="es-ES" w:eastAsia="es-ES"/>
        </w:rPr>
      </w:pPr>
      <w:r w:rsidRPr="008304F4">
        <w:rPr>
          <w:rFonts w:ascii="Times New Roman" w:eastAsia="Times New Roman" w:hAnsi="Times New Roman" w:cs="Times New Roman"/>
          <w:b/>
          <w:i/>
          <w:sz w:val="24"/>
          <w:szCs w:val="24"/>
          <w:lang w:val="es-ES" w:eastAsia="es-ES"/>
        </w:rPr>
        <w:t>Fuente: Elaboración propia.</w:t>
      </w:r>
    </w:p>
    <w:p w:rsidR="006C15FD" w:rsidRPr="008304F4" w:rsidRDefault="006C15FD" w:rsidP="006C15FD">
      <w:pPr>
        <w:spacing w:after="0" w:line="360" w:lineRule="auto"/>
        <w:rPr>
          <w:rFonts w:ascii="Times New Roman" w:hAnsi="Times New Roman" w:cs="Times New Roman"/>
          <w:b/>
          <w:sz w:val="24"/>
          <w:szCs w:val="24"/>
          <w:lang w:val="es-ES"/>
        </w:rPr>
      </w:pPr>
    </w:p>
    <w:p w:rsidR="006C15FD" w:rsidRPr="008304F4" w:rsidRDefault="006C15FD" w:rsidP="006C15FD">
      <w:pPr>
        <w:spacing w:after="0" w:line="360" w:lineRule="auto"/>
        <w:rPr>
          <w:rFonts w:ascii="Times New Roman" w:hAnsi="Times New Roman" w:cs="Times New Roman"/>
          <w:sz w:val="24"/>
          <w:szCs w:val="24"/>
          <w:lang w:val="es-ES_tradnl"/>
        </w:rPr>
      </w:pPr>
      <w:r w:rsidRPr="008304F4">
        <w:rPr>
          <w:rFonts w:ascii="Times New Roman" w:hAnsi="Times New Roman" w:cs="Times New Roman"/>
          <w:b/>
          <w:sz w:val="24"/>
          <w:szCs w:val="24"/>
          <w:lang w:val="es-ES"/>
        </w:rPr>
        <w:t>Tabla 4:</w:t>
      </w:r>
      <w:r w:rsidRPr="008304F4">
        <w:rPr>
          <w:rFonts w:ascii="Times New Roman" w:hAnsi="Times New Roman" w:cs="Times New Roman"/>
          <w:sz w:val="24"/>
          <w:szCs w:val="24"/>
          <w:lang w:val="es-ES"/>
        </w:rPr>
        <w:t xml:space="preserve"> </w:t>
      </w:r>
      <w:r w:rsidRPr="008304F4">
        <w:rPr>
          <w:rFonts w:ascii="Times New Roman" w:hAnsi="Times New Roman" w:cs="Times New Roman"/>
          <w:sz w:val="24"/>
          <w:szCs w:val="24"/>
          <w:lang w:val="es-ES_tradnl"/>
        </w:rPr>
        <w:t>Emisiones de gases de enterramiento en el Vertedero del Municipio de Sagua la Grande 2015.</w:t>
      </w:r>
    </w:p>
    <w:tbl>
      <w:tblPr>
        <w:tblStyle w:val="Tablaconcuadrcula"/>
        <w:tblW w:w="0" w:type="auto"/>
        <w:tblLook w:val="04A0" w:firstRow="1" w:lastRow="0" w:firstColumn="1" w:lastColumn="0" w:noHBand="0" w:noVBand="1"/>
      </w:tblPr>
      <w:tblGrid>
        <w:gridCol w:w="5529"/>
        <w:gridCol w:w="1859"/>
        <w:gridCol w:w="1962"/>
      </w:tblGrid>
      <w:tr w:rsidR="006C15FD" w:rsidRPr="008304F4" w:rsidTr="0051533F">
        <w:tc>
          <w:tcPr>
            <w:tcW w:w="5688" w:type="dxa"/>
            <w:vAlign w:val="center"/>
          </w:tcPr>
          <w:p w:rsidR="006C15FD" w:rsidRPr="008304F4" w:rsidRDefault="006C15FD" w:rsidP="0051533F">
            <w:pPr>
              <w:spacing w:line="360" w:lineRule="auto"/>
              <w:jc w:val="center"/>
              <w:rPr>
                <w:rFonts w:ascii="Times New Roman" w:eastAsia="Times New Roman" w:hAnsi="Times New Roman" w:cs="Times New Roman"/>
                <w:b/>
                <w:bCs/>
                <w:sz w:val="24"/>
                <w:szCs w:val="24"/>
                <w:lang w:val="es-ES" w:eastAsia="es-ES"/>
              </w:rPr>
            </w:pPr>
            <w:r w:rsidRPr="008304F4">
              <w:rPr>
                <w:rFonts w:ascii="Times New Roman" w:eastAsia="Times New Roman" w:hAnsi="Times New Roman" w:cs="Times New Roman"/>
                <w:b/>
                <w:bCs/>
                <w:sz w:val="24"/>
                <w:szCs w:val="24"/>
                <w:lang w:val="es-ES" w:eastAsia="es-ES"/>
              </w:rPr>
              <w:t>Gas / Pollutant</w:t>
            </w:r>
          </w:p>
        </w:tc>
        <w:tc>
          <w:tcPr>
            <w:tcW w:w="1890" w:type="dxa"/>
            <w:vAlign w:val="center"/>
          </w:tcPr>
          <w:p w:rsidR="006C15FD" w:rsidRPr="008304F4" w:rsidRDefault="006C15FD" w:rsidP="0051533F">
            <w:pPr>
              <w:spacing w:line="360" w:lineRule="auto"/>
              <w:jc w:val="center"/>
              <w:rPr>
                <w:rFonts w:ascii="Times New Roman" w:eastAsia="Times New Roman" w:hAnsi="Times New Roman" w:cs="Times New Roman"/>
                <w:b/>
                <w:bCs/>
                <w:sz w:val="24"/>
                <w:szCs w:val="24"/>
                <w:lang w:val="es-ES" w:eastAsia="es-ES"/>
              </w:rPr>
            </w:pPr>
            <w:r w:rsidRPr="008304F4">
              <w:rPr>
                <w:rFonts w:ascii="Times New Roman" w:eastAsia="Times New Roman" w:hAnsi="Times New Roman" w:cs="Times New Roman"/>
                <w:b/>
                <w:bCs/>
                <w:sz w:val="24"/>
                <w:szCs w:val="24"/>
                <w:lang w:val="es-ES" w:eastAsia="es-ES"/>
              </w:rPr>
              <w:t>Gas / Pollutant</w:t>
            </w:r>
          </w:p>
        </w:tc>
        <w:tc>
          <w:tcPr>
            <w:tcW w:w="1998" w:type="dxa"/>
            <w:vAlign w:val="center"/>
          </w:tcPr>
          <w:p w:rsidR="006C15FD" w:rsidRPr="008304F4" w:rsidRDefault="006C15FD" w:rsidP="0051533F">
            <w:pPr>
              <w:spacing w:line="360" w:lineRule="auto"/>
              <w:jc w:val="center"/>
              <w:rPr>
                <w:rFonts w:ascii="Times New Roman" w:eastAsia="Times New Roman" w:hAnsi="Times New Roman" w:cs="Times New Roman"/>
                <w:b/>
                <w:bCs/>
                <w:sz w:val="24"/>
                <w:szCs w:val="24"/>
                <w:lang w:val="es-ES" w:eastAsia="es-ES"/>
              </w:rPr>
            </w:pPr>
            <w:r w:rsidRPr="008304F4">
              <w:rPr>
                <w:rFonts w:ascii="Times New Roman" w:eastAsia="Times New Roman" w:hAnsi="Times New Roman" w:cs="Times New Roman"/>
                <w:b/>
                <w:bCs/>
                <w:sz w:val="24"/>
                <w:szCs w:val="24"/>
                <w:lang w:val="es-ES" w:eastAsia="es-ES"/>
              </w:rPr>
              <w:t>Gas / Pollutant</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Total landfill gas</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6,901E+02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5,526E+05</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Methane</w:t>
            </w:r>
          </w:p>
        </w:tc>
        <w:tc>
          <w:tcPr>
            <w:tcW w:w="1890"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 </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2,763E+05</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lastRenderedPageBreak/>
              <w:t>Carbon dioxide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5,057E+02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2,763E+05</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NMOC</w:t>
            </w:r>
          </w:p>
        </w:tc>
        <w:tc>
          <w:tcPr>
            <w:tcW w:w="1890"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 </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2,210E+03</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1,1,1-Trichloroethane (methyl chloroform) – HAP</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1,472E-03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2,652E-01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1,1,2,2-Tetrachloroethane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4,244E-03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6,078E-01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nl-BE" w:eastAsia="es-ES"/>
              </w:rPr>
            </w:pPr>
            <w:r w:rsidRPr="008304F4">
              <w:rPr>
                <w:rFonts w:ascii="Times New Roman" w:eastAsia="Times New Roman" w:hAnsi="Times New Roman" w:cs="Times New Roman"/>
                <w:sz w:val="24"/>
                <w:szCs w:val="24"/>
                <w:lang w:val="nl-BE" w:eastAsia="es-ES"/>
              </w:rPr>
              <w:t>1,1-Dichloroethane (ethylidene dichloride)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5,459E-03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1,326E+00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1,1-Dichloroethene (vinylidene 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4,456E-04</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1,105E-01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nl-BE" w:eastAsia="es-ES"/>
              </w:rPr>
            </w:pPr>
            <w:r w:rsidRPr="008304F4">
              <w:rPr>
                <w:rFonts w:ascii="Times New Roman" w:eastAsia="Times New Roman" w:hAnsi="Times New Roman" w:cs="Times New Roman"/>
                <w:sz w:val="24"/>
                <w:szCs w:val="24"/>
                <w:lang w:val="nl-BE" w:eastAsia="es-ES"/>
              </w:rPr>
              <w:t>1,2-Dichloroethane (ethylene dichloride)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9,325E-04</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2,266E-01</w:t>
            </w:r>
          </w:p>
        </w:tc>
      </w:tr>
      <w:tr w:rsidR="006C15FD" w:rsidRPr="008304F4" w:rsidTr="0051533F">
        <w:tc>
          <w:tcPr>
            <w:tcW w:w="5688" w:type="dxa"/>
          </w:tcPr>
          <w:p w:rsidR="006C15FD" w:rsidRPr="008304F4" w:rsidRDefault="006C15FD" w:rsidP="0051533F">
            <w:pPr>
              <w:spacing w:line="360" w:lineRule="auto"/>
              <w:rPr>
                <w:rFonts w:ascii="Times New Roman" w:hAnsi="Times New Roman" w:cs="Times New Roman"/>
                <w:sz w:val="24"/>
                <w:szCs w:val="24"/>
              </w:rPr>
            </w:pPr>
            <w:r w:rsidRPr="008304F4">
              <w:rPr>
                <w:rFonts w:ascii="Times New Roman" w:eastAsia="Times New Roman" w:hAnsi="Times New Roman" w:cs="Times New Roman"/>
                <w:sz w:val="24"/>
                <w:szCs w:val="24"/>
                <w:lang w:val="es-ES" w:eastAsia="es-ES"/>
              </w:rPr>
              <w:t>Propanol (isopropyl alcohol)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4,674E-04</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9,946E-02</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Acetone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6,908E-02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2,763E+01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Acrylonitrile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9,344E-03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3,868E+00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Benzene - No or Unknown Co-disposal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7,683E-03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3,481E+00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Benzene - Co-disposal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3,411E-03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1,050E+00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Bromodichloromethane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1,975E-02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6,078E+00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Butane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1,167E-02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1,713E+00</w:t>
            </w:r>
          </w:p>
        </w:tc>
      </w:tr>
      <w:tr w:rsidR="006C15FD" w:rsidRPr="008304F4" w:rsidTr="0051533F">
        <w:tc>
          <w:tcPr>
            <w:tcW w:w="5688" w:type="dxa"/>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Carbon disulfide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6,679E-03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2,763E+00</w:t>
            </w:r>
          </w:p>
        </w:tc>
      </w:tr>
      <w:tr w:rsidR="006C15FD" w:rsidRPr="008304F4" w:rsidTr="0051533F">
        <w:tc>
          <w:tcPr>
            <w:tcW w:w="5688" w:type="dxa"/>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Carbon monoxide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1,015E-03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3,205E-01</w:t>
            </w:r>
          </w:p>
        </w:tc>
      </w:tr>
      <w:tr w:rsidR="006C15FD" w:rsidRPr="008304F4" w:rsidTr="0051533F">
        <w:tc>
          <w:tcPr>
            <w:tcW w:w="5688" w:type="dxa"/>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Carbon tetrachloride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9,013E-02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7,736E+01</w:t>
            </w:r>
          </w:p>
        </w:tc>
      </w:tr>
      <w:tr w:rsidR="006C15FD" w:rsidRPr="008304F4" w:rsidTr="0051533F">
        <w:tc>
          <w:tcPr>
            <w:tcW w:w="5688" w:type="dxa"/>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Carbonyl sulfide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1,414E-05</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2,210E-03</w:t>
            </w:r>
          </w:p>
        </w:tc>
      </w:tr>
      <w:tr w:rsidR="006C15FD" w:rsidRPr="008304F4" w:rsidTr="0051533F">
        <w:tc>
          <w:tcPr>
            <w:tcW w:w="5688" w:type="dxa"/>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Chlorobenzene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6,765E-04</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2,708E-01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Chlorodifluoromethane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6,468E-04</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1,381E-01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Chloroethane (ethyl 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2,584E-03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7,184E-01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Chloroform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1,928E-03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7,184E-01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Chloromethane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8,232E-05</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1,658E-02</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Dichlorobenzene - (HAP for para isomer/VOC)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1,393E-03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6,631E-01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Dichlorofluoromethane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6,150E-03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1,437E+00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Dichloromethane (methylene chloride) – HAP</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2,733E-02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7,736E+00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Dimethyl sulfide (methyl sulfide)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1,114E-02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4,310E+00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Ethane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6,151E-01</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4,918E+02</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Ethanol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2,860E-02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1,492E+01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lastRenderedPageBreak/>
              <w:t>Ethyl mercaptan (ethanethiol)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3,284E-03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1,271E+00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Ethylbenzene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1,122E-02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2,542E+00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Ethylene dibromide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4,318E-06</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5,526E-04</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Fluorotrichloromethane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2,400E-03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4,200E-01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Hexane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1,307E-02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3,647E+00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Hydrogen sulfide</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2,820E-02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1,989E+01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Mercury (total) – HAP</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1,337E-06</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1,602E-04</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Methyl ethyl ketone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1,177E-02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3,923E+00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Methyl isobutyl ketone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4,374E-03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1,050E+00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Methyl mercaptan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2,764E-03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1,381E+00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Pentane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5,472E-03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1,824E+00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Perchloroethylene (tetrachloroethylene) – HAP</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1,410E-02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2,045E+00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Propane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1,115E-02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6,078E+00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t-1,2-Dichloroethene - 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6,238E-03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1,547E+00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Toluene - No or Unknown Co-disposal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8,258E-02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2,155E+01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eastAsia="es-ES"/>
              </w:rPr>
            </w:pPr>
            <w:r w:rsidRPr="008304F4">
              <w:rPr>
                <w:rFonts w:ascii="Times New Roman" w:eastAsia="Times New Roman" w:hAnsi="Times New Roman" w:cs="Times New Roman"/>
                <w:sz w:val="24"/>
                <w:szCs w:val="24"/>
                <w:lang w:eastAsia="es-ES"/>
              </w:rPr>
              <w:t>Toluene - Co-disposal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3,600E-01</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9,394E+01</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Trichloroethylene (trichloroethene)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8,456E-03</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1,547E+00</w:t>
            </w:r>
          </w:p>
        </w:tc>
      </w:tr>
      <w:tr w:rsidR="006C15FD" w:rsidRPr="008304F4" w:rsidTr="0051533F">
        <w:tc>
          <w:tcPr>
            <w:tcW w:w="5688" w:type="dxa"/>
            <w:vAlign w:val="bottom"/>
          </w:tcPr>
          <w:p w:rsidR="006C15FD" w:rsidRPr="008304F4" w:rsidRDefault="006C15FD" w:rsidP="0051533F">
            <w:pPr>
              <w:spacing w:line="360" w:lineRule="auto"/>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Vinyl chloride - 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1,049E-02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4,034E+00</w:t>
            </w:r>
          </w:p>
        </w:tc>
      </w:tr>
      <w:tr w:rsidR="006C15FD" w:rsidRPr="008304F4" w:rsidTr="0051533F">
        <w:tc>
          <w:tcPr>
            <w:tcW w:w="5688" w:type="dxa"/>
            <w:vAlign w:val="bottom"/>
          </w:tcPr>
          <w:p w:rsidR="006C15FD" w:rsidRPr="008304F4" w:rsidRDefault="006C15FD" w:rsidP="0051533F">
            <w:pPr>
              <w:spacing w:line="360" w:lineRule="auto"/>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XylenesHAP/VOC</w:t>
            </w:r>
          </w:p>
        </w:tc>
        <w:tc>
          <w:tcPr>
            <w:tcW w:w="1890"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2,928E-02</w:t>
            </w:r>
          </w:p>
        </w:tc>
        <w:tc>
          <w:tcPr>
            <w:tcW w:w="1998" w:type="dxa"/>
            <w:vAlign w:val="bottom"/>
          </w:tcPr>
          <w:p w:rsidR="006C15FD" w:rsidRPr="008304F4" w:rsidRDefault="006C15FD" w:rsidP="0051533F">
            <w:pPr>
              <w:spacing w:line="360" w:lineRule="auto"/>
              <w:jc w:val="center"/>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6,631E+00</w:t>
            </w:r>
          </w:p>
        </w:tc>
      </w:tr>
    </w:tbl>
    <w:p w:rsidR="006C15FD" w:rsidRPr="008304F4" w:rsidRDefault="006C15FD" w:rsidP="00451998">
      <w:pPr>
        <w:spacing w:after="0"/>
        <w:jc w:val="both"/>
        <w:rPr>
          <w:rFonts w:ascii="Times New Roman" w:eastAsia="Times New Roman" w:hAnsi="Times New Roman" w:cs="Times New Roman"/>
          <w:sz w:val="24"/>
          <w:szCs w:val="24"/>
          <w:lang w:val="es-ES" w:eastAsia="es-ES"/>
        </w:rPr>
      </w:pPr>
    </w:p>
    <w:p w:rsidR="00451998" w:rsidRPr="008304F4" w:rsidRDefault="006C15FD" w:rsidP="006C15FD">
      <w:pPr>
        <w:spacing w:after="0"/>
        <w:jc w:val="both"/>
        <w:rPr>
          <w:rFonts w:ascii="Times New Roman" w:eastAsiaTheme="minorEastAsia" w:hAnsi="Times New Roman" w:cs="Times New Roman"/>
          <w:sz w:val="24"/>
          <w:szCs w:val="24"/>
          <w:lang w:val="es-ES"/>
        </w:rPr>
      </w:pPr>
      <w:r w:rsidRPr="008304F4">
        <w:rPr>
          <w:rFonts w:ascii="Times New Roman" w:eastAsia="Times New Roman" w:hAnsi="Times New Roman" w:cs="Times New Roman"/>
          <w:sz w:val="24"/>
          <w:szCs w:val="24"/>
          <w:lang w:val="es-ES" w:eastAsia="es-ES"/>
        </w:rPr>
        <w:t xml:space="preserve">Se </w:t>
      </w:r>
      <w:r w:rsidR="00A828BA" w:rsidRPr="008304F4">
        <w:rPr>
          <w:rFonts w:ascii="Times New Roman" w:eastAsia="Times New Roman" w:hAnsi="Times New Roman" w:cs="Times New Roman"/>
          <w:sz w:val="24"/>
          <w:szCs w:val="24"/>
          <w:lang w:val="es-ES" w:eastAsia="es-ES"/>
        </w:rPr>
        <w:t xml:space="preserve">estima </w:t>
      </w:r>
      <w:r w:rsidR="00451998" w:rsidRPr="008304F4">
        <w:rPr>
          <w:rFonts w:ascii="Times New Roman" w:eastAsia="Times New Roman" w:hAnsi="Times New Roman" w:cs="Times New Roman"/>
          <w:sz w:val="24"/>
          <w:szCs w:val="24"/>
          <w:lang w:val="es-ES" w:eastAsia="es-ES"/>
        </w:rPr>
        <w:t xml:space="preserve">la emisión de gases existentes en el vertedero utilizando el modelo descomposición cinética de primer orden, el programa fue procesado a partir de la información recolectada  y  los  </w:t>
      </w:r>
      <w:r w:rsidR="00451998" w:rsidRPr="008304F4">
        <w:rPr>
          <w:rFonts w:ascii="Times New Roman" w:eastAsiaTheme="minorEastAsia" w:hAnsi="Times New Roman" w:cs="Times New Roman"/>
          <w:sz w:val="24"/>
          <w:szCs w:val="24"/>
          <w:lang w:val="es-ES"/>
        </w:rPr>
        <w:t>valores de (k) y de (Lo) utilizados, fueron los recomendados por  el modelo ya que eran similares a los obtenidos según cálculos realizados,  los result</w:t>
      </w:r>
      <w:r w:rsidR="00BF220E" w:rsidRPr="008304F4">
        <w:rPr>
          <w:rFonts w:ascii="Times New Roman" w:eastAsiaTheme="minorEastAsia" w:hAnsi="Times New Roman" w:cs="Times New Roman"/>
          <w:sz w:val="24"/>
          <w:szCs w:val="24"/>
          <w:lang w:val="es-ES"/>
        </w:rPr>
        <w:t xml:space="preserve">ados muestran los contaminantes presentes en el vertedero.  </w:t>
      </w:r>
    </w:p>
    <w:p w:rsidR="008232FF" w:rsidRPr="008304F4" w:rsidRDefault="006C15FD" w:rsidP="008232FF">
      <w:pPr>
        <w:spacing w:after="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En</w:t>
      </w:r>
      <w:r w:rsidR="008232FF" w:rsidRPr="008304F4">
        <w:rPr>
          <w:rFonts w:ascii="Times New Roman" w:eastAsia="Times New Roman" w:hAnsi="Times New Roman" w:cs="Times New Roman"/>
          <w:sz w:val="24"/>
          <w:szCs w:val="24"/>
          <w:lang w:val="es-ES" w:eastAsia="es-ES" w:bidi="he-IL"/>
        </w:rPr>
        <w:t xml:space="preserve"> el 2015 en </w:t>
      </w:r>
      <w:r w:rsidRPr="008304F4">
        <w:rPr>
          <w:rFonts w:ascii="Times New Roman" w:eastAsia="Times New Roman" w:hAnsi="Times New Roman" w:cs="Times New Roman"/>
          <w:sz w:val="24"/>
          <w:szCs w:val="24"/>
          <w:lang w:val="es-ES" w:eastAsia="es-ES" w:bidi="he-IL"/>
        </w:rPr>
        <w:t xml:space="preserve"> los meses más lluviosos comprendidos de mayo-octubre</w:t>
      </w:r>
      <w:r w:rsidR="00BF220E" w:rsidRPr="008304F4">
        <w:rPr>
          <w:rFonts w:ascii="Times New Roman" w:eastAsia="Times New Roman" w:hAnsi="Times New Roman" w:cs="Times New Roman"/>
          <w:sz w:val="24"/>
          <w:szCs w:val="24"/>
          <w:lang w:val="es-ES" w:eastAsia="es-ES" w:bidi="he-IL"/>
        </w:rPr>
        <w:t xml:space="preserve">,  </w:t>
      </w:r>
      <w:r w:rsidRPr="008304F4">
        <w:rPr>
          <w:rFonts w:ascii="Times New Roman" w:eastAsia="Times New Roman" w:hAnsi="Times New Roman" w:cs="Times New Roman"/>
          <w:sz w:val="24"/>
          <w:szCs w:val="24"/>
          <w:lang w:val="es-ES" w:eastAsia="es-ES" w:bidi="he-IL"/>
        </w:rPr>
        <w:t>se toman los valores</w:t>
      </w:r>
      <w:r w:rsidR="008232FF" w:rsidRPr="008304F4">
        <w:rPr>
          <w:rFonts w:ascii="Times New Roman" w:eastAsia="Times New Roman" w:hAnsi="Times New Roman" w:cs="Times New Roman"/>
          <w:sz w:val="24"/>
          <w:szCs w:val="24"/>
          <w:lang w:val="es-ES" w:eastAsia="es-ES" w:bidi="he-IL"/>
        </w:rPr>
        <w:t xml:space="preserve"> de las precipitaciones ocurridas.</w:t>
      </w:r>
      <w:r w:rsidRPr="008304F4">
        <w:rPr>
          <w:rFonts w:ascii="Times New Roman" w:eastAsia="Times New Roman" w:hAnsi="Times New Roman" w:cs="Times New Roman"/>
          <w:sz w:val="24"/>
          <w:szCs w:val="24"/>
          <w:lang w:val="es-ES" w:eastAsia="es-ES" w:bidi="he-IL"/>
        </w:rPr>
        <w:t xml:space="preserve"> </w:t>
      </w:r>
    </w:p>
    <w:p w:rsidR="00BF220E" w:rsidRPr="008304F4" w:rsidRDefault="0041425E" w:rsidP="00BF220E">
      <w:pPr>
        <w:spacing w:before="120" w:after="120"/>
        <w:jc w:val="both"/>
        <w:rPr>
          <w:rFonts w:ascii="Times New Roman" w:eastAsia="Times New Roman" w:hAnsi="Times New Roman" w:cs="Times New Roman"/>
          <w:b/>
          <w:i/>
          <w:sz w:val="24"/>
          <w:szCs w:val="24"/>
          <w:lang w:val="es-ES" w:eastAsia="es-ES"/>
        </w:rPr>
      </w:pPr>
      <w:r w:rsidRPr="008304F4">
        <w:rPr>
          <w:rFonts w:ascii="Times New Roman" w:eastAsia="Times New Roman" w:hAnsi="Times New Roman" w:cs="Times New Roman"/>
          <w:b/>
          <w:i/>
          <w:sz w:val="24"/>
          <w:szCs w:val="24"/>
          <w:lang w:val="es-ES" w:eastAsia="es-ES"/>
        </w:rPr>
        <w:t>Tabla</w:t>
      </w:r>
      <w:r w:rsidR="00A828BA" w:rsidRPr="008304F4">
        <w:rPr>
          <w:rFonts w:ascii="Times New Roman" w:eastAsia="Times New Roman" w:hAnsi="Times New Roman" w:cs="Times New Roman"/>
          <w:b/>
          <w:i/>
          <w:sz w:val="24"/>
          <w:szCs w:val="24"/>
          <w:lang w:val="es-ES" w:eastAsia="es-ES"/>
        </w:rPr>
        <w:t>5</w:t>
      </w:r>
      <w:r w:rsidR="00BF220E" w:rsidRPr="008304F4">
        <w:rPr>
          <w:rFonts w:ascii="Times New Roman" w:eastAsia="Times New Roman" w:hAnsi="Times New Roman" w:cs="Times New Roman"/>
          <w:b/>
          <w:i/>
          <w:sz w:val="24"/>
          <w:szCs w:val="24"/>
          <w:lang w:val="es-ES" w:eastAsia="es-ES"/>
        </w:rPr>
        <w:t>: Régimen Pluvial de Sagu</w:t>
      </w:r>
      <w:r w:rsidR="00A828BA" w:rsidRPr="008304F4">
        <w:rPr>
          <w:rFonts w:ascii="Times New Roman" w:eastAsia="Times New Roman" w:hAnsi="Times New Roman" w:cs="Times New Roman"/>
          <w:b/>
          <w:i/>
          <w:sz w:val="24"/>
          <w:szCs w:val="24"/>
          <w:lang w:val="es-ES" w:eastAsia="es-ES"/>
        </w:rPr>
        <w:t>a la Grande de Mayo-Octubre del 2015</w:t>
      </w:r>
      <w:r w:rsidR="00BF220E" w:rsidRPr="008304F4">
        <w:rPr>
          <w:rFonts w:ascii="Times New Roman" w:eastAsia="Times New Roman" w:hAnsi="Times New Roman" w:cs="Times New Roman"/>
          <w:b/>
          <w:i/>
          <w:sz w:val="24"/>
          <w:szCs w:val="24"/>
          <w:lang w:val="es-ES" w:eastAsia="es-ES"/>
        </w:rPr>
        <w:t>.</w:t>
      </w:r>
    </w:p>
    <w:tbl>
      <w:tblPr>
        <w:tblStyle w:val="Tablaconcuadrcula"/>
        <w:tblW w:w="0" w:type="auto"/>
        <w:jc w:val="center"/>
        <w:tblLayout w:type="fixed"/>
        <w:tblLook w:val="04A0" w:firstRow="1" w:lastRow="0" w:firstColumn="1" w:lastColumn="0" w:noHBand="0" w:noVBand="1"/>
      </w:tblPr>
      <w:tblGrid>
        <w:gridCol w:w="1843"/>
        <w:gridCol w:w="851"/>
        <w:gridCol w:w="850"/>
        <w:gridCol w:w="992"/>
        <w:gridCol w:w="993"/>
        <w:gridCol w:w="1417"/>
        <w:gridCol w:w="992"/>
      </w:tblGrid>
      <w:tr w:rsidR="00A828BA" w:rsidRPr="008304F4" w:rsidTr="0051533F">
        <w:trPr>
          <w:jc w:val="center"/>
        </w:trPr>
        <w:tc>
          <w:tcPr>
            <w:tcW w:w="1843" w:type="dxa"/>
            <w:vMerge w:val="restart"/>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Precipitación anual 2015 (mm)</w:t>
            </w:r>
          </w:p>
        </w:tc>
        <w:tc>
          <w:tcPr>
            <w:tcW w:w="6095" w:type="dxa"/>
            <w:gridSpan w:val="6"/>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Medición de las Precipitaciones</w:t>
            </w:r>
          </w:p>
        </w:tc>
      </w:tr>
      <w:tr w:rsidR="00A828BA" w:rsidRPr="008304F4" w:rsidTr="0051533F">
        <w:trPr>
          <w:trHeight w:val="152"/>
          <w:jc w:val="center"/>
        </w:trPr>
        <w:tc>
          <w:tcPr>
            <w:tcW w:w="1843" w:type="dxa"/>
            <w:vMerge/>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p>
        </w:tc>
        <w:tc>
          <w:tcPr>
            <w:tcW w:w="851"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Mayo</w:t>
            </w:r>
          </w:p>
        </w:tc>
        <w:tc>
          <w:tcPr>
            <w:tcW w:w="850"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Junio</w:t>
            </w:r>
          </w:p>
        </w:tc>
        <w:tc>
          <w:tcPr>
            <w:tcW w:w="992"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Julio</w:t>
            </w:r>
          </w:p>
        </w:tc>
        <w:tc>
          <w:tcPr>
            <w:tcW w:w="993"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Agosto</w:t>
            </w:r>
          </w:p>
        </w:tc>
        <w:tc>
          <w:tcPr>
            <w:tcW w:w="1417"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Septiembre</w:t>
            </w:r>
          </w:p>
        </w:tc>
        <w:tc>
          <w:tcPr>
            <w:tcW w:w="992"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Octubre</w:t>
            </w:r>
          </w:p>
        </w:tc>
      </w:tr>
      <w:tr w:rsidR="00A828BA" w:rsidRPr="008304F4" w:rsidTr="0051533F">
        <w:trPr>
          <w:jc w:val="center"/>
        </w:trPr>
        <w:tc>
          <w:tcPr>
            <w:tcW w:w="1843" w:type="dxa"/>
            <w:vMerge/>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p>
        </w:tc>
        <w:tc>
          <w:tcPr>
            <w:tcW w:w="851"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211.6</w:t>
            </w:r>
          </w:p>
        </w:tc>
        <w:tc>
          <w:tcPr>
            <w:tcW w:w="850"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160.3</w:t>
            </w:r>
          </w:p>
        </w:tc>
        <w:tc>
          <w:tcPr>
            <w:tcW w:w="992"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135.7</w:t>
            </w:r>
          </w:p>
        </w:tc>
        <w:tc>
          <w:tcPr>
            <w:tcW w:w="993"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104.2</w:t>
            </w:r>
          </w:p>
        </w:tc>
        <w:tc>
          <w:tcPr>
            <w:tcW w:w="1417"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255.5</w:t>
            </w:r>
          </w:p>
        </w:tc>
        <w:tc>
          <w:tcPr>
            <w:tcW w:w="992" w:type="dxa"/>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122.1</w:t>
            </w:r>
          </w:p>
        </w:tc>
      </w:tr>
      <w:tr w:rsidR="00A828BA" w:rsidRPr="008304F4" w:rsidTr="0051533F">
        <w:trPr>
          <w:jc w:val="center"/>
        </w:trPr>
        <w:tc>
          <w:tcPr>
            <w:tcW w:w="1843" w:type="dxa"/>
            <w:vMerge/>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sz w:val="24"/>
                <w:szCs w:val="24"/>
                <w:lang w:val="es-ES" w:eastAsia="es-ES" w:bidi="he-IL"/>
              </w:rPr>
            </w:pPr>
          </w:p>
        </w:tc>
        <w:tc>
          <w:tcPr>
            <w:tcW w:w="6095" w:type="dxa"/>
            <w:gridSpan w:val="6"/>
            <w:vAlign w:val="center"/>
          </w:tcPr>
          <w:p w:rsidR="00A828BA" w:rsidRPr="008304F4" w:rsidRDefault="00A828BA"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Promedio 164.90</w:t>
            </w:r>
          </w:p>
        </w:tc>
      </w:tr>
    </w:tbl>
    <w:p w:rsidR="00A828BA" w:rsidRPr="008304F4" w:rsidRDefault="00A828BA" w:rsidP="00BF220E">
      <w:pPr>
        <w:spacing w:before="120" w:after="120"/>
        <w:jc w:val="both"/>
        <w:rPr>
          <w:rFonts w:ascii="Times New Roman" w:eastAsia="Times New Roman" w:hAnsi="Times New Roman" w:cs="Times New Roman"/>
          <w:b/>
          <w:i/>
          <w:sz w:val="24"/>
          <w:szCs w:val="24"/>
          <w:lang w:val="es-ES" w:eastAsia="es-ES"/>
        </w:rPr>
      </w:pPr>
      <w:r w:rsidRPr="008304F4">
        <w:rPr>
          <w:rFonts w:ascii="Times New Roman" w:eastAsia="Times New Roman" w:hAnsi="Times New Roman" w:cs="Times New Roman"/>
          <w:b/>
          <w:i/>
          <w:sz w:val="24"/>
          <w:szCs w:val="24"/>
          <w:lang w:val="es-ES" w:eastAsia="es-ES"/>
        </w:rPr>
        <w:lastRenderedPageBreak/>
        <w:t xml:space="preserve">           Fuente: (</w:t>
      </w:r>
      <w:r w:rsidR="00870903" w:rsidRPr="008304F4">
        <w:rPr>
          <w:rFonts w:ascii="Times New Roman" w:eastAsia="Times New Roman" w:hAnsi="Times New Roman" w:cs="Times New Roman"/>
          <w:b/>
          <w:i/>
          <w:sz w:val="24"/>
          <w:szCs w:val="24"/>
          <w:lang w:val="es-ES" w:eastAsia="es-ES"/>
        </w:rPr>
        <w:t>13</w:t>
      </w:r>
      <w:r w:rsidRPr="008304F4">
        <w:rPr>
          <w:rFonts w:ascii="Times New Roman" w:eastAsia="Times New Roman" w:hAnsi="Times New Roman" w:cs="Times New Roman"/>
          <w:b/>
          <w:i/>
          <w:sz w:val="24"/>
          <w:szCs w:val="24"/>
          <w:lang w:val="es-ES" w:eastAsia="es-ES"/>
        </w:rPr>
        <w:t>)</w:t>
      </w:r>
      <w:r w:rsidR="006F601F" w:rsidRPr="008304F4">
        <w:rPr>
          <w:rFonts w:ascii="Times New Roman" w:eastAsia="Times New Roman" w:hAnsi="Times New Roman" w:cs="Times New Roman"/>
          <w:b/>
          <w:i/>
          <w:sz w:val="24"/>
          <w:szCs w:val="24"/>
          <w:lang w:val="es-ES" w:eastAsia="es-ES"/>
        </w:rPr>
        <w:t>.</w:t>
      </w:r>
    </w:p>
    <w:p w:rsidR="008232FF" w:rsidRPr="008304F4" w:rsidRDefault="008232FF" w:rsidP="008232FF">
      <w:pPr>
        <w:spacing w:after="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El flujo de lixiviados existente en el vertedero, se muestran en la tabla a continuación. </w:t>
      </w:r>
    </w:p>
    <w:p w:rsidR="006F601F" w:rsidRPr="008304F4" w:rsidRDefault="006F601F" w:rsidP="006F601F">
      <w:pPr>
        <w:autoSpaceDE w:val="0"/>
        <w:autoSpaceDN w:val="0"/>
        <w:adjustRightInd w:val="0"/>
        <w:spacing w:after="0" w:line="360" w:lineRule="auto"/>
        <w:jc w:val="both"/>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 xml:space="preserve">Tabla 6: Resultado de los cálculos estimados en el vertedero de Sagua la Grande. </w:t>
      </w:r>
    </w:p>
    <w:tbl>
      <w:tblPr>
        <w:tblStyle w:val="Tablaconcuadrcula"/>
        <w:tblW w:w="7543" w:type="dxa"/>
        <w:jc w:val="center"/>
        <w:tblLook w:val="04A0" w:firstRow="1" w:lastRow="0" w:firstColumn="1" w:lastColumn="0" w:noHBand="0" w:noVBand="1"/>
      </w:tblPr>
      <w:tblGrid>
        <w:gridCol w:w="3385"/>
        <w:gridCol w:w="1081"/>
        <w:gridCol w:w="1276"/>
        <w:gridCol w:w="1801"/>
      </w:tblGrid>
      <w:tr w:rsidR="006F601F" w:rsidRPr="008304F4" w:rsidTr="0051533F">
        <w:trPr>
          <w:jc w:val="center"/>
        </w:trPr>
        <w:tc>
          <w:tcPr>
            <w:tcW w:w="3385" w:type="dxa"/>
          </w:tcPr>
          <w:p w:rsidR="006F601F" w:rsidRPr="008304F4" w:rsidRDefault="006F601F"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Denominación</w:t>
            </w:r>
          </w:p>
        </w:tc>
        <w:tc>
          <w:tcPr>
            <w:tcW w:w="1081" w:type="dxa"/>
          </w:tcPr>
          <w:p w:rsidR="006F601F" w:rsidRPr="008304F4" w:rsidRDefault="006F601F"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Siglas</w:t>
            </w:r>
          </w:p>
        </w:tc>
        <w:tc>
          <w:tcPr>
            <w:tcW w:w="1276" w:type="dxa"/>
          </w:tcPr>
          <w:p w:rsidR="006F601F" w:rsidRPr="008304F4" w:rsidRDefault="006F601F"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Unidad</w:t>
            </w:r>
          </w:p>
        </w:tc>
        <w:tc>
          <w:tcPr>
            <w:tcW w:w="1801" w:type="dxa"/>
          </w:tcPr>
          <w:p w:rsidR="006F601F" w:rsidRPr="008304F4" w:rsidRDefault="006F601F" w:rsidP="0051533F">
            <w:pPr>
              <w:jc w:val="center"/>
              <w:rPr>
                <w:rFonts w:ascii="Times New Roman" w:hAnsi="Times New Roman" w:cs="Times New Roman"/>
                <w:b/>
                <w:sz w:val="24"/>
                <w:szCs w:val="24"/>
                <w:lang w:val="es-ES" w:eastAsia="es-ES" w:bidi="he-IL"/>
              </w:rPr>
            </w:pPr>
            <w:r w:rsidRPr="008304F4">
              <w:rPr>
                <w:rFonts w:ascii="Times New Roman" w:hAnsi="Times New Roman" w:cs="Times New Roman"/>
                <w:b/>
                <w:sz w:val="24"/>
                <w:szCs w:val="24"/>
                <w:lang w:val="es-ES" w:eastAsia="es-ES" w:bidi="he-IL"/>
              </w:rPr>
              <w:t>Resultados</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Caudal lixiviado</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Q</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L/seg</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0.59</w:t>
            </w:r>
          </w:p>
        </w:tc>
      </w:tr>
      <w:tr w:rsidR="006F601F" w:rsidRPr="008304F4" w:rsidTr="0051533F">
        <w:trPr>
          <w:trHeight w:val="134"/>
          <w:jc w:val="center"/>
        </w:trPr>
        <w:tc>
          <w:tcPr>
            <w:tcW w:w="7543" w:type="dxa"/>
            <w:gridSpan w:val="4"/>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b/>
                <w:sz w:val="24"/>
                <w:szCs w:val="24"/>
                <w:lang w:val="es-ES" w:eastAsia="es-ES" w:bidi="he-IL"/>
              </w:rPr>
            </w:pPr>
            <w:r w:rsidRPr="008304F4">
              <w:rPr>
                <w:rFonts w:ascii="Times New Roman" w:eastAsia="Times New Roman" w:hAnsi="Times New Roman" w:cs="Times New Roman"/>
                <w:b/>
                <w:sz w:val="24"/>
                <w:szCs w:val="24"/>
                <w:lang w:val="es-ES" w:eastAsia="es-ES" w:bidi="he-IL"/>
              </w:rPr>
              <w:t>Balance Hídrico</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Infiltración</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I</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Mm</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29.29</w:t>
            </w:r>
          </w:p>
        </w:tc>
      </w:tr>
      <w:tr w:rsidR="006F601F" w:rsidRPr="008304F4" w:rsidTr="0051533F">
        <w:trPr>
          <w:jc w:val="center"/>
        </w:trPr>
        <w:tc>
          <w:tcPr>
            <w:tcW w:w="3385" w:type="dxa"/>
          </w:tcPr>
          <w:p w:rsidR="006F601F" w:rsidRPr="008304F4" w:rsidRDefault="006F601F" w:rsidP="0051533F">
            <w:pPr>
              <w:autoSpaceDE w:val="0"/>
              <w:autoSpaceDN w:val="0"/>
              <w:adjustRightInd w:val="0"/>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Evapotranspiración Potencial (Método de Thornthwaite)</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ETp</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Mm</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35.54</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Coeficiente de corrección</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K</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h/día</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22.5</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Evapotranspiración Potencial diaria</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E</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mm/mes</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1.57</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Índice térmico mensual</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i</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Mm</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8.60</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Índice térmico anual</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Ianual</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Mm</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27.4</w:t>
            </w:r>
          </w:p>
        </w:tc>
      </w:tr>
      <w:tr w:rsidR="006F601F" w:rsidRPr="008304F4" w:rsidTr="0051533F">
        <w:trPr>
          <w:jc w:val="center"/>
        </w:trPr>
        <w:tc>
          <w:tcPr>
            <w:tcW w:w="3385" w:type="dxa"/>
          </w:tcPr>
          <w:p w:rsidR="006F601F" w:rsidRPr="008304F4" w:rsidRDefault="006F601F" w:rsidP="0051533F">
            <w:pPr>
              <w:autoSpaceDE w:val="0"/>
              <w:autoSpaceDN w:val="0"/>
              <w:adjustRightInd w:val="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Caudal lixiviado</w:t>
            </w:r>
          </w:p>
        </w:tc>
        <w:tc>
          <w:tcPr>
            <w:tcW w:w="108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LL</w:t>
            </w:r>
          </w:p>
        </w:tc>
        <w:tc>
          <w:tcPr>
            <w:tcW w:w="1276"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L/seg</w:t>
            </w:r>
          </w:p>
        </w:tc>
        <w:tc>
          <w:tcPr>
            <w:tcW w:w="1801" w:type="dxa"/>
            <w:vAlign w:val="center"/>
          </w:tcPr>
          <w:p w:rsidR="006F601F" w:rsidRPr="008304F4" w:rsidRDefault="006F601F" w:rsidP="0051533F">
            <w:pPr>
              <w:autoSpaceDE w:val="0"/>
              <w:autoSpaceDN w:val="0"/>
              <w:adjustRightInd w:val="0"/>
              <w:jc w:val="center"/>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0,58</w:t>
            </w:r>
          </w:p>
        </w:tc>
      </w:tr>
    </w:tbl>
    <w:p w:rsidR="006F601F" w:rsidRPr="008304F4" w:rsidRDefault="006F601F" w:rsidP="006F601F">
      <w:pPr>
        <w:autoSpaceDE w:val="0"/>
        <w:autoSpaceDN w:val="0"/>
        <w:adjustRightInd w:val="0"/>
        <w:spacing w:after="0" w:line="360" w:lineRule="auto"/>
        <w:jc w:val="both"/>
        <w:rPr>
          <w:rFonts w:ascii="Times New Roman" w:eastAsia="Times New Roman" w:hAnsi="Times New Roman" w:cs="Times New Roman"/>
          <w:i/>
          <w:sz w:val="24"/>
          <w:szCs w:val="24"/>
          <w:lang w:val="es-ES" w:eastAsia="es-ES" w:bidi="he-IL"/>
        </w:rPr>
      </w:pPr>
      <w:r w:rsidRPr="008304F4">
        <w:rPr>
          <w:rFonts w:ascii="Times New Roman" w:eastAsia="Times New Roman" w:hAnsi="Times New Roman" w:cs="Times New Roman"/>
          <w:i/>
          <w:sz w:val="24"/>
          <w:szCs w:val="24"/>
          <w:lang w:val="es-ES" w:eastAsia="es-ES" w:bidi="he-IL"/>
        </w:rPr>
        <w:t xml:space="preserve">                 Fuente. Elaboración propia.</w:t>
      </w:r>
    </w:p>
    <w:p w:rsidR="006F601F" w:rsidRPr="008304F4" w:rsidRDefault="006F601F" w:rsidP="006F601F">
      <w:pPr>
        <w:autoSpaceDE w:val="0"/>
        <w:autoSpaceDN w:val="0"/>
        <w:adjustRightInd w:val="0"/>
        <w:spacing w:after="0"/>
        <w:jc w:val="both"/>
        <w:rPr>
          <w:rFonts w:ascii="Times New Roman" w:eastAsia="Times New Roman" w:hAnsi="Times New Roman" w:cs="Times New Roman"/>
          <w:sz w:val="24"/>
          <w:szCs w:val="24"/>
          <w:lang w:val="es-ES" w:eastAsia="es-ES" w:bidi="he-IL"/>
        </w:rPr>
      </w:pPr>
      <w:r w:rsidRPr="008304F4">
        <w:rPr>
          <w:rFonts w:ascii="Times New Roman" w:eastAsia="Times New Roman" w:hAnsi="Times New Roman" w:cs="Times New Roman"/>
          <w:sz w:val="24"/>
          <w:szCs w:val="24"/>
          <w:lang w:val="es-ES" w:eastAsia="es-ES" w:bidi="he-IL"/>
        </w:rPr>
        <w:t xml:space="preserve">Una vez calculado el caudal de lixiviado por </w:t>
      </w:r>
      <w:r w:rsidR="008232FF" w:rsidRPr="008304F4">
        <w:rPr>
          <w:rFonts w:ascii="Times New Roman" w:eastAsia="Times New Roman" w:hAnsi="Times New Roman" w:cs="Times New Roman"/>
          <w:sz w:val="24"/>
          <w:szCs w:val="24"/>
          <w:lang w:val="es-ES" w:eastAsia="es-ES" w:bidi="he-IL"/>
        </w:rPr>
        <w:t xml:space="preserve">ambos </w:t>
      </w:r>
      <w:r w:rsidRPr="008304F4">
        <w:rPr>
          <w:rFonts w:ascii="Times New Roman" w:eastAsia="Times New Roman" w:hAnsi="Times New Roman" w:cs="Times New Roman"/>
          <w:sz w:val="24"/>
          <w:szCs w:val="24"/>
          <w:lang w:val="es-ES" w:eastAsia="es-ES" w:bidi="he-IL"/>
        </w:rPr>
        <w:t>el método</w:t>
      </w:r>
      <w:r w:rsidR="008232FF" w:rsidRPr="008304F4">
        <w:rPr>
          <w:rFonts w:ascii="Times New Roman" w:eastAsia="Times New Roman" w:hAnsi="Times New Roman" w:cs="Times New Roman"/>
          <w:sz w:val="24"/>
          <w:szCs w:val="24"/>
          <w:lang w:val="es-ES" w:eastAsia="es-ES" w:bidi="he-IL"/>
        </w:rPr>
        <w:t xml:space="preserve">s </w:t>
      </w:r>
      <w:r w:rsidRPr="008304F4">
        <w:rPr>
          <w:rFonts w:ascii="Times New Roman" w:eastAsia="Times New Roman" w:hAnsi="Times New Roman" w:cs="Times New Roman"/>
          <w:sz w:val="24"/>
          <w:szCs w:val="24"/>
          <w:lang w:val="es-ES" w:eastAsia="es-ES" w:bidi="he-IL"/>
        </w:rPr>
        <w:t xml:space="preserve">observamos que los valores obtenidos son similares. </w:t>
      </w:r>
    </w:p>
    <w:p w:rsidR="006F601F" w:rsidRPr="008304F4" w:rsidRDefault="006F601F" w:rsidP="006F601F">
      <w:pPr>
        <w:spacing w:after="0" w:line="360" w:lineRule="auto"/>
        <w:jc w:val="both"/>
        <w:rPr>
          <w:rFonts w:ascii="Times New Roman" w:eastAsia="Times New Roman" w:hAnsi="Times New Roman" w:cs="Times New Roman"/>
          <w:sz w:val="24"/>
          <w:szCs w:val="24"/>
          <w:lang w:val="es-ES" w:eastAsia="es-ES"/>
        </w:rPr>
      </w:pPr>
      <w:r w:rsidRPr="008304F4">
        <w:rPr>
          <w:rFonts w:ascii="Times New Roman" w:eastAsia="Times New Roman" w:hAnsi="Times New Roman" w:cs="Times New Roman"/>
          <w:sz w:val="24"/>
          <w:szCs w:val="24"/>
          <w:lang w:val="es-ES" w:eastAsia="es-ES"/>
        </w:rPr>
        <w:t>A partir de</w:t>
      </w:r>
      <w:r w:rsidR="008232FF" w:rsidRPr="008304F4">
        <w:rPr>
          <w:rFonts w:ascii="Times New Roman" w:eastAsia="Times New Roman" w:hAnsi="Times New Roman" w:cs="Times New Roman"/>
          <w:sz w:val="24"/>
          <w:szCs w:val="24"/>
          <w:lang w:val="es-ES" w:eastAsia="es-ES"/>
        </w:rPr>
        <w:t xml:space="preserve"> estos </w:t>
      </w:r>
      <w:r w:rsidRPr="008304F4">
        <w:rPr>
          <w:rFonts w:ascii="Times New Roman" w:eastAsia="Times New Roman" w:hAnsi="Times New Roman" w:cs="Times New Roman"/>
          <w:sz w:val="24"/>
          <w:szCs w:val="24"/>
          <w:lang w:val="es-ES" w:eastAsia="es-ES"/>
        </w:rPr>
        <w:t>resultados se proponen dos alternativas para</w:t>
      </w:r>
      <w:r w:rsidR="008232FF" w:rsidRPr="008304F4">
        <w:rPr>
          <w:rFonts w:ascii="Times New Roman" w:eastAsia="Times New Roman" w:hAnsi="Times New Roman" w:cs="Times New Roman"/>
          <w:sz w:val="24"/>
          <w:szCs w:val="24"/>
          <w:lang w:val="es-ES" w:eastAsia="es-ES"/>
        </w:rPr>
        <w:t xml:space="preserve"> el tratamiento de los residuos sólidos urbanos, proponiendo soluciones viables </w:t>
      </w:r>
      <w:r w:rsidRPr="008304F4">
        <w:rPr>
          <w:rFonts w:ascii="Times New Roman" w:eastAsia="Times New Roman" w:hAnsi="Times New Roman" w:cs="Times New Roman"/>
          <w:sz w:val="24"/>
          <w:szCs w:val="24"/>
          <w:lang w:val="es-ES" w:eastAsia="es-ES"/>
        </w:rPr>
        <w:t>a la problemática presente en el vertedero,  la alternativa 1 analiza  la construcción de una planta de transferencia para la clasificación, reciclaje y aprovechamiento de los residuos y la alternativa 2  la construcción de una planta de biogás para el tratamiento de la porción orgánica con fines energéticos.</w:t>
      </w:r>
    </w:p>
    <w:p w:rsidR="006F601F" w:rsidRPr="008304F4" w:rsidRDefault="006F601F" w:rsidP="006F601F">
      <w:pPr>
        <w:tabs>
          <w:tab w:val="left" w:pos="2850"/>
        </w:tabs>
        <w:spacing w:after="0" w:line="360" w:lineRule="auto"/>
        <w:jc w:val="both"/>
        <w:outlineLvl w:val="0"/>
        <w:rPr>
          <w:rFonts w:ascii="Times New Roman" w:eastAsiaTheme="minorEastAsia" w:hAnsi="Times New Roman" w:cs="Times New Roman"/>
          <w:b/>
          <w:i/>
          <w:sz w:val="24"/>
          <w:szCs w:val="24"/>
          <w:lang w:val="es-ES"/>
        </w:rPr>
      </w:pPr>
      <w:r w:rsidRPr="008304F4">
        <w:rPr>
          <w:rFonts w:ascii="Times New Roman" w:eastAsiaTheme="minorEastAsia" w:hAnsi="Times New Roman" w:cs="Times New Roman"/>
          <w:b/>
          <w:sz w:val="24"/>
          <w:szCs w:val="24"/>
          <w:lang w:val="es-ES"/>
        </w:rPr>
        <w:t>Análisis económico de la  alternativas 1 y la alternativa 2</w:t>
      </w:r>
      <w:r w:rsidRPr="008304F4">
        <w:rPr>
          <w:rFonts w:ascii="Times New Roman" w:eastAsiaTheme="minorEastAsia" w:hAnsi="Times New Roman" w:cs="Times New Roman"/>
          <w:b/>
          <w:i/>
          <w:sz w:val="24"/>
          <w:szCs w:val="24"/>
          <w:lang w:val="es-ES"/>
        </w:rPr>
        <w:t xml:space="preserve">.  </w:t>
      </w:r>
    </w:p>
    <w:p w:rsidR="006F601F" w:rsidRPr="008304F4" w:rsidRDefault="006F601F" w:rsidP="006F601F">
      <w:pPr>
        <w:tabs>
          <w:tab w:val="left" w:pos="2850"/>
        </w:tabs>
        <w:spacing w:after="0" w:line="360" w:lineRule="auto"/>
        <w:jc w:val="both"/>
        <w:outlineLvl w:val="0"/>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ES"/>
        </w:rPr>
        <w:t>La Planta de  trasferencia de los RSU y Presupuesto de Inversión de la Propuesta del SGRS para Sagua la Grande.</w:t>
      </w:r>
    </w:p>
    <w:p w:rsidR="006F601F" w:rsidRPr="008304F4" w:rsidRDefault="006F601F" w:rsidP="006F601F">
      <w:pPr>
        <w:autoSpaceDE w:val="0"/>
        <w:autoSpaceDN w:val="0"/>
        <w:adjustRightInd w:val="0"/>
        <w:spacing w:after="0"/>
        <w:jc w:val="both"/>
        <w:rPr>
          <w:rFonts w:ascii="Times New Roman" w:eastAsia="Times New Roman" w:hAnsi="Times New Roman" w:cs="Times New Roman"/>
          <w:i/>
          <w:sz w:val="24"/>
          <w:szCs w:val="24"/>
          <w:lang w:val="es-ES" w:eastAsia="es-ES" w:bidi="he-IL"/>
        </w:rPr>
      </w:pPr>
    </w:p>
    <w:p w:rsidR="00BF220E" w:rsidRPr="008304F4" w:rsidRDefault="00BF220E" w:rsidP="00BF220E">
      <w:pPr>
        <w:spacing w:after="0"/>
        <w:jc w:val="both"/>
        <w:rPr>
          <w:rFonts w:ascii="Times New Roman" w:eastAsiaTheme="minorEastAsia" w:hAnsi="Times New Roman" w:cs="Times New Roman"/>
          <w:b/>
          <w:i/>
          <w:sz w:val="24"/>
          <w:szCs w:val="24"/>
          <w:lang w:val="es-ES"/>
        </w:rPr>
      </w:pPr>
      <w:r w:rsidRPr="008304F4">
        <w:rPr>
          <w:rFonts w:ascii="Times New Roman" w:eastAsiaTheme="minorEastAsia" w:hAnsi="Times New Roman" w:cs="Times New Roman"/>
          <w:sz w:val="24"/>
          <w:szCs w:val="24"/>
          <w:lang w:val="es-ES"/>
        </w:rPr>
        <w:t>La capacidad estimada para la planta de transferencia es de 40t/día (teniendo en cuenta las perspectivas de crecimiento en la generación de residuos sólidos  en el municipio), con un consumo de potencia de 878,4 kW /d, (320616,0 kW /año). La fuerza de trabajo calculada es de 15 personas. El proceso tecnológico es reciclado, clasificado, transformación, utilización y comercialización del material inorgánico, que comienza con la segregación en el origen, lo que reducirá  el tiempo de separación y clasificación de los residuos en la planta, logrando con ello una mayor eficiencia en el proceso.</w:t>
      </w:r>
    </w:p>
    <w:p w:rsidR="00BF220E" w:rsidRPr="008304F4" w:rsidRDefault="00BF220E" w:rsidP="00BF220E">
      <w:pPr>
        <w:spacing w:after="0"/>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Para calcular el presupuesto de la Inversión, se utilizó el Programa para la valoración Económica, programado en EXCEL, con relación al costo de los equipos. En la tabla 3  se presentan los precios de los equipos, cantidad,  consumo de potencia de la instalación y se  incluye el valor del equipamiento de la recogida selectiva,  así como el de la planta de transferencia.</w:t>
      </w:r>
    </w:p>
    <w:p w:rsidR="00BF220E" w:rsidRPr="008304F4" w:rsidRDefault="008232FF" w:rsidP="00BF220E">
      <w:pPr>
        <w:spacing w:after="0" w:line="360" w:lineRule="auto"/>
        <w:jc w:val="both"/>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ES"/>
        </w:rPr>
        <w:lastRenderedPageBreak/>
        <w:t xml:space="preserve">Tabla 6: </w:t>
      </w:r>
      <w:r w:rsidR="00BF220E" w:rsidRPr="008304F4">
        <w:rPr>
          <w:rFonts w:ascii="Times New Roman" w:eastAsiaTheme="minorEastAsia" w:hAnsi="Times New Roman" w:cs="Times New Roman"/>
          <w:b/>
          <w:sz w:val="24"/>
          <w:szCs w:val="24"/>
          <w:lang w:val="es-ES"/>
        </w:rPr>
        <w:t xml:space="preserve">Costo de los equipos. </w:t>
      </w:r>
    </w:p>
    <w:tbl>
      <w:tblPr>
        <w:tblStyle w:val="Tablaconcuadrcula"/>
        <w:tblW w:w="4275" w:type="pct"/>
        <w:tblLook w:val="04A0" w:firstRow="1" w:lastRow="0" w:firstColumn="1" w:lastColumn="0" w:noHBand="0" w:noVBand="1"/>
      </w:tblPr>
      <w:tblGrid>
        <w:gridCol w:w="3566"/>
        <w:gridCol w:w="1245"/>
        <w:gridCol w:w="1522"/>
        <w:gridCol w:w="1661"/>
      </w:tblGrid>
      <w:tr w:rsidR="00BF220E" w:rsidRPr="008304F4" w:rsidTr="00BF220E">
        <w:tc>
          <w:tcPr>
            <w:tcW w:w="2230" w:type="pct"/>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Equipos ($)</w:t>
            </w:r>
          </w:p>
        </w:tc>
        <w:tc>
          <w:tcPr>
            <w:tcW w:w="779" w:type="pct"/>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Cantidad</w:t>
            </w:r>
          </w:p>
        </w:tc>
        <w:tc>
          <w:tcPr>
            <w:tcW w:w="952" w:type="pct"/>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Precio</w:t>
            </w:r>
          </w:p>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 xml:space="preserve"> ($ / año)</w:t>
            </w:r>
          </w:p>
        </w:tc>
        <w:tc>
          <w:tcPr>
            <w:tcW w:w="1039" w:type="pct"/>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Consumo Potencia ( Kw)</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Balanza Electrónica para camiones</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6000.00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2.6</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Tolva Recepción</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474.60</w:t>
            </w:r>
          </w:p>
        </w:tc>
        <w:tc>
          <w:tcPr>
            <w:tcW w:w="1039" w:type="pct"/>
            <w:vAlign w:val="center"/>
          </w:tcPr>
          <w:p w:rsidR="00BF220E" w:rsidRPr="008304F4" w:rsidRDefault="00BF220E" w:rsidP="00BF220E">
            <w:pPr>
              <w:jc w:val="center"/>
              <w:rPr>
                <w:rFonts w:ascii="Times New Roman" w:hAnsi="Times New Roman" w:cs="Times New Roman"/>
                <w:sz w:val="24"/>
                <w:szCs w:val="24"/>
              </w:rPr>
            </w:pP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Cinta Clasificación CP-100-80</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5779.50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5.5</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 xml:space="preserve">Separador Magnético </w:t>
            </w:r>
            <w:hyperlink r:id="rId7" w:history="1">
              <w:r w:rsidRPr="008304F4">
                <w:rPr>
                  <w:rFonts w:ascii="Times New Roman" w:hAnsi="Times New Roman" w:cs="Times New Roman"/>
                  <w:color w:val="000000"/>
                  <w:sz w:val="24"/>
                  <w:szCs w:val="24"/>
                </w:rPr>
                <w:t>Foucault</w:t>
              </w:r>
            </w:hyperlink>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2500.50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3.6</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lang w:val="pt-BR"/>
              </w:rPr>
            </w:pPr>
            <w:r w:rsidRPr="008304F4">
              <w:rPr>
                <w:rFonts w:ascii="Times New Roman" w:hAnsi="Times New Roman" w:cs="Times New Roman"/>
                <w:sz w:val="24"/>
                <w:szCs w:val="24"/>
                <w:lang w:val="pt-BR"/>
              </w:rPr>
              <w:t>Triturador p/v/n Hergar</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6012.00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2.2</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lang w:val="pt-BR"/>
              </w:rPr>
            </w:pPr>
            <w:r w:rsidRPr="008304F4">
              <w:rPr>
                <w:rFonts w:ascii="Times New Roman" w:hAnsi="Times New Roman" w:cs="Times New Roman"/>
                <w:sz w:val="24"/>
                <w:szCs w:val="24"/>
                <w:lang w:val="pt-BR"/>
              </w:rPr>
              <w:t>Triturador p/v/n Hergar</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6012.00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2.2</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Carros Volcadores BF- 130-80</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450.00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Prensa Balas PCP-100</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3000.00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7.5</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Prensa A-H-150</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2900.00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7.5</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Desgarrador DP- 5</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2005.0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2.2</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Contenedor (1m3)</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5</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502.00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Contenedor (0.36 m3)</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86.34</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Cinta Elevación  RX-60</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4225.00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5.5</w:t>
            </w:r>
          </w:p>
        </w:tc>
      </w:tr>
      <w:tr w:rsidR="00BF220E" w:rsidRPr="008304F4" w:rsidTr="00BF220E">
        <w:tc>
          <w:tcPr>
            <w:tcW w:w="2230" w:type="pct"/>
            <w:vAlign w:val="center"/>
          </w:tcPr>
          <w:p w:rsidR="00BF220E" w:rsidRPr="008304F4" w:rsidRDefault="00BF220E" w:rsidP="00BF220E">
            <w:pPr>
              <w:jc w:val="both"/>
              <w:rPr>
                <w:rFonts w:ascii="Times New Roman" w:hAnsi="Times New Roman" w:cs="Times New Roman"/>
                <w:sz w:val="24"/>
                <w:szCs w:val="24"/>
              </w:rPr>
            </w:pPr>
            <w:r w:rsidRPr="008304F4">
              <w:rPr>
                <w:rFonts w:ascii="Times New Roman" w:hAnsi="Times New Roman" w:cs="Times New Roman"/>
                <w:sz w:val="24"/>
                <w:szCs w:val="24"/>
              </w:rPr>
              <w:t>Carros montacargas</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7800.00</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r w:rsidR="00BF220E" w:rsidRPr="008304F4" w:rsidTr="00BF220E">
        <w:tc>
          <w:tcPr>
            <w:tcW w:w="2230" w:type="pct"/>
            <w:vAlign w:val="center"/>
          </w:tcPr>
          <w:p w:rsidR="00BF220E" w:rsidRPr="008304F4" w:rsidRDefault="00BF220E" w:rsidP="00BF220E">
            <w:pPr>
              <w:rPr>
                <w:rFonts w:ascii="Times New Roman" w:hAnsi="Times New Roman" w:cs="Times New Roman"/>
                <w:sz w:val="24"/>
                <w:szCs w:val="24"/>
              </w:rPr>
            </w:pPr>
            <w:r w:rsidRPr="008304F4">
              <w:rPr>
                <w:rFonts w:ascii="Times New Roman" w:hAnsi="Times New Roman" w:cs="Times New Roman"/>
                <w:sz w:val="24"/>
                <w:szCs w:val="24"/>
              </w:rPr>
              <w:t>Triturador martillo</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3010,67</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2.2</w:t>
            </w:r>
          </w:p>
        </w:tc>
      </w:tr>
      <w:tr w:rsidR="00BF220E" w:rsidRPr="008304F4" w:rsidTr="00BF220E">
        <w:tc>
          <w:tcPr>
            <w:tcW w:w="2230" w:type="pct"/>
            <w:vAlign w:val="center"/>
          </w:tcPr>
          <w:p w:rsidR="00BF220E" w:rsidRPr="008304F4" w:rsidRDefault="00BF220E" w:rsidP="00BF220E">
            <w:pPr>
              <w:rPr>
                <w:rFonts w:ascii="Times New Roman" w:hAnsi="Times New Roman" w:cs="Times New Roman"/>
                <w:sz w:val="24"/>
                <w:szCs w:val="24"/>
                <w:lang w:val="es-ES"/>
              </w:rPr>
            </w:pPr>
            <w:r w:rsidRPr="008304F4">
              <w:rPr>
                <w:rFonts w:ascii="Times New Roman" w:hAnsi="Times New Roman" w:cs="Times New Roman"/>
                <w:sz w:val="24"/>
                <w:szCs w:val="24"/>
                <w:lang w:val="es-ES"/>
              </w:rPr>
              <w:t>Equipos de  la recogida selectiva</w:t>
            </w:r>
          </w:p>
        </w:tc>
        <w:tc>
          <w:tcPr>
            <w:tcW w:w="77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25</w:t>
            </w:r>
          </w:p>
        </w:tc>
        <w:tc>
          <w:tcPr>
            <w:tcW w:w="952"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88952,68</w:t>
            </w:r>
          </w:p>
        </w:tc>
        <w:tc>
          <w:tcPr>
            <w:tcW w:w="1039" w:type="pct"/>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r w:rsidR="00BF220E" w:rsidRPr="008304F4" w:rsidTr="00BF220E">
        <w:tc>
          <w:tcPr>
            <w:tcW w:w="2230" w:type="pct"/>
          </w:tcPr>
          <w:p w:rsidR="00BF220E" w:rsidRPr="008304F4" w:rsidRDefault="00BF220E" w:rsidP="00BF220E">
            <w:pPr>
              <w:rPr>
                <w:rFonts w:ascii="Times New Roman" w:hAnsi="Times New Roman" w:cs="Times New Roman"/>
                <w:sz w:val="24"/>
                <w:szCs w:val="24"/>
              </w:rPr>
            </w:pPr>
            <w:r w:rsidRPr="008304F4">
              <w:rPr>
                <w:rFonts w:ascii="Times New Roman" w:hAnsi="Times New Roman" w:cs="Times New Roman"/>
                <w:sz w:val="24"/>
                <w:szCs w:val="24"/>
              </w:rPr>
              <w:t>Arreglos del Vertedero</w:t>
            </w:r>
          </w:p>
        </w:tc>
        <w:tc>
          <w:tcPr>
            <w:tcW w:w="779"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c>
          <w:tcPr>
            <w:tcW w:w="952" w:type="pct"/>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lang w:val="es-MX"/>
              </w:rPr>
              <w:t>41734,94</w:t>
            </w:r>
          </w:p>
        </w:tc>
        <w:tc>
          <w:tcPr>
            <w:tcW w:w="1039" w:type="pct"/>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w:t>
            </w:r>
          </w:p>
        </w:tc>
      </w:tr>
    </w:tbl>
    <w:p w:rsidR="00BF220E" w:rsidRPr="008304F4" w:rsidRDefault="00BF220E" w:rsidP="00BF220E">
      <w:pPr>
        <w:spacing w:line="360" w:lineRule="auto"/>
        <w:rPr>
          <w:rFonts w:ascii="Times New Roman" w:eastAsiaTheme="minorEastAsia" w:hAnsi="Times New Roman" w:cs="Times New Roman"/>
          <w:b/>
          <w:i/>
          <w:sz w:val="24"/>
          <w:szCs w:val="24"/>
        </w:rPr>
      </w:pPr>
      <w:r w:rsidRPr="008304F4">
        <w:rPr>
          <w:rFonts w:ascii="Times New Roman" w:eastAsiaTheme="minorEastAsia" w:hAnsi="Times New Roman" w:cs="Times New Roman"/>
          <w:b/>
          <w:i/>
          <w:sz w:val="24"/>
          <w:szCs w:val="24"/>
        </w:rPr>
        <w:t>Fuente: Elaboración propia.</w:t>
      </w:r>
    </w:p>
    <w:p w:rsidR="00BF220E" w:rsidRPr="008304F4" w:rsidRDefault="00BF220E" w:rsidP="00BF220E">
      <w:pPr>
        <w:spacing w:after="0" w:line="360" w:lineRule="auto"/>
        <w:rPr>
          <w:rFonts w:ascii="Times New Roman" w:eastAsiaTheme="minorEastAsia" w:hAnsi="Times New Roman" w:cs="Times New Roman"/>
          <w:b/>
          <w:sz w:val="24"/>
          <w:szCs w:val="24"/>
        </w:rPr>
      </w:pPr>
      <w:r w:rsidRPr="008304F4">
        <w:rPr>
          <w:rFonts w:ascii="Times New Roman" w:eastAsiaTheme="minorEastAsia" w:hAnsi="Times New Roman" w:cs="Times New Roman"/>
          <w:b/>
          <w:sz w:val="24"/>
          <w:szCs w:val="24"/>
        </w:rPr>
        <w:t>Costo de Equipos</w:t>
      </w:r>
      <w:r w:rsidRPr="008304F4">
        <w:rPr>
          <w:rFonts w:ascii="Times New Roman" w:eastAsiaTheme="minorEastAsia" w:hAnsi="Times New Roman" w:cs="Times New Roman"/>
          <w:sz w:val="24"/>
          <w:szCs w:val="24"/>
        </w:rPr>
        <w:t xml:space="preserve"> = 56202.38 </w:t>
      </w:r>
      <w:r w:rsidRPr="008304F4">
        <w:rPr>
          <w:rFonts w:ascii="Times New Roman" w:eastAsiaTheme="minorEastAsia" w:hAnsi="Times New Roman" w:cs="Times New Roman"/>
          <w:b/>
          <w:sz w:val="24"/>
          <w:szCs w:val="24"/>
        </w:rPr>
        <w:t>$ / año</w:t>
      </w:r>
    </w:p>
    <w:p w:rsidR="00BF220E" w:rsidRPr="008304F4" w:rsidRDefault="00BF220E" w:rsidP="00BF220E">
      <w:pPr>
        <w:spacing w:after="0" w:line="360" w:lineRule="auto"/>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 xml:space="preserve">La inversión fija (IF) de la instalación se calculó de la siguiente forma: </w:t>
      </w:r>
    </w:p>
    <w:p w:rsidR="00BF220E" w:rsidRPr="008304F4" w:rsidRDefault="00BF220E" w:rsidP="00BF220E">
      <w:pPr>
        <w:spacing w:after="0" w:line="360" w:lineRule="auto"/>
        <w:jc w:val="both"/>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IF= CD + CI</w:t>
      </w:r>
    </w:p>
    <w:p w:rsidR="00BF220E" w:rsidRPr="008304F4" w:rsidRDefault="00BF220E" w:rsidP="00BF220E">
      <w:pPr>
        <w:spacing w:after="0" w:line="360" w:lineRule="auto"/>
        <w:jc w:val="both"/>
        <w:rPr>
          <w:rFonts w:ascii="Times New Roman" w:eastAsiaTheme="minorEastAsia" w:hAnsi="Times New Roman" w:cs="Times New Roman"/>
          <w:b/>
          <w:sz w:val="24"/>
          <w:szCs w:val="24"/>
        </w:rPr>
      </w:pPr>
      <w:r w:rsidRPr="008304F4">
        <w:rPr>
          <w:rFonts w:ascii="Times New Roman" w:eastAsiaTheme="minorEastAsia" w:hAnsi="Times New Roman" w:cs="Times New Roman"/>
          <w:b/>
          <w:sz w:val="24"/>
          <w:szCs w:val="24"/>
        </w:rPr>
        <w:t>IF= 200642.45$ / año.</w:t>
      </w:r>
    </w:p>
    <w:p w:rsidR="00BF220E" w:rsidRPr="008304F4" w:rsidRDefault="00BF220E" w:rsidP="00BF220E">
      <w:pPr>
        <w:spacing w:after="0" w:line="360" w:lineRule="auto"/>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MX"/>
        </w:rPr>
        <w:t>El cálculo de la I</w:t>
      </w:r>
      <w:r w:rsidRPr="008304F4">
        <w:rPr>
          <w:rFonts w:ascii="Times New Roman" w:eastAsiaTheme="minorEastAsia" w:hAnsi="Times New Roman" w:cs="Times New Roman"/>
          <w:sz w:val="24"/>
          <w:szCs w:val="24"/>
          <w:lang w:val="es-ES"/>
        </w:rPr>
        <w:t xml:space="preserve">inversión Total  (IT) es: </w:t>
      </w:r>
    </w:p>
    <w:p w:rsidR="00BF220E" w:rsidRPr="008304F4" w:rsidRDefault="00BF220E" w:rsidP="00BF220E">
      <w:pPr>
        <w:spacing w:after="0" w:line="360" w:lineRule="auto"/>
        <w:jc w:val="both"/>
        <w:rPr>
          <w:rFonts w:ascii="Times New Roman" w:eastAsiaTheme="minorEastAsia" w:hAnsi="Times New Roman" w:cs="Times New Roman"/>
          <w:sz w:val="24"/>
          <w:szCs w:val="24"/>
          <w:vertAlign w:val="subscript"/>
        </w:rPr>
      </w:pPr>
      <w:r w:rsidRPr="008304F4">
        <w:rPr>
          <w:rFonts w:ascii="Times New Roman" w:eastAsiaTheme="minorEastAsia" w:hAnsi="Times New Roman" w:cs="Times New Roman"/>
          <w:sz w:val="24"/>
          <w:szCs w:val="24"/>
        </w:rPr>
        <w:t>I</w:t>
      </w:r>
      <w:r w:rsidRPr="008304F4">
        <w:rPr>
          <w:rFonts w:ascii="Times New Roman" w:eastAsiaTheme="minorEastAsia" w:hAnsi="Times New Roman" w:cs="Times New Roman"/>
          <w:sz w:val="24"/>
          <w:szCs w:val="24"/>
          <w:vertAlign w:val="subscript"/>
        </w:rPr>
        <w:t>TOTAL</w:t>
      </w:r>
      <w:r w:rsidRPr="008304F4">
        <w:rPr>
          <w:rFonts w:ascii="Times New Roman" w:eastAsiaTheme="minorEastAsia" w:hAnsi="Times New Roman" w:cs="Times New Roman"/>
          <w:sz w:val="24"/>
          <w:szCs w:val="24"/>
        </w:rPr>
        <w:t xml:space="preserve"> = IF + I </w:t>
      </w:r>
      <w:r w:rsidRPr="008304F4">
        <w:rPr>
          <w:rFonts w:ascii="Times New Roman" w:eastAsiaTheme="minorEastAsia" w:hAnsi="Times New Roman" w:cs="Times New Roman"/>
          <w:sz w:val="24"/>
          <w:szCs w:val="24"/>
          <w:vertAlign w:val="subscript"/>
        </w:rPr>
        <w:t>TRAB</w:t>
      </w:r>
    </w:p>
    <w:p w:rsidR="00BF220E" w:rsidRPr="008304F4" w:rsidRDefault="00BF220E" w:rsidP="00BF220E">
      <w:pPr>
        <w:spacing w:after="0" w:line="360" w:lineRule="auto"/>
        <w:jc w:val="both"/>
        <w:rPr>
          <w:rFonts w:ascii="Times New Roman" w:eastAsiaTheme="minorEastAsia" w:hAnsi="Times New Roman" w:cs="Times New Roman"/>
          <w:b/>
          <w:sz w:val="24"/>
          <w:szCs w:val="24"/>
        </w:rPr>
      </w:pPr>
      <w:r w:rsidRPr="008304F4">
        <w:rPr>
          <w:rFonts w:ascii="Times New Roman" w:eastAsiaTheme="minorEastAsia" w:hAnsi="Times New Roman" w:cs="Times New Roman"/>
          <w:b/>
          <w:sz w:val="24"/>
          <w:szCs w:val="24"/>
        </w:rPr>
        <w:t>I</w:t>
      </w:r>
      <w:r w:rsidRPr="008304F4">
        <w:rPr>
          <w:rFonts w:ascii="Times New Roman" w:eastAsiaTheme="minorEastAsia" w:hAnsi="Times New Roman" w:cs="Times New Roman"/>
          <w:b/>
          <w:sz w:val="24"/>
          <w:szCs w:val="24"/>
          <w:vertAlign w:val="subscript"/>
        </w:rPr>
        <w:t>TOTAL</w:t>
      </w:r>
      <w:r w:rsidRPr="008304F4">
        <w:rPr>
          <w:rFonts w:ascii="Times New Roman" w:eastAsiaTheme="minorEastAsia" w:hAnsi="Times New Roman" w:cs="Times New Roman"/>
          <w:b/>
          <w:sz w:val="24"/>
          <w:szCs w:val="24"/>
        </w:rPr>
        <w:t xml:space="preserve"> = 239984.11$ / año</w:t>
      </w:r>
    </w:p>
    <w:p w:rsidR="00BF220E" w:rsidRPr="008304F4" w:rsidRDefault="008232FF" w:rsidP="00BF220E">
      <w:pPr>
        <w:jc w:val="both"/>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ES"/>
        </w:rPr>
        <w:t xml:space="preserve">Tabla 7: </w:t>
      </w:r>
      <w:r w:rsidR="00BF220E" w:rsidRPr="008304F4">
        <w:rPr>
          <w:rFonts w:ascii="Times New Roman" w:eastAsiaTheme="minorEastAsia" w:hAnsi="Times New Roman" w:cs="Times New Roman"/>
          <w:b/>
          <w:sz w:val="24"/>
          <w:szCs w:val="24"/>
          <w:lang w:val="es-ES"/>
        </w:rPr>
        <w:t xml:space="preserve"> Costo Total de Producción. (CTP)</w:t>
      </w:r>
    </w:p>
    <w:tbl>
      <w:tblPr>
        <w:tblStyle w:val="Tablaconcuadrcula"/>
        <w:tblW w:w="0" w:type="auto"/>
        <w:tblLook w:val="04A0" w:firstRow="1" w:lastRow="0" w:firstColumn="1" w:lastColumn="0" w:noHBand="0" w:noVBand="1"/>
      </w:tblPr>
      <w:tblGrid>
        <w:gridCol w:w="950"/>
        <w:gridCol w:w="3388"/>
        <w:gridCol w:w="1170"/>
        <w:gridCol w:w="2790"/>
      </w:tblGrid>
      <w:tr w:rsidR="00BF220E" w:rsidRPr="008304F4" w:rsidTr="00BF220E">
        <w:trPr>
          <w:trHeight w:val="530"/>
        </w:trPr>
        <w:tc>
          <w:tcPr>
            <w:tcW w:w="0" w:type="auto"/>
            <w:vAlign w:val="center"/>
          </w:tcPr>
          <w:p w:rsidR="00BF220E" w:rsidRPr="008304F4" w:rsidRDefault="00BF220E" w:rsidP="00BF220E">
            <w:pPr>
              <w:spacing w:line="360" w:lineRule="auto"/>
              <w:jc w:val="both"/>
              <w:rPr>
                <w:rFonts w:ascii="Times New Roman" w:hAnsi="Times New Roman" w:cs="Times New Roman"/>
                <w:b/>
                <w:sz w:val="24"/>
                <w:szCs w:val="24"/>
                <w:lang w:val="es-ES"/>
              </w:rPr>
            </w:pPr>
            <w:r w:rsidRPr="008304F4">
              <w:rPr>
                <w:rFonts w:ascii="Times New Roman" w:hAnsi="Times New Roman" w:cs="Times New Roman"/>
                <w:b/>
                <w:sz w:val="24"/>
                <w:szCs w:val="24"/>
                <w:lang w:val="es-ES"/>
              </w:rPr>
              <w:t>Código</w:t>
            </w:r>
          </w:p>
        </w:tc>
        <w:tc>
          <w:tcPr>
            <w:tcW w:w="3388" w:type="dxa"/>
            <w:vAlign w:val="center"/>
          </w:tcPr>
          <w:p w:rsidR="00BF220E" w:rsidRPr="008304F4" w:rsidRDefault="00BF220E" w:rsidP="00BF220E">
            <w:pPr>
              <w:spacing w:line="360" w:lineRule="auto"/>
              <w:jc w:val="both"/>
              <w:rPr>
                <w:rFonts w:ascii="Times New Roman" w:hAnsi="Times New Roman" w:cs="Times New Roman"/>
                <w:b/>
                <w:sz w:val="24"/>
                <w:szCs w:val="24"/>
                <w:lang w:val="es-ES"/>
              </w:rPr>
            </w:pPr>
            <w:r w:rsidRPr="008304F4">
              <w:rPr>
                <w:rFonts w:ascii="Times New Roman" w:hAnsi="Times New Roman" w:cs="Times New Roman"/>
                <w:b/>
                <w:sz w:val="24"/>
                <w:szCs w:val="24"/>
                <w:lang w:val="es-ES"/>
              </w:rPr>
              <w:t>Indicadores</w:t>
            </w:r>
          </w:p>
        </w:tc>
        <w:tc>
          <w:tcPr>
            <w:tcW w:w="1170" w:type="dxa"/>
            <w:vAlign w:val="center"/>
          </w:tcPr>
          <w:p w:rsidR="00BF220E" w:rsidRPr="008304F4" w:rsidRDefault="00BF220E" w:rsidP="00BF220E">
            <w:pPr>
              <w:spacing w:line="360" w:lineRule="auto"/>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w:t>
            </w:r>
          </w:p>
        </w:tc>
        <w:tc>
          <w:tcPr>
            <w:tcW w:w="2790" w:type="dxa"/>
            <w:vAlign w:val="center"/>
          </w:tcPr>
          <w:p w:rsidR="00BF220E" w:rsidRPr="008304F4" w:rsidRDefault="00BF220E" w:rsidP="00BF220E">
            <w:pPr>
              <w:spacing w:line="360" w:lineRule="auto"/>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Costo ( $ /año)</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A</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lang w:val="es-ES"/>
              </w:rPr>
            </w:pPr>
            <w:r w:rsidRPr="008304F4">
              <w:rPr>
                <w:rFonts w:ascii="Times New Roman" w:hAnsi="Times New Roman" w:cs="Times New Roman"/>
                <w:sz w:val="24"/>
                <w:szCs w:val="24"/>
                <w:lang w:val="es-ES"/>
              </w:rPr>
              <w:t>Materia Prima</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B</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lang w:val="es-ES"/>
              </w:rPr>
            </w:pPr>
            <w:r w:rsidRPr="008304F4">
              <w:rPr>
                <w:rFonts w:ascii="Times New Roman" w:hAnsi="Times New Roman" w:cs="Times New Roman"/>
                <w:sz w:val="24"/>
                <w:szCs w:val="24"/>
                <w:lang w:val="es-ES"/>
              </w:rPr>
              <w:t>Mano de Obra</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153300,00</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C</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lang w:val="es-ES"/>
              </w:rPr>
            </w:pPr>
            <w:r w:rsidRPr="008304F4">
              <w:rPr>
                <w:rFonts w:ascii="Times New Roman" w:hAnsi="Times New Roman" w:cs="Times New Roman"/>
                <w:sz w:val="24"/>
                <w:szCs w:val="24"/>
                <w:lang w:val="es-ES"/>
              </w:rPr>
              <w:t>Supervisión</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25 %  B</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4636.69</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D</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lang w:val="es-ES"/>
              </w:rPr>
              <w:t>Ma</w:t>
            </w:r>
            <w:r w:rsidRPr="008304F4">
              <w:rPr>
                <w:rFonts w:ascii="Times New Roman" w:hAnsi="Times New Roman" w:cs="Times New Roman"/>
                <w:sz w:val="24"/>
                <w:szCs w:val="24"/>
              </w:rPr>
              <w:t>ntenimiento y Reparac.</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10 %  IF</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lang w:val="es-MX"/>
              </w:rPr>
              <w:t>20064.24</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lastRenderedPageBreak/>
              <w:t>E</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rPr>
              <w:t>Suministros</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20 %  IF</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40128.49</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F</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rPr>
              <w:t>Depreciación</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10 %  IF</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lang w:val="es-MX"/>
              </w:rPr>
              <w:t>20064.24</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H</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rPr>
              <w:t>Seguros</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1%    IF</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2006.42</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I</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rPr>
              <w:t>Impuestos</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4%    IF</w:t>
            </w:r>
          </w:p>
        </w:tc>
        <w:tc>
          <w:tcPr>
            <w:tcW w:w="279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8025.69</w:t>
            </w:r>
          </w:p>
        </w:tc>
      </w:tr>
      <w:tr w:rsidR="00BF220E" w:rsidRPr="008304F4" w:rsidTr="00BF220E">
        <w:tc>
          <w:tcPr>
            <w:tcW w:w="0" w:type="auto"/>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Total</w:t>
            </w:r>
          </w:p>
        </w:tc>
        <w:tc>
          <w:tcPr>
            <w:tcW w:w="3388" w:type="dxa"/>
            <w:vAlign w:val="center"/>
          </w:tcPr>
          <w:p w:rsidR="00BF220E" w:rsidRPr="008304F4" w:rsidRDefault="00BF220E" w:rsidP="00BF220E">
            <w:pPr>
              <w:spacing w:line="360" w:lineRule="auto"/>
              <w:jc w:val="both"/>
              <w:rPr>
                <w:rFonts w:ascii="Times New Roman" w:hAnsi="Times New Roman" w:cs="Times New Roman"/>
                <w:sz w:val="24"/>
                <w:szCs w:val="24"/>
              </w:rPr>
            </w:pPr>
            <w:r w:rsidRPr="008304F4">
              <w:rPr>
                <w:rFonts w:ascii="Times New Roman" w:hAnsi="Times New Roman" w:cs="Times New Roman"/>
                <w:sz w:val="24"/>
                <w:szCs w:val="24"/>
              </w:rPr>
              <w:t>-</w:t>
            </w:r>
          </w:p>
        </w:tc>
        <w:tc>
          <w:tcPr>
            <w:tcW w:w="1170" w:type="dxa"/>
            <w:vAlign w:val="center"/>
          </w:tcPr>
          <w:p w:rsidR="00BF220E" w:rsidRPr="008304F4" w:rsidRDefault="00BF220E" w:rsidP="00BF220E">
            <w:pPr>
              <w:spacing w:line="360" w:lineRule="auto"/>
              <w:jc w:val="center"/>
              <w:rPr>
                <w:rFonts w:ascii="Times New Roman" w:hAnsi="Times New Roman" w:cs="Times New Roman"/>
                <w:sz w:val="24"/>
                <w:szCs w:val="24"/>
              </w:rPr>
            </w:pPr>
            <w:r w:rsidRPr="008304F4">
              <w:rPr>
                <w:rFonts w:ascii="Times New Roman" w:hAnsi="Times New Roman" w:cs="Times New Roman"/>
                <w:sz w:val="24"/>
                <w:szCs w:val="24"/>
              </w:rPr>
              <w:t>-</w:t>
            </w:r>
          </w:p>
        </w:tc>
        <w:tc>
          <w:tcPr>
            <w:tcW w:w="2790" w:type="dxa"/>
            <w:vAlign w:val="center"/>
          </w:tcPr>
          <w:p w:rsidR="00BF220E" w:rsidRPr="008304F4" w:rsidRDefault="00BF220E" w:rsidP="00BF220E">
            <w:pPr>
              <w:spacing w:line="360" w:lineRule="auto"/>
              <w:jc w:val="center"/>
              <w:rPr>
                <w:rFonts w:ascii="Times New Roman" w:hAnsi="Times New Roman" w:cs="Times New Roman"/>
                <w:b/>
                <w:sz w:val="24"/>
                <w:szCs w:val="24"/>
              </w:rPr>
            </w:pPr>
            <w:r w:rsidRPr="008304F4">
              <w:rPr>
                <w:rFonts w:ascii="Times New Roman" w:hAnsi="Times New Roman" w:cs="Times New Roman"/>
                <w:b/>
                <w:sz w:val="24"/>
                <w:szCs w:val="24"/>
              </w:rPr>
              <w:t>94925.77$/año</w:t>
            </w:r>
          </w:p>
        </w:tc>
      </w:tr>
    </w:tbl>
    <w:p w:rsidR="00BF220E" w:rsidRPr="008304F4" w:rsidRDefault="00BF220E" w:rsidP="00BF220E">
      <w:pPr>
        <w:spacing w:line="360" w:lineRule="auto"/>
        <w:rPr>
          <w:rFonts w:ascii="Times New Roman" w:eastAsiaTheme="minorEastAsia" w:hAnsi="Times New Roman" w:cs="Times New Roman"/>
          <w:b/>
          <w:i/>
          <w:sz w:val="24"/>
          <w:szCs w:val="24"/>
          <w:lang w:val="es-ES_tradnl"/>
        </w:rPr>
      </w:pPr>
      <w:r w:rsidRPr="008304F4">
        <w:rPr>
          <w:rFonts w:ascii="Times New Roman" w:eastAsiaTheme="minorEastAsia" w:hAnsi="Times New Roman" w:cs="Times New Roman"/>
          <w:b/>
          <w:i/>
          <w:sz w:val="24"/>
          <w:szCs w:val="24"/>
          <w:lang w:val="es-ES_tradnl"/>
        </w:rPr>
        <w:t>Fuente: Elaboración propia.</w:t>
      </w:r>
    </w:p>
    <w:p w:rsidR="00BF220E" w:rsidRPr="008304F4" w:rsidRDefault="00BF220E" w:rsidP="00BF220E">
      <w:pPr>
        <w:spacing w:line="360" w:lineRule="auto"/>
        <w:rPr>
          <w:rFonts w:ascii="Times New Roman" w:eastAsiaTheme="minorEastAsia" w:hAnsi="Times New Roman" w:cs="Times New Roman"/>
          <w:b/>
          <w:i/>
          <w:sz w:val="24"/>
          <w:szCs w:val="24"/>
          <w:lang w:val="es-ES_tradnl"/>
        </w:rPr>
      </w:pPr>
      <w:r w:rsidRPr="008304F4">
        <w:rPr>
          <w:rFonts w:ascii="Times New Roman" w:eastAsiaTheme="minorEastAsia" w:hAnsi="Times New Roman" w:cs="Times New Roman"/>
          <w:color w:val="000000"/>
          <w:sz w:val="24"/>
          <w:szCs w:val="24"/>
          <w:lang w:val="es-ES"/>
        </w:rPr>
        <w:t>En la se muestran los precios del material recuperado a partir de los RSU.</w:t>
      </w:r>
    </w:p>
    <w:p w:rsidR="00B82167" w:rsidRPr="008304F4" w:rsidRDefault="00B82167" w:rsidP="00BF220E">
      <w:pPr>
        <w:spacing w:after="0" w:line="360" w:lineRule="auto"/>
        <w:rPr>
          <w:rFonts w:ascii="Times New Roman" w:eastAsiaTheme="minorEastAsia" w:hAnsi="Times New Roman" w:cs="Times New Roman"/>
          <w:b/>
          <w:color w:val="000000"/>
          <w:sz w:val="24"/>
          <w:szCs w:val="24"/>
          <w:lang w:val="es-US"/>
        </w:rPr>
      </w:pPr>
    </w:p>
    <w:p w:rsidR="00B82167" w:rsidRPr="008304F4" w:rsidRDefault="00B82167" w:rsidP="00BF220E">
      <w:pPr>
        <w:spacing w:after="0" w:line="360" w:lineRule="auto"/>
        <w:rPr>
          <w:rFonts w:ascii="Times New Roman" w:eastAsiaTheme="minorEastAsia" w:hAnsi="Times New Roman" w:cs="Times New Roman"/>
          <w:b/>
          <w:color w:val="000000"/>
          <w:sz w:val="24"/>
          <w:szCs w:val="24"/>
          <w:lang w:val="es-US"/>
        </w:rPr>
      </w:pPr>
    </w:p>
    <w:p w:rsidR="00BF220E" w:rsidRPr="008304F4" w:rsidRDefault="008232FF" w:rsidP="00BF220E">
      <w:pPr>
        <w:spacing w:after="0" w:line="360" w:lineRule="auto"/>
        <w:rPr>
          <w:rFonts w:ascii="Times New Roman" w:eastAsiaTheme="minorEastAsia" w:hAnsi="Times New Roman" w:cs="Times New Roman"/>
          <w:b/>
          <w:i/>
          <w:sz w:val="24"/>
          <w:szCs w:val="24"/>
          <w:lang w:val="es-ES_tradnl"/>
        </w:rPr>
      </w:pPr>
      <w:r w:rsidRPr="008304F4">
        <w:rPr>
          <w:rFonts w:ascii="Times New Roman" w:eastAsiaTheme="minorEastAsia" w:hAnsi="Times New Roman" w:cs="Times New Roman"/>
          <w:b/>
          <w:color w:val="000000"/>
          <w:sz w:val="24"/>
          <w:szCs w:val="24"/>
        </w:rPr>
        <w:t>Tabla 8</w:t>
      </w:r>
      <w:r w:rsidR="00BF220E" w:rsidRPr="008304F4">
        <w:rPr>
          <w:rFonts w:ascii="Times New Roman" w:eastAsiaTheme="minorEastAsia" w:hAnsi="Times New Roman" w:cs="Times New Roman"/>
          <w:b/>
          <w:color w:val="000000"/>
          <w:sz w:val="24"/>
          <w:szCs w:val="24"/>
        </w:rPr>
        <w:t>:  Precios del Producto.</w:t>
      </w:r>
    </w:p>
    <w:tbl>
      <w:tblPr>
        <w:tblStyle w:val="Tablaconcuadrcula"/>
        <w:tblW w:w="0" w:type="auto"/>
        <w:tblLayout w:type="fixed"/>
        <w:tblLook w:val="04A0" w:firstRow="1" w:lastRow="0" w:firstColumn="1" w:lastColumn="0" w:noHBand="0" w:noVBand="1"/>
      </w:tblPr>
      <w:tblGrid>
        <w:gridCol w:w="2718"/>
        <w:gridCol w:w="1170"/>
        <w:gridCol w:w="1170"/>
        <w:gridCol w:w="2070"/>
        <w:gridCol w:w="2250"/>
      </w:tblGrid>
      <w:tr w:rsidR="00BF220E" w:rsidRPr="008304F4" w:rsidTr="00BF220E">
        <w:tc>
          <w:tcPr>
            <w:tcW w:w="2718" w:type="dxa"/>
            <w:vMerge w:val="restart"/>
          </w:tcPr>
          <w:p w:rsidR="00BF220E" w:rsidRPr="008304F4" w:rsidRDefault="00BF220E" w:rsidP="00BF220E">
            <w:pPr>
              <w:jc w:val="center"/>
              <w:rPr>
                <w:rFonts w:ascii="Times New Roman" w:hAnsi="Times New Roman" w:cs="Times New Roman"/>
                <w:color w:val="000000"/>
                <w:sz w:val="24"/>
                <w:szCs w:val="24"/>
              </w:rPr>
            </w:pPr>
            <w:r w:rsidRPr="008304F4">
              <w:rPr>
                <w:rFonts w:ascii="Times New Roman" w:hAnsi="Times New Roman" w:cs="Times New Roman"/>
                <w:sz w:val="24"/>
                <w:szCs w:val="24"/>
              </w:rPr>
              <w:t>Material</w:t>
            </w:r>
          </w:p>
        </w:tc>
        <w:tc>
          <w:tcPr>
            <w:tcW w:w="6660" w:type="dxa"/>
            <w:gridSpan w:val="4"/>
          </w:tcPr>
          <w:p w:rsidR="00BF220E" w:rsidRPr="008304F4" w:rsidRDefault="00BF220E" w:rsidP="00BF220E">
            <w:pPr>
              <w:jc w:val="center"/>
              <w:rPr>
                <w:rFonts w:ascii="Times New Roman" w:hAnsi="Times New Roman" w:cs="Times New Roman"/>
                <w:b/>
                <w:color w:val="000000"/>
                <w:sz w:val="24"/>
                <w:szCs w:val="24"/>
              </w:rPr>
            </w:pPr>
            <w:r w:rsidRPr="008304F4">
              <w:rPr>
                <w:rFonts w:ascii="Times New Roman" w:hAnsi="Times New Roman" w:cs="Times New Roman"/>
                <w:b/>
                <w:bCs/>
                <w:sz w:val="24"/>
                <w:szCs w:val="24"/>
              </w:rPr>
              <w:t>Productos, Coproductos y  Subproductos</w:t>
            </w:r>
          </w:p>
        </w:tc>
      </w:tr>
      <w:tr w:rsidR="00BF220E" w:rsidRPr="008304F4" w:rsidTr="00BF220E">
        <w:tc>
          <w:tcPr>
            <w:tcW w:w="2718" w:type="dxa"/>
            <w:vMerge/>
          </w:tcPr>
          <w:p w:rsidR="00BF220E" w:rsidRPr="008304F4" w:rsidRDefault="00BF220E" w:rsidP="00BF220E">
            <w:pPr>
              <w:jc w:val="both"/>
              <w:rPr>
                <w:rFonts w:ascii="Times New Roman" w:hAnsi="Times New Roman" w:cs="Times New Roman"/>
                <w:b/>
                <w:color w:val="000000"/>
                <w:sz w:val="24"/>
                <w:szCs w:val="24"/>
              </w:rPr>
            </w:pPr>
          </w:p>
        </w:tc>
        <w:tc>
          <w:tcPr>
            <w:tcW w:w="1170" w:type="dxa"/>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Precio, $/Kg</w:t>
            </w:r>
          </w:p>
        </w:tc>
        <w:tc>
          <w:tcPr>
            <w:tcW w:w="1170" w:type="dxa"/>
          </w:tcPr>
          <w:p w:rsidR="00BF220E" w:rsidRPr="008304F4" w:rsidRDefault="00BF220E" w:rsidP="00BF220E">
            <w:pPr>
              <w:jc w:val="center"/>
              <w:rPr>
                <w:rFonts w:ascii="Times New Roman" w:hAnsi="Times New Roman" w:cs="Times New Roman"/>
                <w:b/>
                <w:sz w:val="24"/>
                <w:szCs w:val="24"/>
              </w:rPr>
            </w:pPr>
          </w:p>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Kg/d</w:t>
            </w:r>
          </w:p>
        </w:tc>
        <w:tc>
          <w:tcPr>
            <w:tcW w:w="2070" w:type="dxa"/>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 xml:space="preserve">Cantidad Anual,  </w:t>
            </w:r>
          </w:p>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Kg/año</w:t>
            </w:r>
          </w:p>
        </w:tc>
        <w:tc>
          <w:tcPr>
            <w:tcW w:w="2250" w:type="dxa"/>
          </w:tcPr>
          <w:p w:rsidR="00BF220E" w:rsidRPr="008304F4" w:rsidRDefault="00BF220E" w:rsidP="00BF220E">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Valor del Producto Anual, $/año</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Papel y carton</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0.44</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3010</w:t>
            </w:r>
          </w:p>
        </w:tc>
        <w:tc>
          <w:tcPr>
            <w:tcW w:w="20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866880.00</w:t>
            </w:r>
          </w:p>
        </w:tc>
        <w:tc>
          <w:tcPr>
            <w:tcW w:w="225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381427.2</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Plastico</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0.83</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2580</w:t>
            </w:r>
          </w:p>
        </w:tc>
        <w:tc>
          <w:tcPr>
            <w:tcW w:w="20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743040</w:t>
            </w:r>
          </w:p>
        </w:tc>
        <w:tc>
          <w:tcPr>
            <w:tcW w:w="225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616723.2</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Vidrio</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1.21</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4300</w:t>
            </w:r>
          </w:p>
        </w:tc>
        <w:tc>
          <w:tcPr>
            <w:tcW w:w="20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1238400</w:t>
            </w:r>
          </w:p>
        </w:tc>
        <w:tc>
          <w:tcPr>
            <w:tcW w:w="225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1498464</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Textil</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0.84</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2580</w:t>
            </w:r>
          </w:p>
        </w:tc>
        <w:tc>
          <w:tcPr>
            <w:tcW w:w="20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743040</w:t>
            </w:r>
          </w:p>
        </w:tc>
        <w:tc>
          <w:tcPr>
            <w:tcW w:w="225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624153.6</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sz w:val="24"/>
                <w:szCs w:val="24"/>
                <w:lang w:val="es-ES"/>
              </w:rPr>
            </w:pPr>
            <w:r w:rsidRPr="008304F4">
              <w:rPr>
                <w:rFonts w:ascii="Times New Roman" w:hAnsi="Times New Roman" w:cs="Times New Roman"/>
                <w:sz w:val="24"/>
                <w:szCs w:val="24"/>
                <w:lang w:val="es-ES"/>
              </w:rPr>
              <w:t>Materiales Ferrosos y No ferrosos</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0.10</w:t>
            </w:r>
          </w:p>
        </w:tc>
        <w:tc>
          <w:tcPr>
            <w:tcW w:w="11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10750</w:t>
            </w:r>
          </w:p>
        </w:tc>
        <w:tc>
          <w:tcPr>
            <w:tcW w:w="207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3096000</w:t>
            </w:r>
          </w:p>
        </w:tc>
        <w:tc>
          <w:tcPr>
            <w:tcW w:w="2250" w:type="dxa"/>
            <w:vAlign w:val="bottom"/>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309600</w:t>
            </w:r>
          </w:p>
        </w:tc>
      </w:tr>
      <w:tr w:rsidR="00BF220E" w:rsidRPr="008304F4" w:rsidTr="00BF220E">
        <w:tc>
          <w:tcPr>
            <w:tcW w:w="2718" w:type="dxa"/>
            <w:vAlign w:val="bottom"/>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Nombre del Material</w:t>
            </w:r>
          </w:p>
        </w:tc>
        <w:tc>
          <w:tcPr>
            <w:tcW w:w="1170" w:type="dxa"/>
            <w:vAlign w:val="bottom"/>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Precio, $/kW</w:t>
            </w:r>
          </w:p>
        </w:tc>
        <w:tc>
          <w:tcPr>
            <w:tcW w:w="1170" w:type="dxa"/>
            <w:vAlign w:val="bottom"/>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kW/d</w:t>
            </w:r>
          </w:p>
        </w:tc>
        <w:tc>
          <w:tcPr>
            <w:tcW w:w="2070" w:type="dxa"/>
            <w:vAlign w:val="bottom"/>
          </w:tcPr>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 xml:space="preserve">Cantidad anual,  </w:t>
            </w:r>
          </w:p>
          <w:p w:rsidR="00BF220E" w:rsidRPr="008304F4" w:rsidRDefault="00BF220E" w:rsidP="00BF220E">
            <w:pPr>
              <w:jc w:val="center"/>
              <w:rPr>
                <w:rFonts w:ascii="Times New Roman" w:hAnsi="Times New Roman" w:cs="Times New Roman"/>
                <w:b/>
                <w:sz w:val="24"/>
                <w:szCs w:val="24"/>
              </w:rPr>
            </w:pPr>
            <w:r w:rsidRPr="008304F4">
              <w:rPr>
                <w:rFonts w:ascii="Times New Roman" w:hAnsi="Times New Roman" w:cs="Times New Roman"/>
                <w:b/>
                <w:sz w:val="24"/>
                <w:szCs w:val="24"/>
              </w:rPr>
              <w:t>kW/año</w:t>
            </w:r>
          </w:p>
        </w:tc>
        <w:tc>
          <w:tcPr>
            <w:tcW w:w="2250" w:type="dxa"/>
            <w:vAlign w:val="bottom"/>
          </w:tcPr>
          <w:p w:rsidR="00BF220E" w:rsidRPr="008304F4" w:rsidRDefault="00BF220E" w:rsidP="00BF220E">
            <w:pPr>
              <w:jc w:val="center"/>
              <w:rPr>
                <w:rFonts w:ascii="Times New Roman" w:hAnsi="Times New Roman" w:cs="Times New Roman"/>
                <w:b/>
                <w:sz w:val="24"/>
                <w:szCs w:val="24"/>
                <w:lang w:val="es-ES"/>
              </w:rPr>
            </w:pPr>
            <w:r w:rsidRPr="008304F4">
              <w:rPr>
                <w:rFonts w:ascii="Times New Roman" w:hAnsi="Times New Roman" w:cs="Times New Roman"/>
                <w:b/>
                <w:sz w:val="24"/>
                <w:szCs w:val="24"/>
                <w:lang w:val="es-ES"/>
              </w:rPr>
              <w:t>Valor del Producto Anual, $/a</w:t>
            </w:r>
          </w:p>
        </w:tc>
      </w:tr>
      <w:tr w:rsidR="00BF220E" w:rsidRPr="008304F4" w:rsidTr="00BF220E">
        <w:tc>
          <w:tcPr>
            <w:tcW w:w="2718" w:type="dxa"/>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Electricidad</w:t>
            </w:r>
          </w:p>
        </w:tc>
        <w:tc>
          <w:tcPr>
            <w:tcW w:w="1170" w:type="dxa"/>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0.06</w:t>
            </w:r>
          </w:p>
        </w:tc>
        <w:tc>
          <w:tcPr>
            <w:tcW w:w="1170" w:type="dxa"/>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620.8</w:t>
            </w:r>
          </w:p>
        </w:tc>
        <w:tc>
          <w:tcPr>
            <w:tcW w:w="2070" w:type="dxa"/>
            <w:vAlign w:val="center"/>
          </w:tcPr>
          <w:p w:rsidR="00BF220E" w:rsidRPr="008304F4" w:rsidRDefault="00BF220E" w:rsidP="00BF220E">
            <w:pPr>
              <w:rPr>
                <w:rFonts w:ascii="Times New Roman" w:hAnsi="Times New Roman" w:cs="Times New Roman"/>
                <w:sz w:val="24"/>
                <w:szCs w:val="24"/>
              </w:rPr>
            </w:pPr>
            <w:r w:rsidRPr="008304F4">
              <w:rPr>
                <w:rFonts w:ascii="Times New Roman" w:hAnsi="Times New Roman" w:cs="Times New Roman"/>
                <w:sz w:val="24"/>
                <w:szCs w:val="24"/>
              </w:rPr>
              <w:t>178790.40</w:t>
            </w:r>
          </w:p>
        </w:tc>
        <w:tc>
          <w:tcPr>
            <w:tcW w:w="2250" w:type="dxa"/>
            <w:vAlign w:val="center"/>
          </w:tcPr>
          <w:p w:rsidR="00BF220E" w:rsidRPr="008304F4" w:rsidRDefault="00BF220E" w:rsidP="00BF220E">
            <w:pPr>
              <w:jc w:val="center"/>
              <w:rPr>
                <w:rFonts w:ascii="Times New Roman" w:hAnsi="Times New Roman" w:cs="Times New Roman"/>
                <w:sz w:val="24"/>
                <w:szCs w:val="24"/>
              </w:rPr>
            </w:pPr>
            <w:r w:rsidRPr="008304F4">
              <w:rPr>
                <w:rFonts w:ascii="Times New Roman" w:hAnsi="Times New Roman" w:cs="Times New Roman"/>
                <w:sz w:val="24"/>
                <w:szCs w:val="24"/>
              </w:rPr>
              <w:t>10727.42</w:t>
            </w:r>
          </w:p>
        </w:tc>
      </w:tr>
      <w:tr w:rsidR="00BF220E" w:rsidRPr="008304F4" w:rsidTr="00BF220E">
        <w:tc>
          <w:tcPr>
            <w:tcW w:w="7128" w:type="dxa"/>
            <w:gridSpan w:val="4"/>
            <w:vAlign w:val="bottom"/>
          </w:tcPr>
          <w:p w:rsidR="00BF220E" w:rsidRPr="008304F4" w:rsidRDefault="00BF220E" w:rsidP="00BF220E">
            <w:pPr>
              <w:jc w:val="center"/>
              <w:rPr>
                <w:rFonts w:ascii="Times New Roman" w:hAnsi="Times New Roman" w:cs="Times New Roman"/>
                <w:b/>
                <w:bCs/>
                <w:sz w:val="24"/>
                <w:szCs w:val="24"/>
                <w:lang w:val="es-ES"/>
              </w:rPr>
            </w:pPr>
            <w:r w:rsidRPr="008304F4">
              <w:rPr>
                <w:rFonts w:ascii="Times New Roman" w:hAnsi="Times New Roman" w:cs="Times New Roman"/>
                <w:b/>
                <w:bCs/>
                <w:sz w:val="24"/>
                <w:szCs w:val="24"/>
                <w:lang w:val="es-ES"/>
              </w:rPr>
              <w:t>Valor Total Annual del Producto =</w:t>
            </w:r>
          </w:p>
        </w:tc>
        <w:tc>
          <w:tcPr>
            <w:tcW w:w="2250" w:type="dxa"/>
            <w:vAlign w:val="bottom"/>
          </w:tcPr>
          <w:p w:rsidR="00BF220E" w:rsidRPr="008304F4" w:rsidRDefault="00BF220E" w:rsidP="00BF220E">
            <w:pPr>
              <w:jc w:val="center"/>
              <w:rPr>
                <w:rFonts w:ascii="Times New Roman" w:hAnsi="Times New Roman" w:cs="Times New Roman"/>
                <w:b/>
                <w:bCs/>
                <w:sz w:val="24"/>
                <w:szCs w:val="24"/>
              </w:rPr>
            </w:pPr>
            <w:r w:rsidRPr="008304F4">
              <w:rPr>
                <w:rFonts w:ascii="Times New Roman" w:hAnsi="Times New Roman" w:cs="Times New Roman"/>
                <w:b/>
                <w:bCs/>
                <w:sz w:val="24"/>
                <w:szCs w:val="24"/>
              </w:rPr>
              <w:t>3441095.42</w:t>
            </w:r>
          </w:p>
        </w:tc>
      </w:tr>
    </w:tbl>
    <w:p w:rsidR="00BF220E" w:rsidRPr="008304F4" w:rsidRDefault="00BF220E" w:rsidP="00BF220E">
      <w:pPr>
        <w:spacing w:after="0" w:line="360" w:lineRule="auto"/>
        <w:jc w:val="both"/>
        <w:rPr>
          <w:rFonts w:ascii="Times New Roman" w:eastAsia="Arial Unicode MS" w:hAnsi="Times New Roman" w:cs="Times New Roman"/>
          <w:b/>
          <w:i/>
          <w:color w:val="000000"/>
          <w:sz w:val="24"/>
          <w:szCs w:val="24"/>
        </w:rPr>
      </w:pPr>
      <w:r w:rsidRPr="008304F4">
        <w:rPr>
          <w:rFonts w:ascii="Times New Roman" w:eastAsia="Arial Unicode MS" w:hAnsi="Times New Roman" w:cs="Times New Roman"/>
          <w:b/>
          <w:i/>
          <w:color w:val="000000"/>
          <w:sz w:val="24"/>
          <w:szCs w:val="24"/>
        </w:rPr>
        <w:t xml:space="preserve">  </w:t>
      </w:r>
    </w:p>
    <w:p w:rsidR="00BF220E" w:rsidRPr="008304F4" w:rsidRDefault="00BF220E" w:rsidP="00BF220E">
      <w:pPr>
        <w:spacing w:after="0"/>
        <w:jc w:val="both"/>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MX"/>
        </w:rPr>
        <w:t>La ganancia es el valor de producción, menos el costo total de producción por tanto</w:t>
      </w:r>
      <w:r w:rsidRPr="008304F4">
        <w:rPr>
          <w:rFonts w:ascii="Times New Roman" w:eastAsia="Arial Unicode MS" w:hAnsi="Times New Roman" w:cs="Times New Roman"/>
          <w:b/>
          <w:sz w:val="24"/>
          <w:szCs w:val="24"/>
          <w:lang w:val="es-ES"/>
        </w:rPr>
        <w:t>:</w:t>
      </w:r>
    </w:p>
    <w:p w:rsidR="00BF220E" w:rsidRPr="008304F4" w:rsidRDefault="00BF220E" w:rsidP="00BF220E">
      <w:pPr>
        <w:spacing w:after="0"/>
        <w:ind w:hanging="180"/>
        <w:jc w:val="both"/>
        <w:rPr>
          <w:rFonts w:ascii="Times New Roman" w:eastAsiaTheme="minorEastAsia" w:hAnsi="Times New Roman" w:cs="Times New Roman"/>
          <w:color w:val="000000"/>
          <w:sz w:val="24"/>
          <w:szCs w:val="24"/>
          <w:lang w:val="es-MX"/>
        </w:rPr>
      </w:pPr>
      <w:r w:rsidRPr="008304F4">
        <w:rPr>
          <w:rFonts w:ascii="Times New Roman" w:eastAsiaTheme="minorEastAsia" w:hAnsi="Times New Roman" w:cs="Times New Roman"/>
          <w:color w:val="000000"/>
          <w:sz w:val="24"/>
          <w:szCs w:val="24"/>
          <w:lang w:val="es-MX"/>
        </w:rPr>
        <w:t xml:space="preserve">   G = VP – CTP  y el  VP = precio * producción, resultando</w:t>
      </w:r>
      <w:r w:rsidRPr="008304F4">
        <w:rPr>
          <w:rFonts w:ascii="Times New Roman" w:eastAsia="Arial Unicode MS" w:hAnsi="Times New Roman" w:cs="Times New Roman"/>
          <w:color w:val="FF0000"/>
          <w:sz w:val="24"/>
          <w:szCs w:val="24"/>
          <w:lang w:val="es-ES"/>
        </w:rPr>
        <w:t>:</w:t>
      </w:r>
    </w:p>
    <w:p w:rsidR="00BF220E" w:rsidRPr="008304F4" w:rsidRDefault="00BF220E" w:rsidP="00BF220E">
      <w:pPr>
        <w:spacing w:after="0"/>
        <w:jc w:val="both"/>
        <w:rPr>
          <w:rFonts w:ascii="Times New Roman" w:eastAsiaTheme="minorEastAsia" w:hAnsi="Times New Roman" w:cs="Times New Roman"/>
          <w:color w:val="000000"/>
          <w:sz w:val="24"/>
          <w:szCs w:val="24"/>
          <w:lang w:val="es-ES"/>
        </w:rPr>
      </w:pPr>
      <w:r w:rsidRPr="008304F4">
        <w:rPr>
          <w:rFonts w:ascii="Times New Roman" w:eastAsiaTheme="minorEastAsia" w:hAnsi="Times New Roman" w:cs="Times New Roman"/>
          <w:b/>
          <w:color w:val="000000"/>
          <w:sz w:val="24"/>
          <w:szCs w:val="24"/>
          <w:lang w:val="es-ES"/>
        </w:rPr>
        <w:t>G = 3346169.65$ /año.</w:t>
      </w:r>
    </w:p>
    <w:p w:rsidR="00BF220E" w:rsidRPr="008304F4" w:rsidRDefault="00BF220E" w:rsidP="00BF220E">
      <w:pPr>
        <w:spacing w:after="0"/>
        <w:ind w:hanging="180"/>
        <w:jc w:val="both"/>
        <w:rPr>
          <w:rFonts w:ascii="Times New Roman" w:eastAsia="Arial Unicode MS" w:hAnsi="Times New Roman" w:cs="Times New Roman"/>
          <w:b/>
          <w:sz w:val="24"/>
          <w:szCs w:val="24"/>
          <w:lang w:val="es-ES"/>
        </w:rPr>
      </w:pPr>
      <w:r w:rsidRPr="008304F4">
        <w:rPr>
          <w:rFonts w:ascii="Times New Roman" w:eastAsiaTheme="minorEastAsia" w:hAnsi="Times New Roman" w:cs="Times New Roman"/>
          <w:b/>
          <w:color w:val="000000"/>
          <w:sz w:val="24"/>
          <w:szCs w:val="24"/>
          <w:lang w:val="es-ES"/>
        </w:rPr>
        <w:t xml:space="preserve">  El tiempo de recuperación de la inversión es calculado por la siguiente fórmula</w:t>
      </w:r>
      <w:r w:rsidRPr="008304F4">
        <w:rPr>
          <w:rFonts w:ascii="Times New Roman" w:eastAsiaTheme="minorEastAsia" w:hAnsi="Times New Roman" w:cs="Times New Roman"/>
          <w:b/>
          <w:sz w:val="24"/>
          <w:szCs w:val="24"/>
          <w:lang w:val="es-ES"/>
        </w:rPr>
        <w:t>:</w:t>
      </w:r>
    </w:p>
    <w:p w:rsidR="00BF220E" w:rsidRPr="008304F4" w:rsidRDefault="00BF220E" w:rsidP="00BF220E">
      <w:pPr>
        <w:spacing w:after="0"/>
        <w:jc w:val="both"/>
        <w:rPr>
          <w:rFonts w:ascii="Times New Roman" w:eastAsiaTheme="minorEastAsia" w:hAnsi="Times New Roman" w:cs="Times New Roman"/>
          <w:color w:val="000000"/>
          <w:sz w:val="24"/>
          <w:szCs w:val="24"/>
          <w:lang w:val="es-ES"/>
        </w:rPr>
      </w:pPr>
      <w:r w:rsidRPr="008304F4">
        <w:rPr>
          <w:rFonts w:ascii="Times New Roman" w:eastAsiaTheme="minorEastAsia" w:hAnsi="Times New Roman" w:cs="Times New Roman"/>
          <w:color w:val="000000"/>
          <w:sz w:val="24"/>
          <w:szCs w:val="24"/>
          <w:lang w:val="es-ES"/>
        </w:rPr>
        <w:t xml:space="preserve"> T </w:t>
      </w:r>
      <w:r w:rsidRPr="008304F4">
        <w:rPr>
          <w:rFonts w:ascii="Times New Roman" w:eastAsiaTheme="minorEastAsia" w:hAnsi="Times New Roman" w:cs="Times New Roman"/>
          <w:color w:val="000000"/>
          <w:sz w:val="24"/>
          <w:szCs w:val="24"/>
          <w:vertAlign w:val="subscript"/>
          <w:lang w:val="es-ES"/>
        </w:rPr>
        <w:t xml:space="preserve">R </w:t>
      </w:r>
      <w:r w:rsidRPr="008304F4">
        <w:rPr>
          <w:rFonts w:ascii="Times New Roman" w:eastAsiaTheme="minorEastAsia" w:hAnsi="Times New Roman" w:cs="Times New Roman"/>
          <w:color w:val="000000"/>
          <w:sz w:val="24"/>
          <w:szCs w:val="24"/>
          <w:lang w:val="es-ES"/>
        </w:rPr>
        <w:t>=  I</w:t>
      </w:r>
      <w:r w:rsidRPr="008304F4">
        <w:rPr>
          <w:rFonts w:ascii="Times New Roman" w:eastAsiaTheme="minorEastAsia" w:hAnsi="Times New Roman" w:cs="Times New Roman"/>
          <w:color w:val="000000"/>
          <w:sz w:val="24"/>
          <w:szCs w:val="24"/>
          <w:vertAlign w:val="subscript"/>
          <w:lang w:val="es-ES"/>
        </w:rPr>
        <w:t xml:space="preserve">T </w:t>
      </w:r>
      <w:r w:rsidRPr="008304F4">
        <w:rPr>
          <w:rFonts w:ascii="Times New Roman" w:eastAsiaTheme="minorEastAsia" w:hAnsi="Times New Roman" w:cs="Times New Roman"/>
          <w:color w:val="000000"/>
          <w:sz w:val="24"/>
          <w:szCs w:val="24"/>
          <w:lang w:val="es-ES"/>
        </w:rPr>
        <w:t xml:space="preserve">/ G </w:t>
      </w:r>
    </w:p>
    <w:p w:rsidR="00BF220E" w:rsidRPr="008304F4" w:rsidRDefault="00BF220E" w:rsidP="00BF220E">
      <w:pPr>
        <w:spacing w:after="0"/>
        <w:jc w:val="both"/>
        <w:rPr>
          <w:rFonts w:ascii="Times New Roman" w:eastAsiaTheme="minorEastAsia" w:hAnsi="Times New Roman" w:cs="Times New Roman"/>
          <w:color w:val="000000"/>
          <w:sz w:val="24"/>
          <w:szCs w:val="24"/>
          <w:lang w:val="es-ES"/>
        </w:rPr>
      </w:pPr>
      <w:r w:rsidRPr="008304F4">
        <w:rPr>
          <w:rFonts w:ascii="Times New Roman" w:eastAsiaTheme="minorEastAsia" w:hAnsi="Times New Roman" w:cs="Times New Roman"/>
          <w:color w:val="000000"/>
          <w:sz w:val="24"/>
          <w:szCs w:val="24"/>
          <w:lang w:val="es-ES"/>
        </w:rPr>
        <w:t xml:space="preserve">T </w:t>
      </w:r>
      <w:r w:rsidRPr="008304F4">
        <w:rPr>
          <w:rFonts w:ascii="Times New Roman" w:eastAsiaTheme="minorEastAsia" w:hAnsi="Times New Roman" w:cs="Times New Roman"/>
          <w:color w:val="000000"/>
          <w:sz w:val="24"/>
          <w:szCs w:val="24"/>
          <w:vertAlign w:val="subscript"/>
          <w:lang w:val="es-ES"/>
        </w:rPr>
        <w:t>R</w:t>
      </w:r>
      <w:r w:rsidRPr="008304F4">
        <w:rPr>
          <w:rFonts w:ascii="Times New Roman" w:eastAsiaTheme="minorEastAsia" w:hAnsi="Times New Roman" w:cs="Times New Roman"/>
          <w:color w:val="000000"/>
          <w:sz w:val="24"/>
          <w:szCs w:val="24"/>
          <w:lang w:val="es-ES"/>
        </w:rPr>
        <w:t xml:space="preserve"> =  0,07     </w:t>
      </w:r>
    </w:p>
    <w:p w:rsidR="00BF220E" w:rsidRPr="008304F4" w:rsidRDefault="00BF220E" w:rsidP="00BF220E">
      <w:pPr>
        <w:spacing w:after="0"/>
        <w:ind w:hanging="180"/>
        <w:jc w:val="both"/>
        <w:rPr>
          <w:rFonts w:ascii="Times New Roman" w:eastAsia="Arial Unicode MS" w:hAnsi="Times New Roman" w:cs="Times New Roman"/>
          <w:b/>
          <w:color w:val="000000"/>
          <w:sz w:val="24"/>
          <w:szCs w:val="24"/>
          <w:lang w:val="es-ES"/>
        </w:rPr>
      </w:pPr>
      <w:r w:rsidRPr="008304F4">
        <w:rPr>
          <w:rFonts w:ascii="Times New Roman" w:eastAsiaTheme="minorEastAsia" w:hAnsi="Times New Roman" w:cs="Times New Roman"/>
          <w:b/>
          <w:color w:val="000000"/>
          <w:sz w:val="24"/>
          <w:szCs w:val="24"/>
          <w:lang w:val="es-ES"/>
        </w:rPr>
        <w:t>La Factibilidad de la inversión es</w:t>
      </w:r>
      <w:r w:rsidRPr="008304F4">
        <w:rPr>
          <w:rFonts w:ascii="Times New Roman" w:eastAsia="Arial Unicode MS" w:hAnsi="Times New Roman" w:cs="Times New Roman"/>
          <w:b/>
          <w:color w:val="000000"/>
          <w:sz w:val="24"/>
          <w:szCs w:val="24"/>
          <w:lang w:val="es-ES"/>
        </w:rPr>
        <w:t>:</w:t>
      </w:r>
    </w:p>
    <w:p w:rsidR="00BF220E" w:rsidRPr="008304F4" w:rsidRDefault="00BF220E" w:rsidP="00BF220E">
      <w:pPr>
        <w:spacing w:after="0"/>
        <w:ind w:hanging="180"/>
        <w:jc w:val="both"/>
        <w:rPr>
          <w:rFonts w:ascii="Times New Roman" w:eastAsia="Arial Unicode MS" w:hAnsi="Times New Roman" w:cs="Times New Roman"/>
          <w:color w:val="000000"/>
          <w:sz w:val="24"/>
          <w:szCs w:val="24"/>
          <w:lang w:val="es-ES"/>
        </w:rPr>
      </w:pPr>
      <w:r w:rsidRPr="008304F4">
        <w:rPr>
          <w:rFonts w:ascii="Times New Roman" w:eastAsiaTheme="minorEastAsia" w:hAnsi="Times New Roman" w:cs="Times New Roman"/>
          <w:color w:val="000000"/>
          <w:sz w:val="24"/>
          <w:szCs w:val="24"/>
          <w:lang w:val="es-ES"/>
        </w:rPr>
        <w:t>VAN =  (</w:t>
      </w:r>
      <w:r w:rsidRPr="008304F4">
        <w:rPr>
          <w:rFonts w:ascii="Times New Roman" w:eastAsia="Arial Unicode MS" w:hAnsi="Times New Roman" w:cs="Times New Roman"/>
          <w:color w:val="000000"/>
          <w:position w:val="-32"/>
          <w:sz w:val="24"/>
          <w:szCs w:val="24"/>
        </w:rPr>
        <w:object w:dxaOrig="2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pt" o:ole="">
            <v:imagedata r:id="rId8" o:title=""/>
          </v:shape>
          <o:OLEObject Type="Embed" ProgID="Equation.3" ShapeID="_x0000_i1025" DrawAspect="Content" ObjectID="_1617527059" r:id="rId9"/>
        </w:object>
      </w:r>
    </w:p>
    <w:p w:rsidR="00BF220E" w:rsidRPr="008304F4" w:rsidRDefault="008232FF" w:rsidP="00BF220E">
      <w:pPr>
        <w:ind w:hanging="180"/>
        <w:jc w:val="both"/>
        <w:rPr>
          <w:rFonts w:ascii="Times New Roman" w:eastAsiaTheme="minorEastAsia" w:hAnsi="Times New Roman" w:cs="Times New Roman"/>
          <w:b/>
          <w:bCs/>
          <w:color w:val="000000"/>
          <w:sz w:val="24"/>
          <w:szCs w:val="24"/>
          <w:lang w:val="es-MX"/>
        </w:rPr>
      </w:pPr>
      <w:r w:rsidRPr="008304F4">
        <w:rPr>
          <w:rFonts w:ascii="Times New Roman" w:eastAsia="Arial Unicode MS" w:hAnsi="Times New Roman" w:cs="Times New Roman"/>
          <w:b/>
          <w:color w:val="000000"/>
          <w:sz w:val="24"/>
          <w:szCs w:val="24"/>
          <w:lang w:val="es-ES"/>
        </w:rPr>
        <w:t>Tabla 9</w:t>
      </w:r>
      <w:r w:rsidR="0041425E" w:rsidRPr="008304F4">
        <w:rPr>
          <w:rFonts w:ascii="Times New Roman" w:eastAsia="Arial Unicode MS" w:hAnsi="Times New Roman" w:cs="Times New Roman"/>
          <w:b/>
          <w:color w:val="000000"/>
          <w:sz w:val="24"/>
          <w:szCs w:val="24"/>
          <w:lang w:val="es-ES"/>
        </w:rPr>
        <w:t xml:space="preserve">: </w:t>
      </w:r>
      <w:r w:rsidR="00BF220E" w:rsidRPr="008304F4">
        <w:rPr>
          <w:rFonts w:ascii="Times New Roman" w:eastAsiaTheme="minorEastAsia" w:hAnsi="Times New Roman" w:cs="Times New Roman"/>
          <w:b/>
          <w:bCs/>
          <w:color w:val="000000"/>
          <w:sz w:val="24"/>
          <w:szCs w:val="24"/>
          <w:lang w:val="es-MX"/>
        </w:rPr>
        <w:t>Cálculo de los valores dinámicos de la factibilidad.</w:t>
      </w:r>
    </w:p>
    <w:tbl>
      <w:tblPr>
        <w:tblW w:w="5822"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70"/>
        <w:gridCol w:w="2452"/>
      </w:tblGrid>
      <w:tr w:rsidR="00BF220E" w:rsidRPr="008304F4" w:rsidTr="00ED0CE7">
        <w:trPr>
          <w:trHeight w:val="330"/>
        </w:trPr>
        <w:tc>
          <w:tcPr>
            <w:tcW w:w="5822" w:type="dxa"/>
            <w:gridSpan w:val="2"/>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t>Calculo de los valores dinámicos de la factibilidad</w:t>
            </w:r>
          </w:p>
        </w:tc>
      </w:tr>
      <w:tr w:rsidR="00BF220E" w:rsidRPr="008304F4" w:rsidTr="00ED0CE7">
        <w:trPr>
          <w:trHeight w:val="330"/>
        </w:trPr>
        <w:tc>
          <w:tcPr>
            <w:tcW w:w="3370"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t>Valor actual neto VAN</w:t>
            </w:r>
          </w:p>
        </w:tc>
        <w:tc>
          <w:tcPr>
            <w:tcW w:w="2452"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sz w:val="24"/>
                <w:szCs w:val="24"/>
                <w:lang w:val="es-MX" w:eastAsia="es-MX"/>
              </w:rPr>
            </w:pPr>
            <w:r w:rsidRPr="008304F4">
              <w:rPr>
                <w:rFonts w:ascii="Times New Roman" w:eastAsiaTheme="minorEastAsia" w:hAnsi="Times New Roman" w:cs="Times New Roman"/>
                <w:b/>
                <w:bCs/>
                <w:sz w:val="24"/>
                <w:szCs w:val="24"/>
                <w:lang w:val="es-MX"/>
              </w:rPr>
              <w:t>$34,528,165.95</w:t>
            </w:r>
          </w:p>
        </w:tc>
      </w:tr>
      <w:tr w:rsidR="00BF220E" w:rsidRPr="008304F4" w:rsidTr="00ED0CE7">
        <w:trPr>
          <w:trHeight w:val="330"/>
        </w:trPr>
        <w:tc>
          <w:tcPr>
            <w:tcW w:w="3370"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lastRenderedPageBreak/>
              <w:t>Tasa Interna de Rend. TIR</w:t>
            </w:r>
          </w:p>
        </w:tc>
        <w:tc>
          <w:tcPr>
            <w:tcW w:w="2452"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sz w:val="24"/>
                <w:szCs w:val="24"/>
                <w:lang w:val="es-MX" w:eastAsia="es-MX"/>
              </w:rPr>
            </w:pPr>
            <w:r w:rsidRPr="008304F4">
              <w:rPr>
                <w:rFonts w:ascii="Times New Roman" w:eastAsiaTheme="minorEastAsia" w:hAnsi="Times New Roman" w:cs="Times New Roman"/>
                <w:b/>
                <w:bCs/>
                <w:sz w:val="24"/>
                <w:szCs w:val="24"/>
                <w:lang w:val="es-MX" w:eastAsia="es-MX"/>
              </w:rPr>
              <w:t xml:space="preserve"> 120 %</w:t>
            </w:r>
            <w:r w:rsidRPr="008304F4">
              <w:rPr>
                <w:rFonts w:ascii="Times New Roman" w:eastAsiaTheme="minorEastAsia" w:hAnsi="Times New Roman" w:cs="Times New Roman"/>
                <w:sz w:val="24"/>
                <w:szCs w:val="24"/>
                <w:lang w:val="es-MX" w:eastAsia="es-MX"/>
              </w:rPr>
              <w:t> </w:t>
            </w:r>
          </w:p>
        </w:tc>
      </w:tr>
    </w:tbl>
    <w:p w:rsidR="00BF220E" w:rsidRPr="008304F4" w:rsidRDefault="00BF220E" w:rsidP="00BF220E">
      <w:pPr>
        <w:spacing w:after="0"/>
        <w:jc w:val="both"/>
        <w:rPr>
          <w:rFonts w:ascii="Times New Roman" w:eastAsia="Arial Unicode MS" w:hAnsi="Times New Roman" w:cs="Times New Roman"/>
          <w:color w:val="000000"/>
          <w:sz w:val="24"/>
          <w:szCs w:val="24"/>
          <w:lang w:val="es-ES"/>
        </w:rPr>
      </w:pPr>
      <w:r w:rsidRPr="008304F4">
        <w:rPr>
          <w:rFonts w:ascii="Times New Roman" w:eastAsia="Arial Unicode MS" w:hAnsi="Times New Roman" w:cs="Times New Roman"/>
          <w:color w:val="000000"/>
          <w:sz w:val="24"/>
          <w:szCs w:val="24"/>
          <w:lang w:val="es-ES"/>
        </w:rPr>
        <w:t>Los resultados expresados en la tabla anterior, muestran una tasa interna de rendimiento elevado, con grandes ganancias, y una rápida recuperación de  la inversión.</w:t>
      </w:r>
    </w:p>
    <w:p w:rsidR="00BF220E" w:rsidRPr="008304F4" w:rsidRDefault="00BF220E" w:rsidP="00BF220E">
      <w:pPr>
        <w:spacing w:after="0" w:line="360" w:lineRule="auto"/>
        <w:jc w:val="both"/>
        <w:rPr>
          <w:rFonts w:ascii="Times New Roman" w:eastAsia="Arial Unicode MS" w:hAnsi="Times New Roman" w:cs="Times New Roman"/>
          <w:color w:val="000000"/>
          <w:sz w:val="24"/>
          <w:szCs w:val="24"/>
          <w:lang w:val="es-ES"/>
        </w:rPr>
      </w:pPr>
    </w:p>
    <w:p w:rsidR="00BF220E" w:rsidRPr="008304F4" w:rsidRDefault="00BF220E" w:rsidP="00BF220E">
      <w:pPr>
        <w:spacing w:line="360" w:lineRule="auto"/>
        <w:ind w:left="187" w:hanging="187"/>
        <w:jc w:val="both"/>
        <w:rPr>
          <w:rFonts w:ascii="Times New Roman" w:eastAsia="Arial Unicode MS" w:hAnsi="Times New Roman" w:cs="Times New Roman"/>
          <w:color w:val="000000"/>
          <w:sz w:val="24"/>
          <w:szCs w:val="24"/>
        </w:rPr>
      </w:pPr>
      <w:r w:rsidRPr="008304F4">
        <w:rPr>
          <w:rFonts w:ascii="Times New Roman" w:eastAsia="Arial Unicode MS" w:hAnsi="Times New Roman" w:cs="Times New Roman"/>
          <w:noProof/>
          <w:color w:val="000000"/>
          <w:sz w:val="24"/>
          <w:szCs w:val="24"/>
          <w:lang w:val="es-US" w:eastAsia="es-US"/>
        </w:rPr>
        <w:drawing>
          <wp:inline distT="0" distB="0" distL="0" distR="0">
            <wp:extent cx="4843305" cy="1336430"/>
            <wp:effectExtent l="0" t="0" r="14605" b="1651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220E" w:rsidRPr="008304F4" w:rsidRDefault="00BF220E" w:rsidP="00BF220E">
      <w:pPr>
        <w:jc w:val="both"/>
        <w:rPr>
          <w:rFonts w:ascii="Times New Roman" w:eastAsia="Arial Unicode MS" w:hAnsi="Times New Roman" w:cs="Times New Roman"/>
          <w:b/>
          <w:i/>
          <w:color w:val="000000"/>
          <w:sz w:val="24"/>
          <w:szCs w:val="24"/>
          <w:lang w:val="es-ES"/>
        </w:rPr>
      </w:pPr>
      <w:r w:rsidRPr="008304F4">
        <w:rPr>
          <w:rFonts w:ascii="Times New Roman" w:eastAsia="Arial Unicode MS" w:hAnsi="Times New Roman" w:cs="Times New Roman"/>
          <w:b/>
          <w:i/>
          <w:color w:val="000000"/>
          <w:sz w:val="24"/>
          <w:szCs w:val="24"/>
          <w:lang w:val="es-ES"/>
        </w:rPr>
        <w:t xml:space="preserve"> Figura 2: Perfil del VAN. Cálculo del PRD.</w:t>
      </w:r>
    </w:p>
    <w:p w:rsidR="00BF220E" w:rsidRPr="008304F4" w:rsidRDefault="00BF220E" w:rsidP="00BF220E">
      <w:pPr>
        <w:jc w:val="both"/>
        <w:rPr>
          <w:rFonts w:ascii="Times New Roman" w:eastAsia="Arial Unicode MS" w:hAnsi="Times New Roman" w:cs="Times New Roman"/>
          <w:color w:val="000000"/>
          <w:sz w:val="24"/>
          <w:szCs w:val="24"/>
          <w:lang w:val="es-ES"/>
        </w:rPr>
      </w:pPr>
      <w:r w:rsidRPr="008304F4">
        <w:rPr>
          <w:rFonts w:ascii="Times New Roman" w:eastAsia="Arial Unicode MS" w:hAnsi="Times New Roman" w:cs="Times New Roman"/>
          <w:color w:val="000000"/>
          <w:sz w:val="24"/>
          <w:szCs w:val="24"/>
          <w:lang w:val="es-ES"/>
        </w:rPr>
        <w:t>Según figura que aparece anteriormente el periodo de recuperación de descuento es menor a 1 año, resultando una recuperación rápida.</w:t>
      </w:r>
    </w:p>
    <w:p w:rsidR="00BF220E" w:rsidRPr="008304F4" w:rsidRDefault="00BF220E" w:rsidP="00BF220E">
      <w:pPr>
        <w:spacing w:after="0" w:line="360" w:lineRule="auto"/>
        <w:jc w:val="both"/>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ES"/>
        </w:rPr>
        <w:t>Análisis de los costos de Inversión de la Planta de biogás.</w:t>
      </w:r>
    </w:p>
    <w:p w:rsidR="006F601F" w:rsidRPr="008304F4" w:rsidRDefault="00BF220E" w:rsidP="00BF220E">
      <w:pPr>
        <w:spacing w:after="0"/>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En el municipio de Sagua la Grande se generan diariamente  22226.185 Kg de residuos sólidos, de los cuales  15 m</w:t>
      </w:r>
      <w:r w:rsidRPr="008304F4">
        <w:rPr>
          <w:rFonts w:ascii="Times New Roman" w:eastAsiaTheme="minorEastAsia" w:hAnsi="Times New Roman" w:cs="Times New Roman"/>
          <w:sz w:val="24"/>
          <w:szCs w:val="24"/>
          <w:vertAlign w:val="superscript"/>
          <w:lang w:val="es-ES"/>
        </w:rPr>
        <w:t xml:space="preserve">3 </w:t>
      </w:r>
      <w:r w:rsidRPr="008304F4">
        <w:rPr>
          <w:rFonts w:ascii="Times New Roman" w:eastAsiaTheme="minorEastAsia" w:hAnsi="Times New Roman" w:cs="Times New Roman"/>
          <w:sz w:val="24"/>
          <w:szCs w:val="24"/>
          <w:lang w:val="es-ES"/>
        </w:rPr>
        <w:t>son residuos de rápida descomposición, por lo que se propone el análisis de una planta de biogás, la cual será diseñada para procesar 15 m</w:t>
      </w:r>
      <w:r w:rsidRPr="008304F4">
        <w:rPr>
          <w:rFonts w:ascii="Times New Roman" w:eastAsiaTheme="minorEastAsia" w:hAnsi="Times New Roman" w:cs="Times New Roman"/>
          <w:sz w:val="24"/>
          <w:szCs w:val="24"/>
          <w:vertAlign w:val="superscript"/>
          <w:lang w:val="es-ES"/>
        </w:rPr>
        <w:t>3</w:t>
      </w:r>
      <w:r w:rsidRPr="008304F4">
        <w:rPr>
          <w:rFonts w:ascii="Times New Roman" w:eastAsiaTheme="minorEastAsia" w:hAnsi="Times New Roman" w:cs="Times New Roman"/>
          <w:sz w:val="24"/>
          <w:szCs w:val="24"/>
          <w:lang w:val="es-ES"/>
        </w:rPr>
        <w:t xml:space="preserve"> de residuos orgánicos diariamente, y en el año 4500 m</w:t>
      </w:r>
      <w:r w:rsidRPr="008304F4">
        <w:rPr>
          <w:rFonts w:ascii="Times New Roman" w:eastAsiaTheme="minorEastAsia" w:hAnsi="Times New Roman" w:cs="Times New Roman"/>
          <w:sz w:val="24"/>
          <w:szCs w:val="24"/>
          <w:vertAlign w:val="superscript"/>
          <w:lang w:val="es-ES"/>
        </w:rPr>
        <w:t>3</w:t>
      </w:r>
      <w:r w:rsidRPr="008304F4">
        <w:rPr>
          <w:rFonts w:ascii="Times New Roman" w:eastAsiaTheme="minorEastAsia" w:hAnsi="Times New Roman" w:cs="Times New Roman"/>
          <w:sz w:val="24"/>
          <w:szCs w:val="24"/>
          <w:lang w:val="es-ES"/>
        </w:rPr>
        <w:t>, estos volúmenes de residuos tratados producirán 60kW/h, por lo que podrá entregar a la red nacional anualmente 432000 kW y  como sub-producto se obtendrían 15 m</w:t>
      </w:r>
      <w:r w:rsidRPr="008304F4">
        <w:rPr>
          <w:rFonts w:ascii="Times New Roman" w:eastAsiaTheme="minorEastAsia" w:hAnsi="Times New Roman" w:cs="Times New Roman"/>
          <w:sz w:val="24"/>
          <w:szCs w:val="24"/>
          <w:vertAlign w:val="superscript"/>
          <w:lang w:val="es-ES"/>
        </w:rPr>
        <w:t>3</w:t>
      </w:r>
      <w:r w:rsidRPr="008304F4">
        <w:rPr>
          <w:rFonts w:ascii="Times New Roman" w:eastAsiaTheme="minorEastAsia" w:hAnsi="Times New Roman" w:cs="Times New Roman"/>
          <w:sz w:val="24"/>
          <w:szCs w:val="24"/>
          <w:lang w:val="es-ES"/>
        </w:rPr>
        <w:t xml:space="preserve"> diarios de fertilizante nitrogenado y 5 m</w:t>
      </w:r>
      <w:r w:rsidRPr="008304F4">
        <w:rPr>
          <w:rFonts w:ascii="Times New Roman" w:eastAsiaTheme="minorEastAsia" w:hAnsi="Times New Roman" w:cs="Times New Roman"/>
          <w:sz w:val="24"/>
          <w:szCs w:val="24"/>
          <w:vertAlign w:val="superscript"/>
          <w:lang w:val="es-ES"/>
        </w:rPr>
        <w:t>3</w:t>
      </w:r>
      <w:r w:rsidRPr="008304F4">
        <w:rPr>
          <w:rFonts w:ascii="Times New Roman" w:eastAsiaTheme="minorEastAsia" w:hAnsi="Times New Roman" w:cs="Times New Roman"/>
          <w:sz w:val="24"/>
          <w:szCs w:val="24"/>
          <w:lang w:val="es-ES"/>
        </w:rPr>
        <w:t xml:space="preserve"> de un lodo con un 70 % de humedad,  ambos sub productos obtenidos en el proceso de digestión anaeróbica podrán emplearse en la agricultura  el líquido podrá emplearse como fertiririego y el lodo en la obtención de compost por ser rico en fosforo y potasio con lo cual se podrían sustituir   importaciones. Según referencia planta biogás calle 100 habana.</w:t>
      </w:r>
    </w:p>
    <w:p w:rsidR="00BF220E" w:rsidRPr="008304F4" w:rsidRDefault="008232FF" w:rsidP="00BF220E">
      <w:pPr>
        <w:spacing w:before="120" w:after="120" w:line="360" w:lineRule="auto"/>
        <w:jc w:val="both"/>
        <w:rPr>
          <w:rFonts w:ascii="Times New Roman" w:eastAsiaTheme="minorEastAsia" w:hAnsi="Times New Roman" w:cs="Times New Roman"/>
          <w:b/>
          <w:sz w:val="24"/>
          <w:szCs w:val="24"/>
          <w:lang w:val="es-ES"/>
        </w:rPr>
      </w:pPr>
      <w:r w:rsidRPr="008304F4">
        <w:rPr>
          <w:rFonts w:ascii="Times New Roman" w:eastAsiaTheme="minorEastAsia" w:hAnsi="Times New Roman" w:cs="Times New Roman"/>
          <w:b/>
          <w:sz w:val="24"/>
          <w:szCs w:val="24"/>
          <w:lang w:val="es-ES_tradnl"/>
        </w:rPr>
        <w:t>Tabla  10</w:t>
      </w:r>
      <w:r w:rsidR="0041425E" w:rsidRPr="008304F4">
        <w:rPr>
          <w:rFonts w:ascii="Times New Roman" w:eastAsiaTheme="minorEastAsia" w:hAnsi="Times New Roman" w:cs="Times New Roman"/>
          <w:b/>
          <w:sz w:val="24"/>
          <w:szCs w:val="24"/>
          <w:lang w:val="es-ES_tradnl"/>
        </w:rPr>
        <w:t>:</w:t>
      </w:r>
      <w:r w:rsidR="00BF220E" w:rsidRPr="008304F4">
        <w:rPr>
          <w:rFonts w:ascii="Times New Roman" w:eastAsiaTheme="minorEastAsia" w:hAnsi="Times New Roman" w:cs="Times New Roman"/>
          <w:b/>
          <w:sz w:val="24"/>
          <w:szCs w:val="24"/>
          <w:lang w:val="es-ES_tradnl"/>
        </w:rPr>
        <w:t xml:space="preserve"> Costos de Equipamiento </w:t>
      </w:r>
    </w:p>
    <w:tbl>
      <w:tblPr>
        <w:tblW w:w="71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9"/>
        <w:gridCol w:w="709"/>
        <w:gridCol w:w="1417"/>
        <w:gridCol w:w="1418"/>
      </w:tblGrid>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 xml:space="preserve">Posición </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cant</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prec unit</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valor  $USD</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Tanque colector 65 m</w:t>
            </w:r>
            <w:r w:rsidRPr="008304F4">
              <w:rPr>
                <w:rFonts w:ascii="Times New Roman" w:eastAsiaTheme="minorEastAsia" w:hAnsi="Times New Roman" w:cs="Times New Roman"/>
                <w:sz w:val="24"/>
                <w:szCs w:val="24"/>
                <w:vertAlign w:val="superscript"/>
                <w:lang w:val="es-ES_tradnl"/>
              </w:rPr>
              <w:t>3</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10.000,00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10.000,00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Alimentador</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6.000,00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6.000,00</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Tanque para el suministro de agua 6 m</w:t>
            </w:r>
            <w:r w:rsidRPr="008304F4">
              <w:rPr>
                <w:rFonts w:ascii="Times New Roman" w:eastAsiaTheme="minorEastAsia" w:hAnsi="Times New Roman" w:cs="Times New Roman"/>
                <w:sz w:val="24"/>
                <w:szCs w:val="24"/>
                <w:vertAlign w:val="superscript"/>
                <w:lang w:val="es-ES"/>
              </w:rPr>
              <w:t>3</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1.500,00</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Tanque de hidrólisis 65 m</w:t>
            </w:r>
            <w:r w:rsidRPr="008304F4">
              <w:rPr>
                <w:rFonts w:ascii="Times New Roman" w:eastAsiaTheme="minorEastAsia" w:hAnsi="Times New Roman" w:cs="Times New Roman"/>
                <w:sz w:val="24"/>
                <w:szCs w:val="24"/>
                <w:vertAlign w:val="superscript"/>
              </w:rPr>
              <w:t>3</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24.000,00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24.000,00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Triturador</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6.500,00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6.500,00</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Digestor anaeróbico 1000m</w:t>
            </w:r>
            <w:r w:rsidRPr="008304F4">
              <w:rPr>
                <w:rFonts w:ascii="Times New Roman" w:eastAsiaTheme="minorEastAsia" w:hAnsi="Times New Roman" w:cs="Times New Roman"/>
                <w:sz w:val="24"/>
                <w:szCs w:val="24"/>
                <w:vertAlign w:val="superscript"/>
              </w:rPr>
              <w:t>3</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79.000,00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79.000,00</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Tanque buffer 12 m</w:t>
            </w:r>
            <w:r w:rsidRPr="008304F4">
              <w:rPr>
                <w:rFonts w:ascii="Times New Roman" w:eastAsiaTheme="minorEastAsia" w:hAnsi="Times New Roman" w:cs="Times New Roman"/>
                <w:sz w:val="24"/>
                <w:szCs w:val="24"/>
                <w:vertAlign w:val="superscript"/>
              </w:rPr>
              <w:t>3</w:t>
            </w:r>
          </w:p>
        </w:tc>
        <w:tc>
          <w:tcPr>
            <w:tcW w:w="709"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2.500,00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Unidad  separadora</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19.500,00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19.500,00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pt-BR"/>
              </w:rPr>
              <w:lastRenderedPageBreak/>
              <w:t>Tanque de almacenamiento de líquido</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12.000,00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12.000,00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Deshumidificador</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3.500,00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Torre desulfurizadora</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4.500,00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4.500,00</w:t>
            </w:r>
          </w:p>
        </w:tc>
      </w:tr>
      <w:tr w:rsidR="00BF220E" w:rsidRPr="008304F4" w:rsidTr="00BF220E">
        <w:trPr>
          <w:trHeight w:val="313"/>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Membrana para el almacenamiento de gases 270m</w:t>
            </w:r>
            <w:r w:rsidRPr="008304F4">
              <w:rPr>
                <w:rFonts w:ascii="Times New Roman" w:eastAsiaTheme="minorEastAsia" w:hAnsi="Times New Roman" w:cs="Times New Roman"/>
                <w:sz w:val="24"/>
                <w:szCs w:val="24"/>
                <w:vertAlign w:val="superscript"/>
                <w:lang w:val="es-ES"/>
              </w:rPr>
              <w:t>3</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58.000,00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58.000,00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Grupo electrógeno</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28.000,00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28.000,00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Antorcha de seguridad</w:t>
            </w:r>
          </w:p>
        </w:tc>
        <w:tc>
          <w:tcPr>
            <w:tcW w:w="709" w:type="dxa"/>
            <w:shd w:val="clear" w:color="auto" w:fill="auto"/>
            <w:noWrap/>
            <w:vAlign w:val="bottom"/>
            <w:hideMark/>
          </w:tcPr>
          <w:p w:rsidR="00BF220E" w:rsidRPr="008304F4" w:rsidRDefault="00BF220E" w:rsidP="00BF220E">
            <w:pPr>
              <w:spacing w:after="0" w:line="240" w:lineRule="auto"/>
              <w:jc w:val="right"/>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Equipo de análisis</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2.500,00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Bombas y válvulas</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8.500,00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8.500,00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Sistema de tuberías</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16.000,00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16.000,00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Partes eléctricas</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15.000,00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15.000,00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Sistema de control</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18.000,00</w:t>
            </w: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18.000,00</w:t>
            </w:r>
          </w:p>
        </w:tc>
      </w:tr>
      <w:tr w:rsidR="00BF220E" w:rsidRPr="008304F4" w:rsidTr="00BF220E">
        <w:trPr>
          <w:trHeight w:val="288"/>
        </w:trPr>
        <w:tc>
          <w:tcPr>
            <w:tcW w:w="355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Subtotal de equipos</w:t>
            </w:r>
          </w:p>
        </w:tc>
        <w:tc>
          <w:tcPr>
            <w:tcW w:w="709"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 </w:t>
            </w:r>
          </w:p>
        </w:tc>
        <w:tc>
          <w:tcPr>
            <w:tcW w:w="141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rPr>
            </w:pPr>
          </w:p>
        </w:tc>
        <w:tc>
          <w:tcPr>
            <w:tcW w:w="1418"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323.000,00</w:t>
            </w:r>
          </w:p>
        </w:tc>
      </w:tr>
    </w:tbl>
    <w:p w:rsidR="00BF220E" w:rsidRPr="008304F4" w:rsidRDefault="00BF220E" w:rsidP="00BF220E">
      <w:pPr>
        <w:spacing w:after="0" w:line="360" w:lineRule="auto"/>
        <w:jc w:val="both"/>
        <w:rPr>
          <w:rFonts w:ascii="Times New Roman" w:eastAsiaTheme="minorEastAsia" w:hAnsi="Times New Roman" w:cs="Times New Roman"/>
          <w:b/>
          <w:i/>
          <w:sz w:val="24"/>
          <w:szCs w:val="24"/>
        </w:rPr>
      </w:pPr>
      <w:r w:rsidRPr="008304F4">
        <w:rPr>
          <w:rFonts w:ascii="Times New Roman" w:eastAsiaTheme="minorEastAsia" w:hAnsi="Times New Roman" w:cs="Times New Roman"/>
          <w:b/>
          <w:i/>
          <w:sz w:val="24"/>
          <w:szCs w:val="24"/>
        </w:rPr>
        <w:t>Fuente: Elaboración propia, Programa Exel</w:t>
      </w:r>
    </w:p>
    <w:p w:rsidR="00BF220E" w:rsidRPr="008304F4" w:rsidRDefault="008232FF" w:rsidP="00BF220E">
      <w:pPr>
        <w:spacing w:after="0"/>
        <w:jc w:val="both"/>
        <w:rPr>
          <w:rFonts w:ascii="Times New Roman" w:eastAsiaTheme="minorEastAsia" w:hAnsi="Times New Roman" w:cs="Times New Roman"/>
          <w:b/>
          <w:sz w:val="24"/>
          <w:szCs w:val="24"/>
        </w:rPr>
      </w:pPr>
      <w:r w:rsidRPr="008304F4">
        <w:rPr>
          <w:rFonts w:ascii="Times New Roman" w:eastAsiaTheme="minorEastAsia" w:hAnsi="Times New Roman" w:cs="Times New Roman"/>
          <w:b/>
          <w:sz w:val="24"/>
          <w:szCs w:val="24"/>
        </w:rPr>
        <w:t>Tabla 11</w:t>
      </w:r>
      <w:r w:rsidR="0041425E" w:rsidRPr="008304F4">
        <w:rPr>
          <w:rFonts w:ascii="Times New Roman" w:eastAsiaTheme="minorEastAsia" w:hAnsi="Times New Roman" w:cs="Times New Roman"/>
          <w:b/>
          <w:sz w:val="24"/>
          <w:szCs w:val="24"/>
        </w:rPr>
        <w:t xml:space="preserve">: </w:t>
      </w:r>
      <w:r w:rsidR="00BF220E" w:rsidRPr="008304F4">
        <w:rPr>
          <w:rFonts w:ascii="Times New Roman" w:eastAsiaTheme="minorEastAsia" w:hAnsi="Times New Roman" w:cs="Times New Roman"/>
          <w:b/>
          <w:sz w:val="24"/>
          <w:szCs w:val="24"/>
        </w:rPr>
        <w:t>Otros Costos</w:t>
      </w:r>
    </w:p>
    <w:tbl>
      <w:tblPr>
        <w:tblW w:w="70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5"/>
        <w:gridCol w:w="1181"/>
        <w:gridCol w:w="1181"/>
      </w:tblGrid>
      <w:tr w:rsidR="00BF220E" w:rsidRPr="008304F4" w:rsidTr="00BF220E">
        <w:trPr>
          <w:trHeight w:val="345"/>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Costos de Operación y Mtto</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16.150,00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MT</w:t>
            </w:r>
          </w:p>
        </w:tc>
      </w:tr>
      <w:tr w:rsidR="00BF220E" w:rsidRPr="008304F4" w:rsidTr="00BF220E">
        <w:trPr>
          <w:trHeight w:val="299"/>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producción diaria de biogás (doc LARE)</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1.000,00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w:t>
            </w:r>
            <w:r w:rsidRPr="008304F4">
              <w:rPr>
                <w:rFonts w:ascii="Times New Roman" w:eastAsiaTheme="minorEastAsia" w:hAnsi="Times New Roman" w:cs="Times New Roman"/>
                <w:sz w:val="24"/>
                <w:szCs w:val="24"/>
                <w:vertAlign w:val="superscript"/>
              </w:rPr>
              <w:t>3</w:t>
            </w:r>
            <w:r w:rsidRPr="008304F4">
              <w:rPr>
                <w:rFonts w:ascii="Times New Roman" w:eastAsiaTheme="minorEastAsia" w:hAnsi="Times New Roman" w:cs="Times New Roman"/>
                <w:sz w:val="24"/>
                <w:szCs w:val="24"/>
              </w:rPr>
              <w:t>/día</w:t>
            </w:r>
          </w:p>
        </w:tc>
      </w:tr>
      <w:tr w:rsidR="00BF220E" w:rsidRPr="008304F4" w:rsidTr="00BF220E">
        <w:trPr>
          <w:trHeight w:val="267"/>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potencia del grupo electrógeno</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60,00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kW</w:t>
            </w:r>
          </w:p>
        </w:tc>
      </w:tr>
      <w:tr w:rsidR="00BF220E" w:rsidRPr="008304F4" w:rsidTr="00BF220E">
        <w:trPr>
          <w:trHeight w:val="299"/>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consumo específico</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0,66</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w:t>
            </w:r>
            <w:r w:rsidRPr="008304F4">
              <w:rPr>
                <w:rFonts w:ascii="Times New Roman" w:eastAsiaTheme="minorEastAsia" w:hAnsi="Times New Roman" w:cs="Times New Roman"/>
                <w:sz w:val="24"/>
                <w:szCs w:val="24"/>
                <w:vertAlign w:val="superscript"/>
              </w:rPr>
              <w:t>3</w:t>
            </w:r>
            <w:r w:rsidRPr="008304F4">
              <w:rPr>
                <w:rFonts w:ascii="Times New Roman" w:eastAsiaTheme="minorEastAsia" w:hAnsi="Times New Roman" w:cs="Times New Roman"/>
                <w:sz w:val="24"/>
                <w:szCs w:val="24"/>
              </w:rPr>
              <w:t>/kWH</w:t>
            </w:r>
          </w:p>
        </w:tc>
      </w:tr>
      <w:tr w:rsidR="00BF220E" w:rsidRPr="008304F4" w:rsidTr="00BF220E">
        <w:trPr>
          <w:trHeight w:val="267"/>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horas de producción de electricidad por día</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24,00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h</w:t>
            </w:r>
          </w:p>
        </w:tc>
      </w:tr>
      <w:tr w:rsidR="00BF220E" w:rsidRPr="008304F4" w:rsidTr="00BF220E">
        <w:trPr>
          <w:trHeight w:val="267"/>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producción de electricidad diaria</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1.152,00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kWh</w:t>
            </w:r>
          </w:p>
        </w:tc>
      </w:tr>
      <w:tr w:rsidR="00BF220E" w:rsidRPr="008304F4" w:rsidTr="00BF220E">
        <w:trPr>
          <w:trHeight w:val="267"/>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horas de producción de electricidad por año</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8.040,00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h</w:t>
            </w:r>
          </w:p>
        </w:tc>
      </w:tr>
      <w:tr w:rsidR="00BF220E" w:rsidRPr="008304F4" w:rsidTr="00BF220E">
        <w:trPr>
          <w:trHeight w:val="267"/>
        </w:trPr>
        <w:tc>
          <w:tcPr>
            <w:tcW w:w="4685" w:type="dxa"/>
            <w:shd w:val="clear" w:color="auto" w:fill="auto"/>
            <w:noWrap/>
            <w:vAlign w:val="bottom"/>
            <w:hideMark/>
          </w:tcPr>
          <w:p w:rsidR="00BF220E" w:rsidRPr="008304F4" w:rsidRDefault="00BF220E" w:rsidP="00BF220E">
            <w:pPr>
              <w:spacing w:after="0"/>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factor de carga del grupo</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85,0%</w:t>
            </w:r>
          </w:p>
        </w:tc>
        <w:tc>
          <w:tcPr>
            <w:tcW w:w="1181" w:type="dxa"/>
            <w:shd w:val="clear" w:color="auto" w:fill="auto"/>
            <w:noWrap/>
            <w:vAlign w:val="bottom"/>
            <w:hideMark/>
          </w:tcPr>
          <w:p w:rsidR="00BF220E" w:rsidRPr="008304F4" w:rsidRDefault="00BF220E" w:rsidP="00BF220E">
            <w:pPr>
              <w:spacing w:after="0"/>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w:t>
            </w:r>
          </w:p>
        </w:tc>
      </w:tr>
    </w:tbl>
    <w:p w:rsidR="00BF220E" w:rsidRPr="008304F4" w:rsidRDefault="00BF220E" w:rsidP="00BF220E">
      <w:pPr>
        <w:spacing w:before="120" w:after="120" w:line="360" w:lineRule="auto"/>
        <w:jc w:val="both"/>
        <w:rPr>
          <w:rFonts w:ascii="Times New Roman" w:eastAsiaTheme="minorEastAsia" w:hAnsi="Times New Roman" w:cs="Times New Roman"/>
          <w:b/>
          <w:i/>
          <w:sz w:val="24"/>
          <w:szCs w:val="24"/>
        </w:rPr>
      </w:pPr>
      <w:r w:rsidRPr="008304F4">
        <w:rPr>
          <w:rFonts w:ascii="Times New Roman" w:eastAsiaTheme="minorEastAsia" w:hAnsi="Times New Roman" w:cs="Times New Roman"/>
          <w:b/>
          <w:i/>
          <w:sz w:val="24"/>
          <w:szCs w:val="24"/>
        </w:rPr>
        <w:t>Fuente: Elaboración propia, Programa Exel</w:t>
      </w:r>
    </w:p>
    <w:p w:rsidR="00BF220E" w:rsidRPr="008304F4" w:rsidRDefault="008232FF" w:rsidP="00BF220E">
      <w:pPr>
        <w:spacing w:before="120" w:after="120" w:line="360" w:lineRule="auto"/>
        <w:jc w:val="both"/>
        <w:rPr>
          <w:rFonts w:ascii="Times New Roman" w:eastAsiaTheme="minorEastAsia" w:hAnsi="Times New Roman" w:cs="Times New Roman"/>
          <w:b/>
          <w:sz w:val="24"/>
          <w:szCs w:val="24"/>
          <w:lang w:val="es-ES_tradnl"/>
        </w:rPr>
      </w:pPr>
      <w:r w:rsidRPr="008304F4">
        <w:rPr>
          <w:rFonts w:ascii="Times New Roman" w:eastAsiaTheme="minorEastAsia" w:hAnsi="Times New Roman" w:cs="Times New Roman"/>
          <w:b/>
          <w:sz w:val="24"/>
          <w:szCs w:val="24"/>
          <w:lang w:val="es-ES_tradnl"/>
        </w:rPr>
        <w:t>Tabla 12</w:t>
      </w:r>
      <w:r w:rsidR="0041425E" w:rsidRPr="008304F4">
        <w:rPr>
          <w:rFonts w:ascii="Times New Roman" w:eastAsiaTheme="minorEastAsia" w:hAnsi="Times New Roman" w:cs="Times New Roman"/>
          <w:b/>
          <w:sz w:val="24"/>
          <w:szCs w:val="24"/>
          <w:lang w:val="es-ES_tradnl"/>
        </w:rPr>
        <w:t>:</w:t>
      </w:r>
      <w:r w:rsidR="00BF220E" w:rsidRPr="008304F4">
        <w:rPr>
          <w:rFonts w:ascii="Times New Roman" w:eastAsiaTheme="minorEastAsia" w:hAnsi="Times New Roman" w:cs="Times New Roman"/>
          <w:b/>
          <w:sz w:val="24"/>
          <w:szCs w:val="24"/>
          <w:lang w:val="es-ES_tradnl"/>
        </w:rPr>
        <w:t xml:space="preserve"> Producción e Ingresos</w:t>
      </w:r>
    </w:p>
    <w:tbl>
      <w:tblPr>
        <w:tblW w:w="7345" w:type="dxa"/>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874"/>
        <w:gridCol w:w="1257"/>
        <w:gridCol w:w="1247"/>
      </w:tblGrid>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 xml:space="preserve">prod anual electricidad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lang w:val="es-ES_tradnl"/>
              </w:rPr>
            </w:pPr>
            <w:r w:rsidRPr="008304F4">
              <w:rPr>
                <w:rFonts w:ascii="Times New Roman" w:eastAsiaTheme="minorEastAsia" w:hAnsi="Times New Roman" w:cs="Times New Roman"/>
                <w:b/>
                <w:bCs/>
                <w:sz w:val="24"/>
                <w:szCs w:val="24"/>
                <w:lang w:val="es-ES_tradnl"/>
              </w:rPr>
              <w:t>410.040,00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kWh</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 xml:space="preserve">producción de liq nitrogenado diario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15,00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m3</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_tradnl"/>
              </w:rPr>
            </w:pPr>
            <w:r w:rsidRPr="008304F4">
              <w:rPr>
                <w:rFonts w:ascii="Times New Roman" w:eastAsiaTheme="minorEastAsia" w:hAnsi="Times New Roman" w:cs="Times New Roman"/>
                <w:sz w:val="24"/>
                <w:szCs w:val="24"/>
                <w:lang w:val="es-ES_tradnl"/>
              </w:rPr>
              <w:t>cantidad anual de liq nitrogenado</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2.340,00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m3</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lodo estabilizado (70% humedad) por día</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5,00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m3</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cantidad anual lodo</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780,00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m3</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pt-BR"/>
              </w:rPr>
              <w:t>total de fertilizante estabilizado anual</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3.120,00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m3</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pt-BR"/>
              </w:rPr>
              <w:t>total de fertilizante estabilizado anual</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2.184,00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precio del fertilizante (Según Instituto de Suelos)</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80,00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lang w:val="pt-BR"/>
              </w:rPr>
            </w:pPr>
            <w:r w:rsidRPr="008304F4">
              <w:rPr>
                <w:rFonts w:ascii="Times New Roman" w:eastAsiaTheme="minorEastAsia" w:hAnsi="Times New Roman" w:cs="Times New Roman"/>
                <w:b/>
                <w:bCs/>
                <w:sz w:val="24"/>
                <w:szCs w:val="24"/>
                <w:lang w:val="pt-BR"/>
              </w:rPr>
              <w:t xml:space="preserve">ingresos anuales por ahorro de fertilizantes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174.720,00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CUC</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tarifa de venta de electricidad</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0,10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$/kWh</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lang w:val="es-ES"/>
              </w:rPr>
            </w:pPr>
            <w:r w:rsidRPr="008304F4">
              <w:rPr>
                <w:rFonts w:ascii="Times New Roman" w:eastAsiaTheme="minorEastAsia" w:hAnsi="Times New Roman" w:cs="Times New Roman"/>
                <w:b/>
                <w:bCs/>
                <w:sz w:val="24"/>
                <w:szCs w:val="24"/>
                <w:lang w:val="es-ES"/>
              </w:rPr>
              <w:t xml:space="preserve">ingresos por venta de electricidad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41.004,00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CUP</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xml:space="preserve">consumo de combustible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230,00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g/kWh</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Combustible desplazado anual</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94,31</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lastRenderedPageBreak/>
              <w:t>precio del combustible, FO</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466,00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precio diesel (act UNE 1ro de marzo 2010)</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603,00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USD/t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precio FO (act UNE 1ro de marzo 2010)</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458,00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USD/t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precio crudo (act UNE 1ro de marzo 2010)</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337,00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USD/t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precio utilizado, FO</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458,00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USD/t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b/>
                <w:bCs/>
                <w:sz w:val="24"/>
                <w:szCs w:val="24"/>
                <w:lang w:val="pt-BR"/>
              </w:rPr>
            </w:pPr>
            <w:r w:rsidRPr="008304F4">
              <w:rPr>
                <w:rFonts w:ascii="Times New Roman" w:eastAsiaTheme="minorEastAsia" w:hAnsi="Times New Roman" w:cs="Times New Roman"/>
                <w:b/>
                <w:bCs/>
                <w:sz w:val="24"/>
                <w:szCs w:val="24"/>
                <w:lang w:val="pt-BR"/>
              </w:rPr>
              <w:t>ingresos anual por sust combustible</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b/>
                <w:bCs/>
                <w:sz w:val="24"/>
                <w:szCs w:val="24"/>
              </w:rPr>
            </w:pPr>
            <w:r w:rsidRPr="008304F4">
              <w:rPr>
                <w:rFonts w:ascii="Times New Roman" w:eastAsiaTheme="minorEastAsia" w:hAnsi="Times New Roman" w:cs="Times New Roman"/>
                <w:b/>
                <w:bCs/>
                <w:sz w:val="24"/>
                <w:szCs w:val="24"/>
              </w:rPr>
              <w:t>43.193,61</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 USD</w:t>
            </w:r>
          </w:p>
        </w:tc>
      </w:tr>
      <w:tr w:rsidR="00BF220E" w:rsidRPr="008304F4" w:rsidTr="00BF220E">
        <w:trPr>
          <w:trHeight w:val="290"/>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Factor de emisión, CO</w:t>
            </w:r>
            <w:r w:rsidRPr="008304F4">
              <w:rPr>
                <w:rFonts w:ascii="Times New Roman" w:eastAsiaTheme="minorEastAsia" w:hAnsi="Times New Roman" w:cs="Times New Roman"/>
                <w:sz w:val="24"/>
                <w:szCs w:val="24"/>
                <w:vertAlign w:val="subscript"/>
                <w:lang w:val="es-ES"/>
              </w:rPr>
              <w:t>2</w:t>
            </w:r>
            <w:r w:rsidRPr="008304F4">
              <w:rPr>
                <w:rFonts w:ascii="Times New Roman" w:eastAsiaTheme="minorEastAsia" w:hAnsi="Times New Roman" w:cs="Times New Roman"/>
                <w:sz w:val="24"/>
                <w:szCs w:val="24"/>
                <w:lang w:val="es-ES"/>
              </w:rPr>
              <w:t xml:space="preserve"> por generación FRE (OLADE)</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0,75</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tCO</w:t>
            </w:r>
            <w:r w:rsidRPr="008304F4">
              <w:rPr>
                <w:rFonts w:ascii="Times New Roman" w:eastAsiaTheme="minorEastAsia" w:hAnsi="Times New Roman" w:cs="Times New Roman"/>
                <w:sz w:val="24"/>
                <w:szCs w:val="24"/>
                <w:vertAlign w:val="subscript"/>
              </w:rPr>
              <w:t>2</w:t>
            </w:r>
            <w:r w:rsidRPr="008304F4">
              <w:rPr>
                <w:rFonts w:ascii="Times New Roman" w:eastAsiaTheme="minorEastAsia" w:hAnsi="Times New Roman" w:cs="Times New Roman"/>
                <w:sz w:val="24"/>
                <w:szCs w:val="24"/>
              </w:rPr>
              <w:t>/MWh</w:t>
            </w:r>
          </w:p>
        </w:tc>
      </w:tr>
      <w:tr w:rsidR="00BF220E" w:rsidRPr="008304F4" w:rsidTr="00BF220E">
        <w:trPr>
          <w:trHeight w:val="290"/>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Reducción de emisiones CO</w:t>
            </w:r>
            <w:r w:rsidRPr="008304F4">
              <w:rPr>
                <w:rFonts w:ascii="Times New Roman" w:eastAsiaTheme="minorEastAsia" w:hAnsi="Times New Roman" w:cs="Times New Roman"/>
                <w:sz w:val="24"/>
                <w:szCs w:val="24"/>
                <w:vertAlign w:val="subscript"/>
              </w:rPr>
              <w:t>2</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307,53</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tCO</w:t>
            </w:r>
            <w:r w:rsidRPr="008304F4">
              <w:rPr>
                <w:rFonts w:ascii="Times New Roman" w:eastAsiaTheme="minorEastAsia" w:hAnsi="Times New Roman" w:cs="Times New Roman"/>
                <w:sz w:val="24"/>
                <w:szCs w:val="24"/>
                <w:vertAlign w:val="subscript"/>
              </w:rPr>
              <w:t>2</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Precio del CER utilizado</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10,00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 xml:space="preserve">Ingresos anuales por venta de CER </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3.075,30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w:t>
            </w:r>
          </w:p>
        </w:tc>
      </w:tr>
      <w:tr w:rsidR="00BF220E" w:rsidRPr="008304F4" w:rsidTr="00BF220E">
        <w:trPr>
          <w:trHeight w:val="235"/>
        </w:trPr>
        <w:tc>
          <w:tcPr>
            <w:tcW w:w="4874" w:type="dxa"/>
            <w:shd w:val="clear" w:color="auto" w:fill="auto"/>
            <w:noWrap/>
            <w:vAlign w:val="bottom"/>
            <w:hideMark/>
          </w:tcPr>
          <w:p w:rsidR="00BF220E" w:rsidRPr="008304F4" w:rsidRDefault="00BF220E" w:rsidP="00BF220E">
            <w:pPr>
              <w:spacing w:after="0" w:line="240" w:lineRule="auto"/>
              <w:rPr>
                <w:rFonts w:ascii="Times New Roman" w:eastAsiaTheme="minorEastAsia" w:hAnsi="Times New Roman" w:cs="Times New Roman"/>
                <w:sz w:val="24"/>
                <w:szCs w:val="24"/>
                <w:lang w:val="es-ES"/>
              </w:rPr>
            </w:pPr>
            <w:r w:rsidRPr="008304F4">
              <w:rPr>
                <w:rFonts w:ascii="Times New Roman" w:eastAsiaTheme="minorEastAsia" w:hAnsi="Times New Roman" w:cs="Times New Roman"/>
                <w:sz w:val="24"/>
                <w:szCs w:val="24"/>
                <w:lang w:val="es-ES"/>
              </w:rPr>
              <w:t>Ingresos por venta de CER (1 ciclo 7 años)</w:t>
            </w:r>
          </w:p>
        </w:tc>
        <w:tc>
          <w:tcPr>
            <w:tcW w:w="1257"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21.527,10</w:t>
            </w:r>
          </w:p>
        </w:tc>
        <w:tc>
          <w:tcPr>
            <w:tcW w:w="1214" w:type="dxa"/>
            <w:shd w:val="clear" w:color="auto" w:fill="auto"/>
            <w:noWrap/>
            <w:vAlign w:val="bottom"/>
            <w:hideMark/>
          </w:tcPr>
          <w:p w:rsidR="00BF220E" w:rsidRPr="008304F4" w:rsidRDefault="00BF220E" w:rsidP="00BF220E">
            <w:pPr>
              <w:spacing w:after="0" w:line="240" w:lineRule="auto"/>
              <w:jc w:val="center"/>
              <w:rPr>
                <w:rFonts w:ascii="Times New Roman" w:eastAsiaTheme="minorEastAsia" w:hAnsi="Times New Roman" w:cs="Times New Roman"/>
                <w:sz w:val="24"/>
                <w:szCs w:val="24"/>
              </w:rPr>
            </w:pPr>
            <w:r w:rsidRPr="008304F4">
              <w:rPr>
                <w:rFonts w:ascii="Times New Roman" w:eastAsiaTheme="minorEastAsia" w:hAnsi="Times New Roman" w:cs="Times New Roman"/>
                <w:sz w:val="24"/>
                <w:szCs w:val="24"/>
              </w:rPr>
              <w:t>€</w:t>
            </w:r>
          </w:p>
        </w:tc>
      </w:tr>
    </w:tbl>
    <w:p w:rsidR="00BF220E" w:rsidRPr="008304F4" w:rsidRDefault="00BF220E" w:rsidP="00BF220E">
      <w:pPr>
        <w:spacing w:before="120" w:after="120" w:line="360" w:lineRule="auto"/>
        <w:jc w:val="both"/>
        <w:rPr>
          <w:rFonts w:ascii="Times New Roman" w:eastAsiaTheme="minorEastAsia" w:hAnsi="Times New Roman" w:cs="Times New Roman"/>
          <w:b/>
          <w:i/>
          <w:sz w:val="24"/>
          <w:szCs w:val="24"/>
        </w:rPr>
      </w:pPr>
      <w:r w:rsidRPr="008304F4">
        <w:rPr>
          <w:rFonts w:ascii="Times New Roman" w:eastAsiaTheme="minorEastAsia" w:hAnsi="Times New Roman" w:cs="Times New Roman"/>
          <w:b/>
          <w:i/>
          <w:sz w:val="24"/>
          <w:szCs w:val="24"/>
        </w:rPr>
        <w:t>Fuente: Elaboración propia, Programa Exel</w:t>
      </w:r>
    </w:p>
    <w:p w:rsidR="00BF220E" w:rsidRPr="008304F4" w:rsidRDefault="008232FF" w:rsidP="00BF220E">
      <w:pPr>
        <w:spacing w:before="120" w:after="120" w:line="360" w:lineRule="auto"/>
        <w:jc w:val="both"/>
        <w:rPr>
          <w:rFonts w:ascii="Times New Roman" w:eastAsiaTheme="minorEastAsia" w:hAnsi="Times New Roman" w:cs="Times New Roman"/>
          <w:sz w:val="24"/>
          <w:szCs w:val="24"/>
          <w:lang w:val="es-ES"/>
        </w:rPr>
      </w:pPr>
      <w:r w:rsidRPr="008304F4">
        <w:rPr>
          <w:rFonts w:ascii="Times New Roman" w:eastAsiaTheme="minorEastAsia" w:hAnsi="Times New Roman" w:cs="Times New Roman"/>
          <w:b/>
          <w:sz w:val="24"/>
          <w:szCs w:val="24"/>
          <w:lang w:val="es-ES"/>
        </w:rPr>
        <w:t>Tabla 13</w:t>
      </w:r>
      <w:r w:rsidR="0041425E" w:rsidRPr="008304F4">
        <w:rPr>
          <w:rFonts w:ascii="Times New Roman" w:eastAsiaTheme="minorEastAsia" w:hAnsi="Times New Roman" w:cs="Times New Roman"/>
          <w:b/>
          <w:sz w:val="24"/>
          <w:szCs w:val="24"/>
          <w:lang w:val="es-ES"/>
        </w:rPr>
        <w:t>:</w:t>
      </w:r>
      <w:r w:rsidR="00BF220E" w:rsidRPr="008304F4">
        <w:rPr>
          <w:rFonts w:ascii="Times New Roman" w:eastAsiaTheme="minorEastAsia" w:hAnsi="Times New Roman" w:cs="Times New Roman"/>
          <w:sz w:val="24"/>
          <w:szCs w:val="24"/>
          <w:lang w:val="es-ES"/>
        </w:rPr>
        <w:t xml:space="preserve"> </w:t>
      </w:r>
      <w:r w:rsidR="00BF220E" w:rsidRPr="008304F4">
        <w:rPr>
          <w:rFonts w:ascii="Times New Roman" w:eastAsiaTheme="minorEastAsia" w:hAnsi="Times New Roman" w:cs="Times New Roman"/>
          <w:b/>
          <w:bCs/>
          <w:sz w:val="24"/>
          <w:szCs w:val="24"/>
          <w:lang w:val="es-MX" w:eastAsia="es-MX"/>
        </w:rPr>
        <w:t>Calculo de los valores dinámicos de la factibilidad</w:t>
      </w:r>
    </w:p>
    <w:tbl>
      <w:tblPr>
        <w:tblW w:w="6247"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70"/>
        <w:gridCol w:w="2877"/>
      </w:tblGrid>
      <w:tr w:rsidR="00BF220E" w:rsidRPr="008304F4" w:rsidTr="00ED0CE7">
        <w:trPr>
          <w:trHeight w:val="330"/>
        </w:trPr>
        <w:tc>
          <w:tcPr>
            <w:tcW w:w="6247" w:type="dxa"/>
            <w:gridSpan w:val="2"/>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t>Calculo de los valores dinámicos de la factibilidad</w:t>
            </w:r>
          </w:p>
        </w:tc>
      </w:tr>
      <w:tr w:rsidR="00BF220E" w:rsidRPr="008304F4" w:rsidTr="00ED0CE7">
        <w:trPr>
          <w:trHeight w:val="330"/>
        </w:trPr>
        <w:tc>
          <w:tcPr>
            <w:tcW w:w="3370"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t>Valor actual neto VAN</w:t>
            </w:r>
          </w:p>
        </w:tc>
        <w:tc>
          <w:tcPr>
            <w:tcW w:w="2877"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sz w:val="24"/>
                <w:szCs w:val="24"/>
                <w:lang w:val="es-MX" w:eastAsia="es-MX"/>
              </w:rPr>
            </w:pPr>
            <w:r w:rsidRPr="008304F4">
              <w:rPr>
                <w:rFonts w:ascii="Times New Roman" w:eastAsiaTheme="minorEastAsia" w:hAnsi="Times New Roman" w:cs="Times New Roman"/>
                <w:b/>
                <w:bCs/>
                <w:sz w:val="24"/>
                <w:szCs w:val="24"/>
                <w:lang w:val="es-MX" w:eastAsia="es-MX"/>
              </w:rPr>
              <w:t>$</w:t>
            </w:r>
            <w:r w:rsidRPr="008304F4">
              <w:rPr>
                <w:rFonts w:ascii="Times New Roman" w:eastAsiaTheme="minorEastAsia" w:hAnsi="Times New Roman" w:cs="Times New Roman"/>
                <w:b/>
                <w:sz w:val="24"/>
                <w:szCs w:val="24"/>
                <w:lang w:val="es-ES_tradnl"/>
              </w:rPr>
              <w:t xml:space="preserve">870.996  </w:t>
            </w:r>
          </w:p>
        </w:tc>
      </w:tr>
      <w:tr w:rsidR="00BF220E" w:rsidRPr="008304F4" w:rsidTr="00ED0CE7">
        <w:trPr>
          <w:trHeight w:val="330"/>
        </w:trPr>
        <w:tc>
          <w:tcPr>
            <w:tcW w:w="3370"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bCs/>
                <w:sz w:val="24"/>
                <w:szCs w:val="24"/>
                <w:lang w:val="es-MX" w:eastAsia="es-MX"/>
              </w:rPr>
              <w:t>Tasa Interna de Rend. TIR</w:t>
            </w:r>
          </w:p>
        </w:tc>
        <w:tc>
          <w:tcPr>
            <w:tcW w:w="2877"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sz w:val="24"/>
                <w:szCs w:val="24"/>
                <w:lang w:val="es-ES_tradnl"/>
              </w:rPr>
            </w:pPr>
            <w:r w:rsidRPr="008304F4">
              <w:rPr>
                <w:rFonts w:ascii="Times New Roman" w:eastAsiaTheme="minorEastAsia" w:hAnsi="Times New Roman" w:cs="Times New Roman"/>
                <w:b/>
                <w:sz w:val="24"/>
                <w:szCs w:val="24"/>
                <w:lang w:val="es-ES_tradnl"/>
              </w:rPr>
              <w:t>55,5%</w:t>
            </w:r>
          </w:p>
        </w:tc>
      </w:tr>
      <w:tr w:rsidR="00BF220E" w:rsidRPr="008304F4" w:rsidTr="00ED0CE7">
        <w:trPr>
          <w:trHeight w:val="330"/>
        </w:trPr>
        <w:tc>
          <w:tcPr>
            <w:tcW w:w="3370"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b/>
                <w:bCs/>
                <w:sz w:val="24"/>
                <w:szCs w:val="24"/>
                <w:lang w:val="es-MX" w:eastAsia="es-MX"/>
              </w:rPr>
            </w:pPr>
            <w:r w:rsidRPr="008304F4">
              <w:rPr>
                <w:rFonts w:ascii="Times New Roman" w:eastAsiaTheme="minorEastAsia" w:hAnsi="Times New Roman" w:cs="Times New Roman"/>
                <w:b/>
                <w:sz w:val="24"/>
                <w:szCs w:val="24"/>
                <w:lang w:val="es-ES_tradnl"/>
              </w:rPr>
              <w:t>Pe</w:t>
            </w:r>
            <w:r w:rsidRPr="008304F4">
              <w:rPr>
                <w:rFonts w:ascii="Times New Roman" w:eastAsiaTheme="minorEastAsia" w:hAnsi="Times New Roman" w:cs="Times New Roman"/>
                <w:b/>
                <w:sz w:val="24"/>
                <w:szCs w:val="24"/>
              </w:rPr>
              <w:t>riodo de recuperación</w:t>
            </w:r>
          </w:p>
        </w:tc>
        <w:tc>
          <w:tcPr>
            <w:tcW w:w="2877" w:type="dxa"/>
            <w:shd w:val="clear" w:color="auto" w:fill="auto"/>
            <w:noWrap/>
            <w:vAlign w:val="bottom"/>
          </w:tcPr>
          <w:p w:rsidR="00BF220E" w:rsidRPr="008304F4" w:rsidRDefault="00BF220E" w:rsidP="00BF220E">
            <w:pPr>
              <w:spacing w:after="0" w:line="360" w:lineRule="auto"/>
              <w:jc w:val="both"/>
              <w:rPr>
                <w:rFonts w:ascii="Times New Roman" w:eastAsiaTheme="minorEastAsia" w:hAnsi="Times New Roman" w:cs="Times New Roman"/>
                <w:color w:val="002060"/>
                <w:sz w:val="24"/>
                <w:szCs w:val="24"/>
                <w:lang w:val="es-MX" w:eastAsia="es-MX"/>
              </w:rPr>
            </w:pPr>
            <w:r w:rsidRPr="008304F4">
              <w:rPr>
                <w:rFonts w:ascii="Times New Roman" w:eastAsiaTheme="minorEastAsia" w:hAnsi="Times New Roman" w:cs="Times New Roman"/>
                <w:b/>
                <w:sz w:val="24"/>
                <w:szCs w:val="24"/>
              </w:rPr>
              <w:t>2,1 años</w:t>
            </w:r>
          </w:p>
        </w:tc>
      </w:tr>
    </w:tbl>
    <w:p w:rsidR="00BF220E" w:rsidRPr="008304F4" w:rsidRDefault="00BF220E" w:rsidP="00BF220E">
      <w:pPr>
        <w:spacing w:before="120" w:after="120" w:line="360" w:lineRule="auto"/>
        <w:jc w:val="both"/>
        <w:rPr>
          <w:rFonts w:ascii="Times New Roman" w:eastAsiaTheme="minorEastAsia" w:hAnsi="Times New Roman" w:cs="Times New Roman"/>
          <w:b/>
          <w:i/>
          <w:sz w:val="24"/>
          <w:szCs w:val="24"/>
        </w:rPr>
      </w:pPr>
      <w:r w:rsidRPr="008304F4">
        <w:rPr>
          <w:rFonts w:ascii="Times New Roman" w:eastAsiaTheme="minorEastAsia" w:hAnsi="Times New Roman" w:cs="Times New Roman"/>
          <w:b/>
          <w:i/>
          <w:sz w:val="24"/>
          <w:szCs w:val="24"/>
        </w:rPr>
        <w:t>Fuente: Elaboración propia, Programa Exel</w:t>
      </w:r>
    </w:p>
    <w:p w:rsidR="00BF220E" w:rsidRPr="008304F4" w:rsidRDefault="00BF220E" w:rsidP="00BF220E">
      <w:pPr>
        <w:spacing w:before="120" w:after="120" w:line="360" w:lineRule="auto"/>
        <w:jc w:val="both"/>
        <w:rPr>
          <w:rFonts w:ascii="Times New Roman" w:eastAsiaTheme="minorEastAsia" w:hAnsi="Times New Roman" w:cs="Times New Roman"/>
          <w:b/>
          <w:sz w:val="24"/>
          <w:szCs w:val="24"/>
        </w:rPr>
      </w:pPr>
      <w:r w:rsidRPr="008304F4">
        <w:rPr>
          <w:rFonts w:ascii="Times New Roman" w:eastAsiaTheme="minorEastAsia" w:hAnsi="Times New Roman" w:cs="Times New Roman"/>
          <w:b/>
          <w:noProof/>
          <w:sz w:val="24"/>
          <w:szCs w:val="24"/>
          <w:lang w:val="es-US" w:eastAsia="es-US"/>
        </w:rPr>
        <w:drawing>
          <wp:inline distT="0" distB="0" distL="0" distR="0">
            <wp:extent cx="3812345" cy="1399736"/>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630B" w:rsidRPr="008304F4" w:rsidRDefault="00BF220E" w:rsidP="00BF220E">
      <w:pPr>
        <w:spacing w:line="360" w:lineRule="auto"/>
        <w:jc w:val="both"/>
        <w:rPr>
          <w:rFonts w:ascii="Times New Roman" w:eastAsia="Arial Unicode MS" w:hAnsi="Times New Roman" w:cs="Times New Roman"/>
          <w:b/>
          <w:color w:val="000000"/>
          <w:sz w:val="24"/>
          <w:szCs w:val="24"/>
          <w:lang w:val="es-ES"/>
        </w:rPr>
      </w:pPr>
      <w:r w:rsidRPr="008304F4">
        <w:rPr>
          <w:rFonts w:ascii="Times New Roman" w:eastAsia="Arial Unicode MS" w:hAnsi="Times New Roman" w:cs="Times New Roman"/>
          <w:b/>
          <w:color w:val="000000"/>
          <w:sz w:val="24"/>
          <w:szCs w:val="24"/>
          <w:lang w:val="es-ES"/>
        </w:rPr>
        <w:t>Figura 3: Perfil del VAN. Cálculo del PRD</w:t>
      </w:r>
    </w:p>
    <w:p w:rsidR="00B82167" w:rsidRPr="008304F4" w:rsidRDefault="00B82167">
      <w:pPr>
        <w:rPr>
          <w:rFonts w:ascii="Times New Roman" w:eastAsiaTheme="minorEastAsia" w:hAnsi="Times New Roman" w:cs="Times New Roman"/>
          <w:b/>
          <w:iCs/>
          <w:sz w:val="24"/>
          <w:szCs w:val="24"/>
          <w:lang w:val="es-US"/>
        </w:rPr>
      </w:pPr>
      <w:bookmarkStart w:id="3" w:name="_Toc233969696"/>
      <w:r w:rsidRPr="008304F4">
        <w:rPr>
          <w:rFonts w:ascii="Times New Roman" w:eastAsiaTheme="minorEastAsia" w:hAnsi="Times New Roman" w:cs="Times New Roman"/>
          <w:b/>
          <w:iCs/>
          <w:sz w:val="24"/>
          <w:szCs w:val="24"/>
          <w:lang w:val="es-US"/>
        </w:rPr>
        <w:br w:type="page"/>
      </w:r>
    </w:p>
    <w:p w:rsidR="00BF220E" w:rsidRPr="008304F4" w:rsidRDefault="00BF220E" w:rsidP="00BF220E">
      <w:pPr>
        <w:jc w:val="center"/>
        <w:rPr>
          <w:rFonts w:ascii="Times New Roman" w:eastAsiaTheme="minorEastAsia" w:hAnsi="Times New Roman" w:cs="Times New Roman"/>
          <w:b/>
          <w:iCs/>
          <w:sz w:val="24"/>
          <w:szCs w:val="24"/>
        </w:rPr>
      </w:pPr>
      <w:r w:rsidRPr="008304F4">
        <w:rPr>
          <w:rFonts w:ascii="Times New Roman" w:eastAsiaTheme="minorEastAsia" w:hAnsi="Times New Roman" w:cs="Times New Roman"/>
          <w:b/>
          <w:iCs/>
          <w:sz w:val="24"/>
          <w:szCs w:val="24"/>
        </w:rPr>
        <w:lastRenderedPageBreak/>
        <w:t>Conclusiones</w:t>
      </w:r>
      <w:bookmarkEnd w:id="3"/>
    </w:p>
    <w:p w:rsidR="00BF220E" w:rsidRPr="008304F4" w:rsidRDefault="00BF220E" w:rsidP="00BF220E">
      <w:pPr>
        <w:numPr>
          <w:ilvl w:val="0"/>
          <w:numId w:val="2"/>
        </w:numPr>
        <w:autoSpaceDE w:val="0"/>
        <w:autoSpaceDN w:val="0"/>
        <w:adjustRightInd w:val="0"/>
        <w:spacing w:after="0"/>
        <w:jc w:val="both"/>
        <w:rPr>
          <w:rFonts w:ascii="Times New Roman" w:eastAsiaTheme="minorEastAsia" w:hAnsi="Times New Roman" w:cs="Times New Roman"/>
          <w:sz w:val="24"/>
          <w:szCs w:val="24"/>
          <w:lang w:val="es-MX" w:eastAsia="es-MX"/>
        </w:rPr>
      </w:pPr>
      <w:r w:rsidRPr="008304F4">
        <w:rPr>
          <w:rFonts w:ascii="Times New Roman" w:eastAsiaTheme="minorEastAsia" w:hAnsi="Times New Roman" w:cs="Times New Roman"/>
          <w:sz w:val="24"/>
          <w:szCs w:val="24"/>
          <w:lang w:val="es-MX" w:eastAsia="es-MX"/>
        </w:rPr>
        <w:t xml:space="preserve">Para la implementación de la recogida selectiva de los Residuos Sólidos Urbanos se requiere de un trabajo sistemático con el objetivo de desarrollar una correcta conciencia ambiental en la población. Lo que permitirá realizar la selección de los residuos en el origen y  su posterior transferencia y aprovechamiento en las diferentes plantas de tratamiento. </w:t>
      </w:r>
    </w:p>
    <w:p w:rsidR="00BF220E" w:rsidRPr="008304F4" w:rsidRDefault="00BF220E" w:rsidP="00BF220E">
      <w:pPr>
        <w:numPr>
          <w:ilvl w:val="0"/>
          <w:numId w:val="2"/>
        </w:numPr>
        <w:contextualSpacing/>
        <w:rPr>
          <w:rFonts w:ascii="Times New Roman" w:eastAsiaTheme="minorEastAsia" w:hAnsi="Times New Roman" w:cs="Times New Roman"/>
          <w:sz w:val="24"/>
          <w:szCs w:val="24"/>
          <w:lang w:val="es-MX" w:eastAsia="es-MX"/>
        </w:rPr>
      </w:pPr>
      <w:r w:rsidRPr="008304F4">
        <w:rPr>
          <w:rFonts w:ascii="Times New Roman" w:eastAsiaTheme="minorEastAsia" w:hAnsi="Times New Roman" w:cs="Times New Roman"/>
          <w:sz w:val="24"/>
          <w:szCs w:val="24"/>
          <w:lang w:val="es-MX" w:eastAsia="es-MX"/>
        </w:rPr>
        <w:t xml:space="preserve">La planta de transferencia es una alternativa factible económicamente,  tiene  un Valor Actual Neto de $34,528,165.95,  con  una Tasa Interna de Rendimiento del 120%  y se recupera en un año </w:t>
      </w:r>
    </w:p>
    <w:p w:rsidR="00BF220E" w:rsidRPr="008304F4" w:rsidRDefault="00BF220E" w:rsidP="00BF220E">
      <w:pPr>
        <w:numPr>
          <w:ilvl w:val="0"/>
          <w:numId w:val="2"/>
        </w:numPr>
        <w:autoSpaceDE w:val="0"/>
        <w:autoSpaceDN w:val="0"/>
        <w:adjustRightInd w:val="0"/>
        <w:spacing w:after="0"/>
        <w:jc w:val="both"/>
        <w:rPr>
          <w:rFonts w:ascii="Times New Roman" w:eastAsiaTheme="minorEastAsia" w:hAnsi="Times New Roman" w:cs="Times New Roman"/>
          <w:sz w:val="24"/>
          <w:szCs w:val="24"/>
          <w:lang w:val="es-MX" w:eastAsia="es-MX"/>
        </w:rPr>
      </w:pPr>
      <w:r w:rsidRPr="008304F4">
        <w:rPr>
          <w:rFonts w:ascii="Times New Roman" w:eastAsia="Calibri" w:hAnsi="Times New Roman" w:cs="Times New Roman"/>
          <w:bCs/>
          <w:sz w:val="24"/>
          <w:szCs w:val="24"/>
          <w:lang w:val="es-MX" w:bidi="he-IL"/>
        </w:rPr>
        <w:t xml:space="preserve">El análisis de la </w:t>
      </w:r>
      <w:r w:rsidRPr="008304F4">
        <w:rPr>
          <w:rFonts w:ascii="Times New Roman" w:eastAsia="Calibri" w:hAnsi="Times New Roman" w:cs="Times New Roman"/>
          <w:bCs/>
          <w:sz w:val="24"/>
          <w:szCs w:val="24"/>
          <w:lang w:val="es-ES" w:bidi="he-IL"/>
        </w:rPr>
        <w:t xml:space="preserve">planta de Biogás arroja ganancias económicas con </w:t>
      </w:r>
      <w:r w:rsidRPr="008304F4">
        <w:rPr>
          <w:rFonts w:ascii="Times New Roman" w:eastAsiaTheme="minorEastAsia" w:hAnsi="Times New Roman" w:cs="Times New Roman"/>
          <w:sz w:val="24"/>
          <w:szCs w:val="24"/>
          <w:lang w:val="es-MX" w:eastAsia="es-MX"/>
        </w:rPr>
        <w:t xml:space="preserve">un Valor Actual Neta    de </w:t>
      </w:r>
      <w:r w:rsidRPr="008304F4">
        <w:rPr>
          <w:rFonts w:ascii="Times New Roman" w:eastAsiaTheme="minorEastAsia" w:hAnsi="Times New Roman" w:cs="Times New Roman"/>
          <w:b/>
          <w:bCs/>
          <w:sz w:val="24"/>
          <w:szCs w:val="24"/>
          <w:lang w:val="es-MX" w:eastAsia="es-MX"/>
        </w:rPr>
        <w:t>$</w:t>
      </w:r>
      <w:r w:rsidRPr="008304F4">
        <w:rPr>
          <w:rFonts w:ascii="Times New Roman" w:eastAsiaTheme="minorEastAsia" w:hAnsi="Times New Roman" w:cs="Times New Roman"/>
          <w:b/>
          <w:sz w:val="24"/>
          <w:szCs w:val="24"/>
          <w:lang w:val="es-ES"/>
        </w:rPr>
        <w:t xml:space="preserve">870.996 </w:t>
      </w:r>
      <w:r w:rsidRPr="008304F4">
        <w:rPr>
          <w:rFonts w:ascii="Times New Roman" w:eastAsiaTheme="minorEastAsia" w:hAnsi="Times New Roman" w:cs="Times New Roman"/>
          <w:sz w:val="24"/>
          <w:szCs w:val="24"/>
          <w:lang w:val="es-ES"/>
        </w:rPr>
        <w:t>y una</w:t>
      </w:r>
      <w:r w:rsidRPr="008304F4">
        <w:rPr>
          <w:rFonts w:ascii="Times New Roman" w:eastAsiaTheme="minorEastAsia" w:hAnsi="Times New Roman" w:cs="Times New Roman"/>
          <w:b/>
          <w:sz w:val="24"/>
          <w:szCs w:val="24"/>
          <w:lang w:val="es-ES"/>
        </w:rPr>
        <w:t xml:space="preserve"> </w:t>
      </w:r>
      <w:r w:rsidRPr="008304F4">
        <w:rPr>
          <w:rFonts w:ascii="Times New Roman" w:eastAsia="Calibri" w:hAnsi="Times New Roman" w:cs="Times New Roman"/>
          <w:bCs/>
          <w:sz w:val="24"/>
          <w:szCs w:val="24"/>
          <w:lang w:val="es-ES" w:bidi="he-IL"/>
        </w:rPr>
        <w:t xml:space="preserve">Tasa Interna de Rendimiento del 55,5% </w:t>
      </w:r>
      <w:r w:rsidRPr="008304F4">
        <w:rPr>
          <w:rFonts w:ascii="Times New Roman" w:eastAsiaTheme="minorEastAsia" w:hAnsi="Times New Roman" w:cs="Times New Roman"/>
          <w:b/>
          <w:sz w:val="24"/>
          <w:szCs w:val="24"/>
          <w:lang w:val="es-ES"/>
        </w:rPr>
        <w:t xml:space="preserve">, </w:t>
      </w:r>
      <w:r w:rsidRPr="008304F4">
        <w:rPr>
          <w:rFonts w:ascii="Times New Roman" w:eastAsiaTheme="minorEastAsia" w:hAnsi="Times New Roman" w:cs="Times New Roman"/>
          <w:sz w:val="24"/>
          <w:szCs w:val="24"/>
          <w:lang w:val="es-ES"/>
        </w:rPr>
        <w:t>su recuperación</w:t>
      </w:r>
      <w:r w:rsidRPr="008304F4">
        <w:rPr>
          <w:rFonts w:ascii="Times New Roman" w:eastAsiaTheme="minorEastAsia" w:hAnsi="Times New Roman" w:cs="Times New Roman"/>
          <w:b/>
          <w:sz w:val="24"/>
          <w:szCs w:val="24"/>
          <w:lang w:val="es-ES"/>
        </w:rPr>
        <w:t xml:space="preserve"> </w:t>
      </w:r>
      <w:r w:rsidRPr="008304F4">
        <w:rPr>
          <w:rFonts w:ascii="Times New Roman" w:eastAsia="Calibri" w:hAnsi="Times New Roman" w:cs="Times New Roman"/>
          <w:bCs/>
          <w:sz w:val="24"/>
          <w:szCs w:val="24"/>
          <w:lang w:val="es-ES" w:bidi="he-IL"/>
        </w:rPr>
        <w:t>es de 2 años, la cual podría ser en menor tiempo  ya que la electricidad producida puede ser vendida a la red nacional y el sub- producto obtenido también es comercializable para uso de la agricultura como fertirriego y compost,  estos valores de venta no fueron incluidos en el análisis económico de la alternativa .</w:t>
      </w:r>
    </w:p>
    <w:p w:rsidR="00BF220E" w:rsidRPr="008304F4" w:rsidRDefault="00BF220E" w:rsidP="00BF220E">
      <w:pPr>
        <w:autoSpaceDE w:val="0"/>
        <w:autoSpaceDN w:val="0"/>
        <w:adjustRightInd w:val="0"/>
        <w:spacing w:after="0"/>
        <w:ind w:left="720"/>
        <w:jc w:val="both"/>
        <w:rPr>
          <w:rFonts w:ascii="Times New Roman" w:eastAsiaTheme="minorEastAsia" w:hAnsi="Times New Roman" w:cs="Times New Roman"/>
          <w:sz w:val="24"/>
          <w:szCs w:val="24"/>
          <w:lang w:val="es-MX" w:eastAsia="es-MX"/>
        </w:rPr>
      </w:pPr>
    </w:p>
    <w:p w:rsidR="00BF220E" w:rsidRPr="008304F4" w:rsidRDefault="00BF220E" w:rsidP="00BF220E">
      <w:pPr>
        <w:autoSpaceDE w:val="0"/>
        <w:autoSpaceDN w:val="0"/>
        <w:adjustRightInd w:val="0"/>
        <w:ind w:left="360"/>
        <w:jc w:val="both"/>
        <w:rPr>
          <w:rFonts w:ascii="Times New Roman" w:eastAsiaTheme="minorEastAsia" w:hAnsi="Times New Roman" w:cs="Times New Roman"/>
          <w:sz w:val="24"/>
          <w:szCs w:val="24"/>
        </w:rPr>
      </w:pPr>
      <w:r w:rsidRPr="008304F4">
        <w:rPr>
          <w:rFonts w:ascii="Times New Roman" w:eastAsiaTheme="minorEastAsia" w:hAnsi="Times New Roman" w:cs="Times New Roman"/>
          <w:b/>
          <w:sz w:val="24"/>
          <w:szCs w:val="24"/>
          <w:lang w:val="es-ES"/>
        </w:rPr>
        <w:t>Agradecimientos:</w:t>
      </w:r>
      <w:r w:rsidRPr="008304F4">
        <w:rPr>
          <w:rFonts w:ascii="Times New Roman" w:eastAsiaTheme="minorEastAsia" w:hAnsi="Times New Roman" w:cs="Times New Roman"/>
          <w:sz w:val="24"/>
          <w:szCs w:val="24"/>
          <w:lang w:val="es-ES"/>
        </w:rPr>
        <w:t xml:space="preserve"> Al programa de cooperación Institucional entre universidades flamencas de Bélgica (VLIR) y la Universidad Central “Marta Abreu” de Las Villas. SGRSU (Sistema de Gestión Residuos Sólidos Urbanos).</w:t>
      </w:r>
    </w:p>
    <w:p w:rsidR="00B82167" w:rsidRPr="008304F4" w:rsidRDefault="00B82167">
      <w:pPr>
        <w:rPr>
          <w:rFonts w:ascii="Times New Roman" w:eastAsiaTheme="minorEastAsia" w:hAnsi="Times New Roman" w:cs="Times New Roman"/>
          <w:b/>
          <w:sz w:val="24"/>
          <w:szCs w:val="24"/>
          <w:lang w:val="pt-BR" w:eastAsia="es-MX"/>
        </w:rPr>
      </w:pPr>
      <w:r w:rsidRPr="008304F4">
        <w:rPr>
          <w:rFonts w:ascii="Times New Roman" w:eastAsiaTheme="minorEastAsia" w:hAnsi="Times New Roman" w:cs="Times New Roman"/>
          <w:b/>
          <w:sz w:val="24"/>
          <w:szCs w:val="24"/>
          <w:lang w:val="pt-BR" w:eastAsia="es-MX"/>
        </w:rPr>
        <w:br w:type="page"/>
      </w:r>
    </w:p>
    <w:p w:rsidR="00BF220E" w:rsidRPr="008304F4" w:rsidRDefault="00BF220E" w:rsidP="00BF220E">
      <w:pPr>
        <w:autoSpaceDE w:val="0"/>
        <w:autoSpaceDN w:val="0"/>
        <w:adjustRightInd w:val="0"/>
        <w:spacing w:after="0"/>
        <w:ind w:left="-142"/>
        <w:jc w:val="center"/>
        <w:rPr>
          <w:rFonts w:ascii="Times New Roman" w:eastAsiaTheme="minorEastAsia" w:hAnsi="Times New Roman" w:cs="Times New Roman"/>
          <w:b/>
          <w:sz w:val="24"/>
          <w:szCs w:val="24"/>
          <w:lang w:val="pt-BR" w:eastAsia="es-MX"/>
        </w:rPr>
      </w:pPr>
      <w:r w:rsidRPr="008304F4">
        <w:rPr>
          <w:rFonts w:ascii="Times New Roman" w:eastAsiaTheme="minorEastAsia" w:hAnsi="Times New Roman" w:cs="Times New Roman"/>
          <w:b/>
          <w:sz w:val="24"/>
          <w:szCs w:val="24"/>
          <w:lang w:val="pt-BR" w:eastAsia="es-MX"/>
        </w:rPr>
        <w:lastRenderedPageBreak/>
        <w:t>Referencias.</w:t>
      </w:r>
    </w:p>
    <w:p w:rsidR="00BF220E" w:rsidRPr="008304F4" w:rsidRDefault="00BF220E" w:rsidP="00BF220E">
      <w:pPr>
        <w:autoSpaceDE w:val="0"/>
        <w:autoSpaceDN w:val="0"/>
        <w:adjustRightInd w:val="0"/>
        <w:spacing w:after="0"/>
        <w:ind w:left="-142"/>
        <w:jc w:val="center"/>
        <w:rPr>
          <w:rFonts w:ascii="Times New Roman" w:eastAsiaTheme="minorEastAsia" w:hAnsi="Times New Roman" w:cs="Times New Roman"/>
          <w:b/>
          <w:sz w:val="24"/>
          <w:szCs w:val="24"/>
          <w:lang w:val="pt-BR" w:eastAsia="es-MX"/>
        </w:rPr>
      </w:pPr>
    </w:p>
    <w:p w:rsidR="00BF220E" w:rsidRPr="008304F4" w:rsidRDefault="00BF220E" w:rsidP="00870903">
      <w:pPr>
        <w:numPr>
          <w:ilvl w:val="0"/>
          <w:numId w:val="5"/>
        </w:numPr>
        <w:spacing w:after="0"/>
        <w:jc w:val="both"/>
        <w:rPr>
          <w:rFonts w:ascii="Times New Roman" w:eastAsiaTheme="minorEastAsia" w:hAnsi="Times New Roman" w:cs="Times New Roman"/>
          <w:noProof/>
          <w:sz w:val="24"/>
          <w:szCs w:val="24"/>
        </w:rPr>
      </w:pPr>
      <w:r w:rsidRPr="008304F4">
        <w:rPr>
          <w:rFonts w:ascii="Times New Roman" w:eastAsiaTheme="minorEastAsia" w:hAnsi="Times New Roman" w:cs="Times New Roman"/>
          <w:noProof/>
          <w:sz w:val="24"/>
          <w:szCs w:val="24"/>
        </w:rPr>
        <w:t>Agency, E. P. LandGEM - Landfill Gas Emissions Model, Version 3.02 U.S.</w:t>
      </w:r>
    </w:p>
    <w:p w:rsidR="00BF220E" w:rsidRPr="008304F4" w:rsidRDefault="00BF220E" w:rsidP="00870903">
      <w:pPr>
        <w:numPr>
          <w:ilvl w:val="0"/>
          <w:numId w:val="5"/>
        </w:numPr>
        <w:spacing w:after="0"/>
        <w:jc w:val="both"/>
        <w:rPr>
          <w:rFonts w:ascii="Times New Roman" w:eastAsiaTheme="minorEastAsia" w:hAnsi="Times New Roman" w:cs="Times New Roman"/>
          <w:noProof/>
          <w:sz w:val="24"/>
          <w:szCs w:val="24"/>
          <w:lang w:val="es-ES"/>
        </w:rPr>
      </w:pPr>
      <w:r w:rsidRPr="008304F4">
        <w:rPr>
          <w:rFonts w:ascii="Times New Roman" w:eastAsiaTheme="minorEastAsia" w:hAnsi="Times New Roman" w:cs="Times New Roman"/>
          <w:noProof/>
          <w:sz w:val="24"/>
          <w:szCs w:val="24"/>
          <w:lang w:val="es-ES"/>
        </w:rPr>
        <w:t>Aguilar, P. J. V. (2005) "Desarrollo y Perspectivas de la Tecnología del Biogás en los Países Subdesarrollados."</w:t>
      </w:r>
    </w:p>
    <w:p w:rsidR="00BF220E" w:rsidRPr="008304F4" w:rsidRDefault="00BF220E" w:rsidP="00870903">
      <w:pPr>
        <w:numPr>
          <w:ilvl w:val="0"/>
          <w:numId w:val="5"/>
        </w:numPr>
        <w:spacing w:after="0"/>
        <w:jc w:val="both"/>
        <w:rPr>
          <w:rFonts w:ascii="Times New Roman" w:eastAsiaTheme="minorEastAsia" w:hAnsi="Times New Roman" w:cs="Times New Roman"/>
          <w:noProof/>
          <w:sz w:val="24"/>
          <w:szCs w:val="24"/>
          <w:lang w:val="es-ES_tradnl"/>
        </w:rPr>
      </w:pPr>
      <w:r w:rsidRPr="008304F4">
        <w:rPr>
          <w:rFonts w:ascii="Times New Roman" w:eastAsiaTheme="minorEastAsia" w:hAnsi="Times New Roman" w:cs="Times New Roman"/>
          <w:noProof/>
          <w:sz w:val="24"/>
          <w:szCs w:val="24"/>
          <w:lang w:val="es-ES"/>
        </w:rPr>
        <w:t>Autores, C. d. (2011). "Programa para la evaluacion economica.".</w:t>
      </w:r>
      <w:r w:rsidRPr="008304F4">
        <w:rPr>
          <w:rFonts w:ascii="Times New Roman" w:eastAsiaTheme="minorEastAsia" w:hAnsi="Times New Roman" w:cs="Times New Roman"/>
          <w:noProof/>
          <w:sz w:val="24"/>
          <w:szCs w:val="24"/>
          <w:lang w:val="es-ES_tradnl"/>
        </w:rPr>
        <w:t>.</w:t>
      </w:r>
    </w:p>
    <w:p w:rsidR="00BF220E" w:rsidRPr="008304F4" w:rsidRDefault="00BF220E" w:rsidP="00870903">
      <w:pPr>
        <w:numPr>
          <w:ilvl w:val="0"/>
          <w:numId w:val="5"/>
        </w:numPr>
        <w:spacing w:after="0"/>
        <w:jc w:val="both"/>
        <w:rPr>
          <w:rFonts w:ascii="Times New Roman" w:eastAsiaTheme="minorEastAsia" w:hAnsi="Times New Roman" w:cs="Times New Roman"/>
          <w:noProof/>
          <w:sz w:val="24"/>
          <w:szCs w:val="24"/>
          <w:lang w:val="es-ES"/>
        </w:rPr>
      </w:pPr>
      <w:r w:rsidRPr="008304F4">
        <w:rPr>
          <w:rFonts w:ascii="Times New Roman" w:eastAsiaTheme="minorEastAsia" w:hAnsi="Times New Roman" w:cs="Times New Roman"/>
          <w:noProof/>
          <w:sz w:val="24"/>
          <w:szCs w:val="24"/>
        </w:rPr>
        <w:t xml:space="preserve">Bovea M.D., P. J. C. (2006). "Alternative scenarios to meet the demands of sustainable waste management. ." </w:t>
      </w:r>
      <w:r w:rsidRPr="008304F4">
        <w:rPr>
          <w:rFonts w:ascii="Times New Roman" w:eastAsiaTheme="minorEastAsia" w:hAnsi="Times New Roman" w:cs="Times New Roman"/>
          <w:noProof/>
          <w:sz w:val="24"/>
          <w:szCs w:val="24"/>
          <w:u w:val="single"/>
        </w:rPr>
        <w:t>Journal of Environmental Management</w:t>
      </w:r>
      <w:r w:rsidRPr="008304F4">
        <w:rPr>
          <w:rFonts w:ascii="Times New Roman" w:eastAsiaTheme="minorEastAsia" w:hAnsi="Times New Roman" w:cs="Times New Roman"/>
          <w:noProof/>
          <w:sz w:val="24"/>
          <w:szCs w:val="24"/>
        </w:rPr>
        <w:t xml:space="preserve"> 79: 115-132.</w:t>
      </w:r>
    </w:p>
    <w:p w:rsidR="008232FF" w:rsidRPr="008304F4" w:rsidRDefault="008232FF" w:rsidP="00870903">
      <w:pPr>
        <w:pStyle w:val="Default"/>
        <w:numPr>
          <w:ilvl w:val="0"/>
          <w:numId w:val="5"/>
        </w:numPr>
        <w:spacing w:line="360" w:lineRule="auto"/>
        <w:jc w:val="both"/>
      </w:pPr>
      <w:r w:rsidRPr="008304F4">
        <w:rPr>
          <w:bCs/>
          <w:lang w:val="es-ES"/>
        </w:rPr>
        <w:t xml:space="preserve">Botadero a Cielo Abierto. SCRIBD. </w:t>
      </w:r>
      <w:r w:rsidRPr="008304F4">
        <w:rPr>
          <w:bCs/>
        </w:rPr>
        <w:t xml:space="preserve">2013, pp.1 </w:t>
      </w:r>
      <w:r w:rsidRPr="008304F4">
        <w:t>http://es.scribd.com/doc/51970419/Que-es-un-botadero-de-basura-a-cielo-abierto-o- basurero.</w:t>
      </w:r>
      <w:r w:rsidR="00D03F66" w:rsidRPr="008304F4">
        <w:t xml:space="preserve"> [consultado</w:t>
      </w:r>
      <w:r w:rsidRPr="008304F4">
        <w:t xml:space="preserve"> 2014/04/13</w:t>
      </w:r>
      <w:r w:rsidR="00D03F66" w:rsidRPr="008304F4">
        <w:t>]</w:t>
      </w:r>
    </w:p>
    <w:p w:rsidR="00BF220E" w:rsidRPr="008304F4" w:rsidRDefault="00BF220E" w:rsidP="00870903">
      <w:pPr>
        <w:numPr>
          <w:ilvl w:val="0"/>
          <w:numId w:val="5"/>
        </w:numPr>
        <w:spacing w:after="0"/>
        <w:contextualSpacing/>
        <w:jc w:val="both"/>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pt-BR"/>
        </w:rPr>
        <w:t>Pelinson, Natália de Souza; Povinelli, Jurandyr. Comparação de métodos empíricos e computacionais para quantificação de lixiviados em aterros sanitários. XIX Simpósio Brasileiro de Recursos Hídricos,2011, Maceió, Brasil.</w:t>
      </w:r>
    </w:p>
    <w:p w:rsidR="00BF220E" w:rsidRPr="008304F4" w:rsidRDefault="00BF220E" w:rsidP="00870903">
      <w:pPr>
        <w:numPr>
          <w:ilvl w:val="0"/>
          <w:numId w:val="5"/>
        </w:numPr>
        <w:spacing w:after="0"/>
        <w:jc w:val="both"/>
        <w:rPr>
          <w:rFonts w:ascii="Times New Roman" w:eastAsiaTheme="minorEastAsia" w:hAnsi="Times New Roman" w:cs="Times New Roman"/>
          <w:noProof/>
          <w:sz w:val="24"/>
          <w:szCs w:val="24"/>
          <w:u w:val="single"/>
        </w:rPr>
      </w:pPr>
      <w:r w:rsidRPr="008304F4">
        <w:rPr>
          <w:rFonts w:ascii="Times New Roman" w:eastAsiaTheme="minorEastAsia" w:hAnsi="Times New Roman" w:cs="Times New Roman"/>
          <w:noProof/>
          <w:sz w:val="24"/>
          <w:szCs w:val="24"/>
        </w:rPr>
        <w:t xml:space="preserve">Finnveden G., H. P., Bare J., Basson L., Ciroth A., Mettier T., Seppälä J., Johansson J., Norris G and Volkwein S. (2002). "Normalisation, grouping and weighting in life cycle impact assessment. In: Life-cycle impact assessment: striving towards best practice. ." </w:t>
      </w:r>
      <w:r w:rsidRPr="008304F4">
        <w:rPr>
          <w:rFonts w:ascii="Times New Roman" w:eastAsiaTheme="minorEastAsia" w:hAnsi="Times New Roman" w:cs="Times New Roman"/>
          <w:noProof/>
          <w:sz w:val="24"/>
          <w:szCs w:val="24"/>
          <w:u w:val="single"/>
          <w:lang w:val="es-ES_tradnl"/>
        </w:rPr>
        <w:t>SETAC. Florida. USA.</w:t>
      </w:r>
    </w:p>
    <w:p w:rsidR="00BF220E" w:rsidRPr="008304F4" w:rsidRDefault="00BF220E" w:rsidP="00870903">
      <w:pPr>
        <w:numPr>
          <w:ilvl w:val="0"/>
          <w:numId w:val="5"/>
        </w:numPr>
        <w:contextualSpacing/>
        <w:rPr>
          <w:rFonts w:ascii="Times New Roman" w:eastAsiaTheme="minorEastAsia" w:hAnsi="Times New Roman" w:cs="Times New Roman"/>
          <w:noProof/>
          <w:sz w:val="24"/>
          <w:szCs w:val="24"/>
          <w:u w:val="single"/>
          <w:lang w:val="es-ES_tradnl"/>
        </w:rPr>
      </w:pPr>
      <w:r w:rsidRPr="008304F4">
        <w:rPr>
          <w:rFonts w:ascii="Times New Roman" w:eastAsiaTheme="minorEastAsia" w:hAnsi="Times New Roman" w:cs="Times New Roman"/>
          <w:noProof/>
          <w:sz w:val="24"/>
          <w:szCs w:val="24"/>
          <w:u w:val="single"/>
          <w:lang w:val="es-ES_tradnl"/>
        </w:rPr>
        <w:t>Fundació</w:t>
      </w:r>
      <w:r w:rsidR="00D03F66" w:rsidRPr="008304F4">
        <w:rPr>
          <w:rFonts w:ascii="Times New Roman" w:eastAsiaTheme="minorEastAsia" w:hAnsi="Times New Roman" w:cs="Times New Roman"/>
          <w:noProof/>
          <w:sz w:val="24"/>
          <w:szCs w:val="24"/>
          <w:u w:val="single"/>
          <w:lang w:val="es-ES_tradnl"/>
        </w:rPr>
        <w:t>n Labein para IHOBE, S..</w:t>
      </w:r>
      <w:r w:rsidRPr="008304F4">
        <w:rPr>
          <w:rFonts w:ascii="Times New Roman" w:eastAsiaTheme="minorEastAsia" w:hAnsi="Times New Roman" w:cs="Times New Roman"/>
          <w:noProof/>
          <w:sz w:val="24"/>
          <w:szCs w:val="24"/>
          <w:u w:val="single"/>
          <w:lang w:val="es-ES_tradnl"/>
        </w:rPr>
        <w:t>Guias Técnicas para la Medición, Estimación y Cálculo de las Mediciones al aire.</w:t>
      </w:r>
      <w:r w:rsidR="00D03F66" w:rsidRPr="008304F4">
        <w:rPr>
          <w:rFonts w:ascii="Times New Roman" w:eastAsiaTheme="minorEastAsia" w:hAnsi="Times New Roman" w:cs="Times New Roman"/>
          <w:noProof/>
          <w:sz w:val="24"/>
          <w:szCs w:val="24"/>
          <w:u w:val="single"/>
          <w:lang w:val="es-ES_tradnl"/>
        </w:rPr>
        <w:t xml:space="preserve"> (2005) </w:t>
      </w:r>
      <w:r w:rsidRPr="008304F4">
        <w:rPr>
          <w:rFonts w:ascii="Times New Roman" w:eastAsiaTheme="minorEastAsia" w:hAnsi="Times New Roman" w:cs="Times New Roman"/>
          <w:noProof/>
          <w:sz w:val="24"/>
          <w:szCs w:val="24"/>
          <w:u w:val="single"/>
          <w:lang w:val="es-ES_tradnl"/>
        </w:rPr>
        <w:t xml:space="preserve"> 43.</w:t>
      </w:r>
    </w:p>
    <w:p w:rsidR="00BF220E" w:rsidRPr="008304F4" w:rsidRDefault="00BF220E" w:rsidP="00870903">
      <w:pPr>
        <w:numPr>
          <w:ilvl w:val="0"/>
          <w:numId w:val="5"/>
        </w:numPr>
        <w:contextualSpacing/>
        <w:rPr>
          <w:rFonts w:ascii="Times New Roman" w:eastAsiaTheme="minorEastAsia" w:hAnsi="Times New Roman" w:cs="Times New Roman"/>
          <w:noProof/>
          <w:sz w:val="24"/>
          <w:szCs w:val="24"/>
          <w:u w:val="single"/>
          <w:lang w:val="es-ES_tradnl"/>
        </w:rPr>
      </w:pPr>
      <w:r w:rsidRPr="008304F4">
        <w:rPr>
          <w:rFonts w:ascii="Times New Roman" w:eastAsiaTheme="minorEastAsia" w:hAnsi="Times New Roman" w:cs="Times New Roman"/>
          <w:noProof/>
          <w:sz w:val="24"/>
          <w:szCs w:val="24"/>
          <w:lang w:val="es-ES_tradnl"/>
        </w:rPr>
        <w:t>Frey, C., J. Penman</w:t>
      </w:r>
      <w:r w:rsidR="00D03F66" w:rsidRPr="008304F4">
        <w:rPr>
          <w:rFonts w:ascii="Times New Roman" w:eastAsiaTheme="minorEastAsia" w:hAnsi="Times New Roman" w:cs="Times New Roman"/>
          <w:noProof/>
          <w:sz w:val="24"/>
          <w:szCs w:val="24"/>
          <w:lang w:val="es-ES_tradnl"/>
        </w:rPr>
        <w:t xml:space="preserve">. </w:t>
      </w:r>
      <w:r w:rsidRPr="008304F4">
        <w:rPr>
          <w:rFonts w:ascii="Times New Roman" w:eastAsiaTheme="minorEastAsia" w:hAnsi="Times New Roman" w:cs="Times New Roman"/>
          <w:noProof/>
          <w:sz w:val="24"/>
          <w:szCs w:val="24"/>
          <w:lang w:val="es-ES_tradnl"/>
        </w:rPr>
        <w:t>Directrices del IPCC de</w:t>
      </w:r>
      <w:r w:rsidR="00D03F66" w:rsidRPr="008304F4">
        <w:rPr>
          <w:rFonts w:ascii="Times New Roman" w:eastAsiaTheme="minorEastAsia" w:hAnsi="Times New Roman" w:cs="Times New Roman"/>
          <w:noProof/>
          <w:sz w:val="24"/>
          <w:szCs w:val="24"/>
          <w:lang w:val="es-ES_tradnl"/>
        </w:rPr>
        <w:t xml:space="preserve"> </w:t>
      </w:r>
      <w:r w:rsidRPr="008304F4">
        <w:rPr>
          <w:rFonts w:ascii="Times New Roman" w:eastAsiaTheme="minorEastAsia" w:hAnsi="Times New Roman" w:cs="Times New Roman"/>
          <w:noProof/>
          <w:sz w:val="24"/>
          <w:szCs w:val="24"/>
          <w:lang w:val="es-ES_tradnl"/>
        </w:rPr>
        <w:t>para los inventarios nacionales de gases de efecto invernadero INCERTIDUMBRES  IPCC.</w:t>
      </w:r>
      <w:r w:rsidR="00D03F66" w:rsidRPr="008304F4">
        <w:rPr>
          <w:rFonts w:ascii="Times New Roman" w:eastAsiaTheme="minorEastAsia" w:hAnsi="Times New Roman" w:cs="Times New Roman"/>
          <w:noProof/>
          <w:sz w:val="24"/>
          <w:szCs w:val="24"/>
          <w:lang w:val="es-ES_tradnl"/>
        </w:rPr>
        <w:t xml:space="preserve"> 2006 </w:t>
      </w:r>
      <w:r w:rsidRPr="008304F4">
        <w:rPr>
          <w:rFonts w:ascii="Times New Roman" w:eastAsiaTheme="minorEastAsia" w:hAnsi="Times New Roman" w:cs="Times New Roman"/>
          <w:noProof/>
          <w:sz w:val="24"/>
          <w:szCs w:val="24"/>
          <w:lang w:val="es-ES_tradnl"/>
        </w:rPr>
        <w:t xml:space="preserve"> Volumen 1: Orientación general y generación de informes: 71.</w:t>
      </w:r>
    </w:p>
    <w:p w:rsidR="00870903" w:rsidRPr="008304F4" w:rsidRDefault="00BF220E" w:rsidP="00870903">
      <w:pPr>
        <w:numPr>
          <w:ilvl w:val="0"/>
          <w:numId w:val="5"/>
        </w:numPr>
        <w:spacing w:after="0"/>
        <w:contextualSpacing/>
        <w:jc w:val="both"/>
        <w:rPr>
          <w:rFonts w:ascii="Times New Roman" w:eastAsiaTheme="minorEastAsia" w:hAnsi="Times New Roman" w:cs="Times New Roman"/>
          <w:noProof/>
          <w:sz w:val="24"/>
          <w:szCs w:val="24"/>
          <w:lang w:val="pt-BR"/>
        </w:rPr>
      </w:pPr>
      <w:r w:rsidRPr="008304F4">
        <w:rPr>
          <w:rFonts w:ascii="Times New Roman" w:eastAsiaTheme="minorEastAsia" w:hAnsi="Times New Roman" w:cs="Times New Roman"/>
          <w:sz w:val="24"/>
          <w:szCs w:val="24"/>
          <w:lang w:val="pt-BR"/>
        </w:rPr>
        <w:t>Gomes, Tiago Luis. Avaliação quali-quantitativa do percolado gerado no aterro</w:t>
      </w:r>
    </w:p>
    <w:p w:rsidR="00BF220E" w:rsidRPr="008304F4" w:rsidRDefault="00BF220E" w:rsidP="00B82167">
      <w:pPr>
        <w:numPr>
          <w:ilvl w:val="0"/>
          <w:numId w:val="5"/>
        </w:numPr>
        <w:spacing w:after="0"/>
        <w:contextualSpacing/>
        <w:jc w:val="both"/>
        <w:rPr>
          <w:rFonts w:ascii="Times New Roman" w:eastAsiaTheme="minorEastAsia" w:hAnsi="Times New Roman" w:cs="Times New Roman"/>
          <w:sz w:val="24"/>
          <w:szCs w:val="24"/>
          <w:lang w:val="pt-BR"/>
        </w:rPr>
      </w:pPr>
      <w:r w:rsidRPr="008304F4">
        <w:rPr>
          <w:rFonts w:ascii="Times New Roman" w:eastAsiaTheme="minorEastAsia" w:hAnsi="Times New Roman" w:cs="Times New Roman"/>
          <w:b/>
          <w:color w:val="FF0000"/>
          <w:sz w:val="24"/>
          <w:szCs w:val="24"/>
          <w:lang w:val="pt-BR"/>
        </w:rPr>
        <w:t xml:space="preserve"> </w:t>
      </w:r>
      <w:r w:rsidR="00870903" w:rsidRPr="008304F4">
        <w:rPr>
          <w:rFonts w:ascii="Times New Roman" w:eastAsiaTheme="minorEastAsia" w:hAnsi="Times New Roman" w:cs="Times New Roman"/>
          <w:sz w:val="24"/>
          <w:szCs w:val="24"/>
          <w:lang w:val="pt-BR"/>
        </w:rPr>
        <w:t xml:space="preserve">Sun, H.W., Yang, Q., Dong, G.R., Hou, H.X., Zhang, S.J., Yang, Y.Y., Peng, Y.Z. 2010. </w:t>
      </w:r>
      <w:r w:rsidR="00870903" w:rsidRPr="008304F4">
        <w:rPr>
          <w:rFonts w:ascii="Times New Roman" w:eastAsiaTheme="minorEastAsia" w:hAnsi="Times New Roman" w:cs="Times New Roman"/>
          <w:sz w:val="24"/>
          <w:szCs w:val="24"/>
        </w:rPr>
        <w:t xml:space="preserve">Achieving the nitrite pathway using FA inhibition and process control in UASB-SBR system removing nitrogen from landfill leachate. </w:t>
      </w:r>
      <w:r w:rsidR="00870903" w:rsidRPr="008304F4">
        <w:rPr>
          <w:rFonts w:ascii="Times New Roman" w:eastAsiaTheme="minorEastAsia" w:hAnsi="Times New Roman" w:cs="Times New Roman"/>
          <w:sz w:val="24"/>
          <w:szCs w:val="24"/>
          <w:lang w:val="pt-BR"/>
        </w:rPr>
        <w:t>Science China Chemistry, 53 (5), 1210-1216.</w:t>
      </w:r>
    </w:p>
    <w:p w:rsidR="00451998" w:rsidRPr="008304F4" w:rsidRDefault="00D03F66" w:rsidP="00870903">
      <w:pPr>
        <w:numPr>
          <w:ilvl w:val="0"/>
          <w:numId w:val="5"/>
        </w:numPr>
        <w:spacing w:after="0"/>
        <w:contextualSpacing/>
        <w:jc w:val="both"/>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pt-BR"/>
        </w:rPr>
        <w:t>Thomazoni, André</w:t>
      </w:r>
      <w:r w:rsidR="0041425E" w:rsidRPr="008304F4">
        <w:rPr>
          <w:rFonts w:ascii="Times New Roman" w:eastAsiaTheme="minorEastAsia" w:hAnsi="Times New Roman" w:cs="Times New Roman"/>
          <w:sz w:val="24"/>
          <w:szCs w:val="24"/>
          <w:lang w:val="pt-BR"/>
        </w:rPr>
        <w:t xml:space="preserve"> Luis; Valdez</w:t>
      </w:r>
      <w:r w:rsidR="00BF220E" w:rsidRPr="008304F4">
        <w:rPr>
          <w:rFonts w:ascii="Times New Roman" w:eastAsiaTheme="minorEastAsia" w:hAnsi="Times New Roman" w:cs="Times New Roman"/>
          <w:sz w:val="24"/>
          <w:szCs w:val="24"/>
          <w:lang w:val="pt-BR"/>
        </w:rPr>
        <w:t>, Laura;</w:t>
      </w:r>
      <w:r w:rsidR="0041425E" w:rsidRPr="008304F4">
        <w:rPr>
          <w:rFonts w:ascii="Times New Roman" w:eastAsiaTheme="minorEastAsia" w:hAnsi="Times New Roman" w:cs="Times New Roman"/>
          <w:sz w:val="24"/>
          <w:szCs w:val="24"/>
          <w:lang w:val="pt-BR"/>
        </w:rPr>
        <w:t xml:space="preserve"> </w:t>
      </w:r>
      <w:r w:rsidR="00BF220E" w:rsidRPr="008304F4">
        <w:rPr>
          <w:rFonts w:ascii="Times New Roman" w:eastAsiaTheme="minorEastAsia" w:hAnsi="Times New Roman" w:cs="Times New Roman"/>
          <w:sz w:val="24"/>
          <w:szCs w:val="24"/>
          <w:lang w:val="pt-BR"/>
        </w:rPr>
        <w:t>S</w:t>
      </w:r>
      <w:r w:rsidR="0041425E" w:rsidRPr="008304F4">
        <w:rPr>
          <w:rFonts w:ascii="Times New Roman" w:eastAsiaTheme="minorEastAsia" w:hAnsi="Times New Roman" w:cs="Times New Roman"/>
          <w:sz w:val="24"/>
          <w:szCs w:val="24"/>
          <w:lang w:val="pt-BR"/>
        </w:rPr>
        <w:t>cheneider</w:t>
      </w:r>
      <w:r w:rsidR="00BF220E" w:rsidRPr="008304F4">
        <w:rPr>
          <w:rFonts w:ascii="Times New Roman" w:eastAsiaTheme="minorEastAsia" w:hAnsi="Times New Roman" w:cs="Times New Roman"/>
          <w:sz w:val="24"/>
          <w:szCs w:val="24"/>
          <w:lang w:val="pt-BR"/>
        </w:rPr>
        <w:t>, Paulo Smith. Incertezas na Estimativa da Geração de Lixiviado por Aterros pelo Método Suíço</w:t>
      </w:r>
      <w:r w:rsidR="0041425E" w:rsidRPr="008304F4">
        <w:rPr>
          <w:rFonts w:ascii="Times New Roman" w:eastAsiaTheme="minorEastAsia" w:hAnsi="Times New Roman" w:cs="Times New Roman"/>
          <w:sz w:val="24"/>
          <w:szCs w:val="24"/>
          <w:lang w:val="pt-BR"/>
        </w:rPr>
        <w:t>.</w:t>
      </w:r>
    </w:p>
    <w:p w:rsidR="00870903" w:rsidRPr="008304F4" w:rsidRDefault="00870903" w:rsidP="00B82167">
      <w:pPr>
        <w:numPr>
          <w:ilvl w:val="0"/>
          <w:numId w:val="5"/>
        </w:numPr>
        <w:spacing w:after="0"/>
        <w:contextualSpacing/>
        <w:jc w:val="both"/>
        <w:rPr>
          <w:rFonts w:ascii="Times New Roman" w:eastAsiaTheme="minorEastAsia" w:hAnsi="Times New Roman" w:cs="Times New Roman"/>
          <w:sz w:val="24"/>
          <w:szCs w:val="24"/>
          <w:lang w:val="pt-BR"/>
        </w:rPr>
      </w:pPr>
      <w:r w:rsidRPr="008304F4">
        <w:rPr>
          <w:rFonts w:ascii="Times New Roman" w:eastAsiaTheme="minorEastAsia" w:hAnsi="Times New Roman" w:cs="Times New Roman"/>
          <w:sz w:val="24"/>
          <w:szCs w:val="24"/>
          <w:lang w:val="es-US"/>
        </w:rPr>
        <w:t xml:space="preserve">Tibanlombo, </w:t>
      </w:r>
      <w:r w:rsidR="00D03F66" w:rsidRPr="008304F4">
        <w:rPr>
          <w:rFonts w:ascii="Times New Roman" w:eastAsiaTheme="minorEastAsia" w:hAnsi="Times New Roman" w:cs="Times New Roman"/>
          <w:sz w:val="24"/>
          <w:szCs w:val="24"/>
          <w:lang w:val="es-US"/>
        </w:rPr>
        <w:t xml:space="preserve">N.M. </w:t>
      </w:r>
      <w:r w:rsidRPr="008304F4">
        <w:rPr>
          <w:rFonts w:ascii="Times New Roman" w:eastAsiaTheme="minorEastAsia" w:hAnsi="Times New Roman" w:cs="Times New Roman"/>
          <w:sz w:val="24"/>
          <w:szCs w:val="24"/>
          <w:lang w:val="es-US"/>
        </w:rPr>
        <w:t>Diseño de una Planta de Tratamiento de lixiviados para el Botadero de</w:t>
      </w:r>
      <w:r w:rsidR="00D03F66" w:rsidRPr="008304F4">
        <w:rPr>
          <w:rFonts w:ascii="Times New Roman" w:eastAsiaTheme="minorEastAsia" w:hAnsi="Times New Roman" w:cs="Times New Roman"/>
          <w:sz w:val="24"/>
          <w:szCs w:val="24"/>
          <w:lang w:val="es-US"/>
        </w:rPr>
        <w:t xml:space="preserve"> Curgua del Cantón Guaranda Tesis inédita. </w:t>
      </w:r>
      <w:r w:rsidR="00D03F66" w:rsidRPr="008304F4">
        <w:rPr>
          <w:rFonts w:ascii="Times New Roman" w:eastAsiaTheme="minorEastAsia" w:hAnsi="Times New Roman" w:cs="Times New Roman"/>
          <w:sz w:val="24"/>
          <w:szCs w:val="24"/>
          <w:lang w:val="pt-BR"/>
        </w:rPr>
        <w:t>Facultad de Ciencias. Ecuador. 2014. pp</w:t>
      </w:r>
      <w:r w:rsidRPr="008304F4">
        <w:rPr>
          <w:rFonts w:ascii="Times New Roman" w:eastAsiaTheme="minorEastAsia" w:hAnsi="Times New Roman" w:cs="Times New Roman"/>
          <w:sz w:val="24"/>
          <w:szCs w:val="24"/>
          <w:lang w:val="pt-BR"/>
        </w:rPr>
        <w:t>.73 -85.</w:t>
      </w:r>
    </w:p>
    <w:p w:rsidR="008232FF" w:rsidRPr="008304F4" w:rsidRDefault="008232FF" w:rsidP="00870903">
      <w:pPr>
        <w:numPr>
          <w:ilvl w:val="0"/>
          <w:numId w:val="5"/>
        </w:numPr>
        <w:spacing w:after="0"/>
        <w:contextualSpacing/>
        <w:jc w:val="both"/>
        <w:rPr>
          <w:rFonts w:ascii="Times New Roman" w:hAnsi="Times New Roman" w:cs="Times New Roman"/>
          <w:sz w:val="24"/>
          <w:szCs w:val="24"/>
          <w:lang w:val="es-US"/>
        </w:rPr>
      </w:pPr>
      <w:r w:rsidRPr="008304F4">
        <w:rPr>
          <w:rFonts w:ascii="Times New Roman" w:eastAsiaTheme="minorEastAsia" w:hAnsi="Times New Roman" w:cs="Times New Roman"/>
          <w:sz w:val="24"/>
          <w:szCs w:val="24"/>
          <w:lang w:val="es-US"/>
        </w:rPr>
        <w:t xml:space="preserve"> </w:t>
      </w:r>
      <w:r w:rsidR="008A570D" w:rsidRPr="008304F4">
        <w:rPr>
          <w:rFonts w:ascii="Times New Roman" w:eastAsiaTheme="minorEastAsia" w:hAnsi="Times New Roman" w:cs="Times New Roman"/>
          <w:sz w:val="24"/>
          <w:szCs w:val="24"/>
          <w:lang w:val="es-US"/>
        </w:rPr>
        <w:t xml:space="preserve"> </w:t>
      </w:r>
      <w:r w:rsidR="00D03F66" w:rsidRPr="008304F4">
        <w:rPr>
          <w:rFonts w:ascii="Times New Roman" w:eastAsiaTheme="minorEastAsia" w:hAnsi="Times New Roman" w:cs="Times New Roman"/>
          <w:i/>
          <w:iCs/>
          <w:sz w:val="24"/>
          <w:szCs w:val="24"/>
          <w:lang w:val="es-US"/>
        </w:rPr>
        <w:t xml:space="preserve">Anuario Estadístico de Cuba 2016. </w:t>
      </w:r>
      <w:hyperlink r:id="rId12" w:history="1">
        <w:r w:rsidRPr="008304F4">
          <w:rPr>
            <w:rFonts w:ascii="Times New Roman" w:eastAsiaTheme="minorEastAsia" w:hAnsi="Times New Roman" w:cs="Times New Roman"/>
            <w:sz w:val="24"/>
            <w:szCs w:val="24"/>
            <w:lang w:val="es-US"/>
          </w:rPr>
          <w:t>www.one.cu/aec2016.htm</w:t>
        </w:r>
      </w:hyperlink>
      <w:r w:rsidRPr="008304F4">
        <w:rPr>
          <w:rFonts w:ascii="Times New Roman" w:eastAsiaTheme="minorEastAsia" w:hAnsi="Times New Roman" w:cs="Times New Roman"/>
          <w:i/>
          <w:iCs/>
          <w:sz w:val="24"/>
          <w:szCs w:val="24"/>
          <w:lang w:val="es-US"/>
        </w:rPr>
        <w:t xml:space="preserve">.  </w:t>
      </w:r>
    </w:p>
    <w:bookmarkEnd w:id="1"/>
    <w:p w:rsidR="00451998" w:rsidRPr="008304F4" w:rsidRDefault="00451998">
      <w:pPr>
        <w:rPr>
          <w:rFonts w:ascii="Times New Roman" w:hAnsi="Times New Roman" w:cs="Times New Roman"/>
          <w:sz w:val="24"/>
          <w:szCs w:val="24"/>
          <w:lang w:val="es-ES"/>
        </w:rPr>
      </w:pPr>
    </w:p>
    <w:sectPr w:rsidR="00451998" w:rsidRPr="008304F4" w:rsidSect="00AB3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71DF"/>
    <w:multiLevelType w:val="multilevel"/>
    <w:tmpl w:val="9EB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A085A"/>
    <w:multiLevelType w:val="hybridMultilevel"/>
    <w:tmpl w:val="2C485328"/>
    <w:lvl w:ilvl="0" w:tplc="08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DA23EC4"/>
    <w:multiLevelType w:val="multilevel"/>
    <w:tmpl w:val="53CE6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BC0FC5"/>
    <w:multiLevelType w:val="hybridMultilevel"/>
    <w:tmpl w:val="69CA005C"/>
    <w:lvl w:ilvl="0" w:tplc="7CE85E10">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6470E"/>
    <w:multiLevelType w:val="hybridMultilevel"/>
    <w:tmpl w:val="6ED206B0"/>
    <w:lvl w:ilvl="0" w:tplc="C966E584">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U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98"/>
    <w:rsid w:val="00070261"/>
    <w:rsid w:val="000C5FF3"/>
    <w:rsid w:val="00116195"/>
    <w:rsid w:val="00161E75"/>
    <w:rsid w:val="003E16B0"/>
    <w:rsid w:val="0041425E"/>
    <w:rsid w:val="00450720"/>
    <w:rsid w:val="00451998"/>
    <w:rsid w:val="00494C79"/>
    <w:rsid w:val="0051533F"/>
    <w:rsid w:val="0060732F"/>
    <w:rsid w:val="006C15FD"/>
    <w:rsid w:val="006E05A1"/>
    <w:rsid w:val="006F601F"/>
    <w:rsid w:val="00813288"/>
    <w:rsid w:val="008232FF"/>
    <w:rsid w:val="008304F4"/>
    <w:rsid w:val="00870903"/>
    <w:rsid w:val="008A570D"/>
    <w:rsid w:val="0091134E"/>
    <w:rsid w:val="00967ECB"/>
    <w:rsid w:val="009C2894"/>
    <w:rsid w:val="009D0F0F"/>
    <w:rsid w:val="009D1519"/>
    <w:rsid w:val="00A22CE6"/>
    <w:rsid w:val="00A3273F"/>
    <w:rsid w:val="00A35C7E"/>
    <w:rsid w:val="00A72486"/>
    <w:rsid w:val="00A828BA"/>
    <w:rsid w:val="00AB36B6"/>
    <w:rsid w:val="00B7707F"/>
    <w:rsid w:val="00B82167"/>
    <w:rsid w:val="00BF220E"/>
    <w:rsid w:val="00BF6981"/>
    <w:rsid w:val="00C4211F"/>
    <w:rsid w:val="00CF5807"/>
    <w:rsid w:val="00D03F66"/>
    <w:rsid w:val="00DF52A0"/>
    <w:rsid w:val="00E6630B"/>
    <w:rsid w:val="00ED0CE7"/>
    <w:rsid w:val="00EE0F0B"/>
    <w:rsid w:val="00F02E92"/>
    <w:rsid w:val="00F11E46"/>
    <w:rsid w:val="00F4559F"/>
    <w:rsid w:val="00FC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metricconverter"/>
  <w:shapeDefaults>
    <o:shapedefaults v:ext="edit" spidmax="1026"/>
    <o:shapelayout v:ext="edit">
      <o:idmap v:ext="edit" data="1"/>
    </o:shapelayout>
  </w:shapeDefaults>
  <w:decimalSymbol w:val="."/>
  <w:listSeparator w:val=","/>
  <w15:docId w15:val="{14885E09-2156-4999-AFF1-C2CD3497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19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998"/>
    <w:rPr>
      <w:rFonts w:ascii="Tahoma" w:hAnsi="Tahoma" w:cs="Tahoma"/>
      <w:sz w:val="16"/>
      <w:szCs w:val="16"/>
    </w:rPr>
  </w:style>
  <w:style w:type="table" w:styleId="Tablaconcuadrcula">
    <w:name w:val="Table Grid"/>
    <w:basedOn w:val="Tablanormal"/>
    <w:uiPriority w:val="59"/>
    <w:rsid w:val="00BF220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732F"/>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0732F"/>
    <w:pPr>
      <w:spacing w:after="0" w:line="240" w:lineRule="auto"/>
    </w:pPr>
  </w:style>
  <w:style w:type="character" w:styleId="Ttulodellibro">
    <w:name w:val="Book Title"/>
    <w:basedOn w:val="Fuentedeprrafopredeter"/>
    <w:uiPriority w:val="33"/>
    <w:qFormat/>
    <w:rsid w:val="0060732F"/>
    <w:rPr>
      <w:b/>
      <w:bCs/>
      <w:smallCaps/>
      <w:spacing w:val="5"/>
    </w:rPr>
  </w:style>
  <w:style w:type="character" w:styleId="Textodelmarcadordeposicin">
    <w:name w:val="Placeholder Text"/>
    <w:basedOn w:val="Fuentedeprrafopredeter"/>
    <w:uiPriority w:val="99"/>
    <w:semiHidden/>
    <w:rsid w:val="00A3273F"/>
    <w:rPr>
      <w:color w:val="808080"/>
    </w:rPr>
  </w:style>
  <w:style w:type="paragraph" w:styleId="Prrafodelista">
    <w:name w:val="List Paragraph"/>
    <w:basedOn w:val="Normal"/>
    <w:uiPriority w:val="34"/>
    <w:qFormat/>
    <w:rsid w:val="008232FF"/>
    <w:pPr>
      <w:ind w:left="720"/>
      <w:contextualSpacing/>
    </w:pPr>
  </w:style>
  <w:style w:type="character" w:styleId="Hipervnculo">
    <w:name w:val="Hyperlink"/>
    <w:basedOn w:val="Fuentedeprrafopredeter"/>
    <w:uiPriority w:val="99"/>
    <w:unhideWhenUsed/>
    <w:rsid w:val="008232FF"/>
    <w:rPr>
      <w:color w:val="0000FF" w:themeColor="hyperlink"/>
      <w:u w:val="single"/>
    </w:rPr>
  </w:style>
  <w:style w:type="character" w:styleId="CitaHTML">
    <w:name w:val="HTML Cite"/>
    <w:basedOn w:val="Fuentedeprrafopredeter"/>
    <w:uiPriority w:val="99"/>
    <w:semiHidden/>
    <w:unhideWhenUsed/>
    <w:rsid w:val="008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nografias.com/trabajos12/foucuno/foucuno.shtml" TargetMode="External"/><Relationship Id="rId12" Type="http://schemas.openxmlformats.org/officeDocument/2006/relationships/hyperlink" Target="http://www.one.cu/aec201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ardenas@uclv.cu"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dania\Ev%20Economica%20planta%20completa%20Dania%20Trasf%20y%20bioga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valuaci&#243;n%20Economica%20planta%20completa%20Maestr&#237;a%20V3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000" b="1" i="0" u="none" strike="noStrike" baseline="0">
                <a:solidFill>
                  <a:srgbClr val="000000"/>
                </a:solidFill>
                <a:latin typeface="Arial"/>
                <a:ea typeface="Arial"/>
                <a:cs typeface="Arial"/>
              </a:defRPr>
            </a:pPr>
            <a:r>
              <a:rPr lang="en-US" sz="1000"/>
              <a:t>Perfil del VAN. Calculo del PRD</a:t>
            </a:r>
          </a:p>
        </c:rich>
      </c:tx>
      <c:layout>
        <c:manualLayout>
          <c:xMode val="edge"/>
          <c:yMode val="edge"/>
          <c:x val="0.29430379746835589"/>
          <c:y val="2.8720626631853787E-2"/>
        </c:manualLayout>
      </c:layout>
      <c:overlay val="0"/>
      <c:spPr>
        <a:noFill/>
        <a:ln w="25400">
          <a:noFill/>
        </a:ln>
      </c:spPr>
    </c:title>
    <c:autoTitleDeleted val="0"/>
    <c:plotArea>
      <c:layout>
        <c:manualLayout>
          <c:layoutTarget val="inner"/>
          <c:xMode val="edge"/>
          <c:yMode val="edge"/>
          <c:x val="8.0696202531646374E-2"/>
          <c:y val="0.16187989556135798"/>
          <c:w val="0.87658227848101267"/>
          <c:h val="0.74673629242820294"/>
        </c:manualLayout>
      </c:layout>
      <c:scatterChart>
        <c:scatterStyle val="smoothMarker"/>
        <c:varyColors val="0"/>
        <c:ser>
          <c:idx val="0"/>
          <c:order val="0"/>
          <c:spPr>
            <a:ln w="25400">
              <a:solidFill>
                <a:srgbClr val="FF0000"/>
              </a:solidFill>
              <a:prstDash val="solid"/>
            </a:ln>
          </c:spPr>
          <c:marker>
            <c:symbol val="circle"/>
            <c:size val="7"/>
            <c:spPr>
              <a:solidFill>
                <a:srgbClr val="FFFF00"/>
              </a:solidFill>
              <a:ln>
                <a:solidFill>
                  <a:srgbClr val="008000"/>
                </a:solidFill>
                <a:prstDash val="solid"/>
              </a:ln>
            </c:spPr>
          </c:marker>
          <c:xVal>
            <c:numRef>
              <c:f>Evaluation!$E$11:$R$11</c:f>
              <c:numCache>
                <c:formatCode>General</c:formatCode>
                <c:ptCount val="14"/>
                <c:pt idx="0">
                  <c:v>-2</c:v>
                </c:pt>
                <c:pt idx="1">
                  <c:v>-1</c:v>
                </c:pt>
                <c:pt idx="2">
                  <c:v>0</c:v>
                </c:pt>
                <c:pt idx="3">
                  <c:v>1</c:v>
                </c:pt>
                <c:pt idx="4">
                  <c:v>2</c:v>
                </c:pt>
                <c:pt idx="5">
                  <c:v>3</c:v>
                </c:pt>
                <c:pt idx="6">
                  <c:v>4</c:v>
                </c:pt>
                <c:pt idx="7">
                  <c:v>5</c:v>
                </c:pt>
                <c:pt idx="8">
                  <c:v>6</c:v>
                </c:pt>
                <c:pt idx="9">
                  <c:v>7</c:v>
                </c:pt>
                <c:pt idx="10">
                  <c:v>8</c:v>
                </c:pt>
                <c:pt idx="11">
                  <c:v>9</c:v>
                </c:pt>
                <c:pt idx="12">
                  <c:v>10</c:v>
                </c:pt>
              </c:numCache>
            </c:numRef>
          </c:xVal>
          <c:yVal>
            <c:numRef>
              <c:f>Evaluation!$E$28:$Q$28</c:f>
              <c:numCache>
                <c:formatCode>0.00</c:formatCode>
                <c:ptCount val="13"/>
                <c:pt idx="0">
                  <c:v>-268764.02735000005</c:v>
                </c:pt>
                <c:pt idx="1">
                  <c:v>-806292.08205000008</c:v>
                </c:pt>
                <c:pt idx="2">
                  <c:v>-960080.7625500001</c:v>
                </c:pt>
                <c:pt idx="3">
                  <c:v>6527661.6524438439</c:v>
                </c:pt>
                <c:pt idx="4">
                  <c:v>14015404.067437679</c:v>
                </c:pt>
                <c:pt idx="5">
                  <c:v>21503146.482431378</c:v>
                </c:pt>
                <c:pt idx="6">
                  <c:v>28990888.89742538</c:v>
                </c:pt>
                <c:pt idx="7">
                  <c:v>36478631.312418967</c:v>
                </c:pt>
                <c:pt idx="8">
                  <c:v>43966373.727413073</c:v>
                </c:pt>
                <c:pt idx="9">
                  <c:v>51454116.142406784</c:v>
                </c:pt>
                <c:pt idx="10">
                  <c:v>58941858.557400756</c:v>
                </c:pt>
                <c:pt idx="11">
                  <c:v>66429600.972394601</c:v>
                </c:pt>
                <c:pt idx="12">
                  <c:v>73917343.387388453</c:v>
                </c:pt>
              </c:numCache>
            </c:numRef>
          </c:yVal>
          <c:smooth val="1"/>
        </c:ser>
        <c:dLbls>
          <c:showLegendKey val="0"/>
          <c:showVal val="0"/>
          <c:showCatName val="0"/>
          <c:showSerName val="0"/>
          <c:showPercent val="0"/>
          <c:showBubbleSize val="0"/>
        </c:dLbls>
        <c:axId val="354647216"/>
        <c:axId val="354642176"/>
      </c:scatterChart>
      <c:valAx>
        <c:axId val="354647216"/>
        <c:scaling>
          <c:orientation val="minMax"/>
          <c:max val="15"/>
          <c:min val="-3"/>
        </c:scaling>
        <c:delete val="0"/>
        <c:axPos val="b"/>
        <c:title>
          <c:tx>
            <c:rich>
              <a:bodyPr/>
              <a:lstStyle/>
              <a:p>
                <a:pPr>
                  <a:defRPr lang="en-US" sz="1000" b="1" i="0" u="none" strike="noStrike" baseline="0">
                    <a:solidFill>
                      <a:srgbClr val="000000"/>
                    </a:solidFill>
                    <a:latin typeface="Arial"/>
                    <a:ea typeface="Arial"/>
                    <a:cs typeface="Arial"/>
                  </a:defRPr>
                </a:pPr>
                <a:r>
                  <a:rPr lang="en-US" sz="1000"/>
                  <a:t>Años</a:t>
                </a:r>
              </a:p>
            </c:rich>
          </c:tx>
          <c:layout>
            <c:manualLayout>
              <c:xMode val="edge"/>
              <c:yMode val="edge"/>
              <c:x val="0.46890525845655623"/>
              <c:y val="0.8545524337883823"/>
            </c:manualLayout>
          </c:layout>
          <c:overlay val="0"/>
          <c:spPr>
            <a:noFill/>
            <a:ln w="25400">
              <a:noFill/>
            </a:ln>
          </c:spPr>
        </c:title>
        <c:numFmt formatCode="General" sourceLinked="1"/>
        <c:majorTickMark val="out"/>
        <c:minorTickMark val="none"/>
        <c:tickLblPos val="nextTo"/>
        <c:spPr>
          <a:ln w="38100">
            <a:solidFill>
              <a:srgbClr val="000000"/>
            </a:solidFill>
            <a:prstDash val="solid"/>
          </a:ln>
        </c:spPr>
        <c:txPr>
          <a:bodyPr rot="0" vert="horz"/>
          <a:lstStyle/>
          <a:p>
            <a:pPr>
              <a:defRPr lang="en-US" sz="1100" b="0" i="0" u="none" strike="noStrike" baseline="0">
                <a:solidFill>
                  <a:srgbClr val="000000"/>
                </a:solidFill>
                <a:latin typeface="Arial"/>
                <a:ea typeface="Arial"/>
                <a:cs typeface="Arial"/>
              </a:defRPr>
            </a:pPr>
            <a:endParaRPr lang="es-US"/>
          </a:p>
        </c:txPr>
        <c:crossAx val="354642176"/>
        <c:crosses val="autoZero"/>
        <c:crossBetween val="midCat"/>
        <c:majorUnit val="1"/>
        <c:minorUnit val="0.2"/>
      </c:valAx>
      <c:valAx>
        <c:axId val="354642176"/>
        <c:scaling>
          <c:orientation val="minMax"/>
          <c:max val="1000000"/>
        </c:scaling>
        <c:delete val="0"/>
        <c:axPos val="l"/>
        <c:title>
          <c:tx>
            <c:rich>
              <a:bodyPr/>
              <a:lstStyle/>
              <a:p>
                <a:pPr>
                  <a:defRPr lang="en-US" sz="1000" b="1" i="0" u="none" strike="noStrike" baseline="0">
                    <a:solidFill>
                      <a:srgbClr val="000000"/>
                    </a:solidFill>
                    <a:latin typeface="Arial"/>
                    <a:ea typeface="Arial"/>
                    <a:cs typeface="Arial"/>
                  </a:defRPr>
                </a:pPr>
                <a:r>
                  <a:rPr lang="en-US"/>
                  <a:t>VA N ($)</a:t>
                </a:r>
              </a:p>
            </c:rich>
          </c:tx>
          <c:layout>
            <c:manualLayout>
              <c:xMode val="edge"/>
              <c:yMode val="edge"/>
              <c:x val="3.0063291139240549E-2"/>
              <c:y val="0.46214099216710181"/>
            </c:manualLayout>
          </c:layout>
          <c:overlay val="0"/>
          <c:spPr>
            <a:noFill/>
            <a:ln w="25400">
              <a:noFill/>
            </a:ln>
          </c:spPr>
        </c:title>
        <c:numFmt formatCode="0.00" sourceLinked="1"/>
        <c:majorTickMark val="out"/>
        <c:minorTickMark val="none"/>
        <c:tickLblPos val="nextTo"/>
        <c:spPr>
          <a:ln w="38100">
            <a:solidFill>
              <a:srgbClr val="000000"/>
            </a:solidFill>
            <a:prstDash val="solid"/>
          </a:ln>
        </c:spPr>
        <c:txPr>
          <a:bodyPr rot="0" vert="horz"/>
          <a:lstStyle/>
          <a:p>
            <a:pPr>
              <a:defRPr lang="en-US" sz="1100" b="0" i="0" u="none" strike="noStrike" baseline="0">
                <a:solidFill>
                  <a:srgbClr val="000000"/>
                </a:solidFill>
                <a:latin typeface="Arial"/>
                <a:ea typeface="Arial"/>
                <a:cs typeface="Arial"/>
              </a:defRPr>
            </a:pPr>
            <a:endParaRPr lang="es-US"/>
          </a:p>
        </c:txPr>
        <c:crossAx val="354647216"/>
        <c:crosses val="autoZero"/>
        <c:crossBetween val="midCat"/>
        <c:majorUnit val="154859.89931530599"/>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950" b="0" i="0" u="none" strike="noStrike" baseline="0">
          <a:solidFill>
            <a:srgbClr val="000000"/>
          </a:solidFill>
          <a:latin typeface="Arial"/>
          <a:ea typeface="Arial"/>
          <a:cs typeface="Arial"/>
        </a:defRPr>
      </a:pPr>
      <a:endParaRPr lang="es-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ES" sz="900" b="1" i="1" u="none" strike="noStrike" baseline="0">
                <a:solidFill>
                  <a:srgbClr val="000000"/>
                </a:solidFill>
                <a:latin typeface="Arial"/>
                <a:ea typeface="Arial"/>
                <a:cs typeface="Arial"/>
              </a:defRPr>
            </a:pPr>
            <a:r>
              <a:rPr lang="es-ES" sz="900"/>
              <a:t>Perfil del VAN. Cálculo del PRD</a:t>
            </a:r>
          </a:p>
        </c:rich>
      </c:tx>
      <c:layout>
        <c:manualLayout>
          <c:xMode val="edge"/>
          <c:yMode val="edge"/>
          <c:x val="0.29649168853893265"/>
          <c:y val="6.1919504643962849E-2"/>
        </c:manualLayout>
      </c:layout>
      <c:overlay val="0"/>
      <c:spPr>
        <a:noFill/>
        <a:ln w="25400">
          <a:noFill/>
        </a:ln>
      </c:spPr>
    </c:title>
    <c:autoTitleDeleted val="0"/>
    <c:plotArea>
      <c:layout>
        <c:manualLayout>
          <c:layoutTarget val="inner"/>
          <c:xMode val="edge"/>
          <c:yMode val="edge"/>
          <c:x val="9.1228226473798094E-2"/>
          <c:y val="0.2352941176470589"/>
          <c:w val="0.81579087135223294"/>
          <c:h val="0.69349845201238602"/>
        </c:manualLayout>
      </c:layout>
      <c:scatterChart>
        <c:scatterStyle val="smoothMarker"/>
        <c:varyColors val="0"/>
        <c:ser>
          <c:idx val="0"/>
          <c:order val="0"/>
          <c:spPr>
            <a:ln w="25400">
              <a:solidFill>
                <a:srgbClr val="FF0000"/>
              </a:solidFill>
              <a:prstDash val="solid"/>
            </a:ln>
          </c:spPr>
          <c:marker>
            <c:symbol val="none"/>
          </c:marker>
          <c:xVal>
            <c:numRef>
              <c:f>'[Evaluación Economica planta completa Maestría V31]Evaluation'!$E$11:$V$11</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xVal>
          <c:yVal>
            <c:numRef>
              <c:f>'[Evaluación Economica planta completa Maestría V31]Evaluation'!$E$28:$V$28</c:f>
              <c:numCache>
                <c:formatCode>General</c:formatCode>
                <c:ptCount val="18"/>
                <c:pt idx="2" formatCode="0.00">
                  <c:v>-335300</c:v>
                </c:pt>
                <c:pt idx="3" formatCode="0.00">
                  <c:v>-1730</c:v>
                </c:pt>
                <c:pt idx="4" formatCode="0.00">
                  <c:v>8932</c:v>
                </c:pt>
                <c:pt idx="5" formatCode="0.00">
                  <c:v>141010</c:v>
                </c:pt>
                <c:pt idx="6" formatCode="0.00">
                  <c:v>277323</c:v>
                </c:pt>
                <c:pt idx="7" formatCode="0.00">
                  <c:v>401242</c:v>
                </c:pt>
                <c:pt idx="8" formatCode="0.00">
                  <c:v>513897</c:v>
                </c:pt>
                <c:pt idx="9" formatCode="0.00">
                  <c:v>616310</c:v>
                </c:pt>
                <c:pt idx="10" formatCode="0.00">
                  <c:v>709051</c:v>
                </c:pt>
                <c:pt idx="11" formatCode="0.00">
                  <c:v>870996</c:v>
                </c:pt>
                <c:pt idx="12" formatCode="0.00">
                  <c:v>828256.15488017513</c:v>
                </c:pt>
                <c:pt idx="13" formatCode="0.00">
                  <c:v>8293025</c:v>
                </c:pt>
                <c:pt idx="14" formatCode="0.00">
                  <c:v>830211.2</c:v>
                </c:pt>
                <c:pt idx="15" formatCode="0.00">
                  <c:v>841231.2</c:v>
                </c:pt>
              </c:numCache>
            </c:numRef>
          </c:yVal>
          <c:smooth val="1"/>
        </c:ser>
        <c:dLbls>
          <c:showLegendKey val="0"/>
          <c:showVal val="0"/>
          <c:showCatName val="0"/>
          <c:showSerName val="0"/>
          <c:showPercent val="0"/>
          <c:showBubbleSize val="0"/>
        </c:dLbls>
        <c:axId val="354644416"/>
        <c:axId val="354646096"/>
      </c:scatterChart>
      <c:valAx>
        <c:axId val="354644416"/>
        <c:scaling>
          <c:orientation val="minMax"/>
          <c:max val="15"/>
          <c:min val="-3"/>
        </c:scaling>
        <c:delete val="0"/>
        <c:axPos val="b"/>
        <c:title>
          <c:tx>
            <c:rich>
              <a:bodyPr/>
              <a:lstStyle/>
              <a:p>
                <a:pPr>
                  <a:defRPr lang="es-ES" sz="800" b="1" i="0" u="none" strike="noStrike" baseline="0">
                    <a:solidFill>
                      <a:srgbClr val="000000"/>
                    </a:solidFill>
                    <a:latin typeface="Arial"/>
                    <a:ea typeface="Arial"/>
                    <a:cs typeface="Arial"/>
                  </a:defRPr>
                </a:pPr>
                <a:r>
                  <a:rPr lang="es-ES"/>
                  <a:t>Años</a:t>
                </a:r>
              </a:p>
            </c:rich>
          </c:tx>
          <c:layout>
            <c:manualLayout>
              <c:xMode val="edge"/>
              <c:yMode val="edge"/>
              <c:x val="0.86767733088913945"/>
              <c:y val="0.26774329548459014"/>
            </c:manualLayout>
          </c:layout>
          <c:overlay val="0"/>
          <c:spPr>
            <a:noFill/>
            <a:ln w="25400">
              <a:noFill/>
            </a:ln>
          </c:spPr>
        </c:title>
        <c:numFmt formatCode="General" sourceLinked="1"/>
        <c:majorTickMark val="out"/>
        <c:minorTickMark val="none"/>
        <c:tickLblPos val="nextTo"/>
        <c:spPr>
          <a:ln w="38100">
            <a:solidFill>
              <a:srgbClr val="000000"/>
            </a:solidFill>
            <a:prstDash val="solid"/>
          </a:ln>
        </c:spPr>
        <c:txPr>
          <a:bodyPr rot="0" vert="horz"/>
          <a:lstStyle/>
          <a:p>
            <a:pPr>
              <a:defRPr lang="es-ES" sz="800" b="0" i="0" u="none" strike="noStrike" baseline="0">
                <a:solidFill>
                  <a:srgbClr val="000000"/>
                </a:solidFill>
                <a:latin typeface="Arial"/>
                <a:ea typeface="Arial"/>
                <a:cs typeface="Arial"/>
              </a:defRPr>
            </a:pPr>
            <a:endParaRPr lang="es-US"/>
          </a:p>
        </c:txPr>
        <c:crossAx val="354646096"/>
        <c:crosses val="autoZero"/>
        <c:crossBetween val="midCat"/>
        <c:majorUnit val="1"/>
        <c:minorUnit val="0.2"/>
      </c:valAx>
      <c:valAx>
        <c:axId val="354646096"/>
        <c:scaling>
          <c:orientation val="minMax"/>
          <c:max val="500000"/>
          <c:min val="-1600000"/>
        </c:scaling>
        <c:delete val="0"/>
        <c:axPos val="l"/>
        <c:title>
          <c:tx>
            <c:rich>
              <a:bodyPr rot="0" vert="horz"/>
              <a:lstStyle/>
              <a:p>
                <a:pPr algn="ctr">
                  <a:defRPr lang="es-ES" sz="800" b="1" i="0" u="none" strike="noStrike" baseline="0">
                    <a:solidFill>
                      <a:srgbClr val="000000"/>
                    </a:solidFill>
                    <a:latin typeface="Arial"/>
                    <a:ea typeface="Arial"/>
                    <a:cs typeface="Arial"/>
                  </a:defRPr>
                </a:pPr>
                <a:r>
                  <a:rPr lang="es-ES"/>
                  <a:t>VA N ($)</a:t>
                </a:r>
              </a:p>
            </c:rich>
          </c:tx>
          <c:layout>
            <c:manualLayout>
              <c:xMode val="edge"/>
              <c:yMode val="edge"/>
              <c:x val="7.7193212690518972E-2"/>
              <c:y val="0.15170278637770948"/>
            </c:manualLayout>
          </c:layout>
          <c:overlay val="0"/>
          <c:spPr>
            <a:noFill/>
            <a:ln w="25400">
              <a:noFill/>
            </a:ln>
          </c:spPr>
        </c:title>
        <c:numFmt formatCode="General" sourceLinked="1"/>
        <c:majorTickMark val="out"/>
        <c:minorTickMark val="none"/>
        <c:tickLblPos val="nextTo"/>
        <c:spPr>
          <a:ln w="38100">
            <a:solidFill>
              <a:srgbClr val="000000"/>
            </a:solidFill>
            <a:prstDash val="solid"/>
          </a:ln>
        </c:spPr>
        <c:txPr>
          <a:bodyPr rot="0" vert="horz"/>
          <a:lstStyle/>
          <a:p>
            <a:pPr>
              <a:defRPr lang="es-ES" sz="700" b="0" i="0" u="none" strike="noStrike" baseline="0">
                <a:solidFill>
                  <a:srgbClr val="000000"/>
                </a:solidFill>
                <a:latin typeface="Arial"/>
                <a:ea typeface="Arial"/>
                <a:cs typeface="Arial"/>
              </a:defRPr>
            </a:pPr>
            <a:endParaRPr lang="es-US"/>
          </a:p>
        </c:txPr>
        <c:crossAx val="354644416"/>
        <c:crosses val="autoZero"/>
        <c:crossBetween val="midCat"/>
        <c:majorUnit val="1800000"/>
      </c:valAx>
      <c:spPr>
        <a:solidFill>
          <a:srgbClr val="FFFFFF"/>
        </a:solidFill>
        <a:ln w="25400">
          <a:noFill/>
        </a:ln>
      </c:spPr>
    </c:plotArea>
    <c:plotVisOnly val="1"/>
    <c:dispBlanksAs val="gap"/>
    <c:showDLblsOverMax val="0"/>
  </c:chart>
  <c:spPr>
    <a:solidFill>
      <a:srgbClr val="FFFFFF"/>
    </a:solidFill>
    <a:ln w="9525">
      <a:noFill/>
    </a:ln>
  </c:spPr>
  <c:txPr>
    <a:bodyPr/>
    <a:lstStyle/>
    <a:p>
      <a:pPr>
        <a:defRPr sz="1700" b="0" i="0" u="none" strike="noStrike" baseline="0">
          <a:solidFill>
            <a:srgbClr val="000000"/>
          </a:solidFill>
          <a:latin typeface="Arial"/>
          <a:ea typeface="Arial"/>
          <a:cs typeface="Arial"/>
        </a:defRPr>
      </a:pPr>
      <a:endParaRPr lang="es-U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C603-BFDB-4FC1-BEBD-947B16AD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4862</Words>
  <Characters>26747</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Ronaldo Francisco Santos Herrero</cp:lastModifiedBy>
  <cp:revision>9</cp:revision>
  <cp:lastPrinted>2016-05-16T16:59:00Z</cp:lastPrinted>
  <dcterms:created xsi:type="dcterms:W3CDTF">2019-02-20T13:08:00Z</dcterms:created>
  <dcterms:modified xsi:type="dcterms:W3CDTF">2019-04-23T16:17:00Z</dcterms:modified>
</cp:coreProperties>
</file>