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Default="002D52AC" w:rsidP="00667F10">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IX CONFERENCIA CIENTÍ</w:t>
      </w:r>
      <w:r w:rsidR="00C62FE2">
        <w:rPr>
          <w:rFonts w:ascii="Times New Roman" w:hAnsi="Times New Roman" w:cs="Times New Roman"/>
          <w:b/>
          <w:sz w:val="28"/>
          <w:szCs w:val="28"/>
        </w:rPr>
        <w:t>FI</w:t>
      </w:r>
      <w:r w:rsidRPr="002D52AC">
        <w:rPr>
          <w:rFonts w:ascii="Times New Roman" w:hAnsi="Times New Roman" w:cs="Times New Roman"/>
          <w:b/>
          <w:sz w:val="28"/>
          <w:szCs w:val="28"/>
        </w:rPr>
        <w:t>CA INTERNACIONAL DESARROLLO AGROPECUARIO Y SOSTENIBILIDAD “AGROCENTRO 2019”</w:t>
      </w:r>
    </w:p>
    <w:p w:rsidR="00251425" w:rsidRPr="00251425" w:rsidRDefault="00251425" w:rsidP="00251425">
      <w:pPr>
        <w:spacing w:line="360" w:lineRule="auto"/>
        <w:jc w:val="center"/>
        <w:rPr>
          <w:rFonts w:ascii="Times New Roman" w:eastAsia="Calibri" w:hAnsi="Times New Roman" w:cs="Times New Roman"/>
          <w:b/>
          <w:sz w:val="24"/>
          <w:szCs w:val="24"/>
          <w:lang w:val="es-PA" w:eastAsia="en-US"/>
        </w:rPr>
      </w:pPr>
      <w:r w:rsidRPr="00251425">
        <w:rPr>
          <w:rFonts w:ascii="Times New Roman" w:eastAsia="Calibri" w:hAnsi="Times New Roman" w:cs="Times New Roman"/>
          <w:b/>
          <w:sz w:val="24"/>
          <w:szCs w:val="24"/>
          <w:lang w:val="es-PA" w:eastAsia="en-US"/>
        </w:rPr>
        <w:t>INFLUENCIA  DEL CORTE MECANIZADO DE  LA SEMILLA EN LA BROTACIÓN Y POBLACIÓN DE LA CAÑA DE AZÚCAR</w:t>
      </w:r>
    </w:p>
    <w:p w:rsidR="00251425" w:rsidRPr="00251425" w:rsidRDefault="00251425" w:rsidP="00251425">
      <w:pPr>
        <w:autoSpaceDE w:val="0"/>
        <w:autoSpaceDN w:val="0"/>
        <w:adjustRightInd w:val="0"/>
        <w:spacing w:line="360" w:lineRule="auto"/>
        <w:jc w:val="center"/>
        <w:rPr>
          <w:rFonts w:ascii="Times New Roman" w:eastAsiaTheme="minorHAnsi" w:hAnsi="Times New Roman" w:cs="Times New Roman"/>
          <w:b/>
          <w:bCs/>
          <w:color w:val="000000"/>
          <w:sz w:val="24"/>
          <w:szCs w:val="24"/>
          <w:lang w:val="en-US" w:eastAsia="en-US"/>
        </w:rPr>
      </w:pPr>
      <w:r w:rsidRPr="00251425">
        <w:rPr>
          <w:rFonts w:ascii="Times New Roman" w:eastAsiaTheme="minorHAnsi" w:hAnsi="Times New Roman" w:cs="Times New Roman"/>
          <w:b/>
          <w:bCs/>
          <w:color w:val="000000"/>
          <w:sz w:val="24"/>
          <w:szCs w:val="24"/>
          <w:lang w:val="en-US" w:eastAsia="en-US"/>
        </w:rPr>
        <w:t>THE MECHANIZED CUT SEED´S INFLUENCE IN THE BROTACIÓN AND POPULATION OF SUGAR CANE</w:t>
      </w:r>
    </w:p>
    <w:p w:rsidR="00251425" w:rsidRPr="00251425" w:rsidRDefault="00251425" w:rsidP="00251425">
      <w:pPr>
        <w:jc w:val="both"/>
        <w:rPr>
          <w:rFonts w:ascii="Times New Roman" w:eastAsia="Calibri" w:hAnsi="Times New Roman" w:cs="Times New Roman"/>
          <w:b/>
          <w:sz w:val="24"/>
          <w:szCs w:val="24"/>
          <w:lang w:val="es-MX" w:eastAsia="en-US"/>
        </w:rPr>
      </w:pPr>
      <w:r w:rsidRPr="00251425">
        <w:rPr>
          <w:rFonts w:ascii="Times New Roman" w:eastAsia="Calibri" w:hAnsi="Times New Roman" w:cs="Times New Roman"/>
          <w:b/>
          <w:sz w:val="24"/>
          <w:szCs w:val="24"/>
          <w:lang w:val="es-MX" w:eastAsia="en-US"/>
        </w:rPr>
        <w:t xml:space="preserve">Héctor Jorge Suárez, Alberto González Marrero, Antonio Menéndez Sierra, Antonio Vera Méndez y Oscar Suárez </w:t>
      </w:r>
      <w:proofErr w:type="spellStart"/>
      <w:r w:rsidRPr="00251425">
        <w:rPr>
          <w:rFonts w:ascii="Times New Roman" w:eastAsia="Calibri" w:hAnsi="Times New Roman" w:cs="Times New Roman"/>
          <w:b/>
          <w:sz w:val="24"/>
          <w:szCs w:val="24"/>
          <w:lang w:val="es-MX" w:eastAsia="en-US"/>
        </w:rPr>
        <w:t>Benitez</w:t>
      </w:r>
      <w:proofErr w:type="spellEnd"/>
      <w:r w:rsidRPr="00251425">
        <w:rPr>
          <w:rFonts w:ascii="Times New Roman" w:eastAsia="Calibri" w:hAnsi="Times New Roman" w:cs="Times New Roman"/>
          <w:b/>
          <w:sz w:val="24"/>
          <w:szCs w:val="24"/>
          <w:lang w:val="es-MX" w:eastAsia="en-US"/>
        </w:rPr>
        <w:t>.</w:t>
      </w:r>
    </w:p>
    <w:p w:rsidR="00251425" w:rsidRPr="00251425" w:rsidRDefault="00251425" w:rsidP="00251425">
      <w:pPr>
        <w:jc w:val="both"/>
        <w:rPr>
          <w:rFonts w:ascii="Times New Roman" w:eastAsia="Calibri" w:hAnsi="Times New Roman" w:cs="Times New Roman"/>
          <w:b/>
          <w:sz w:val="24"/>
          <w:szCs w:val="24"/>
          <w:lang w:val="es-MX" w:eastAsia="en-US"/>
        </w:rPr>
      </w:pPr>
      <w:r w:rsidRPr="00251425">
        <w:rPr>
          <w:rFonts w:ascii="Times New Roman" w:eastAsia="Calibri" w:hAnsi="Times New Roman" w:cs="Times New Roman"/>
          <w:b/>
          <w:sz w:val="24"/>
          <w:szCs w:val="24"/>
          <w:lang w:val="es-MX" w:eastAsia="en-US"/>
        </w:rPr>
        <w:t>Instituto de Investigaciones de la caña de azúcar</w:t>
      </w:r>
    </w:p>
    <w:p w:rsidR="00251425" w:rsidRPr="00251425" w:rsidRDefault="00251425" w:rsidP="00251425">
      <w:pPr>
        <w:spacing w:line="480" w:lineRule="auto"/>
        <w:jc w:val="both"/>
        <w:rPr>
          <w:rFonts w:ascii="Times New Roman" w:eastAsia="Calibri" w:hAnsi="Times New Roman" w:cs="Times New Roman"/>
          <w:i/>
          <w:color w:val="000000"/>
          <w:sz w:val="24"/>
          <w:szCs w:val="24"/>
          <w:lang w:val="es-CO" w:eastAsia="en-US"/>
        </w:rPr>
      </w:pPr>
      <w:hyperlink r:id="rId9" w:history="1">
        <w:r w:rsidRPr="00251425">
          <w:rPr>
            <w:rFonts w:ascii="Times New Roman" w:eastAsia="Calibri" w:hAnsi="Times New Roman" w:cs="Times New Roman"/>
            <w:i/>
            <w:color w:val="0000FF" w:themeColor="hyperlink"/>
            <w:sz w:val="24"/>
            <w:szCs w:val="24"/>
            <w:u w:val="single"/>
            <w:lang w:val="es-CO" w:eastAsia="en-US"/>
          </w:rPr>
          <w:t>hector.jorge@inica.azcuba.cu</w:t>
        </w:r>
      </w:hyperlink>
    </w:p>
    <w:p w:rsidR="00251425" w:rsidRPr="00251425" w:rsidRDefault="00251425" w:rsidP="00251425">
      <w:pPr>
        <w:spacing w:line="360" w:lineRule="auto"/>
        <w:jc w:val="both"/>
        <w:rPr>
          <w:rFonts w:ascii="Times New Roman" w:eastAsia="Calibri" w:hAnsi="Times New Roman" w:cs="Times New Roman"/>
          <w:i/>
          <w:color w:val="000000"/>
          <w:sz w:val="24"/>
          <w:szCs w:val="24"/>
          <w:lang w:val="es-CO" w:eastAsia="en-US"/>
        </w:rPr>
      </w:pPr>
      <w:r w:rsidRPr="00251425">
        <w:rPr>
          <w:rFonts w:ascii="Times New Roman" w:eastAsiaTheme="minorHAnsi" w:hAnsi="Times New Roman" w:cs="Times New Roman"/>
          <w:b/>
          <w:sz w:val="24"/>
          <w:szCs w:val="24"/>
          <w:lang w:val="es-PA" w:eastAsia="en-US"/>
        </w:rPr>
        <w:t>Resumen</w:t>
      </w:r>
      <w:r>
        <w:rPr>
          <w:rFonts w:ascii="Times New Roman" w:eastAsia="Calibri" w:hAnsi="Times New Roman" w:cs="Times New Roman"/>
          <w:i/>
          <w:color w:val="000000"/>
          <w:sz w:val="24"/>
          <w:szCs w:val="24"/>
          <w:lang w:val="es-CO" w:eastAsia="en-US"/>
        </w:rPr>
        <w:t xml:space="preserve">: </w:t>
      </w:r>
      <w:r w:rsidRPr="00251425">
        <w:rPr>
          <w:rFonts w:ascii="Times New Roman" w:eastAsiaTheme="minorHAnsi" w:hAnsi="Times New Roman" w:cs="Times New Roman"/>
          <w:sz w:val="24"/>
          <w:szCs w:val="24"/>
          <w:lang w:val="es-PA" w:eastAsia="en-US"/>
        </w:rPr>
        <w:t xml:space="preserve">Se realizaron dos ensayos experimentales en la Compañía Azucarera La Estrella S.A (CALESA). República de Panamá. Se simuló el corte mecanizado de la semilla de caña de azúcar, utilizando las cuchillas del rodillo picador de las combinadas afiladas y no afiladas en una guillotina y la evaluación de la </w:t>
      </w:r>
      <w:proofErr w:type="spellStart"/>
      <w:r w:rsidRPr="00251425">
        <w:rPr>
          <w:rFonts w:ascii="Times New Roman" w:eastAsiaTheme="minorHAnsi" w:hAnsi="Times New Roman" w:cs="Times New Roman"/>
          <w:sz w:val="24"/>
          <w:szCs w:val="24"/>
          <w:lang w:val="es-PA" w:eastAsia="en-US"/>
        </w:rPr>
        <w:t>brotación</w:t>
      </w:r>
      <w:proofErr w:type="spellEnd"/>
      <w:r w:rsidRPr="00251425">
        <w:rPr>
          <w:rFonts w:ascii="Times New Roman" w:eastAsiaTheme="minorHAnsi" w:hAnsi="Times New Roman" w:cs="Times New Roman"/>
          <w:sz w:val="24"/>
          <w:szCs w:val="24"/>
          <w:lang w:val="es-PA" w:eastAsia="en-US"/>
        </w:rPr>
        <w:t xml:space="preserve"> y la población en campos cuya semilla fue cortada y plantada </w:t>
      </w:r>
      <w:proofErr w:type="spellStart"/>
      <w:r w:rsidRPr="00251425">
        <w:rPr>
          <w:rFonts w:ascii="Times New Roman" w:eastAsiaTheme="minorHAnsi" w:hAnsi="Times New Roman" w:cs="Times New Roman"/>
          <w:sz w:val="24"/>
          <w:szCs w:val="24"/>
          <w:lang w:val="es-PA" w:eastAsia="en-US"/>
        </w:rPr>
        <w:t>mecanizadamente</w:t>
      </w:r>
      <w:proofErr w:type="spellEnd"/>
      <w:r w:rsidRPr="00251425">
        <w:rPr>
          <w:rFonts w:ascii="Times New Roman" w:eastAsiaTheme="minorHAnsi" w:hAnsi="Times New Roman" w:cs="Times New Roman"/>
          <w:sz w:val="24"/>
          <w:szCs w:val="24"/>
          <w:lang w:val="es-PA" w:eastAsia="en-US"/>
        </w:rPr>
        <w:t xml:space="preserve">. El diseño experimental utilizado fue el de bloques al azar con tres y cinco repeticiones, respectivamente. En el primero fueron estudiados cinco cultivares y en el segundo cuatro tratamientos sobre el cultivar   SP81-3250. La semilla contó con una edad entre ocho y diez meses y las variables evaluadas fueron las relacionadas con la </w:t>
      </w:r>
      <w:proofErr w:type="spellStart"/>
      <w:r w:rsidRPr="00251425">
        <w:rPr>
          <w:rFonts w:ascii="Times New Roman" w:eastAsiaTheme="minorHAnsi" w:hAnsi="Times New Roman" w:cs="Times New Roman"/>
          <w:sz w:val="24"/>
          <w:szCs w:val="24"/>
          <w:lang w:val="es-PA" w:eastAsia="en-US"/>
        </w:rPr>
        <w:t>brotación</w:t>
      </w:r>
      <w:proofErr w:type="spellEnd"/>
      <w:r w:rsidRPr="00251425">
        <w:rPr>
          <w:rFonts w:ascii="Times New Roman" w:eastAsiaTheme="minorHAnsi" w:hAnsi="Times New Roman" w:cs="Times New Roman"/>
          <w:sz w:val="24"/>
          <w:szCs w:val="24"/>
          <w:lang w:val="es-PA" w:eastAsia="en-US"/>
        </w:rPr>
        <w:t xml:space="preserve"> y la población del cultivo. Se realizaron análisis de varianzas de efectos fijos y siempre que hubo significación se empleó la prueba de comparación de medias de </w:t>
      </w:r>
      <w:proofErr w:type="spellStart"/>
      <w:r w:rsidRPr="00251425">
        <w:rPr>
          <w:rFonts w:ascii="Times New Roman" w:eastAsiaTheme="minorHAnsi" w:hAnsi="Times New Roman" w:cs="Times New Roman"/>
          <w:b/>
          <w:i/>
          <w:sz w:val="24"/>
          <w:szCs w:val="24"/>
          <w:lang w:val="es-PA" w:eastAsia="en-US"/>
        </w:rPr>
        <w:t>Tukey</w:t>
      </w:r>
      <w:proofErr w:type="spellEnd"/>
      <w:r w:rsidRPr="00251425">
        <w:rPr>
          <w:rFonts w:ascii="Times New Roman" w:eastAsiaTheme="minorHAnsi" w:hAnsi="Times New Roman" w:cs="Times New Roman"/>
          <w:b/>
          <w:i/>
          <w:sz w:val="24"/>
          <w:szCs w:val="24"/>
          <w:lang w:val="es-PA" w:eastAsia="en-US"/>
        </w:rPr>
        <w:t xml:space="preserve"> </w:t>
      </w:r>
      <w:r w:rsidRPr="00251425">
        <w:rPr>
          <w:rFonts w:ascii="Times New Roman" w:eastAsiaTheme="minorHAnsi" w:hAnsi="Times New Roman" w:cs="Times New Roman"/>
          <w:sz w:val="24"/>
          <w:szCs w:val="24"/>
          <w:lang w:val="es-PA" w:eastAsia="en-US"/>
        </w:rPr>
        <w:t xml:space="preserve">al 1 y 5% de significación, mediante el paquete estadístico </w:t>
      </w:r>
      <w:r w:rsidRPr="00251425">
        <w:rPr>
          <w:rFonts w:ascii="Times New Roman" w:eastAsiaTheme="minorHAnsi" w:hAnsi="Times New Roman" w:cs="Times New Roman"/>
          <w:b/>
          <w:i/>
          <w:sz w:val="24"/>
          <w:szCs w:val="24"/>
          <w:lang w:val="es-PA" w:eastAsia="en-US"/>
        </w:rPr>
        <w:t>STATGRAFHICS_PLUS_50</w:t>
      </w:r>
      <w:r w:rsidRPr="00251425">
        <w:rPr>
          <w:rFonts w:ascii="Times New Roman" w:eastAsiaTheme="minorHAnsi" w:hAnsi="Times New Roman" w:cs="Times New Roman"/>
          <w:sz w:val="24"/>
          <w:szCs w:val="24"/>
          <w:lang w:val="es-PA" w:eastAsia="en-US"/>
        </w:rPr>
        <w:t xml:space="preserve">. El tratamiento con las cuchillas afiladas presentó un porcentaje de población superior al de las cuchillas sin afilar, resultando superior en los cultivares estudiados con el 83.7%,  excepto en  CR74-250 que alcanzó el 45.0%, el que resultó significativamente inferior. En el tratamiento de esquejes de 30 cm más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 xml:space="preserve"> fue donde se lograron los mejores resultados </w:t>
      </w:r>
      <w:r w:rsidRPr="00251425">
        <w:rPr>
          <w:rFonts w:ascii="Times New Roman" w:eastAsiaTheme="minorHAnsi" w:hAnsi="Times New Roman" w:cs="Times New Roman"/>
          <w:sz w:val="24"/>
          <w:szCs w:val="24"/>
          <w:lang w:val="es-PA" w:eastAsia="en-US"/>
        </w:rPr>
        <w:lastRenderedPageBreak/>
        <w:t>respecto al testigo en el número de plantas/m a los 27 y 45 días después de plantado. Se recomienda emplear en el corte mecanizado de semilla cuchillas afiladas y la siembra mecanizada a escala comercial con esquejes de 30 cm de longitud tratados con fungicida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w:t>
      </w:r>
    </w:p>
    <w:p w:rsidR="00251425" w:rsidRPr="00251425" w:rsidRDefault="00251425" w:rsidP="00251425">
      <w:pPr>
        <w:spacing w:line="360" w:lineRule="auto"/>
        <w:jc w:val="both"/>
        <w:rPr>
          <w:rFonts w:ascii="Times New Roman" w:eastAsia="Calibri" w:hAnsi="Times New Roman" w:cs="Times New Roman"/>
          <w:color w:val="000000"/>
          <w:sz w:val="24"/>
          <w:szCs w:val="24"/>
          <w:lang w:val="es-PA" w:eastAsia="en-US"/>
        </w:rPr>
      </w:pPr>
      <w:r w:rsidRPr="00251425">
        <w:rPr>
          <w:rFonts w:ascii="Times New Roman" w:eastAsia="Calibri" w:hAnsi="Times New Roman" w:cs="Times New Roman"/>
          <w:b/>
          <w:i/>
          <w:color w:val="000000"/>
          <w:sz w:val="24"/>
          <w:szCs w:val="24"/>
          <w:lang w:val="es-PA" w:eastAsia="en-US"/>
        </w:rPr>
        <w:t>Palabras Clave</w:t>
      </w:r>
      <w:r w:rsidRPr="00251425">
        <w:rPr>
          <w:rFonts w:ascii="Times New Roman" w:eastAsia="Calibri" w:hAnsi="Times New Roman" w:cs="Times New Roman"/>
          <w:color w:val="000000"/>
          <w:sz w:val="24"/>
          <w:szCs w:val="24"/>
          <w:lang w:val="es-PA" w:eastAsia="en-US"/>
        </w:rPr>
        <w:t xml:space="preserve">: Cuchillas, semilla, esquejes, </w:t>
      </w:r>
      <w:proofErr w:type="spellStart"/>
      <w:r w:rsidRPr="00251425">
        <w:rPr>
          <w:rFonts w:ascii="Times New Roman" w:eastAsia="Calibri" w:hAnsi="Times New Roman" w:cs="Times New Roman"/>
          <w:color w:val="000000"/>
          <w:sz w:val="24"/>
          <w:szCs w:val="24"/>
          <w:lang w:val="es-PA" w:eastAsia="en-US"/>
        </w:rPr>
        <w:t>brotación</w:t>
      </w:r>
      <w:proofErr w:type="spellEnd"/>
      <w:r w:rsidRPr="00251425">
        <w:rPr>
          <w:rFonts w:ascii="Times New Roman" w:eastAsia="Calibri" w:hAnsi="Times New Roman" w:cs="Times New Roman"/>
          <w:color w:val="000000"/>
          <w:sz w:val="24"/>
          <w:szCs w:val="24"/>
          <w:lang w:val="es-PA" w:eastAsia="en-US"/>
        </w:rPr>
        <w:t>, población</w:t>
      </w:r>
    </w:p>
    <w:p w:rsidR="00251425" w:rsidRPr="00251425" w:rsidRDefault="00251425" w:rsidP="00251425">
      <w:pPr>
        <w:spacing w:line="360" w:lineRule="auto"/>
        <w:jc w:val="both"/>
        <w:rPr>
          <w:rFonts w:ascii="Times New Roman" w:eastAsiaTheme="minorHAnsi" w:hAnsi="Times New Roman" w:cs="Times New Roman"/>
          <w:b/>
          <w:sz w:val="24"/>
          <w:szCs w:val="24"/>
          <w:lang w:val="es-PA" w:eastAsia="en-US"/>
        </w:rPr>
      </w:pPr>
      <w:proofErr w:type="spellStart"/>
      <w:r w:rsidRPr="00251425">
        <w:rPr>
          <w:rFonts w:ascii="Times New Roman" w:eastAsiaTheme="minorHAnsi" w:hAnsi="Times New Roman" w:cs="Times New Roman"/>
          <w:b/>
          <w:sz w:val="24"/>
          <w:szCs w:val="24"/>
          <w:lang w:val="es-PA" w:eastAsia="en-US"/>
        </w:rPr>
        <w:t>Abstract</w:t>
      </w:r>
      <w:proofErr w:type="spellEnd"/>
      <w:r>
        <w:rPr>
          <w:rFonts w:ascii="Times New Roman" w:eastAsiaTheme="minorHAnsi" w:hAnsi="Times New Roman" w:cs="Times New Roman"/>
          <w:b/>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Came</w:t>
      </w:r>
      <w:proofErr w:type="spellEnd"/>
      <w:r w:rsidRPr="00251425">
        <w:rPr>
          <w:rFonts w:ascii="Times New Roman" w:eastAsiaTheme="minorHAnsi" w:hAnsi="Times New Roman" w:cs="Times New Roman"/>
          <w:sz w:val="24"/>
          <w:szCs w:val="24"/>
          <w:lang w:val="es-PA" w:eastAsia="en-US"/>
        </w:rPr>
        <w:t xml:space="preserve"> true </w:t>
      </w:r>
      <w:proofErr w:type="spellStart"/>
      <w:r w:rsidRPr="00251425">
        <w:rPr>
          <w:rFonts w:ascii="Times New Roman" w:eastAsiaTheme="minorHAnsi" w:hAnsi="Times New Roman" w:cs="Times New Roman"/>
          <w:sz w:val="24"/>
          <w:szCs w:val="24"/>
          <w:lang w:val="es-PA" w:eastAsia="en-US"/>
        </w:rPr>
        <w:t>two</w:t>
      </w:r>
      <w:proofErr w:type="spellEnd"/>
      <w:r w:rsidRPr="00251425">
        <w:rPr>
          <w:rFonts w:ascii="Times New Roman" w:eastAsiaTheme="minorHAnsi" w:hAnsi="Times New Roman" w:cs="Times New Roman"/>
          <w:sz w:val="24"/>
          <w:szCs w:val="24"/>
          <w:lang w:val="es-PA" w:eastAsia="en-US"/>
        </w:rPr>
        <w:t xml:space="preserve"> experimental essays in The </w:t>
      </w:r>
      <w:proofErr w:type="spellStart"/>
      <w:r w:rsidRPr="00251425">
        <w:rPr>
          <w:rFonts w:ascii="Times New Roman" w:eastAsiaTheme="minorHAnsi" w:hAnsi="Times New Roman" w:cs="Times New Roman"/>
          <w:sz w:val="24"/>
          <w:szCs w:val="24"/>
          <w:lang w:val="es-PA" w:eastAsia="en-US"/>
        </w:rPr>
        <w:t>Star</w:t>
      </w:r>
      <w:proofErr w:type="spellEnd"/>
      <w:r w:rsidRPr="00251425">
        <w:rPr>
          <w:rFonts w:ascii="Times New Roman" w:eastAsiaTheme="minorHAnsi" w:hAnsi="Times New Roman" w:cs="Times New Roman"/>
          <w:sz w:val="24"/>
          <w:szCs w:val="24"/>
          <w:lang w:val="es-PA" w:eastAsia="en-US"/>
        </w:rPr>
        <w:t xml:space="preserve"> Sugar Company S.A (CALESA), </w:t>
      </w:r>
      <w:proofErr w:type="spellStart"/>
      <w:r w:rsidRPr="00251425">
        <w:rPr>
          <w:rFonts w:ascii="Times New Roman" w:eastAsiaTheme="minorHAnsi" w:hAnsi="Times New Roman" w:cs="Times New Roman"/>
          <w:sz w:val="24"/>
          <w:szCs w:val="24"/>
          <w:lang w:val="es-PA" w:eastAsia="en-US"/>
        </w:rPr>
        <w:t>smashes</w:t>
      </w:r>
      <w:proofErr w:type="spellEnd"/>
      <w:r w:rsidRPr="00251425">
        <w:rPr>
          <w:rFonts w:ascii="Times New Roman" w:eastAsiaTheme="minorHAnsi" w:hAnsi="Times New Roman" w:cs="Times New Roman"/>
          <w:sz w:val="24"/>
          <w:szCs w:val="24"/>
          <w:lang w:val="es-PA" w:eastAsia="en-US"/>
        </w:rPr>
        <w:t xml:space="preserve"> it. In the Panama </w:t>
      </w:r>
      <w:proofErr w:type="spellStart"/>
      <w:r w:rsidRPr="00251425">
        <w:rPr>
          <w:rFonts w:ascii="Times New Roman" w:eastAsiaTheme="minorHAnsi" w:hAnsi="Times New Roman" w:cs="Times New Roman"/>
          <w:sz w:val="24"/>
          <w:szCs w:val="24"/>
          <w:lang w:val="es-PA" w:eastAsia="en-US"/>
        </w:rPr>
        <w:t>Republic</w:t>
      </w:r>
      <w:proofErr w:type="spellEnd"/>
      <w:r w:rsidRPr="00251425">
        <w:rPr>
          <w:rFonts w:ascii="Times New Roman" w:eastAsiaTheme="minorHAnsi" w:hAnsi="Times New Roman" w:cs="Times New Roman"/>
          <w:sz w:val="24"/>
          <w:szCs w:val="24"/>
          <w:lang w:val="es-PA" w:eastAsia="en-US"/>
        </w:rPr>
        <w:t xml:space="preserve">. The picador of the </w:t>
      </w:r>
      <w:proofErr w:type="spellStart"/>
      <w:r w:rsidRPr="00251425">
        <w:rPr>
          <w:rFonts w:ascii="Times New Roman" w:eastAsiaTheme="minorHAnsi" w:hAnsi="Times New Roman" w:cs="Times New Roman"/>
          <w:sz w:val="24"/>
          <w:szCs w:val="24"/>
          <w:lang w:val="es-PA" w:eastAsia="en-US"/>
        </w:rPr>
        <w:t>combined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sharpened</w:t>
      </w:r>
      <w:proofErr w:type="spellEnd"/>
      <w:r w:rsidRPr="00251425">
        <w:rPr>
          <w:rFonts w:ascii="Times New Roman" w:eastAsiaTheme="minorHAnsi" w:hAnsi="Times New Roman" w:cs="Times New Roman"/>
          <w:sz w:val="24"/>
          <w:szCs w:val="24"/>
          <w:lang w:val="es-PA" w:eastAsia="en-US"/>
        </w:rPr>
        <w:t xml:space="preserve"> and </w:t>
      </w:r>
      <w:proofErr w:type="spellStart"/>
      <w:r w:rsidRPr="00251425">
        <w:rPr>
          <w:rFonts w:ascii="Times New Roman" w:eastAsiaTheme="minorHAnsi" w:hAnsi="Times New Roman" w:cs="Times New Roman"/>
          <w:sz w:val="24"/>
          <w:szCs w:val="24"/>
          <w:lang w:val="es-PA" w:eastAsia="en-US"/>
        </w:rPr>
        <w:t>sharpened</w:t>
      </w:r>
      <w:proofErr w:type="spellEnd"/>
      <w:r w:rsidRPr="00251425">
        <w:rPr>
          <w:rFonts w:ascii="Times New Roman" w:eastAsiaTheme="minorHAnsi" w:hAnsi="Times New Roman" w:cs="Times New Roman"/>
          <w:sz w:val="24"/>
          <w:szCs w:val="24"/>
          <w:lang w:val="es-PA" w:eastAsia="en-US"/>
        </w:rPr>
        <w:t xml:space="preserve"> in a guillotine and the evaluation of the </w:t>
      </w:r>
      <w:proofErr w:type="spellStart"/>
      <w:r w:rsidRPr="00251425">
        <w:rPr>
          <w:rFonts w:ascii="Times New Roman" w:eastAsiaTheme="minorHAnsi" w:hAnsi="Times New Roman" w:cs="Times New Roman"/>
          <w:sz w:val="24"/>
          <w:szCs w:val="24"/>
          <w:lang w:val="es-PA" w:eastAsia="en-US"/>
        </w:rPr>
        <w:t>brotation</w:t>
      </w:r>
      <w:proofErr w:type="spellEnd"/>
      <w:r w:rsidRPr="00251425">
        <w:rPr>
          <w:rFonts w:ascii="Times New Roman" w:eastAsiaTheme="minorHAnsi" w:hAnsi="Times New Roman" w:cs="Times New Roman"/>
          <w:sz w:val="24"/>
          <w:szCs w:val="24"/>
          <w:lang w:val="es-PA" w:eastAsia="en-US"/>
        </w:rPr>
        <w:t xml:space="preserve"> and the </w:t>
      </w:r>
      <w:proofErr w:type="spellStart"/>
      <w:r w:rsidRPr="00251425">
        <w:rPr>
          <w:rFonts w:ascii="Times New Roman" w:eastAsiaTheme="minorHAnsi" w:hAnsi="Times New Roman" w:cs="Times New Roman"/>
          <w:sz w:val="24"/>
          <w:szCs w:val="24"/>
          <w:lang w:val="es-PA" w:eastAsia="en-US"/>
        </w:rPr>
        <w:t>population</w:t>
      </w:r>
      <w:proofErr w:type="spellEnd"/>
      <w:r w:rsidRPr="00251425">
        <w:rPr>
          <w:rFonts w:ascii="Times New Roman" w:eastAsiaTheme="minorHAnsi" w:hAnsi="Times New Roman" w:cs="Times New Roman"/>
          <w:sz w:val="24"/>
          <w:szCs w:val="24"/>
          <w:lang w:val="es-PA" w:eastAsia="en-US"/>
        </w:rPr>
        <w:t xml:space="preserve"> at </w:t>
      </w:r>
      <w:proofErr w:type="spellStart"/>
      <w:r w:rsidRPr="00251425">
        <w:rPr>
          <w:rFonts w:ascii="Times New Roman" w:eastAsiaTheme="minorHAnsi" w:hAnsi="Times New Roman" w:cs="Times New Roman"/>
          <w:sz w:val="24"/>
          <w:szCs w:val="24"/>
          <w:lang w:val="es-PA" w:eastAsia="en-US"/>
        </w:rPr>
        <w:t>fields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simulated</w:t>
      </w:r>
      <w:proofErr w:type="spellEnd"/>
      <w:r w:rsidRPr="00251425">
        <w:rPr>
          <w:rFonts w:ascii="Times New Roman" w:eastAsiaTheme="minorHAnsi" w:hAnsi="Times New Roman" w:cs="Times New Roman"/>
          <w:sz w:val="24"/>
          <w:szCs w:val="24"/>
          <w:lang w:val="es-PA" w:eastAsia="en-US"/>
        </w:rPr>
        <w:t xml:space="preserve"> the </w:t>
      </w:r>
      <w:proofErr w:type="spellStart"/>
      <w:r w:rsidRPr="00251425">
        <w:rPr>
          <w:rFonts w:ascii="Times New Roman" w:eastAsiaTheme="minorHAnsi" w:hAnsi="Times New Roman" w:cs="Times New Roman"/>
          <w:sz w:val="24"/>
          <w:szCs w:val="24"/>
          <w:lang w:val="es-PA" w:eastAsia="en-US"/>
        </w:rPr>
        <w:t>cut</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mechanized</w:t>
      </w:r>
      <w:proofErr w:type="spellEnd"/>
      <w:r w:rsidRPr="00251425">
        <w:rPr>
          <w:rFonts w:ascii="Times New Roman" w:eastAsiaTheme="minorHAnsi" w:hAnsi="Times New Roman" w:cs="Times New Roman"/>
          <w:sz w:val="24"/>
          <w:szCs w:val="24"/>
          <w:lang w:val="es-PA" w:eastAsia="en-US"/>
        </w:rPr>
        <w:t xml:space="preserve"> of the sugar cane </w:t>
      </w:r>
      <w:proofErr w:type="spellStart"/>
      <w:r w:rsidRPr="00251425">
        <w:rPr>
          <w:rFonts w:ascii="Times New Roman" w:eastAsiaTheme="minorHAnsi" w:hAnsi="Times New Roman" w:cs="Times New Roman"/>
          <w:sz w:val="24"/>
          <w:szCs w:val="24"/>
          <w:lang w:val="es-PA" w:eastAsia="en-US"/>
        </w:rPr>
        <w:t>seed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utilizing</w:t>
      </w:r>
      <w:proofErr w:type="spellEnd"/>
      <w:r w:rsidRPr="00251425">
        <w:rPr>
          <w:rFonts w:ascii="Times New Roman" w:eastAsiaTheme="minorHAnsi" w:hAnsi="Times New Roman" w:cs="Times New Roman"/>
          <w:sz w:val="24"/>
          <w:szCs w:val="24"/>
          <w:lang w:val="es-PA" w:eastAsia="en-US"/>
        </w:rPr>
        <w:t xml:space="preserve"> the </w:t>
      </w:r>
      <w:proofErr w:type="spellStart"/>
      <w:r w:rsidRPr="00251425">
        <w:rPr>
          <w:rFonts w:ascii="Times New Roman" w:eastAsiaTheme="minorHAnsi" w:hAnsi="Times New Roman" w:cs="Times New Roman"/>
          <w:sz w:val="24"/>
          <w:szCs w:val="24"/>
          <w:lang w:val="es-PA" w:eastAsia="en-US"/>
        </w:rPr>
        <w:t>roller's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blades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himself</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whose</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seed</w:t>
      </w:r>
      <w:proofErr w:type="spellEnd"/>
      <w:r w:rsidRPr="00251425">
        <w:rPr>
          <w:rFonts w:ascii="Times New Roman" w:eastAsiaTheme="minorHAnsi" w:hAnsi="Times New Roman" w:cs="Times New Roman"/>
          <w:sz w:val="24"/>
          <w:szCs w:val="24"/>
          <w:lang w:val="es-PA" w:eastAsia="en-US"/>
        </w:rPr>
        <w:t xml:space="preserve"> was </w:t>
      </w:r>
      <w:proofErr w:type="spellStart"/>
      <w:r w:rsidRPr="00251425">
        <w:rPr>
          <w:rFonts w:ascii="Times New Roman" w:eastAsiaTheme="minorHAnsi" w:hAnsi="Times New Roman" w:cs="Times New Roman"/>
          <w:sz w:val="24"/>
          <w:szCs w:val="24"/>
          <w:lang w:val="es-PA" w:eastAsia="en-US"/>
        </w:rPr>
        <w:t>cut</w:t>
      </w:r>
      <w:proofErr w:type="spellEnd"/>
      <w:r w:rsidRPr="00251425">
        <w:rPr>
          <w:rFonts w:ascii="Times New Roman" w:eastAsiaTheme="minorHAnsi" w:hAnsi="Times New Roman" w:cs="Times New Roman"/>
          <w:sz w:val="24"/>
          <w:szCs w:val="24"/>
          <w:lang w:val="es-PA" w:eastAsia="en-US"/>
        </w:rPr>
        <w:t xml:space="preserve"> and </w:t>
      </w:r>
      <w:proofErr w:type="spellStart"/>
      <w:r w:rsidRPr="00251425">
        <w:rPr>
          <w:rFonts w:ascii="Times New Roman" w:eastAsiaTheme="minorHAnsi" w:hAnsi="Times New Roman" w:cs="Times New Roman"/>
          <w:sz w:val="24"/>
          <w:szCs w:val="24"/>
          <w:lang w:val="es-PA" w:eastAsia="en-US"/>
        </w:rPr>
        <w:t>planted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mechanizedly</w:t>
      </w:r>
      <w:proofErr w:type="spellEnd"/>
      <w:r w:rsidRPr="00251425">
        <w:rPr>
          <w:rFonts w:ascii="Times New Roman" w:eastAsiaTheme="minorHAnsi" w:hAnsi="Times New Roman" w:cs="Times New Roman"/>
          <w:sz w:val="24"/>
          <w:szCs w:val="24"/>
          <w:lang w:val="es-PA" w:eastAsia="en-US"/>
        </w:rPr>
        <w:t xml:space="preserve">. The experimental </w:t>
      </w:r>
      <w:proofErr w:type="spellStart"/>
      <w:r w:rsidRPr="00251425">
        <w:rPr>
          <w:rFonts w:ascii="Times New Roman" w:eastAsiaTheme="minorHAnsi" w:hAnsi="Times New Roman" w:cs="Times New Roman"/>
          <w:sz w:val="24"/>
          <w:szCs w:val="24"/>
          <w:lang w:val="es-PA" w:eastAsia="en-US"/>
        </w:rPr>
        <w:t>utilized</w:t>
      </w:r>
      <w:proofErr w:type="spellEnd"/>
      <w:r w:rsidRPr="00251425">
        <w:rPr>
          <w:rFonts w:ascii="Times New Roman" w:eastAsiaTheme="minorHAnsi" w:hAnsi="Times New Roman" w:cs="Times New Roman"/>
          <w:sz w:val="24"/>
          <w:szCs w:val="24"/>
          <w:lang w:val="es-PA" w:eastAsia="en-US"/>
        </w:rPr>
        <w:t xml:space="preserve"> design was the </w:t>
      </w:r>
      <w:proofErr w:type="spellStart"/>
      <w:r w:rsidRPr="00251425">
        <w:rPr>
          <w:rFonts w:ascii="Times New Roman" w:eastAsiaTheme="minorHAnsi" w:hAnsi="Times New Roman" w:cs="Times New Roman"/>
          <w:sz w:val="24"/>
          <w:szCs w:val="24"/>
          <w:lang w:val="es-PA" w:eastAsia="en-US"/>
        </w:rPr>
        <w:t>one</w:t>
      </w:r>
      <w:proofErr w:type="spellEnd"/>
      <w:r w:rsidRPr="00251425">
        <w:rPr>
          <w:rFonts w:ascii="Times New Roman" w:eastAsiaTheme="minorHAnsi" w:hAnsi="Times New Roman" w:cs="Times New Roman"/>
          <w:sz w:val="24"/>
          <w:szCs w:val="24"/>
          <w:lang w:val="es-PA" w:eastAsia="en-US"/>
        </w:rPr>
        <w:t xml:space="preserve"> with blocks to the chance with three and five </w:t>
      </w:r>
      <w:proofErr w:type="spellStart"/>
      <w:r w:rsidRPr="00251425">
        <w:rPr>
          <w:rFonts w:ascii="Times New Roman" w:eastAsiaTheme="minorHAnsi" w:hAnsi="Times New Roman" w:cs="Times New Roman"/>
          <w:sz w:val="24"/>
          <w:szCs w:val="24"/>
          <w:lang w:val="es-PA" w:eastAsia="en-US"/>
        </w:rPr>
        <w:t>repetitions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respectively</w:t>
      </w:r>
      <w:proofErr w:type="spellEnd"/>
      <w:r w:rsidRPr="00251425">
        <w:rPr>
          <w:rFonts w:ascii="Times New Roman" w:eastAsiaTheme="minorHAnsi" w:hAnsi="Times New Roman" w:cs="Times New Roman"/>
          <w:sz w:val="24"/>
          <w:szCs w:val="24"/>
          <w:lang w:val="es-PA" w:eastAsia="en-US"/>
        </w:rPr>
        <w:t xml:space="preserve">. In the </w:t>
      </w:r>
      <w:proofErr w:type="spellStart"/>
      <w:r w:rsidRPr="00251425">
        <w:rPr>
          <w:rFonts w:ascii="Times New Roman" w:eastAsiaTheme="minorHAnsi" w:hAnsi="Times New Roman" w:cs="Times New Roman"/>
          <w:sz w:val="24"/>
          <w:szCs w:val="24"/>
          <w:lang w:val="es-PA" w:eastAsia="en-US"/>
        </w:rPr>
        <w:t>first</w:t>
      </w:r>
      <w:proofErr w:type="spellEnd"/>
      <w:r w:rsidRPr="00251425">
        <w:rPr>
          <w:rFonts w:ascii="Times New Roman" w:eastAsiaTheme="minorHAnsi" w:hAnsi="Times New Roman" w:cs="Times New Roman"/>
          <w:sz w:val="24"/>
          <w:szCs w:val="24"/>
          <w:lang w:val="es-PA" w:eastAsia="en-US"/>
        </w:rPr>
        <w:t xml:space="preserve"> five cultivars were studied and in the </w:t>
      </w:r>
      <w:proofErr w:type="spellStart"/>
      <w:r w:rsidRPr="00251425">
        <w:rPr>
          <w:rFonts w:ascii="Times New Roman" w:eastAsiaTheme="minorHAnsi" w:hAnsi="Times New Roman" w:cs="Times New Roman"/>
          <w:sz w:val="24"/>
          <w:szCs w:val="24"/>
          <w:lang w:val="es-PA" w:eastAsia="en-US"/>
        </w:rPr>
        <w:t>second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one</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four</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treatments</w:t>
      </w:r>
      <w:proofErr w:type="spellEnd"/>
      <w:r w:rsidRPr="00251425">
        <w:rPr>
          <w:rFonts w:ascii="Times New Roman" w:eastAsiaTheme="minorHAnsi" w:hAnsi="Times New Roman" w:cs="Times New Roman"/>
          <w:sz w:val="24"/>
          <w:szCs w:val="24"/>
          <w:lang w:val="es-PA" w:eastAsia="en-US"/>
        </w:rPr>
        <w:t xml:space="preserve"> be more than </w:t>
      </w:r>
      <w:proofErr w:type="spellStart"/>
      <w:r w:rsidRPr="00251425">
        <w:rPr>
          <w:rFonts w:ascii="Times New Roman" w:eastAsiaTheme="minorHAnsi" w:hAnsi="Times New Roman" w:cs="Times New Roman"/>
          <w:sz w:val="24"/>
          <w:szCs w:val="24"/>
          <w:lang w:val="es-PA" w:eastAsia="en-US"/>
        </w:rPr>
        <w:t>enough</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growing</w:t>
      </w:r>
      <w:proofErr w:type="spellEnd"/>
      <w:r w:rsidRPr="00251425">
        <w:rPr>
          <w:rFonts w:ascii="Times New Roman" w:eastAsiaTheme="minorHAnsi" w:hAnsi="Times New Roman" w:cs="Times New Roman"/>
          <w:sz w:val="24"/>
          <w:szCs w:val="24"/>
          <w:lang w:val="es-PA" w:eastAsia="en-US"/>
        </w:rPr>
        <w:t xml:space="preserve"> SP81-3250. The </w:t>
      </w:r>
      <w:proofErr w:type="spellStart"/>
      <w:r w:rsidRPr="00251425">
        <w:rPr>
          <w:rFonts w:ascii="Times New Roman" w:eastAsiaTheme="minorHAnsi" w:hAnsi="Times New Roman" w:cs="Times New Roman"/>
          <w:sz w:val="24"/>
          <w:szCs w:val="24"/>
          <w:lang w:val="es-PA" w:eastAsia="en-US"/>
        </w:rPr>
        <w:t>seed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had</w:t>
      </w:r>
      <w:proofErr w:type="spellEnd"/>
      <w:r w:rsidRPr="00251425">
        <w:rPr>
          <w:rFonts w:ascii="Times New Roman" w:eastAsiaTheme="minorHAnsi" w:hAnsi="Times New Roman" w:cs="Times New Roman"/>
          <w:sz w:val="24"/>
          <w:szCs w:val="24"/>
          <w:lang w:val="es-PA" w:eastAsia="en-US"/>
        </w:rPr>
        <w:t xml:space="preserve"> an </w:t>
      </w:r>
      <w:proofErr w:type="spellStart"/>
      <w:r w:rsidRPr="00251425">
        <w:rPr>
          <w:rFonts w:ascii="Times New Roman" w:eastAsiaTheme="minorHAnsi" w:hAnsi="Times New Roman" w:cs="Times New Roman"/>
          <w:sz w:val="24"/>
          <w:szCs w:val="24"/>
          <w:lang w:val="es-PA" w:eastAsia="en-US"/>
        </w:rPr>
        <w:t>age</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among</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eight</w:t>
      </w:r>
      <w:proofErr w:type="spellEnd"/>
      <w:r w:rsidRPr="00251425">
        <w:rPr>
          <w:rFonts w:ascii="Times New Roman" w:eastAsiaTheme="minorHAnsi" w:hAnsi="Times New Roman" w:cs="Times New Roman"/>
          <w:sz w:val="24"/>
          <w:szCs w:val="24"/>
          <w:lang w:val="es-PA" w:eastAsia="en-US"/>
        </w:rPr>
        <w:t xml:space="preserve"> and ten </w:t>
      </w:r>
      <w:proofErr w:type="spellStart"/>
      <w:r w:rsidRPr="00251425">
        <w:rPr>
          <w:rFonts w:ascii="Times New Roman" w:eastAsiaTheme="minorHAnsi" w:hAnsi="Times New Roman" w:cs="Times New Roman"/>
          <w:sz w:val="24"/>
          <w:szCs w:val="24"/>
          <w:lang w:val="es-PA" w:eastAsia="en-US"/>
        </w:rPr>
        <w:t>months</w:t>
      </w:r>
      <w:proofErr w:type="spellEnd"/>
      <w:r w:rsidRPr="00251425">
        <w:rPr>
          <w:rFonts w:ascii="Times New Roman" w:eastAsiaTheme="minorHAnsi" w:hAnsi="Times New Roman" w:cs="Times New Roman"/>
          <w:sz w:val="24"/>
          <w:szCs w:val="24"/>
          <w:lang w:val="es-PA" w:eastAsia="en-US"/>
        </w:rPr>
        <w:t xml:space="preserve"> and evaluated variables were the related with the </w:t>
      </w:r>
      <w:proofErr w:type="spellStart"/>
      <w:r w:rsidRPr="00251425">
        <w:rPr>
          <w:rFonts w:ascii="Times New Roman" w:eastAsiaTheme="minorHAnsi" w:hAnsi="Times New Roman" w:cs="Times New Roman"/>
          <w:sz w:val="24"/>
          <w:szCs w:val="24"/>
          <w:lang w:val="es-PA" w:eastAsia="en-US"/>
        </w:rPr>
        <w:t>brotation</w:t>
      </w:r>
      <w:proofErr w:type="spellEnd"/>
      <w:r w:rsidRPr="00251425">
        <w:rPr>
          <w:rFonts w:ascii="Times New Roman" w:eastAsiaTheme="minorHAnsi" w:hAnsi="Times New Roman" w:cs="Times New Roman"/>
          <w:sz w:val="24"/>
          <w:szCs w:val="24"/>
          <w:lang w:val="es-PA" w:eastAsia="en-US"/>
        </w:rPr>
        <w:t xml:space="preserve"> and the </w:t>
      </w:r>
      <w:proofErr w:type="spellStart"/>
      <w:r w:rsidRPr="00251425">
        <w:rPr>
          <w:rFonts w:ascii="Times New Roman" w:eastAsiaTheme="minorHAnsi" w:hAnsi="Times New Roman" w:cs="Times New Roman"/>
          <w:sz w:val="24"/>
          <w:szCs w:val="24"/>
          <w:lang w:val="es-PA" w:eastAsia="en-US"/>
        </w:rPr>
        <w:t>population</w:t>
      </w:r>
      <w:proofErr w:type="spellEnd"/>
      <w:r w:rsidRPr="00251425">
        <w:rPr>
          <w:rFonts w:ascii="Times New Roman" w:eastAsiaTheme="minorHAnsi" w:hAnsi="Times New Roman" w:cs="Times New Roman"/>
          <w:sz w:val="24"/>
          <w:szCs w:val="24"/>
          <w:lang w:val="es-PA" w:eastAsia="en-US"/>
        </w:rPr>
        <w:t xml:space="preserve"> of cultivation. </w:t>
      </w:r>
      <w:proofErr w:type="spellStart"/>
      <w:r w:rsidRPr="00251425">
        <w:rPr>
          <w:rFonts w:ascii="Times New Roman" w:eastAsiaTheme="minorHAnsi" w:hAnsi="Times New Roman" w:cs="Times New Roman"/>
          <w:sz w:val="24"/>
          <w:szCs w:val="24"/>
          <w:lang w:val="es-PA" w:eastAsia="en-US"/>
        </w:rPr>
        <w:t>Varianzas's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analyses</w:t>
      </w:r>
      <w:proofErr w:type="spellEnd"/>
      <w:r w:rsidRPr="00251425">
        <w:rPr>
          <w:rFonts w:ascii="Times New Roman" w:eastAsiaTheme="minorHAnsi" w:hAnsi="Times New Roman" w:cs="Times New Roman"/>
          <w:sz w:val="24"/>
          <w:szCs w:val="24"/>
          <w:lang w:val="es-PA" w:eastAsia="en-US"/>
        </w:rPr>
        <w:t xml:space="preserve"> of fixed effects and </w:t>
      </w:r>
      <w:proofErr w:type="spellStart"/>
      <w:r w:rsidRPr="00251425">
        <w:rPr>
          <w:rFonts w:ascii="Times New Roman" w:eastAsiaTheme="minorHAnsi" w:hAnsi="Times New Roman" w:cs="Times New Roman"/>
          <w:sz w:val="24"/>
          <w:szCs w:val="24"/>
          <w:lang w:val="es-PA" w:eastAsia="en-US"/>
        </w:rPr>
        <w:t>provided</w:t>
      </w:r>
      <w:proofErr w:type="spellEnd"/>
      <w:r w:rsidRPr="00251425">
        <w:rPr>
          <w:rFonts w:ascii="Times New Roman" w:eastAsiaTheme="minorHAnsi" w:hAnsi="Times New Roman" w:cs="Times New Roman"/>
          <w:sz w:val="24"/>
          <w:szCs w:val="24"/>
          <w:lang w:val="es-PA" w:eastAsia="en-US"/>
        </w:rPr>
        <w:t xml:space="preserve"> that there was </w:t>
      </w:r>
      <w:proofErr w:type="spellStart"/>
      <w:r w:rsidRPr="00251425">
        <w:rPr>
          <w:rFonts w:ascii="Times New Roman" w:eastAsiaTheme="minorHAnsi" w:hAnsi="Times New Roman" w:cs="Times New Roman"/>
          <w:sz w:val="24"/>
          <w:szCs w:val="24"/>
          <w:lang w:val="es-PA" w:eastAsia="en-US"/>
        </w:rPr>
        <w:t>significance</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came</w:t>
      </w:r>
      <w:proofErr w:type="spellEnd"/>
      <w:r w:rsidRPr="00251425">
        <w:rPr>
          <w:rFonts w:ascii="Times New Roman" w:eastAsiaTheme="minorHAnsi" w:hAnsi="Times New Roman" w:cs="Times New Roman"/>
          <w:sz w:val="24"/>
          <w:szCs w:val="24"/>
          <w:lang w:val="es-PA" w:eastAsia="en-US"/>
        </w:rPr>
        <w:t xml:space="preserve"> true used him Tukey's test of comparison of stockings to 1 and 5 % of </w:t>
      </w:r>
      <w:proofErr w:type="spellStart"/>
      <w:r w:rsidRPr="00251425">
        <w:rPr>
          <w:rFonts w:ascii="Times New Roman" w:eastAsiaTheme="minorHAnsi" w:hAnsi="Times New Roman" w:cs="Times New Roman"/>
          <w:sz w:val="24"/>
          <w:szCs w:val="24"/>
          <w:lang w:val="es-PA" w:eastAsia="en-US"/>
        </w:rPr>
        <w:t>significance</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by</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means</w:t>
      </w:r>
      <w:proofErr w:type="spellEnd"/>
      <w:r w:rsidRPr="00251425">
        <w:rPr>
          <w:rFonts w:ascii="Times New Roman" w:eastAsiaTheme="minorHAnsi" w:hAnsi="Times New Roman" w:cs="Times New Roman"/>
          <w:sz w:val="24"/>
          <w:szCs w:val="24"/>
          <w:lang w:val="es-PA" w:eastAsia="en-US"/>
        </w:rPr>
        <w:t xml:space="preserve"> of the statistical </w:t>
      </w:r>
      <w:proofErr w:type="spellStart"/>
      <w:r w:rsidRPr="00251425">
        <w:rPr>
          <w:rFonts w:ascii="Times New Roman" w:eastAsiaTheme="minorHAnsi" w:hAnsi="Times New Roman" w:cs="Times New Roman"/>
          <w:sz w:val="24"/>
          <w:szCs w:val="24"/>
          <w:lang w:val="es-PA" w:eastAsia="en-US"/>
        </w:rPr>
        <w:t>paquet</w:t>
      </w:r>
      <w:proofErr w:type="spellEnd"/>
      <w:r w:rsidRPr="00251425">
        <w:rPr>
          <w:rFonts w:ascii="Times New Roman" w:eastAsiaTheme="minorHAnsi" w:hAnsi="Times New Roman" w:cs="Times New Roman"/>
          <w:sz w:val="24"/>
          <w:szCs w:val="24"/>
          <w:lang w:val="es-PA" w:eastAsia="en-US"/>
        </w:rPr>
        <w:t xml:space="preserve">, STATGRAFHICS_PLUSS_50. The </w:t>
      </w:r>
      <w:proofErr w:type="spellStart"/>
      <w:r w:rsidRPr="00251425">
        <w:rPr>
          <w:rFonts w:ascii="Times New Roman" w:eastAsiaTheme="minorHAnsi" w:hAnsi="Times New Roman" w:cs="Times New Roman"/>
          <w:sz w:val="24"/>
          <w:szCs w:val="24"/>
          <w:lang w:val="es-PA" w:eastAsia="en-US"/>
        </w:rPr>
        <w:t>treatment</w:t>
      </w:r>
      <w:proofErr w:type="spellEnd"/>
      <w:r w:rsidRPr="00251425">
        <w:rPr>
          <w:rFonts w:ascii="Times New Roman" w:eastAsiaTheme="minorHAnsi" w:hAnsi="Times New Roman" w:cs="Times New Roman"/>
          <w:sz w:val="24"/>
          <w:szCs w:val="24"/>
          <w:lang w:val="es-PA" w:eastAsia="en-US"/>
        </w:rPr>
        <w:t xml:space="preserve"> with </w:t>
      </w:r>
      <w:proofErr w:type="spellStart"/>
      <w:r w:rsidRPr="00251425">
        <w:rPr>
          <w:rFonts w:ascii="Times New Roman" w:eastAsiaTheme="minorHAnsi" w:hAnsi="Times New Roman" w:cs="Times New Roman"/>
          <w:sz w:val="24"/>
          <w:szCs w:val="24"/>
          <w:lang w:val="es-PA" w:eastAsia="en-US"/>
        </w:rPr>
        <w:t>sharp</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blades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presented</w:t>
      </w:r>
      <w:proofErr w:type="spellEnd"/>
      <w:r w:rsidRPr="00251425">
        <w:rPr>
          <w:rFonts w:ascii="Times New Roman" w:eastAsiaTheme="minorHAnsi" w:hAnsi="Times New Roman" w:cs="Times New Roman"/>
          <w:sz w:val="24"/>
          <w:szCs w:val="24"/>
          <w:lang w:val="es-PA" w:eastAsia="en-US"/>
        </w:rPr>
        <w:t xml:space="preserve"> superior </w:t>
      </w:r>
      <w:proofErr w:type="spellStart"/>
      <w:r w:rsidRPr="00251425">
        <w:rPr>
          <w:rFonts w:ascii="Times New Roman" w:eastAsiaTheme="minorHAnsi" w:hAnsi="Times New Roman" w:cs="Times New Roman"/>
          <w:sz w:val="24"/>
          <w:szCs w:val="24"/>
          <w:lang w:val="es-PA" w:eastAsia="en-US"/>
        </w:rPr>
        <w:t>population's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percentage</w:t>
      </w:r>
      <w:proofErr w:type="spellEnd"/>
      <w:r w:rsidRPr="00251425">
        <w:rPr>
          <w:rFonts w:ascii="Times New Roman" w:eastAsiaTheme="minorHAnsi" w:hAnsi="Times New Roman" w:cs="Times New Roman"/>
          <w:sz w:val="24"/>
          <w:szCs w:val="24"/>
          <w:lang w:val="es-PA" w:eastAsia="en-US"/>
        </w:rPr>
        <w:t xml:space="preserve"> to the </w:t>
      </w:r>
      <w:proofErr w:type="spellStart"/>
      <w:r w:rsidRPr="00251425">
        <w:rPr>
          <w:rFonts w:ascii="Times New Roman" w:eastAsiaTheme="minorHAnsi" w:hAnsi="Times New Roman" w:cs="Times New Roman"/>
          <w:sz w:val="24"/>
          <w:szCs w:val="24"/>
          <w:lang w:val="es-PA" w:eastAsia="en-US"/>
        </w:rPr>
        <w:t>one</w:t>
      </w:r>
      <w:proofErr w:type="spellEnd"/>
      <w:r w:rsidRPr="00251425">
        <w:rPr>
          <w:rFonts w:ascii="Times New Roman" w:eastAsiaTheme="minorHAnsi" w:hAnsi="Times New Roman" w:cs="Times New Roman"/>
          <w:sz w:val="24"/>
          <w:szCs w:val="24"/>
          <w:lang w:val="es-PA" w:eastAsia="en-US"/>
        </w:rPr>
        <w:t xml:space="preserve"> belonging to </w:t>
      </w:r>
      <w:proofErr w:type="spellStart"/>
      <w:r w:rsidRPr="00251425">
        <w:rPr>
          <w:rFonts w:ascii="Times New Roman" w:eastAsiaTheme="minorHAnsi" w:hAnsi="Times New Roman" w:cs="Times New Roman"/>
          <w:sz w:val="24"/>
          <w:szCs w:val="24"/>
          <w:lang w:val="es-PA" w:eastAsia="en-US"/>
        </w:rPr>
        <w:t>blades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without</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sharpening</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proving</w:t>
      </w:r>
      <w:proofErr w:type="spellEnd"/>
      <w:r w:rsidRPr="00251425">
        <w:rPr>
          <w:rFonts w:ascii="Times New Roman" w:eastAsiaTheme="minorHAnsi" w:hAnsi="Times New Roman" w:cs="Times New Roman"/>
          <w:sz w:val="24"/>
          <w:szCs w:val="24"/>
          <w:lang w:val="es-PA" w:eastAsia="en-US"/>
        </w:rPr>
        <w:t xml:space="preserve"> to be superior in studied cultivars the 83,7 %, </w:t>
      </w:r>
      <w:proofErr w:type="spellStart"/>
      <w:r w:rsidRPr="00251425">
        <w:rPr>
          <w:rFonts w:ascii="Times New Roman" w:eastAsiaTheme="minorHAnsi" w:hAnsi="Times New Roman" w:cs="Times New Roman"/>
          <w:sz w:val="24"/>
          <w:szCs w:val="24"/>
          <w:lang w:val="es-PA" w:eastAsia="en-US"/>
        </w:rPr>
        <w:t>except</w:t>
      </w:r>
      <w:proofErr w:type="spellEnd"/>
      <w:r w:rsidRPr="00251425">
        <w:rPr>
          <w:rFonts w:ascii="Times New Roman" w:eastAsiaTheme="minorHAnsi" w:hAnsi="Times New Roman" w:cs="Times New Roman"/>
          <w:sz w:val="24"/>
          <w:szCs w:val="24"/>
          <w:lang w:val="es-PA" w:eastAsia="en-US"/>
        </w:rPr>
        <w:t xml:space="preserve"> in CR74-250 that it </w:t>
      </w:r>
      <w:proofErr w:type="spellStart"/>
      <w:r w:rsidRPr="00251425">
        <w:rPr>
          <w:rFonts w:ascii="Times New Roman" w:eastAsiaTheme="minorHAnsi" w:hAnsi="Times New Roman" w:cs="Times New Roman"/>
          <w:sz w:val="24"/>
          <w:szCs w:val="24"/>
          <w:lang w:val="es-PA" w:eastAsia="en-US"/>
        </w:rPr>
        <w:t>reached</w:t>
      </w:r>
      <w:proofErr w:type="spellEnd"/>
      <w:r w:rsidRPr="00251425">
        <w:rPr>
          <w:rFonts w:ascii="Times New Roman" w:eastAsiaTheme="minorHAnsi" w:hAnsi="Times New Roman" w:cs="Times New Roman"/>
          <w:sz w:val="24"/>
          <w:szCs w:val="24"/>
          <w:lang w:val="es-PA" w:eastAsia="en-US"/>
        </w:rPr>
        <w:t xml:space="preserve"> the 45,0 %, the </w:t>
      </w:r>
      <w:proofErr w:type="spellStart"/>
      <w:r w:rsidRPr="00251425">
        <w:rPr>
          <w:rFonts w:ascii="Times New Roman" w:eastAsiaTheme="minorHAnsi" w:hAnsi="Times New Roman" w:cs="Times New Roman"/>
          <w:sz w:val="24"/>
          <w:szCs w:val="24"/>
          <w:lang w:val="es-PA" w:eastAsia="en-US"/>
        </w:rPr>
        <w:t>one</w:t>
      </w:r>
      <w:proofErr w:type="spellEnd"/>
      <w:r w:rsidRPr="00251425">
        <w:rPr>
          <w:rFonts w:ascii="Times New Roman" w:eastAsiaTheme="minorHAnsi" w:hAnsi="Times New Roman" w:cs="Times New Roman"/>
          <w:sz w:val="24"/>
          <w:szCs w:val="24"/>
          <w:lang w:val="es-PA" w:eastAsia="en-US"/>
        </w:rPr>
        <w:t xml:space="preserve"> that proved to be </w:t>
      </w:r>
      <w:proofErr w:type="spellStart"/>
      <w:r w:rsidRPr="00251425">
        <w:rPr>
          <w:rFonts w:ascii="Times New Roman" w:eastAsiaTheme="minorHAnsi" w:hAnsi="Times New Roman" w:cs="Times New Roman"/>
          <w:sz w:val="24"/>
          <w:szCs w:val="24"/>
          <w:lang w:val="es-PA" w:eastAsia="en-US"/>
        </w:rPr>
        <w:t>significantly</w:t>
      </w:r>
      <w:proofErr w:type="spellEnd"/>
      <w:r w:rsidRPr="00251425">
        <w:rPr>
          <w:rFonts w:ascii="Times New Roman" w:eastAsiaTheme="minorHAnsi" w:hAnsi="Times New Roman" w:cs="Times New Roman"/>
          <w:sz w:val="24"/>
          <w:szCs w:val="24"/>
          <w:lang w:val="es-PA" w:eastAsia="en-US"/>
        </w:rPr>
        <w:t xml:space="preserve"> inferior. In 30 </w:t>
      </w:r>
      <w:proofErr w:type="spellStart"/>
      <w:r w:rsidRPr="00251425">
        <w:rPr>
          <w:rFonts w:ascii="Times New Roman" w:eastAsiaTheme="minorHAnsi" w:hAnsi="Times New Roman" w:cs="Times New Roman"/>
          <w:sz w:val="24"/>
          <w:szCs w:val="24"/>
          <w:lang w:val="es-PA" w:eastAsia="en-US"/>
        </w:rPr>
        <w:t>cm's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treatment</w:t>
      </w:r>
      <w:proofErr w:type="spellEnd"/>
      <w:r w:rsidRPr="00251425">
        <w:rPr>
          <w:rFonts w:ascii="Times New Roman" w:eastAsiaTheme="minorHAnsi" w:hAnsi="Times New Roman" w:cs="Times New Roman"/>
          <w:sz w:val="24"/>
          <w:szCs w:val="24"/>
          <w:lang w:val="es-PA" w:eastAsia="en-US"/>
        </w:rPr>
        <w:t xml:space="preserve"> of </w:t>
      </w:r>
      <w:proofErr w:type="spellStart"/>
      <w:r w:rsidRPr="00251425">
        <w:rPr>
          <w:rFonts w:ascii="Times New Roman" w:eastAsiaTheme="minorHAnsi" w:hAnsi="Times New Roman" w:cs="Times New Roman"/>
          <w:sz w:val="24"/>
          <w:szCs w:val="24"/>
          <w:lang w:val="es-PA" w:eastAsia="en-US"/>
        </w:rPr>
        <w:t>cuttings</w:t>
      </w:r>
      <w:proofErr w:type="spellEnd"/>
      <w:r w:rsidRPr="00251425">
        <w:rPr>
          <w:rFonts w:ascii="Times New Roman" w:eastAsiaTheme="minorHAnsi" w:hAnsi="Times New Roman" w:cs="Times New Roman"/>
          <w:sz w:val="24"/>
          <w:szCs w:val="24"/>
          <w:lang w:val="es-PA" w:eastAsia="en-US"/>
        </w:rPr>
        <w:t xml:space="preserve"> plus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 xml:space="preserve"> it was </w:t>
      </w:r>
      <w:proofErr w:type="spellStart"/>
      <w:r w:rsidRPr="00251425">
        <w:rPr>
          <w:rFonts w:ascii="Times New Roman" w:eastAsiaTheme="minorHAnsi" w:hAnsi="Times New Roman" w:cs="Times New Roman"/>
          <w:sz w:val="24"/>
          <w:szCs w:val="24"/>
          <w:lang w:val="es-PA" w:eastAsia="en-US"/>
        </w:rPr>
        <w:t>where</w:t>
      </w:r>
      <w:proofErr w:type="spellEnd"/>
      <w:r w:rsidRPr="00251425">
        <w:rPr>
          <w:rFonts w:ascii="Times New Roman" w:eastAsiaTheme="minorHAnsi" w:hAnsi="Times New Roman" w:cs="Times New Roman"/>
          <w:sz w:val="24"/>
          <w:szCs w:val="24"/>
          <w:lang w:val="es-PA" w:eastAsia="en-US"/>
        </w:rPr>
        <w:t xml:space="preserve"> better results in </w:t>
      </w:r>
      <w:proofErr w:type="spellStart"/>
      <w:r w:rsidRPr="00251425">
        <w:rPr>
          <w:rFonts w:ascii="Times New Roman" w:eastAsiaTheme="minorHAnsi" w:hAnsi="Times New Roman" w:cs="Times New Roman"/>
          <w:sz w:val="24"/>
          <w:szCs w:val="24"/>
          <w:lang w:val="es-PA" w:eastAsia="en-US"/>
        </w:rPr>
        <w:t>relation</w:t>
      </w:r>
      <w:proofErr w:type="spellEnd"/>
      <w:r w:rsidRPr="00251425">
        <w:rPr>
          <w:rFonts w:ascii="Times New Roman" w:eastAsiaTheme="minorHAnsi" w:hAnsi="Times New Roman" w:cs="Times New Roman"/>
          <w:sz w:val="24"/>
          <w:szCs w:val="24"/>
          <w:lang w:val="es-PA" w:eastAsia="en-US"/>
        </w:rPr>
        <w:t xml:space="preserve"> to the witness in the </w:t>
      </w:r>
      <w:proofErr w:type="spellStart"/>
      <w:r w:rsidRPr="00251425">
        <w:rPr>
          <w:rFonts w:ascii="Times New Roman" w:eastAsiaTheme="minorHAnsi" w:hAnsi="Times New Roman" w:cs="Times New Roman"/>
          <w:sz w:val="24"/>
          <w:szCs w:val="24"/>
          <w:lang w:val="es-PA" w:eastAsia="en-US"/>
        </w:rPr>
        <w:t>number</w:t>
      </w:r>
      <w:proofErr w:type="spellEnd"/>
      <w:r w:rsidRPr="00251425">
        <w:rPr>
          <w:rFonts w:ascii="Times New Roman" w:eastAsiaTheme="minorHAnsi" w:hAnsi="Times New Roman" w:cs="Times New Roman"/>
          <w:sz w:val="24"/>
          <w:szCs w:val="24"/>
          <w:lang w:val="es-PA" w:eastAsia="en-US"/>
        </w:rPr>
        <w:t xml:space="preserve"> of </w:t>
      </w:r>
      <w:proofErr w:type="spellStart"/>
      <w:r w:rsidRPr="00251425">
        <w:rPr>
          <w:rFonts w:ascii="Times New Roman" w:eastAsiaTheme="minorHAnsi" w:hAnsi="Times New Roman" w:cs="Times New Roman"/>
          <w:sz w:val="24"/>
          <w:szCs w:val="24"/>
          <w:lang w:val="es-PA" w:eastAsia="en-US"/>
        </w:rPr>
        <w:t>plants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got</w:t>
      </w:r>
      <w:proofErr w:type="spellEnd"/>
      <w:r w:rsidRPr="00251425">
        <w:rPr>
          <w:rFonts w:ascii="Times New Roman" w:eastAsiaTheme="minorHAnsi" w:hAnsi="Times New Roman" w:cs="Times New Roman"/>
          <w:sz w:val="24"/>
          <w:szCs w:val="24"/>
          <w:lang w:val="es-PA" w:eastAsia="en-US"/>
        </w:rPr>
        <w:t xml:space="preserve"> for </w:t>
      </w:r>
      <w:proofErr w:type="spellStart"/>
      <w:r w:rsidRPr="00251425">
        <w:rPr>
          <w:rFonts w:ascii="Times New Roman" w:eastAsiaTheme="minorHAnsi" w:hAnsi="Times New Roman" w:cs="Times New Roman"/>
          <w:sz w:val="24"/>
          <w:szCs w:val="24"/>
          <w:lang w:val="es-PA" w:eastAsia="en-US"/>
        </w:rPr>
        <w:t>themselves</w:t>
      </w:r>
      <w:proofErr w:type="spellEnd"/>
      <w:r w:rsidRPr="00251425">
        <w:rPr>
          <w:rFonts w:ascii="Times New Roman" w:eastAsiaTheme="minorHAnsi" w:hAnsi="Times New Roman" w:cs="Times New Roman"/>
          <w:sz w:val="24"/>
          <w:szCs w:val="24"/>
          <w:lang w:val="es-PA" w:eastAsia="en-US"/>
        </w:rPr>
        <w:t xml:space="preserve"> to 27 and 45 </w:t>
      </w:r>
      <w:proofErr w:type="spellStart"/>
      <w:r w:rsidRPr="00251425">
        <w:rPr>
          <w:rFonts w:ascii="Times New Roman" w:eastAsiaTheme="minorHAnsi" w:hAnsi="Times New Roman" w:cs="Times New Roman"/>
          <w:sz w:val="24"/>
          <w:szCs w:val="24"/>
          <w:lang w:val="es-PA" w:eastAsia="en-US"/>
        </w:rPr>
        <w:t>days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after</w:t>
      </w:r>
      <w:proofErr w:type="spellEnd"/>
      <w:r w:rsidRPr="00251425">
        <w:rPr>
          <w:rFonts w:ascii="Times New Roman" w:eastAsiaTheme="minorHAnsi" w:hAnsi="Times New Roman" w:cs="Times New Roman"/>
          <w:sz w:val="24"/>
          <w:szCs w:val="24"/>
          <w:lang w:val="es-PA" w:eastAsia="en-US"/>
        </w:rPr>
        <w:t xml:space="preserve"> of </w:t>
      </w:r>
      <w:proofErr w:type="spellStart"/>
      <w:r w:rsidRPr="00251425">
        <w:rPr>
          <w:rFonts w:ascii="Times New Roman" w:eastAsiaTheme="minorHAnsi" w:hAnsi="Times New Roman" w:cs="Times New Roman"/>
          <w:sz w:val="24"/>
          <w:szCs w:val="24"/>
          <w:lang w:val="es-PA" w:eastAsia="en-US"/>
        </w:rPr>
        <w:t>planted</w:t>
      </w:r>
      <w:proofErr w:type="spellEnd"/>
      <w:r w:rsidRPr="00251425">
        <w:rPr>
          <w:rFonts w:ascii="Times New Roman" w:eastAsiaTheme="minorHAnsi" w:hAnsi="Times New Roman" w:cs="Times New Roman"/>
          <w:sz w:val="24"/>
          <w:szCs w:val="24"/>
          <w:lang w:val="es-PA" w:eastAsia="en-US"/>
        </w:rPr>
        <w:t xml:space="preserve">. It is recommended </w:t>
      </w:r>
      <w:proofErr w:type="spellStart"/>
      <w:r w:rsidRPr="00251425">
        <w:rPr>
          <w:rFonts w:ascii="Times New Roman" w:eastAsiaTheme="minorHAnsi" w:hAnsi="Times New Roman" w:cs="Times New Roman"/>
          <w:sz w:val="24"/>
          <w:szCs w:val="24"/>
          <w:lang w:val="es-PA" w:eastAsia="en-US"/>
        </w:rPr>
        <w:t>using</w:t>
      </w:r>
      <w:proofErr w:type="spellEnd"/>
      <w:r w:rsidRPr="00251425">
        <w:rPr>
          <w:rFonts w:ascii="Times New Roman" w:eastAsiaTheme="minorHAnsi" w:hAnsi="Times New Roman" w:cs="Times New Roman"/>
          <w:sz w:val="24"/>
          <w:szCs w:val="24"/>
          <w:lang w:val="es-PA" w:eastAsia="en-US"/>
        </w:rPr>
        <w:t xml:space="preserve"> in the </w:t>
      </w:r>
      <w:proofErr w:type="spellStart"/>
      <w:r w:rsidRPr="00251425">
        <w:rPr>
          <w:rFonts w:ascii="Times New Roman" w:eastAsiaTheme="minorHAnsi" w:hAnsi="Times New Roman" w:cs="Times New Roman"/>
          <w:sz w:val="24"/>
          <w:szCs w:val="24"/>
          <w:lang w:val="es-PA" w:eastAsia="en-US"/>
        </w:rPr>
        <w:t>cut</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mechanized</w:t>
      </w:r>
      <w:proofErr w:type="spellEnd"/>
      <w:r w:rsidRPr="00251425">
        <w:rPr>
          <w:rFonts w:ascii="Times New Roman" w:eastAsiaTheme="minorHAnsi" w:hAnsi="Times New Roman" w:cs="Times New Roman"/>
          <w:sz w:val="24"/>
          <w:szCs w:val="24"/>
          <w:lang w:val="es-PA" w:eastAsia="en-US"/>
        </w:rPr>
        <w:t xml:space="preserve"> of </w:t>
      </w:r>
      <w:proofErr w:type="spellStart"/>
      <w:r w:rsidRPr="00251425">
        <w:rPr>
          <w:rFonts w:ascii="Times New Roman" w:eastAsiaTheme="minorHAnsi" w:hAnsi="Times New Roman" w:cs="Times New Roman"/>
          <w:sz w:val="24"/>
          <w:szCs w:val="24"/>
          <w:lang w:val="es-PA" w:eastAsia="en-US"/>
        </w:rPr>
        <w:t>seed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sharp</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blades</w:t>
      </w:r>
      <w:proofErr w:type="spellEnd"/>
      <w:r w:rsidRPr="00251425">
        <w:rPr>
          <w:rFonts w:ascii="Times New Roman" w:eastAsiaTheme="minorHAnsi" w:hAnsi="Times New Roman" w:cs="Times New Roman"/>
          <w:sz w:val="24"/>
          <w:szCs w:val="24"/>
          <w:lang w:val="es-PA" w:eastAsia="en-US"/>
        </w:rPr>
        <w:t xml:space="preserve"> and </w:t>
      </w:r>
      <w:proofErr w:type="spellStart"/>
      <w:r w:rsidRPr="00251425">
        <w:rPr>
          <w:rFonts w:ascii="Times New Roman" w:eastAsiaTheme="minorHAnsi" w:hAnsi="Times New Roman" w:cs="Times New Roman"/>
          <w:sz w:val="24"/>
          <w:szCs w:val="24"/>
          <w:lang w:val="es-PA" w:eastAsia="en-US"/>
        </w:rPr>
        <w:t>planting</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mechanized</w:t>
      </w:r>
      <w:proofErr w:type="spellEnd"/>
      <w:r w:rsidRPr="00251425">
        <w:rPr>
          <w:rFonts w:ascii="Times New Roman" w:eastAsiaTheme="minorHAnsi" w:hAnsi="Times New Roman" w:cs="Times New Roman"/>
          <w:sz w:val="24"/>
          <w:szCs w:val="24"/>
          <w:lang w:val="es-PA" w:eastAsia="en-US"/>
        </w:rPr>
        <w:t xml:space="preserve"> to </w:t>
      </w:r>
      <w:proofErr w:type="spellStart"/>
      <w:r w:rsidRPr="00251425">
        <w:rPr>
          <w:rFonts w:ascii="Times New Roman" w:eastAsiaTheme="minorHAnsi" w:hAnsi="Times New Roman" w:cs="Times New Roman"/>
          <w:sz w:val="24"/>
          <w:szCs w:val="24"/>
          <w:lang w:val="es-PA" w:eastAsia="en-US"/>
        </w:rPr>
        <w:t>commercial</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scale</w:t>
      </w:r>
      <w:proofErr w:type="spellEnd"/>
      <w:r w:rsidRPr="00251425">
        <w:rPr>
          <w:rFonts w:ascii="Times New Roman" w:eastAsiaTheme="minorHAnsi" w:hAnsi="Times New Roman" w:cs="Times New Roman"/>
          <w:sz w:val="24"/>
          <w:szCs w:val="24"/>
          <w:lang w:val="es-PA" w:eastAsia="en-US"/>
        </w:rPr>
        <w:t xml:space="preserve"> with </w:t>
      </w:r>
      <w:proofErr w:type="spellStart"/>
      <w:r w:rsidRPr="00251425">
        <w:rPr>
          <w:rFonts w:ascii="Times New Roman" w:eastAsiaTheme="minorHAnsi" w:hAnsi="Times New Roman" w:cs="Times New Roman"/>
          <w:sz w:val="24"/>
          <w:szCs w:val="24"/>
          <w:lang w:val="es-PA" w:eastAsia="en-US"/>
        </w:rPr>
        <w:t>cuttings</w:t>
      </w:r>
      <w:proofErr w:type="spellEnd"/>
      <w:r w:rsidRPr="00251425">
        <w:rPr>
          <w:rFonts w:ascii="Times New Roman" w:eastAsiaTheme="minorHAnsi" w:hAnsi="Times New Roman" w:cs="Times New Roman"/>
          <w:sz w:val="24"/>
          <w:szCs w:val="24"/>
          <w:lang w:val="es-PA" w:eastAsia="en-US"/>
        </w:rPr>
        <w:t xml:space="preserve"> of 30 cm of </w:t>
      </w:r>
      <w:proofErr w:type="spellStart"/>
      <w:r w:rsidRPr="00251425">
        <w:rPr>
          <w:rFonts w:ascii="Times New Roman" w:eastAsiaTheme="minorHAnsi" w:hAnsi="Times New Roman" w:cs="Times New Roman"/>
          <w:sz w:val="24"/>
          <w:szCs w:val="24"/>
          <w:lang w:val="es-PA" w:eastAsia="en-US"/>
        </w:rPr>
        <w:t>length</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treated</w:t>
      </w:r>
      <w:proofErr w:type="spellEnd"/>
      <w:r w:rsidRPr="00251425">
        <w:rPr>
          <w:rFonts w:ascii="Times New Roman" w:eastAsiaTheme="minorHAnsi" w:hAnsi="Times New Roman" w:cs="Times New Roman"/>
          <w:sz w:val="24"/>
          <w:szCs w:val="24"/>
          <w:lang w:val="es-PA" w:eastAsia="en-US"/>
        </w:rPr>
        <w:t xml:space="preserve"> with  </w:t>
      </w:r>
      <w:proofErr w:type="spellStart"/>
      <w:r w:rsidRPr="00251425">
        <w:rPr>
          <w:rFonts w:ascii="Times New Roman" w:eastAsiaTheme="minorHAnsi" w:hAnsi="Times New Roman" w:cs="Times New Roman"/>
          <w:sz w:val="24"/>
          <w:szCs w:val="24"/>
          <w:lang w:val="es-PA" w:eastAsia="en-US"/>
        </w:rPr>
        <w:t>fungicide</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w:t>
      </w:r>
    </w:p>
    <w:p w:rsidR="00251425" w:rsidRPr="009D5E02" w:rsidRDefault="00251425" w:rsidP="00251425">
      <w:pPr>
        <w:spacing w:after="0" w:line="360" w:lineRule="auto"/>
        <w:rPr>
          <w:rFonts w:ascii="Times New Roman" w:hAnsi="Times New Roman" w:cs="Times New Roman"/>
          <w:b/>
          <w:sz w:val="28"/>
          <w:szCs w:val="28"/>
        </w:rPr>
      </w:pPr>
      <w:r w:rsidRPr="00251425">
        <w:rPr>
          <w:rFonts w:ascii="Times New Roman" w:eastAsiaTheme="minorHAnsi" w:hAnsi="Times New Roman" w:cs="Times New Roman"/>
          <w:b/>
          <w:sz w:val="24"/>
          <w:szCs w:val="24"/>
          <w:lang w:val="es-PA" w:eastAsia="en-US"/>
        </w:rPr>
        <w:t xml:space="preserve">Key </w:t>
      </w:r>
      <w:proofErr w:type="spellStart"/>
      <w:r w:rsidRPr="00251425">
        <w:rPr>
          <w:rFonts w:ascii="Times New Roman" w:eastAsiaTheme="minorHAnsi" w:hAnsi="Times New Roman" w:cs="Times New Roman"/>
          <w:b/>
          <w:sz w:val="24"/>
          <w:szCs w:val="24"/>
          <w:lang w:val="es-PA" w:eastAsia="en-US"/>
        </w:rPr>
        <w:t>words</w:t>
      </w:r>
      <w:proofErr w:type="spellEnd"/>
      <w:r w:rsidRPr="00251425">
        <w:rPr>
          <w:rFonts w:ascii="Times New Roman" w:eastAsiaTheme="minorHAnsi" w:hAnsi="Times New Roman" w:cs="Times New Roman"/>
          <w:b/>
          <w:sz w:val="24"/>
          <w:szCs w:val="24"/>
          <w:lang w:val="es-PA" w:eastAsia="en-US"/>
        </w:rPr>
        <w:t>:</w:t>
      </w:r>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Blades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seed</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cuttings</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brotation</w:t>
      </w:r>
      <w:proofErr w:type="spellEnd"/>
      <w:r w:rsidRPr="00251425">
        <w:rPr>
          <w:rFonts w:ascii="Times New Roman" w:eastAsiaTheme="minorHAnsi" w:hAnsi="Times New Roman" w:cs="Times New Roman"/>
          <w:sz w:val="24"/>
          <w:szCs w:val="24"/>
          <w:lang w:val="es-PA" w:eastAsia="en-US"/>
        </w:rPr>
        <w:t xml:space="preserve">, </w:t>
      </w:r>
      <w:proofErr w:type="spellStart"/>
      <w:r w:rsidRPr="00251425">
        <w:rPr>
          <w:rFonts w:ascii="Times New Roman" w:eastAsiaTheme="minorHAnsi" w:hAnsi="Times New Roman" w:cs="Times New Roman"/>
          <w:sz w:val="24"/>
          <w:szCs w:val="24"/>
          <w:lang w:val="es-PA" w:eastAsia="en-US"/>
        </w:rPr>
        <w:t>population</w:t>
      </w:r>
      <w:proofErr w:type="spellEnd"/>
      <w:r w:rsidRPr="00251425">
        <w:rPr>
          <w:rFonts w:ascii="Times New Roman" w:eastAsiaTheme="minorHAnsi" w:hAnsi="Times New Roman" w:cs="Times New Roman"/>
          <w:sz w:val="24"/>
          <w:szCs w:val="24"/>
          <w:lang w:val="es-PA" w:eastAsia="en-US"/>
        </w:rPr>
        <w:tab/>
      </w:r>
    </w:p>
    <w:p w:rsidR="00E912D0" w:rsidRDefault="00E912D0" w:rsidP="00667F10">
      <w:pPr>
        <w:spacing w:after="0"/>
        <w:jc w:val="center"/>
        <w:rPr>
          <w:rFonts w:ascii="Times New Roman" w:hAnsi="Times New Roman" w:cs="Times New Roman"/>
          <w:b/>
          <w:sz w:val="24"/>
          <w:szCs w:val="24"/>
        </w:rPr>
      </w:pPr>
    </w:p>
    <w:p w:rsidR="00251425" w:rsidRPr="00251425" w:rsidRDefault="00251425" w:rsidP="00251425">
      <w:pPr>
        <w:pStyle w:val="Prrafodelista"/>
        <w:numPr>
          <w:ilvl w:val="0"/>
          <w:numId w:val="7"/>
        </w:numPr>
        <w:spacing w:line="360" w:lineRule="auto"/>
        <w:ind w:right="-518"/>
        <w:jc w:val="both"/>
        <w:rPr>
          <w:rFonts w:ascii="Times New Roman" w:eastAsiaTheme="minorHAnsi" w:hAnsi="Times New Roman" w:cs="Times New Roman"/>
          <w:b/>
          <w:sz w:val="24"/>
          <w:szCs w:val="24"/>
          <w:lang w:val="es-PA" w:eastAsia="en-US"/>
        </w:rPr>
      </w:pPr>
      <w:r w:rsidRPr="00251425">
        <w:rPr>
          <w:rFonts w:ascii="Times New Roman" w:eastAsiaTheme="minorHAnsi" w:hAnsi="Times New Roman" w:cs="Times New Roman"/>
          <w:b/>
          <w:sz w:val="24"/>
          <w:szCs w:val="24"/>
          <w:lang w:val="es-PA" w:eastAsia="en-US"/>
        </w:rPr>
        <w:lastRenderedPageBreak/>
        <w:t>Introducción</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En los últimos años se ha producido un cam</w:t>
      </w:r>
      <w:r w:rsidRPr="00251425">
        <w:rPr>
          <w:rFonts w:ascii="Times New Roman" w:eastAsiaTheme="minorHAnsi" w:hAnsi="Times New Roman" w:cs="Times New Roman"/>
          <w:sz w:val="24"/>
          <w:szCs w:val="24"/>
          <w:lang w:val="es-PA" w:eastAsia="en-US"/>
        </w:rPr>
        <w:softHyphen/>
        <w:t xml:space="preserve">bio importante en la mecanización del cultivo de la caña de azúcar,  acentuado en la siembra mecanizada, la que se considera aún una práctica innovadora en el mundo cañero, pues entre sus ventajas están la reducción de la  mano de obra y de los costos de producción (López, 2008), sin embargo se deben tener en cuenta adaptaciones a las máquinas cosechadora con el propósito de reducir los daños en la semilla (Nova., 2015). </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El sistema de siembra mecanizada posee diversas ventajas desde el punto de vista agronómico frente al modo </w:t>
      </w:r>
      <w:proofErr w:type="spellStart"/>
      <w:r w:rsidRPr="00251425">
        <w:rPr>
          <w:rFonts w:ascii="Times New Roman" w:eastAsiaTheme="minorHAnsi" w:hAnsi="Times New Roman" w:cs="Times New Roman"/>
          <w:sz w:val="24"/>
          <w:szCs w:val="24"/>
          <w:lang w:val="es-PA" w:eastAsia="en-US"/>
        </w:rPr>
        <w:t>semimecanizado</w:t>
      </w:r>
      <w:proofErr w:type="spellEnd"/>
      <w:r w:rsidRPr="00251425">
        <w:rPr>
          <w:rFonts w:ascii="Times New Roman" w:eastAsiaTheme="minorHAnsi" w:hAnsi="Times New Roman" w:cs="Times New Roman"/>
          <w:sz w:val="24"/>
          <w:szCs w:val="24"/>
          <w:lang w:val="es-PA" w:eastAsia="en-US"/>
        </w:rPr>
        <w:t xml:space="preserve"> y el tradicional; como son el mantenimiento del contenido de agua en el suelo determinado por la no exposición del surco abierto durante días, lo que mejora la </w:t>
      </w:r>
      <w:proofErr w:type="spellStart"/>
      <w:r w:rsidRPr="00251425">
        <w:rPr>
          <w:rFonts w:ascii="Times New Roman" w:eastAsiaTheme="minorHAnsi" w:hAnsi="Times New Roman" w:cs="Times New Roman"/>
          <w:sz w:val="24"/>
          <w:szCs w:val="24"/>
          <w:lang w:val="es-PA" w:eastAsia="en-US"/>
        </w:rPr>
        <w:t>brotación</w:t>
      </w:r>
      <w:proofErr w:type="spellEnd"/>
      <w:r w:rsidRPr="00251425">
        <w:rPr>
          <w:rFonts w:ascii="Times New Roman" w:eastAsiaTheme="minorHAnsi" w:hAnsi="Times New Roman" w:cs="Times New Roman"/>
          <w:sz w:val="24"/>
          <w:szCs w:val="24"/>
          <w:lang w:val="es-PA" w:eastAsia="en-US"/>
        </w:rPr>
        <w:t>, mayor paralelismo de los surcos, posibilidad de aplicación de productos fitosanitarios y agroquí</w:t>
      </w:r>
      <w:r w:rsidRPr="00251425">
        <w:rPr>
          <w:rFonts w:ascii="Times New Roman" w:eastAsiaTheme="minorHAnsi" w:hAnsi="Times New Roman" w:cs="Times New Roman"/>
          <w:sz w:val="24"/>
          <w:szCs w:val="24"/>
          <w:lang w:val="es-PA" w:eastAsia="en-US"/>
        </w:rPr>
        <w:softHyphen/>
        <w:t>micos que reducen las operaciones mecanizadas en el cultivo, disminu</w:t>
      </w:r>
      <w:r w:rsidRPr="00251425">
        <w:rPr>
          <w:rFonts w:ascii="Times New Roman" w:eastAsiaTheme="minorHAnsi" w:hAnsi="Times New Roman" w:cs="Times New Roman"/>
          <w:sz w:val="24"/>
          <w:szCs w:val="24"/>
          <w:lang w:val="es-PA" w:eastAsia="en-US"/>
        </w:rPr>
        <w:softHyphen/>
        <w:t>ción de la compactación del suelo y cerramiento de los surcos por ruedas compactadoras, lo que promueve un mayor contacto entre la semilla y el suelo (López, 2008).</w:t>
      </w:r>
    </w:p>
    <w:p w:rsidR="00251425" w:rsidRPr="00251425" w:rsidRDefault="00251425" w:rsidP="00251425">
      <w:pPr>
        <w:autoSpaceDE w:val="0"/>
        <w:autoSpaceDN w:val="0"/>
        <w:adjustRightInd w:val="0"/>
        <w:spacing w:after="0" w:line="240" w:lineRule="auto"/>
        <w:jc w:val="both"/>
        <w:rPr>
          <w:rFonts w:ascii="Times New Roman" w:eastAsia="Calibri" w:hAnsi="Times New Roman" w:cs="Times New Roman"/>
          <w:b/>
          <w:color w:val="000000"/>
          <w:sz w:val="24"/>
          <w:szCs w:val="24"/>
          <w:lang w:val="es-PA" w:eastAsia="en-US"/>
        </w:rPr>
      </w:pPr>
      <w:r w:rsidRPr="00251425">
        <w:rPr>
          <w:rFonts w:ascii="Times New Roman" w:eastAsia="Calibri" w:hAnsi="Times New Roman" w:cs="Times New Roman"/>
          <w:b/>
          <w:color w:val="000000"/>
          <w:sz w:val="24"/>
          <w:szCs w:val="24"/>
          <w:lang w:val="es-PA" w:eastAsia="en-US"/>
        </w:rPr>
        <w:t>Objetivos del trabajo</w:t>
      </w:r>
    </w:p>
    <w:p w:rsidR="00251425" w:rsidRPr="00251425" w:rsidRDefault="00251425" w:rsidP="00251425">
      <w:pPr>
        <w:autoSpaceDE w:val="0"/>
        <w:autoSpaceDN w:val="0"/>
        <w:adjustRightInd w:val="0"/>
        <w:spacing w:after="0" w:line="240" w:lineRule="auto"/>
        <w:jc w:val="both"/>
        <w:rPr>
          <w:rFonts w:ascii="Times New Roman" w:eastAsia="Calibri" w:hAnsi="Times New Roman" w:cs="Times New Roman"/>
          <w:color w:val="000000"/>
          <w:sz w:val="24"/>
          <w:szCs w:val="24"/>
          <w:lang w:val="es-PA" w:eastAsia="en-US"/>
        </w:rPr>
      </w:pP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1.- Determinar la influencia del corte mecanizado de la semilla en la población del campo de caña cuando se emplean cuchillas del rodillo picador de la combinada de cosecha de semillas afiladas y no afiladas.</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2.- Determinar la Influencia del corte y siembra mecanizada de la caña de azúcar en la viabilidad de las yemas, en la </w:t>
      </w:r>
      <w:proofErr w:type="spellStart"/>
      <w:r w:rsidRPr="00251425">
        <w:rPr>
          <w:rFonts w:ascii="Times New Roman" w:eastAsiaTheme="minorHAnsi" w:hAnsi="Times New Roman" w:cs="Times New Roman"/>
          <w:sz w:val="24"/>
          <w:szCs w:val="24"/>
          <w:lang w:val="es-PA" w:eastAsia="en-US"/>
        </w:rPr>
        <w:t>brotación</w:t>
      </w:r>
      <w:proofErr w:type="spellEnd"/>
      <w:r w:rsidRPr="00251425">
        <w:rPr>
          <w:rFonts w:ascii="Times New Roman" w:eastAsiaTheme="minorHAnsi" w:hAnsi="Times New Roman" w:cs="Times New Roman"/>
          <w:sz w:val="24"/>
          <w:szCs w:val="24"/>
          <w:lang w:val="es-PA" w:eastAsia="en-US"/>
        </w:rPr>
        <w:t xml:space="preserve"> y la población del campo con el propósito de alcanzar entre 15 y 18 tallos por metro lineal. </w:t>
      </w:r>
    </w:p>
    <w:p w:rsidR="00251425" w:rsidRPr="00251425" w:rsidRDefault="00251425" w:rsidP="00251425">
      <w:pPr>
        <w:autoSpaceDE w:val="0"/>
        <w:autoSpaceDN w:val="0"/>
        <w:adjustRightInd w:val="0"/>
        <w:spacing w:after="0" w:line="240" w:lineRule="auto"/>
        <w:jc w:val="both"/>
        <w:rPr>
          <w:rFonts w:ascii="Times New Roman" w:eastAsia="Calibri" w:hAnsi="Times New Roman" w:cs="Times New Roman"/>
          <w:b/>
          <w:color w:val="000000"/>
          <w:sz w:val="24"/>
          <w:szCs w:val="24"/>
          <w:lang w:val="es-PA" w:eastAsia="en-US"/>
        </w:rPr>
      </w:pPr>
    </w:p>
    <w:p w:rsidR="00251425" w:rsidRPr="00251425" w:rsidRDefault="00251425" w:rsidP="00251425">
      <w:pPr>
        <w:pStyle w:val="Prrafodelista"/>
        <w:numPr>
          <w:ilvl w:val="0"/>
          <w:numId w:val="7"/>
        </w:numPr>
        <w:rPr>
          <w:rFonts w:ascii="Times New Roman" w:eastAsia="Calibri" w:hAnsi="Times New Roman" w:cs="Times New Roman"/>
          <w:b/>
          <w:color w:val="000000"/>
          <w:sz w:val="24"/>
          <w:szCs w:val="24"/>
          <w:lang w:val="es-PA" w:eastAsia="en-US"/>
        </w:rPr>
      </w:pPr>
      <w:r>
        <w:rPr>
          <w:rFonts w:ascii="Times New Roman" w:eastAsia="Calibri" w:hAnsi="Times New Roman" w:cs="Times New Roman"/>
          <w:b/>
          <w:color w:val="000000"/>
          <w:sz w:val="24"/>
          <w:szCs w:val="24"/>
          <w:lang w:val="es-PA" w:eastAsia="en-US"/>
        </w:rPr>
        <w:t>Materiales y M</w:t>
      </w:r>
      <w:r w:rsidRPr="00251425">
        <w:rPr>
          <w:rFonts w:ascii="Times New Roman" w:eastAsia="Calibri" w:hAnsi="Times New Roman" w:cs="Times New Roman"/>
          <w:b/>
          <w:color w:val="000000"/>
          <w:sz w:val="24"/>
          <w:szCs w:val="24"/>
          <w:lang w:val="es-PA" w:eastAsia="en-US"/>
        </w:rPr>
        <w:t>étodos</w:t>
      </w:r>
    </w:p>
    <w:p w:rsidR="00251425" w:rsidRPr="00251425" w:rsidRDefault="00251425" w:rsidP="00251425">
      <w:pPr>
        <w:spacing w:line="360" w:lineRule="auto"/>
        <w:ind w:right="-518"/>
        <w:jc w:val="both"/>
        <w:rPr>
          <w:rFonts w:ascii="Times New Roman" w:eastAsia="Calibri" w:hAnsi="Times New Roman" w:cs="Times New Roman"/>
          <w:sz w:val="24"/>
          <w:szCs w:val="24"/>
          <w:lang w:val="es-MX" w:eastAsia="en-US"/>
        </w:rPr>
      </w:pPr>
      <w:r w:rsidRPr="00251425">
        <w:rPr>
          <w:rFonts w:ascii="Times New Roman" w:eastAsia="Calibri" w:hAnsi="Times New Roman" w:cs="Times New Roman"/>
          <w:sz w:val="24"/>
          <w:szCs w:val="24"/>
          <w:lang w:val="es-MX" w:eastAsia="en-US"/>
        </w:rPr>
        <w:t>EL estudio se desarrolló en las áreas cañeras de la Compañía Azucarera La Estrella. S.A (CALESA), en la República de Panamá. Se plantaron dos ensayos experimentales para evaluar la problemática planteada en los objetivos de trabajo.</w:t>
      </w:r>
    </w:p>
    <w:p w:rsidR="00251425" w:rsidRPr="00251425" w:rsidRDefault="00251425" w:rsidP="00251425">
      <w:pPr>
        <w:spacing w:line="360" w:lineRule="auto"/>
        <w:ind w:right="-518"/>
        <w:jc w:val="both"/>
        <w:rPr>
          <w:rFonts w:ascii="Times New Roman" w:eastAsiaTheme="minorHAnsi" w:hAnsi="Times New Roman" w:cs="Times New Roman"/>
          <w:b/>
          <w:sz w:val="24"/>
          <w:szCs w:val="24"/>
          <w:lang w:val="es-PA" w:eastAsia="en-US"/>
        </w:rPr>
      </w:pPr>
      <w:r w:rsidRPr="00251425">
        <w:rPr>
          <w:rFonts w:ascii="Times New Roman" w:eastAsia="Calibri" w:hAnsi="Times New Roman" w:cs="Times New Roman"/>
          <w:b/>
          <w:sz w:val="24"/>
          <w:szCs w:val="24"/>
          <w:lang w:val="es-MX" w:eastAsia="en-US"/>
        </w:rPr>
        <w:lastRenderedPageBreak/>
        <w:t xml:space="preserve">Ensayo 1.  Evaluar la </w:t>
      </w:r>
      <w:r w:rsidRPr="00251425">
        <w:rPr>
          <w:rFonts w:ascii="Times New Roman" w:eastAsiaTheme="minorHAnsi" w:hAnsi="Times New Roman" w:cs="Times New Roman"/>
          <w:b/>
          <w:sz w:val="24"/>
          <w:szCs w:val="24"/>
          <w:lang w:val="es-PA" w:eastAsia="en-US"/>
        </w:rPr>
        <w:t>simulación del corte mecanizado de semilla de caña de azúcar</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Calibri" w:hAnsi="Times New Roman" w:cs="Times New Roman"/>
          <w:sz w:val="24"/>
          <w:szCs w:val="24"/>
          <w:lang w:val="es-MX" w:eastAsia="en-US"/>
        </w:rPr>
        <w:t xml:space="preserve">Específicamente en </w:t>
      </w:r>
      <w:r w:rsidRPr="00251425">
        <w:rPr>
          <w:rFonts w:ascii="Times New Roman" w:eastAsiaTheme="minorHAnsi" w:hAnsi="Times New Roman" w:cs="Times New Roman"/>
          <w:sz w:val="24"/>
          <w:szCs w:val="24"/>
          <w:lang w:val="es-PA" w:eastAsia="en-US"/>
        </w:rPr>
        <w:t>el campo 998 de la zona de Rafael González, fue plantado el ensayo experimental donde se realizó la simulación del corte mecanizado de semilla de caña de azúcar con ocho meses de edad, utilizando para ello las cuchillas del rodillo picador de la combinada de cosecha de semillas afiladas y no afiladas como tratamientos de este trabajo, para lo que se construyó una guillotina que permitiera realizar esta incisión en el tallo de la caña de azúcar (Figura 1).</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Fueron evaluados los cultivares C86-12, CT9, CP89-2143, CR74-250, E07-09 y       SP81-3250  en un diseño de bloque al azar con tres repeticiones por tratamiento, en un ensayo que fue plantado y tapado de forma manual el 27 de agosto de 2014 y a los 60 días después de la plantación se realizó el conteo de la población, donde se consideraron espacios vacíos cuando su longitud en el surco fue de 60cm o superior, las parcelas experimentales usadas fueron de 48 m</w:t>
      </w:r>
      <w:r w:rsidRPr="00251425">
        <w:rPr>
          <w:rFonts w:ascii="Times New Roman" w:eastAsiaTheme="minorHAnsi" w:hAnsi="Times New Roman" w:cs="Times New Roman"/>
          <w:sz w:val="24"/>
          <w:szCs w:val="24"/>
          <w:vertAlign w:val="superscript"/>
          <w:lang w:val="es-PA" w:eastAsia="en-US"/>
        </w:rPr>
        <w:t>2</w:t>
      </w:r>
      <w:r w:rsidRPr="00251425">
        <w:rPr>
          <w:rFonts w:ascii="Times New Roman" w:eastAsiaTheme="minorHAnsi" w:hAnsi="Times New Roman" w:cs="Times New Roman"/>
          <w:sz w:val="24"/>
          <w:szCs w:val="24"/>
          <w:lang w:val="es-PA" w:eastAsia="en-US"/>
        </w:rPr>
        <w:t xml:space="preserve"> (Cuatro surcos de 7.5 m de largo a una distancia entre ellos de 1.60 m), en cada parcela se colocaron 140 esquejes de tres yemas, para un total de 35 por surco y una densidad de 14 yemas/m. El porcentaje de población para cada repetición se calculó por la siguiente ecuación:</w:t>
      </w:r>
    </w:p>
    <w:p w:rsidR="00251425" w:rsidRPr="00251425" w:rsidRDefault="00251425" w:rsidP="00251425">
      <w:pPr>
        <w:spacing w:line="360" w:lineRule="auto"/>
        <w:ind w:right="-518"/>
        <w:jc w:val="both"/>
        <w:rPr>
          <w:rFonts w:ascii="Times New Roman" w:eastAsiaTheme="minorHAnsi" w:hAnsi="Times New Roman" w:cs="Times New Roman"/>
          <w:b/>
          <w:i/>
          <w:sz w:val="24"/>
          <w:szCs w:val="24"/>
          <w:lang w:val="es-PA" w:eastAsia="en-US"/>
        </w:rPr>
      </w:pPr>
      <w:r w:rsidRPr="00251425">
        <w:rPr>
          <w:rFonts w:ascii="Times New Roman" w:eastAsiaTheme="minorHAnsi" w:hAnsi="Times New Roman" w:cs="Times New Roman"/>
          <w:sz w:val="24"/>
          <w:szCs w:val="24"/>
          <w:lang w:val="es-PA" w:eastAsia="en-US"/>
        </w:rPr>
        <w:t>% de Población= (A – B)/A x 100.</w:t>
      </w:r>
    </w:p>
    <w:p w:rsidR="00251425" w:rsidRPr="00251425" w:rsidRDefault="00251425" w:rsidP="00251425">
      <w:pPr>
        <w:spacing w:line="360" w:lineRule="auto"/>
        <w:ind w:right="-518"/>
        <w:jc w:val="both"/>
        <w:rPr>
          <w:rFonts w:ascii="Times New Roman" w:eastAsiaTheme="minorHAnsi" w:hAnsi="Times New Roman" w:cs="Times New Roman"/>
          <w:b/>
          <w:sz w:val="24"/>
          <w:szCs w:val="24"/>
          <w:lang w:val="es-PA" w:eastAsia="en-US"/>
        </w:rPr>
      </w:pPr>
      <w:proofErr w:type="spellStart"/>
      <w:r w:rsidRPr="00251425">
        <w:rPr>
          <w:rFonts w:ascii="Times New Roman" w:eastAsiaTheme="minorHAnsi" w:hAnsi="Times New Roman" w:cs="Times New Roman"/>
          <w:b/>
          <w:sz w:val="24"/>
          <w:szCs w:val="24"/>
          <w:u w:val="single"/>
          <w:lang w:val="es-PA" w:eastAsia="en-US"/>
        </w:rPr>
        <w:t>Donde</w:t>
      </w:r>
      <w:proofErr w:type="spellEnd"/>
      <w:r w:rsidRPr="00251425">
        <w:rPr>
          <w:rFonts w:ascii="Times New Roman" w:eastAsiaTheme="minorHAnsi" w:hAnsi="Times New Roman" w:cs="Times New Roman"/>
          <w:b/>
          <w:sz w:val="24"/>
          <w:szCs w:val="24"/>
          <w:lang w:val="es-PA" w:eastAsia="en-US"/>
        </w:rPr>
        <w:t xml:space="preserve">: </w:t>
      </w:r>
    </w:p>
    <w:p w:rsidR="00251425" w:rsidRPr="00251425" w:rsidRDefault="00251425" w:rsidP="00251425">
      <w:pPr>
        <w:spacing w:line="360" w:lineRule="auto"/>
        <w:ind w:right="-518"/>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A= Longitud lineal de la parcelas (30 m = 4 surcos de 7.5 m de lardo)</w:t>
      </w:r>
    </w:p>
    <w:p w:rsidR="00251425" w:rsidRDefault="00251425" w:rsidP="00251425">
      <w:pPr>
        <w:spacing w:line="360" w:lineRule="auto"/>
        <w:ind w:right="-518"/>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B= Cantidad de espacios vacíos x 0.60   </w:t>
      </w:r>
    </w:p>
    <w:p w:rsidR="00251425" w:rsidRPr="00251425" w:rsidRDefault="00251425" w:rsidP="00251425">
      <w:pPr>
        <w:spacing w:line="360" w:lineRule="auto"/>
        <w:ind w:right="-518"/>
        <w:rPr>
          <w:rFonts w:ascii="Times New Roman" w:eastAsiaTheme="minorHAnsi" w:hAnsi="Times New Roman" w:cs="Times New Roman"/>
          <w:sz w:val="24"/>
          <w:szCs w:val="24"/>
          <w:lang w:val="es-PA" w:eastAsia="en-US"/>
        </w:rPr>
      </w:pP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noProof/>
          <w:sz w:val="24"/>
          <w:szCs w:val="24"/>
        </w:rPr>
        <w:lastRenderedPageBreak/>
        <w:drawing>
          <wp:anchor distT="0" distB="0" distL="114300" distR="114300" simplePos="0" relativeHeight="251659264" behindDoc="0" locked="0" layoutInCell="1" allowOverlap="1" wp14:anchorId="195AC892" wp14:editId="4ACD39BE">
            <wp:simplePos x="0" y="0"/>
            <wp:positionH relativeFrom="column">
              <wp:align>left</wp:align>
            </wp:positionH>
            <wp:positionV relativeFrom="paragraph">
              <wp:align>top</wp:align>
            </wp:positionV>
            <wp:extent cx="2625090" cy="2876550"/>
            <wp:effectExtent l="0" t="0" r="3810" b="0"/>
            <wp:wrapSquare wrapText="bothSides"/>
            <wp:docPr id="2" name="Imagen 332" descr="F:\DCIM\101MSDCF\DSC00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2" descr="F:\DCIM\101MSDCF\DSC00588.JPG"/>
                    <pic:cNvPicPr>
                      <a:picLocks noChangeAspect="1" noChangeArrowheads="1"/>
                    </pic:cNvPicPr>
                  </pic:nvPicPr>
                  <pic:blipFill>
                    <a:blip r:embed="rId10"/>
                    <a:srcRect/>
                    <a:stretch>
                      <a:fillRect/>
                    </a:stretch>
                  </pic:blipFill>
                  <pic:spPr bwMode="auto">
                    <a:xfrm>
                      <a:off x="0" y="0"/>
                      <a:ext cx="2625090" cy="2876550"/>
                    </a:xfrm>
                    <a:prstGeom prst="rect">
                      <a:avLst/>
                    </a:prstGeom>
                    <a:noFill/>
                    <a:ln w="9525">
                      <a:noFill/>
                      <a:miter lim="800000"/>
                      <a:headEnd/>
                      <a:tailEnd/>
                    </a:ln>
                  </pic:spPr>
                </pic:pic>
              </a:graphicData>
            </a:graphic>
            <wp14:sizeRelV relativeFrom="margin">
              <wp14:pctHeight>0</wp14:pctHeight>
            </wp14:sizeRelV>
          </wp:anchor>
        </w:drawing>
      </w:r>
      <w:r w:rsidRPr="00251425">
        <w:rPr>
          <w:rFonts w:ascii="Times New Roman" w:eastAsiaTheme="minorHAnsi" w:hAnsi="Times New Roman" w:cs="Times New Roman"/>
          <w:noProof/>
          <w:sz w:val="24"/>
          <w:szCs w:val="24"/>
        </w:rPr>
        <w:drawing>
          <wp:inline distT="0" distB="0" distL="0" distR="0" wp14:anchorId="3E2D0A69" wp14:editId="60F5368F">
            <wp:extent cx="3200400" cy="2876550"/>
            <wp:effectExtent l="0" t="0" r="0" b="0"/>
            <wp:docPr id="3" name="Imagen 331" descr="F:\DCIM\101MSDCF\DSC00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1" descr="F:\DCIM\101MSDCF\DSC00589.JPG"/>
                    <pic:cNvPicPr>
                      <a:picLocks noChangeAspect="1" noChangeArrowheads="1"/>
                    </pic:cNvPicPr>
                  </pic:nvPicPr>
                  <pic:blipFill>
                    <a:blip r:embed="rId11"/>
                    <a:srcRect/>
                    <a:stretch>
                      <a:fillRect/>
                    </a:stretch>
                  </pic:blipFill>
                  <pic:spPr bwMode="auto">
                    <a:xfrm>
                      <a:off x="0" y="0"/>
                      <a:ext cx="3200400" cy="2876550"/>
                    </a:xfrm>
                    <a:prstGeom prst="rect">
                      <a:avLst/>
                    </a:prstGeom>
                    <a:noFill/>
                    <a:ln w="9525">
                      <a:noFill/>
                      <a:miter lim="800000"/>
                      <a:headEnd/>
                      <a:tailEnd/>
                    </a:ln>
                  </pic:spPr>
                </pic:pic>
              </a:graphicData>
            </a:graphic>
          </wp:inline>
        </w:drawing>
      </w:r>
      <w:r w:rsidRPr="00251425">
        <w:rPr>
          <w:rFonts w:ascii="Times New Roman" w:eastAsiaTheme="minorHAnsi" w:hAnsi="Times New Roman" w:cs="Times New Roman"/>
          <w:sz w:val="24"/>
          <w:szCs w:val="24"/>
          <w:lang w:val="es-PA" w:eastAsia="en-US"/>
        </w:rPr>
        <w:br w:type="textWrapping" w:clear="all"/>
      </w:r>
      <w:r w:rsidRPr="00251425">
        <w:rPr>
          <w:rFonts w:ascii="Times New Roman" w:eastAsia="Calibri" w:hAnsi="Times New Roman" w:cs="Times New Roman"/>
          <w:color w:val="000000"/>
          <w:sz w:val="24"/>
          <w:szCs w:val="24"/>
          <w:lang w:val="es-PA" w:eastAsia="en-US"/>
        </w:rPr>
        <w:t>Figura 1. Guillotina para simular el corte mecanizado de la semilla de caña de azúcar</w:t>
      </w:r>
    </w:p>
    <w:p w:rsidR="00251425" w:rsidRPr="00251425" w:rsidRDefault="00251425" w:rsidP="00251425">
      <w:pPr>
        <w:spacing w:line="360" w:lineRule="auto"/>
        <w:ind w:right="-518"/>
        <w:jc w:val="both"/>
        <w:rPr>
          <w:rFonts w:ascii="Times New Roman" w:eastAsiaTheme="minorHAnsi" w:hAnsi="Times New Roman" w:cs="Times New Roman"/>
          <w:b/>
          <w:sz w:val="24"/>
          <w:szCs w:val="24"/>
          <w:lang w:val="es-PA" w:eastAsia="en-US"/>
        </w:rPr>
      </w:pPr>
      <w:r w:rsidRPr="00251425">
        <w:rPr>
          <w:rFonts w:ascii="Times New Roman" w:eastAsiaTheme="minorHAnsi" w:hAnsi="Times New Roman" w:cs="Times New Roman"/>
          <w:b/>
          <w:sz w:val="24"/>
          <w:szCs w:val="24"/>
          <w:lang w:val="es-PA" w:eastAsia="en-US"/>
        </w:rPr>
        <w:t xml:space="preserve">Ensayo 2. Evaluación de la calidad de la semilla cortada con máquinas combinadas y plantada </w:t>
      </w:r>
      <w:proofErr w:type="spellStart"/>
      <w:r w:rsidRPr="00251425">
        <w:rPr>
          <w:rFonts w:ascii="Times New Roman" w:eastAsiaTheme="minorHAnsi" w:hAnsi="Times New Roman" w:cs="Times New Roman"/>
          <w:b/>
          <w:sz w:val="24"/>
          <w:szCs w:val="24"/>
          <w:lang w:val="es-PA" w:eastAsia="en-US"/>
        </w:rPr>
        <w:t>mecanizadamente</w:t>
      </w:r>
      <w:proofErr w:type="spellEnd"/>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El trabajo se desarrolló  en el campo 708 (Clase Agrícola III, según </w:t>
      </w:r>
      <w:proofErr w:type="spellStart"/>
      <w:r w:rsidRPr="00251425">
        <w:rPr>
          <w:rFonts w:ascii="Times New Roman" w:eastAsiaTheme="minorHAnsi" w:hAnsi="Times New Roman" w:cs="Times New Roman"/>
          <w:sz w:val="24"/>
          <w:szCs w:val="24"/>
          <w:lang w:val="es-PA" w:eastAsia="en-US"/>
        </w:rPr>
        <w:t>Cortegaza</w:t>
      </w:r>
      <w:proofErr w:type="spellEnd"/>
      <w:r w:rsidRPr="00251425">
        <w:rPr>
          <w:rFonts w:ascii="Times New Roman" w:eastAsiaTheme="minorHAnsi" w:hAnsi="Times New Roman" w:cs="Times New Roman"/>
          <w:sz w:val="24"/>
          <w:szCs w:val="24"/>
          <w:lang w:val="es-PA" w:eastAsia="en-US"/>
        </w:rPr>
        <w:t xml:space="preserve"> y Menéndez., 2010), perteneciente a finca 1. El genotipo plantado fue SP81-3250 procedente del campo 248 con 10 meses de edad. El sistema de siembra usado fue el de doble surco o surco piña (1.80 m x 0.4 m), donde se estudiaron cuatro tratamientos, que se detallan seguidamente.</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1.- Esquejes de 15 cm de longitud cortados de forma mecanizada con ocho cuchillas plantados con la sembradora y asperjados con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 xml:space="preserve"> (Fungicida),a una dosis de 1cc/litro de agua, mediante un aditamento existente en la sembradora y a una densidad de siembra de 21 t caña ha</w:t>
      </w:r>
      <w:r w:rsidRPr="00251425">
        <w:rPr>
          <w:rFonts w:ascii="Times New Roman" w:eastAsiaTheme="minorHAnsi" w:hAnsi="Times New Roman" w:cs="Times New Roman"/>
          <w:sz w:val="24"/>
          <w:szCs w:val="24"/>
          <w:vertAlign w:val="superscript"/>
          <w:lang w:val="es-PA" w:eastAsia="en-US"/>
        </w:rPr>
        <w:t>-1</w:t>
      </w:r>
      <w:r w:rsidRPr="00251425">
        <w:rPr>
          <w:rFonts w:ascii="Times New Roman" w:eastAsiaTheme="minorHAnsi" w:hAnsi="Times New Roman" w:cs="Times New Roman"/>
          <w:sz w:val="24"/>
          <w:szCs w:val="24"/>
          <w:lang w:val="es-PA" w:eastAsia="en-US"/>
        </w:rPr>
        <w:t>o triple chorro punta con punta.</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2.- Esquejes de 30 cm de longitud cortados de forma mecanizada con cuatro cuchillas y  plantados con la sembradora a una densidad de siembra de 21 t caña ha</w:t>
      </w:r>
      <w:r w:rsidRPr="00251425">
        <w:rPr>
          <w:rFonts w:ascii="Times New Roman" w:eastAsiaTheme="minorHAnsi" w:hAnsi="Times New Roman" w:cs="Times New Roman"/>
          <w:sz w:val="24"/>
          <w:szCs w:val="24"/>
          <w:vertAlign w:val="superscript"/>
          <w:lang w:val="es-PA" w:eastAsia="en-US"/>
        </w:rPr>
        <w:t>-1</w:t>
      </w:r>
      <w:r w:rsidRPr="00251425">
        <w:rPr>
          <w:rFonts w:ascii="Times New Roman" w:eastAsiaTheme="minorHAnsi" w:hAnsi="Times New Roman" w:cs="Times New Roman"/>
          <w:sz w:val="24"/>
          <w:szCs w:val="24"/>
          <w:lang w:val="es-PA" w:eastAsia="en-US"/>
        </w:rPr>
        <w:t xml:space="preserve">o triple chorro punta con punta. Sin tratamiento con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lastRenderedPageBreak/>
        <w:t xml:space="preserve">3.- Esquejes de 30 cm de longitud cortados de forma mecanizada con cuatro cuchillas plantados con la sembradora y asperjados con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 xml:space="preserve"> a una dosis de 1cc/litro de agua, mediante un aditamento existente en la sembradora a una densidad de siembra de 21 t caña ha</w:t>
      </w:r>
      <w:r w:rsidRPr="00251425">
        <w:rPr>
          <w:rFonts w:ascii="Times New Roman" w:eastAsiaTheme="minorHAnsi" w:hAnsi="Times New Roman" w:cs="Times New Roman"/>
          <w:sz w:val="24"/>
          <w:szCs w:val="24"/>
          <w:vertAlign w:val="superscript"/>
          <w:lang w:val="es-PA" w:eastAsia="en-US"/>
        </w:rPr>
        <w:t>-1</w:t>
      </w:r>
      <w:r w:rsidRPr="00251425">
        <w:rPr>
          <w:rFonts w:ascii="Times New Roman" w:eastAsiaTheme="minorHAnsi" w:hAnsi="Times New Roman" w:cs="Times New Roman"/>
          <w:sz w:val="24"/>
          <w:szCs w:val="24"/>
          <w:lang w:val="es-PA" w:eastAsia="en-US"/>
        </w:rPr>
        <w:t>o triple chorro punta con punta.</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4.- Testigo. Esquejes de 30 cm de longitud cortados y plantados de forma manual a una densidad de siembra de 14 t caña ha</w:t>
      </w:r>
      <w:r w:rsidRPr="00251425">
        <w:rPr>
          <w:rFonts w:ascii="Times New Roman" w:eastAsiaTheme="minorHAnsi" w:hAnsi="Times New Roman" w:cs="Times New Roman"/>
          <w:sz w:val="24"/>
          <w:szCs w:val="24"/>
          <w:vertAlign w:val="superscript"/>
          <w:lang w:val="es-PA" w:eastAsia="en-US"/>
        </w:rPr>
        <w:t>-1</w:t>
      </w:r>
      <w:r w:rsidRPr="00251425">
        <w:rPr>
          <w:rFonts w:ascii="Times New Roman" w:eastAsiaTheme="minorHAnsi" w:hAnsi="Times New Roman" w:cs="Times New Roman"/>
          <w:sz w:val="24"/>
          <w:szCs w:val="24"/>
          <w:lang w:val="es-PA" w:eastAsia="en-US"/>
        </w:rPr>
        <w:t xml:space="preserve">o doble chorro punta con punta. Sin  tratamiento con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Las cantidades reales de yemas/m distribuidas en el campo  por tratamientos fueron de 18 a 20 para el corte mecanizado con esquejes de 15 y 30 cm de longitud tratados y sin tratar con </w:t>
      </w:r>
      <w:proofErr w:type="spellStart"/>
      <w:r w:rsidRPr="00251425">
        <w:rPr>
          <w:rFonts w:ascii="Times New Roman" w:eastAsiaTheme="minorHAnsi" w:hAnsi="Times New Roman" w:cs="Times New Roman"/>
          <w:sz w:val="24"/>
          <w:szCs w:val="24"/>
          <w:lang w:val="es-PA" w:eastAsia="en-US"/>
        </w:rPr>
        <w:t>Bioclean</w:t>
      </w:r>
      <w:proofErr w:type="spellEnd"/>
      <w:r w:rsidRPr="00251425">
        <w:rPr>
          <w:rFonts w:ascii="Times New Roman" w:eastAsiaTheme="minorHAnsi" w:hAnsi="Times New Roman" w:cs="Times New Roman"/>
          <w:sz w:val="24"/>
          <w:szCs w:val="24"/>
          <w:lang w:val="es-PA" w:eastAsia="en-US"/>
        </w:rPr>
        <w:t xml:space="preserve"> y de 12 a 14 para el testigo con corte y siembra manual con esquejes de 60 cm de longitud y sin tratamiento fungicida.  </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Las variables evaluadas fueron:</w:t>
      </w:r>
    </w:p>
    <w:p w:rsidR="001C75DD" w:rsidRPr="001C75DD" w:rsidRDefault="00251425" w:rsidP="001C75DD">
      <w:pPr>
        <w:pStyle w:val="Prrafodelista"/>
        <w:numPr>
          <w:ilvl w:val="0"/>
          <w:numId w:val="8"/>
        </w:num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Conteo de yemas viables y no viables después del corte mecanizado. Para ello, se tomaron aleatoriamente 100 esquejes en el auto volteo donde se evaluaron el porcentaje de yemas viables y no viables, en el caso de las no viables se especificaron las deterioradas por daños mecánicos producidos por la cosechadora e igualmente l</w:t>
      </w:r>
      <w:r w:rsidR="001C75DD" w:rsidRPr="001C75DD">
        <w:rPr>
          <w:rFonts w:ascii="Times New Roman" w:eastAsiaTheme="minorHAnsi" w:hAnsi="Times New Roman" w:cs="Times New Roman"/>
          <w:sz w:val="24"/>
          <w:szCs w:val="24"/>
          <w:lang w:val="es-PA" w:eastAsia="en-US"/>
        </w:rPr>
        <w:t>as afectadas por otras causas.</w:t>
      </w:r>
    </w:p>
    <w:p w:rsidR="001C75DD" w:rsidRDefault="00251425" w:rsidP="00251425">
      <w:pPr>
        <w:pStyle w:val="Prrafodelista"/>
        <w:numPr>
          <w:ilvl w:val="0"/>
          <w:numId w:val="8"/>
        </w:num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 Conteo de yemas viales y no viables por causas de los daños identificados, en el momento de la plantación a los cuatro tratamientos. Para dar cumplimiento a este objetivo se tomaron por el sistema de sobre cerrado cinco puntos de muestreo o réplicas en el campo, estando cada uno de ellos representado por 20 m de surco, los que fueron marcados con estacas y GPS.</w:t>
      </w:r>
    </w:p>
    <w:p w:rsidR="001C75DD" w:rsidRDefault="00251425" w:rsidP="00251425">
      <w:pPr>
        <w:pStyle w:val="Prrafodelista"/>
        <w:numPr>
          <w:ilvl w:val="0"/>
          <w:numId w:val="8"/>
        </w:num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Conteo de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a los 15 y 30 días de plantado el ensayo experimental en los cinco puntos de </w:t>
      </w:r>
      <w:proofErr w:type="spellStart"/>
      <w:r w:rsidRPr="001C75DD">
        <w:rPr>
          <w:rFonts w:ascii="Times New Roman" w:eastAsiaTheme="minorHAnsi" w:hAnsi="Times New Roman" w:cs="Times New Roman"/>
          <w:sz w:val="24"/>
          <w:szCs w:val="24"/>
          <w:lang w:val="es-PA" w:eastAsia="en-US"/>
        </w:rPr>
        <w:t>muestreoo</w:t>
      </w:r>
      <w:proofErr w:type="spellEnd"/>
      <w:r w:rsidRPr="001C75DD">
        <w:rPr>
          <w:rFonts w:ascii="Times New Roman" w:eastAsiaTheme="minorHAnsi" w:hAnsi="Times New Roman" w:cs="Times New Roman"/>
          <w:sz w:val="24"/>
          <w:szCs w:val="24"/>
          <w:lang w:val="es-PA" w:eastAsia="en-US"/>
        </w:rPr>
        <w:t xml:space="preserve"> réplicas. Se evaluó determinando el total de yemas brotadas contra el total de yemas plantadas viables y no viables.</w:t>
      </w:r>
    </w:p>
    <w:p w:rsidR="00251425" w:rsidRPr="001C75DD" w:rsidRDefault="00251425" w:rsidP="00251425">
      <w:pPr>
        <w:pStyle w:val="Prrafodelista"/>
        <w:numPr>
          <w:ilvl w:val="0"/>
          <w:numId w:val="8"/>
        </w:num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Porcentaje de población a los 27 y 45 días de plantado el ensayo experimental en toda el área de los cuatro tratamientos, mediante la siguiente fórmula:</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lastRenderedPageBreak/>
        <w:t xml:space="preserve"> (Total de espacios </w:t>
      </w:r>
      <w:proofErr w:type="spellStart"/>
      <w:r w:rsidRPr="00251425">
        <w:rPr>
          <w:rFonts w:ascii="Times New Roman" w:eastAsiaTheme="minorHAnsi" w:hAnsi="Times New Roman" w:cs="Times New Roman"/>
          <w:sz w:val="24"/>
          <w:szCs w:val="24"/>
          <w:lang w:val="es-PA" w:eastAsia="en-US"/>
        </w:rPr>
        <w:t>vacios</w:t>
      </w:r>
      <w:proofErr w:type="spellEnd"/>
      <w:r w:rsidRPr="00251425">
        <w:rPr>
          <w:rFonts w:ascii="Times New Roman" w:eastAsiaTheme="minorHAnsi" w:hAnsi="Times New Roman" w:cs="Times New Roman"/>
          <w:sz w:val="24"/>
          <w:szCs w:val="24"/>
          <w:lang w:val="es-PA" w:eastAsia="en-US"/>
        </w:rPr>
        <w:t xml:space="preserve"> *0.60 m)/ (Área evaluada))*100. </w:t>
      </w:r>
    </w:p>
    <w:p w:rsidR="00251425" w:rsidRPr="00251425" w:rsidRDefault="00251425" w:rsidP="00251425">
      <w:pPr>
        <w:spacing w:line="360" w:lineRule="auto"/>
        <w:ind w:right="-518"/>
        <w:jc w:val="both"/>
        <w:rPr>
          <w:rFonts w:ascii="Times New Roman" w:eastAsiaTheme="minorHAnsi" w:hAnsi="Times New Roman" w:cs="Times New Roman"/>
          <w:b/>
          <w:i/>
          <w:sz w:val="24"/>
          <w:szCs w:val="24"/>
          <w:u w:val="single"/>
          <w:lang w:val="es-PA" w:eastAsia="en-US"/>
        </w:rPr>
      </w:pPr>
      <w:r w:rsidRPr="00251425">
        <w:rPr>
          <w:rFonts w:ascii="Times New Roman" w:eastAsiaTheme="minorHAnsi" w:hAnsi="Times New Roman" w:cs="Times New Roman"/>
          <w:b/>
          <w:i/>
          <w:sz w:val="24"/>
          <w:szCs w:val="24"/>
          <w:u w:val="single"/>
          <w:lang w:val="es-PA" w:eastAsia="en-US"/>
        </w:rPr>
        <w:t>Dónde:</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Área evaluada: Cada tratamiento cuenta con 20 m lineales en cinco repeticiones (Total 100 metros lineales). </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Espacio vacío: A partir de 60 cm de longitud se considera un espacio vacío.</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 xml:space="preserve">La siembra se efectuó los días 2, 3, y 4 de marzo de 2015, procediéndose a su riego los días 6 y 7 del mismo mes y el segundo riego se efectúo el día 21. En el transcurso del tiempo desde su siembra hasta el día de la primera evaluación, se le dio seguimiento a esta actividad, para poder realizarlo cuando los tallos eran visibles en gran parte de área. </w:t>
      </w:r>
    </w:p>
    <w:p w:rsidR="00251425" w:rsidRPr="00251425" w:rsidRDefault="00251425" w:rsidP="00251425">
      <w:pPr>
        <w:spacing w:line="360" w:lineRule="auto"/>
        <w:ind w:right="-518"/>
        <w:jc w:val="both"/>
        <w:rPr>
          <w:rFonts w:ascii="Times New Roman" w:eastAsiaTheme="minorHAnsi" w:hAnsi="Times New Roman" w:cs="Times New Roman"/>
          <w:sz w:val="24"/>
          <w:szCs w:val="24"/>
          <w:lang w:val="es-PA" w:eastAsia="en-US"/>
        </w:rPr>
      </w:pPr>
      <w:r w:rsidRPr="00251425">
        <w:rPr>
          <w:rFonts w:ascii="Times New Roman" w:eastAsiaTheme="minorHAnsi" w:hAnsi="Times New Roman" w:cs="Times New Roman"/>
          <w:sz w:val="24"/>
          <w:szCs w:val="24"/>
          <w:lang w:val="es-PA" w:eastAsia="en-US"/>
        </w:rPr>
        <w:t>Las evaluaciones se realizaron el día 2 de abril de 2015, a los 27 días después del primer riego y el día 18 de mayo de 2015, a los 45 días después de la plantación.</w:t>
      </w:r>
    </w:p>
    <w:p w:rsidR="00251425" w:rsidRPr="00251425" w:rsidRDefault="00251425" w:rsidP="00251425">
      <w:pPr>
        <w:spacing w:line="360" w:lineRule="auto"/>
        <w:ind w:right="-518"/>
        <w:jc w:val="both"/>
        <w:rPr>
          <w:rFonts w:ascii="Times New Roman" w:eastAsia="Calibri" w:hAnsi="Times New Roman" w:cs="Times New Roman"/>
          <w:sz w:val="24"/>
          <w:szCs w:val="24"/>
          <w:lang w:val="es-MX" w:eastAsia="en-US"/>
        </w:rPr>
      </w:pPr>
      <w:r w:rsidRPr="00251425">
        <w:rPr>
          <w:rFonts w:ascii="Times New Roman" w:eastAsia="Calibri" w:hAnsi="Times New Roman" w:cs="Times New Roman"/>
          <w:sz w:val="24"/>
          <w:szCs w:val="24"/>
          <w:lang w:val="es-MX" w:eastAsia="en-US"/>
        </w:rPr>
        <w:t xml:space="preserve">La información que conformó la base de datos agrícolas de ambos ensayos experimentales fue procesada mediante un análisis de varianza de efectos fijos, en el primer ensayo </w:t>
      </w:r>
      <w:proofErr w:type="spellStart"/>
      <w:r w:rsidRPr="00251425">
        <w:rPr>
          <w:rFonts w:ascii="Times New Roman" w:eastAsia="Calibri" w:hAnsi="Times New Roman" w:cs="Times New Roman"/>
          <w:sz w:val="24"/>
          <w:szCs w:val="24"/>
          <w:lang w:val="es-MX" w:eastAsia="en-US"/>
        </w:rPr>
        <w:t>bifactorial</w:t>
      </w:r>
      <w:proofErr w:type="spellEnd"/>
      <w:r w:rsidRPr="00251425">
        <w:rPr>
          <w:rFonts w:ascii="Times New Roman" w:eastAsia="Calibri" w:hAnsi="Times New Roman" w:cs="Times New Roman"/>
          <w:sz w:val="24"/>
          <w:szCs w:val="24"/>
          <w:lang w:val="es-MX" w:eastAsia="en-US"/>
        </w:rPr>
        <w:t xml:space="preserve"> (Tratamiento x Variedad) y en el segundo simple, siempre que hubo diferencias significativas se empleó la </w:t>
      </w:r>
      <w:proofErr w:type="spellStart"/>
      <w:r w:rsidRPr="00251425">
        <w:rPr>
          <w:rFonts w:ascii="Times New Roman" w:eastAsia="Calibri" w:hAnsi="Times New Roman" w:cs="Times New Roman"/>
          <w:sz w:val="24"/>
          <w:szCs w:val="24"/>
          <w:lang w:val="es-MX" w:eastAsia="en-US"/>
        </w:rPr>
        <w:t>dócima</w:t>
      </w:r>
      <w:proofErr w:type="spellEnd"/>
      <w:r w:rsidRPr="00251425">
        <w:rPr>
          <w:rFonts w:ascii="Times New Roman" w:eastAsia="Calibri" w:hAnsi="Times New Roman" w:cs="Times New Roman"/>
          <w:sz w:val="24"/>
          <w:szCs w:val="24"/>
          <w:lang w:val="es-MX" w:eastAsia="en-US"/>
        </w:rPr>
        <w:t xml:space="preserve"> de </w:t>
      </w:r>
      <w:proofErr w:type="spellStart"/>
      <w:r w:rsidRPr="00251425">
        <w:rPr>
          <w:rFonts w:ascii="Times New Roman" w:eastAsia="Calibri" w:hAnsi="Times New Roman" w:cs="Times New Roman"/>
          <w:sz w:val="24"/>
          <w:szCs w:val="24"/>
          <w:lang w:val="es-MX" w:eastAsia="en-US"/>
        </w:rPr>
        <w:t>Tukey</w:t>
      </w:r>
      <w:proofErr w:type="spellEnd"/>
      <w:r w:rsidRPr="00251425">
        <w:rPr>
          <w:rFonts w:ascii="Times New Roman" w:eastAsia="Calibri" w:hAnsi="Times New Roman" w:cs="Times New Roman"/>
          <w:sz w:val="24"/>
          <w:szCs w:val="24"/>
          <w:lang w:val="es-MX" w:eastAsia="en-US"/>
        </w:rPr>
        <w:t xml:space="preserve"> al 1 y 5% de probabilidad del error, fue utilizado el </w:t>
      </w:r>
      <w:r w:rsidRPr="00251425">
        <w:rPr>
          <w:rFonts w:ascii="Times New Roman" w:eastAsia="Times New Roman" w:hAnsi="Times New Roman" w:cs="Times New Roman"/>
          <w:sz w:val="24"/>
          <w:szCs w:val="24"/>
          <w:lang w:val="es-MX"/>
        </w:rPr>
        <w:t xml:space="preserve">paquete estadístico </w:t>
      </w:r>
      <w:r w:rsidRPr="00251425">
        <w:rPr>
          <w:rFonts w:ascii="Times New Roman" w:eastAsia="Times New Roman" w:hAnsi="Times New Roman" w:cs="Times New Roman"/>
          <w:b/>
          <w:i/>
          <w:sz w:val="24"/>
          <w:szCs w:val="24"/>
          <w:lang w:val="es-MX"/>
        </w:rPr>
        <w:t>STATGRAFHICS_PLUS_50,</w:t>
      </w:r>
    </w:p>
    <w:p w:rsidR="001C75DD" w:rsidRPr="004C58EF" w:rsidRDefault="004C58EF" w:rsidP="004C58EF">
      <w:pPr>
        <w:pStyle w:val="Prrafodelista"/>
        <w:numPr>
          <w:ilvl w:val="0"/>
          <w:numId w:val="7"/>
        </w:numPr>
        <w:spacing w:line="360" w:lineRule="auto"/>
        <w:ind w:right="-518"/>
        <w:jc w:val="both"/>
        <w:rPr>
          <w:rFonts w:ascii="Times New Roman" w:eastAsiaTheme="minorHAnsi" w:hAnsi="Times New Roman" w:cs="Times New Roman"/>
          <w:b/>
          <w:sz w:val="24"/>
          <w:szCs w:val="24"/>
          <w:lang w:val="es-PA" w:eastAsia="en-US"/>
        </w:rPr>
      </w:pPr>
      <w:r>
        <w:rPr>
          <w:rFonts w:ascii="Times New Roman" w:eastAsiaTheme="minorHAnsi" w:hAnsi="Times New Roman" w:cs="Times New Roman"/>
          <w:b/>
          <w:sz w:val="24"/>
          <w:szCs w:val="24"/>
          <w:lang w:val="es-PA" w:eastAsia="en-US"/>
        </w:rPr>
        <w:t>Resultados y D</w:t>
      </w:r>
      <w:r w:rsidRPr="004C58EF">
        <w:rPr>
          <w:rFonts w:ascii="Times New Roman" w:eastAsiaTheme="minorHAnsi" w:hAnsi="Times New Roman" w:cs="Times New Roman"/>
          <w:b/>
          <w:sz w:val="24"/>
          <w:szCs w:val="24"/>
          <w:lang w:val="es-PA" w:eastAsia="en-US"/>
        </w:rPr>
        <w:t>iscusión</w:t>
      </w:r>
    </w:p>
    <w:p w:rsidR="001C75DD" w:rsidRPr="001C75DD" w:rsidRDefault="001C75DD" w:rsidP="001C75DD">
      <w:pPr>
        <w:spacing w:line="360" w:lineRule="auto"/>
        <w:ind w:right="-518"/>
        <w:jc w:val="both"/>
        <w:rPr>
          <w:rFonts w:ascii="Times New Roman" w:eastAsiaTheme="minorHAnsi" w:hAnsi="Times New Roman" w:cs="Times New Roman"/>
          <w:b/>
          <w:sz w:val="24"/>
          <w:szCs w:val="24"/>
          <w:lang w:val="es-PA" w:eastAsia="en-US"/>
        </w:rPr>
      </w:pPr>
      <w:r w:rsidRPr="001C75DD">
        <w:rPr>
          <w:rFonts w:ascii="Times New Roman" w:eastAsiaTheme="minorHAnsi" w:hAnsi="Times New Roman" w:cs="Times New Roman"/>
          <w:b/>
          <w:sz w:val="24"/>
          <w:szCs w:val="24"/>
          <w:lang w:val="es-PA" w:eastAsia="en-US"/>
        </w:rPr>
        <w:t>Ensayo 1.  Evaluar</w:t>
      </w:r>
      <w:r w:rsidRPr="001C75DD">
        <w:rPr>
          <w:rFonts w:ascii="Times New Roman" w:eastAsia="Calibri" w:hAnsi="Times New Roman" w:cs="Times New Roman"/>
          <w:b/>
          <w:sz w:val="24"/>
          <w:szCs w:val="24"/>
          <w:lang w:val="es-MX" w:eastAsia="en-US"/>
        </w:rPr>
        <w:t xml:space="preserve"> la </w:t>
      </w:r>
      <w:r w:rsidRPr="001C75DD">
        <w:rPr>
          <w:rFonts w:ascii="Times New Roman" w:eastAsiaTheme="minorHAnsi" w:hAnsi="Times New Roman" w:cs="Times New Roman"/>
          <w:b/>
          <w:sz w:val="24"/>
          <w:szCs w:val="24"/>
          <w:lang w:val="es-PA" w:eastAsia="en-US"/>
        </w:rPr>
        <w:t>simulación del corte mecanizado de semilla de caña de azúcar</w:t>
      </w:r>
    </w:p>
    <w:p w:rsidR="001C75DD" w:rsidRP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Los resultados del análisis de varianza mostraron que hubo diferencias significativas entre los tratamientos y los cultivares no así en su interacción, esto último pudo ser debido a que todos los genotipos mostraron mayor población en el tratamiento con las cuchillas afiladas, en relación con el de  las no afiladas (Tabla 1).</w:t>
      </w:r>
    </w:p>
    <w:p w:rsidR="001C75DD" w:rsidRDefault="001C75DD" w:rsidP="001C75DD">
      <w:pPr>
        <w:rPr>
          <w:rFonts w:ascii="Times New Roman" w:eastAsiaTheme="minorHAnsi" w:hAnsi="Times New Roman" w:cs="Times New Roman"/>
          <w:sz w:val="24"/>
          <w:szCs w:val="24"/>
          <w:lang w:val="es-PA" w:eastAsia="en-US"/>
        </w:rPr>
      </w:pPr>
    </w:p>
    <w:p w:rsidR="001C75DD" w:rsidRPr="001C75DD" w:rsidRDefault="001C75DD" w:rsidP="001C75DD">
      <w:pPr>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lastRenderedPageBreak/>
        <w:t xml:space="preserve">Tabla1: Resultados del análisis de varianza </w:t>
      </w:r>
      <w:proofErr w:type="spellStart"/>
      <w:r w:rsidRPr="001C75DD">
        <w:rPr>
          <w:rFonts w:ascii="Times New Roman" w:eastAsiaTheme="minorHAnsi" w:hAnsi="Times New Roman" w:cs="Times New Roman"/>
          <w:sz w:val="24"/>
          <w:szCs w:val="24"/>
          <w:lang w:val="es-PA" w:eastAsia="en-US"/>
        </w:rPr>
        <w:t>bifactorial</w:t>
      </w:r>
      <w:proofErr w:type="spellEnd"/>
      <w:r w:rsidRPr="001C75DD">
        <w:rPr>
          <w:rFonts w:ascii="Times New Roman" w:eastAsiaTheme="minorHAnsi" w:hAnsi="Times New Roman" w:cs="Times New Roman"/>
          <w:sz w:val="24"/>
          <w:szCs w:val="24"/>
          <w:lang w:val="es-PA" w:eastAsia="en-US"/>
        </w:rPr>
        <w:t xml:space="preserve"> de efectos fijos para los tratamientos y los cultivares</w:t>
      </w:r>
    </w:p>
    <w:tbl>
      <w:tblPr>
        <w:tblStyle w:val="Sombreadomedio2-nfasis5"/>
        <w:tblW w:w="0" w:type="auto"/>
        <w:tblLook w:val="04A0" w:firstRow="1" w:lastRow="0" w:firstColumn="1" w:lastColumn="0" w:noHBand="0" w:noVBand="1"/>
      </w:tblPr>
      <w:tblGrid>
        <w:gridCol w:w="2171"/>
        <w:gridCol w:w="1226"/>
        <w:gridCol w:w="1774"/>
        <w:gridCol w:w="1681"/>
        <w:gridCol w:w="1868"/>
      </w:tblGrid>
      <w:tr w:rsidR="001C75DD" w:rsidRPr="001C75DD" w:rsidTr="00D900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Pr>
          <w:p w:rsidR="001C75DD" w:rsidRPr="001C75DD" w:rsidRDefault="001C75DD" w:rsidP="001C75DD">
            <w:pPr>
              <w:autoSpaceDE w:val="0"/>
              <w:autoSpaceDN w:val="0"/>
              <w:adjustRightInd w:val="0"/>
              <w:spacing w:line="360" w:lineRule="auto"/>
              <w:jc w:val="both"/>
              <w:rPr>
                <w:rFonts w:eastAsia="Calibri"/>
                <w:color w:val="000000"/>
                <w:sz w:val="24"/>
                <w:szCs w:val="24"/>
              </w:rPr>
            </w:pPr>
            <w:r w:rsidRPr="001C75DD">
              <w:rPr>
                <w:rFonts w:eastAsia="Calibri"/>
                <w:color w:val="000000"/>
                <w:sz w:val="24"/>
                <w:szCs w:val="24"/>
              </w:rPr>
              <w:t>FV</w:t>
            </w:r>
          </w:p>
        </w:tc>
        <w:tc>
          <w:tcPr>
            <w:tcW w:w="1305" w:type="dxa"/>
          </w:tcPr>
          <w:p w:rsidR="001C75DD" w:rsidRPr="001C75DD" w:rsidRDefault="001C75DD" w:rsidP="001C75DD">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olor w:val="000000"/>
                <w:sz w:val="24"/>
                <w:szCs w:val="24"/>
              </w:rPr>
            </w:pPr>
            <w:proofErr w:type="spellStart"/>
            <w:r w:rsidRPr="001C75DD">
              <w:rPr>
                <w:rFonts w:eastAsia="Calibri"/>
                <w:color w:val="000000"/>
                <w:sz w:val="24"/>
                <w:szCs w:val="24"/>
              </w:rPr>
              <w:t>gl</w:t>
            </w:r>
            <w:proofErr w:type="spellEnd"/>
          </w:p>
        </w:tc>
        <w:tc>
          <w:tcPr>
            <w:tcW w:w="1853" w:type="dxa"/>
          </w:tcPr>
          <w:p w:rsidR="001C75DD" w:rsidRPr="001C75DD" w:rsidRDefault="001C75DD" w:rsidP="001C75DD">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SDC</w:t>
            </w:r>
          </w:p>
        </w:tc>
        <w:tc>
          <w:tcPr>
            <w:tcW w:w="1751" w:type="dxa"/>
          </w:tcPr>
          <w:p w:rsidR="001C75DD" w:rsidRPr="001C75DD" w:rsidRDefault="001C75DD" w:rsidP="001C75DD">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CM</w:t>
            </w:r>
          </w:p>
        </w:tc>
        <w:tc>
          <w:tcPr>
            <w:tcW w:w="1910" w:type="dxa"/>
          </w:tcPr>
          <w:p w:rsidR="001C75DD" w:rsidRPr="001C75DD" w:rsidRDefault="001C75DD" w:rsidP="001C75DD">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Significación</w:t>
            </w:r>
          </w:p>
        </w:tc>
      </w:tr>
      <w:tr w:rsidR="001C75DD" w:rsidRPr="001C75DD" w:rsidTr="00D90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C75DD" w:rsidRPr="001C75DD" w:rsidRDefault="001C75DD" w:rsidP="001C75DD">
            <w:pPr>
              <w:autoSpaceDE w:val="0"/>
              <w:autoSpaceDN w:val="0"/>
              <w:adjustRightInd w:val="0"/>
              <w:spacing w:line="360" w:lineRule="auto"/>
              <w:jc w:val="both"/>
              <w:rPr>
                <w:rFonts w:eastAsia="Calibri"/>
                <w:color w:val="000000"/>
                <w:sz w:val="24"/>
                <w:szCs w:val="24"/>
              </w:rPr>
            </w:pPr>
            <w:r w:rsidRPr="001C75DD">
              <w:rPr>
                <w:rFonts w:eastAsia="Calibri"/>
                <w:color w:val="000000"/>
                <w:sz w:val="24"/>
                <w:szCs w:val="24"/>
              </w:rPr>
              <w:t>Tratamientos</w:t>
            </w:r>
          </w:p>
        </w:tc>
        <w:tc>
          <w:tcPr>
            <w:tcW w:w="1305"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1</w:t>
            </w:r>
          </w:p>
        </w:tc>
        <w:tc>
          <w:tcPr>
            <w:tcW w:w="1853"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910.03</w:t>
            </w:r>
          </w:p>
        </w:tc>
        <w:tc>
          <w:tcPr>
            <w:tcW w:w="1751"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910.03</w:t>
            </w:r>
          </w:p>
        </w:tc>
        <w:tc>
          <w:tcPr>
            <w:tcW w:w="1910"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w:t>
            </w:r>
          </w:p>
        </w:tc>
      </w:tr>
      <w:tr w:rsidR="001C75DD" w:rsidRPr="001C75DD" w:rsidTr="00D900D3">
        <w:tc>
          <w:tcPr>
            <w:cnfStyle w:val="001000000000" w:firstRow="0" w:lastRow="0" w:firstColumn="1" w:lastColumn="0" w:oddVBand="0" w:evenVBand="0" w:oddHBand="0" w:evenHBand="0" w:firstRowFirstColumn="0" w:firstRowLastColumn="0" w:lastRowFirstColumn="0" w:lastRowLastColumn="0"/>
            <w:tcW w:w="2235" w:type="dxa"/>
          </w:tcPr>
          <w:p w:rsidR="001C75DD" w:rsidRPr="001C75DD" w:rsidRDefault="001C75DD" w:rsidP="001C75DD">
            <w:pPr>
              <w:autoSpaceDE w:val="0"/>
              <w:autoSpaceDN w:val="0"/>
              <w:adjustRightInd w:val="0"/>
              <w:spacing w:line="360" w:lineRule="auto"/>
              <w:jc w:val="both"/>
              <w:rPr>
                <w:rFonts w:eastAsia="Calibri"/>
                <w:color w:val="000000"/>
                <w:sz w:val="24"/>
                <w:szCs w:val="24"/>
              </w:rPr>
            </w:pPr>
            <w:r w:rsidRPr="001C75DD">
              <w:rPr>
                <w:rFonts w:eastAsia="Calibri"/>
                <w:color w:val="000000"/>
                <w:sz w:val="24"/>
                <w:szCs w:val="24"/>
              </w:rPr>
              <w:t>Cultivares</w:t>
            </w:r>
          </w:p>
        </w:tc>
        <w:tc>
          <w:tcPr>
            <w:tcW w:w="1305"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5</w:t>
            </w:r>
          </w:p>
        </w:tc>
        <w:tc>
          <w:tcPr>
            <w:tcW w:w="1853"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9641.47</w:t>
            </w:r>
          </w:p>
        </w:tc>
        <w:tc>
          <w:tcPr>
            <w:tcW w:w="1751"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1928.29</w:t>
            </w:r>
          </w:p>
        </w:tc>
        <w:tc>
          <w:tcPr>
            <w:tcW w:w="1910"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w:t>
            </w:r>
          </w:p>
        </w:tc>
      </w:tr>
      <w:tr w:rsidR="001C75DD" w:rsidRPr="001C75DD" w:rsidTr="00D90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C75DD" w:rsidRPr="001C75DD" w:rsidRDefault="001C75DD" w:rsidP="001C75DD">
            <w:pPr>
              <w:autoSpaceDE w:val="0"/>
              <w:autoSpaceDN w:val="0"/>
              <w:adjustRightInd w:val="0"/>
              <w:spacing w:line="360" w:lineRule="auto"/>
              <w:jc w:val="both"/>
              <w:rPr>
                <w:rFonts w:eastAsia="Calibri"/>
                <w:color w:val="000000"/>
                <w:sz w:val="24"/>
                <w:szCs w:val="24"/>
              </w:rPr>
            </w:pPr>
            <w:proofErr w:type="spellStart"/>
            <w:r w:rsidRPr="001C75DD">
              <w:rPr>
                <w:rFonts w:eastAsia="Calibri"/>
                <w:color w:val="000000"/>
                <w:sz w:val="24"/>
                <w:szCs w:val="24"/>
              </w:rPr>
              <w:t>Trat</w:t>
            </w:r>
            <w:proofErr w:type="spellEnd"/>
            <w:r w:rsidRPr="001C75DD">
              <w:rPr>
                <w:rFonts w:eastAsia="Calibri"/>
                <w:color w:val="000000"/>
                <w:sz w:val="24"/>
                <w:szCs w:val="24"/>
              </w:rPr>
              <w:t>. x Cultivares</w:t>
            </w:r>
          </w:p>
        </w:tc>
        <w:tc>
          <w:tcPr>
            <w:tcW w:w="1305"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5</w:t>
            </w:r>
          </w:p>
        </w:tc>
        <w:tc>
          <w:tcPr>
            <w:tcW w:w="1853"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283.47</w:t>
            </w:r>
          </w:p>
        </w:tc>
        <w:tc>
          <w:tcPr>
            <w:tcW w:w="1751"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56.69</w:t>
            </w:r>
          </w:p>
        </w:tc>
        <w:tc>
          <w:tcPr>
            <w:tcW w:w="1910" w:type="dxa"/>
          </w:tcPr>
          <w:p w:rsidR="001C75DD" w:rsidRPr="001C75DD" w:rsidRDefault="001C75DD" w:rsidP="001C75D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4"/>
                <w:szCs w:val="24"/>
              </w:rPr>
            </w:pPr>
            <w:r w:rsidRPr="001C75DD">
              <w:rPr>
                <w:rFonts w:eastAsia="Calibri"/>
                <w:color w:val="000000"/>
                <w:sz w:val="24"/>
                <w:szCs w:val="24"/>
              </w:rPr>
              <w:t>NS</w:t>
            </w:r>
          </w:p>
        </w:tc>
      </w:tr>
      <w:tr w:rsidR="001C75DD" w:rsidRPr="001C75DD" w:rsidTr="00D900D3">
        <w:tc>
          <w:tcPr>
            <w:cnfStyle w:val="001000000000" w:firstRow="0" w:lastRow="0" w:firstColumn="1" w:lastColumn="0" w:oddVBand="0" w:evenVBand="0" w:oddHBand="0" w:evenHBand="0" w:firstRowFirstColumn="0" w:firstRowLastColumn="0" w:lastRowFirstColumn="0" w:lastRowLastColumn="0"/>
            <w:tcW w:w="2235" w:type="dxa"/>
          </w:tcPr>
          <w:p w:rsidR="001C75DD" w:rsidRPr="001C75DD" w:rsidRDefault="001C75DD" w:rsidP="001C75DD">
            <w:pPr>
              <w:autoSpaceDE w:val="0"/>
              <w:autoSpaceDN w:val="0"/>
              <w:adjustRightInd w:val="0"/>
              <w:spacing w:line="360" w:lineRule="auto"/>
              <w:jc w:val="both"/>
              <w:rPr>
                <w:rFonts w:eastAsia="Calibri"/>
                <w:color w:val="000000"/>
                <w:sz w:val="24"/>
                <w:szCs w:val="24"/>
              </w:rPr>
            </w:pPr>
            <w:r w:rsidRPr="001C75DD">
              <w:rPr>
                <w:rFonts w:eastAsia="Calibri"/>
                <w:color w:val="000000"/>
                <w:sz w:val="24"/>
                <w:szCs w:val="24"/>
              </w:rPr>
              <w:t>Error</w:t>
            </w:r>
          </w:p>
        </w:tc>
        <w:tc>
          <w:tcPr>
            <w:tcW w:w="1305"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24</w:t>
            </w:r>
          </w:p>
        </w:tc>
        <w:tc>
          <w:tcPr>
            <w:tcW w:w="1853"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2376.67</w:t>
            </w:r>
          </w:p>
        </w:tc>
        <w:tc>
          <w:tcPr>
            <w:tcW w:w="1751"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99.27</w:t>
            </w:r>
          </w:p>
        </w:tc>
        <w:tc>
          <w:tcPr>
            <w:tcW w:w="1910" w:type="dxa"/>
          </w:tcPr>
          <w:p w:rsidR="001C75DD" w:rsidRPr="001C75DD" w:rsidRDefault="001C75DD" w:rsidP="001C75D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4"/>
                <w:szCs w:val="24"/>
              </w:rPr>
            </w:pPr>
            <w:r w:rsidRPr="001C75DD">
              <w:rPr>
                <w:rFonts w:eastAsia="Calibri"/>
                <w:color w:val="000000"/>
                <w:sz w:val="24"/>
                <w:szCs w:val="24"/>
              </w:rPr>
              <w:t>-</w:t>
            </w:r>
          </w:p>
        </w:tc>
      </w:tr>
    </w:tbl>
    <w:p w:rsidR="001C75DD" w:rsidRPr="001C75DD" w:rsidRDefault="001C75DD" w:rsidP="001C75DD">
      <w:pPr>
        <w:autoSpaceDE w:val="0"/>
        <w:autoSpaceDN w:val="0"/>
        <w:adjustRightInd w:val="0"/>
        <w:spacing w:after="0" w:line="360" w:lineRule="auto"/>
        <w:jc w:val="both"/>
        <w:rPr>
          <w:rFonts w:ascii="Times New Roman" w:eastAsia="Calibri" w:hAnsi="Times New Roman" w:cs="Times New Roman"/>
          <w:b/>
          <w:color w:val="000000"/>
          <w:sz w:val="24"/>
          <w:szCs w:val="24"/>
          <w:lang w:val="es-PA" w:eastAsia="en-US"/>
        </w:rPr>
      </w:pPr>
      <w:r w:rsidRPr="001C75DD">
        <w:rPr>
          <w:rFonts w:ascii="Times New Roman" w:eastAsia="Calibri" w:hAnsi="Times New Roman" w:cs="Times New Roman"/>
          <w:b/>
          <w:color w:val="000000"/>
          <w:sz w:val="24"/>
          <w:szCs w:val="24"/>
          <w:lang w:val="es-PA" w:eastAsia="en-US"/>
        </w:rPr>
        <w:t>** Significación al 1 %, NS: No hubo diferencias significativas.</w:t>
      </w:r>
    </w:p>
    <w:p w:rsidR="004C58EF" w:rsidRDefault="004C58EF"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P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La figura 2 ofreció que el tratamiento con las cuchillas afiladas (T1), tuvo un porcentaje de población superior al de las cuchillas sin afilar (T2), lo que demuestra la importancia de emplear hojas en buen estado técnico en el rodillo picador para alcanzar poblaciones superiores, lo que está dado por el menor daño que se ocasiona a la semilla.</w:t>
      </w: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Todos los genotipos estudiadas alcanzaron un porcentaje de población superior al 83.7%, excepto CR74-250 que solo alcanzó el 45%, siendo significativamente inferior a las restantes. Es conocido que este cultivar presenta buena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de sus yemas cuando la semilla es cortada manualmente incluso con edades superiores a los 10 meses. Este resultado puede deberse a que este genotipo es más susceptible al corte mecanizado con edades jóvenes, aspecto en el que se debe continuar profundizando. Resultados reportados por </w:t>
      </w:r>
      <w:proofErr w:type="spellStart"/>
      <w:r w:rsidRPr="001C75DD">
        <w:rPr>
          <w:rFonts w:ascii="Times New Roman" w:eastAsiaTheme="minorHAnsi" w:hAnsi="Times New Roman" w:cs="Times New Roman"/>
          <w:sz w:val="24"/>
          <w:szCs w:val="24"/>
          <w:lang w:val="es-PA" w:eastAsia="en-US"/>
        </w:rPr>
        <w:t>Gracés</w:t>
      </w:r>
      <w:r w:rsidRPr="001C75DD">
        <w:rPr>
          <w:rFonts w:ascii="Times New Roman" w:eastAsiaTheme="minorHAnsi" w:hAnsi="Times New Roman" w:cs="Times New Roman"/>
          <w:i/>
          <w:sz w:val="24"/>
          <w:szCs w:val="24"/>
          <w:lang w:val="es-PA" w:eastAsia="en-US"/>
        </w:rPr>
        <w:t>et</w:t>
      </w:r>
      <w:proofErr w:type="spellEnd"/>
      <w:r w:rsidRPr="001C75DD">
        <w:rPr>
          <w:rFonts w:ascii="Times New Roman" w:eastAsiaTheme="minorHAnsi" w:hAnsi="Times New Roman" w:cs="Times New Roman"/>
          <w:i/>
          <w:sz w:val="24"/>
          <w:szCs w:val="24"/>
          <w:lang w:val="es-PA" w:eastAsia="en-US"/>
        </w:rPr>
        <w:t xml:space="preserve"> al</w:t>
      </w:r>
      <w:r w:rsidRPr="001C75DD">
        <w:rPr>
          <w:rFonts w:ascii="Times New Roman" w:eastAsiaTheme="minorHAnsi" w:hAnsi="Times New Roman" w:cs="Times New Roman"/>
          <w:sz w:val="24"/>
          <w:szCs w:val="24"/>
          <w:lang w:val="es-PA" w:eastAsia="en-US"/>
        </w:rPr>
        <w:t xml:space="preserve"> (2006), informan incrementos de la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en el cultivar de caña de azúcar CR74-250, mediante el uso de productos fungicidas para controlar enfermedades que atacan el sistema radical del cultivo. </w:t>
      </w: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Pr="001C75DD" w:rsidRDefault="004C58EF"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noProof/>
          <w:sz w:val="24"/>
          <w:szCs w:val="24"/>
        </w:rPr>
        <w:lastRenderedPageBreak/>
        <w:drawing>
          <wp:inline distT="0" distB="0" distL="0" distR="0" wp14:anchorId="6B21A5AB" wp14:editId="04DD7B99">
            <wp:extent cx="2733675" cy="1657350"/>
            <wp:effectExtent l="0" t="0" r="0" b="0"/>
            <wp:docPr id="7" name="Gráfico 3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C75DD">
        <w:rPr>
          <w:rFonts w:ascii="Times New Roman" w:eastAsiaTheme="minorHAnsi" w:hAnsi="Times New Roman" w:cs="Times New Roman"/>
          <w:noProof/>
          <w:sz w:val="24"/>
          <w:szCs w:val="24"/>
        </w:rPr>
        <w:drawing>
          <wp:anchor distT="0" distB="0" distL="114300" distR="114300" simplePos="0" relativeHeight="251661312" behindDoc="0" locked="0" layoutInCell="1" allowOverlap="1" wp14:anchorId="34AF8D2D" wp14:editId="4DC7D622">
            <wp:simplePos x="0" y="0"/>
            <wp:positionH relativeFrom="column">
              <wp:align>left</wp:align>
            </wp:positionH>
            <wp:positionV relativeFrom="paragraph">
              <wp:align>top</wp:align>
            </wp:positionV>
            <wp:extent cx="2695575" cy="1924050"/>
            <wp:effectExtent l="0" t="0" r="0" b="0"/>
            <wp:wrapSquare wrapText="bothSides"/>
            <wp:docPr id="4" name="Gráfico 3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1C75DD" w:rsidRP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p>
    <w:p w:rsidR="001C75DD" w:rsidRPr="001C75DD" w:rsidRDefault="001C75DD" w:rsidP="004C58EF">
      <w:pPr>
        <w:rPr>
          <w:rFonts w:ascii="Times New Roman" w:eastAsiaTheme="minorHAnsi" w:hAnsi="Times New Roman" w:cs="Times New Roman"/>
          <w:sz w:val="24"/>
          <w:szCs w:val="24"/>
          <w:lang w:val="es-PA" w:eastAsia="en-US"/>
        </w:rPr>
      </w:pPr>
      <w:r w:rsidRPr="001C75DD">
        <w:rPr>
          <w:rFonts w:ascii="Times New Roman" w:eastAsia="Calibri" w:hAnsi="Times New Roman" w:cs="Times New Roman"/>
          <w:color w:val="000000"/>
          <w:sz w:val="24"/>
          <w:szCs w:val="24"/>
          <w:lang w:val="es-PA" w:eastAsia="en-US"/>
        </w:rPr>
        <w:t>Figura 2: Comparación entre los tratamientos y los cultivares estudiados</w:t>
      </w:r>
      <w:r w:rsidRPr="001C75DD">
        <w:rPr>
          <w:rFonts w:ascii="Times New Roman" w:eastAsiaTheme="minorHAnsi" w:hAnsi="Times New Roman" w:cs="Times New Roman"/>
          <w:sz w:val="24"/>
          <w:szCs w:val="24"/>
          <w:lang w:val="es-PA" w:eastAsia="en-US"/>
        </w:rPr>
        <w:tab/>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La figura 3 en su parte izquierda, muestra la uniformidad del corte  de las cuchillas afiladas; mientras que por el contrario, en su parte derecha muestra el estado de deterioro en que queda el trozo de semilla  cuando el  corte se produce con cuchillas sin afilar, aspecto al que se han referido diferentes autores (Chaves., 1985, Alfaro., 1999, Calderón y Chaves., 2003, </w:t>
      </w:r>
      <w:proofErr w:type="spellStart"/>
      <w:r w:rsidRPr="001C75DD">
        <w:rPr>
          <w:rFonts w:ascii="Times New Roman" w:eastAsia="Calibri" w:hAnsi="Times New Roman" w:cs="Times New Roman"/>
          <w:sz w:val="24"/>
          <w:szCs w:val="24"/>
          <w:lang w:val="es-MX" w:eastAsia="en-US"/>
        </w:rPr>
        <w:t>Digonzelli</w:t>
      </w:r>
      <w:proofErr w:type="spellEnd"/>
      <w:r w:rsidRPr="001C75DD">
        <w:rPr>
          <w:rFonts w:ascii="Times New Roman" w:eastAsia="Calibri" w:hAnsi="Times New Roman" w:cs="Times New Roman"/>
          <w:sz w:val="24"/>
          <w:szCs w:val="24"/>
          <w:lang w:val="es-MX" w:eastAsia="en-US"/>
        </w:rPr>
        <w:t xml:space="preserve"> Patricia </w:t>
      </w:r>
      <w:r w:rsidRPr="001C75DD">
        <w:rPr>
          <w:rFonts w:ascii="Times New Roman" w:eastAsia="Calibri" w:hAnsi="Times New Roman" w:cs="Times New Roman"/>
          <w:i/>
          <w:sz w:val="24"/>
          <w:szCs w:val="24"/>
          <w:lang w:val="es-MX" w:eastAsia="en-US"/>
        </w:rPr>
        <w:t>et al.,</w:t>
      </w:r>
      <w:r w:rsidRPr="001C75DD">
        <w:rPr>
          <w:rFonts w:ascii="Times New Roman" w:eastAsia="Calibri" w:hAnsi="Times New Roman" w:cs="Times New Roman"/>
          <w:sz w:val="24"/>
          <w:szCs w:val="24"/>
          <w:lang w:val="es-MX" w:eastAsia="en-US"/>
        </w:rPr>
        <w:t xml:space="preserve">  2006, </w:t>
      </w:r>
      <w:proofErr w:type="spellStart"/>
      <w:r w:rsidRPr="001C75DD">
        <w:rPr>
          <w:rFonts w:ascii="Times New Roman" w:eastAsia="Calibri" w:hAnsi="Times New Roman" w:cs="Times New Roman"/>
          <w:sz w:val="24"/>
          <w:szCs w:val="24"/>
          <w:lang w:val="es-MX" w:eastAsia="en-US"/>
        </w:rPr>
        <w:t>Cuenya</w:t>
      </w:r>
      <w:proofErr w:type="spellEnd"/>
      <w:r w:rsidRPr="001C75DD">
        <w:rPr>
          <w:rFonts w:ascii="Times New Roman" w:eastAsia="Calibri" w:hAnsi="Times New Roman" w:cs="Times New Roman"/>
          <w:sz w:val="24"/>
          <w:szCs w:val="24"/>
          <w:lang w:val="es-MX" w:eastAsia="en-US"/>
        </w:rPr>
        <w:t xml:space="preserve"> María </w:t>
      </w:r>
      <w:r w:rsidRPr="001C75DD">
        <w:rPr>
          <w:rFonts w:ascii="Times New Roman" w:eastAsia="Calibri" w:hAnsi="Times New Roman" w:cs="Times New Roman"/>
          <w:i/>
          <w:sz w:val="24"/>
          <w:szCs w:val="24"/>
          <w:lang w:val="es-MX" w:eastAsia="en-US"/>
        </w:rPr>
        <w:t>et al.,</w:t>
      </w:r>
      <w:r w:rsidRPr="001C75DD">
        <w:rPr>
          <w:rFonts w:ascii="Times New Roman" w:eastAsia="Calibri" w:hAnsi="Times New Roman" w:cs="Times New Roman"/>
          <w:sz w:val="24"/>
          <w:szCs w:val="24"/>
          <w:lang w:val="es-MX" w:eastAsia="en-US"/>
        </w:rPr>
        <w:t xml:space="preserve"> 2007).  </w:t>
      </w:r>
      <w:r w:rsidRPr="001C75DD">
        <w:rPr>
          <w:rFonts w:ascii="Times New Roman" w:eastAsiaTheme="minorHAnsi" w:hAnsi="Times New Roman" w:cs="Times New Roman"/>
          <w:sz w:val="24"/>
          <w:szCs w:val="24"/>
          <w:lang w:val="es-PA" w:eastAsia="en-US"/>
        </w:rPr>
        <w:t>López (2008) y Nova (2015).señalaron que los mayores daños a la semilla ocurren en el corte mecánico, por problemas asociados a las cuchillas del rodillo cortador, velocidad de corte y acame de la plantación, lo que provoca un alto porcentaje de yemas dañadas.</w:t>
      </w:r>
    </w:p>
    <w:p w:rsidR="001C75DD" w:rsidRPr="001C75DD" w:rsidRDefault="001C75DD" w:rsidP="001C75DD">
      <w:pPr>
        <w:autoSpaceDE w:val="0"/>
        <w:autoSpaceDN w:val="0"/>
        <w:adjustRightInd w:val="0"/>
        <w:spacing w:after="0"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Calibri" w:hAnsi="Times New Roman" w:cs="Times New Roman"/>
          <w:noProof/>
          <w:color w:val="000000"/>
          <w:sz w:val="24"/>
          <w:szCs w:val="24"/>
        </w:rPr>
        <w:drawing>
          <wp:anchor distT="0" distB="0" distL="114300" distR="114300" simplePos="0" relativeHeight="251663360" behindDoc="0" locked="0" layoutInCell="1" allowOverlap="1" wp14:anchorId="3755F868" wp14:editId="782781B3">
            <wp:simplePos x="0" y="0"/>
            <wp:positionH relativeFrom="column">
              <wp:align>left</wp:align>
            </wp:positionH>
            <wp:positionV relativeFrom="paragraph">
              <wp:align>top</wp:align>
            </wp:positionV>
            <wp:extent cx="3006090" cy="2390775"/>
            <wp:effectExtent l="0" t="0" r="3810" b="9525"/>
            <wp:wrapSquare wrapText="bothSides"/>
            <wp:docPr id="8" name="Imagen 329" descr="F:\DCIM\101MSDCF\DSC00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9" descr="F:\DCIM\101MSDCF\DSC00591.JPG"/>
                    <pic:cNvPicPr>
                      <a:picLocks noChangeAspect="1" noChangeArrowheads="1"/>
                    </pic:cNvPicPr>
                  </pic:nvPicPr>
                  <pic:blipFill>
                    <a:blip r:embed="rId14"/>
                    <a:srcRect/>
                    <a:stretch>
                      <a:fillRect/>
                    </a:stretch>
                  </pic:blipFill>
                  <pic:spPr bwMode="auto">
                    <a:xfrm>
                      <a:off x="0" y="0"/>
                      <a:ext cx="3006090" cy="2390775"/>
                    </a:xfrm>
                    <a:prstGeom prst="rect">
                      <a:avLst/>
                    </a:prstGeom>
                    <a:noFill/>
                    <a:ln w="9525">
                      <a:noFill/>
                      <a:miter lim="800000"/>
                      <a:headEnd/>
                      <a:tailEnd/>
                    </a:ln>
                  </pic:spPr>
                </pic:pic>
              </a:graphicData>
            </a:graphic>
            <wp14:sizeRelV relativeFrom="margin">
              <wp14:pctHeight>0</wp14:pctHeight>
            </wp14:sizeRelV>
          </wp:anchor>
        </w:drawing>
      </w:r>
      <w:r w:rsidRPr="001C75DD">
        <w:rPr>
          <w:rFonts w:ascii="Times New Roman" w:eastAsia="Calibri" w:hAnsi="Times New Roman" w:cs="Times New Roman"/>
          <w:noProof/>
          <w:color w:val="000000"/>
          <w:sz w:val="24"/>
          <w:szCs w:val="24"/>
        </w:rPr>
        <w:drawing>
          <wp:inline distT="0" distB="0" distL="0" distR="0" wp14:anchorId="72B671A8" wp14:editId="5C333E81">
            <wp:extent cx="2800350" cy="2390775"/>
            <wp:effectExtent l="0" t="0" r="0" b="9525"/>
            <wp:docPr id="9" name="Imagen 327" descr="F:\DCIM\101MSDCF\DSC00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7" descr="F:\DCIM\101MSDCF\DSC00593.JPG"/>
                    <pic:cNvPicPr>
                      <a:picLocks noChangeAspect="1" noChangeArrowheads="1"/>
                    </pic:cNvPicPr>
                  </pic:nvPicPr>
                  <pic:blipFill>
                    <a:blip r:embed="rId15"/>
                    <a:srcRect/>
                    <a:stretch>
                      <a:fillRect/>
                    </a:stretch>
                  </pic:blipFill>
                  <pic:spPr bwMode="auto">
                    <a:xfrm>
                      <a:off x="0" y="0"/>
                      <a:ext cx="2805401" cy="2395087"/>
                    </a:xfrm>
                    <a:prstGeom prst="rect">
                      <a:avLst/>
                    </a:prstGeom>
                    <a:noFill/>
                    <a:ln w="9525">
                      <a:noFill/>
                      <a:miter lim="800000"/>
                      <a:headEnd/>
                      <a:tailEnd/>
                    </a:ln>
                  </pic:spPr>
                </pic:pic>
              </a:graphicData>
            </a:graphic>
          </wp:inline>
        </w:drawing>
      </w:r>
      <w:r w:rsidRPr="001C75DD">
        <w:rPr>
          <w:rFonts w:ascii="Times New Roman" w:eastAsiaTheme="minorHAnsi" w:hAnsi="Times New Roman" w:cs="Times New Roman"/>
          <w:sz w:val="24"/>
          <w:szCs w:val="24"/>
          <w:lang w:val="es-PA" w:eastAsia="en-US"/>
        </w:rPr>
        <w:br w:type="textWrapping" w:clear="all"/>
      </w:r>
      <w:r w:rsidRPr="001C75DD">
        <w:rPr>
          <w:rFonts w:ascii="Times New Roman" w:eastAsia="Calibri" w:hAnsi="Times New Roman" w:cs="Times New Roman"/>
          <w:color w:val="000000"/>
          <w:sz w:val="24"/>
          <w:szCs w:val="24"/>
          <w:lang w:val="es-PA" w:eastAsia="en-US"/>
        </w:rPr>
        <w:t>Figura 3. Semilla cortada con cuchillas afiladas (Izquierda) y sin afilar  (Derecha)</w:t>
      </w:r>
    </w:p>
    <w:p w:rsidR="001C75DD" w:rsidRDefault="001C75DD" w:rsidP="001C75DD">
      <w:pPr>
        <w:spacing w:line="360" w:lineRule="auto"/>
        <w:ind w:right="-518"/>
        <w:jc w:val="both"/>
        <w:rPr>
          <w:rFonts w:ascii="Times New Roman" w:eastAsiaTheme="minorHAnsi" w:hAnsi="Times New Roman" w:cs="Times New Roman"/>
          <w:b/>
          <w:sz w:val="24"/>
          <w:szCs w:val="24"/>
          <w:lang w:val="es-PA" w:eastAsia="en-US"/>
        </w:rPr>
      </w:pPr>
      <w:r w:rsidRPr="001C75DD">
        <w:rPr>
          <w:rFonts w:ascii="Times New Roman" w:eastAsiaTheme="minorHAnsi" w:hAnsi="Times New Roman" w:cs="Times New Roman"/>
          <w:b/>
          <w:sz w:val="24"/>
          <w:szCs w:val="24"/>
          <w:lang w:val="es-PA" w:eastAsia="en-US"/>
        </w:rPr>
        <w:lastRenderedPageBreak/>
        <w:t>Ensayo 2. Evaluación de la calidad de la semilla cortada con máquinas combi</w:t>
      </w:r>
      <w:r>
        <w:rPr>
          <w:rFonts w:ascii="Times New Roman" w:eastAsiaTheme="minorHAnsi" w:hAnsi="Times New Roman" w:cs="Times New Roman"/>
          <w:b/>
          <w:sz w:val="24"/>
          <w:szCs w:val="24"/>
          <w:lang w:val="es-PA" w:eastAsia="en-US"/>
        </w:rPr>
        <w:t>nadas y plantada de forma mecanizada.</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La tabla 2, reflejó diferencias significativas entre los tratamientos y el testigo, en las  variables evaluadas</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Tabla 2. Resultados de los </w:t>
      </w:r>
      <w:proofErr w:type="spellStart"/>
      <w:r w:rsidRPr="001C75DD">
        <w:rPr>
          <w:rFonts w:ascii="Times New Roman" w:eastAsiaTheme="minorHAnsi" w:hAnsi="Times New Roman" w:cs="Times New Roman"/>
          <w:sz w:val="24"/>
          <w:szCs w:val="24"/>
          <w:lang w:val="es-PA" w:eastAsia="en-US"/>
        </w:rPr>
        <w:t>tratamientosestudiados</w:t>
      </w:r>
      <w:proofErr w:type="spellEnd"/>
      <w:r w:rsidRPr="001C75DD">
        <w:rPr>
          <w:rFonts w:ascii="Times New Roman" w:eastAsiaTheme="minorHAnsi" w:hAnsi="Times New Roman" w:cs="Times New Roman"/>
          <w:sz w:val="24"/>
          <w:szCs w:val="24"/>
          <w:lang w:val="es-PA" w:eastAsia="en-US"/>
        </w:rPr>
        <w:t xml:space="preserve"> al momento de la siembra, 27 y 45 días después de la plantación</w:t>
      </w:r>
    </w:p>
    <w:tbl>
      <w:tblPr>
        <w:tblStyle w:val="Sombreadomedio2-nfasis5"/>
        <w:tblW w:w="8330" w:type="dxa"/>
        <w:jc w:val="center"/>
        <w:tblLook w:val="04A0" w:firstRow="1" w:lastRow="0" w:firstColumn="1" w:lastColumn="0" w:noHBand="0" w:noVBand="1"/>
      </w:tblPr>
      <w:tblGrid>
        <w:gridCol w:w="2660"/>
        <w:gridCol w:w="1134"/>
        <w:gridCol w:w="992"/>
        <w:gridCol w:w="1168"/>
        <w:gridCol w:w="1242"/>
        <w:gridCol w:w="1134"/>
      </w:tblGrid>
      <w:tr w:rsidR="001C75DD" w:rsidRPr="001C75DD" w:rsidTr="00D900D3">
        <w:trPr>
          <w:cnfStyle w:val="100000000000" w:firstRow="1" w:lastRow="0" w:firstColumn="0" w:lastColumn="0" w:oddVBand="0" w:evenVBand="0" w:oddHBand="0" w:evenHBand="0" w:firstRowFirstColumn="0" w:firstRowLastColumn="0" w:lastRowFirstColumn="0" w:lastRowLastColumn="0"/>
          <w:trHeight w:val="838"/>
          <w:jc w:val="center"/>
        </w:trPr>
        <w:tc>
          <w:tcPr>
            <w:cnfStyle w:val="001000000100" w:firstRow="0" w:lastRow="0" w:firstColumn="1" w:lastColumn="0" w:oddVBand="0" w:evenVBand="0" w:oddHBand="0" w:evenHBand="0" w:firstRowFirstColumn="1" w:firstRowLastColumn="0" w:lastRowFirstColumn="0" w:lastRowLastColumn="0"/>
            <w:tcW w:w="2660" w:type="dxa"/>
          </w:tcPr>
          <w:p w:rsidR="001C75DD" w:rsidRPr="001C75DD" w:rsidRDefault="001C75DD" w:rsidP="001C75DD">
            <w:pPr>
              <w:spacing w:line="360" w:lineRule="auto"/>
              <w:ind w:right="-518"/>
              <w:rPr>
                <w:color w:val="auto"/>
                <w:sz w:val="24"/>
                <w:szCs w:val="24"/>
              </w:rPr>
            </w:pPr>
          </w:p>
          <w:p w:rsidR="001C75DD" w:rsidRPr="001C75DD" w:rsidRDefault="001C75DD" w:rsidP="001C75DD">
            <w:pPr>
              <w:spacing w:line="360" w:lineRule="auto"/>
              <w:ind w:right="-518"/>
              <w:jc w:val="center"/>
              <w:rPr>
                <w:color w:val="auto"/>
                <w:sz w:val="24"/>
                <w:szCs w:val="24"/>
              </w:rPr>
            </w:pPr>
          </w:p>
          <w:p w:rsidR="001C75DD" w:rsidRPr="001C75DD" w:rsidRDefault="001C75DD" w:rsidP="001C75DD">
            <w:pPr>
              <w:spacing w:line="360" w:lineRule="auto"/>
              <w:ind w:right="-518"/>
              <w:rPr>
                <w:color w:val="auto"/>
                <w:sz w:val="24"/>
                <w:szCs w:val="24"/>
              </w:rPr>
            </w:pPr>
            <w:r w:rsidRPr="001C75DD">
              <w:rPr>
                <w:color w:val="auto"/>
                <w:sz w:val="24"/>
                <w:szCs w:val="24"/>
              </w:rPr>
              <w:t>TRATAMIENTOS</w:t>
            </w:r>
          </w:p>
        </w:tc>
        <w:tc>
          <w:tcPr>
            <w:tcW w:w="1134" w:type="dxa"/>
          </w:tcPr>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 Yemas</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Viables</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(YV)</w:t>
            </w:r>
          </w:p>
        </w:tc>
        <w:tc>
          <w:tcPr>
            <w:tcW w:w="992" w:type="dxa"/>
          </w:tcPr>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YV/m</w:t>
            </w:r>
          </w:p>
        </w:tc>
        <w:tc>
          <w:tcPr>
            <w:tcW w:w="1168" w:type="dxa"/>
          </w:tcPr>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 yemas</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con daño</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mecánico</w:t>
            </w:r>
          </w:p>
        </w:tc>
        <w:tc>
          <w:tcPr>
            <w:tcW w:w="1242" w:type="dxa"/>
          </w:tcPr>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plantas/m</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 xml:space="preserve">  a los</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27 días</w:t>
            </w:r>
          </w:p>
        </w:tc>
        <w:tc>
          <w:tcPr>
            <w:tcW w:w="1134" w:type="dxa"/>
          </w:tcPr>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plantas/m a</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 xml:space="preserve"> a los </w:t>
            </w:r>
          </w:p>
          <w:p w:rsidR="001C75DD" w:rsidRPr="001C75DD" w:rsidRDefault="001C75DD" w:rsidP="001C75DD">
            <w:pPr>
              <w:spacing w:line="360" w:lineRule="auto"/>
              <w:ind w:right="-518"/>
              <w:cnfStyle w:val="100000000000" w:firstRow="1" w:lastRow="0" w:firstColumn="0" w:lastColumn="0" w:oddVBand="0" w:evenVBand="0" w:oddHBand="0" w:evenHBand="0" w:firstRowFirstColumn="0" w:firstRowLastColumn="0" w:lastRowFirstColumn="0" w:lastRowLastColumn="0"/>
              <w:rPr>
                <w:color w:val="auto"/>
                <w:sz w:val="24"/>
                <w:szCs w:val="24"/>
              </w:rPr>
            </w:pPr>
            <w:r w:rsidRPr="001C75DD">
              <w:rPr>
                <w:color w:val="auto"/>
                <w:sz w:val="24"/>
                <w:szCs w:val="24"/>
              </w:rPr>
              <w:t>45 días</w:t>
            </w:r>
          </w:p>
        </w:tc>
      </w:tr>
      <w:tr w:rsidR="001C75DD" w:rsidRPr="001C75DD" w:rsidTr="00D900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1C75DD" w:rsidRPr="001C75DD" w:rsidRDefault="001C75DD" w:rsidP="001C75DD">
            <w:pPr>
              <w:spacing w:line="360" w:lineRule="auto"/>
              <w:ind w:right="-518"/>
              <w:rPr>
                <w:color w:val="auto"/>
                <w:sz w:val="24"/>
                <w:szCs w:val="24"/>
              </w:rPr>
            </w:pPr>
            <w:r w:rsidRPr="001C75DD">
              <w:rPr>
                <w:color w:val="auto"/>
                <w:sz w:val="24"/>
                <w:szCs w:val="24"/>
              </w:rPr>
              <w:t xml:space="preserve">Trozos 15cm + </w:t>
            </w:r>
            <w:proofErr w:type="spellStart"/>
            <w:r w:rsidRPr="001C75DD">
              <w:rPr>
                <w:color w:val="auto"/>
                <w:sz w:val="24"/>
                <w:szCs w:val="24"/>
              </w:rPr>
              <w:t>Bioclean</w:t>
            </w:r>
            <w:proofErr w:type="spellEnd"/>
          </w:p>
        </w:tc>
        <w:tc>
          <w:tcPr>
            <w:tcW w:w="1134"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 xml:space="preserve">66.95 </w:t>
            </w:r>
            <w:proofErr w:type="spellStart"/>
            <w:r w:rsidRPr="001C75DD">
              <w:rPr>
                <w:sz w:val="24"/>
                <w:szCs w:val="24"/>
              </w:rPr>
              <w:t>bc</w:t>
            </w:r>
            <w:proofErr w:type="spellEnd"/>
          </w:p>
        </w:tc>
        <w:tc>
          <w:tcPr>
            <w:tcW w:w="992"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18.41a</w:t>
            </w:r>
          </w:p>
        </w:tc>
        <w:tc>
          <w:tcPr>
            <w:tcW w:w="1168"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34.97 b</w:t>
            </w:r>
          </w:p>
        </w:tc>
        <w:tc>
          <w:tcPr>
            <w:tcW w:w="1242"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4.90 ab</w:t>
            </w:r>
          </w:p>
        </w:tc>
        <w:tc>
          <w:tcPr>
            <w:tcW w:w="1134"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7.48 b</w:t>
            </w:r>
          </w:p>
        </w:tc>
      </w:tr>
      <w:tr w:rsidR="001C75DD" w:rsidRPr="001C75DD" w:rsidTr="00D900D3">
        <w:trPr>
          <w:jc w:val="center"/>
        </w:trPr>
        <w:tc>
          <w:tcPr>
            <w:cnfStyle w:val="001000000000" w:firstRow="0" w:lastRow="0" w:firstColumn="1" w:lastColumn="0" w:oddVBand="0" w:evenVBand="0" w:oddHBand="0" w:evenHBand="0" w:firstRowFirstColumn="0" w:firstRowLastColumn="0" w:lastRowFirstColumn="0" w:lastRowLastColumn="0"/>
            <w:tcW w:w="2660" w:type="dxa"/>
          </w:tcPr>
          <w:p w:rsidR="001C75DD" w:rsidRPr="001C75DD" w:rsidRDefault="001C75DD" w:rsidP="001C75DD">
            <w:pPr>
              <w:spacing w:line="360" w:lineRule="auto"/>
              <w:ind w:right="-518"/>
              <w:rPr>
                <w:color w:val="auto"/>
                <w:sz w:val="24"/>
                <w:szCs w:val="24"/>
              </w:rPr>
            </w:pPr>
            <w:r w:rsidRPr="001C75DD">
              <w:rPr>
                <w:color w:val="auto"/>
                <w:sz w:val="24"/>
                <w:szCs w:val="24"/>
              </w:rPr>
              <w:t xml:space="preserve">Trozos 30cm sin </w:t>
            </w:r>
            <w:proofErr w:type="spellStart"/>
            <w:r w:rsidRPr="001C75DD">
              <w:rPr>
                <w:color w:val="auto"/>
                <w:sz w:val="24"/>
                <w:szCs w:val="24"/>
              </w:rPr>
              <w:t>Bioclean</w:t>
            </w:r>
            <w:proofErr w:type="spellEnd"/>
          </w:p>
        </w:tc>
        <w:tc>
          <w:tcPr>
            <w:tcW w:w="1134"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62.21 c</w:t>
            </w:r>
          </w:p>
        </w:tc>
        <w:tc>
          <w:tcPr>
            <w:tcW w:w="992"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9.07 b</w:t>
            </w:r>
          </w:p>
        </w:tc>
        <w:tc>
          <w:tcPr>
            <w:tcW w:w="1168"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61.61 a</w:t>
            </w:r>
          </w:p>
        </w:tc>
        <w:tc>
          <w:tcPr>
            <w:tcW w:w="1242"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4.23 b</w:t>
            </w:r>
          </w:p>
        </w:tc>
        <w:tc>
          <w:tcPr>
            <w:tcW w:w="1134"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7.38 b</w:t>
            </w:r>
          </w:p>
        </w:tc>
      </w:tr>
      <w:tr w:rsidR="001C75DD" w:rsidRPr="001C75DD" w:rsidTr="00D900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1C75DD" w:rsidRPr="001C75DD" w:rsidRDefault="001C75DD" w:rsidP="001C75DD">
            <w:pPr>
              <w:spacing w:line="360" w:lineRule="auto"/>
              <w:ind w:right="-518"/>
              <w:rPr>
                <w:color w:val="auto"/>
                <w:sz w:val="24"/>
                <w:szCs w:val="24"/>
              </w:rPr>
            </w:pPr>
            <w:r w:rsidRPr="001C75DD">
              <w:rPr>
                <w:color w:val="auto"/>
                <w:sz w:val="24"/>
                <w:szCs w:val="24"/>
              </w:rPr>
              <w:t xml:space="preserve">Trozos 30cm + </w:t>
            </w:r>
            <w:proofErr w:type="spellStart"/>
            <w:r w:rsidRPr="001C75DD">
              <w:rPr>
                <w:color w:val="auto"/>
                <w:sz w:val="24"/>
                <w:szCs w:val="24"/>
              </w:rPr>
              <w:t>Bioclean</w:t>
            </w:r>
            <w:proofErr w:type="spellEnd"/>
          </w:p>
        </w:tc>
        <w:tc>
          <w:tcPr>
            <w:tcW w:w="1134"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73.63 b</w:t>
            </w:r>
          </w:p>
        </w:tc>
        <w:tc>
          <w:tcPr>
            <w:tcW w:w="992"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9.27 b</w:t>
            </w:r>
          </w:p>
        </w:tc>
        <w:tc>
          <w:tcPr>
            <w:tcW w:w="1168"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32.76 b</w:t>
            </w:r>
          </w:p>
        </w:tc>
        <w:tc>
          <w:tcPr>
            <w:tcW w:w="1242"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5.45 ab</w:t>
            </w:r>
          </w:p>
        </w:tc>
        <w:tc>
          <w:tcPr>
            <w:tcW w:w="1134"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9.71 ab</w:t>
            </w:r>
          </w:p>
        </w:tc>
      </w:tr>
      <w:tr w:rsidR="001C75DD" w:rsidRPr="001C75DD" w:rsidTr="00D900D3">
        <w:trPr>
          <w:jc w:val="center"/>
        </w:trPr>
        <w:tc>
          <w:tcPr>
            <w:cnfStyle w:val="001000000000" w:firstRow="0" w:lastRow="0" w:firstColumn="1" w:lastColumn="0" w:oddVBand="0" w:evenVBand="0" w:oddHBand="0" w:evenHBand="0" w:firstRowFirstColumn="0" w:firstRowLastColumn="0" w:lastRowFirstColumn="0" w:lastRowLastColumn="0"/>
            <w:tcW w:w="2660" w:type="dxa"/>
          </w:tcPr>
          <w:p w:rsidR="001C75DD" w:rsidRPr="001C75DD" w:rsidRDefault="001C75DD" w:rsidP="001C75DD">
            <w:pPr>
              <w:spacing w:line="360" w:lineRule="auto"/>
              <w:ind w:right="-518"/>
              <w:rPr>
                <w:color w:val="auto"/>
                <w:sz w:val="24"/>
                <w:szCs w:val="24"/>
              </w:rPr>
            </w:pPr>
            <w:r w:rsidRPr="001C75DD">
              <w:rPr>
                <w:color w:val="auto"/>
                <w:sz w:val="24"/>
                <w:szCs w:val="24"/>
              </w:rPr>
              <w:t>Testigo (Trozos 60cm)</w:t>
            </w:r>
          </w:p>
        </w:tc>
        <w:tc>
          <w:tcPr>
            <w:tcW w:w="1134"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86.22 a</w:t>
            </w:r>
          </w:p>
        </w:tc>
        <w:tc>
          <w:tcPr>
            <w:tcW w:w="992"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10.44 b</w:t>
            </w:r>
          </w:p>
        </w:tc>
        <w:tc>
          <w:tcPr>
            <w:tcW w:w="1168"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14.87 c</w:t>
            </w:r>
          </w:p>
        </w:tc>
        <w:tc>
          <w:tcPr>
            <w:tcW w:w="1242"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6.13 a</w:t>
            </w:r>
          </w:p>
        </w:tc>
        <w:tc>
          <w:tcPr>
            <w:tcW w:w="1134" w:type="dxa"/>
          </w:tcPr>
          <w:p w:rsidR="001C75DD" w:rsidRPr="001C75DD" w:rsidRDefault="001C75DD" w:rsidP="001C75DD">
            <w:pPr>
              <w:spacing w:line="360" w:lineRule="auto"/>
              <w:ind w:right="-518"/>
              <w:cnfStyle w:val="000000000000" w:firstRow="0" w:lastRow="0" w:firstColumn="0" w:lastColumn="0" w:oddVBand="0" w:evenVBand="0" w:oddHBand="0" w:evenHBand="0" w:firstRowFirstColumn="0" w:firstRowLastColumn="0" w:lastRowFirstColumn="0" w:lastRowLastColumn="0"/>
              <w:rPr>
                <w:sz w:val="24"/>
                <w:szCs w:val="24"/>
              </w:rPr>
            </w:pPr>
            <w:r w:rsidRPr="001C75DD">
              <w:rPr>
                <w:sz w:val="24"/>
                <w:szCs w:val="24"/>
              </w:rPr>
              <w:t>11.88 a</w:t>
            </w:r>
          </w:p>
        </w:tc>
      </w:tr>
      <w:tr w:rsidR="001C75DD" w:rsidRPr="001C75DD" w:rsidTr="00D900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1C75DD" w:rsidRPr="001C75DD" w:rsidRDefault="001C75DD" w:rsidP="001C75DD">
            <w:pPr>
              <w:spacing w:line="360" w:lineRule="auto"/>
              <w:ind w:right="-518"/>
              <w:rPr>
                <w:color w:val="auto"/>
                <w:sz w:val="24"/>
                <w:szCs w:val="24"/>
              </w:rPr>
            </w:pPr>
            <w:r w:rsidRPr="001C75DD">
              <w:rPr>
                <w:color w:val="auto"/>
                <w:sz w:val="24"/>
                <w:szCs w:val="24"/>
              </w:rPr>
              <w:t>Promedio</w:t>
            </w:r>
          </w:p>
        </w:tc>
        <w:tc>
          <w:tcPr>
            <w:tcW w:w="1134"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72.25</w:t>
            </w:r>
          </w:p>
        </w:tc>
        <w:tc>
          <w:tcPr>
            <w:tcW w:w="992"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11.80</w:t>
            </w:r>
          </w:p>
        </w:tc>
        <w:tc>
          <w:tcPr>
            <w:tcW w:w="1168"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36.05</w:t>
            </w:r>
          </w:p>
        </w:tc>
        <w:tc>
          <w:tcPr>
            <w:tcW w:w="1242"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5.18</w:t>
            </w:r>
          </w:p>
        </w:tc>
        <w:tc>
          <w:tcPr>
            <w:tcW w:w="1134" w:type="dxa"/>
          </w:tcPr>
          <w:p w:rsidR="001C75DD" w:rsidRPr="001C75DD" w:rsidRDefault="001C75DD" w:rsidP="001C75DD">
            <w:pPr>
              <w:spacing w:line="360" w:lineRule="auto"/>
              <w:ind w:right="-518"/>
              <w:cnfStyle w:val="000000100000" w:firstRow="0" w:lastRow="0" w:firstColumn="0" w:lastColumn="0" w:oddVBand="0" w:evenVBand="0" w:oddHBand="1" w:evenHBand="0" w:firstRowFirstColumn="0" w:firstRowLastColumn="0" w:lastRowFirstColumn="0" w:lastRowLastColumn="0"/>
              <w:rPr>
                <w:sz w:val="24"/>
                <w:szCs w:val="24"/>
              </w:rPr>
            </w:pPr>
            <w:r w:rsidRPr="001C75DD">
              <w:rPr>
                <w:sz w:val="24"/>
                <w:szCs w:val="24"/>
              </w:rPr>
              <w:t>9.11</w:t>
            </w:r>
          </w:p>
        </w:tc>
      </w:tr>
    </w:tbl>
    <w:p w:rsidR="001C75DD" w:rsidRPr="001C75DD" w:rsidRDefault="001C75DD" w:rsidP="001C75DD">
      <w:pPr>
        <w:spacing w:line="360" w:lineRule="auto"/>
        <w:ind w:right="-518"/>
        <w:rPr>
          <w:rFonts w:ascii="Times New Roman" w:eastAsiaTheme="minorHAnsi" w:hAnsi="Times New Roman" w:cs="Times New Roman"/>
          <w:sz w:val="24"/>
          <w:szCs w:val="24"/>
          <w:vertAlign w:val="superscript"/>
          <w:lang w:val="es-PA" w:eastAsia="en-US"/>
        </w:rPr>
      </w:pPr>
    </w:p>
    <w:p w:rsidR="001C75DD" w:rsidRPr="001C75DD" w:rsidRDefault="001C75DD" w:rsidP="001C75DD">
      <w:pPr>
        <w:autoSpaceDE w:val="0"/>
        <w:autoSpaceDN w:val="0"/>
        <w:adjustRightInd w:val="0"/>
        <w:spacing w:after="0"/>
        <w:jc w:val="both"/>
        <w:rPr>
          <w:rFonts w:ascii="Times New Roman" w:eastAsiaTheme="minorHAnsi" w:hAnsi="Times New Roman" w:cs="Times New Roman"/>
          <w:b/>
          <w:sz w:val="24"/>
          <w:szCs w:val="24"/>
          <w:lang w:val="es-PA" w:eastAsia="en-US"/>
        </w:rPr>
      </w:pPr>
      <w:r w:rsidRPr="001C75DD">
        <w:rPr>
          <w:rFonts w:ascii="Times New Roman" w:eastAsiaTheme="minorHAnsi" w:hAnsi="Times New Roman" w:cs="Times New Roman"/>
          <w:b/>
          <w:sz w:val="24"/>
          <w:szCs w:val="24"/>
          <w:lang w:val="es-PA" w:eastAsia="en-US"/>
        </w:rPr>
        <w:t>Porcentaje de yemas viables al momento de la siembra</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El testigo fue el de mejor comportamiento con 86.22%</w:t>
      </w:r>
      <w:proofErr w:type="gramStart"/>
      <w:r w:rsidRPr="001C75DD">
        <w:rPr>
          <w:rFonts w:ascii="Times New Roman" w:eastAsiaTheme="minorHAnsi" w:hAnsi="Times New Roman" w:cs="Times New Roman"/>
          <w:sz w:val="24"/>
          <w:szCs w:val="24"/>
          <w:lang w:val="es-PA" w:eastAsia="en-US"/>
        </w:rPr>
        <w:t>,los</w:t>
      </w:r>
      <w:proofErr w:type="gramEnd"/>
      <w:r w:rsidRPr="001C75DD">
        <w:rPr>
          <w:rFonts w:ascii="Times New Roman" w:eastAsiaTheme="minorHAnsi" w:hAnsi="Times New Roman" w:cs="Times New Roman"/>
          <w:sz w:val="24"/>
          <w:szCs w:val="24"/>
          <w:lang w:val="es-PA" w:eastAsia="en-US"/>
        </w:rPr>
        <w:t xml:space="preserve"> tratamientos donde se usó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no mostraron diferencias significativas entre ellos independientemente del largo del esqueje y cuando se empleó la longitud de 30 cm con y sin este producto si se observaron diferencias de este tipo entre ambos. El largo del esqueje a 15cm con el producto se comportó igual que el de 30cm sin él.  </w:t>
      </w:r>
    </w:p>
    <w:p w:rsidR="001C75DD" w:rsidRPr="001C75DD" w:rsidRDefault="001C75DD" w:rsidP="001C75DD">
      <w:pPr>
        <w:spacing w:line="360" w:lineRule="auto"/>
        <w:ind w:right="-518"/>
        <w:jc w:val="both"/>
        <w:rPr>
          <w:rFonts w:ascii="Times New Roman" w:eastAsiaTheme="minorHAnsi" w:hAnsi="Times New Roman" w:cs="Times New Roman"/>
          <w:color w:val="FF0000"/>
          <w:sz w:val="24"/>
          <w:szCs w:val="24"/>
          <w:lang w:val="es-PA" w:eastAsia="en-US"/>
        </w:rPr>
      </w:pPr>
      <w:r w:rsidRPr="001C75DD">
        <w:rPr>
          <w:rFonts w:ascii="Times New Roman" w:eastAsiaTheme="minorHAnsi" w:hAnsi="Times New Roman" w:cs="Times New Roman"/>
          <w:sz w:val="24"/>
          <w:szCs w:val="24"/>
          <w:lang w:val="es-PA" w:eastAsia="en-US"/>
        </w:rPr>
        <w:t>Es de destacar que tanto en la siembra mecánica como en la manual</w:t>
      </w:r>
      <w:proofErr w:type="gramStart"/>
      <w:r w:rsidRPr="001C75DD">
        <w:rPr>
          <w:rFonts w:ascii="Times New Roman" w:eastAsiaTheme="minorHAnsi" w:hAnsi="Times New Roman" w:cs="Times New Roman"/>
          <w:sz w:val="24"/>
          <w:szCs w:val="24"/>
          <w:lang w:val="es-PA" w:eastAsia="en-US"/>
        </w:rPr>
        <w:t>,,</w:t>
      </w:r>
      <w:proofErr w:type="gramEnd"/>
      <w:r w:rsidRPr="001C75DD">
        <w:rPr>
          <w:rFonts w:ascii="Times New Roman" w:eastAsiaTheme="minorHAnsi" w:hAnsi="Times New Roman" w:cs="Times New Roman"/>
          <w:sz w:val="24"/>
          <w:szCs w:val="24"/>
          <w:lang w:val="es-PA" w:eastAsia="en-US"/>
        </w:rPr>
        <w:t xml:space="preserve"> el corte mecánico provoca menor porcentaje de yemas viables por un mayor efecto en el manejo o manipulación de la semilla desde su corte hasta su siembra y que el producto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es un fungicida que protege a los esquejes de las enfermedades presentes en el suelo, por lo que  </w:t>
      </w:r>
      <w:r w:rsidRPr="001C75DD">
        <w:rPr>
          <w:rFonts w:ascii="Times New Roman" w:eastAsiaTheme="minorHAnsi" w:hAnsi="Times New Roman" w:cs="Times New Roman"/>
          <w:sz w:val="24"/>
          <w:szCs w:val="24"/>
          <w:lang w:val="es-PA" w:eastAsia="en-US"/>
        </w:rPr>
        <w:lastRenderedPageBreak/>
        <w:t xml:space="preserve">tuvo un efecto positivo en la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de las yemas, coincidiendo en este aspecto con los reportes de Garcés </w:t>
      </w:r>
      <w:r w:rsidRPr="001C75DD">
        <w:rPr>
          <w:rFonts w:ascii="Times New Roman" w:eastAsiaTheme="minorHAnsi" w:hAnsi="Times New Roman" w:cs="Times New Roman"/>
          <w:i/>
          <w:sz w:val="24"/>
          <w:szCs w:val="24"/>
          <w:lang w:val="es-PA" w:eastAsia="en-US"/>
        </w:rPr>
        <w:t>et al</w:t>
      </w:r>
      <w:r w:rsidRPr="001C75DD">
        <w:rPr>
          <w:rFonts w:ascii="Times New Roman" w:eastAsiaTheme="minorHAnsi" w:hAnsi="Times New Roman" w:cs="Times New Roman"/>
          <w:sz w:val="24"/>
          <w:szCs w:val="24"/>
          <w:lang w:val="es-PA" w:eastAsia="en-US"/>
        </w:rPr>
        <w:t xml:space="preserve"> (2006).</w:t>
      </w:r>
    </w:p>
    <w:p w:rsidR="001C75DD" w:rsidRPr="001C75DD" w:rsidRDefault="001C75DD" w:rsidP="001C75DD">
      <w:pPr>
        <w:spacing w:line="360" w:lineRule="auto"/>
        <w:ind w:right="-518"/>
        <w:jc w:val="both"/>
        <w:rPr>
          <w:rFonts w:ascii="Times New Roman" w:eastAsiaTheme="minorHAnsi" w:hAnsi="Times New Roman" w:cs="Times New Roman"/>
          <w:color w:val="FF0000"/>
          <w:sz w:val="24"/>
          <w:szCs w:val="24"/>
          <w:lang w:val="es-PA" w:eastAsia="en-US"/>
        </w:rPr>
      </w:pPr>
      <w:r w:rsidRPr="001C75DD">
        <w:rPr>
          <w:rFonts w:ascii="Times New Roman" w:eastAsiaTheme="minorHAnsi" w:hAnsi="Times New Roman" w:cs="Times New Roman"/>
          <w:b/>
          <w:sz w:val="24"/>
          <w:szCs w:val="24"/>
          <w:lang w:val="es-PA" w:eastAsia="en-US"/>
        </w:rPr>
        <w:t>Número de yemas viables/m al momento de la siembra</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 El tratamiento de 15 cm de largo del esqueje con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fue el de mejores resultados con 18.41 yemas viables, superando al resto de los tratamientos entre estos últimos no se presentaron diferencias significativas.</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Como aspecto importante es que a pesar de los daños causados a la semilla, en la siembra mecánica se coloca mayor tonelaje de ellas en el surco, lo que provoca que aumente el número de yemas viables totales por metro, lo que coincida con lo reportado por López (2008) y Nova (2015).</w:t>
      </w:r>
    </w:p>
    <w:p w:rsidR="001C75DD" w:rsidRPr="001C75DD" w:rsidRDefault="001C75DD" w:rsidP="001C75DD">
      <w:pPr>
        <w:autoSpaceDE w:val="0"/>
        <w:autoSpaceDN w:val="0"/>
        <w:adjustRightInd w:val="0"/>
        <w:spacing w:after="0"/>
        <w:jc w:val="both"/>
        <w:rPr>
          <w:rFonts w:ascii="Times New Roman" w:eastAsiaTheme="minorHAnsi" w:hAnsi="Times New Roman" w:cs="Times New Roman"/>
          <w:b/>
          <w:sz w:val="24"/>
          <w:szCs w:val="24"/>
          <w:lang w:val="es-PA" w:eastAsia="en-US"/>
        </w:rPr>
      </w:pPr>
      <w:r w:rsidRPr="001C75DD">
        <w:rPr>
          <w:rFonts w:ascii="Times New Roman" w:eastAsiaTheme="minorHAnsi" w:hAnsi="Times New Roman" w:cs="Times New Roman"/>
          <w:b/>
          <w:sz w:val="24"/>
          <w:szCs w:val="24"/>
          <w:lang w:val="es-PA" w:eastAsia="en-US"/>
        </w:rPr>
        <w:t>Porcentaje de daño mecánico/manejo de los esquejes en la siembra</w:t>
      </w:r>
    </w:p>
    <w:p w:rsid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El tratamiento de 30 cm de largo del esqueje sin producto fue el que presento los resultados más bajos. Los tratamientos donde se usó el mismo no mostraron diferencias significativas entre ellos con independencia del largo del esqueje,  el testigo fue el que menor daño mostro con 14.87%. </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b/>
          <w:sz w:val="24"/>
          <w:szCs w:val="24"/>
          <w:lang w:val="es-PA" w:eastAsia="en-US"/>
        </w:rPr>
        <w:t>Plantas por metro a los 27 días después de la siembra</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Los tratamientos donde se utilizó el producto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y el testigo fueron los que presentaron los mejores resultados no difiriendo entre ellos. El tratamiento  de 30 cm sin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fue el que presentó menor valor  con 4.23 plantas/m. Entre los tratamientos de la siembra mecánica no se encontraron diferencias estadísticas significativas. </w:t>
      </w:r>
    </w:p>
    <w:p w:rsidR="001C75DD" w:rsidRPr="001C75DD" w:rsidRDefault="001C75DD" w:rsidP="001C75DD">
      <w:pPr>
        <w:spacing w:line="360" w:lineRule="auto"/>
        <w:ind w:right="-518"/>
        <w:jc w:val="both"/>
        <w:rPr>
          <w:rFonts w:ascii="Times New Roman" w:eastAsiaTheme="minorHAnsi" w:hAnsi="Times New Roman" w:cs="Times New Roman"/>
          <w:color w:val="FF0000"/>
          <w:sz w:val="24"/>
          <w:szCs w:val="24"/>
          <w:lang w:val="es-PA" w:eastAsia="en-US"/>
        </w:rPr>
      </w:pPr>
      <w:r w:rsidRPr="001C75DD">
        <w:rPr>
          <w:rFonts w:ascii="Times New Roman" w:eastAsiaTheme="minorHAnsi" w:hAnsi="Times New Roman" w:cs="Times New Roman"/>
          <w:sz w:val="24"/>
          <w:szCs w:val="24"/>
          <w:lang w:val="es-PA" w:eastAsia="en-US"/>
        </w:rPr>
        <w:t xml:space="preserve">La calidad de la siembra de caña, partiendo de una buena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de las yemas plantadas, es fundamental para obtener poblaciones superiores en los campos comerciales y altos rendimientos agrícolas  en el cultivo de la caña de azúcar. Aspectos estos, que han sido reconocidos por </w:t>
      </w:r>
      <w:proofErr w:type="spellStart"/>
      <w:r w:rsidRPr="001C75DD">
        <w:rPr>
          <w:rFonts w:ascii="Times New Roman" w:eastAsiaTheme="minorHAnsi" w:hAnsi="Times New Roman" w:cs="Times New Roman"/>
          <w:sz w:val="24"/>
          <w:szCs w:val="24"/>
          <w:lang w:val="es-PA" w:eastAsia="en-US"/>
        </w:rPr>
        <w:t>Humbert</w:t>
      </w:r>
      <w:proofErr w:type="spellEnd"/>
      <w:r w:rsidRPr="001C75DD">
        <w:rPr>
          <w:rFonts w:ascii="Times New Roman" w:eastAsiaTheme="minorHAnsi" w:hAnsi="Times New Roman" w:cs="Times New Roman"/>
          <w:sz w:val="24"/>
          <w:szCs w:val="24"/>
          <w:lang w:val="es-PA" w:eastAsia="en-US"/>
        </w:rPr>
        <w:t xml:space="preserve"> (1970), </w:t>
      </w:r>
      <w:proofErr w:type="spellStart"/>
      <w:r w:rsidRPr="001C75DD">
        <w:rPr>
          <w:rFonts w:ascii="Times New Roman" w:eastAsiaTheme="minorHAnsi" w:hAnsi="Times New Roman" w:cs="Times New Roman"/>
          <w:sz w:val="24"/>
          <w:szCs w:val="24"/>
          <w:lang w:val="es-PA" w:eastAsia="en-US"/>
        </w:rPr>
        <w:t>Dillewijn</w:t>
      </w:r>
      <w:proofErr w:type="spellEnd"/>
      <w:r w:rsidRPr="001C75DD">
        <w:rPr>
          <w:rFonts w:ascii="Times New Roman" w:eastAsiaTheme="minorHAnsi" w:hAnsi="Times New Roman" w:cs="Times New Roman"/>
          <w:sz w:val="24"/>
          <w:szCs w:val="24"/>
          <w:lang w:val="es-PA" w:eastAsia="en-US"/>
        </w:rPr>
        <w:t xml:space="preserve"> (1973); Martín Oria </w:t>
      </w:r>
      <w:r w:rsidRPr="001C75DD">
        <w:rPr>
          <w:rFonts w:ascii="Times New Roman" w:eastAsiaTheme="minorHAnsi" w:hAnsi="Times New Roman" w:cs="Times New Roman"/>
          <w:i/>
          <w:sz w:val="24"/>
          <w:szCs w:val="24"/>
          <w:lang w:val="es-PA" w:eastAsia="en-US"/>
        </w:rPr>
        <w:t>et al</w:t>
      </w:r>
      <w:r w:rsidRPr="001C75DD">
        <w:rPr>
          <w:rFonts w:ascii="Times New Roman" w:eastAsiaTheme="minorHAnsi" w:hAnsi="Times New Roman" w:cs="Times New Roman"/>
          <w:sz w:val="24"/>
          <w:szCs w:val="24"/>
          <w:lang w:val="es-PA" w:eastAsia="en-US"/>
        </w:rPr>
        <w:t xml:space="preserve"> (1987), Viveros y Calderón (1995) y Jorge </w:t>
      </w:r>
      <w:r w:rsidRPr="001C75DD">
        <w:rPr>
          <w:rFonts w:ascii="Times New Roman" w:eastAsiaTheme="minorHAnsi" w:hAnsi="Times New Roman" w:cs="Times New Roman"/>
          <w:i/>
          <w:sz w:val="24"/>
          <w:szCs w:val="24"/>
          <w:lang w:val="es-PA" w:eastAsia="en-US"/>
        </w:rPr>
        <w:t>et al</w:t>
      </w:r>
      <w:r w:rsidRPr="001C75DD">
        <w:rPr>
          <w:rFonts w:ascii="Times New Roman" w:eastAsiaTheme="minorHAnsi" w:hAnsi="Times New Roman" w:cs="Times New Roman"/>
          <w:sz w:val="24"/>
          <w:szCs w:val="24"/>
          <w:lang w:val="es-PA" w:eastAsia="en-US"/>
        </w:rPr>
        <w:t xml:space="preserve">., (2016).  </w:t>
      </w:r>
    </w:p>
    <w:p w:rsidR="001C75DD" w:rsidRPr="001C75DD" w:rsidRDefault="001C75DD" w:rsidP="001C75DD">
      <w:pPr>
        <w:autoSpaceDE w:val="0"/>
        <w:autoSpaceDN w:val="0"/>
        <w:adjustRightInd w:val="0"/>
        <w:spacing w:after="0"/>
        <w:jc w:val="both"/>
        <w:rPr>
          <w:rFonts w:ascii="Times New Roman" w:eastAsiaTheme="minorHAnsi" w:hAnsi="Times New Roman" w:cs="Times New Roman"/>
          <w:b/>
          <w:sz w:val="24"/>
          <w:szCs w:val="24"/>
          <w:lang w:val="es-PA" w:eastAsia="en-US"/>
        </w:rPr>
      </w:pPr>
      <w:r w:rsidRPr="001C75DD">
        <w:rPr>
          <w:rFonts w:ascii="Times New Roman" w:eastAsiaTheme="minorHAnsi" w:hAnsi="Times New Roman" w:cs="Times New Roman"/>
          <w:b/>
          <w:sz w:val="24"/>
          <w:szCs w:val="24"/>
          <w:lang w:val="es-PA" w:eastAsia="en-US"/>
        </w:rPr>
        <w:lastRenderedPageBreak/>
        <w:t>Plantas por metro a los 45 días después de la siembra</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En esta variable a los 45 días después de plantado el ensayo se  mantuvo la tendencia de la evaluación anterior. Los tratamientos de 30 cm de largo del esqueje con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y el testigo no mostraron diferencias significativas entre ellos, como tampoco la hubo entre los tratamientos cosechados de forma mecánica.</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González </w:t>
      </w:r>
      <w:r w:rsidRPr="001C75DD">
        <w:rPr>
          <w:rFonts w:ascii="Times New Roman" w:eastAsiaTheme="minorHAnsi" w:hAnsi="Times New Roman" w:cs="Times New Roman"/>
          <w:i/>
          <w:sz w:val="24"/>
          <w:szCs w:val="24"/>
          <w:lang w:val="es-PA" w:eastAsia="en-US"/>
        </w:rPr>
        <w:t>et al</w:t>
      </w:r>
      <w:r w:rsidRPr="001C75DD">
        <w:rPr>
          <w:rFonts w:ascii="Times New Roman" w:eastAsiaTheme="minorHAnsi" w:hAnsi="Times New Roman" w:cs="Times New Roman"/>
          <w:sz w:val="24"/>
          <w:szCs w:val="24"/>
          <w:lang w:val="es-PA" w:eastAsia="en-US"/>
        </w:rPr>
        <w:t xml:space="preserve">. (1997), </w:t>
      </w:r>
      <w:r w:rsidRPr="001C75DD">
        <w:rPr>
          <w:rFonts w:ascii="Times New Roman" w:eastAsia="Calibri" w:hAnsi="Times New Roman" w:cs="Times New Roman"/>
          <w:color w:val="000000"/>
          <w:sz w:val="24"/>
          <w:szCs w:val="24"/>
          <w:lang w:val="es-PA" w:eastAsia="en-US"/>
        </w:rPr>
        <w:t>reportaron</w:t>
      </w:r>
      <w:r w:rsidRPr="001C75DD">
        <w:rPr>
          <w:rFonts w:ascii="Times New Roman" w:eastAsiaTheme="minorHAnsi" w:hAnsi="Times New Roman" w:cs="Times New Roman"/>
          <w:sz w:val="24"/>
          <w:szCs w:val="24"/>
          <w:lang w:val="es-PA" w:eastAsia="en-US"/>
        </w:rPr>
        <w:t xml:space="preserve">, que a los 47 días posteriores a la plantación había concluido el proceso de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y que los mejores resultados se encontraron cuando la plantación se efectúo a surco corrido simple con la semilla distribuida punta con punta y cortada manualmente.  </w:t>
      </w:r>
    </w:p>
    <w:p w:rsidR="001C75DD" w:rsidRPr="001C75DD" w:rsidRDefault="004C58EF" w:rsidP="001C75DD">
      <w:pPr>
        <w:spacing w:line="360" w:lineRule="auto"/>
        <w:ind w:right="-518"/>
        <w:jc w:val="both"/>
        <w:rPr>
          <w:rFonts w:ascii="Times New Roman" w:eastAsiaTheme="minorHAnsi" w:hAnsi="Times New Roman" w:cs="Times New Roman"/>
          <w:sz w:val="24"/>
          <w:szCs w:val="24"/>
          <w:lang w:val="es-PA" w:eastAsia="en-US"/>
        </w:rPr>
      </w:pPr>
      <w:r>
        <w:rPr>
          <w:rFonts w:ascii="Times New Roman" w:eastAsia="Calibri" w:hAnsi="Times New Roman" w:cs="Times New Roman"/>
          <w:b/>
          <w:color w:val="000000"/>
          <w:sz w:val="24"/>
          <w:szCs w:val="24"/>
          <w:lang w:val="es-PA" w:eastAsia="en-US"/>
        </w:rPr>
        <w:t xml:space="preserve">4. </w:t>
      </w:r>
      <w:r w:rsidR="001C75DD" w:rsidRPr="001C75DD">
        <w:rPr>
          <w:rFonts w:ascii="Times New Roman" w:eastAsia="Calibri" w:hAnsi="Times New Roman" w:cs="Times New Roman"/>
          <w:b/>
          <w:color w:val="000000"/>
          <w:sz w:val="24"/>
          <w:szCs w:val="24"/>
          <w:lang w:val="es-PA" w:eastAsia="en-US"/>
        </w:rPr>
        <w:t>C</w:t>
      </w:r>
      <w:r w:rsidRPr="001C75DD">
        <w:rPr>
          <w:rFonts w:ascii="Times New Roman" w:eastAsia="Calibri" w:hAnsi="Times New Roman" w:cs="Times New Roman"/>
          <w:b/>
          <w:color w:val="000000"/>
          <w:sz w:val="24"/>
          <w:szCs w:val="24"/>
          <w:lang w:val="es-PA" w:eastAsia="en-US"/>
        </w:rPr>
        <w:t>onclusiones</w:t>
      </w:r>
      <w:r w:rsidR="001C75DD" w:rsidRPr="001C75DD">
        <w:rPr>
          <w:rFonts w:ascii="Times New Roman" w:eastAsia="Calibri" w:hAnsi="Times New Roman" w:cs="Times New Roman"/>
          <w:color w:val="000000"/>
          <w:sz w:val="24"/>
          <w:szCs w:val="24"/>
          <w:lang w:val="es-PA" w:eastAsia="en-US"/>
        </w:rPr>
        <w:tab/>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1.- El tratamiento de las cuchillas afiladas del rodillo picador superó significativamente al de  hojas sin filo en el porcentaje de población, logrando un incremento del 10.03%.</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2.- La variedad CR74-250 mostró un porcentaje de población inferior a las restantes estudiadas, debido a su pobre </w:t>
      </w:r>
      <w:proofErr w:type="spellStart"/>
      <w:r w:rsidRPr="001C75DD">
        <w:rPr>
          <w:rFonts w:ascii="Times New Roman" w:eastAsiaTheme="minorHAnsi" w:hAnsi="Times New Roman" w:cs="Times New Roman"/>
          <w:sz w:val="24"/>
          <w:szCs w:val="24"/>
          <w:lang w:val="es-PA" w:eastAsia="en-US"/>
        </w:rPr>
        <w:t>brotación</w:t>
      </w:r>
      <w:proofErr w:type="spellEnd"/>
      <w:r w:rsidRPr="001C75DD">
        <w:rPr>
          <w:rFonts w:ascii="Times New Roman" w:eastAsiaTheme="minorHAnsi" w:hAnsi="Times New Roman" w:cs="Times New Roman"/>
          <w:sz w:val="24"/>
          <w:szCs w:val="24"/>
          <w:lang w:val="es-PA" w:eastAsia="en-US"/>
        </w:rPr>
        <w:t xml:space="preserve"> cuando su semilla fue cortada </w:t>
      </w:r>
      <w:proofErr w:type="spellStart"/>
      <w:r w:rsidRPr="001C75DD">
        <w:rPr>
          <w:rFonts w:ascii="Times New Roman" w:eastAsiaTheme="minorHAnsi" w:hAnsi="Times New Roman" w:cs="Times New Roman"/>
          <w:sz w:val="24"/>
          <w:szCs w:val="24"/>
          <w:lang w:val="es-PA" w:eastAsia="en-US"/>
        </w:rPr>
        <w:t>mecanizadamente</w:t>
      </w:r>
      <w:proofErr w:type="spellEnd"/>
      <w:r w:rsidRPr="001C75DD">
        <w:rPr>
          <w:rFonts w:ascii="Times New Roman" w:eastAsiaTheme="minorHAnsi" w:hAnsi="Times New Roman" w:cs="Times New Roman"/>
          <w:sz w:val="24"/>
          <w:szCs w:val="24"/>
          <w:lang w:val="es-PA" w:eastAsia="en-US"/>
        </w:rPr>
        <w:t>.</w:t>
      </w:r>
    </w:p>
    <w:p w:rsidR="001C75DD" w:rsidRPr="001C75DD" w:rsidRDefault="001C75DD" w:rsidP="001C75DD">
      <w:pPr>
        <w:spacing w:line="360" w:lineRule="auto"/>
        <w:ind w:right="-518"/>
        <w:jc w:val="both"/>
        <w:rPr>
          <w:rFonts w:ascii="Times New Roman" w:eastAsiaTheme="minorHAnsi" w:hAnsi="Times New Roman" w:cs="Times New Roman"/>
          <w:sz w:val="24"/>
          <w:szCs w:val="24"/>
          <w:lang w:val="es-PA" w:eastAsia="en-US"/>
        </w:rPr>
      </w:pPr>
      <w:r w:rsidRPr="001C75DD">
        <w:rPr>
          <w:rFonts w:ascii="Times New Roman" w:eastAsiaTheme="minorHAnsi" w:hAnsi="Times New Roman" w:cs="Times New Roman"/>
          <w:sz w:val="24"/>
          <w:szCs w:val="24"/>
          <w:lang w:val="es-PA" w:eastAsia="en-US"/>
        </w:rPr>
        <w:t xml:space="preserve">3.- El tratamiento de esquejes  de 30 cm más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 xml:space="preserve"> fue el que mejor resultado presento en comparación con el testigo con corte y siembra m</w:t>
      </w:r>
      <w:r>
        <w:rPr>
          <w:rFonts w:ascii="Times New Roman" w:eastAsiaTheme="minorHAnsi" w:hAnsi="Times New Roman" w:cs="Times New Roman"/>
          <w:sz w:val="24"/>
          <w:szCs w:val="24"/>
          <w:lang w:val="es-PA" w:eastAsia="en-US"/>
        </w:rPr>
        <w:t>anual</w:t>
      </w:r>
    </w:p>
    <w:p w:rsidR="001C75DD" w:rsidRPr="001C75DD" w:rsidRDefault="004C58EF" w:rsidP="001C75DD">
      <w:pPr>
        <w:autoSpaceDE w:val="0"/>
        <w:autoSpaceDN w:val="0"/>
        <w:adjustRightInd w:val="0"/>
        <w:spacing w:after="0" w:line="240" w:lineRule="auto"/>
        <w:jc w:val="both"/>
        <w:rPr>
          <w:rFonts w:ascii="Times New Roman" w:eastAsia="Calibri" w:hAnsi="Times New Roman" w:cs="Times New Roman"/>
          <w:b/>
          <w:color w:val="000000"/>
          <w:sz w:val="24"/>
          <w:szCs w:val="24"/>
          <w:lang w:val="es-PA" w:eastAsia="en-US"/>
        </w:rPr>
      </w:pPr>
      <w:r>
        <w:rPr>
          <w:rFonts w:ascii="Times New Roman" w:eastAsia="Calibri" w:hAnsi="Times New Roman" w:cs="Times New Roman"/>
          <w:b/>
          <w:color w:val="000000"/>
          <w:sz w:val="24"/>
          <w:szCs w:val="24"/>
          <w:lang w:val="es-PA" w:eastAsia="en-US"/>
        </w:rPr>
        <w:t>5. R</w:t>
      </w:r>
      <w:r w:rsidRPr="001C75DD">
        <w:rPr>
          <w:rFonts w:ascii="Times New Roman" w:eastAsia="Calibri" w:hAnsi="Times New Roman" w:cs="Times New Roman"/>
          <w:b/>
          <w:color w:val="000000"/>
          <w:sz w:val="24"/>
          <w:szCs w:val="24"/>
          <w:lang w:val="es-PA" w:eastAsia="en-US"/>
        </w:rPr>
        <w:t>ecomendaciones</w:t>
      </w:r>
    </w:p>
    <w:p w:rsidR="001C75DD" w:rsidRPr="001C75DD" w:rsidRDefault="001C75DD" w:rsidP="001C75DD">
      <w:pPr>
        <w:autoSpaceDE w:val="0"/>
        <w:autoSpaceDN w:val="0"/>
        <w:adjustRightInd w:val="0"/>
        <w:spacing w:after="0" w:line="240" w:lineRule="auto"/>
        <w:jc w:val="both"/>
        <w:rPr>
          <w:rFonts w:ascii="Times New Roman" w:eastAsia="Calibri" w:hAnsi="Times New Roman" w:cs="Times New Roman"/>
          <w:b/>
          <w:color w:val="000000"/>
          <w:sz w:val="24"/>
          <w:szCs w:val="24"/>
          <w:lang w:val="es-PA" w:eastAsia="en-US"/>
        </w:rPr>
      </w:pPr>
    </w:p>
    <w:p w:rsidR="001C75DD" w:rsidRPr="001C75DD" w:rsidRDefault="001C75DD" w:rsidP="001C75DD">
      <w:pPr>
        <w:numPr>
          <w:ilvl w:val="0"/>
          <w:numId w:val="9"/>
        </w:numPr>
        <w:spacing w:line="360" w:lineRule="auto"/>
        <w:ind w:right="-518"/>
        <w:contextualSpacing/>
        <w:jc w:val="both"/>
        <w:rPr>
          <w:rFonts w:ascii="Times New Roman" w:eastAsiaTheme="minorHAnsi" w:hAnsi="Times New Roman"/>
          <w:sz w:val="24"/>
          <w:szCs w:val="24"/>
          <w:lang w:val="es-PA" w:eastAsia="en-US"/>
        </w:rPr>
      </w:pPr>
      <w:r w:rsidRPr="001C75DD">
        <w:rPr>
          <w:rFonts w:ascii="Times New Roman" w:eastAsiaTheme="minorHAnsi" w:hAnsi="Times New Roman"/>
          <w:sz w:val="24"/>
          <w:szCs w:val="24"/>
          <w:lang w:val="es-PA" w:eastAsia="en-US"/>
        </w:rPr>
        <w:t>Emplear en el corte de semilla mecanizado cuchillas afiladas, las que deben ser revisadas al finalizar cada jornada de trabajo, pudiendo coincidir con el mantenimiento diario de la cosechadora.</w:t>
      </w:r>
    </w:p>
    <w:p w:rsidR="001C75DD" w:rsidRPr="001C75DD" w:rsidRDefault="001C75DD" w:rsidP="001C75DD">
      <w:pPr>
        <w:numPr>
          <w:ilvl w:val="0"/>
          <w:numId w:val="9"/>
        </w:numPr>
        <w:spacing w:line="360" w:lineRule="auto"/>
        <w:ind w:right="-518"/>
        <w:contextualSpacing/>
        <w:jc w:val="both"/>
        <w:rPr>
          <w:rFonts w:ascii="Times New Roman" w:eastAsiaTheme="minorHAnsi" w:hAnsi="Times New Roman"/>
          <w:sz w:val="24"/>
          <w:szCs w:val="24"/>
          <w:lang w:val="es-PA" w:eastAsia="en-US"/>
        </w:rPr>
      </w:pPr>
      <w:r w:rsidRPr="001C75DD">
        <w:rPr>
          <w:rFonts w:ascii="Times New Roman" w:eastAsiaTheme="minorHAnsi" w:hAnsi="Times New Roman" w:cs="Times New Roman"/>
          <w:sz w:val="24"/>
          <w:szCs w:val="24"/>
          <w:lang w:val="es-PA" w:eastAsia="en-US"/>
        </w:rPr>
        <w:t>Profundizar en el estudio de la edad optima de corte de semilla para siembra mecanizada en el caso del cultivar CR74-250, con vista a lograr mayores porcentajes de población.</w:t>
      </w:r>
    </w:p>
    <w:p w:rsidR="001C75DD" w:rsidRPr="001C75DD" w:rsidRDefault="001C75DD" w:rsidP="001C75DD">
      <w:pPr>
        <w:numPr>
          <w:ilvl w:val="0"/>
          <w:numId w:val="9"/>
        </w:numPr>
        <w:spacing w:line="360" w:lineRule="auto"/>
        <w:ind w:right="-518"/>
        <w:contextualSpacing/>
        <w:jc w:val="both"/>
        <w:rPr>
          <w:rFonts w:ascii="Times New Roman" w:eastAsiaTheme="minorHAnsi" w:hAnsi="Times New Roman"/>
          <w:sz w:val="24"/>
          <w:szCs w:val="24"/>
          <w:lang w:val="es-PA" w:eastAsia="en-US"/>
        </w:rPr>
      </w:pPr>
      <w:r w:rsidRPr="001C75DD">
        <w:rPr>
          <w:rFonts w:ascii="Times New Roman" w:eastAsiaTheme="minorHAnsi" w:hAnsi="Times New Roman" w:cs="Times New Roman"/>
          <w:sz w:val="24"/>
          <w:szCs w:val="24"/>
          <w:lang w:val="es-PA" w:eastAsia="en-US"/>
        </w:rPr>
        <w:t xml:space="preserve">El empleo de la siembra mecanizada en la agricultura </w:t>
      </w:r>
      <w:proofErr w:type="spellStart"/>
      <w:r w:rsidRPr="001C75DD">
        <w:rPr>
          <w:rFonts w:ascii="Times New Roman" w:eastAsiaTheme="minorHAnsi" w:hAnsi="Times New Roman" w:cs="Times New Roman"/>
          <w:sz w:val="24"/>
          <w:szCs w:val="24"/>
          <w:lang w:val="es-PA" w:eastAsia="en-US"/>
        </w:rPr>
        <w:t>cañeracon</w:t>
      </w:r>
      <w:proofErr w:type="spellEnd"/>
      <w:r w:rsidRPr="001C75DD">
        <w:rPr>
          <w:rFonts w:ascii="Times New Roman" w:eastAsiaTheme="minorHAnsi" w:hAnsi="Times New Roman" w:cs="Times New Roman"/>
          <w:sz w:val="24"/>
          <w:szCs w:val="24"/>
          <w:lang w:val="es-PA" w:eastAsia="en-US"/>
        </w:rPr>
        <w:t xml:space="preserve"> esquejes de 30 cm de longitud tratados con fungicida (</w:t>
      </w:r>
      <w:proofErr w:type="spellStart"/>
      <w:r w:rsidRPr="001C75DD">
        <w:rPr>
          <w:rFonts w:ascii="Times New Roman" w:eastAsiaTheme="minorHAnsi" w:hAnsi="Times New Roman" w:cs="Times New Roman"/>
          <w:sz w:val="24"/>
          <w:szCs w:val="24"/>
          <w:lang w:val="es-PA" w:eastAsia="en-US"/>
        </w:rPr>
        <w:t>Bioclean</w:t>
      </w:r>
      <w:proofErr w:type="spellEnd"/>
      <w:r w:rsidRPr="001C75DD">
        <w:rPr>
          <w:rFonts w:ascii="Times New Roman" w:eastAsiaTheme="minorHAnsi" w:hAnsi="Times New Roman" w:cs="Times New Roman"/>
          <w:sz w:val="24"/>
          <w:szCs w:val="24"/>
          <w:lang w:val="es-PA" w:eastAsia="en-US"/>
        </w:rPr>
        <w:t>).</w:t>
      </w:r>
    </w:p>
    <w:p w:rsidR="001C75DD" w:rsidRPr="001C75DD" w:rsidRDefault="004C58EF" w:rsidP="001C75DD">
      <w:pPr>
        <w:spacing w:line="360" w:lineRule="auto"/>
        <w:ind w:right="-518"/>
        <w:jc w:val="both"/>
        <w:rPr>
          <w:rFonts w:ascii="Times New Roman" w:eastAsia="Calibri" w:hAnsi="Times New Roman" w:cs="Times New Roman"/>
          <w:b/>
          <w:color w:val="000000"/>
          <w:sz w:val="24"/>
          <w:szCs w:val="24"/>
          <w:lang w:val="es-PA" w:eastAsia="en-US"/>
        </w:rPr>
      </w:pPr>
      <w:r>
        <w:rPr>
          <w:rFonts w:ascii="Times New Roman" w:eastAsia="Calibri" w:hAnsi="Times New Roman" w:cs="Times New Roman"/>
          <w:b/>
          <w:color w:val="000000"/>
          <w:sz w:val="24"/>
          <w:szCs w:val="24"/>
          <w:lang w:val="es-PA" w:eastAsia="en-US"/>
        </w:rPr>
        <w:lastRenderedPageBreak/>
        <w:t>6. R</w:t>
      </w:r>
      <w:r w:rsidRPr="001C75DD">
        <w:rPr>
          <w:rFonts w:ascii="Times New Roman" w:eastAsia="Calibri" w:hAnsi="Times New Roman" w:cs="Times New Roman"/>
          <w:b/>
          <w:color w:val="000000"/>
          <w:sz w:val="24"/>
          <w:szCs w:val="24"/>
          <w:lang w:val="es-PA" w:eastAsia="en-US"/>
        </w:rPr>
        <w:t xml:space="preserve">eferencias  bibliográficas  </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sz w:val="24"/>
          <w:szCs w:val="24"/>
          <w:lang w:val="es-PA" w:eastAsia="en-US"/>
        </w:rPr>
        <w:t xml:space="preserve">Alfaro </w:t>
      </w:r>
      <w:proofErr w:type="spellStart"/>
      <w:r w:rsidRPr="001C75DD">
        <w:rPr>
          <w:rFonts w:ascii="Times New Roman" w:eastAsiaTheme="minorHAnsi" w:hAnsi="Times New Roman"/>
          <w:sz w:val="24"/>
          <w:szCs w:val="24"/>
          <w:lang w:val="es-PA" w:eastAsia="en-US"/>
        </w:rPr>
        <w:t>Portuguez</w:t>
      </w:r>
      <w:proofErr w:type="spellEnd"/>
      <w:r w:rsidRPr="001C75DD">
        <w:rPr>
          <w:rFonts w:ascii="Times New Roman" w:eastAsiaTheme="minorHAnsi" w:hAnsi="Times New Roman"/>
          <w:sz w:val="24"/>
          <w:szCs w:val="24"/>
          <w:lang w:val="es-PA" w:eastAsia="en-US"/>
        </w:rPr>
        <w:t>, R: Programa de Producción de Semilla Básica Mejorada de Caña de Azúcar.   LAICA-DIECA.  San José. Costa Rica. Abril: 14 p. 1999.</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sz w:val="24"/>
          <w:szCs w:val="24"/>
          <w:lang w:val="es-PA" w:eastAsia="en-US"/>
        </w:rPr>
        <w:t xml:space="preserve"> Calderón, Gilberto  y  Marco A. Chaves Solera: Estudio agroindustrial de cuatro densidades de siembra con la variedad de caña de azúcar  B76-259 cultivada en </w:t>
      </w:r>
      <w:proofErr w:type="spellStart"/>
      <w:r w:rsidRPr="001C75DD">
        <w:rPr>
          <w:rFonts w:ascii="Times New Roman" w:eastAsiaTheme="minorHAnsi" w:hAnsi="Times New Roman"/>
          <w:sz w:val="24"/>
          <w:szCs w:val="24"/>
          <w:lang w:val="es-PA" w:eastAsia="en-US"/>
        </w:rPr>
        <w:t>Atirro</w:t>
      </w:r>
      <w:proofErr w:type="spellEnd"/>
      <w:r w:rsidRPr="001C75DD">
        <w:rPr>
          <w:rFonts w:ascii="Times New Roman" w:eastAsiaTheme="minorHAnsi" w:hAnsi="Times New Roman"/>
          <w:sz w:val="24"/>
          <w:szCs w:val="24"/>
          <w:lang w:val="es-PA" w:eastAsia="en-US"/>
        </w:rPr>
        <w:t xml:space="preserve">, </w:t>
      </w:r>
      <w:proofErr w:type="spellStart"/>
      <w:r w:rsidRPr="001C75DD">
        <w:rPr>
          <w:rFonts w:ascii="Times New Roman" w:eastAsiaTheme="minorHAnsi" w:hAnsi="Times New Roman"/>
          <w:sz w:val="24"/>
          <w:szCs w:val="24"/>
          <w:lang w:val="es-PA" w:eastAsia="en-US"/>
        </w:rPr>
        <w:t>Turrialba.Promedio</w:t>
      </w:r>
      <w:proofErr w:type="spellEnd"/>
      <w:r w:rsidRPr="001C75DD">
        <w:rPr>
          <w:rFonts w:ascii="Times New Roman" w:eastAsiaTheme="minorHAnsi" w:hAnsi="Times New Roman"/>
          <w:sz w:val="24"/>
          <w:szCs w:val="24"/>
          <w:lang w:val="es-PA" w:eastAsia="en-US"/>
        </w:rPr>
        <w:t xml:space="preserve"> de tres cosechas. Ingenieros Agrónomos, funcionarios de DIECA. Presentado en “XV Congreso ATACORI”, celebrado en  Guanacaste, Costa Rica. 3-5 de Setiembre: 251-255. 2003.</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Chaves  Solera, M.A: La semilla elemento determinante en la productividad de la caña de azúcar.  Revista El Agricultor Costarricense 43(3-4): 59-61. 1985.</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 xml:space="preserve"> </w:t>
      </w:r>
      <w:proofErr w:type="spellStart"/>
      <w:r w:rsidRPr="001C75DD">
        <w:rPr>
          <w:rFonts w:ascii="Times New Roman" w:eastAsiaTheme="minorHAnsi" w:hAnsi="Times New Roman" w:cs="Times New Roman"/>
          <w:sz w:val="24"/>
          <w:szCs w:val="24"/>
          <w:lang w:val="es-PA" w:eastAsia="en-US"/>
        </w:rPr>
        <w:t>Cortegaza</w:t>
      </w:r>
      <w:proofErr w:type="spellEnd"/>
      <w:r w:rsidRPr="001C75DD">
        <w:rPr>
          <w:rFonts w:ascii="Times New Roman" w:eastAsiaTheme="minorHAnsi" w:hAnsi="Times New Roman" w:cs="Times New Roman"/>
          <w:sz w:val="24"/>
          <w:szCs w:val="24"/>
          <w:lang w:val="es-PA" w:eastAsia="en-US"/>
        </w:rPr>
        <w:t xml:space="preserve">, P y A. Menéndez: Clasificación de los suelos agrícolas del Ingenio Ofelina. Volumen 1-3. </w:t>
      </w:r>
      <w:proofErr w:type="spellStart"/>
      <w:r w:rsidRPr="001C75DD">
        <w:rPr>
          <w:rFonts w:ascii="Times New Roman" w:eastAsiaTheme="minorHAnsi" w:hAnsi="Times New Roman" w:cs="Times New Roman"/>
          <w:sz w:val="24"/>
          <w:szCs w:val="24"/>
          <w:lang w:val="es-PA" w:eastAsia="en-US"/>
        </w:rPr>
        <w:t>Inedito</w:t>
      </w:r>
      <w:proofErr w:type="spellEnd"/>
      <w:r w:rsidRPr="001C75DD">
        <w:rPr>
          <w:rFonts w:ascii="Times New Roman" w:eastAsiaTheme="minorHAnsi" w:hAnsi="Times New Roman" w:cs="Times New Roman"/>
          <w:sz w:val="24"/>
          <w:szCs w:val="24"/>
          <w:lang w:val="es-PA" w:eastAsia="en-US"/>
        </w:rPr>
        <w:t>: 856 p. 2010.</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proofErr w:type="spellStart"/>
      <w:r w:rsidRPr="001C75DD">
        <w:rPr>
          <w:rFonts w:ascii="Times New Roman" w:eastAsiaTheme="minorHAnsi" w:hAnsi="Times New Roman" w:cs="Times New Roman"/>
          <w:sz w:val="24"/>
          <w:szCs w:val="24"/>
          <w:lang w:val="es-PA" w:eastAsia="en-US"/>
        </w:rPr>
        <w:t>Cuenya</w:t>
      </w:r>
      <w:proofErr w:type="spellEnd"/>
      <w:r w:rsidRPr="001C75DD">
        <w:rPr>
          <w:rFonts w:ascii="Times New Roman" w:eastAsiaTheme="minorHAnsi" w:hAnsi="Times New Roman" w:cs="Times New Roman"/>
          <w:sz w:val="24"/>
          <w:szCs w:val="24"/>
          <w:lang w:val="es-PA" w:eastAsia="en-US"/>
        </w:rPr>
        <w:t xml:space="preserve"> María I*, María B. García*, Carolina Díaz Romero*, Eduardo Romero* y Ernesto R. </w:t>
      </w:r>
      <w:proofErr w:type="spellStart"/>
      <w:r w:rsidRPr="001C75DD">
        <w:rPr>
          <w:rFonts w:ascii="Times New Roman" w:eastAsiaTheme="minorHAnsi" w:hAnsi="Times New Roman" w:cs="Times New Roman"/>
          <w:sz w:val="24"/>
          <w:szCs w:val="24"/>
          <w:lang w:val="es-PA" w:eastAsia="en-US"/>
        </w:rPr>
        <w:t>Chavanne</w:t>
      </w:r>
      <w:proofErr w:type="spellEnd"/>
      <w:r w:rsidRPr="001C75DD">
        <w:rPr>
          <w:rFonts w:ascii="Times New Roman" w:eastAsiaTheme="minorHAnsi" w:hAnsi="Times New Roman" w:cs="Times New Roman"/>
          <w:sz w:val="24"/>
          <w:szCs w:val="24"/>
          <w:lang w:val="es-PA" w:eastAsia="en-US"/>
        </w:rPr>
        <w:t>: Efectos del agregado de cachaza y de diferentes densidades de plantación en la capacidad productiva de un semillero saneado de la variedad de caña de azúcar (</w:t>
      </w:r>
      <w:proofErr w:type="spellStart"/>
      <w:r w:rsidRPr="001C75DD">
        <w:rPr>
          <w:rFonts w:ascii="Times New Roman" w:eastAsiaTheme="minorHAnsi" w:hAnsi="Times New Roman" w:cs="Times New Roman"/>
          <w:b/>
          <w:i/>
          <w:sz w:val="24"/>
          <w:szCs w:val="24"/>
          <w:lang w:val="es-PA" w:eastAsia="en-US"/>
        </w:rPr>
        <w:t>Saccharum</w:t>
      </w:r>
      <w:proofErr w:type="spellEnd"/>
      <w:r w:rsidRPr="001C75DD">
        <w:rPr>
          <w:rFonts w:ascii="Times New Roman" w:eastAsiaTheme="minorHAnsi" w:hAnsi="Times New Roman" w:cs="Times New Roman"/>
          <w:sz w:val="24"/>
          <w:szCs w:val="24"/>
          <w:lang w:val="es-PA" w:eastAsia="en-US"/>
        </w:rPr>
        <w:t xml:space="preserve"> </w:t>
      </w:r>
      <w:proofErr w:type="spellStart"/>
      <w:r w:rsidRPr="001C75DD">
        <w:rPr>
          <w:rFonts w:ascii="Times New Roman" w:eastAsiaTheme="minorHAnsi" w:hAnsi="Times New Roman" w:cs="Times New Roman"/>
          <w:sz w:val="24"/>
          <w:szCs w:val="24"/>
          <w:lang w:val="es-PA" w:eastAsia="en-US"/>
        </w:rPr>
        <w:t>spp</w:t>
      </w:r>
      <w:proofErr w:type="spellEnd"/>
      <w:r w:rsidRPr="001C75DD">
        <w:rPr>
          <w:rFonts w:ascii="Times New Roman" w:eastAsiaTheme="minorHAnsi" w:hAnsi="Times New Roman" w:cs="Times New Roman"/>
          <w:sz w:val="24"/>
          <w:szCs w:val="24"/>
          <w:lang w:val="es-PA" w:eastAsia="en-US"/>
        </w:rPr>
        <w:t xml:space="preserve">.) LCP85-384.  * Sección Caña de Azúcar, EEAOC. </w:t>
      </w:r>
      <w:hyperlink r:id="rId16" w:history="1">
        <w:r w:rsidRPr="001C75DD">
          <w:rPr>
            <w:rFonts w:ascii="Times New Roman" w:eastAsiaTheme="minorHAnsi" w:hAnsi="Times New Roman" w:cs="Times New Roman"/>
            <w:sz w:val="24"/>
            <w:szCs w:val="24"/>
            <w:lang w:val="es-PA" w:eastAsia="en-US"/>
          </w:rPr>
          <w:t>invernaculo@eeaoc.org.ar</w:t>
        </w:r>
      </w:hyperlink>
      <w:r w:rsidRPr="001C75DD">
        <w:rPr>
          <w:rFonts w:ascii="Times New Roman" w:eastAsiaTheme="minorHAnsi" w:hAnsi="Times New Roman" w:cs="Times New Roman"/>
          <w:sz w:val="24"/>
          <w:szCs w:val="24"/>
          <w:lang w:val="es-PA" w:eastAsia="en-US"/>
        </w:rPr>
        <w:t xml:space="preserve">. Revista Industrial y Agrícola de </w:t>
      </w:r>
      <w:proofErr w:type="spellStart"/>
      <w:r w:rsidRPr="001C75DD">
        <w:rPr>
          <w:rFonts w:ascii="Times New Roman" w:eastAsiaTheme="minorHAnsi" w:hAnsi="Times New Roman" w:cs="Times New Roman"/>
          <w:sz w:val="24"/>
          <w:szCs w:val="24"/>
          <w:lang w:val="es-PA" w:eastAsia="en-US"/>
        </w:rPr>
        <w:t>Tucumán.ISSN</w:t>
      </w:r>
      <w:proofErr w:type="spellEnd"/>
      <w:r w:rsidRPr="001C75DD">
        <w:rPr>
          <w:rFonts w:ascii="Times New Roman" w:eastAsiaTheme="minorHAnsi" w:hAnsi="Times New Roman" w:cs="Times New Roman"/>
          <w:sz w:val="24"/>
          <w:szCs w:val="24"/>
          <w:lang w:val="es-PA" w:eastAsia="en-US"/>
        </w:rPr>
        <w:t xml:space="preserve"> 0370-5404. Tomo 84 (1): 1-8. 2007.</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proofErr w:type="spellStart"/>
      <w:r w:rsidRPr="001C75DD">
        <w:rPr>
          <w:rFonts w:ascii="Times New Roman" w:eastAsiaTheme="minorHAnsi" w:hAnsi="Times New Roman" w:cs="Times New Roman"/>
          <w:sz w:val="24"/>
          <w:szCs w:val="24"/>
          <w:lang w:val="es-PA" w:eastAsia="en-US"/>
        </w:rPr>
        <w:t>Digonzelli</w:t>
      </w:r>
      <w:proofErr w:type="spellEnd"/>
      <w:r w:rsidRPr="001C75DD">
        <w:rPr>
          <w:rFonts w:ascii="Times New Roman" w:eastAsiaTheme="minorHAnsi" w:hAnsi="Times New Roman" w:cs="Times New Roman"/>
          <w:sz w:val="24"/>
          <w:szCs w:val="24"/>
          <w:lang w:val="es-PA" w:eastAsia="en-US"/>
        </w:rPr>
        <w:t xml:space="preserve">, Patricia A. *, </w:t>
      </w:r>
      <w:proofErr w:type="spellStart"/>
      <w:r w:rsidRPr="001C75DD">
        <w:rPr>
          <w:rFonts w:ascii="Times New Roman" w:eastAsiaTheme="minorHAnsi" w:hAnsi="Times New Roman" w:cs="Times New Roman"/>
          <w:sz w:val="24"/>
          <w:szCs w:val="24"/>
          <w:lang w:val="es-PA" w:eastAsia="en-US"/>
        </w:rPr>
        <w:t>EduardoRomero</w:t>
      </w:r>
      <w:proofErr w:type="spellEnd"/>
      <w:r w:rsidRPr="001C75DD">
        <w:rPr>
          <w:rFonts w:ascii="Times New Roman" w:eastAsiaTheme="minorHAnsi" w:hAnsi="Times New Roman" w:cs="Times New Roman"/>
          <w:sz w:val="24"/>
          <w:szCs w:val="24"/>
          <w:lang w:val="es-PA" w:eastAsia="en-US"/>
        </w:rPr>
        <w:t xml:space="preserve">*, Jorge </w:t>
      </w:r>
      <w:proofErr w:type="spellStart"/>
      <w:r w:rsidRPr="001C75DD">
        <w:rPr>
          <w:rFonts w:ascii="Times New Roman" w:eastAsiaTheme="minorHAnsi" w:hAnsi="Times New Roman" w:cs="Times New Roman"/>
          <w:sz w:val="24"/>
          <w:szCs w:val="24"/>
          <w:lang w:val="es-PA" w:eastAsia="en-US"/>
        </w:rPr>
        <w:t>Scandaliaris</w:t>
      </w:r>
      <w:proofErr w:type="spellEnd"/>
      <w:r w:rsidRPr="001C75DD">
        <w:rPr>
          <w:rFonts w:ascii="Times New Roman" w:eastAsiaTheme="minorHAnsi" w:hAnsi="Times New Roman" w:cs="Times New Roman"/>
          <w:sz w:val="24"/>
          <w:szCs w:val="24"/>
          <w:lang w:val="es-PA" w:eastAsia="en-US"/>
        </w:rPr>
        <w:t xml:space="preserve">*, Osvaldo Arce**, Juan </w:t>
      </w:r>
      <w:proofErr w:type="spellStart"/>
      <w:r w:rsidRPr="001C75DD">
        <w:rPr>
          <w:rFonts w:ascii="Times New Roman" w:eastAsiaTheme="minorHAnsi" w:hAnsi="Times New Roman" w:cs="Times New Roman"/>
          <w:sz w:val="24"/>
          <w:szCs w:val="24"/>
          <w:lang w:val="es-PA" w:eastAsia="en-US"/>
        </w:rPr>
        <w:t>Giardina</w:t>
      </w:r>
      <w:proofErr w:type="spellEnd"/>
      <w:r w:rsidRPr="001C75DD">
        <w:rPr>
          <w:rFonts w:ascii="Times New Roman" w:eastAsiaTheme="minorHAnsi" w:hAnsi="Times New Roman" w:cs="Times New Roman"/>
          <w:sz w:val="24"/>
          <w:szCs w:val="24"/>
          <w:lang w:val="es-PA" w:eastAsia="en-US"/>
        </w:rPr>
        <w:t>*, Sergio Casen* y Luis Alonso*</w:t>
      </w:r>
      <w:proofErr w:type="gramStart"/>
      <w:r w:rsidRPr="001C75DD">
        <w:rPr>
          <w:rFonts w:ascii="Times New Roman" w:eastAsiaTheme="minorHAnsi" w:hAnsi="Times New Roman" w:cs="Times New Roman"/>
          <w:sz w:val="24"/>
          <w:szCs w:val="24"/>
          <w:lang w:val="es-PA" w:eastAsia="en-US"/>
        </w:rPr>
        <w:t>:Producción</w:t>
      </w:r>
      <w:proofErr w:type="gramEnd"/>
      <w:r w:rsidRPr="001C75DD">
        <w:rPr>
          <w:rFonts w:ascii="Times New Roman" w:eastAsiaTheme="minorHAnsi" w:hAnsi="Times New Roman" w:cs="Times New Roman"/>
          <w:sz w:val="24"/>
          <w:szCs w:val="24"/>
          <w:lang w:val="es-PA" w:eastAsia="en-US"/>
        </w:rPr>
        <w:t xml:space="preserve"> de caña semilla en semilleros registrados provenientes de </w:t>
      </w:r>
      <w:proofErr w:type="spellStart"/>
      <w:r w:rsidRPr="001C75DD">
        <w:rPr>
          <w:rFonts w:ascii="Times New Roman" w:eastAsiaTheme="minorHAnsi" w:hAnsi="Times New Roman" w:cs="Times New Roman"/>
          <w:sz w:val="24"/>
          <w:szCs w:val="24"/>
          <w:lang w:val="es-PA" w:eastAsia="en-US"/>
        </w:rPr>
        <w:t>micropropagación</w:t>
      </w:r>
      <w:proofErr w:type="spellEnd"/>
      <w:r w:rsidRPr="001C75DD">
        <w:rPr>
          <w:rFonts w:ascii="Times New Roman" w:eastAsiaTheme="minorHAnsi" w:hAnsi="Times New Roman" w:cs="Times New Roman"/>
          <w:sz w:val="24"/>
          <w:szCs w:val="24"/>
          <w:lang w:val="es-PA" w:eastAsia="en-US"/>
        </w:rPr>
        <w:t xml:space="preserve"> y de </w:t>
      </w:r>
      <w:proofErr w:type="spellStart"/>
      <w:r w:rsidRPr="001C75DD">
        <w:rPr>
          <w:rFonts w:ascii="Times New Roman" w:eastAsiaTheme="minorHAnsi" w:hAnsi="Times New Roman" w:cs="Times New Roman"/>
          <w:sz w:val="24"/>
          <w:szCs w:val="24"/>
          <w:lang w:val="es-PA" w:eastAsia="en-US"/>
        </w:rPr>
        <w:t>hidrotermoterapia</w:t>
      </w:r>
      <w:proofErr w:type="spellEnd"/>
      <w:r w:rsidRPr="001C75DD">
        <w:rPr>
          <w:rFonts w:ascii="Times New Roman" w:eastAsiaTheme="minorHAnsi" w:hAnsi="Times New Roman" w:cs="Times New Roman"/>
          <w:sz w:val="24"/>
          <w:szCs w:val="24"/>
          <w:lang w:val="es-PA" w:eastAsia="en-US"/>
        </w:rPr>
        <w:t xml:space="preserve"> de tres cultivares de caña de azúcar. *Sección Caña de Azúcar, EEAOC, agronomia@eeaoc.org.ar. **Cátedra de Biometría. Facultad de Agronomía y Zootecnia, </w:t>
      </w:r>
      <w:proofErr w:type="spellStart"/>
      <w:r w:rsidRPr="001C75DD">
        <w:rPr>
          <w:rFonts w:ascii="Times New Roman" w:eastAsiaTheme="minorHAnsi" w:hAnsi="Times New Roman" w:cs="Times New Roman"/>
          <w:sz w:val="24"/>
          <w:szCs w:val="24"/>
          <w:lang w:val="es-PA" w:eastAsia="en-US"/>
        </w:rPr>
        <w:t>UNT.Revista</w:t>
      </w:r>
      <w:proofErr w:type="spellEnd"/>
      <w:r w:rsidRPr="001C75DD">
        <w:rPr>
          <w:rFonts w:ascii="Times New Roman" w:eastAsiaTheme="minorHAnsi" w:hAnsi="Times New Roman" w:cs="Times New Roman"/>
          <w:sz w:val="24"/>
          <w:szCs w:val="24"/>
          <w:lang w:val="es-PA" w:eastAsia="en-US"/>
        </w:rPr>
        <w:t xml:space="preserve"> Industrial y Agrícola de </w:t>
      </w:r>
      <w:proofErr w:type="spellStart"/>
      <w:r w:rsidRPr="001C75DD">
        <w:rPr>
          <w:rFonts w:ascii="Times New Roman" w:eastAsiaTheme="minorHAnsi" w:hAnsi="Times New Roman" w:cs="Times New Roman"/>
          <w:sz w:val="24"/>
          <w:szCs w:val="24"/>
          <w:lang w:val="es-PA" w:eastAsia="en-US"/>
        </w:rPr>
        <w:t>Tucumán.ISSN</w:t>
      </w:r>
      <w:proofErr w:type="spellEnd"/>
      <w:r w:rsidRPr="001C75DD">
        <w:rPr>
          <w:rFonts w:ascii="Times New Roman" w:eastAsiaTheme="minorHAnsi" w:hAnsi="Times New Roman" w:cs="Times New Roman"/>
          <w:sz w:val="24"/>
          <w:szCs w:val="24"/>
          <w:lang w:val="es-PA" w:eastAsia="en-US"/>
        </w:rPr>
        <w:t xml:space="preserve"> 0370-5404. Tomo 83 (1-2): 9-17. 2006.</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 xml:space="preserve"> </w:t>
      </w:r>
      <w:proofErr w:type="spellStart"/>
      <w:r w:rsidRPr="001C75DD">
        <w:rPr>
          <w:rFonts w:ascii="Times New Roman" w:eastAsiaTheme="minorHAnsi" w:hAnsi="Times New Roman" w:cs="Times New Roman"/>
          <w:sz w:val="24"/>
          <w:szCs w:val="24"/>
          <w:lang w:val="es-PA" w:eastAsia="en-US"/>
        </w:rPr>
        <w:t>Dillewijn</w:t>
      </w:r>
      <w:proofErr w:type="spellEnd"/>
      <w:r w:rsidRPr="001C75DD">
        <w:rPr>
          <w:rFonts w:ascii="Times New Roman" w:eastAsiaTheme="minorHAnsi" w:hAnsi="Times New Roman" w:cs="Times New Roman"/>
          <w:sz w:val="24"/>
          <w:szCs w:val="24"/>
          <w:lang w:val="es-PA" w:eastAsia="en-US"/>
        </w:rPr>
        <w:t xml:space="preserve"> Van C: Botánica de la Caña de Azúcar. Edición Revolucionaria. Instituto Cubano del Libro. MINED. La Habana. Cuba. Primera Edición: 437p. 1973.</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lastRenderedPageBreak/>
        <w:t xml:space="preserve">Garcés, F., D. Castro y E. Sánchez: </w:t>
      </w:r>
      <w:proofErr w:type="spellStart"/>
      <w:r w:rsidRPr="001C75DD">
        <w:rPr>
          <w:rFonts w:ascii="Times New Roman" w:eastAsiaTheme="minorHAnsi" w:hAnsi="Times New Roman" w:cs="Times New Roman"/>
          <w:sz w:val="24"/>
          <w:szCs w:val="24"/>
          <w:lang w:val="es-PA" w:eastAsia="en-US"/>
        </w:rPr>
        <w:t>Control</w:t>
      </w:r>
      <w:r w:rsidRPr="001C75DD">
        <w:rPr>
          <w:rFonts w:ascii="Times New Roman" w:eastAsiaTheme="minorHAnsi" w:hAnsi="Times New Roman" w:cs="Times New Roman"/>
          <w:color w:val="000000"/>
          <w:sz w:val="24"/>
          <w:szCs w:val="24"/>
          <w:lang w:val="es-PA" w:eastAsia="en-US"/>
        </w:rPr>
        <w:t>químico</w:t>
      </w:r>
      <w:proofErr w:type="spellEnd"/>
      <w:r w:rsidRPr="001C75DD">
        <w:rPr>
          <w:rFonts w:ascii="Times New Roman" w:eastAsiaTheme="minorHAnsi" w:hAnsi="Times New Roman" w:cs="Times New Roman"/>
          <w:color w:val="000000"/>
          <w:sz w:val="24"/>
          <w:szCs w:val="24"/>
          <w:lang w:val="es-PA" w:eastAsia="en-US"/>
        </w:rPr>
        <w:t xml:space="preserve"> del Mal de Piña, </w:t>
      </w:r>
      <w:proofErr w:type="spellStart"/>
      <w:r w:rsidRPr="001C75DD">
        <w:rPr>
          <w:rFonts w:ascii="Times New Roman" w:eastAsiaTheme="minorHAnsi" w:hAnsi="Times New Roman" w:cs="Times New Roman"/>
          <w:b/>
          <w:i/>
          <w:color w:val="000000"/>
          <w:sz w:val="24"/>
          <w:szCs w:val="24"/>
          <w:lang w:val="es-PA" w:eastAsia="en-US"/>
        </w:rPr>
        <w:t>Ceratocystis</w:t>
      </w:r>
      <w:proofErr w:type="spellEnd"/>
      <w:r w:rsidRPr="001C75DD">
        <w:rPr>
          <w:rFonts w:ascii="Times New Roman" w:eastAsiaTheme="minorHAnsi" w:hAnsi="Times New Roman" w:cs="Times New Roman"/>
          <w:b/>
          <w:i/>
          <w:color w:val="000000"/>
          <w:sz w:val="24"/>
          <w:szCs w:val="24"/>
          <w:lang w:val="es-PA" w:eastAsia="en-US"/>
        </w:rPr>
        <w:t xml:space="preserve"> </w:t>
      </w:r>
      <w:proofErr w:type="spellStart"/>
      <w:r w:rsidRPr="001C75DD">
        <w:rPr>
          <w:rFonts w:ascii="Times New Roman" w:eastAsiaTheme="minorHAnsi" w:hAnsi="Times New Roman" w:cs="Times New Roman"/>
          <w:b/>
          <w:i/>
          <w:color w:val="000000"/>
          <w:sz w:val="24"/>
          <w:szCs w:val="24"/>
          <w:lang w:val="es-PA" w:eastAsia="en-US"/>
        </w:rPr>
        <w:t>paradoxa</w:t>
      </w:r>
      <w:proofErr w:type="spellEnd"/>
      <w:r w:rsidRPr="001C75DD">
        <w:rPr>
          <w:rFonts w:ascii="Times New Roman" w:eastAsiaTheme="minorHAnsi" w:hAnsi="Times New Roman" w:cs="Times New Roman"/>
          <w:color w:val="000000"/>
          <w:sz w:val="24"/>
          <w:szCs w:val="24"/>
          <w:lang w:val="es-PA" w:eastAsia="en-US"/>
        </w:rPr>
        <w:t xml:space="preserve"> </w:t>
      </w:r>
      <w:proofErr w:type="spellStart"/>
      <w:r w:rsidRPr="001C75DD">
        <w:rPr>
          <w:rFonts w:ascii="Times New Roman" w:eastAsiaTheme="minorHAnsi" w:hAnsi="Times New Roman" w:cs="Times New Roman"/>
          <w:color w:val="000000"/>
          <w:sz w:val="24"/>
          <w:szCs w:val="24"/>
          <w:lang w:val="es-PA" w:eastAsia="en-US"/>
        </w:rPr>
        <w:t>Dade</w:t>
      </w:r>
      <w:proofErr w:type="spellEnd"/>
      <w:r w:rsidRPr="001C75DD">
        <w:rPr>
          <w:rFonts w:ascii="Times New Roman" w:eastAsiaTheme="minorHAnsi" w:hAnsi="Times New Roman" w:cs="Times New Roman"/>
          <w:color w:val="000000"/>
          <w:sz w:val="24"/>
          <w:szCs w:val="24"/>
          <w:lang w:val="es-PA" w:eastAsia="en-US"/>
        </w:rPr>
        <w:t xml:space="preserve">, de la caña de </w:t>
      </w:r>
      <w:proofErr w:type="spellStart"/>
      <w:r w:rsidRPr="001C75DD">
        <w:rPr>
          <w:rFonts w:ascii="Times New Roman" w:eastAsiaTheme="minorHAnsi" w:hAnsi="Times New Roman" w:cs="Times New Roman"/>
          <w:color w:val="000000"/>
          <w:sz w:val="24"/>
          <w:szCs w:val="24"/>
          <w:lang w:val="es-PA" w:eastAsia="en-US"/>
        </w:rPr>
        <w:t>azúcar.</w:t>
      </w:r>
      <w:r w:rsidRPr="001C75DD">
        <w:rPr>
          <w:rFonts w:ascii="Times New Roman" w:eastAsiaTheme="minorHAnsi" w:hAnsi="Times New Roman" w:cs="Times New Roman"/>
          <w:sz w:val="24"/>
          <w:szCs w:val="24"/>
          <w:lang w:val="es-PA" w:eastAsia="en-US"/>
        </w:rPr>
        <w:t>Carta</w:t>
      </w:r>
      <w:proofErr w:type="spellEnd"/>
      <w:r w:rsidRPr="001C75DD">
        <w:rPr>
          <w:rFonts w:ascii="Times New Roman" w:eastAsiaTheme="minorHAnsi" w:hAnsi="Times New Roman" w:cs="Times New Roman"/>
          <w:sz w:val="24"/>
          <w:szCs w:val="24"/>
          <w:lang w:val="es-PA" w:eastAsia="en-US"/>
        </w:rPr>
        <w:t xml:space="preserve"> Informativa.  Centro de Investigación de la Caña de Azúcar del Ecuador. Fundación para la Investigación Azucarera del Ecuador (FIADE).ISSN  13902962. Año 8,  N° 1. Enero–Marzo: 5p. 2006.</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 xml:space="preserve">González, R., M. Santana., F. Hernández., F. Pérez., P. L. </w:t>
      </w:r>
      <w:proofErr w:type="spellStart"/>
      <w:r w:rsidRPr="001C75DD">
        <w:rPr>
          <w:rFonts w:ascii="Times New Roman" w:eastAsiaTheme="minorHAnsi" w:hAnsi="Times New Roman" w:cs="Times New Roman"/>
          <w:sz w:val="24"/>
          <w:szCs w:val="24"/>
          <w:lang w:val="es-PA" w:eastAsia="en-US"/>
        </w:rPr>
        <w:t>Cortegaza</w:t>
      </w:r>
      <w:proofErr w:type="spellEnd"/>
      <w:r w:rsidRPr="001C75DD">
        <w:rPr>
          <w:rFonts w:ascii="Times New Roman" w:eastAsiaTheme="minorHAnsi" w:hAnsi="Times New Roman" w:cs="Times New Roman"/>
          <w:sz w:val="24"/>
          <w:szCs w:val="24"/>
          <w:lang w:val="es-PA" w:eastAsia="en-US"/>
        </w:rPr>
        <w:t xml:space="preserve"> y A. Fernández: Resultados de diferentes técnicas de plantación de la caña de </w:t>
      </w:r>
      <w:proofErr w:type="spellStart"/>
      <w:r w:rsidRPr="001C75DD">
        <w:rPr>
          <w:rFonts w:ascii="Times New Roman" w:eastAsiaTheme="minorHAnsi" w:hAnsi="Times New Roman" w:cs="Times New Roman"/>
          <w:sz w:val="24"/>
          <w:szCs w:val="24"/>
          <w:lang w:val="es-PA" w:eastAsia="en-US"/>
        </w:rPr>
        <w:t>azúcar.Estación</w:t>
      </w:r>
      <w:proofErr w:type="spellEnd"/>
      <w:r w:rsidRPr="001C75DD">
        <w:rPr>
          <w:rFonts w:ascii="Times New Roman" w:eastAsiaTheme="minorHAnsi" w:hAnsi="Times New Roman" w:cs="Times New Roman"/>
          <w:sz w:val="24"/>
          <w:szCs w:val="24"/>
          <w:lang w:val="es-PA" w:eastAsia="en-US"/>
        </w:rPr>
        <w:t xml:space="preserve"> Provincial de Investigaciones de la Caña de Azúcar: “Antonio Mesa Hernández”. Jovellanos. Matanzas. Cuba. INICA-MINAZ. (Manuscrito): 8p. 1997.</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 xml:space="preserve"> </w:t>
      </w:r>
      <w:proofErr w:type="spellStart"/>
      <w:r w:rsidRPr="001C75DD">
        <w:rPr>
          <w:rFonts w:ascii="Times New Roman" w:eastAsiaTheme="minorHAnsi" w:hAnsi="Times New Roman" w:cs="Times New Roman"/>
          <w:sz w:val="24"/>
          <w:szCs w:val="24"/>
          <w:lang w:val="es-PA" w:eastAsia="en-US"/>
        </w:rPr>
        <w:t>Humbert</w:t>
      </w:r>
      <w:proofErr w:type="spellEnd"/>
      <w:r w:rsidRPr="001C75DD">
        <w:rPr>
          <w:rFonts w:ascii="Times New Roman" w:eastAsiaTheme="minorHAnsi" w:hAnsi="Times New Roman" w:cs="Times New Roman"/>
          <w:sz w:val="24"/>
          <w:szCs w:val="24"/>
          <w:lang w:val="es-PA" w:eastAsia="en-US"/>
        </w:rPr>
        <w:t>, P.R: El Cultivo de la Caña de Azúcar. Editorial Ciencia y Técnica. Instituto del Libro. La Habana. Cuba. Primera Edición: 778p. 1970.</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Jorge, H., I. Delgado., A. Vera., S. Guillen., J. R. Gómez y O. Suárez: Uso de la soca como semilla categorizada de caña de azúcar. Centro Agrícola. 43 (2). Abril-junio. ISSN papel: 0253-5785. ISSN on line: 2072-2001 CE: 4915 CF: cag092162078 http://cagricola.uclv.edu.cu: 66-75. 2016.</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 xml:space="preserve">López García, M.A: </w:t>
      </w:r>
      <w:proofErr w:type="spellStart"/>
      <w:r w:rsidRPr="001C75DD">
        <w:rPr>
          <w:rFonts w:ascii="Times New Roman" w:eastAsiaTheme="minorHAnsi" w:hAnsi="Times New Roman" w:cs="Times New Roman"/>
          <w:sz w:val="24"/>
          <w:szCs w:val="24"/>
          <w:lang w:val="es-PA" w:eastAsia="en-US"/>
        </w:rPr>
        <w:t>Avaliação</w:t>
      </w:r>
      <w:proofErr w:type="spellEnd"/>
      <w:r w:rsidRPr="001C75DD">
        <w:rPr>
          <w:rFonts w:ascii="Times New Roman" w:eastAsiaTheme="minorHAnsi" w:hAnsi="Times New Roman" w:cs="Times New Roman"/>
          <w:sz w:val="24"/>
          <w:szCs w:val="24"/>
          <w:lang w:val="es-PA" w:eastAsia="en-US"/>
        </w:rPr>
        <w:t xml:space="preserve"> de </w:t>
      </w:r>
      <w:proofErr w:type="spellStart"/>
      <w:r w:rsidRPr="001C75DD">
        <w:rPr>
          <w:rFonts w:ascii="Times New Roman" w:eastAsiaTheme="minorHAnsi" w:hAnsi="Times New Roman" w:cs="Times New Roman"/>
          <w:sz w:val="24"/>
          <w:szCs w:val="24"/>
          <w:lang w:val="es-PA" w:eastAsia="en-US"/>
        </w:rPr>
        <w:t>um</w:t>
      </w:r>
      <w:proofErr w:type="spellEnd"/>
      <w:r w:rsidRPr="001C75DD">
        <w:rPr>
          <w:rFonts w:ascii="Times New Roman" w:eastAsiaTheme="minorHAnsi" w:hAnsi="Times New Roman" w:cs="Times New Roman"/>
          <w:sz w:val="24"/>
          <w:szCs w:val="24"/>
          <w:lang w:val="es-PA" w:eastAsia="en-US"/>
        </w:rPr>
        <w:t xml:space="preserve"> sistema de plantío mecanizado de cana de </w:t>
      </w:r>
      <w:proofErr w:type="spellStart"/>
      <w:r w:rsidRPr="001C75DD">
        <w:rPr>
          <w:rFonts w:ascii="Times New Roman" w:eastAsiaTheme="minorHAnsi" w:hAnsi="Times New Roman" w:cs="Times New Roman"/>
          <w:sz w:val="24"/>
          <w:szCs w:val="24"/>
          <w:lang w:val="es-PA" w:eastAsia="en-US"/>
        </w:rPr>
        <w:t>açúcar</w:t>
      </w:r>
      <w:proofErr w:type="spellEnd"/>
      <w:r w:rsidRPr="001C75DD">
        <w:rPr>
          <w:rFonts w:ascii="Times New Roman" w:eastAsiaTheme="minorHAnsi" w:hAnsi="Times New Roman" w:cs="Times New Roman"/>
          <w:sz w:val="24"/>
          <w:szCs w:val="24"/>
          <w:lang w:val="es-PA" w:eastAsia="en-US"/>
        </w:rPr>
        <w:t>. Disponible en: &lt;www.teses.usp.br/teses/disponiveis/11/11148/tde-03112008-154538&gt;. 2008.</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 xml:space="preserve"> Martín Oria, J.R., G. Gálvez., R. de Armas., R. Espinosa., R. </w:t>
      </w:r>
      <w:proofErr w:type="spellStart"/>
      <w:r w:rsidRPr="001C75DD">
        <w:rPr>
          <w:rFonts w:ascii="Times New Roman" w:eastAsiaTheme="minorHAnsi" w:hAnsi="Times New Roman" w:cs="Times New Roman"/>
          <w:sz w:val="24"/>
          <w:szCs w:val="24"/>
          <w:lang w:val="es-PA" w:eastAsia="en-US"/>
        </w:rPr>
        <w:t>Vigoa</w:t>
      </w:r>
      <w:proofErr w:type="spellEnd"/>
      <w:r w:rsidRPr="001C75DD">
        <w:rPr>
          <w:rFonts w:ascii="Times New Roman" w:eastAsiaTheme="minorHAnsi" w:hAnsi="Times New Roman" w:cs="Times New Roman"/>
          <w:sz w:val="24"/>
          <w:szCs w:val="24"/>
          <w:lang w:val="es-PA" w:eastAsia="en-US"/>
        </w:rPr>
        <w:t xml:space="preserve"> y A. León: La Caña de Azúcar en Cuba. Editorial Científico Técnico. La Habana. Cuba: 612p.  1987. </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Nova, Jairo: Siembra mecanizada de la caña de azúcar en Brasil. Ingeniero Agrícola, Gerente de Campo de INCAUCA S.A. &lt;jnova@incauca.com&gt;. 2015.</w:t>
      </w:r>
    </w:p>
    <w:p w:rsidR="001C75DD" w:rsidRPr="001C75DD" w:rsidRDefault="001C75DD" w:rsidP="001C75DD">
      <w:pPr>
        <w:numPr>
          <w:ilvl w:val="0"/>
          <w:numId w:val="10"/>
        </w:numPr>
        <w:spacing w:line="360" w:lineRule="auto"/>
        <w:ind w:right="-518"/>
        <w:contextualSpacing/>
        <w:jc w:val="both"/>
        <w:rPr>
          <w:rFonts w:ascii="Times New Roman" w:eastAsiaTheme="minorHAnsi" w:hAnsi="Times New Roman"/>
          <w:b/>
          <w:color w:val="000000"/>
          <w:sz w:val="24"/>
          <w:szCs w:val="24"/>
          <w:lang w:val="es-PA" w:eastAsia="en-US"/>
        </w:rPr>
      </w:pPr>
      <w:r w:rsidRPr="001C75DD">
        <w:rPr>
          <w:rFonts w:ascii="Times New Roman" w:eastAsiaTheme="minorHAnsi" w:hAnsi="Times New Roman" w:cs="Times New Roman"/>
          <w:sz w:val="24"/>
          <w:szCs w:val="24"/>
          <w:lang w:val="es-PA" w:eastAsia="en-US"/>
        </w:rPr>
        <w:t>Viveros, C.A y H. Calderón: Siembra. En: CENICAÑA. El Cultivo de la Caña en la Zona Azucarera de Colombia. Cali. Colombia. CENIC</w:t>
      </w:r>
      <w:r w:rsidRPr="001C75DD">
        <w:rPr>
          <w:rFonts w:ascii="Arial" w:eastAsiaTheme="minorHAnsi" w:hAnsi="Arial" w:cs="Arial"/>
          <w:sz w:val="24"/>
          <w:szCs w:val="24"/>
          <w:lang w:val="es-PA" w:eastAsia="en-US"/>
        </w:rPr>
        <w:t>AÑA: 131-139. 1995.</w:t>
      </w:r>
    </w:p>
    <w:p w:rsidR="001C75DD" w:rsidRPr="001C75DD" w:rsidRDefault="001C75DD" w:rsidP="001C75DD">
      <w:pPr>
        <w:spacing w:line="360" w:lineRule="auto"/>
        <w:ind w:right="-518"/>
        <w:jc w:val="both"/>
        <w:rPr>
          <w:rFonts w:ascii="Times New Roman" w:eastAsiaTheme="minorHAnsi" w:hAnsi="Times New Roman" w:cs="Times New Roman"/>
          <w:b/>
          <w:sz w:val="24"/>
          <w:szCs w:val="24"/>
          <w:lang w:val="es-PA" w:eastAsia="en-US"/>
        </w:rPr>
      </w:pPr>
    </w:p>
    <w:p w:rsidR="00251425" w:rsidRPr="00251425" w:rsidRDefault="00251425" w:rsidP="00251425">
      <w:pPr>
        <w:spacing w:line="360" w:lineRule="auto"/>
        <w:ind w:right="-518"/>
        <w:rPr>
          <w:rFonts w:ascii="Times New Roman" w:eastAsiaTheme="minorHAnsi" w:hAnsi="Times New Roman" w:cs="Times New Roman"/>
          <w:sz w:val="24"/>
          <w:szCs w:val="24"/>
          <w:lang w:val="es-PA" w:eastAsia="en-US"/>
        </w:rPr>
      </w:pPr>
    </w:p>
    <w:p w:rsidR="00251425" w:rsidRPr="00251425" w:rsidRDefault="00251425" w:rsidP="00FF3346">
      <w:pPr>
        <w:spacing w:after="0" w:line="360" w:lineRule="auto"/>
        <w:jc w:val="both"/>
        <w:rPr>
          <w:rFonts w:ascii="Times New Roman" w:hAnsi="Times New Roman" w:cs="Times New Roman"/>
          <w:b/>
          <w:sz w:val="24"/>
          <w:szCs w:val="24"/>
          <w:lang w:val="en-US"/>
        </w:rPr>
      </w:pPr>
      <w:bookmarkStart w:id="0" w:name="_GoBack"/>
      <w:bookmarkEnd w:id="0"/>
    </w:p>
    <w:sectPr w:rsidR="00251425" w:rsidRPr="00251425"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06" w:rsidRDefault="00096606" w:rsidP="00C8585B">
      <w:pPr>
        <w:spacing w:after="0" w:line="240" w:lineRule="auto"/>
      </w:pPr>
      <w:r>
        <w:separator/>
      </w:r>
    </w:p>
  </w:endnote>
  <w:endnote w:type="continuationSeparator" w:id="0">
    <w:p w:rsidR="00096606" w:rsidRDefault="0009660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25" w:rsidRDefault="00251425" w:rsidP="005E2497">
    <w:pPr>
      <w:pStyle w:val="Piedepgina"/>
      <w:jc w:val="center"/>
      <w:rPr>
        <w:rFonts w:ascii="Times New Roman" w:hAnsi="Times New Roman" w:cs="Times New Roman"/>
        <w:sz w:val="24"/>
      </w:rPr>
    </w:pPr>
  </w:p>
  <w:p w:rsidR="00251425" w:rsidRPr="007559FA" w:rsidRDefault="00251425"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251425" w:rsidRPr="007559FA" w:rsidRDefault="00251425" w:rsidP="005E2497">
    <w:pPr>
      <w:pStyle w:val="Piedepgina"/>
      <w:jc w:val="center"/>
      <w:rPr>
        <w:rFonts w:ascii="Times New Roman" w:hAnsi="Times New Roman" w:cs="Times New Roman"/>
        <w:sz w:val="28"/>
      </w:rPr>
    </w:pPr>
    <w:hyperlink r:id="rId1" w:history="1">
      <w:r w:rsidRPr="007559FA">
        <w:rPr>
          <w:rStyle w:val="Hipervnculo"/>
          <w:rFonts w:ascii="Times New Roman" w:hAnsi="Times New Roman" w:cs="Times New Roman"/>
          <w:sz w:val="28"/>
        </w:rPr>
        <w:t>convencionuclv@uclv.cu</w:t>
      </w:r>
    </w:hyperlink>
  </w:p>
  <w:p w:rsidR="00251425" w:rsidRPr="007559FA" w:rsidRDefault="00251425"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06" w:rsidRDefault="00096606" w:rsidP="00C8585B">
      <w:pPr>
        <w:spacing w:after="0" w:line="240" w:lineRule="auto"/>
      </w:pPr>
      <w:r>
        <w:separator/>
      </w:r>
    </w:p>
  </w:footnote>
  <w:footnote w:type="continuationSeparator" w:id="0">
    <w:p w:rsidR="00096606" w:rsidRDefault="0009660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25" w:rsidRPr="00640758" w:rsidRDefault="00251425"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4550046B" wp14:editId="29C6513E">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251425" w:rsidRDefault="00251425"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251425" w:rsidRDefault="00251425"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251425" w:rsidRPr="00640758" w:rsidRDefault="00251425"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14:anchorId="38277F3B" wp14:editId="5E48CDC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251425" w:rsidRDefault="00251425"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251425" w:rsidRDefault="00251425"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251425" w:rsidRDefault="00251425" w:rsidP="00E83573">
    <w:pPr>
      <w:pStyle w:val="Encabezado"/>
      <w:jc w:val="center"/>
      <w:rPr>
        <w:rFonts w:ascii="Times New Roman" w:hAnsi="Times New Roman" w:cs="Times New Roman"/>
        <w:b/>
        <w:sz w:val="24"/>
      </w:rPr>
    </w:pPr>
  </w:p>
  <w:p w:rsidR="00251425" w:rsidRDefault="00251425" w:rsidP="00E83573">
    <w:pPr>
      <w:pStyle w:val="Encabezado"/>
      <w:jc w:val="center"/>
      <w:rPr>
        <w:rFonts w:ascii="Times New Roman" w:hAnsi="Times New Roman" w:cs="Times New Roman"/>
        <w:b/>
        <w:sz w:val="24"/>
      </w:rPr>
    </w:pPr>
  </w:p>
  <w:p w:rsidR="00251425" w:rsidRDefault="00251425"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7C4"/>
    <w:multiLevelType w:val="hybridMultilevel"/>
    <w:tmpl w:val="CE90EED2"/>
    <w:lvl w:ilvl="0" w:tplc="ADC26994">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915C25"/>
    <w:multiLevelType w:val="hybridMultilevel"/>
    <w:tmpl w:val="5DDE601A"/>
    <w:lvl w:ilvl="0" w:tplc="FE2C8A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B85D41"/>
    <w:multiLevelType w:val="hybridMultilevel"/>
    <w:tmpl w:val="7F52139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C45A39"/>
    <w:multiLevelType w:val="hybridMultilevel"/>
    <w:tmpl w:val="F1480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1227065"/>
    <w:multiLevelType w:val="hybridMultilevel"/>
    <w:tmpl w:val="8EAAA22A"/>
    <w:lvl w:ilvl="0" w:tplc="94D2A01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nsid w:val="46AC6E42"/>
    <w:multiLevelType w:val="hybridMultilevel"/>
    <w:tmpl w:val="7040B81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95F117C"/>
    <w:multiLevelType w:val="hybridMultilevel"/>
    <w:tmpl w:val="88246EE2"/>
    <w:lvl w:ilvl="0" w:tplc="E9BC8AD8">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DA632B"/>
    <w:multiLevelType w:val="hybridMultilevel"/>
    <w:tmpl w:val="B7D88D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6"/>
  </w:num>
  <w:num w:numId="5">
    <w:abstractNumId w:val="7"/>
  </w:num>
  <w:num w:numId="6">
    <w:abstractNumId w:val="3"/>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2E3E"/>
    <w:rsid w:val="00096606"/>
    <w:rsid w:val="000C14DC"/>
    <w:rsid w:val="000C2FAF"/>
    <w:rsid w:val="00102D76"/>
    <w:rsid w:val="00114C82"/>
    <w:rsid w:val="0012608A"/>
    <w:rsid w:val="00146F03"/>
    <w:rsid w:val="001C75DD"/>
    <w:rsid w:val="001D6B80"/>
    <w:rsid w:val="00225278"/>
    <w:rsid w:val="00251425"/>
    <w:rsid w:val="002C4923"/>
    <w:rsid w:val="002D52AC"/>
    <w:rsid w:val="002E0882"/>
    <w:rsid w:val="002E272A"/>
    <w:rsid w:val="003068F5"/>
    <w:rsid w:val="00315B0D"/>
    <w:rsid w:val="00362E5F"/>
    <w:rsid w:val="00403285"/>
    <w:rsid w:val="0046247D"/>
    <w:rsid w:val="004C58EF"/>
    <w:rsid w:val="005754D8"/>
    <w:rsid w:val="005D23FC"/>
    <w:rsid w:val="005E2497"/>
    <w:rsid w:val="00606778"/>
    <w:rsid w:val="006271E4"/>
    <w:rsid w:val="006350AB"/>
    <w:rsid w:val="00640758"/>
    <w:rsid w:val="00667F10"/>
    <w:rsid w:val="00703C14"/>
    <w:rsid w:val="00712A31"/>
    <w:rsid w:val="007559FA"/>
    <w:rsid w:val="00794E1F"/>
    <w:rsid w:val="008036B4"/>
    <w:rsid w:val="008061B5"/>
    <w:rsid w:val="0088159E"/>
    <w:rsid w:val="008A1C16"/>
    <w:rsid w:val="008A2E7E"/>
    <w:rsid w:val="008B06F8"/>
    <w:rsid w:val="009061A5"/>
    <w:rsid w:val="0091621C"/>
    <w:rsid w:val="009B1EF2"/>
    <w:rsid w:val="009D5E02"/>
    <w:rsid w:val="009D67CD"/>
    <w:rsid w:val="00A156A5"/>
    <w:rsid w:val="00A21A1F"/>
    <w:rsid w:val="00A62A14"/>
    <w:rsid w:val="00AF3374"/>
    <w:rsid w:val="00B0514A"/>
    <w:rsid w:val="00B2024E"/>
    <w:rsid w:val="00B37750"/>
    <w:rsid w:val="00B620E9"/>
    <w:rsid w:val="00B80E97"/>
    <w:rsid w:val="00BF107B"/>
    <w:rsid w:val="00C56288"/>
    <w:rsid w:val="00C6208A"/>
    <w:rsid w:val="00C62FE2"/>
    <w:rsid w:val="00C74B29"/>
    <w:rsid w:val="00C8585B"/>
    <w:rsid w:val="00CD2BC3"/>
    <w:rsid w:val="00D05242"/>
    <w:rsid w:val="00D36D1C"/>
    <w:rsid w:val="00D73DE9"/>
    <w:rsid w:val="00E83573"/>
    <w:rsid w:val="00E912D0"/>
    <w:rsid w:val="00EA1598"/>
    <w:rsid w:val="00EA7584"/>
    <w:rsid w:val="00EE19AE"/>
    <w:rsid w:val="00F03F9F"/>
    <w:rsid w:val="00F17983"/>
    <w:rsid w:val="00F975F9"/>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1D6B80"/>
    <w:pPr>
      <w:spacing w:after="0" w:line="240" w:lineRule="auto"/>
    </w:pPr>
    <w:rPr>
      <w:rFonts w:ascii="Times New Roman" w:eastAsia="Times New Roman" w:hAnsi="Times New Roman" w:cs="Times New Roman"/>
      <w:sz w:val="20"/>
      <w:szCs w:val="20"/>
      <w:lang w:val="es-U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6247D"/>
    <w:pPr>
      <w:autoSpaceDE w:val="0"/>
      <w:autoSpaceDN w:val="0"/>
      <w:adjustRightInd w:val="0"/>
      <w:spacing w:after="0" w:line="240" w:lineRule="auto"/>
    </w:pPr>
    <w:rPr>
      <w:rFonts w:ascii="Arial" w:eastAsia="Calibri" w:hAnsi="Arial" w:cs="Arial"/>
      <w:color w:val="000000"/>
      <w:sz w:val="24"/>
      <w:szCs w:val="24"/>
      <w:lang w:val="es-VE"/>
    </w:rPr>
  </w:style>
  <w:style w:type="character" w:customStyle="1" w:styleId="ms-rtecustom-edctrdoi">
    <w:name w:val="ms-rtecustom-edctrdoi"/>
    <w:basedOn w:val="Fuentedeprrafopredeter"/>
    <w:rsid w:val="00606778"/>
  </w:style>
  <w:style w:type="character" w:customStyle="1" w:styleId="ilfuvd">
    <w:name w:val="ilfuvd"/>
    <w:rsid w:val="00606778"/>
  </w:style>
  <w:style w:type="character" w:customStyle="1" w:styleId="A2">
    <w:name w:val="A2"/>
    <w:uiPriority w:val="99"/>
    <w:rsid w:val="008036B4"/>
    <w:rPr>
      <w:b/>
      <w:bCs/>
      <w:color w:val="221E1F"/>
      <w:sz w:val="36"/>
      <w:szCs w:val="36"/>
    </w:rPr>
  </w:style>
  <w:style w:type="paragraph" w:customStyle="1" w:styleId="Pa2">
    <w:name w:val="Pa2"/>
    <w:basedOn w:val="Normal"/>
    <w:next w:val="Normal"/>
    <w:uiPriority w:val="99"/>
    <w:rsid w:val="008036B4"/>
    <w:pPr>
      <w:autoSpaceDE w:val="0"/>
      <w:autoSpaceDN w:val="0"/>
      <w:adjustRightInd w:val="0"/>
      <w:spacing w:after="0" w:line="241" w:lineRule="atLeast"/>
    </w:pPr>
    <w:rPr>
      <w:rFonts w:ascii="Arial" w:eastAsia="Calibri" w:hAnsi="Arial" w:cs="Arial"/>
      <w:sz w:val="24"/>
      <w:szCs w:val="24"/>
      <w:lang w:val="es-VE"/>
    </w:rPr>
  </w:style>
  <w:style w:type="character" w:customStyle="1" w:styleId="A5">
    <w:name w:val="A5"/>
    <w:uiPriority w:val="99"/>
    <w:rsid w:val="008036B4"/>
    <w:rPr>
      <w:color w:val="221E1F"/>
      <w:sz w:val="20"/>
      <w:szCs w:val="20"/>
    </w:rPr>
  </w:style>
  <w:style w:type="character" w:customStyle="1" w:styleId="A4">
    <w:name w:val="A4"/>
    <w:uiPriority w:val="99"/>
    <w:rsid w:val="008036B4"/>
    <w:rPr>
      <w:i/>
      <w:iCs/>
      <w:color w:val="221E1F"/>
      <w:sz w:val="26"/>
      <w:szCs w:val="26"/>
    </w:rPr>
  </w:style>
  <w:style w:type="paragraph" w:styleId="NormalWeb">
    <w:name w:val="Normal (Web)"/>
    <w:basedOn w:val="Normal"/>
    <w:uiPriority w:val="99"/>
    <w:semiHidden/>
    <w:unhideWhenUsed/>
    <w:rsid w:val="008036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036B4"/>
  </w:style>
  <w:style w:type="table" w:styleId="Sombreadomedio2-nfasis5">
    <w:name w:val="Medium Shading 2 Accent 5"/>
    <w:basedOn w:val="Tablanormal"/>
    <w:uiPriority w:val="64"/>
    <w:rsid w:val="001C75DD"/>
    <w:pPr>
      <w:spacing w:after="0" w:line="240" w:lineRule="auto"/>
    </w:pPr>
    <w:rPr>
      <w:rFonts w:eastAsiaTheme="minorHAnsi"/>
      <w:lang w:val="es-PA"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1D6B80"/>
    <w:pPr>
      <w:spacing w:after="0" w:line="240" w:lineRule="auto"/>
    </w:pPr>
    <w:rPr>
      <w:rFonts w:ascii="Times New Roman" w:eastAsia="Times New Roman" w:hAnsi="Times New Roman" w:cs="Times New Roman"/>
      <w:sz w:val="20"/>
      <w:szCs w:val="20"/>
      <w:lang w:val="es-U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6247D"/>
    <w:pPr>
      <w:autoSpaceDE w:val="0"/>
      <w:autoSpaceDN w:val="0"/>
      <w:adjustRightInd w:val="0"/>
      <w:spacing w:after="0" w:line="240" w:lineRule="auto"/>
    </w:pPr>
    <w:rPr>
      <w:rFonts w:ascii="Arial" w:eastAsia="Calibri" w:hAnsi="Arial" w:cs="Arial"/>
      <w:color w:val="000000"/>
      <w:sz w:val="24"/>
      <w:szCs w:val="24"/>
      <w:lang w:val="es-VE"/>
    </w:rPr>
  </w:style>
  <w:style w:type="character" w:customStyle="1" w:styleId="ms-rtecustom-edctrdoi">
    <w:name w:val="ms-rtecustom-edctrdoi"/>
    <w:basedOn w:val="Fuentedeprrafopredeter"/>
    <w:rsid w:val="00606778"/>
  </w:style>
  <w:style w:type="character" w:customStyle="1" w:styleId="ilfuvd">
    <w:name w:val="ilfuvd"/>
    <w:rsid w:val="00606778"/>
  </w:style>
  <w:style w:type="character" w:customStyle="1" w:styleId="A2">
    <w:name w:val="A2"/>
    <w:uiPriority w:val="99"/>
    <w:rsid w:val="008036B4"/>
    <w:rPr>
      <w:b/>
      <w:bCs/>
      <w:color w:val="221E1F"/>
      <w:sz w:val="36"/>
      <w:szCs w:val="36"/>
    </w:rPr>
  </w:style>
  <w:style w:type="paragraph" w:customStyle="1" w:styleId="Pa2">
    <w:name w:val="Pa2"/>
    <w:basedOn w:val="Normal"/>
    <w:next w:val="Normal"/>
    <w:uiPriority w:val="99"/>
    <w:rsid w:val="008036B4"/>
    <w:pPr>
      <w:autoSpaceDE w:val="0"/>
      <w:autoSpaceDN w:val="0"/>
      <w:adjustRightInd w:val="0"/>
      <w:spacing w:after="0" w:line="241" w:lineRule="atLeast"/>
    </w:pPr>
    <w:rPr>
      <w:rFonts w:ascii="Arial" w:eastAsia="Calibri" w:hAnsi="Arial" w:cs="Arial"/>
      <w:sz w:val="24"/>
      <w:szCs w:val="24"/>
      <w:lang w:val="es-VE"/>
    </w:rPr>
  </w:style>
  <w:style w:type="character" w:customStyle="1" w:styleId="A5">
    <w:name w:val="A5"/>
    <w:uiPriority w:val="99"/>
    <w:rsid w:val="008036B4"/>
    <w:rPr>
      <w:color w:val="221E1F"/>
      <w:sz w:val="20"/>
      <w:szCs w:val="20"/>
    </w:rPr>
  </w:style>
  <w:style w:type="character" w:customStyle="1" w:styleId="A4">
    <w:name w:val="A4"/>
    <w:uiPriority w:val="99"/>
    <w:rsid w:val="008036B4"/>
    <w:rPr>
      <w:i/>
      <w:iCs/>
      <w:color w:val="221E1F"/>
      <w:sz w:val="26"/>
      <w:szCs w:val="26"/>
    </w:rPr>
  </w:style>
  <w:style w:type="paragraph" w:styleId="NormalWeb">
    <w:name w:val="Normal (Web)"/>
    <w:basedOn w:val="Normal"/>
    <w:uiPriority w:val="99"/>
    <w:semiHidden/>
    <w:unhideWhenUsed/>
    <w:rsid w:val="008036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036B4"/>
  </w:style>
  <w:style w:type="table" w:styleId="Sombreadomedio2-nfasis5">
    <w:name w:val="Medium Shading 2 Accent 5"/>
    <w:basedOn w:val="Tablanormal"/>
    <w:uiPriority w:val="64"/>
    <w:rsid w:val="001C75DD"/>
    <w:pPr>
      <w:spacing w:after="0" w:line="240" w:lineRule="auto"/>
    </w:pPr>
    <w:rPr>
      <w:rFonts w:eastAsiaTheme="minorHAnsi"/>
      <w:lang w:val="es-PA"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vernaculo@eeaoc.org.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ector.jorge@inica.azcuba.cu"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ector%20Jorge\Documents\EXPTO%20DE%20CUCHILLAS\ENSAYODECORTEDECUCHILLAS-RESULTADOSDECONTEODEESPACIOS22NOV.201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MX" sz="900"/>
            </a:pPr>
            <a:r>
              <a:rPr lang="en-US" sz="900"/>
              <a:t>E.S:</a:t>
            </a:r>
            <a:r>
              <a:rPr lang="en-US" sz="900" baseline="0"/>
              <a:t> 4.06</a:t>
            </a:r>
            <a:endParaRPr lang="en-US" sz="900"/>
          </a:p>
        </c:rich>
      </c:tx>
      <c:layout>
        <c:manualLayout>
          <c:xMode val="edge"/>
          <c:yMode val="edge"/>
          <c:x val="0.40411593367902182"/>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018628768964855"/>
          <c:y val="8.9319555776248727E-2"/>
          <c:w val="0.81103322450547499"/>
          <c:h val="0.54494979616909589"/>
        </c:manualLayout>
      </c:layout>
      <c:bar3DChart>
        <c:barDir val="col"/>
        <c:grouping val="clustered"/>
        <c:varyColors val="0"/>
        <c:ser>
          <c:idx val="0"/>
          <c:order val="0"/>
          <c:tx>
            <c:strRef>
              <c:f>Hoja2!$B$45</c:f>
              <c:strCache>
                <c:ptCount val="1"/>
                <c:pt idx="0">
                  <c:v>% Pobla</c:v>
                </c:pt>
              </c:strCache>
            </c:strRef>
          </c:tx>
          <c:invertIfNegative val="0"/>
          <c:dLbls>
            <c:dLbl>
              <c:idx val="0"/>
              <c:tx>
                <c:rich>
                  <a:bodyPr/>
                  <a:lstStyle/>
                  <a:p>
                    <a:r>
                      <a:rPr lang="en-US" sz="800"/>
                      <a:t>93.7 a</a:t>
                    </a:r>
                    <a:endParaRPr lang="en-US"/>
                  </a:p>
                </c:rich>
              </c:tx>
              <c:showLegendKey val="0"/>
              <c:showVal val="1"/>
              <c:showCatName val="0"/>
              <c:showSerName val="0"/>
              <c:showPercent val="0"/>
              <c:showBubbleSize val="0"/>
            </c:dLbl>
            <c:dLbl>
              <c:idx val="1"/>
              <c:layout>
                <c:manualLayout>
                  <c:x val="0"/>
                  <c:y val="-9.2592592592593819E-3"/>
                </c:manualLayout>
              </c:layout>
              <c:tx>
                <c:rich>
                  <a:bodyPr/>
                  <a:lstStyle/>
                  <a:p>
                    <a:r>
                      <a:rPr lang="en-US" sz="800"/>
                      <a:t>90.3 a</a:t>
                    </a:r>
                    <a:endParaRPr lang="en-US"/>
                  </a:p>
                </c:rich>
              </c:tx>
              <c:showLegendKey val="0"/>
              <c:showVal val="1"/>
              <c:showCatName val="0"/>
              <c:showSerName val="0"/>
              <c:showPercent val="0"/>
              <c:showBubbleSize val="0"/>
            </c:dLbl>
            <c:dLbl>
              <c:idx val="2"/>
              <c:tx>
                <c:rich>
                  <a:bodyPr/>
                  <a:lstStyle/>
                  <a:p>
                    <a:r>
                      <a:rPr lang="en-US" sz="800"/>
                      <a:t>87.7 a</a:t>
                    </a:r>
                    <a:endParaRPr lang="en-US"/>
                  </a:p>
                </c:rich>
              </c:tx>
              <c:showLegendKey val="0"/>
              <c:showVal val="1"/>
              <c:showCatName val="0"/>
              <c:showSerName val="0"/>
              <c:showPercent val="0"/>
              <c:showBubbleSize val="0"/>
            </c:dLbl>
            <c:dLbl>
              <c:idx val="3"/>
              <c:tx>
                <c:rich>
                  <a:bodyPr/>
                  <a:lstStyle/>
                  <a:p>
                    <a:r>
                      <a:rPr lang="en-US" sz="800"/>
                      <a:t>84.3 a</a:t>
                    </a:r>
                    <a:endParaRPr lang="en-US"/>
                  </a:p>
                </c:rich>
              </c:tx>
              <c:showLegendKey val="0"/>
              <c:showVal val="1"/>
              <c:showCatName val="0"/>
              <c:showSerName val="0"/>
              <c:showPercent val="0"/>
              <c:showBubbleSize val="0"/>
            </c:dLbl>
            <c:dLbl>
              <c:idx val="4"/>
              <c:tx>
                <c:rich>
                  <a:bodyPr/>
                  <a:lstStyle/>
                  <a:p>
                    <a:r>
                      <a:rPr lang="en-US" sz="800"/>
                      <a:t>83.8 a</a:t>
                    </a:r>
                    <a:endParaRPr lang="en-US"/>
                  </a:p>
                </c:rich>
              </c:tx>
              <c:showLegendKey val="0"/>
              <c:showVal val="1"/>
              <c:showCatName val="0"/>
              <c:showSerName val="0"/>
              <c:showPercent val="0"/>
              <c:showBubbleSize val="0"/>
            </c:dLbl>
            <c:dLbl>
              <c:idx val="5"/>
              <c:tx>
                <c:rich>
                  <a:bodyPr/>
                  <a:lstStyle/>
                  <a:p>
                    <a:r>
                      <a:rPr lang="en-US" sz="800"/>
                      <a:t>45 b</a:t>
                    </a:r>
                    <a:endParaRPr lang="en-US"/>
                  </a:p>
                </c:rich>
              </c:tx>
              <c:showLegendKey val="0"/>
              <c:showVal val="1"/>
              <c:showCatName val="0"/>
              <c:showSerName val="0"/>
              <c:showPercent val="0"/>
              <c:showBubbleSize val="0"/>
            </c:dLbl>
            <c:txPr>
              <a:bodyPr/>
              <a:lstStyle/>
              <a:p>
                <a:pPr>
                  <a:defRPr lang="es-MX" sz="800" b="1"/>
                </a:pPr>
                <a:endParaRPr lang="es-ES"/>
              </a:p>
            </c:txPr>
            <c:showLegendKey val="0"/>
            <c:showVal val="1"/>
            <c:showCatName val="0"/>
            <c:showSerName val="0"/>
            <c:showPercent val="0"/>
            <c:showBubbleSize val="0"/>
            <c:showLeaderLines val="0"/>
          </c:dLbls>
          <c:cat>
            <c:strRef>
              <c:f>Hoja2!$A$46:$A$51</c:f>
              <c:strCache>
                <c:ptCount val="6"/>
                <c:pt idx="0">
                  <c:v>E07-09</c:v>
                </c:pt>
                <c:pt idx="1">
                  <c:v>C86-12</c:v>
                </c:pt>
                <c:pt idx="2">
                  <c:v>CP89-2143</c:v>
                </c:pt>
                <c:pt idx="3">
                  <c:v>CT 9</c:v>
                </c:pt>
                <c:pt idx="4">
                  <c:v>SP81-3250</c:v>
                </c:pt>
                <c:pt idx="5">
                  <c:v>CR74-250</c:v>
                </c:pt>
              </c:strCache>
            </c:strRef>
          </c:cat>
          <c:val>
            <c:numRef>
              <c:f>Hoja2!$B$46:$B$51</c:f>
              <c:numCache>
                <c:formatCode>General</c:formatCode>
                <c:ptCount val="6"/>
                <c:pt idx="0">
                  <c:v>93.7</c:v>
                </c:pt>
                <c:pt idx="1">
                  <c:v>90.3</c:v>
                </c:pt>
                <c:pt idx="2">
                  <c:v>87.7</c:v>
                </c:pt>
                <c:pt idx="3">
                  <c:v>84.3</c:v>
                </c:pt>
                <c:pt idx="4">
                  <c:v>83.8</c:v>
                </c:pt>
                <c:pt idx="5">
                  <c:v>45</c:v>
                </c:pt>
              </c:numCache>
            </c:numRef>
          </c:val>
        </c:ser>
        <c:dLbls>
          <c:showLegendKey val="0"/>
          <c:showVal val="0"/>
          <c:showCatName val="0"/>
          <c:showSerName val="0"/>
          <c:showPercent val="0"/>
          <c:showBubbleSize val="0"/>
        </c:dLbls>
        <c:gapWidth val="150"/>
        <c:shape val="cylinder"/>
        <c:axId val="318624512"/>
        <c:axId val="318626432"/>
        <c:axId val="0"/>
      </c:bar3DChart>
      <c:catAx>
        <c:axId val="318624512"/>
        <c:scaling>
          <c:orientation val="minMax"/>
        </c:scaling>
        <c:delete val="0"/>
        <c:axPos val="b"/>
        <c:majorTickMark val="out"/>
        <c:minorTickMark val="none"/>
        <c:tickLblPos val="nextTo"/>
        <c:txPr>
          <a:bodyPr/>
          <a:lstStyle/>
          <a:p>
            <a:pPr>
              <a:defRPr lang="es-MX" sz="900" b="1"/>
            </a:pPr>
            <a:endParaRPr lang="es-ES"/>
          </a:p>
        </c:txPr>
        <c:crossAx val="318626432"/>
        <c:crosses val="autoZero"/>
        <c:auto val="1"/>
        <c:lblAlgn val="ctr"/>
        <c:lblOffset val="100"/>
        <c:noMultiLvlLbl val="0"/>
      </c:catAx>
      <c:valAx>
        <c:axId val="318626432"/>
        <c:scaling>
          <c:orientation val="minMax"/>
        </c:scaling>
        <c:delete val="0"/>
        <c:axPos val="l"/>
        <c:numFmt formatCode="General" sourceLinked="1"/>
        <c:majorTickMark val="out"/>
        <c:minorTickMark val="none"/>
        <c:tickLblPos val="nextTo"/>
        <c:txPr>
          <a:bodyPr/>
          <a:lstStyle/>
          <a:p>
            <a:pPr>
              <a:defRPr lang="es-MX" sz="1000" b="1"/>
            </a:pPr>
            <a:endParaRPr lang="es-ES"/>
          </a:p>
        </c:txPr>
        <c:crossAx val="318624512"/>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MX" sz="1000"/>
            </a:pPr>
            <a:r>
              <a:rPr lang="en-US" sz="1000"/>
              <a:t>E.S:</a:t>
            </a:r>
            <a:r>
              <a:rPr lang="en-US" sz="1000" baseline="0"/>
              <a:t> 2.35</a:t>
            </a:r>
            <a:endParaRPr lang="en-US" sz="1000"/>
          </a:p>
        </c:rich>
      </c:tx>
      <c:layout>
        <c:manualLayout>
          <c:xMode val="edge"/>
          <c:yMode val="edge"/>
          <c:x val="0.44469766750854256"/>
          <c:y val="7.650471468844172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132240545403522"/>
          <c:y val="0.17150769667305099"/>
          <c:w val="0.79395111058879408"/>
          <c:h val="0.68096828879996363"/>
        </c:manualLayout>
      </c:layout>
      <c:bar3DChart>
        <c:barDir val="col"/>
        <c:grouping val="clustered"/>
        <c:varyColors val="0"/>
        <c:ser>
          <c:idx val="0"/>
          <c:order val="0"/>
          <c:tx>
            <c:strRef>
              <c:f>Hoja2!$B$17</c:f>
              <c:strCache>
                <c:ptCount val="1"/>
                <c:pt idx="0">
                  <c:v>% Pobla</c:v>
                </c:pt>
              </c:strCache>
            </c:strRef>
          </c:tx>
          <c:invertIfNegative val="0"/>
          <c:dLbls>
            <c:dLbl>
              <c:idx val="0"/>
              <c:layout>
                <c:manualLayout>
                  <c:x val="4.1666666666666692E-2"/>
                  <c:y val="-3.7037037037037292E-2"/>
                </c:manualLayout>
              </c:layout>
              <c:tx>
                <c:rich>
                  <a:bodyPr/>
                  <a:lstStyle/>
                  <a:p>
                    <a:r>
                      <a:rPr lang="en-US" sz="800" b="1"/>
                      <a:t>85.83 a</a:t>
                    </a:r>
                  </a:p>
                </c:rich>
              </c:tx>
              <c:showLegendKey val="0"/>
              <c:showVal val="1"/>
              <c:showCatName val="0"/>
              <c:showSerName val="0"/>
              <c:showPercent val="0"/>
              <c:showBubbleSize val="0"/>
            </c:dLbl>
            <c:dLbl>
              <c:idx val="1"/>
              <c:layout>
                <c:manualLayout>
                  <c:x val="1.6666666666666725E-2"/>
                  <c:y val="-6.9444444444444794E-2"/>
                </c:manualLayout>
              </c:layout>
              <c:tx>
                <c:rich>
                  <a:bodyPr/>
                  <a:lstStyle/>
                  <a:p>
                    <a:r>
                      <a:rPr lang="en-US" sz="800" b="1"/>
                      <a:t>75.8 b</a:t>
                    </a:r>
                  </a:p>
                </c:rich>
              </c:tx>
              <c:showLegendKey val="0"/>
              <c:showVal val="1"/>
              <c:showCatName val="0"/>
              <c:showSerName val="0"/>
              <c:showPercent val="0"/>
              <c:showBubbleSize val="0"/>
            </c:dLbl>
            <c:txPr>
              <a:bodyPr/>
              <a:lstStyle/>
              <a:p>
                <a:pPr>
                  <a:defRPr lang="es-MX" sz="800" b="1"/>
                </a:pPr>
                <a:endParaRPr lang="es-ES"/>
              </a:p>
            </c:txPr>
            <c:showLegendKey val="0"/>
            <c:showVal val="1"/>
            <c:showCatName val="0"/>
            <c:showSerName val="0"/>
            <c:showPercent val="0"/>
            <c:showBubbleSize val="0"/>
            <c:showLeaderLines val="0"/>
          </c:dLbls>
          <c:cat>
            <c:strRef>
              <c:f>Hoja2!$A$18:$A$19</c:f>
              <c:strCache>
                <c:ptCount val="2"/>
                <c:pt idx="0">
                  <c:v>T1</c:v>
                </c:pt>
                <c:pt idx="1">
                  <c:v>T2</c:v>
                </c:pt>
              </c:strCache>
            </c:strRef>
          </c:cat>
          <c:val>
            <c:numRef>
              <c:f>Hoja2!$B$18:$B$19</c:f>
              <c:numCache>
                <c:formatCode>General</c:formatCode>
                <c:ptCount val="2"/>
                <c:pt idx="0">
                  <c:v>85.83</c:v>
                </c:pt>
                <c:pt idx="1">
                  <c:v>75.8</c:v>
                </c:pt>
              </c:numCache>
            </c:numRef>
          </c:val>
        </c:ser>
        <c:dLbls>
          <c:showLegendKey val="0"/>
          <c:showVal val="0"/>
          <c:showCatName val="0"/>
          <c:showSerName val="0"/>
          <c:showPercent val="0"/>
          <c:showBubbleSize val="0"/>
        </c:dLbls>
        <c:gapWidth val="150"/>
        <c:shape val="cylinder"/>
        <c:axId val="321185664"/>
        <c:axId val="321187200"/>
        <c:axId val="0"/>
      </c:bar3DChart>
      <c:catAx>
        <c:axId val="321185664"/>
        <c:scaling>
          <c:orientation val="minMax"/>
        </c:scaling>
        <c:delete val="0"/>
        <c:axPos val="b"/>
        <c:majorTickMark val="out"/>
        <c:minorTickMark val="none"/>
        <c:tickLblPos val="nextTo"/>
        <c:txPr>
          <a:bodyPr/>
          <a:lstStyle/>
          <a:p>
            <a:pPr>
              <a:defRPr lang="es-MX" b="1"/>
            </a:pPr>
            <a:endParaRPr lang="es-ES"/>
          </a:p>
        </c:txPr>
        <c:crossAx val="321187200"/>
        <c:crosses val="autoZero"/>
        <c:auto val="1"/>
        <c:lblAlgn val="ctr"/>
        <c:lblOffset val="100"/>
        <c:noMultiLvlLbl val="0"/>
      </c:catAx>
      <c:valAx>
        <c:axId val="321187200"/>
        <c:scaling>
          <c:orientation val="minMax"/>
        </c:scaling>
        <c:delete val="0"/>
        <c:axPos val="l"/>
        <c:numFmt formatCode="General" sourceLinked="1"/>
        <c:majorTickMark val="out"/>
        <c:minorTickMark val="none"/>
        <c:tickLblPos val="nextTo"/>
        <c:txPr>
          <a:bodyPr/>
          <a:lstStyle/>
          <a:p>
            <a:pPr>
              <a:defRPr lang="es-MX" sz="1000" b="1"/>
            </a:pPr>
            <a:endParaRPr lang="es-ES"/>
          </a:p>
        </c:txPr>
        <c:crossAx val="321185664"/>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D8AA-C0EB-45FE-B70F-9CE57220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3499</Words>
  <Characters>19249</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Hector Jorge Suarez</cp:lastModifiedBy>
  <cp:revision>2</cp:revision>
  <cp:lastPrinted>2017-03-02T19:45:00Z</cp:lastPrinted>
  <dcterms:created xsi:type="dcterms:W3CDTF">2019-03-04T22:55:00Z</dcterms:created>
  <dcterms:modified xsi:type="dcterms:W3CDTF">2019-03-04T22:55:00Z</dcterms:modified>
</cp:coreProperties>
</file>