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213" w:rsidRPr="00CC7444" w:rsidRDefault="00D17213" w:rsidP="00BF14F3">
      <w:pPr>
        <w:spacing w:after="0"/>
        <w:jc w:val="center"/>
        <w:rPr>
          <w:rFonts w:ascii="Times New Roman" w:hAnsi="Times New Roman" w:cs="Times New Roman"/>
          <w:b/>
          <w:sz w:val="28"/>
          <w:szCs w:val="28"/>
        </w:rPr>
      </w:pPr>
      <w:r w:rsidRPr="00CC7444">
        <w:rPr>
          <w:rFonts w:ascii="Times New Roman" w:hAnsi="Times New Roman" w:cs="Times New Roman"/>
          <w:b/>
          <w:sz w:val="28"/>
          <w:szCs w:val="28"/>
        </w:rPr>
        <w:t>IV TALLER INTERNACIONAL DE CIENCIAS DE LA INFORMACIÓN</w:t>
      </w:r>
    </w:p>
    <w:p w:rsidR="00E912D0" w:rsidRPr="00CC7444" w:rsidRDefault="00E912D0" w:rsidP="00BF14F3">
      <w:pPr>
        <w:spacing w:after="0"/>
        <w:jc w:val="center"/>
        <w:rPr>
          <w:rFonts w:ascii="Times New Roman" w:hAnsi="Times New Roman" w:cs="Times New Roman"/>
          <w:b/>
          <w:sz w:val="24"/>
          <w:szCs w:val="24"/>
        </w:rPr>
      </w:pPr>
    </w:p>
    <w:p w:rsidR="008A1C16" w:rsidRPr="00CC7444" w:rsidRDefault="007B65D5" w:rsidP="00BF14F3">
      <w:pPr>
        <w:spacing w:after="0"/>
        <w:jc w:val="center"/>
        <w:rPr>
          <w:rFonts w:ascii="Times New Roman" w:hAnsi="Times New Roman" w:cs="Times New Roman"/>
          <w:b/>
          <w:sz w:val="28"/>
          <w:szCs w:val="28"/>
        </w:rPr>
      </w:pPr>
      <w:r w:rsidRPr="00CC7444">
        <w:rPr>
          <w:rFonts w:ascii="Times New Roman" w:hAnsi="Times New Roman" w:cs="Times New Roman"/>
          <w:b/>
          <w:sz w:val="28"/>
          <w:szCs w:val="28"/>
        </w:rPr>
        <w:t>La bibliometría como forma de describir campos científicos. El caso del desarrollo local en Latinoamérica</w:t>
      </w:r>
    </w:p>
    <w:p w:rsidR="00E912D0" w:rsidRPr="00CC7444" w:rsidRDefault="00E912D0" w:rsidP="00BF14F3">
      <w:pPr>
        <w:spacing w:after="0"/>
        <w:jc w:val="center"/>
        <w:rPr>
          <w:rFonts w:ascii="Times New Roman" w:hAnsi="Times New Roman" w:cs="Times New Roman"/>
          <w:b/>
          <w:i/>
          <w:sz w:val="24"/>
          <w:szCs w:val="24"/>
        </w:rPr>
      </w:pPr>
    </w:p>
    <w:p w:rsidR="009D5E02" w:rsidRDefault="0065423A" w:rsidP="0065423A">
      <w:pPr>
        <w:spacing w:after="0" w:line="360" w:lineRule="auto"/>
        <w:jc w:val="center"/>
        <w:rPr>
          <w:rFonts w:ascii="Times New Roman" w:hAnsi="Times New Roman" w:cs="Times New Roman"/>
          <w:b/>
          <w:i/>
          <w:sz w:val="28"/>
          <w:szCs w:val="28"/>
        </w:rPr>
      </w:pPr>
      <w:r w:rsidRPr="0065423A">
        <w:rPr>
          <w:rFonts w:ascii="Times New Roman" w:hAnsi="Times New Roman" w:cs="Times New Roman"/>
          <w:b/>
          <w:i/>
          <w:sz w:val="28"/>
          <w:szCs w:val="28"/>
        </w:rPr>
        <w:t>La bibliometría como forma de describir campos científicos. El caso del desarrollo local en Latinoamérica</w:t>
      </w:r>
    </w:p>
    <w:p w:rsidR="0065423A" w:rsidRPr="00CC7444" w:rsidRDefault="0065423A" w:rsidP="00BF14F3">
      <w:pPr>
        <w:spacing w:after="0" w:line="360" w:lineRule="auto"/>
        <w:rPr>
          <w:rFonts w:ascii="Times New Roman" w:hAnsi="Times New Roman" w:cs="Times New Roman"/>
          <w:b/>
          <w:sz w:val="24"/>
          <w:szCs w:val="24"/>
        </w:rPr>
      </w:pPr>
    </w:p>
    <w:p w:rsidR="00E446E4" w:rsidRPr="00CC7444" w:rsidRDefault="007B65D5" w:rsidP="00BF14F3">
      <w:pPr>
        <w:spacing w:after="0" w:line="360" w:lineRule="auto"/>
        <w:jc w:val="center"/>
        <w:rPr>
          <w:rFonts w:ascii="Times New Roman" w:eastAsia="Monotype Corsiva" w:hAnsi="Times New Roman" w:cs="Times New Roman"/>
          <w:b/>
          <w:sz w:val="24"/>
          <w:szCs w:val="24"/>
          <w:vertAlign w:val="superscript"/>
        </w:rPr>
      </w:pPr>
      <w:r w:rsidRPr="00CC7444">
        <w:rPr>
          <w:rFonts w:ascii="Times New Roman" w:hAnsi="Times New Roman" w:cs="Times New Roman"/>
          <w:b/>
          <w:sz w:val="24"/>
          <w:szCs w:val="24"/>
        </w:rPr>
        <w:t>Yaneisy Barroso Suárez</w:t>
      </w:r>
      <w:r w:rsidRPr="00CC7444">
        <w:rPr>
          <w:rFonts w:ascii="Times New Roman" w:hAnsi="Times New Roman" w:cs="Times New Roman"/>
          <w:b/>
          <w:sz w:val="24"/>
          <w:szCs w:val="24"/>
          <w:vertAlign w:val="superscript"/>
        </w:rPr>
        <w:t>1</w:t>
      </w:r>
      <w:r w:rsidRPr="00CC7444">
        <w:rPr>
          <w:rFonts w:ascii="Times New Roman" w:hAnsi="Times New Roman" w:cs="Times New Roman"/>
          <w:b/>
          <w:sz w:val="24"/>
          <w:szCs w:val="24"/>
        </w:rPr>
        <w:t xml:space="preserve">, </w:t>
      </w:r>
      <w:r w:rsidR="00E446E4" w:rsidRPr="00CC7444">
        <w:rPr>
          <w:rFonts w:ascii="Times New Roman" w:hAnsi="Times New Roman" w:cs="Times New Roman"/>
          <w:b/>
          <w:sz w:val="24"/>
          <w:szCs w:val="24"/>
        </w:rPr>
        <w:t>Luis Ernesto Paz Enrique</w:t>
      </w:r>
      <w:r w:rsidRPr="00CC7444">
        <w:rPr>
          <w:rFonts w:ascii="Times New Roman" w:hAnsi="Times New Roman" w:cs="Times New Roman"/>
          <w:b/>
          <w:sz w:val="24"/>
          <w:szCs w:val="24"/>
          <w:vertAlign w:val="superscript"/>
        </w:rPr>
        <w:t>2</w:t>
      </w:r>
      <w:r w:rsidR="009D5E02" w:rsidRPr="00CC7444">
        <w:rPr>
          <w:rFonts w:ascii="Times New Roman" w:hAnsi="Times New Roman" w:cs="Times New Roman"/>
          <w:b/>
          <w:sz w:val="24"/>
          <w:szCs w:val="24"/>
        </w:rPr>
        <w:t xml:space="preserve">, </w:t>
      </w:r>
      <w:r w:rsidRPr="00CC7444">
        <w:rPr>
          <w:rFonts w:ascii="Times New Roman" w:hAnsi="Times New Roman" w:cs="Times New Roman"/>
          <w:b/>
          <w:sz w:val="24"/>
          <w:szCs w:val="24"/>
        </w:rPr>
        <w:t>Eduardo Alejandro Hernández Alfonso</w:t>
      </w:r>
      <w:r w:rsidR="00E446E4" w:rsidRPr="00CC7444">
        <w:rPr>
          <w:rFonts w:ascii="Times New Roman" w:eastAsia="Monotype Corsiva" w:hAnsi="Times New Roman" w:cs="Times New Roman"/>
          <w:b/>
          <w:sz w:val="24"/>
          <w:szCs w:val="24"/>
          <w:vertAlign w:val="superscript"/>
        </w:rPr>
        <w:t>3</w:t>
      </w:r>
    </w:p>
    <w:p w:rsidR="00E446E4" w:rsidRPr="00CC7444" w:rsidRDefault="00E446E4" w:rsidP="00BF14F3">
      <w:pPr>
        <w:spacing w:after="0" w:line="360" w:lineRule="auto"/>
        <w:rPr>
          <w:rFonts w:ascii="Times New Roman" w:hAnsi="Times New Roman" w:cs="Times New Roman"/>
          <w:sz w:val="24"/>
          <w:szCs w:val="24"/>
        </w:rPr>
      </w:pPr>
    </w:p>
    <w:p w:rsidR="00E912D0" w:rsidRPr="00CC7444" w:rsidRDefault="00E912D0" w:rsidP="00BF14F3">
      <w:pPr>
        <w:spacing w:after="0" w:line="360" w:lineRule="auto"/>
        <w:rPr>
          <w:rFonts w:ascii="Times New Roman" w:hAnsi="Times New Roman" w:cs="Times New Roman"/>
          <w:sz w:val="24"/>
          <w:szCs w:val="24"/>
        </w:rPr>
      </w:pPr>
      <w:r w:rsidRPr="00CC7444">
        <w:rPr>
          <w:rFonts w:ascii="Times New Roman" w:hAnsi="Times New Roman" w:cs="Times New Roman"/>
          <w:sz w:val="24"/>
          <w:szCs w:val="24"/>
        </w:rPr>
        <w:t>1-</w:t>
      </w:r>
      <w:r w:rsidR="007B65D5" w:rsidRPr="00CC7444">
        <w:rPr>
          <w:rFonts w:ascii="Times New Roman" w:hAnsi="Times New Roman" w:cs="Times New Roman"/>
        </w:rPr>
        <w:t xml:space="preserve"> </w:t>
      </w:r>
      <w:r w:rsidR="007B65D5" w:rsidRPr="00CC7444">
        <w:rPr>
          <w:rFonts w:ascii="Times New Roman" w:hAnsi="Times New Roman" w:cs="Times New Roman"/>
          <w:sz w:val="24"/>
          <w:szCs w:val="24"/>
        </w:rPr>
        <w:t xml:space="preserve">Yaneisy Barroso Suárez. Universidad Central “Marta Abreu” de Las Villas, Cuba. E-mail: </w:t>
      </w:r>
      <w:hyperlink r:id="rId7" w:history="1">
        <w:r w:rsidR="007B65D5" w:rsidRPr="00CC7444">
          <w:rPr>
            <w:rStyle w:val="Hipervnculo"/>
            <w:rFonts w:ascii="Times New Roman" w:hAnsi="Times New Roman" w:cs="Times New Roman"/>
            <w:sz w:val="24"/>
            <w:szCs w:val="24"/>
          </w:rPr>
          <w:t>ybarroso@uclv.cu</w:t>
        </w:r>
      </w:hyperlink>
      <w:r w:rsidR="007B65D5" w:rsidRPr="00CC7444">
        <w:rPr>
          <w:rFonts w:ascii="Times New Roman" w:hAnsi="Times New Roman" w:cs="Times New Roman"/>
          <w:sz w:val="24"/>
          <w:szCs w:val="24"/>
        </w:rPr>
        <w:t xml:space="preserve"> </w:t>
      </w:r>
    </w:p>
    <w:p w:rsidR="007B65D5" w:rsidRPr="00CC7444" w:rsidRDefault="00E912D0" w:rsidP="00BF14F3">
      <w:pPr>
        <w:spacing w:after="0" w:line="360" w:lineRule="auto"/>
        <w:rPr>
          <w:rFonts w:ascii="Times New Roman" w:hAnsi="Times New Roman" w:cs="Times New Roman"/>
          <w:sz w:val="24"/>
          <w:szCs w:val="24"/>
        </w:rPr>
      </w:pPr>
      <w:r w:rsidRPr="00CC7444">
        <w:rPr>
          <w:rFonts w:ascii="Times New Roman" w:hAnsi="Times New Roman" w:cs="Times New Roman"/>
          <w:sz w:val="24"/>
          <w:szCs w:val="24"/>
        </w:rPr>
        <w:t xml:space="preserve">2- </w:t>
      </w:r>
      <w:r w:rsidR="007B65D5" w:rsidRPr="00CC7444">
        <w:rPr>
          <w:rFonts w:ascii="Times New Roman" w:hAnsi="Times New Roman" w:cs="Times New Roman"/>
          <w:sz w:val="24"/>
          <w:szCs w:val="24"/>
        </w:rPr>
        <w:t xml:space="preserve">Luis Ernesto Paz Enrique. Universidad Central “Marta Abreu” de Las Villas, Cuba. E-mail: </w:t>
      </w:r>
      <w:hyperlink r:id="rId8" w:history="1">
        <w:r w:rsidR="007B65D5" w:rsidRPr="00CC7444">
          <w:rPr>
            <w:rStyle w:val="Hipervnculo"/>
            <w:rFonts w:ascii="Times New Roman" w:hAnsi="Times New Roman" w:cs="Times New Roman"/>
            <w:sz w:val="24"/>
            <w:szCs w:val="24"/>
          </w:rPr>
          <w:t>luisernestope@uclv.cu</w:t>
        </w:r>
      </w:hyperlink>
      <w:r w:rsidR="007B65D5" w:rsidRPr="00CC7444">
        <w:rPr>
          <w:rFonts w:ascii="Times New Roman" w:hAnsi="Times New Roman" w:cs="Times New Roman"/>
          <w:sz w:val="24"/>
          <w:szCs w:val="24"/>
        </w:rPr>
        <w:t xml:space="preserve"> </w:t>
      </w:r>
    </w:p>
    <w:p w:rsidR="00E446E4" w:rsidRPr="00CC7444" w:rsidRDefault="00E446E4" w:rsidP="00BF14F3">
      <w:pPr>
        <w:spacing w:after="0" w:line="360" w:lineRule="auto"/>
        <w:rPr>
          <w:rFonts w:ascii="Times New Roman" w:hAnsi="Times New Roman" w:cs="Times New Roman"/>
          <w:sz w:val="24"/>
          <w:szCs w:val="24"/>
        </w:rPr>
      </w:pPr>
      <w:r w:rsidRPr="00CC7444">
        <w:rPr>
          <w:rFonts w:ascii="Times New Roman" w:hAnsi="Times New Roman" w:cs="Times New Roman"/>
          <w:sz w:val="24"/>
          <w:szCs w:val="24"/>
        </w:rPr>
        <w:t xml:space="preserve">3- </w:t>
      </w:r>
      <w:r w:rsidR="007B65D5" w:rsidRPr="00CC7444">
        <w:rPr>
          <w:rFonts w:ascii="Times New Roman" w:hAnsi="Times New Roman" w:cs="Times New Roman"/>
          <w:sz w:val="24"/>
          <w:szCs w:val="24"/>
        </w:rPr>
        <w:t>Eduardo Alejandro Hernández Alfonso</w:t>
      </w:r>
      <w:r w:rsidR="00292C77" w:rsidRPr="00CC7444">
        <w:rPr>
          <w:rFonts w:ascii="Times New Roman" w:hAnsi="Times New Roman" w:cs="Times New Roman"/>
          <w:sz w:val="24"/>
          <w:szCs w:val="24"/>
        </w:rPr>
        <w:t xml:space="preserve">. Universidad Central “Marta Abreu” de Las Villas, Cuba. E-mail: </w:t>
      </w:r>
      <w:hyperlink r:id="rId9" w:history="1">
        <w:r w:rsidR="007B65D5" w:rsidRPr="00CC7444">
          <w:rPr>
            <w:rStyle w:val="Hipervnculo"/>
            <w:rFonts w:ascii="Times New Roman" w:hAnsi="Times New Roman" w:cs="Times New Roman"/>
            <w:sz w:val="24"/>
            <w:szCs w:val="24"/>
          </w:rPr>
          <w:t>ealejandro@uclv.cu</w:t>
        </w:r>
      </w:hyperlink>
      <w:r w:rsidR="00292C77" w:rsidRPr="00CC7444">
        <w:rPr>
          <w:rFonts w:ascii="Times New Roman" w:hAnsi="Times New Roman" w:cs="Times New Roman"/>
          <w:sz w:val="24"/>
          <w:szCs w:val="24"/>
        </w:rPr>
        <w:t xml:space="preserve"> </w:t>
      </w:r>
    </w:p>
    <w:p w:rsidR="00E912D0" w:rsidRPr="00CC7444" w:rsidRDefault="00E912D0" w:rsidP="00BF14F3">
      <w:pPr>
        <w:spacing w:after="0" w:line="360" w:lineRule="auto"/>
        <w:rPr>
          <w:rFonts w:ascii="Times New Roman" w:hAnsi="Times New Roman" w:cs="Times New Roman"/>
          <w:b/>
          <w:sz w:val="24"/>
          <w:szCs w:val="24"/>
        </w:rPr>
      </w:pPr>
    </w:p>
    <w:p w:rsidR="008A1C16" w:rsidRPr="00CC7444" w:rsidRDefault="008A1C16" w:rsidP="00BF14F3">
      <w:pPr>
        <w:spacing w:after="0" w:line="360" w:lineRule="auto"/>
        <w:jc w:val="both"/>
        <w:rPr>
          <w:rFonts w:ascii="Times New Roman" w:hAnsi="Times New Roman" w:cs="Times New Roman"/>
          <w:b/>
          <w:sz w:val="24"/>
          <w:szCs w:val="24"/>
        </w:rPr>
      </w:pPr>
      <w:r w:rsidRPr="00CC7444">
        <w:rPr>
          <w:rFonts w:ascii="Times New Roman" w:hAnsi="Times New Roman" w:cs="Times New Roman"/>
          <w:b/>
          <w:sz w:val="24"/>
          <w:szCs w:val="24"/>
        </w:rPr>
        <w:t>Resumen</w:t>
      </w:r>
    </w:p>
    <w:p w:rsidR="00292C77" w:rsidRPr="00CC7444" w:rsidRDefault="00AE1423" w:rsidP="00AE1423">
      <w:pPr>
        <w:spacing w:after="0" w:line="360" w:lineRule="auto"/>
        <w:ind w:right="-1"/>
        <w:jc w:val="both"/>
        <w:rPr>
          <w:rFonts w:ascii="Times New Roman" w:hAnsi="Times New Roman" w:cs="Times New Roman"/>
          <w:sz w:val="24"/>
          <w:szCs w:val="24"/>
        </w:rPr>
      </w:pPr>
      <w:r w:rsidRPr="00CC7444">
        <w:rPr>
          <w:rFonts w:ascii="Times New Roman" w:hAnsi="Times New Roman" w:cs="Times New Roman"/>
          <w:sz w:val="24"/>
          <w:szCs w:val="24"/>
        </w:rPr>
        <w:t>En la última década en América Latina han tenido lugar una serie de movimientos sociales de naturaleza reivindicativa que han venido construyendo un paradigma plural de la emancipación, en pro de alternativas socio-políticas que recuperen la soberanía y la dignidad de los pueblos. El desarrollo local en ese contexto juega un papel protagónico a partir de que solo a través del mismo se logra un nivel superior en cuanto a lo económico y social. Resulta pertinente develar los condicionamientos presentes en la producción científica publicada en revistas por parte de los investigadores latinoamericanos. Los enfoques emergentes y emancipadores pueden contribuir desde las ciencias sociales en la búsqueda por un verdadero desarrollo local que no se centre únicamente en postulados economicistas. Identificar los enfoques científicos que por lo general se utilizan en la producción del campo mencionado favorecerá identificar la forma en que se aborda el desarrollo local en revistas latinoamericanas.</w:t>
      </w:r>
      <w:r w:rsidR="0040582B">
        <w:rPr>
          <w:rFonts w:ascii="Times New Roman" w:hAnsi="Times New Roman" w:cs="Times New Roman"/>
          <w:sz w:val="24"/>
          <w:szCs w:val="24"/>
        </w:rPr>
        <w:t xml:space="preserve"> </w:t>
      </w:r>
      <w:r w:rsidRPr="00CC7444">
        <w:rPr>
          <w:rFonts w:ascii="Times New Roman" w:hAnsi="Times New Roman" w:cs="Times New Roman"/>
          <w:sz w:val="24"/>
          <w:szCs w:val="24"/>
        </w:rPr>
        <w:t xml:space="preserve">Se plantearon como objetivos del estudio: 1) identificar las relaciones entre bibliometría y teoría de los </w:t>
      </w:r>
      <w:r w:rsidRPr="00CC7444">
        <w:rPr>
          <w:rFonts w:ascii="Times New Roman" w:hAnsi="Times New Roman" w:cs="Times New Roman"/>
          <w:sz w:val="24"/>
          <w:szCs w:val="24"/>
        </w:rPr>
        <w:lastRenderedPageBreak/>
        <w:t>campos y 2) caracterizar el campo científico desarrollo local en Latinoamérica. El estudio presentado se clasifica como investigación descriptiva, longitudinal-retrospectiva. Para la obtención de resultados se emplearon métodos en los niveles teórico y empírico, fundamentalmente el método bibliométrico. El desarrollo local como campo científico en Latinoamérica está poco consolidado en gran medida por la inestabilidad de los movimientos sociales que en 2008 dominaban la región y que paulatinamente fueron desapareciendo. La producción científica a partir del 2016 tiene una tendencia a disminuir. Se evidencia un predominio de enfoques dominantes de tipo económico y en menor medida lo rural y agrario. Existe una producción científica especializada en turismo comunitario como forma de generar beneficios económicos, paralelamente se desarrollan estudios para conservar las tradiciones y los pueblos originarios como atracciones a visitantes foráneos.</w:t>
      </w:r>
    </w:p>
    <w:p w:rsidR="00AE1423" w:rsidRPr="00CC7444" w:rsidRDefault="00AE1423" w:rsidP="00BF14F3">
      <w:pPr>
        <w:spacing w:after="0" w:line="360" w:lineRule="auto"/>
        <w:ind w:right="-1"/>
        <w:rPr>
          <w:rFonts w:ascii="Times New Roman" w:hAnsi="Times New Roman" w:cs="Times New Roman"/>
          <w:sz w:val="24"/>
          <w:szCs w:val="24"/>
        </w:rPr>
      </w:pPr>
    </w:p>
    <w:p w:rsidR="00292C77" w:rsidRPr="00CC7444" w:rsidRDefault="00292C77"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b/>
          <w:sz w:val="24"/>
          <w:szCs w:val="24"/>
        </w:rPr>
        <w:t xml:space="preserve">Palabras clave: </w:t>
      </w:r>
      <w:r w:rsidR="007B65D5" w:rsidRPr="00CC7444">
        <w:rPr>
          <w:rFonts w:ascii="Times New Roman" w:hAnsi="Times New Roman" w:cs="Times New Roman"/>
          <w:sz w:val="24"/>
          <w:szCs w:val="24"/>
        </w:rPr>
        <w:t xml:space="preserve">Bibliometría, Teoría de los Campos, Pierre Bourdieu, América Latina, Desarrollo Local. </w:t>
      </w:r>
    </w:p>
    <w:p w:rsidR="00292C77" w:rsidRPr="00CC7444" w:rsidRDefault="00292C77" w:rsidP="00BF14F3">
      <w:pPr>
        <w:spacing w:after="0" w:line="360" w:lineRule="auto"/>
        <w:ind w:right="-1"/>
        <w:rPr>
          <w:rFonts w:ascii="Times New Roman" w:hAnsi="Times New Roman" w:cs="Times New Roman"/>
          <w:sz w:val="24"/>
          <w:szCs w:val="24"/>
        </w:rPr>
      </w:pPr>
    </w:p>
    <w:p w:rsidR="00292C77" w:rsidRPr="00CC7444" w:rsidRDefault="00292C77" w:rsidP="00BF14F3">
      <w:pPr>
        <w:spacing w:after="0" w:line="360" w:lineRule="auto"/>
        <w:rPr>
          <w:rFonts w:ascii="Times New Roman" w:hAnsi="Times New Roman" w:cs="Times New Roman"/>
          <w:b/>
          <w:i/>
          <w:sz w:val="24"/>
          <w:szCs w:val="24"/>
        </w:rPr>
      </w:pPr>
      <w:r w:rsidRPr="00CC7444">
        <w:rPr>
          <w:rFonts w:ascii="Times New Roman" w:hAnsi="Times New Roman" w:cs="Times New Roman"/>
          <w:b/>
          <w:i/>
          <w:sz w:val="24"/>
          <w:szCs w:val="24"/>
        </w:rPr>
        <w:t>Abstract</w:t>
      </w:r>
    </w:p>
    <w:p w:rsidR="00292C77" w:rsidRPr="0065423A" w:rsidRDefault="0065423A" w:rsidP="0065423A">
      <w:pPr>
        <w:spacing w:after="0" w:line="360" w:lineRule="auto"/>
        <w:ind w:right="-1"/>
        <w:jc w:val="both"/>
        <w:rPr>
          <w:rFonts w:ascii="Times New Roman" w:hAnsi="Times New Roman" w:cs="Times New Roman"/>
          <w:i/>
          <w:sz w:val="24"/>
          <w:szCs w:val="24"/>
        </w:rPr>
      </w:pPr>
      <w:r w:rsidRPr="0065423A">
        <w:rPr>
          <w:rFonts w:ascii="Times New Roman" w:hAnsi="Times New Roman" w:cs="Times New Roman"/>
          <w:i/>
          <w:sz w:val="24"/>
          <w:szCs w:val="24"/>
        </w:rPr>
        <w:t xml:space="preserve">In the last decade in Latin America, a series of social movements of a claiming nature have taken place that have been building a plural paradigm of emancipation, in favor of socio-political alternatives that recover the sovereignty and dignity of the peoples. Local development in this context plays a leading role since only through it is achieved a higher level in terms of economic and social. It is pertinent to reveal the conditions present in the scientific production published in journals by Latin American researchers. Emerging and emancipatory approaches can contribute from the social sciences in the search for a true local development that does not only focus on economistic postulates. Identifying the scientific approaches that are generally used in the production of the aforementioned field will favor identifying the way in which local development is addressed in Latin American journals. The objectives of the study were: 1) to identify the relationships between bibliometrics and field theory and 2) characterize the scientific field of local development in Latin America. The study presented is classified as descriptive, longitudinal-retrospective research. To obtain results, methods were used at the theoretical and empirical levels, fundamentally the </w:t>
      </w:r>
      <w:r w:rsidRPr="0065423A">
        <w:rPr>
          <w:rFonts w:ascii="Times New Roman" w:hAnsi="Times New Roman" w:cs="Times New Roman"/>
          <w:i/>
          <w:sz w:val="24"/>
          <w:szCs w:val="24"/>
        </w:rPr>
        <w:lastRenderedPageBreak/>
        <w:t>bibliometric method. Local development as a scientific field in Latin America is little consolidated to a large extent by the instability of the social movements that dominated the region in 2008 and that gradually disappeared. Scientific production as of 2016 has a tendency to decrease. There is a predominance of dominant economic and, to a lesser extent, rural and agrarian approaches. There is a scientific production specialized in community tourism as a way to generate economic benefits, parallel studies are developed to preserve the traditions and indigenous peoples as attractions to foreign visitors.</w:t>
      </w:r>
    </w:p>
    <w:p w:rsidR="00292C77" w:rsidRPr="00CC7444" w:rsidRDefault="00292C77" w:rsidP="0065423A">
      <w:pPr>
        <w:spacing w:after="0" w:line="360" w:lineRule="auto"/>
        <w:ind w:right="-1"/>
        <w:jc w:val="both"/>
        <w:rPr>
          <w:rFonts w:ascii="Times New Roman" w:hAnsi="Times New Roman" w:cs="Times New Roman"/>
          <w:i/>
          <w:sz w:val="24"/>
          <w:szCs w:val="24"/>
        </w:rPr>
      </w:pPr>
      <w:r w:rsidRPr="00CC7444">
        <w:rPr>
          <w:rFonts w:ascii="Times New Roman" w:hAnsi="Times New Roman" w:cs="Times New Roman"/>
          <w:b/>
          <w:i/>
          <w:sz w:val="24"/>
          <w:szCs w:val="24"/>
        </w:rPr>
        <w:t xml:space="preserve">Keywords: </w:t>
      </w:r>
      <w:r w:rsidR="0065423A" w:rsidRPr="0065423A">
        <w:rPr>
          <w:rFonts w:ascii="Times New Roman" w:hAnsi="Times New Roman" w:cs="Times New Roman"/>
          <w:i/>
          <w:sz w:val="24"/>
          <w:szCs w:val="24"/>
        </w:rPr>
        <w:t>Bibliometrics, Field Theory, Pierre Bourdieu, Latin America, Local Development.</w:t>
      </w:r>
    </w:p>
    <w:p w:rsidR="00292C77" w:rsidRPr="00CC7444" w:rsidRDefault="00292C77" w:rsidP="00BF14F3">
      <w:pPr>
        <w:spacing w:after="0" w:line="360" w:lineRule="auto"/>
        <w:jc w:val="both"/>
        <w:rPr>
          <w:rFonts w:ascii="Times New Roman" w:hAnsi="Times New Roman" w:cs="Times New Roman"/>
          <w:sz w:val="24"/>
          <w:szCs w:val="24"/>
        </w:rPr>
      </w:pPr>
    </w:p>
    <w:p w:rsidR="00A21A1F" w:rsidRPr="00CC7444" w:rsidRDefault="00A21A1F" w:rsidP="00BF14F3">
      <w:pPr>
        <w:spacing w:after="0" w:line="360" w:lineRule="auto"/>
        <w:jc w:val="both"/>
        <w:rPr>
          <w:rFonts w:ascii="Times New Roman" w:hAnsi="Times New Roman" w:cs="Times New Roman"/>
          <w:b/>
          <w:sz w:val="24"/>
          <w:szCs w:val="24"/>
        </w:rPr>
      </w:pPr>
      <w:r w:rsidRPr="00CC7444">
        <w:rPr>
          <w:rFonts w:ascii="Times New Roman" w:hAnsi="Times New Roman" w:cs="Times New Roman"/>
          <w:b/>
          <w:sz w:val="24"/>
          <w:szCs w:val="24"/>
        </w:rPr>
        <w:t>1. Introducción</w:t>
      </w:r>
    </w:p>
    <w:p w:rsidR="000D447B" w:rsidRPr="00CC7444" w:rsidRDefault="000D447B" w:rsidP="00BF14F3">
      <w:pPr>
        <w:spacing w:after="0" w:line="360" w:lineRule="auto"/>
        <w:jc w:val="both"/>
        <w:rPr>
          <w:rFonts w:ascii="Times New Roman" w:hAnsi="Times New Roman" w:cs="Times New Roman"/>
          <w:sz w:val="24"/>
          <w:szCs w:val="24"/>
          <w:lang w:val="es-ES_tradnl"/>
        </w:rPr>
      </w:pPr>
      <w:r w:rsidRPr="00CC7444">
        <w:rPr>
          <w:rFonts w:ascii="Times New Roman" w:hAnsi="Times New Roman" w:cs="Times New Roman"/>
          <w:sz w:val="24"/>
          <w:szCs w:val="24"/>
          <w:lang w:val="es-ES_tradnl"/>
        </w:rPr>
        <w:t>El desarrollo local como campo científico posee características específicas. Mediante la Teoría de los Campos de Pierre Bourdieu se pueden determinar las características de un campo científico. La bibliometría resulta un método efectivo para develar las especificidades del campo. El estudio del desarrollo local en Latinoamérica desde los postulados mencionados con anterioridad permite establecer las tendencias este campo.</w:t>
      </w:r>
    </w:p>
    <w:p w:rsidR="000D447B" w:rsidRPr="00CC7444" w:rsidRDefault="000D447B" w:rsidP="00BF14F3">
      <w:pPr>
        <w:spacing w:after="0" w:line="360" w:lineRule="auto"/>
        <w:jc w:val="both"/>
        <w:rPr>
          <w:rFonts w:ascii="Times New Roman" w:hAnsi="Times New Roman" w:cs="Times New Roman"/>
          <w:sz w:val="24"/>
          <w:szCs w:val="24"/>
          <w:lang w:val="es-ES_tradnl"/>
        </w:rPr>
      </w:pPr>
      <w:r w:rsidRPr="00CC7444">
        <w:rPr>
          <w:rFonts w:ascii="Times New Roman" w:hAnsi="Times New Roman" w:cs="Times New Roman"/>
          <w:sz w:val="24"/>
          <w:szCs w:val="24"/>
          <w:lang w:val="es-ES_tradnl"/>
        </w:rPr>
        <w:t xml:space="preserve">El término desarrollo local y sus características es abordado en la producción científica de la temática desde diferentes perspectivas. “Las iniciativas de desarrollo local surgieron, con el fin de neutralizar los efectos negativos que la globalización y el ajuste productivo produjeron en el nivel de vida de la población” </w:t>
      </w:r>
      <w:r w:rsidR="00825125" w:rsidRPr="00CC7444">
        <w:rPr>
          <w:rFonts w:ascii="Times New Roman" w:hAnsi="Times New Roman" w:cs="Times New Roman"/>
          <w:sz w:val="24"/>
          <w:szCs w:val="24"/>
          <w:lang w:val="es-ES_tradnl"/>
        </w:rPr>
        <w:fldChar w:fldCharType="begin"/>
      </w:r>
      <w:r w:rsidRPr="00CC7444">
        <w:rPr>
          <w:rFonts w:ascii="Times New Roman" w:hAnsi="Times New Roman" w:cs="Times New Roman"/>
          <w:sz w:val="24"/>
          <w:szCs w:val="24"/>
          <w:lang w:val="es-ES_tradnl"/>
        </w:rPr>
        <w:instrText xml:space="preserve"> ADDIN EN.CITE &lt;EndNote&gt;&lt;Cite&gt;&lt;Author&gt;Vázquez-Barquero&lt;/Author&gt;&lt;Year&gt;2009&lt;/Year&gt;&lt;RecNum&gt;12&lt;/RecNum&gt;&lt;DisplayText&gt;(Vázquez-Barquero, 2009)&lt;/DisplayText&gt;&lt;record&gt;&lt;rec-number&gt;12&lt;/rec-number&gt;&lt;foreign-keys&gt;&lt;key app="EN" db-id="tttd2e0fmpxst7ef2a8x2tvvpxtwwpvwe0dx"&gt;12&lt;/key&gt;&lt;/foreign-keys&gt;&lt;ref-type name="Journal Article"&gt;17&lt;/ref-type&gt;&lt;contributors&gt;&lt;authors&gt;&lt;author&gt;Vázquez-Barquero, A.&lt;/author&gt;&lt;/authors&gt;&lt;/contributors&gt;&lt;titles&gt;&lt;title&gt;Desarrollo local,  una estrategia para tiempos de crisis&lt;/title&gt;&lt;secondary-title&gt;Universitas Forum&lt;/secondary-title&gt;&lt;/titles&gt;&lt;periodical&gt;&lt;full-title&gt;Universitas Forum&lt;/full-title&gt;&lt;/periodical&gt;&lt;volume&gt;1&lt;/volume&gt;&lt;dates&gt;&lt;year&gt;2009&lt;/year&gt;&lt;/dates&gt;&lt;urls&gt;&lt;/urls&gt;&lt;/record&gt;&lt;/Cite&gt;&lt;/EndNote&gt;</w:instrText>
      </w:r>
      <w:r w:rsidR="00825125" w:rsidRPr="00CC7444">
        <w:rPr>
          <w:rFonts w:ascii="Times New Roman" w:hAnsi="Times New Roman" w:cs="Times New Roman"/>
          <w:sz w:val="24"/>
          <w:szCs w:val="24"/>
          <w:lang w:val="es-ES_tradnl"/>
        </w:rPr>
        <w:fldChar w:fldCharType="separate"/>
      </w:r>
      <w:r w:rsidRPr="00CC7444">
        <w:rPr>
          <w:rFonts w:ascii="Times New Roman" w:hAnsi="Times New Roman" w:cs="Times New Roman"/>
          <w:noProof/>
          <w:sz w:val="24"/>
          <w:szCs w:val="24"/>
          <w:lang w:val="es-ES_tradnl"/>
        </w:rPr>
        <w:t>(</w:t>
      </w:r>
      <w:hyperlink w:anchor="_ENREF_64" w:tooltip="Vázquez-Barquero, 2009 #12" w:history="1">
        <w:r w:rsidR="000044D6" w:rsidRPr="00CC7444">
          <w:rPr>
            <w:rFonts w:ascii="Times New Roman" w:hAnsi="Times New Roman" w:cs="Times New Roman"/>
            <w:noProof/>
            <w:sz w:val="24"/>
            <w:szCs w:val="24"/>
            <w:lang w:val="es-ES_tradnl"/>
          </w:rPr>
          <w:t>Vázquez-Barquero, 2009</w:t>
        </w:r>
      </w:hyperlink>
      <w:r w:rsidRPr="00CC7444">
        <w:rPr>
          <w:rFonts w:ascii="Times New Roman" w:hAnsi="Times New Roman" w:cs="Times New Roman"/>
          <w:noProof/>
          <w:sz w:val="24"/>
          <w:szCs w:val="24"/>
          <w:lang w:val="es-ES_tradnl"/>
        </w:rPr>
        <w:t>)</w:t>
      </w:r>
      <w:r w:rsidR="00825125" w:rsidRPr="00CC7444">
        <w:rPr>
          <w:rFonts w:ascii="Times New Roman" w:hAnsi="Times New Roman" w:cs="Times New Roman"/>
          <w:sz w:val="24"/>
          <w:szCs w:val="24"/>
          <w:lang w:val="es-ES_tradnl"/>
        </w:rPr>
        <w:fldChar w:fldCharType="end"/>
      </w:r>
      <w:r w:rsidRPr="00CC7444">
        <w:rPr>
          <w:rFonts w:ascii="Times New Roman" w:hAnsi="Times New Roman" w:cs="Times New Roman"/>
          <w:sz w:val="24"/>
          <w:szCs w:val="24"/>
          <w:lang w:val="es-ES_tradnl"/>
        </w:rPr>
        <w:t xml:space="preserve">.Las políticas públicas de desarrollo local emergen como área alternativa al resultado de las contradicciones económicas, sociales y culturales generadas en la sociedad actual.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En la literatura científica existen tendencias que entienden el desarrollo local exclusivamente como el desarrollo de un nivel territorial inferior, como puede ser el desarrollo de un municipio. El desarrollo local es utilizado para resaltar el tipo de desarrollo endógeno que es resultado del aprovechamiento de los recursos locales de un </w:t>
      </w:r>
      <w:r w:rsidRPr="00CC7444">
        <w:rPr>
          <w:rFonts w:ascii="Times New Roman" w:hAnsi="Times New Roman" w:cs="Times New Roman"/>
          <w:sz w:val="24"/>
          <w:szCs w:val="24"/>
        </w:rPr>
        <w:lastRenderedPageBreak/>
        <w:t>determinado territorio. En ocasiones se presenta como una forma alternativa al tipo de desarrollo predominante fomentado por la globalización</w:t>
      </w:r>
      <w:r w:rsidRPr="00CC7444">
        <w:rPr>
          <w:rStyle w:val="Refdenotaalpie"/>
          <w:rFonts w:ascii="Times New Roman" w:hAnsi="Times New Roman" w:cs="Times New Roman"/>
          <w:sz w:val="24"/>
          <w:szCs w:val="24"/>
        </w:rPr>
        <w:footnoteReference w:id="1"/>
      </w:r>
      <w:r w:rsidRPr="00CC7444">
        <w:rPr>
          <w:rFonts w:ascii="Times New Roman" w:hAnsi="Times New Roman" w:cs="Times New Roman"/>
          <w:sz w:val="24"/>
          <w:szCs w:val="24"/>
        </w:rPr>
        <w:t xml:space="preserve">. </w:t>
      </w:r>
    </w:p>
    <w:p w:rsidR="000D447B" w:rsidRPr="00CC7444" w:rsidRDefault="00825125" w:rsidP="00BF14F3">
      <w:pPr>
        <w:spacing w:after="0" w:line="360" w:lineRule="auto"/>
        <w:jc w:val="both"/>
        <w:rPr>
          <w:rFonts w:ascii="Times New Roman" w:hAnsi="Times New Roman" w:cs="Times New Roman"/>
          <w:sz w:val="24"/>
          <w:szCs w:val="24"/>
        </w:rPr>
      </w:pPr>
      <w:hyperlink w:anchor="_ENREF_1" w:tooltip="Alburquerque, 2003 #1" w:history="1">
        <w:r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AuthorYear="1"&gt;&lt;Author&gt;Alburquerque&lt;/Author&gt;&lt;Year&gt;2003&lt;/Year&gt;&lt;RecNum&gt;1&lt;/RecNum&gt;&lt;DisplayText&gt;Alburquerque (2003)&lt;/DisplayText&gt;&lt;record&gt;&lt;rec-number&gt;1&lt;/rec-number&gt;&lt;foreign-keys&gt;&lt;key app="EN" db-id="tttd2e0fmpxst7ef2a8x2tvvpxtwwpvwe0dx"&gt;1&lt;/key&gt;&lt;/foreign-keys&gt;&lt;ref-type name="Journal Article"&gt;17&lt;/ref-type&gt;&lt;contributors&gt;&lt;authors&gt;&lt;author&gt;Alburquerque, F.&lt;/author&gt;&lt;/authors&gt;&lt;/contributors&gt;&lt;titles&gt;&lt;title&gt;Teoría y práctica del enfoque del desarrollo local&lt;/title&gt;&lt;secondary-title&gt;Instituto de Economía y Geografía. Consejo Superior de Investigaciones Científicas, Madrid&lt;/secondary-title&gt;&lt;/titles&gt;&lt;periodical&gt;&lt;full-title&gt;Instituto de Economía y Geografía. Consejo Superior de Investigaciones Científicas, Madrid&lt;/full-title&gt;&lt;/periodical&gt;&lt;dates&gt;&lt;year&gt;2003&lt;/year&gt;&lt;/dates&gt;&lt;urls&gt;&lt;/urls&gt;&lt;/record&gt;&lt;/Cite&gt;&lt;/EndNote&gt;</w:instrText>
        </w:r>
        <w:r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Alburquerque (2003)</w:t>
        </w:r>
        <w:r w:rsidRPr="00CC7444">
          <w:rPr>
            <w:rFonts w:ascii="Times New Roman" w:hAnsi="Times New Roman" w:cs="Times New Roman"/>
            <w:sz w:val="24"/>
            <w:szCs w:val="24"/>
          </w:rPr>
          <w:fldChar w:fldCharType="end"/>
        </w:r>
      </w:hyperlink>
      <w:r w:rsidR="000D447B" w:rsidRPr="00CC7444">
        <w:rPr>
          <w:rFonts w:ascii="Times New Roman" w:hAnsi="Times New Roman" w:cs="Times New Roman"/>
          <w:sz w:val="24"/>
          <w:szCs w:val="24"/>
        </w:rPr>
        <w:t xml:space="preserve"> plantea que el desarrollo local no se limita exclusivamente al desarrollo económico. Se trata de un enfoque integrado en el cual deben considerarse igualmente los aspectos ambientales, culturales, sociales, institucionales y de desarrollo del ámbito local respectivo.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Los cambios constitucionales propuestos en Cuba incluyen una mayor autonomía para los gobiernos locales. La Asamblea Provincial del Poder Popular en Villa Clara realizó una demanda del presente estudio. Se identifica un vacío de conocimientos acerca de las potencialidades, especificidades y características del desarrollo local como un campo científico.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 ExcludeAuth="1" ExcludeYear="1" Hidden="1"&gt;&lt;Author&gt;Pérez&lt;/Author&gt;&lt;Year&gt;2016&lt;/Year&gt;&lt;RecNum&gt;124&lt;/RecNum&gt;&lt;record&gt;&lt;rec-number&gt;124&lt;/rec-number&gt;&lt;foreign-keys&gt;&lt;key app="EN" db-id="tttd2e0fmpxst7ef2a8x2tvvpxtwwpvwe0dx"&gt;124&lt;/key&gt;&lt;/foreign-keys&gt;&lt;ref-type name="Journal Article"&gt;17&lt;/ref-type&gt;&lt;contributors&gt;&lt;authors&gt;&lt;author&gt;Pérez, D.&lt;/author&gt;&lt;author&gt;Nuñez, I.&lt;/author&gt;&lt;author&gt;Font, E.&lt;/author&gt;&lt;/authors&gt;&lt;/contributors&gt;&lt;titles&gt;&lt;title&gt;Globalización y desarrollo local, una propuesta metodológica de gestión de información  y el conocimiento&lt;/title&gt;&lt;secondary-title&gt;Economía y desarrollo &lt;/secondary-title&gt;&lt;/titles&gt;&lt;periodical&gt;&lt;full-title&gt;Economía y desarrollo&lt;/full-title&gt;&lt;/periodical&gt;&lt;pages&gt;PP. 107-119&lt;/pages&gt;&lt;volume&gt; vol. 157&lt;/volume&gt;&lt;number&gt; N.o 2&lt;/number&gt;&lt;dates&gt;&lt;year&gt;2016&lt;/year&gt;&lt;/dates&gt;&lt;urls&gt;&lt;/urls&gt;&lt;/record&gt;&lt;/Cite&gt;&lt;/EndNote&gt;</w:instrText>
      </w:r>
      <w:r w:rsidR="00825125" w:rsidRPr="00CC7444">
        <w:rPr>
          <w:rFonts w:ascii="Times New Roman" w:hAnsi="Times New Roman" w:cs="Times New Roman"/>
          <w:sz w:val="24"/>
          <w:szCs w:val="24"/>
        </w:rPr>
        <w:fldChar w:fldCharType="end"/>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El análisis de la producción de conocimientos que genera la temática permitirá identificar tendencias, procedimientos, perspectivas teórico-metodológicas y prácticas desarrolladas en el continente latinoamericano. La regresión de los proyectos progresistas de izquierda en Latinoamérica en los últimos años se ha producido vertiginosamente. El estudio del desarrollo local permitirá fortalecer las revoluciones sociales latinoamericanas hacia un estado cualitativamente superior, fomentando la integración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&lt;EndNote&gt;&lt;Cite&gt;&lt;Author&gt;Martí&lt;/Author&gt;&lt;Year&gt;2007&lt;/Year&gt;&lt;RecNum&gt;16&lt;/RecNum&gt;&lt;DisplayText&gt;(Martí, 2007)&lt;/DisplayText&gt;&lt;record&gt;&lt;rec-number&gt;16&lt;/rec-number&gt;&lt;foreign-keys&gt;&lt;key app="EN" db-id="tttd2e0fmpxst7ef2a8x2tvvpxtwwpvwe0dx"&gt;16&lt;/key&gt;&lt;/foreign-keys&gt;&lt;ref-type name="Thesis"&gt;32&lt;/ref-type&gt;&lt;contributors&gt;&lt;authors&gt;&lt;author&gt;Martí, Y.&lt;/author&gt;&lt;/authors&gt;&lt;/contributors&gt;&lt;titles&gt;&lt;title&gt;Análisis de la producción científica de la Universidad de la Habana: Una aproximación desde  los patrones de comunicación multi e interdisciplinar de  sus profesores e  investigadores en el web de la ciencia&lt;/title&gt;&lt;/titles&gt;&lt;volume&gt;Diploma de Estudios Avanzados&lt;/volume&gt;&lt;dates&gt;&lt;year&gt;2007&lt;/year&gt;&lt;/dates&gt;&lt;pub-location&gt;Granada&lt;/pub-location&gt;&lt;publisher&gt;Universidad de Granada&lt;/publisher&gt;&lt;urls&gt;&lt;/urls&gt;&lt;/record&gt;&lt;/Cite&gt;&lt;/EndNote&gt;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38" w:tooltip="Martí, 2007 #16" w:history="1">
        <w:r w:rsidR="000044D6" w:rsidRPr="00CC7444">
          <w:rPr>
            <w:rFonts w:ascii="Times New Roman" w:hAnsi="Times New Roman" w:cs="Times New Roman"/>
            <w:noProof/>
            <w:sz w:val="24"/>
            <w:szCs w:val="24"/>
          </w:rPr>
          <w:t>Martí, 2007</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Se pretende que los resultados obtenidos en la investigación contribuyan al proyecto social cubano en la implementación de alternativas actualizadas para desarrollar el país, como puede ser el desarrollo local.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Para el presente estudio se plantearon tres aspectos que permitieron identificar los de antecedentes: 1) los campos científicos, 2) el desarrollo local como temática y campo científico y 3) el método bibliométrico como vía para analizar campos, dominios y disciplinas científicas. Sobre los aspectos mencionados se obtuvieron las siguientes fuentes:</w:t>
      </w:r>
    </w:p>
    <w:p w:rsidR="000D447B" w:rsidRPr="00CC7444" w:rsidRDefault="000D447B" w:rsidP="00BF14F3">
      <w:pPr>
        <w:numPr>
          <w:ilvl w:val="0"/>
          <w:numId w:val="10"/>
        </w:numPr>
        <w:spacing w:after="0" w:line="360" w:lineRule="auto"/>
        <w:rPr>
          <w:rFonts w:ascii="Times New Roman" w:hAnsi="Times New Roman" w:cs="Times New Roman"/>
          <w:sz w:val="24"/>
          <w:szCs w:val="24"/>
        </w:rPr>
      </w:pPr>
      <w:r w:rsidRPr="00CC7444">
        <w:rPr>
          <w:rFonts w:ascii="Times New Roman" w:hAnsi="Times New Roman" w:cs="Times New Roman"/>
          <w:sz w:val="24"/>
          <w:szCs w:val="24"/>
        </w:rPr>
        <w:t>Campos científicos:</w:t>
      </w:r>
    </w:p>
    <w:p w:rsidR="000D447B" w:rsidRPr="00CC7444" w:rsidRDefault="000D447B" w:rsidP="00BF14F3">
      <w:pPr>
        <w:spacing w:after="0" w:line="480" w:lineRule="auto"/>
        <w:jc w:val="both"/>
        <w:rPr>
          <w:rFonts w:ascii="Times New Roman" w:eastAsia="Calibri" w:hAnsi="Times New Roman" w:cs="Times New Roman"/>
          <w:sz w:val="24"/>
          <w:szCs w:val="24"/>
        </w:rPr>
      </w:pPr>
      <w:r w:rsidRPr="00CC7444">
        <w:rPr>
          <w:rFonts w:ascii="Times New Roman" w:hAnsi="Times New Roman" w:cs="Times New Roman"/>
          <w:sz w:val="24"/>
          <w:szCs w:val="24"/>
        </w:rPr>
        <w:t xml:space="preserve">En esta temática destaca el estudio de </w:t>
      </w:r>
      <w:hyperlink w:anchor="_ENREF_53" w:tooltip="Piedra, 2010 #9"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AuthorYear="1"&gt;&lt;Author&gt;Piedra&lt;/Author&gt;&lt;Year&gt;2010&lt;/Year&gt;&lt;RecNum&gt;9&lt;/RecNum&gt;&lt;DisplayText&gt;Piedra (2010)&lt;/DisplayText&gt;&lt;record&gt;&lt;rec-number&gt;9&lt;/rec-number&gt;&lt;foreign-keys&gt;&lt;key app="EN" db-id="tttd2e0fmpxst7ef2a8x2tvvpxtwwpvwe0dx"&gt;9&lt;/key&gt;&lt;/foreign-keys&gt;&lt;ref-type name="Journal Article"&gt;17&lt;/ref-type&gt;&lt;contributors&gt;&lt;authors&gt;&lt;author&gt;Piedra, Y.&lt;/author&gt;&lt;/authors&gt;&lt;/contributors&gt;&lt;titles&gt;&lt;title&gt;Campo científico de la Comunicación: examinando su estructura intelectual a través del análisis de cocitación &lt;/title&gt;&lt;secondary-title&gt;Revista Latina de Comunicación Social&lt;/secondary-title&gt;&lt;/titles&gt;&lt;periodical&gt;&lt;full-title&gt;Revista Latina de Comunicación Social&lt;/full-title&gt;&lt;/periodical&gt;&lt;dates&gt;&lt;year&gt;2010&lt;/year&gt;&lt;/dates&gt;&lt;urls&gt;&lt;/urls&gt;&lt;/record&gt;&lt;/Cite&gt;&lt;/EndNote&gt;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Piedra (2010)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w:t>
      </w:r>
      <w:r w:rsidRPr="00CC7444">
        <w:rPr>
          <w:rFonts w:ascii="Times New Roman" w:hAnsi="Times New Roman" w:cs="Times New Roman"/>
          <w:i/>
          <w:sz w:val="24"/>
          <w:szCs w:val="24"/>
        </w:rPr>
        <w:t xml:space="preserve">“Campo científico de la Comunicación: examinando su estructura intelectual a través del análisis de cocitación” </w:t>
      </w:r>
      <w:r w:rsidRPr="00CC7444">
        <w:rPr>
          <w:rFonts w:ascii="Times New Roman" w:hAnsi="Times New Roman" w:cs="Times New Roman"/>
          <w:sz w:val="24"/>
          <w:szCs w:val="24"/>
        </w:rPr>
        <w:t xml:space="preserve">en el artículo  se exponen  los resultados obtenidos en el análisis de la </w:t>
      </w:r>
      <w:r w:rsidRPr="00CC7444">
        <w:rPr>
          <w:rFonts w:ascii="Times New Roman" w:hAnsi="Times New Roman" w:cs="Times New Roman"/>
          <w:sz w:val="24"/>
          <w:szCs w:val="24"/>
        </w:rPr>
        <w:lastRenderedPageBreak/>
        <w:t xml:space="preserve">Comunicación como campo científico visto desde la metría de la información, estudio similar a la presente investigación analizando otro campo científico. Por otro lado en cuanto a la teoría de los campos destaca </w:t>
      </w:r>
      <w:hyperlink w:anchor="_ENREF_9" w:tooltip="Bourdieu, 1976 #6"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AuthorYear="1"&gt;&lt;Author&gt;Bourdieu&lt;/Author&gt;&lt;Year&gt;1976&lt;/Year&gt;&lt;RecNum&gt;6&lt;/RecNum&gt;&lt;DisplayText&gt;Bourdieu (1976)&lt;/DisplayText&gt;&lt;record&gt;&lt;rec-number&gt;6&lt;/rec-number&gt;&lt;foreign-keys&gt;&lt;key app="EN" db-id="tttd2e0fmpxst7ef2a8x2tvvpxtwwpvwe0dx"&gt;6&lt;/key&gt;&lt;/foreign-keys&gt;&lt;ref-type name="Journal Article"&gt;17&lt;/ref-type&gt;&lt;contributors&gt;&lt;authors&gt;&lt;author&gt;Bourdieu, P.&lt;/author&gt;&lt;/authors&gt;&lt;/contributors&gt;&lt;titles&gt;&lt;title&gt;Le champ scientifique&lt;/title&gt;&lt;secondary-title&gt;Actes de la recherche en sciences sociales&lt;/secondary-title&gt;&lt;/titles&gt;&lt;periodical&gt;&lt;full-title&gt;Actes de la recherche en sciences sociales&lt;/full-title&gt;&lt;/periodical&gt;&lt;pages&gt;88-104&lt;/pages&gt;&lt;volume&gt;2&lt;/volume&gt;&lt;number&gt;2&lt;/number&gt;&lt;dates&gt;&lt;year&gt;1976&lt;/year&gt;&lt;/dates&gt;&lt;urls&gt;&lt;/urls&gt;&lt;/record&gt;&lt;/Cite&gt;&lt;/EndNote&gt;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(1976)</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w:t>
      </w:r>
      <w:r w:rsidRPr="00CC7444">
        <w:rPr>
          <w:rFonts w:ascii="Times New Roman" w:eastAsia="Calibri" w:hAnsi="Times New Roman" w:cs="Times New Roman"/>
          <w:i/>
          <w:sz w:val="24"/>
          <w:szCs w:val="24"/>
        </w:rPr>
        <w:t>Le champ scientifique”</w:t>
      </w:r>
      <w:r w:rsidRPr="00CC7444">
        <w:rPr>
          <w:rStyle w:val="Refdenotaalpie"/>
          <w:rFonts w:ascii="Times New Roman" w:eastAsia="Calibri" w:hAnsi="Times New Roman" w:cs="Times New Roman"/>
          <w:i/>
          <w:sz w:val="24"/>
          <w:szCs w:val="24"/>
        </w:rPr>
        <w:footnoteReference w:id="2"/>
      </w:r>
      <w:r w:rsidRPr="00CC7444">
        <w:rPr>
          <w:rFonts w:ascii="Times New Roman" w:eastAsia="Calibri" w:hAnsi="Times New Roman" w:cs="Times New Roman"/>
          <w:sz w:val="24"/>
          <w:szCs w:val="24"/>
        </w:rPr>
        <w:t xml:space="preserve"> y </w:t>
      </w:r>
      <w:hyperlink w:anchor="_ENREF_16" w:tooltip="Bourdieu, 2003 #2" w:history="1">
        <w:r w:rsidR="00825125" w:rsidRPr="00CC7444">
          <w:rPr>
            <w:rFonts w:ascii="Times New Roman" w:eastAsia="Calibri" w:hAnsi="Times New Roman" w:cs="Times New Roman"/>
            <w:sz w:val="24"/>
            <w:szCs w:val="24"/>
          </w:rPr>
          <w:fldChar w:fldCharType="begin"/>
        </w:r>
        <w:r w:rsidR="000044D6" w:rsidRPr="00CC7444">
          <w:rPr>
            <w:rFonts w:ascii="Times New Roman" w:eastAsia="Calibri" w:hAnsi="Times New Roman" w:cs="Times New Roman"/>
            <w:sz w:val="24"/>
            <w:szCs w:val="24"/>
          </w:rPr>
          <w:instrText xml:space="preserve"> ADDIN EN.CITE &lt;EndNote&gt;&lt;Cite AuthorYear="1"&gt;&lt;Author&gt;Bourdieu&lt;/Author&gt;&lt;Year&gt;2003&lt;/Year&gt;&lt;RecNum&gt;2&lt;/RecNum&gt;&lt;DisplayText&gt;Bourdieu (2003)&lt;/DisplayText&gt;&lt;record&gt;&lt;rec-number&gt;2&lt;/rec-number&gt;&lt;foreign-keys&gt;&lt;key app="EN" db-id="tttd2e0fmpxst7ef2a8x2tvvpxtwwpvwe0dx"&gt;2&lt;/key&gt;&lt;/foreign-keys&gt;&lt;ref-type name="Book"&gt;6&lt;/ref-type&gt;&lt;contributors&gt;&lt;authors&gt;&lt;author&gt;Bourdieu, P.&lt;/author&gt;&lt;/authors&gt;&lt;/contributors&gt;&lt;titles&gt;&lt;title&gt;El oficio de científico. Ciencia de la ciencia y reflexividad&lt;/title&gt;&lt;/titles&gt;&lt;dates&gt;&lt;year&gt;2003&lt;/year&gt;&lt;/dates&gt;&lt;pub-location&gt;Barcelona&lt;/pub-location&gt;&lt;publisher&gt;Anagrama&lt;/publisher&gt;&lt;urls&gt;&lt;/urls&gt;&lt;/record&gt;&lt;/Cite&gt;&lt;/EndNote&gt;</w:instrText>
        </w:r>
        <w:r w:rsidR="00825125" w:rsidRPr="00CC7444">
          <w:rPr>
            <w:rFonts w:ascii="Times New Roman" w:eastAsia="Calibri" w:hAnsi="Times New Roman" w:cs="Times New Roman"/>
            <w:sz w:val="24"/>
            <w:szCs w:val="24"/>
          </w:rPr>
          <w:fldChar w:fldCharType="separate"/>
        </w:r>
        <w:r w:rsidR="000044D6" w:rsidRPr="00CC7444">
          <w:rPr>
            <w:rFonts w:ascii="Times New Roman" w:eastAsia="Calibri" w:hAnsi="Times New Roman" w:cs="Times New Roman"/>
            <w:noProof/>
            <w:sz w:val="24"/>
            <w:szCs w:val="24"/>
          </w:rPr>
          <w:t>Bourdieu (2003)</w:t>
        </w:r>
        <w:r w:rsidR="00825125" w:rsidRPr="00CC7444">
          <w:rPr>
            <w:rFonts w:ascii="Times New Roman" w:eastAsia="Calibri" w:hAnsi="Times New Roman" w:cs="Times New Roman"/>
            <w:sz w:val="24"/>
            <w:szCs w:val="24"/>
          </w:rPr>
          <w:fldChar w:fldCharType="end"/>
        </w:r>
      </w:hyperlink>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“El oficio de científico. Ciencia de la ciencia y reflexividad”</w:t>
      </w:r>
      <w:r w:rsidRPr="00CC7444">
        <w:rPr>
          <w:rFonts w:ascii="Times New Roman" w:eastAsia="Calibri" w:hAnsi="Times New Roman" w:cs="Times New Roman"/>
          <w:sz w:val="24"/>
          <w:szCs w:val="24"/>
        </w:rPr>
        <w:t xml:space="preserve">.  también se toma el estudio de </w:t>
      </w:r>
      <w:hyperlink w:anchor="_ENREF_39" w:tooltip="Martin, 2003 #5" w:history="1">
        <w:r w:rsidR="00825125" w:rsidRPr="00CC7444">
          <w:rPr>
            <w:rFonts w:ascii="Times New Roman" w:eastAsia="Calibri" w:hAnsi="Times New Roman" w:cs="Times New Roman"/>
            <w:sz w:val="24"/>
            <w:szCs w:val="24"/>
          </w:rPr>
          <w:fldChar w:fldCharType="begin"/>
        </w:r>
        <w:r w:rsidR="000044D6" w:rsidRPr="00CC7444">
          <w:rPr>
            <w:rFonts w:ascii="Times New Roman" w:eastAsia="Calibri" w:hAnsi="Times New Roman" w:cs="Times New Roman"/>
            <w:sz w:val="24"/>
            <w:szCs w:val="24"/>
          </w:rPr>
          <w:instrText xml:space="preserve"> ADDIN EN.CITE &lt;EndNote&gt;&lt;Cite AuthorYear="1"&gt;&lt;Author&gt;Martin&lt;/Author&gt;&lt;Year&gt;2003&lt;/Year&gt;&lt;RecNum&gt;5&lt;/RecNum&gt;&lt;DisplayText&gt;Martin (2003)&lt;/DisplayText&gt;&lt;record&gt;&lt;rec-number&gt;5&lt;/rec-number&gt;&lt;foreign-keys&gt;&lt;key app="EN" db-id="tttd2e0fmpxst7ef2a8x2tvvpxtwwpvwe0dx"&gt;5&lt;/key&gt;&lt;/foreign-keys&gt;&lt;ref-type name="Journal Article"&gt;17&lt;/ref-type&gt;&lt;contributors&gt;&lt;authors&gt;&lt;author&gt;Martin, J.L.&lt;/author&gt;&lt;/authors&gt;&lt;/contributors&gt;&lt;titles&gt;&lt;title&gt;What Is Field Theory?&lt;/title&gt;&lt;secondary-title&gt;The American Journal of Sociology&lt;/secondary-title&gt;&lt;/titles&gt;&lt;periodical&gt;&lt;full-title&gt;The American Journal of Sociology&lt;/full-title&gt;&lt;/periodical&gt;&lt;pages&gt;1-49&lt;/pages&gt;&lt;volume&gt;109&lt;/volume&gt;&lt;number&gt;1&lt;/number&gt;&lt;dates&gt;&lt;year&gt;2003&lt;/year&gt;&lt;/dates&gt;&lt;urls&gt;&lt;/urls&gt;&lt;/record&gt;&lt;/Cite&gt;&lt;/EndNote&gt;</w:instrText>
        </w:r>
        <w:r w:rsidR="00825125" w:rsidRPr="00CC7444">
          <w:rPr>
            <w:rFonts w:ascii="Times New Roman" w:eastAsia="Calibri" w:hAnsi="Times New Roman" w:cs="Times New Roman"/>
            <w:sz w:val="24"/>
            <w:szCs w:val="24"/>
          </w:rPr>
          <w:fldChar w:fldCharType="separate"/>
        </w:r>
        <w:r w:rsidR="000044D6" w:rsidRPr="00CC7444">
          <w:rPr>
            <w:rFonts w:ascii="Times New Roman" w:eastAsia="Calibri" w:hAnsi="Times New Roman" w:cs="Times New Roman"/>
            <w:noProof/>
            <w:sz w:val="24"/>
            <w:szCs w:val="24"/>
          </w:rPr>
          <w:t>Martin (2003)</w:t>
        </w:r>
        <w:r w:rsidR="00825125" w:rsidRPr="00CC7444">
          <w:rPr>
            <w:rFonts w:ascii="Times New Roman" w:eastAsia="Calibri" w:hAnsi="Times New Roman" w:cs="Times New Roman"/>
            <w:sz w:val="24"/>
            <w:szCs w:val="24"/>
          </w:rPr>
          <w:fldChar w:fldCharType="end"/>
        </w:r>
      </w:hyperlink>
      <w:r w:rsidRPr="00CC7444">
        <w:rPr>
          <w:rFonts w:ascii="Times New Roman" w:eastAsia="Calibri" w:hAnsi="Times New Roman" w:cs="Times New Roman"/>
          <w:i/>
          <w:sz w:val="24"/>
          <w:szCs w:val="24"/>
        </w:rPr>
        <w:t xml:space="preserve"> “What Is Field Theory?”,</w:t>
      </w:r>
      <w:r w:rsidRPr="00CC7444">
        <w:rPr>
          <w:rFonts w:ascii="Times New Roman" w:eastAsia="Calibri" w:hAnsi="Times New Roman" w:cs="Times New Roman"/>
          <w:sz w:val="24"/>
          <w:szCs w:val="24"/>
        </w:rPr>
        <w:t xml:space="preserve"> constituye antecedente para este estudio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&lt;EndNote&gt;&lt;Cite&gt;&lt;Author&gt;Molina&lt;/Author&gt;&lt;Year&gt;2016&lt;/Year&gt;&lt;RecNum&gt;3&lt;/RecNum&gt;&lt;DisplayText&gt;(Molina, 2016)&lt;/DisplayText&gt;&lt;record&gt;&lt;rec-number&gt;3&lt;/rec-number&gt;&lt;foreign-keys&gt;&lt;key app="EN" db-id="tttd2e0fmpxst7ef2a8x2tvvpxtwwpvwe0dx"&gt;3&lt;/key&gt;&lt;/foreign-keys&gt;&lt;ref-type name="Journal Article"&gt;17&lt;/ref-type&gt;&lt;contributors&gt;&lt;authors&gt;&lt;author&gt;Molina, M.&lt;/author&gt;&lt;/authors&gt;&lt;/contributors&gt;&lt;titles&gt;&lt;title&gt;La sociología deL sistema de enseñanza de Bourdieu: refLexiones desde  América Latina &lt;/title&gt;&lt;secondary-title&gt;Cadernos de Pesquisa&lt;/secondary-title&gt;&lt;/titles&gt;&lt;periodical&gt;&lt;full-title&gt;Cadernos de Pesquisa&lt;/full-title&gt;&lt;/periodical&gt;&lt;pages&gt;942-964&lt;/pages&gt;&lt;volume&gt;46&lt;/volume&gt;&lt;number&gt;162&lt;/number&gt;&lt;dates&gt;&lt;year&gt;2016&lt;/year&gt;&lt;/dates&gt;&lt;urls&gt;&lt;/urls&gt;&lt;/record&gt;&lt;/Cite&gt;&lt;/EndNote&gt;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44" w:tooltip="Molina, 2016 #3" w:history="1">
        <w:r w:rsidR="000044D6" w:rsidRPr="00CC7444">
          <w:rPr>
            <w:rFonts w:ascii="Times New Roman" w:eastAsia="Calibri" w:hAnsi="Times New Roman" w:cs="Times New Roman"/>
            <w:noProof/>
            <w:sz w:val="24"/>
            <w:szCs w:val="24"/>
          </w:rPr>
          <w:t>Molina, 2016</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“La sociología del sistema de enseñanza de Bourdieu: reflexiones desde  América Latina”</w:t>
      </w:r>
      <w:r w:rsidRPr="00CC7444">
        <w:rPr>
          <w:rFonts w:ascii="Times New Roman" w:eastAsia="Calibri" w:hAnsi="Times New Roman" w:cs="Times New Roman"/>
          <w:sz w:val="24"/>
          <w:szCs w:val="24"/>
        </w:rPr>
        <w:t xml:space="preserve"> entre otros aspectos se hace un análisis de las limitaciones y conceptualizaciones de campo, habitus, campos periféricos, etc. Otro antecedente es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&lt;EndNote&gt;&lt;Cite&gt;&lt;Author&gt;Fernández&lt;/Author&gt;&lt;Year&gt;2009&lt;/Year&gt;&lt;RecNum&gt;78&lt;/RecNum&gt;&lt;DisplayText&gt;(Fernández y Puentes, 2009)&lt;/DisplayText&gt;&lt;record&gt;&lt;rec-number&gt;78&lt;/rec-number&gt;&lt;foreign-keys&gt;&lt;key app="EN" db-id="tttd2e0fmpxst7ef2a8x2tvvpxtwwpvwe0dx"&gt;78&lt;/key&gt;&lt;/foreign-keys&gt;&lt;ref-type name="Journal Article"&gt;17&lt;/ref-type&gt;&lt;contributors&gt;&lt;authors&gt;&lt;author&gt;Fernández, J. &lt;/author&gt;&lt;author&gt;Puentes, A.&lt;/author&gt;&lt;/authors&gt;&lt;/contributors&gt;&lt;titles&gt;&lt;title&gt;La noción de campo en Kurt Lewin y Pierre Bourdieu: un análisis comparativo &lt;/title&gt;&lt;secondary-title&gt;Revista Española de Investigaciones Sociológicas (Reis)&lt;/secondary-title&gt;&lt;/titles&gt;&lt;periodical&gt;&lt;full-title&gt;Revista Española de Investigaciones Sociológicas (Reis)&lt;/full-title&gt;&lt;/periodical&gt;&lt;pages&gt;pp. 33-53&lt;/pages&gt;&lt;number&gt;127&lt;/number&gt;&lt;dates&gt;&lt;year&gt;2009&lt;/year&gt;&lt;/dates&gt;&lt;urls&gt;&lt;/urls&gt;&lt;/record&gt;&lt;/Cite&gt;&lt;/EndNote&gt;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28" w:tooltip="Fernández, 2009 #78" w:history="1">
        <w:r w:rsidR="000044D6" w:rsidRPr="00CC7444">
          <w:rPr>
            <w:rFonts w:ascii="Times New Roman" w:eastAsia="Calibri" w:hAnsi="Times New Roman" w:cs="Times New Roman"/>
            <w:noProof/>
            <w:sz w:val="24"/>
            <w:szCs w:val="24"/>
          </w:rPr>
          <w:t>Fernández y Puentes, 2009</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La noción de campo en Kurt Lewin y Pierre Bourdieu: un análisis comparativo”</w:t>
      </w:r>
      <w:r w:rsidRPr="00CC7444">
        <w:rPr>
          <w:rFonts w:ascii="Times New Roman" w:eastAsia="Calibri" w:hAnsi="Times New Roman" w:cs="Times New Roman"/>
          <w:sz w:val="24"/>
          <w:szCs w:val="24"/>
        </w:rPr>
        <w:t xml:space="preserve"> en el estudio se hace un análisis de las teorías de ambos autores y su noción de campo visto desde la psicología y la sociología respectivamente. </w:t>
      </w:r>
    </w:p>
    <w:p w:rsidR="000D447B" w:rsidRPr="00CC7444" w:rsidRDefault="000D447B" w:rsidP="00BF14F3">
      <w:pPr>
        <w:spacing w:after="0" w:line="480" w:lineRule="auto"/>
        <w:jc w:val="both"/>
        <w:rPr>
          <w:rFonts w:ascii="Times New Roman" w:eastAsia="Calibri" w:hAnsi="Times New Roman" w:cs="Times New Roman"/>
          <w:i/>
          <w:sz w:val="24"/>
          <w:szCs w:val="24"/>
        </w:rPr>
      </w:pPr>
      <w:r w:rsidRPr="00CC7444">
        <w:rPr>
          <w:rFonts w:ascii="Times New Roman" w:eastAsia="Calibri" w:hAnsi="Times New Roman" w:cs="Times New Roman"/>
          <w:sz w:val="24"/>
          <w:szCs w:val="24"/>
        </w:rPr>
        <w:t xml:space="preserve">Otro estudio que es antecedente es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&lt;EndNote&gt;&lt;Cite&gt;&lt;Author&gt;Macías&lt;/Author&gt;&lt;Year&gt;2011&lt;/Year&gt;&lt;RecNum&gt;82&lt;/RecNum&gt;&lt;DisplayText&gt;(Macías y Moncada, 2011)&lt;/DisplayText&gt;&lt;record&gt;&lt;rec-number&gt;82&lt;/rec-number&gt;&lt;foreign-keys&gt;&lt;key app="EN" db-id="tttd2e0fmpxst7ef2a8x2tvvpxtwwpvwe0dx"&gt;82&lt;/key&gt;&lt;/foreign-keys&gt;&lt;ref-type name="Journal Article"&gt;17&lt;/ref-type&gt;&lt;contributors&gt;&lt;authors&gt;&lt;author&gt;Macías, H. A.&lt;/author&gt;&lt;author&gt;Moncada,T.&lt;/author&gt;&lt;/authors&gt;&lt;/contributors&gt;&lt;titles&gt;&lt;title&gt;El campo cientíﬁco de la contabilidad: panorama internacional de las revistas&lt;/title&gt;&lt;secondary-title&gt;Lúmina&lt;/secondary-title&gt;&lt;/titles&gt;&lt;periodical&gt;&lt;full-title&gt;Lúmina&lt;/full-title&gt;&lt;/periodical&gt;&lt;pages&gt;230-268&lt;/pages&gt;&lt;volume&gt;2011&lt;/volume&gt;&lt;number&gt;12&lt;/number&gt;&lt;dates&gt;&lt;year&gt;2011&lt;/year&gt;&lt;/dates&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36" w:tooltip="Macías, 2011 #82" w:history="1">
        <w:r w:rsidR="000044D6" w:rsidRPr="00CC7444">
          <w:rPr>
            <w:rFonts w:ascii="Times New Roman" w:eastAsia="Calibri" w:hAnsi="Times New Roman" w:cs="Times New Roman"/>
            <w:noProof/>
            <w:sz w:val="24"/>
            <w:szCs w:val="24"/>
          </w:rPr>
          <w:t>Macías y Moncada, 2011</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w:t>
      </w:r>
      <w:r w:rsidRPr="00CC7444">
        <w:rPr>
          <w:rFonts w:ascii="Times New Roman" w:eastAsia="Calibri" w:hAnsi="Times New Roman" w:cs="Times New Roman"/>
          <w:i/>
          <w:sz w:val="24"/>
          <w:szCs w:val="24"/>
        </w:rPr>
        <w:t>El campo cientíﬁco de la contabilidad: panorama internacional de las revistas</w:t>
      </w:r>
      <w:r w:rsidRPr="00CC7444">
        <w:rPr>
          <w:rFonts w:ascii="Times New Roman" w:eastAsia="Calibri" w:hAnsi="Times New Roman" w:cs="Times New Roman"/>
          <w:sz w:val="24"/>
          <w:szCs w:val="24"/>
        </w:rPr>
        <w:t xml:space="preserve">”. También es antecedente para este estudio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 ExcludeYear="1"&gt;&lt;Author&gt;Pérez&lt;/Author&gt;&lt;RecNum&gt;81&lt;/RecNum&gt;&lt;DisplayText&gt;(Pérez)&lt;/DisplayText&gt;&lt;record&gt;&lt;rec-number&gt;81&lt;/rec-number&gt;&lt;foreign-keys&gt;&lt;key app="EN" db-id="tttd2e0fmpxst7ef2a8x2tvvpxtwwpvwe0dx"&gt;81&lt;/key&gt;&lt;/foreign-keys&gt;&lt;ref-type name="Journal Article"&gt;17&lt;/ref-type&gt;&lt;contributors&gt;&lt;authors&gt;&lt;author&gt;Pérez, E.&lt;/author&gt;&lt;/authors&gt;&lt;/contributors&gt;&lt;titles&gt;&lt;title&gt;Breve caracterización del campo científico &lt;/title&gt;&lt;secondary-title&gt;A parte Rei. Revista de Filosofía&lt;/secondary-title&gt;&lt;/titles&gt;&lt;periodical&gt;&lt;full-title&gt;A parte Rei. Revista de Filosofía&lt;/full-title&gt;&lt;/periodical&gt;&lt;number&gt;29&lt;/number&gt;&lt;dates&gt;&lt;year&gt;2003&lt;/year&gt;&lt;/dates&gt;&lt;urls&gt;&lt;/urls&gt;&lt;/record&gt;&lt;/Cite&gt;&lt;/EndNote&gt;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52" w:tooltip="Pérez, 2003 #81" w:history="1">
        <w:r w:rsidR="000044D6" w:rsidRPr="00CC7444">
          <w:rPr>
            <w:rFonts w:ascii="Times New Roman" w:eastAsia="Calibri" w:hAnsi="Times New Roman" w:cs="Times New Roman"/>
            <w:noProof/>
            <w:sz w:val="24"/>
            <w:szCs w:val="24"/>
          </w:rPr>
          <w:t>Pérez</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“Breve caracterización del campo científico”</w:t>
      </w:r>
      <w:r w:rsidRPr="00CC7444">
        <w:rPr>
          <w:rFonts w:ascii="Times New Roman" w:eastAsia="Calibri" w:hAnsi="Times New Roman" w:cs="Times New Roman"/>
          <w:sz w:val="24"/>
          <w:szCs w:val="24"/>
        </w:rPr>
        <w:t xml:space="preserve"> se realiza una caracterización del campo científico a partir del aporte del pensamiento de Bourdieu. Es antecedente el estudio de </w:t>
      </w:r>
      <w:hyperlink w:anchor="_ENREF_56" w:tooltip="Rodríguez, 2018 #103" w:history="1">
        <w:r w:rsidR="00825125" w:rsidRPr="00CC7444">
          <w:rPr>
            <w:rFonts w:ascii="Times New Roman" w:eastAsia="Calibri" w:hAnsi="Times New Roman" w:cs="Times New Roman"/>
            <w:sz w:val="24"/>
            <w:szCs w:val="24"/>
          </w:rPr>
          <w:fldChar w:fldCharType="begin"/>
        </w:r>
        <w:r w:rsidR="000044D6" w:rsidRPr="00CC7444">
          <w:rPr>
            <w:rFonts w:ascii="Times New Roman" w:eastAsia="Calibri" w:hAnsi="Times New Roman" w:cs="Times New Roman"/>
            <w:sz w:val="24"/>
            <w:szCs w:val="24"/>
          </w:rPr>
          <w:instrText xml:space="preserve"> ADDIN EN.CITE &lt;EndNote&gt;&lt;Cite AuthorYear="1"&gt;&lt;Author&gt;Rodríguez&lt;/Author&gt;&lt;Year&gt;2018&lt;/Year&gt;&lt;RecNum&gt;103&lt;/RecNum&gt;&lt;DisplayText&gt;Rodríguez (2018a)&lt;/DisplayText&gt;&lt;record&gt;&lt;rec-number&gt;103&lt;/rec-number&gt;&lt;foreign-keys&gt;&lt;key app="EN" db-id="tttd2e0fmpxst7ef2a8x2tvvpxtwwpvwe0dx"&gt;103&lt;/key&gt;&lt;/foreign-keys&gt;&lt;ref-type name="Book"&gt;6&lt;/ref-type&gt;&lt;contributors&gt;&lt;authors&gt;&lt;author&gt;Rodríguez, A.&lt;/author&gt;&lt;/authors&gt;&lt;/contributors&gt;&lt;titles&gt;&lt;title&gt;Configuración del campo de la comunicación política: prácticas y redes de investigadores mexicano&lt;/title&gt;&lt;/titles&gt;&lt;dates&gt;&lt;year&gt;2018&lt;/year&gt;&lt;/dates&gt;&lt;pub-location&gt;México&lt;/pub-location&gt;&lt;urls&gt;&lt;/urls&gt;&lt;/record&gt;&lt;/Cite&gt;&lt;/EndNote&gt;</w:instrText>
        </w:r>
        <w:r w:rsidR="00825125" w:rsidRPr="00CC7444">
          <w:rPr>
            <w:rFonts w:ascii="Times New Roman" w:eastAsia="Calibri" w:hAnsi="Times New Roman" w:cs="Times New Roman"/>
            <w:sz w:val="24"/>
            <w:szCs w:val="24"/>
          </w:rPr>
          <w:fldChar w:fldCharType="separate"/>
        </w:r>
        <w:r w:rsidR="000044D6" w:rsidRPr="00CC7444">
          <w:rPr>
            <w:rFonts w:ascii="Times New Roman" w:eastAsia="Calibri" w:hAnsi="Times New Roman" w:cs="Times New Roman"/>
            <w:noProof/>
            <w:sz w:val="24"/>
            <w:szCs w:val="24"/>
          </w:rPr>
          <w:t>Rodríguez (2018a)</w:t>
        </w:r>
        <w:r w:rsidR="00825125" w:rsidRPr="00CC7444">
          <w:rPr>
            <w:rFonts w:ascii="Times New Roman" w:eastAsia="Calibri" w:hAnsi="Times New Roman" w:cs="Times New Roman"/>
            <w:sz w:val="24"/>
            <w:szCs w:val="24"/>
          </w:rPr>
          <w:fldChar w:fldCharType="end"/>
        </w:r>
      </w:hyperlink>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 xml:space="preserve">“Configuración del campo de la comunicación política: prácticas y redes de investigadores mexicanos”. </w:t>
      </w:r>
      <w:r w:rsidRPr="00CC7444">
        <w:rPr>
          <w:rFonts w:ascii="Times New Roman" w:eastAsia="Calibri" w:hAnsi="Times New Roman" w:cs="Times New Roman"/>
          <w:sz w:val="24"/>
          <w:szCs w:val="24"/>
        </w:rPr>
        <w:t xml:space="preserve">El artículo de </w:t>
      </w:r>
      <w:hyperlink w:anchor="_ENREF_57" w:tooltip="Rodríguez,  2018 #101" w:history="1">
        <w:r w:rsidR="00825125" w:rsidRPr="00CC7444">
          <w:rPr>
            <w:rFonts w:ascii="Times New Roman" w:eastAsia="Calibri" w:hAnsi="Times New Roman" w:cs="Times New Roman"/>
            <w:sz w:val="24"/>
            <w:szCs w:val="24"/>
          </w:rPr>
          <w:fldChar w:fldCharType="begin"/>
        </w:r>
        <w:r w:rsidR="000044D6" w:rsidRPr="00CC7444">
          <w:rPr>
            <w:rFonts w:ascii="Times New Roman" w:eastAsia="Calibri" w:hAnsi="Times New Roman" w:cs="Times New Roman"/>
            <w:sz w:val="24"/>
            <w:szCs w:val="24"/>
          </w:rPr>
          <w:instrText xml:space="preserve"> ADDIN EN.CITE &lt;EndNote&gt;&lt;Cite AuthorYear="1"&gt;&lt;Author&gt;Rodríguez&lt;/Author&gt;&lt;Year&gt; 2018&lt;/Year&gt;&lt;RecNum&gt;101&lt;/RecNum&gt;&lt;DisplayText&gt;Rodríguez ( 2018b)&lt;/DisplayText&gt;&lt;record&gt;&lt;rec-number&gt;101&lt;/rec-number&gt;&lt;foreign-keys&gt;&lt;key app="EN" db-id="tttd2e0fmpxst7ef2a8x2tvvpxtwwpvwe0dx"&gt;101&lt;/key&gt;&lt;/foreign-keys&gt;&lt;ref-type name="Journal Article"&gt;17&lt;/ref-type&gt;&lt;contributors&gt;&lt;authors&gt;&lt;author&gt;Rodríguez, A.&lt;/author&gt;&lt;/authors&gt;&lt;/contributors&gt;&lt;titles&gt;&lt;title&gt;Las redes de citación como elemento de construcción del campo científico: análisis de la comunicación política en México&lt;/title&gt;&lt;secondary-title&gt;Palabra Clave &lt;/secondary-title&gt;&lt;/titles&gt;&lt;periodical&gt;&lt;full-title&gt;Palabra Clave&lt;/full-title&gt;&lt;/periodical&gt;&lt;pages&gt; 641-672&lt;/pages&gt;&lt;volume&gt;Vol. 21 &lt;/volume&gt;&lt;number&gt; No. 3&lt;/number&gt;&lt;dates&gt;&lt;year&gt; 2018&lt;/year&gt;&lt;/dates&gt;&lt;urls&gt;&lt;/urls&gt;&lt;/record&gt;&lt;/Cite&gt;&lt;/EndNote&gt;</w:instrText>
        </w:r>
        <w:r w:rsidR="00825125" w:rsidRPr="00CC7444">
          <w:rPr>
            <w:rFonts w:ascii="Times New Roman" w:eastAsia="Calibri" w:hAnsi="Times New Roman" w:cs="Times New Roman"/>
            <w:sz w:val="24"/>
            <w:szCs w:val="24"/>
          </w:rPr>
          <w:fldChar w:fldCharType="separate"/>
        </w:r>
        <w:r w:rsidR="000044D6" w:rsidRPr="00CC7444">
          <w:rPr>
            <w:rFonts w:ascii="Times New Roman" w:eastAsia="Calibri" w:hAnsi="Times New Roman" w:cs="Times New Roman"/>
            <w:noProof/>
            <w:sz w:val="24"/>
            <w:szCs w:val="24"/>
          </w:rPr>
          <w:t>Rodríguez ( 2018b)</w:t>
        </w:r>
        <w:r w:rsidR="00825125" w:rsidRPr="00CC7444">
          <w:rPr>
            <w:rFonts w:ascii="Times New Roman" w:eastAsia="Calibri" w:hAnsi="Times New Roman" w:cs="Times New Roman"/>
            <w:sz w:val="24"/>
            <w:szCs w:val="24"/>
          </w:rPr>
          <w:fldChar w:fldCharType="end"/>
        </w:r>
      </w:hyperlink>
      <w:r w:rsidRPr="00CC7444">
        <w:rPr>
          <w:rFonts w:ascii="Times New Roman" w:eastAsia="Calibri" w:hAnsi="Times New Roman" w:cs="Times New Roman"/>
          <w:i/>
          <w:sz w:val="24"/>
          <w:szCs w:val="24"/>
        </w:rPr>
        <w:t xml:space="preserve"> “Las redes de citación como elemento de construcción del campo científico: análisis de la comunicación política en México” </w:t>
      </w:r>
      <w:r w:rsidRPr="00CC7444">
        <w:rPr>
          <w:rFonts w:ascii="Times New Roman" w:eastAsia="Calibri" w:hAnsi="Times New Roman" w:cs="Times New Roman"/>
          <w:sz w:val="24"/>
          <w:szCs w:val="24"/>
        </w:rPr>
        <w:t>también es antecedente para la investigación</w:t>
      </w:r>
      <w:r w:rsidRPr="00CC7444">
        <w:rPr>
          <w:rFonts w:ascii="Times New Roman" w:eastAsia="Calibri" w:hAnsi="Times New Roman" w:cs="Times New Roman"/>
          <w:i/>
          <w:sz w:val="24"/>
          <w:szCs w:val="24"/>
        </w:rPr>
        <w:t>.</w:t>
      </w:r>
    </w:p>
    <w:p w:rsidR="000D447B" w:rsidRPr="00CC7444" w:rsidRDefault="000D447B" w:rsidP="00BF14F3">
      <w:pPr>
        <w:numPr>
          <w:ilvl w:val="0"/>
          <w:numId w:val="10"/>
        </w:numPr>
        <w:spacing w:after="0" w:line="480" w:lineRule="auto"/>
        <w:jc w:val="both"/>
        <w:rPr>
          <w:rFonts w:ascii="Times New Roman" w:hAnsi="Times New Roman" w:cs="Times New Roman"/>
          <w:sz w:val="24"/>
          <w:szCs w:val="24"/>
        </w:rPr>
      </w:pPr>
      <w:r w:rsidRPr="00CC7444">
        <w:rPr>
          <w:rFonts w:ascii="Times New Roman" w:hAnsi="Times New Roman" w:cs="Times New Roman"/>
          <w:sz w:val="24"/>
          <w:szCs w:val="24"/>
        </w:rPr>
        <w:t>Análisis de la temática desarrollo local:</w:t>
      </w:r>
    </w:p>
    <w:p w:rsidR="000D447B" w:rsidRPr="00CC7444" w:rsidRDefault="000D447B" w:rsidP="00BF14F3">
      <w:pPr>
        <w:spacing w:after="0" w:line="480" w:lineRule="auto"/>
        <w:jc w:val="both"/>
        <w:rPr>
          <w:rFonts w:ascii="Times New Roman" w:eastAsia="Calibri" w:hAnsi="Times New Roman" w:cs="Times New Roman"/>
          <w:sz w:val="24"/>
          <w:szCs w:val="24"/>
        </w:rPr>
      </w:pPr>
      <w:r w:rsidRPr="00CC7444">
        <w:rPr>
          <w:rFonts w:ascii="Times New Roman" w:hAnsi="Times New Roman" w:cs="Times New Roman"/>
          <w:sz w:val="24"/>
          <w:szCs w:val="24"/>
        </w:rPr>
        <w:lastRenderedPageBreak/>
        <w:t xml:space="preserve">Para la temática de desarrollo local se toma como antecedente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&lt;EndNote&gt;&lt;Cite&gt;&lt;Author&gt;Alburquerque&lt;/Author&gt;&lt;Year&gt;2003&lt;/Year&gt;&lt;RecNum&gt;1&lt;/RecNum&gt;&lt;DisplayText&gt;(Alburquerque, 2003)&lt;/DisplayText&gt;&lt;record&gt;&lt;rec-number&gt;1&lt;/rec-number&gt;&lt;foreign-keys&gt;&lt;key app="EN" db-id="tttd2e0fmpxst7ef2a8x2tvvpxtwwpvwe0dx"&gt;1&lt;/key&gt;&lt;/foreign-keys&gt;&lt;ref-type name="Journal Article"&gt;17&lt;/ref-type&gt;&lt;contributors&gt;&lt;authors&gt;&lt;author&gt;Alburquerque, F.&lt;/author&gt;&lt;/authors&gt;&lt;/contributors&gt;&lt;titles&gt;&lt;title&gt;Teoría y práctica del enfoque del desarrollo local&lt;/title&gt;&lt;secondary-title&gt;Instituto de Economía y Geografía. Consejo Superior de Investigaciones Científicas, Madrid&lt;/secondary-title&gt;&lt;/titles&gt;&lt;periodical&gt;&lt;full-title&gt;Instituto de Economía y Geografía. Consejo Superior de Investigaciones Científicas, Madrid&lt;/full-title&gt;&lt;/periodical&gt;&lt;dates&gt;&lt;year&gt;2003&lt;/year&gt;&lt;/dates&gt;&lt;urls&gt;&lt;/urls&gt;&lt;/record&gt;&lt;/Cite&gt;&lt;/EndNote&gt;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1" w:tooltip="Alburquerque, 2003 #1" w:history="1">
        <w:r w:rsidR="000044D6" w:rsidRPr="00CC7444">
          <w:rPr>
            <w:rFonts w:ascii="Times New Roman" w:hAnsi="Times New Roman" w:cs="Times New Roman"/>
            <w:noProof/>
            <w:sz w:val="24"/>
            <w:szCs w:val="24"/>
          </w:rPr>
          <w:t>Alburquerque, 2003</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w:t>
      </w:r>
      <w:r w:rsidRPr="00CC7444">
        <w:rPr>
          <w:rFonts w:ascii="Times New Roman" w:eastAsia="Calibri" w:hAnsi="Times New Roman" w:cs="Times New Roman"/>
          <w:i/>
          <w:sz w:val="24"/>
          <w:szCs w:val="24"/>
        </w:rPr>
        <w:t xml:space="preserve">Teoría y práctica del enfoque del desarrollo local” </w:t>
      </w:r>
      <w:r w:rsidRPr="00CC7444">
        <w:rPr>
          <w:rFonts w:ascii="Times New Roman" w:eastAsia="Calibri" w:hAnsi="Times New Roman" w:cs="Times New Roman"/>
          <w:sz w:val="24"/>
          <w:szCs w:val="24"/>
        </w:rPr>
        <w:t xml:space="preserve">en el artículo se hace una profundo análisis del desarrollo local y sus conceptualizaciones, se aportan datos de la producción económica en Chile y de la importancia del desarrollo local para la economía de estos países latinoamericanos. Por otro lado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&lt;EndNote&gt;&lt;Cite&gt;&lt;Author&gt;Alburquerque&lt;/Author&gt;&lt;Year&gt;2004&lt;/Year&gt;&lt;RecNum&gt;11&lt;/RecNum&gt;&lt;DisplayText&gt;(Alburquerque, 2004)&lt;/DisplayText&gt;&lt;record&gt;&lt;rec-number&gt;11&lt;/rec-number&gt;&lt;foreign-keys&gt;&lt;key app="EN" db-id="tttd2e0fmpxst7ef2a8x2tvvpxtwwpvwe0dx"&gt;11&lt;/key&gt;&lt;/foreign-keys&gt;&lt;ref-type name="Journal Article"&gt;17&lt;/ref-type&gt;&lt;contributors&gt;&lt;authors&gt;&lt;author&gt;Alburquerque, F.&lt;/author&gt;&lt;/authors&gt;&lt;/contributors&gt;&lt;titles&gt;&lt;title&gt;Desarrollo económico local y descentralización en América Latina&lt;/title&gt;&lt;secondary-title&gt;Revista de la CEPAL&lt;/secondary-title&gt;&lt;/titles&gt;&lt;periodical&gt;&lt;full-title&gt;Revista de la CEPAL&lt;/full-title&gt;&lt;/periodical&gt;&lt;volume&gt;82&lt;/volume&gt;&lt;dates&gt;&lt;year&gt;2004&lt;/year&gt;&lt;/dates&gt;&lt;urls&gt;&lt;/urls&gt;&lt;/record&gt;&lt;/Cite&gt;&lt;/EndNote&gt;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2" w:tooltip="Alburquerque, 2004 #11" w:history="1">
        <w:r w:rsidR="000044D6" w:rsidRPr="00CC7444">
          <w:rPr>
            <w:rFonts w:ascii="Times New Roman" w:eastAsia="Calibri" w:hAnsi="Times New Roman" w:cs="Times New Roman"/>
            <w:noProof/>
            <w:sz w:val="24"/>
            <w:szCs w:val="24"/>
          </w:rPr>
          <w:t>Alburquerque, 2004</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“Desarrollo económico local y descentralización en América Latina”.</w:t>
      </w:r>
      <w:r w:rsidRPr="00CC7444">
        <w:rPr>
          <w:rFonts w:ascii="Times New Roman" w:eastAsia="Calibri" w:hAnsi="Times New Roman" w:cs="Times New Roman"/>
          <w:sz w:val="24"/>
          <w:szCs w:val="24"/>
        </w:rPr>
        <w:t xml:space="preserve"> </w:t>
      </w:r>
    </w:p>
    <w:p w:rsidR="000D447B" w:rsidRPr="00CC7444" w:rsidRDefault="000D447B" w:rsidP="00BF14F3">
      <w:pPr>
        <w:spacing w:after="0" w:line="480" w:lineRule="auto"/>
        <w:jc w:val="both"/>
        <w:rPr>
          <w:rFonts w:ascii="Times New Roman" w:eastAsia="Calibri" w:hAnsi="Times New Roman" w:cs="Times New Roman"/>
          <w:sz w:val="24"/>
          <w:szCs w:val="24"/>
        </w:rPr>
      </w:pPr>
      <w:r w:rsidRPr="00CC7444">
        <w:rPr>
          <w:rFonts w:ascii="Times New Roman" w:eastAsia="Calibri" w:hAnsi="Times New Roman" w:cs="Times New Roman"/>
          <w:sz w:val="24"/>
          <w:szCs w:val="24"/>
        </w:rPr>
        <w:t xml:space="preserve">Otro antecedente es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&lt;EndNote&gt;&lt;Cite&gt;&lt;Author&gt;Vázquez-Barquero&lt;/Author&gt;&lt;Year&gt;2009&lt;/Year&gt;&lt;RecNum&gt;12&lt;/RecNum&gt;&lt;DisplayText&gt;(Vázquez-Barquero, 2009)&lt;/DisplayText&gt;&lt;record&gt;&lt;rec-number&gt;12&lt;/rec-number&gt;&lt;foreign-keys&gt;&lt;key app="EN" db-id="tttd2e0fmpxst7ef2a8x2tvvpxtwwpvwe0dx"&gt;12&lt;/key&gt;&lt;/foreign-keys&gt;&lt;ref-type name="Journal Article"&gt;17&lt;/ref-type&gt;&lt;contributors&gt;&lt;authors&gt;&lt;author&gt;Vázquez-Barquero, A.&lt;/author&gt;&lt;/authors&gt;&lt;/contributors&gt;&lt;titles&gt;&lt;title&gt;Desarrollo local,  una estrategia para tiempos de crisis&lt;/title&gt;&lt;secondary-title&gt;Universitas Forum&lt;/secondary-title&gt;&lt;/titles&gt;&lt;periodical&gt;&lt;full-title&gt;Universitas Forum&lt;/full-title&gt;&lt;/periodical&gt;&lt;volume&gt;1&lt;/volume&gt;&lt;dates&gt;&lt;year&gt;2009&lt;/year&gt;&lt;/dates&gt;&lt;urls&gt;&lt;/urls&gt;&lt;/record&gt;&lt;/Cite&gt;&lt;/EndNote&gt;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64" w:tooltip="Vázquez-Barquero, 2009 #12" w:history="1">
        <w:r w:rsidR="000044D6" w:rsidRPr="00CC7444">
          <w:rPr>
            <w:rFonts w:ascii="Times New Roman" w:eastAsia="Calibri" w:hAnsi="Times New Roman" w:cs="Times New Roman"/>
            <w:noProof/>
            <w:sz w:val="24"/>
            <w:szCs w:val="24"/>
          </w:rPr>
          <w:t>Vázquez-Barquero, 2009</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caps/>
          <w:sz w:val="24"/>
          <w:szCs w:val="24"/>
        </w:rPr>
        <w:t>“</w:t>
      </w:r>
      <w:r w:rsidRPr="00CC7444">
        <w:rPr>
          <w:rFonts w:ascii="Times New Roman" w:eastAsia="Calibri" w:hAnsi="Times New Roman" w:cs="Times New Roman"/>
          <w:i/>
          <w:sz w:val="24"/>
          <w:szCs w:val="24"/>
        </w:rPr>
        <w:t xml:space="preserve">Desarrollo local, una estrategia para tiempos de crisis”. </w:t>
      </w:r>
      <w:r w:rsidRPr="00CC7444">
        <w:rPr>
          <w:rFonts w:ascii="Times New Roman" w:eastAsia="Calibri" w:hAnsi="Times New Roman" w:cs="Times New Roman"/>
          <w:sz w:val="24"/>
          <w:szCs w:val="24"/>
        </w:rPr>
        <w:t xml:space="preserve">También se recuperó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&lt;EndNote&gt;&lt;Cite&gt;&lt;Author&gt;Elizalde&lt;/Author&gt;&lt;Year&gt;2003&lt;/Year&gt;&lt;RecNum&gt;30&lt;/RecNum&gt;&lt;DisplayText&gt;(Elizalde, 2003)&lt;/DisplayText&gt;&lt;record&gt;&lt;rec-number&gt;30&lt;/rec-number&gt;&lt;foreign-keys&gt;&lt;key app="EN" db-id="tttd2e0fmpxst7ef2a8x2tvvpxtwwpvwe0dx"&gt;30&lt;/key&gt;&lt;/foreign-keys&gt;&lt;ref-type name="Book"&gt;6&lt;/ref-type&gt;&lt;contributors&gt;&lt;authors&gt;&lt;author&gt;Elizalde, A. &lt;/author&gt;&lt;/authors&gt;&lt;/contributors&gt;&lt;titles&gt;&lt;title&gt;Planificación estratégica territorial y políticas públicas para el desarrollo local &lt;/title&gt;&lt;secondary-title&gt;Gestión Pública&lt;/secondary-title&gt;&lt;/titles&gt;&lt;dates&gt;&lt;year&gt;2003&lt;/year&gt;&lt;/dates&gt;&lt;pub-location&gt;Santiago de Chile&lt;/pub-location&gt;&lt;isbn&gt;92-1-322137-1 &lt;/isbn&gt;&lt;urls&gt;&lt;/urls&gt;&lt;/record&gt;&lt;/Cite&gt;&lt;/EndNote&gt;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24" w:tooltip="Elizalde, 2003 #30" w:history="1">
        <w:r w:rsidR="000044D6" w:rsidRPr="00CC7444">
          <w:rPr>
            <w:rFonts w:ascii="Times New Roman" w:eastAsia="Calibri" w:hAnsi="Times New Roman" w:cs="Times New Roman"/>
            <w:noProof/>
            <w:sz w:val="24"/>
            <w:szCs w:val="24"/>
          </w:rPr>
          <w:t>Elizalde, 2003</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 xml:space="preserve">“Planificación estratégica territorial y políticas públicas para el desarrollo local” </w:t>
      </w:r>
      <w:r w:rsidRPr="00CC7444">
        <w:rPr>
          <w:rFonts w:ascii="Times New Roman" w:eastAsia="Calibri" w:hAnsi="Times New Roman" w:cs="Times New Roman"/>
          <w:sz w:val="24"/>
          <w:szCs w:val="24"/>
        </w:rPr>
        <w:t xml:space="preserve">en el estudio se analizan casos que arrojan nuevas tendencias y conclusiones en la forma de desarrollar políticas públicas para el desarrollo local en la región de Latinoamérica fundamentalmente. También se considera antecedente para este estudio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&lt;EndNote&gt;&lt;Cite&gt;&lt;Author&gt;Becattini&lt;/Author&gt;&lt;Year&gt;2002&lt;/Year&gt;&lt;RecNum&gt;32&lt;/RecNum&gt;&lt;DisplayText&gt;(Becattini&lt;style face="italic"&gt; et al.&lt;/style&gt;, 2002)&lt;/DisplayText&gt;&lt;record&gt;&lt;rec-number&gt;32&lt;/rec-number&gt;&lt;foreign-keys&gt;&lt;key app="EN" db-id="tttd2e0fmpxst7ef2a8x2tvvpxtwwpvwe0dx"&gt;32&lt;/key&gt;&lt;/foreign-keys&gt;&lt;ref-type name="Book Section"&gt;5&lt;/ref-type&gt;&lt;contributors&gt;&lt;authors&gt;&lt;author&gt;Becattini, G.&lt;/author&gt;&lt;author&gt;Costa, M.T.&lt;/author&gt;&lt;author&gt;Trullén, J.&lt;/author&gt;&lt;/authors&gt;&lt;/contributors&gt;&lt;titles&gt;&lt;title&gt; Desarrollo local: teorías y estrategias&lt;/title&gt;&lt;secondary-title&gt;Investigaciones regionales&lt;/secondary-title&gt;&lt;/titles&gt;&lt;pages&gt;1-3&lt;/pages&gt;&lt;dates&gt;&lt;year&gt;2002&lt;/year&gt;&lt;/dates&gt;&lt;pub-location&gt;Madrid&lt;/pub-location&gt;&lt;isbn&gt; 84-470-1900-4&lt;/isbn&gt;&lt;urls&gt;&lt;/urls&gt;&lt;/record&gt;&lt;/Cite&gt;&lt;/EndNote&gt;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7" w:tooltip="Becattini, 2002 #32" w:history="1">
        <w:r w:rsidR="000044D6" w:rsidRPr="00CC7444">
          <w:rPr>
            <w:rFonts w:ascii="Times New Roman" w:eastAsia="Calibri" w:hAnsi="Times New Roman" w:cs="Times New Roman"/>
            <w:noProof/>
            <w:sz w:val="24"/>
            <w:szCs w:val="24"/>
          </w:rPr>
          <w:t>Becattini</w:t>
        </w:r>
        <w:r w:rsidR="000044D6" w:rsidRPr="00CC7444">
          <w:rPr>
            <w:rFonts w:ascii="Times New Roman" w:eastAsia="Calibri" w:hAnsi="Times New Roman" w:cs="Times New Roman"/>
            <w:i/>
            <w:noProof/>
            <w:sz w:val="24"/>
            <w:szCs w:val="24"/>
          </w:rPr>
          <w:t xml:space="preserve"> et al.</w:t>
        </w:r>
        <w:r w:rsidR="000044D6" w:rsidRPr="00CC7444">
          <w:rPr>
            <w:rFonts w:ascii="Times New Roman" w:eastAsia="Calibri" w:hAnsi="Times New Roman" w:cs="Times New Roman"/>
            <w:noProof/>
            <w:sz w:val="24"/>
            <w:szCs w:val="24"/>
          </w:rPr>
          <w:t>, 2002</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“Desarrollo local: teorías y estrategias”.</w:t>
      </w:r>
      <w:r w:rsidRPr="00CC7444">
        <w:rPr>
          <w:rFonts w:ascii="Times New Roman" w:eastAsia="Calibri" w:hAnsi="Times New Roman" w:cs="Times New Roman"/>
          <w:sz w:val="24"/>
          <w:szCs w:val="24"/>
        </w:rPr>
        <w:t xml:space="preserve"> Constituye un antecedente</w:t>
      </w:r>
      <w:r w:rsidRPr="00CC7444">
        <w:rPr>
          <w:rFonts w:ascii="Times New Roman" w:eastAsia="Calibri" w:hAnsi="Times New Roman" w:cs="Times New Roman"/>
          <w:i/>
          <w:sz w:val="24"/>
          <w:szCs w:val="24"/>
        </w:rPr>
        <w:t xml:space="preserve"> </w:t>
      </w:r>
      <w:r w:rsidRPr="00CC7444">
        <w:rPr>
          <w:rFonts w:ascii="Times New Roman" w:eastAsia="Calibri" w:hAnsi="Times New Roman" w:cs="Times New Roman"/>
          <w:sz w:val="24"/>
          <w:szCs w:val="24"/>
        </w:rPr>
        <w:t xml:space="preserve">el estudio de </w:t>
      </w:r>
      <w:hyperlink w:anchor="_ENREF_3" w:tooltip="Alcañiz, 2008 #149" w:history="1">
        <w:r w:rsidR="00825125" w:rsidRPr="00CC7444">
          <w:rPr>
            <w:rFonts w:ascii="Times New Roman" w:eastAsia="Calibri" w:hAnsi="Times New Roman" w:cs="Times New Roman"/>
            <w:sz w:val="24"/>
            <w:szCs w:val="24"/>
          </w:rPr>
          <w:fldChar w:fldCharType="begin"/>
        </w:r>
        <w:r w:rsidR="000044D6" w:rsidRPr="00CC7444">
          <w:rPr>
            <w:rFonts w:ascii="Times New Roman" w:eastAsia="Calibri" w:hAnsi="Times New Roman" w:cs="Times New Roman"/>
            <w:sz w:val="24"/>
            <w:szCs w:val="24"/>
          </w:rPr>
          <w:instrText xml:space="preserve"> ADDIN EN.CITE &lt;EndNote&gt;&lt;Cite AuthorYear="1"&gt;&lt;Author&gt;Alcañiz&lt;/Author&gt;&lt;Year&gt;2008&lt;/Year&gt;&lt;RecNum&gt;149&lt;/RecNum&gt;&lt;DisplayText&gt;Alcañiz (2008)&lt;/DisplayText&gt;&lt;record&gt;&lt;rec-number&gt;149&lt;/rec-number&gt;&lt;foreign-keys&gt;&lt;key app="EN" db-id="tttd2e0fmpxst7ef2a8x2tvvpxtwwpvwe0dx"&gt;149&lt;/key&gt;&lt;/foreign-keys&gt;&lt;ref-type name="Journal Article"&gt;17&lt;/ref-type&gt;&lt;contributors&gt;&lt;authors&gt;&lt;author&gt;Alcañiz, M. &lt;/author&gt;&lt;/authors&gt;&lt;/contributors&gt;&lt;titles&gt;&lt;title&gt;El desarrollo local en el contexto de la globalización&lt;/title&gt;&lt;secondary-title&gt;Convergencia, Revista de Ciencias Sociales&lt;/secondary-title&gt;&lt;/titles&gt;&lt;periodical&gt;&lt;full-title&gt;Convergencia, Revista de Ciencias Sociales&lt;/full-title&gt;&lt;/periodical&gt;&lt;pages&gt;pp. 285-315&lt;/pages&gt;&lt;volume&gt;2008&lt;/volume&gt;&lt;number&gt;núm. 47&lt;/number&gt;&lt;dates&gt;&lt;year&gt;2008&lt;/year&gt;&lt;/dates&gt;&lt;urls&gt;&lt;/urls&gt;&lt;/record&gt;&lt;/Cite&gt;&lt;/EndNote&gt;</w:instrText>
        </w:r>
        <w:r w:rsidR="00825125" w:rsidRPr="00CC7444">
          <w:rPr>
            <w:rFonts w:ascii="Times New Roman" w:eastAsia="Calibri" w:hAnsi="Times New Roman" w:cs="Times New Roman"/>
            <w:sz w:val="24"/>
            <w:szCs w:val="24"/>
          </w:rPr>
          <w:fldChar w:fldCharType="separate"/>
        </w:r>
        <w:r w:rsidR="000044D6" w:rsidRPr="00CC7444">
          <w:rPr>
            <w:rFonts w:ascii="Times New Roman" w:eastAsia="Calibri" w:hAnsi="Times New Roman" w:cs="Times New Roman"/>
            <w:noProof/>
            <w:sz w:val="24"/>
            <w:szCs w:val="24"/>
          </w:rPr>
          <w:t>Alcañiz (2008)</w:t>
        </w:r>
        <w:r w:rsidR="00825125" w:rsidRPr="00CC7444">
          <w:rPr>
            <w:rFonts w:ascii="Times New Roman" w:eastAsia="Calibri" w:hAnsi="Times New Roman" w:cs="Times New Roman"/>
            <w:sz w:val="24"/>
            <w:szCs w:val="24"/>
          </w:rPr>
          <w:fldChar w:fldCharType="end"/>
        </w:r>
      </w:hyperlink>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 xml:space="preserve">“El desarrollo local en el contexto de la globalización”. </w:t>
      </w:r>
      <w:r w:rsidRPr="00CC7444">
        <w:rPr>
          <w:rFonts w:ascii="Times New Roman" w:eastAsia="Calibri" w:hAnsi="Times New Roman" w:cs="Times New Roman"/>
          <w:sz w:val="24"/>
          <w:szCs w:val="24"/>
        </w:rPr>
        <w:t>La investigación mencionada constituye la fuente principal por la que se arriban a cuestionamientos sobre el campo científico analizado.</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3) El método bibliométrico como vía para analizar campos, dominios y disciplinas científicas.</w:t>
      </w:r>
    </w:p>
    <w:p w:rsidR="000D447B" w:rsidRPr="00CC7444" w:rsidRDefault="000D447B" w:rsidP="00BF14F3">
      <w:pPr>
        <w:spacing w:after="0" w:line="480" w:lineRule="auto"/>
        <w:jc w:val="both"/>
        <w:rPr>
          <w:rFonts w:ascii="Times New Roman" w:eastAsia="Calibri" w:hAnsi="Times New Roman" w:cs="Times New Roman"/>
          <w:sz w:val="24"/>
          <w:szCs w:val="24"/>
        </w:rPr>
      </w:pPr>
      <w:r w:rsidRPr="00CC7444">
        <w:rPr>
          <w:rFonts w:ascii="Times New Roman" w:eastAsia="Calibri" w:hAnsi="Times New Roman" w:cs="Times New Roman"/>
          <w:sz w:val="24"/>
          <w:szCs w:val="24"/>
        </w:rPr>
        <w:t xml:space="preserve">Para esta temática se toma como antecedente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&lt;EndNote&gt;&lt;Cite&gt;&lt;Author&gt;Martínez &lt;/Author&gt;&lt;Year&gt;2018&lt;/Year&gt;&lt;RecNum&gt;8&lt;/RecNum&gt;&lt;DisplayText&gt;(Martínez 2018)&lt;/DisplayText&gt;&lt;record&gt;&lt;rec-number&gt;8&lt;/rec-number&gt;&lt;foreign-keys&gt;&lt;key app="EN" db-id="tttd2e0fmpxst7ef2a8x2tvvpxtwwpvwe0dx"&gt;8&lt;/key&gt;&lt;/foreign-keys&gt;&lt;ref-type name="Journal Article"&gt;17&lt;/ref-type&gt;&lt;contributors&gt;&lt;authors&gt;&lt;author&gt;Martínez , R.&lt;/author&gt;&lt;/authors&gt;&lt;/contributors&gt;&lt;titles&gt;&lt;title&gt;La bibliometría como herramienta para el análisis de dominio en Comunicación Social. Comportamiento de la producción científica cubana (1960-2016): Propuesta de investigación &lt;/title&gt;&lt;secondary-title&gt;Revista Publicando&lt;/secondary-title&gt;&lt;/titles&gt;&lt;periodical&gt;&lt;full-title&gt;Revista Publicando&lt;/full-title&gt;&lt;/periodical&gt;&lt;pages&gt;1-21&lt;/pages&gt;&lt;volume&gt;5&lt;/volume&gt;&lt;number&gt; No 14&lt;/number&gt;&lt;dates&gt;&lt;year&gt;2018&lt;/year&gt;&lt;/dates&gt;&lt;isbn&gt; 1390-9304 &lt;/isbn&gt;&lt;urls&gt;&lt;/urls&gt;&lt;/record&gt;&lt;/Cite&gt;&lt;/EndNote&gt;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41" w:tooltip="Martínez , 2018 #8" w:history="1">
        <w:r w:rsidR="000044D6" w:rsidRPr="00CC7444">
          <w:rPr>
            <w:rFonts w:ascii="Times New Roman" w:eastAsia="Calibri" w:hAnsi="Times New Roman" w:cs="Times New Roman"/>
            <w:noProof/>
            <w:sz w:val="24"/>
            <w:szCs w:val="24"/>
          </w:rPr>
          <w:t>Martínez 2018</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 xml:space="preserve">“La bibliometría como herramienta para el análisis de dominio en Comunicación Social. Comportamiento de la producción científica cubana (1960-2016): Propuesta de investigación”, </w:t>
      </w:r>
      <w:r w:rsidRPr="00CC7444">
        <w:rPr>
          <w:rFonts w:ascii="Times New Roman" w:eastAsia="Calibri" w:hAnsi="Times New Roman" w:cs="Times New Roman"/>
          <w:sz w:val="24"/>
          <w:szCs w:val="24"/>
        </w:rPr>
        <w:t>en este artículo se abordan aspectos generales sobre algunas consideraciones teóricas relacionadas con la Teoría del Análisis de Dominio, la Metría del Conocimiento y la Comunicación Social</w:t>
      </w:r>
      <w:r w:rsidRPr="00CC7444">
        <w:rPr>
          <w:rFonts w:ascii="Times New Roman" w:eastAsia="Calibri" w:hAnsi="Times New Roman" w:cs="Times New Roman"/>
          <w:i/>
          <w:sz w:val="24"/>
          <w:szCs w:val="24"/>
        </w:rPr>
        <w:t>.</w:t>
      </w:r>
      <w:r w:rsidRPr="00CC7444">
        <w:rPr>
          <w:rFonts w:ascii="Times New Roman" w:eastAsia="Calibri" w:hAnsi="Times New Roman" w:cs="Times New Roman"/>
          <w:sz w:val="24"/>
          <w:szCs w:val="24"/>
        </w:rPr>
        <w:t xml:space="preserve"> Otro estudio recuperado fue </w:t>
      </w:r>
      <w:r w:rsidR="00825125" w:rsidRPr="00CC7444">
        <w:rPr>
          <w:rFonts w:ascii="Times New Roman" w:eastAsia="Calibri" w:hAnsi="Times New Roman" w:cs="Times New Roman"/>
          <w:sz w:val="24"/>
          <w:szCs w:val="24"/>
        </w:rPr>
        <w:fldChar w:fldCharType="begin"/>
      </w:r>
      <w:r w:rsidRPr="00CC7444">
        <w:rPr>
          <w:rFonts w:ascii="Times New Roman" w:eastAsia="Calibri" w:hAnsi="Times New Roman" w:cs="Times New Roman"/>
          <w:sz w:val="24"/>
          <w:szCs w:val="24"/>
        </w:rPr>
        <w:instrText xml:space="preserve"> ADDIN EN.CITE &lt;EndNote&gt;&lt;Cite&gt;&lt;Author&gt;Paz&lt;/Author&gt;&lt;Year&gt;2015&lt;/Year&gt;&lt;RecNum&gt;22&lt;/RecNum&gt;&lt;DisplayText&gt;(Paz y Hernández, 2015)&lt;/DisplayText&gt;&lt;record&gt;&lt;rec-number&gt;22&lt;/rec-number&gt;&lt;foreign-keys&gt;&lt;key app="EN" db-id="tttd2e0fmpxst7ef2a8x2tvvpxtwwpvwe0dx"&gt;22&lt;/key&gt;&lt;/foreign-keys&gt;&lt;ref-type name="Journal Article"&gt;17&lt;/ref-type&gt;&lt;contributors&gt;&lt;authors&gt;&lt;author&gt;Paz, L.E.&lt;/author&gt;&lt;author&gt;Hernández, E.A.&lt;/author&gt;&lt;/authors&gt;&lt;/contributors&gt;&lt;titles&gt;&lt;title&gt;Estudio de productividad científica internacional de la temática Caña de Azúcar  relacionada con Química Aplicada&lt;/title&gt;&lt;secondary-title&gt;Tecnología Química&lt;/secondary-title&gt;&lt;/titles&gt;&lt;periodical&gt;&lt;full-title&gt;Tecnología Química&lt;/full-title&gt;&lt;/periodical&gt;&lt;pages&gt;302-316&lt;/pages&gt;&lt;volume&gt;35&lt;/volume&gt;&lt;number&gt;3&lt;/number&gt;&lt;dates&gt;&lt;year&gt;2015&lt;/year&gt;&lt;/dates&gt;&lt;urls&gt;&lt;/urls&gt;&lt;/record&gt;&lt;/Cite&gt;&lt;/EndNote&gt;</w:instrText>
      </w:r>
      <w:r w:rsidR="00825125" w:rsidRPr="00CC7444">
        <w:rPr>
          <w:rFonts w:ascii="Times New Roman" w:eastAsia="Calibri" w:hAnsi="Times New Roman" w:cs="Times New Roman"/>
          <w:sz w:val="24"/>
          <w:szCs w:val="24"/>
        </w:rPr>
        <w:fldChar w:fldCharType="separate"/>
      </w:r>
      <w:r w:rsidRPr="00CC7444">
        <w:rPr>
          <w:rFonts w:ascii="Times New Roman" w:eastAsia="Calibri" w:hAnsi="Times New Roman" w:cs="Times New Roman"/>
          <w:noProof/>
          <w:sz w:val="24"/>
          <w:szCs w:val="24"/>
        </w:rPr>
        <w:t>(</w:t>
      </w:r>
      <w:hyperlink w:anchor="_ENREF_48" w:tooltip="Paz, 2015 #22" w:history="1">
        <w:r w:rsidR="000044D6" w:rsidRPr="00CC7444">
          <w:rPr>
            <w:rFonts w:ascii="Times New Roman" w:eastAsia="Calibri" w:hAnsi="Times New Roman" w:cs="Times New Roman"/>
            <w:noProof/>
            <w:sz w:val="24"/>
            <w:szCs w:val="24"/>
          </w:rPr>
          <w:t>Paz y Hernández, 2015</w:t>
        </w:r>
      </w:hyperlink>
      <w:r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i/>
          <w:sz w:val="24"/>
          <w:szCs w:val="24"/>
        </w:rPr>
        <w:t xml:space="preserve"> “Estudio de productividad científica internacional de la temática Caña de Azúcar  relacionada </w:t>
      </w:r>
      <w:r w:rsidRPr="00CC7444">
        <w:rPr>
          <w:rFonts w:ascii="Times New Roman" w:eastAsia="Calibri" w:hAnsi="Times New Roman" w:cs="Times New Roman"/>
          <w:i/>
          <w:sz w:val="24"/>
          <w:szCs w:val="24"/>
        </w:rPr>
        <w:lastRenderedPageBreak/>
        <w:t xml:space="preserve">con Química Aplicada”, </w:t>
      </w:r>
      <w:r w:rsidRPr="00CC7444">
        <w:rPr>
          <w:rFonts w:ascii="Times New Roman" w:eastAsia="Calibri" w:hAnsi="Times New Roman" w:cs="Times New Roman"/>
          <w:sz w:val="24"/>
          <w:szCs w:val="24"/>
        </w:rPr>
        <w:t xml:space="preserve">también se toma </w:t>
      </w:r>
      <w:r w:rsidR="00825125" w:rsidRPr="00CC7444">
        <w:rPr>
          <w:rFonts w:ascii="Times New Roman" w:eastAsia="Calibri" w:hAnsi="Times New Roman" w:cs="Times New Roman"/>
          <w:sz w:val="24"/>
          <w:szCs w:val="24"/>
        </w:rPr>
        <w:fldChar w:fldCharType="begin"/>
      </w:r>
      <w:r w:rsidR="000044D6" w:rsidRPr="00CC7444">
        <w:rPr>
          <w:rFonts w:ascii="Times New Roman" w:eastAsia="Calibri" w:hAnsi="Times New Roman" w:cs="Times New Roman"/>
          <w:sz w:val="24"/>
          <w:szCs w:val="24"/>
        </w:rPr>
        <w:instrText xml:space="preserve"> ADDIN EN.CITE &lt;EndNote&gt;&lt;Cite&gt;&lt;Author&gt;Paz&lt;/Author&gt;&lt;Year&gt;2018&lt;/Year&gt;&lt;RecNum&gt;23&lt;/RecNum&gt;&lt;DisplayText&gt;(Paz&lt;style face="italic"&gt; et al.&lt;/style&gt;, 2018b)&lt;/DisplayText&gt;&lt;record&gt;&lt;rec-number&gt;23&lt;/rec-number&gt;&lt;foreign-keys&gt;&lt;key app="EN" db-id="tttd2e0fmpxst7ef2a8x2tvvpxtwwpvwe0dx"&gt;23&lt;/key&gt;&lt;/foreign-keys&gt;&lt;ref-type name="Journal Article"&gt;17&lt;/ref-type&gt;&lt;contributors&gt;&lt;authors&gt;&lt;author&gt;Paz, L.E.&lt;/author&gt;&lt;author&gt;Núñez, J.&lt;/author&gt;&lt;author&gt;Garcés, R.&lt;/author&gt;&lt;/authors&gt;&lt;/contributors&gt;&lt;titles&gt;&lt;title&gt;Conocimiento e ideología, análisis desde los medios de socialización de la ciencia&lt;/title&gt;&lt;secondary-title&gt;ReHuSo: Revista de Ciencias Humanísticas y Sociales&lt;/secondary-title&gt;&lt;/titles&gt;&lt;periodical&gt;&lt;full-title&gt;ReHuSo: Revista de Ciencias Humanísticas y Sociales&lt;/full-title&gt;&lt;/periodical&gt;&lt;pages&gt;44-56&lt;/pages&gt;&lt;volume&gt;3&lt;/volume&gt;&lt;number&gt;2&lt;/number&gt;&lt;keywords&gt;&lt;keyword&gt;CONOCIMIENTO CIENTÍFICO&lt;/keyword&gt;&lt;keyword&gt;IDEOLOGÍA DOMINANTE&lt;/keyword&gt;&lt;keyword&gt;IDEOLOGÍA EMERGENTE&lt;/keyword&gt;&lt;keyword&gt;REVISTA CIENTÍFICA&lt;/keyword&gt;&lt;keyword&gt;POLÍTICAS EDITORIALES&lt;/keyword&gt;&lt;keyword&gt;COMUNIDAD CIENTÍFICA&lt;/keyword&gt;&lt;/keywords&gt;&lt;dates&gt;&lt;year&gt;2018&lt;/year&gt;&lt;/dates&gt;&lt;urls&gt;&lt;/urls&gt;&lt;/record&gt;&lt;/Cite&gt;&lt;/EndNote&gt;</w:instrText>
      </w:r>
      <w:r w:rsidR="00825125" w:rsidRPr="00CC7444">
        <w:rPr>
          <w:rFonts w:ascii="Times New Roman" w:eastAsia="Calibri" w:hAnsi="Times New Roman" w:cs="Times New Roman"/>
          <w:sz w:val="24"/>
          <w:szCs w:val="24"/>
        </w:rPr>
        <w:fldChar w:fldCharType="separate"/>
      </w:r>
      <w:r w:rsidR="000044D6" w:rsidRPr="00CC7444">
        <w:rPr>
          <w:rFonts w:ascii="Times New Roman" w:eastAsia="Calibri" w:hAnsi="Times New Roman" w:cs="Times New Roman"/>
          <w:noProof/>
          <w:sz w:val="24"/>
          <w:szCs w:val="24"/>
        </w:rPr>
        <w:t>(</w:t>
      </w:r>
      <w:hyperlink w:anchor="_ENREF_50" w:tooltip="Paz, 2018 #23" w:history="1">
        <w:r w:rsidR="000044D6" w:rsidRPr="00CC7444">
          <w:rPr>
            <w:rFonts w:ascii="Times New Roman" w:eastAsia="Calibri" w:hAnsi="Times New Roman" w:cs="Times New Roman"/>
            <w:noProof/>
            <w:sz w:val="24"/>
            <w:szCs w:val="24"/>
          </w:rPr>
          <w:t>Paz</w:t>
        </w:r>
        <w:r w:rsidR="000044D6" w:rsidRPr="00CC7444">
          <w:rPr>
            <w:rFonts w:ascii="Times New Roman" w:eastAsia="Calibri" w:hAnsi="Times New Roman" w:cs="Times New Roman"/>
            <w:i/>
            <w:noProof/>
            <w:sz w:val="24"/>
            <w:szCs w:val="24"/>
          </w:rPr>
          <w:t xml:space="preserve"> et al.</w:t>
        </w:r>
        <w:r w:rsidR="000044D6" w:rsidRPr="00CC7444">
          <w:rPr>
            <w:rFonts w:ascii="Times New Roman" w:eastAsia="Calibri" w:hAnsi="Times New Roman" w:cs="Times New Roman"/>
            <w:noProof/>
            <w:sz w:val="24"/>
            <w:szCs w:val="24"/>
          </w:rPr>
          <w:t>, 2018b</w:t>
        </w:r>
      </w:hyperlink>
      <w:r w:rsidR="000044D6" w:rsidRPr="00CC7444">
        <w:rPr>
          <w:rFonts w:ascii="Times New Roman" w:eastAsia="Calibri" w:hAnsi="Times New Roman" w:cs="Times New Roman"/>
          <w:noProof/>
          <w:sz w:val="24"/>
          <w:szCs w:val="24"/>
        </w:rPr>
        <w:t>)</w:t>
      </w:r>
      <w:r w:rsidR="00825125" w:rsidRPr="00CC7444">
        <w:rPr>
          <w:rFonts w:ascii="Times New Roman" w:eastAsia="Calibri" w:hAnsi="Times New Roman" w:cs="Times New Roman"/>
          <w:sz w:val="24"/>
          <w:szCs w:val="24"/>
        </w:rPr>
        <w:fldChar w:fldCharType="end"/>
      </w:r>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 xml:space="preserve">“Producción de conocimiento sobre multimedia en la Web of Science” </w:t>
      </w:r>
      <w:r w:rsidRPr="00CC7444">
        <w:rPr>
          <w:rFonts w:ascii="Times New Roman" w:eastAsia="Calibri" w:hAnsi="Times New Roman" w:cs="Times New Roman"/>
          <w:sz w:val="24"/>
          <w:szCs w:val="24"/>
        </w:rPr>
        <w:t xml:space="preserve">en el estudio se identifican las principales características que presenta la producción de conocimientos sobre la temática multimedia y  se examina la producción científica sobre temática multimedia en la Web of Science y se utiliza el método bibliométrico. Es antecedente también el estudio de </w:t>
      </w:r>
      <w:hyperlink w:anchor="_ENREF_54" w:tooltip="Quindemil, 2017 #150" w:history="1">
        <w:r w:rsidR="00825125" w:rsidRPr="00CC7444">
          <w:rPr>
            <w:rFonts w:ascii="Times New Roman" w:eastAsia="Calibri" w:hAnsi="Times New Roman" w:cs="Times New Roman"/>
            <w:sz w:val="24"/>
            <w:szCs w:val="24"/>
          </w:rPr>
          <w:fldChar w:fldCharType="begin"/>
        </w:r>
        <w:r w:rsidR="000044D6" w:rsidRPr="00CC7444">
          <w:rPr>
            <w:rFonts w:ascii="Times New Roman" w:eastAsia="Calibri" w:hAnsi="Times New Roman" w:cs="Times New Roman"/>
            <w:sz w:val="24"/>
            <w:szCs w:val="24"/>
          </w:rPr>
          <w:instrText xml:space="preserve"> ADDIN EN.CITE &lt;EndNote&gt;&lt;Cite AuthorYear="1"&gt;&lt;Author&gt;Quindemil&lt;/Author&gt;&lt;Year&gt;2017&lt;/Year&gt;&lt;RecNum&gt;150&lt;/RecNum&gt;&lt;DisplayText&gt;Quindemil&lt;style face="italic"&gt; et al.&lt;/style&gt; (2017)&lt;/DisplayText&gt;&lt;record&gt;&lt;rec-number&gt;150&lt;/rec-number&gt;&lt;foreign-keys&gt;&lt;key app="EN" db-id="tttd2e0fmpxst7ef2a8x2tvvpxtwwpvwe0dx"&gt;150&lt;/key&gt;&lt;/foreign-keys&gt;&lt;ref-type name="Journal Article"&gt;17&lt;/ref-type&gt;&lt;contributors&gt;&lt;authors&gt;&lt;author&gt;Quindemil, E.M.&lt;/author&gt;&lt;author&gt;Zambrano, D.M. &lt;/author&gt;&lt;author&gt;Rumbaut, F.&lt;/author&gt;&lt;/authors&gt;&lt;/contributors&gt;&lt;titles&gt;&lt;title&gt;Las ciencias de la información y su incidencia en el desarrollo local, según la literatura publicada en la revista brasileña transinformacao 2012-2016&lt;/title&gt;&lt;secondary-title&gt;Revista Caribeña de Ciencias Sociales&lt;/secondary-title&gt;&lt;/titles&gt;&lt;periodical&gt;&lt;full-title&gt;Revista Caribeña de Ciencias Sociales&lt;/full-title&gt;&lt;/periodical&gt;&lt;volume&gt;2017&lt;/volume&gt;&lt;number&gt;1-19&lt;/number&gt;&lt;dates&gt;&lt;year&gt;2017&lt;/year&gt;&lt;/dates&gt;&lt;urls&gt;&lt;/urls&gt;&lt;/record&gt;&lt;/Cite&gt;&lt;/EndNote&gt;</w:instrText>
        </w:r>
        <w:r w:rsidR="00825125" w:rsidRPr="00CC7444">
          <w:rPr>
            <w:rFonts w:ascii="Times New Roman" w:eastAsia="Calibri" w:hAnsi="Times New Roman" w:cs="Times New Roman"/>
            <w:sz w:val="24"/>
            <w:szCs w:val="24"/>
          </w:rPr>
          <w:fldChar w:fldCharType="separate"/>
        </w:r>
        <w:r w:rsidR="000044D6" w:rsidRPr="00CC7444">
          <w:rPr>
            <w:rFonts w:ascii="Times New Roman" w:eastAsia="Calibri" w:hAnsi="Times New Roman" w:cs="Times New Roman"/>
            <w:noProof/>
            <w:sz w:val="24"/>
            <w:szCs w:val="24"/>
          </w:rPr>
          <w:t>Quindemil</w:t>
        </w:r>
        <w:r w:rsidR="000044D6" w:rsidRPr="00CC7444">
          <w:rPr>
            <w:rFonts w:ascii="Times New Roman" w:eastAsia="Calibri" w:hAnsi="Times New Roman" w:cs="Times New Roman"/>
            <w:i/>
            <w:noProof/>
            <w:sz w:val="24"/>
            <w:szCs w:val="24"/>
          </w:rPr>
          <w:t xml:space="preserve"> et al.</w:t>
        </w:r>
        <w:r w:rsidR="000044D6" w:rsidRPr="00CC7444">
          <w:rPr>
            <w:rFonts w:ascii="Times New Roman" w:eastAsia="Calibri" w:hAnsi="Times New Roman" w:cs="Times New Roman"/>
            <w:noProof/>
            <w:sz w:val="24"/>
            <w:szCs w:val="24"/>
          </w:rPr>
          <w:t xml:space="preserve"> (2017)</w:t>
        </w:r>
        <w:r w:rsidR="00825125" w:rsidRPr="00CC7444">
          <w:rPr>
            <w:rFonts w:ascii="Times New Roman" w:eastAsia="Calibri" w:hAnsi="Times New Roman" w:cs="Times New Roman"/>
            <w:sz w:val="24"/>
            <w:szCs w:val="24"/>
          </w:rPr>
          <w:fldChar w:fldCharType="end"/>
        </w:r>
      </w:hyperlink>
      <w:r w:rsidRPr="00CC7444">
        <w:rPr>
          <w:rFonts w:ascii="Times New Roman" w:eastAsia="Calibri" w:hAnsi="Times New Roman" w:cs="Times New Roman"/>
          <w:sz w:val="24"/>
          <w:szCs w:val="24"/>
        </w:rPr>
        <w:t xml:space="preserve"> </w:t>
      </w:r>
      <w:r w:rsidRPr="00CC7444">
        <w:rPr>
          <w:rFonts w:ascii="Times New Roman" w:eastAsia="Calibri" w:hAnsi="Times New Roman" w:cs="Times New Roman"/>
          <w:i/>
          <w:sz w:val="24"/>
          <w:szCs w:val="24"/>
        </w:rPr>
        <w:t>“Las ciencias de la información y su incidencia en el desarrollo local, según la literatura publicada en la revista brasileña transinformacao 2012-2016”.</w:t>
      </w:r>
    </w:p>
    <w:p w:rsidR="000D447B" w:rsidRPr="00CC7444" w:rsidRDefault="000D447B" w:rsidP="00BF14F3">
      <w:pPr>
        <w:autoSpaceDE w:val="0"/>
        <w:autoSpaceDN w:val="0"/>
        <w:adjustRightInd w:val="0"/>
        <w:spacing w:after="0" w:line="360" w:lineRule="auto"/>
        <w:jc w:val="both"/>
        <w:rPr>
          <w:rFonts w:ascii="Times New Roman" w:hAnsi="Times New Roman" w:cs="Times New Roman"/>
          <w:sz w:val="24"/>
          <w:szCs w:val="24"/>
          <w:lang w:val="es-ES_tradnl"/>
        </w:rPr>
      </w:pPr>
      <w:r w:rsidRPr="00CC7444">
        <w:rPr>
          <w:rFonts w:ascii="Times New Roman" w:hAnsi="Times New Roman" w:cs="Times New Roman"/>
          <w:bCs/>
          <w:kern w:val="32"/>
          <w:sz w:val="24"/>
          <w:szCs w:val="24"/>
        </w:rPr>
        <w:t xml:space="preserve">América Latina es una región resultado de siglos de explotación colonial. Protagonista de sus luchas por su liberación de las metrópolis europeas. Producto de la intervención y la injerencia de los Estados Unidos. Víctima de largas y sangrientas dictaduras. Saqueada por empresas transnacionales y por el efecto del capital. En los últimos años la región ha protagonizado una serie de movimientos sociales de naturaleza reivindicativa que han venido construyendo un paradigma plural de la emancipación en Nuestra América, en pro de alternativas socio-políticas que recuperen la soberanía y la dignidad de los pueblos </w:t>
      </w:r>
      <w:r w:rsidR="00825125" w:rsidRPr="00CC7444">
        <w:rPr>
          <w:rFonts w:ascii="Times New Roman" w:hAnsi="Times New Roman" w:cs="Times New Roman"/>
          <w:bCs/>
          <w:kern w:val="32"/>
          <w:sz w:val="24"/>
          <w:szCs w:val="24"/>
        </w:rPr>
        <w:fldChar w:fldCharType="begin"/>
      </w:r>
      <w:r w:rsidRPr="00CC7444">
        <w:rPr>
          <w:rFonts w:ascii="Times New Roman" w:hAnsi="Times New Roman" w:cs="Times New Roman"/>
          <w:bCs/>
          <w:kern w:val="32"/>
          <w:sz w:val="24"/>
          <w:szCs w:val="24"/>
        </w:rPr>
        <w:instrText xml:space="preserve"> ADDIN EN.CITE &lt;EndNote&gt;&lt;Cite&gt;&lt;Author&gt;Riera&lt;/Author&gt;&lt;Year&gt;2012&lt;/Year&gt;&lt;RecNum&gt;103&lt;/RecNum&gt;&lt;DisplayText&gt;(Riera, 2012)&lt;/DisplayText&gt;&lt;record&gt;&lt;rec-number&gt;103&lt;/rec-number&gt;&lt;foreign-keys&gt;&lt;key app="EN" db-id="rf2xt0s5b09x9nevf9k5w5p8z9erex2pp5zp"&gt;103&lt;/key&gt;&lt;/foreign-keys&gt;&lt;ref-type name="Thesis"&gt;32&lt;/ref-type&gt;&lt;contributors&gt;&lt;authors&gt;&lt;author&gt;Riera, C.M.&lt;/author&gt;&lt;/authors&gt;&lt;/contributors&gt;&lt;titles&gt;&lt;title&gt;Lo comunitario como cualidad del desarrollo local su alcance práctico para la transformación  emancipadora de la sociedad&lt;/title&gt;&lt;secondary-title&gt;Centro de Estudios Comunitarios&lt;/secondary-title&gt;&lt;/titles&gt;&lt;volume&gt;Tesis presentada en opción al grado científico de Doctor en Ciencias Sociológicas&lt;/volume&gt;&lt;dates&gt;&lt;year&gt;2012&lt;/year&gt;&lt;/dates&gt;&lt;pub-location&gt;Santa Clara&lt;/pub-location&gt;&lt;urls&gt;&lt;/urls&gt;&lt;/record&gt;&lt;/Cite&gt;&lt;/EndNote&gt;</w:instrText>
      </w:r>
      <w:r w:rsidR="00825125" w:rsidRPr="00CC7444">
        <w:rPr>
          <w:rFonts w:ascii="Times New Roman" w:hAnsi="Times New Roman" w:cs="Times New Roman"/>
          <w:bCs/>
          <w:kern w:val="32"/>
          <w:sz w:val="24"/>
          <w:szCs w:val="24"/>
        </w:rPr>
        <w:fldChar w:fldCharType="separate"/>
      </w:r>
      <w:r w:rsidRPr="00CC7444">
        <w:rPr>
          <w:rFonts w:ascii="Times New Roman" w:hAnsi="Times New Roman" w:cs="Times New Roman"/>
          <w:bCs/>
          <w:noProof/>
          <w:kern w:val="32"/>
          <w:sz w:val="24"/>
          <w:szCs w:val="24"/>
        </w:rPr>
        <w:t>(</w:t>
      </w:r>
      <w:hyperlink w:anchor="_ENREF_55" w:tooltip="Riera, 2012 #103" w:history="1">
        <w:r w:rsidR="000044D6" w:rsidRPr="00CC7444">
          <w:rPr>
            <w:rFonts w:ascii="Times New Roman" w:hAnsi="Times New Roman" w:cs="Times New Roman"/>
            <w:bCs/>
            <w:noProof/>
            <w:kern w:val="32"/>
            <w:sz w:val="24"/>
            <w:szCs w:val="24"/>
          </w:rPr>
          <w:t>Riera, 2012</w:t>
        </w:r>
      </w:hyperlink>
      <w:r w:rsidRPr="00CC7444">
        <w:rPr>
          <w:rFonts w:ascii="Times New Roman" w:hAnsi="Times New Roman" w:cs="Times New Roman"/>
          <w:bCs/>
          <w:noProof/>
          <w:kern w:val="32"/>
          <w:sz w:val="24"/>
          <w:szCs w:val="24"/>
        </w:rPr>
        <w:t>)</w:t>
      </w:r>
      <w:r w:rsidR="00825125" w:rsidRPr="00CC7444">
        <w:rPr>
          <w:rFonts w:ascii="Times New Roman" w:hAnsi="Times New Roman" w:cs="Times New Roman"/>
          <w:bCs/>
          <w:kern w:val="32"/>
          <w:sz w:val="24"/>
          <w:szCs w:val="24"/>
        </w:rPr>
        <w:fldChar w:fldCharType="end"/>
      </w:r>
      <w:r w:rsidRPr="00CC7444">
        <w:rPr>
          <w:rFonts w:ascii="Times New Roman" w:hAnsi="Times New Roman" w:cs="Times New Roman"/>
          <w:bCs/>
          <w:kern w:val="32"/>
          <w:sz w:val="24"/>
          <w:szCs w:val="24"/>
        </w:rPr>
        <w:t>. En la actualidad las revoluciones sociales de la región parecen retroceder ante las fuerzas de la derecha.</w:t>
      </w:r>
    </w:p>
    <w:p w:rsidR="000D447B" w:rsidRPr="00CC7444" w:rsidRDefault="000D447B" w:rsidP="00BF14F3">
      <w:pPr>
        <w:keepNext/>
        <w:spacing w:after="0" w:line="360" w:lineRule="auto"/>
        <w:jc w:val="both"/>
        <w:outlineLvl w:val="0"/>
        <w:rPr>
          <w:rFonts w:ascii="Times New Roman" w:hAnsi="Times New Roman" w:cs="Times New Roman"/>
          <w:bCs/>
          <w:kern w:val="32"/>
          <w:sz w:val="24"/>
          <w:szCs w:val="24"/>
        </w:rPr>
      </w:pPr>
      <w:r w:rsidRPr="00CC7444">
        <w:rPr>
          <w:rFonts w:ascii="Times New Roman" w:hAnsi="Times New Roman" w:cs="Times New Roman"/>
          <w:bCs/>
          <w:kern w:val="32"/>
          <w:sz w:val="24"/>
          <w:szCs w:val="24"/>
        </w:rPr>
        <w:t>En tal contexto resulta pertinente develar los condicionamientos presentes en la producción científica publicada en revistas por parte de los investigadores latinoamericanos. Los enfoques emergentes y emancipadores pueden contribuir desde las ciencias sociales en la búsqueda por un verdadero desarrollo local que no se centre únicamente en postulados economicistas. Identificar los enfoques científicos que por lo general se utilizan en la producción del campo mencionado favorecerá identificar la forma en que se aborda el desarrollo local en revistas latinoamericanas.</w:t>
      </w:r>
    </w:p>
    <w:p w:rsidR="000D447B" w:rsidRPr="00CC7444" w:rsidRDefault="000D447B" w:rsidP="00BF14F3">
      <w:pPr>
        <w:keepNext/>
        <w:spacing w:after="0" w:line="360" w:lineRule="auto"/>
        <w:jc w:val="both"/>
        <w:outlineLvl w:val="0"/>
        <w:rPr>
          <w:rFonts w:ascii="Times New Roman" w:hAnsi="Times New Roman" w:cs="Times New Roman"/>
          <w:bCs/>
          <w:kern w:val="32"/>
          <w:sz w:val="24"/>
          <w:szCs w:val="24"/>
        </w:rPr>
      </w:pPr>
      <w:r w:rsidRPr="00CC7444">
        <w:rPr>
          <w:rFonts w:ascii="Times New Roman" w:hAnsi="Times New Roman" w:cs="Times New Roman"/>
          <w:bCs/>
          <w:kern w:val="32"/>
          <w:sz w:val="24"/>
          <w:szCs w:val="24"/>
        </w:rPr>
        <w:t xml:space="preserve">Develar las características del desarrollo local como campo científico en la región latinoamericana contribuirá a la toma de decisiones y a apoyar los gobiernos locales. Esta investigación adquiere importancia considerando el marco sociopolítico por el que atraviesa Cuba con la nueva Constitución, donde se propone una mayor autonomía por parte de los gobiernos locales. La realización de esta investigación crea una base de </w:t>
      </w:r>
      <w:r w:rsidRPr="00CC7444">
        <w:rPr>
          <w:rFonts w:ascii="Times New Roman" w:hAnsi="Times New Roman" w:cs="Times New Roman"/>
          <w:bCs/>
          <w:kern w:val="32"/>
          <w:sz w:val="24"/>
          <w:szCs w:val="24"/>
        </w:rPr>
        <w:lastRenderedPageBreak/>
        <w:t>conocimientos sobre el campo. Se logra una mayor comprensión del concepto de desarrollo local y la participación de los implicados fundamentalmente de la población en la toma de decisiones, al definir las características del desarrollo local como campo científico a partir de la producción científica en las revistas científicas latinoamericanas. Los principales beneficiados serán los gobiernos provinciales y municipales del país y la población en general, pues existe un vacío de conocimiento en cuanto al campo.</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Se plantearon como objetivos del estudio: 1) identificar las relaciones entre bibliometría y teoría de los campos y 2) caracterizar el campo científico desarrollo local en Latinoamérica.</w:t>
      </w:r>
    </w:p>
    <w:p w:rsidR="000D447B" w:rsidRPr="00CC7444" w:rsidRDefault="000D447B" w:rsidP="00BF14F3">
      <w:pPr>
        <w:spacing w:after="0" w:line="360" w:lineRule="auto"/>
        <w:jc w:val="both"/>
        <w:rPr>
          <w:rFonts w:ascii="Times New Roman" w:hAnsi="Times New Roman" w:cs="Times New Roman"/>
          <w:sz w:val="24"/>
          <w:szCs w:val="24"/>
        </w:rPr>
      </w:pPr>
    </w:p>
    <w:p w:rsidR="00A21A1F" w:rsidRPr="00CC7444" w:rsidRDefault="00A21A1F" w:rsidP="00BF14F3">
      <w:pPr>
        <w:spacing w:after="0" w:line="360" w:lineRule="auto"/>
        <w:jc w:val="both"/>
        <w:rPr>
          <w:rFonts w:ascii="Times New Roman" w:hAnsi="Times New Roman" w:cs="Times New Roman"/>
          <w:b/>
          <w:sz w:val="24"/>
          <w:szCs w:val="24"/>
        </w:rPr>
      </w:pPr>
      <w:r w:rsidRPr="00CC7444">
        <w:rPr>
          <w:rFonts w:ascii="Times New Roman" w:hAnsi="Times New Roman" w:cs="Times New Roman"/>
          <w:b/>
          <w:sz w:val="24"/>
          <w:szCs w:val="24"/>
        </w:rPr>
        <w:t>2. Metodología</w:t>
      </w:r>
    </w:p>
    <w:p w:rsidR="00FA442E" w:rsidRPr="00CC7444" w:rsidRDefault="00FA442E" w:rsidP="00BF14F3">
      <w:pPr>
        <w:spacing w:after="0" w:line="360" w:lineRule="auto"/>
        <w:ind w:right="-1"/>
        <w:jc w:val="both"/>
        <w:rPr>
          <w:rFonts w:ascii="Times New Roman" w:hAnsi="Times New Roman" w:cs="Times New Roman"/>
          <w:sz w:val="24"/>
          <w:szCs w:val="24"/>
        </w:rPr>
      </w:pPr>
      <w:r w:rsidRPr="00CC7444">
        <w:rPr>
          <w:rFonts w:ascii="Times New Roman" w:hAnsi="Times New Roman" w:cs="Times New Roman"/>
          <w:sz w:val="24"/>
          <w:szCs w:val="24"/>
        </w:rPr>
        <w:t>El estudio presentado se clasifica como investigación descriptiva, ya que no se modifica realidad, sino que se describe. Es longitudinal-retrospectiva, analiza el período desde 2015 a 2017. Se utilizan métodos en los niveles teórico y empírico. En el nivel teórico se emplearon el analítico sintético, inductivo deductivo y sistémico estructural. En el nivel empírico se empleó el análisis documental clásico y el método bibliométrico. Los pasos seguidos para el desarrollo del método bibliométrico se describen a continuación:</w:t>
      </w:r>
    </w:p>
    <w:p w:rsidR="00005518" w:rsidRPr="00CC7444" w:rsidRDefault="00005518" w:rsidP="00BF14F3">
      <w:pPr>
        <w:pStyle w:val="Prrafodelista"/>
        <w:numPr>
          <w:ilvl w:val="0"/>
          <w:numId w:val="8"/>
        </w:numPr>
        <w:spacing w:after="0" w:line="360" w:lineRule="auto"/>
        <w:ind w:left="425" w:hanging="357"/>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Selección de las fuentes de información: la base de datos SciElo Citation Index publica en varios idiomas</w:t>
      </w:r>
      <w:r w:rsidRPr="00CC7444">
        <w:rPr>
          <w:rFonts w:ascii="Times New Roman" w:eastAsia="Times New Roman" w:hAnsi="Times New Roman" w:cs="Times New Roman"/>
          <w:bCs/>
          <w:sz w:val="24"/>
          <w:szCs w:val="24"/>
          <w:lang w:eastAsia="es-ES"/>
        </w:rPr>
        <w:t>.</w:t>
      </w:r>
      <w:r w:rsidRPr="00CC7444">
        <w:rPr>
          <w:rFonts w:ascii="Times New Roman" w:eastAsia="Times New Roman" w:hAnsi="Times New Roman" w:cs="Times New Roman"/>
          <w:sz w:val="24"/>
          <w:szCs w:val="24"/>
          <w:lang w:eastAsia="es-ES"/>
        </w:rPr>
        <w:t xml:space="preserve"> </w:t>
      </w:r>
      <w:r w:rsidRPr="00CC7444">
        <w:rPr>
          <w:rFonts w:ascii="Times New Roman" w:eastAsia="Times New Roman" w:hAnsi="Times New Roman" w:cs="Times New Roman"/>
          <w:bCs/>
          <w:sz w:val="24"/>
          <w:szCs w:val="24"/>
          <w:lang w:eastAsia="es-ES"/>
        </w:rPr>
        <w:t>La selección de</w:t>
      </w:r>
      <w:r w:rsidRPr="00CC7444">
        <w:rPr>
          <w:rFonts w:ascii="Times New Roman" w:eastAsia="Times New Roman" w:hAnsi="Times New Roman" w:cs="Times New Roman"/>
          <w:b/>
          <w:bCs/>
          <w:color w:val="343741"/>
          <w:sz w:val="24"/>
          <w:szCs w:val="24"/>
          <w:lang w:eastAsia="es-ES"/>
        </w:rPr>
        <w:t xml:space="preserve"> </w:t>
      </w:r>
      <w:r w:rsidRPr="00CC7444">
        <w:rPr>
          <w:rFonts w:ascii="Times New Roman" w:eastAsia="Times New Roman" w:hAnsi="Times New Roman" w:cs="Times New Roman"/>
          <w:bCs/>
          <w:sz w:val="24"/>
          <w:szCs w:val="24"/>
          <w:lang w:eastAsia="es-ES"/>
        </w:rPr>
        <w:t>SciElo Citation Index se fundamenta en que es una base de datos creada en Latinoamérica, lo que genera mayor producción científica de la región en la base de datos. Se obtuvo una base de datos con un total de 2663 registros.</w:t>
      </w:r>
    </w:p>
    <w:p w:rsidR="00005518" w:rsidRPr="00CC7444" w:rsidRDefault="00005518" w:rsidP="00BF14F3">
      <w:pPr>
        <w:pStyle w:val="Prrafodelista"/>
        <w:numPr>
          <w:ilvl w:val="0"/>
          <w:numId w:val="8"/>
        </w:numPr>
        <w:spacing w:after="0" w:line="360" w:lineRule="auto"/>
        <w:ind w:left="425" w:hanging="357"/>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bCs/>
          <w:sz w:val="24"/>
          <w:szCs w:val="24"/>
          <w:lang w:eastAsia="es-ES"/>
        </w:rPr>
        <w:t xml:space="preserve">Dimensión espacial y temporal: </w:t>
      </w:r>
      <w:r w:rsidRPr="00CC7444">
        <w:rPr>
          <w:rFonts w:ascii="Times New Roman" w:hAnsi="Times New Roman" w:cs="Times New Roman"/>
          <w:iCs/>
          <w:sz w:val="24"/>
        </w:rPr>
        <w:t>se enmarcó en la producción científica comprendida en el período del 2008-2018 a partir del auge en Latinoamérica de gobiernos que apuestan por proyectos sociales y de inclusión donde se potencia el desarrollo local.</w:t>
      </w:r>
    </w:p>
    <w:p w:rsidR="00005518" w:rsidRPr="00CC7444" w:rsidRDefault="00005518" w:rsidP="00BF14F3">
      <w:pPr>
        <w:pStyle w:val="Prrafodelista"/>
        <w:numPr>
          <w:ilvl w:val="0"/>
          <w:numId w:val="8"/>
        </w:numPr>
        <w:spacing w:after="0" w:line="360" w:lineRule="auto"/>
        <w:ind w:left="425" w:hanging="357"/>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 xml:space="preserve">Confección de las bases de datos: se importaron los registros de la base de datos a partir de la introducción de los términos </w:t>
      </w:r>
      <w:r w:rsidRPr="00CC7444">
        <w:rPr>
          <w:rFonts w:ascii="Times New Roman" w:eastAsia="Times New Roman" w:hAnsi="Times New Roman" w:cs="Times New Roman"/>
          <w:i/>
          <w:sz w:val="24"/>
          <w:szCs w:val="24"/>
          <w:lang w:eastAsia="es-ES"/>
        </w:rPr>
        <w:t xml:space="preserve">desarrollo local, </w:t>
      </w:r>
      <w:r w:rsidRPr="00CC7444">
        <w:rPr>
          <w:rFonts w:ascii="Times New Roman" w:hAnsi="Times New Roman" w:cs="Times New Roman"/>
          <w:i/>
          <w:sz w:val="24"/>
          <w:szCs w:val="24"/>
        </w:rPr>
        <w:t>desenvolvimento local</w:t>
      </w:r>
      <w:r w:rsidRPr="00CC7444">
        <w:rPr>
          <w:rFonts w:ascii="Times New Roman" w:hAnsi="Times New Roman" w:cs="Times New Roman"/>
          <w:sz w:val="24"/>
          <w:szCs w:val="24"/>
        </w:rPr>
        <w:t xml:space="preserve">, </w:t>
      </w:r>
      <w:r w:rsidRPr="00CC7444">
        <w:rPr>
          <w:rFonts w:ascii="Times New Roman" w:hAnsi="Times New Roman" w:cs="Times New Roman"/>
          <w:i/>
          <w:sz w:val="24"/>
          <w:szCs w:val="18"/>
        </w:rPr>
        <w:t xml:space="preserve">local development </w:t>
      </w:r>
      <w:r w:rsidRPr="00CC7444">
        <w:rPr>
          <w:rFonts w:ascii="Times New Roman" w:hAnsi="Times New Roman" w:cs="Times New Roman"/>
          <w:sz w:val="24"/>
          <w:szCs w:val="24"/>
        </w:rPr>
        <w:t>en</w:t>
      </w:r>
      <w:r w:rsidRPr="00CC7444">
        <w:rPr>
          <w:rFonts w:ascii="Times New Roman" w:eastAsia="Times New Roman" w:hAnsi="Times New Roman" w:cs="Times New Roman"/>
          <w:sz w:val="18"/>
          <w:szCs w:val="24"/>
          <w:lang w:eastAsia="es-ES"/>
        </w:rPr>
        <w:t xml:space="preserve"> </w:t>
      </w:r>
      <w:r w:rsidRPr="00CC7444">
        <w:rPr>
          <w:rFonts w:ascii="Times New Roman" w:eastAsia="Times New Roman" w:hAnsi="Times New Roman" w:cs="Times New Roman"/>
          <w:sz w:val="24"/>
          <w:szCs w:val="24"/>
          <w:lang w:eastAsia="es-ES"/>
        </w:rPr>
        <w:t>la base de datos SciElo Citation Index.</w:t>
      </w:r>
    </w:p>
    <w:p w:rsidR="00005518" w:rsidRPr="00CC7444" w:rsidRDefault="00005518" w:rsidP="00BF14F3">
      <w:pPr>
        <w:pStyle w:val="Prrafodelista"/>
        <w:numPr>
          <w:ilvl w:val="0"/>
          <w:numId w:val="8"/>
        </w:numPr>
        <w:spacing w:after="0" w:line="360" w:lineRule="auto"/>
        <w:ind w:left="425" w:hanging="357"/>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 xml:space="preserve">Estrategia de búsqueda: La estrategia de búsqueda empleada para recuperar los documentos sobre desarrollo local en la base de datos seleccionada fue la siguiente: </w:t>
      </w:r>
      <w:r w:rsidRPr="00CC7444">
        <w:rPr>
          <w:rFonts w:ascii="Times New Roman" w:eastAsia="Times New Roman" w:hAnsi="Times New Roman" w:cs="Times New Roman"/>
          <w:sz w:val="24"/>
          <w:szCs w:val="24"/>
          <w:lang w:eastAsia="es-ES"/>
        </w:rPr>
        <w:lastRenderedPageBreak/>
        <w:t>Tema: (desarrollo local) Refinado por: Años de publicación: (2018 OR 2013 OR 2009 OR 2017 OR 2012 OR 2008 OR 2016 OR 2011 OR 2015 OR 2010 OR 2014)</w:t>
      </w:r>
    </w:p>
    <w:p w:rsidR="00005518" w:rsidRPr="00CC7444" w:rsidRDefault="00005518" w:rsidP="00BF14F3">
      <w:pPr>
        <w:pStyle w:val="Prrafodelista"/>
        <w:numPr>
          <w:ilvl w:val="0"/>
          <w:numId w:val="8"/>
        </w:numPr>
        <w:spacing w:after="0" w:line="360" w:lineRule="auto"/>
        <w:ind w:left="425" w:hanging="357"/>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Normalización de los datos: en un primer momento se eliminan todos los duplicados existentes. Luego se procede a borrar los documentos que no tenían relación con el campo desarrollo local. Se verifica en cuanto a la autoría, si eran los mismos autores, porque en algunos casos había autores con el mismo apellido, comenzaban los nombres con la misma inicial y eran autores diferentes. En otros casos unos tenían dos apellidos y más, y en algunas ocasiones no tenían nombre. En las palabras clave venían las temáticas relacionadas con el artículo en otro idioma, se eliminaron. También existían nombres de revistas en abreviatura que debieron buscarse en la web y ponerles su nombre completo.</w:t>
      </w:r>
    </w:p>
    <w:p w:rsidR="00005518" w:rsidRPr="00CC7444" w:rsidRDefault="00005518" w:rsidP="00BF14F3">
      <w:pPr>
        <w:pStyle w:val="Prrafodelista"/>
        <w:numPr>
          <w:ilvl w:val="0"/>
          <w:numId w:val="8"/>
        </w:numPr>
        <w:spacing w:after="0" w:line="360" w:lineRule="auto"/>
        <w:ind w:left="425" w:hanging="357"/>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 xml:space="preserve"> Además, en el campo </w:t>
      </w:r>
      <w:r w:rsidRPr="00CC7444">
        <w:rPr>
          <w:rFonts w:ascii="Times New Roman" w:eastAsia="Times New Roman" w:hAnsi="Times New Roman" w:cs="Times New Roman"/>
          <w:i/>
          <w:sz w:val="24"/>
          <w:szCs w:val="24"/>
          <w:lang w:eastAsia="es-ES"/>
        </w:rPr>
        <w:t>caption</w:t>
      </w:r>
      <w:r w:rsidRPr="00CC7444">
        <w:rPr>
          <w:rFonts w:ascii="Times New Roman" w:eastAsia="Times New Roman" w:hAnsi="Times New Roman" w:cs="Times New Roman"/>
          <w:sz w:val="24"/>
          <w:szCs w:val="24"/>
          <w:lang w:eastAsia="es-ES"/>
        </w:rPr>
        <w:t xml:space="preserve"> se le asignó el área temática… . Luego de la normalización la base de datos quedó con un total de 1006 registros.</w:t>
      </w:r>
    </w:p>
    <w:p w:rsidR="00005518" w:rsidRPr="00CC7444" w:rsidRDefault="00005518" w:rsidP="00BF14F3">
      <w:pPr>
        <w:pStyle w:val="Prrafodelista"/>
        <w:numPr>
          <w:ilvl w:val="0"/>
          <w:numId w:val="8"/>
        </w:numPr>
        <w:spacing w:after="0" w:line="360" w:lineRule="auto"/>
        <w:ind w:left="425" w:hanging="357"/>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Procesamiento de los datos:</w:t>
      </w:r>
      <w:r w:rsidRPr="00CC7444">
        <w:rPr>
          <w:rFonts w:ascii="Times New Roman" w:eastAsia="Times New Roman" w:hAnsi="Times New Roman" w:cs="Times New Roman"/>
          <w:b/>
          <w:sz w:val="24"/>
          <w:szCs w:val="24"/>
          <w:lang w:eastAsia="es-ES"/>
        </w:rPr>
        <w:t xml:space="preserve"> </w:t>
      </w:r>
      <w:r w:rsidRPr="00CC7444">
        <w:rPr>
          <w:rFonts w:ascii="Times New Roman" w:eastAsia="Times New Roman" w:hAnsi="Times New Roman" w:cs="Times New Roman"/>
          <w:sz w:val="24"/>
          <w:szCs w:val="24"/>
          <w:lang w:eastAsia="es-ES"/>
        </w:rPr>
        <w:t xml:space="preserve">el cálculo de los indicadores seleccionados y su representación se realizó mediante el programa Microsoft Excel de Microsoft Office 2016, además del EndNote X. Se empleó además el sitio web: https://worditout.com/ y se utilizaron los softwares: </w:t>
      </w:r>
      <w:r w:rsidRPr="00CC7444">
        <w:rPr>
          <w:rFonts w:ascii="Times New Roman" w:eastAsia="Times New Roman" w:hAnsi="Times New Roman" w:cs="Times New Roman"/>
          <w:i/>
          <w:sz w:val="24"/>
          <w:szCs w:val="24"/>
          <w:lang w:eastAsia="es-ES"/>
        </w:rPr>
        <w:t>VOSviewer</w:t>
      </w:r>
      <w:r w:rsidRPr="00CC7444">
        <w:rPr>
          <w:rFonts w:ascii="Times New Roman" w:eastAsia="Times New Roman" w:hAnsi="Times New Roman" w:cs="Times New Roman"/>
          <w:sz w:val="24"/>
          <w:szCs w:val="24"/>
          <w:lang w:eastAsia="es-ES"/>
        </w:rPr>
        <w:t xml:space="preserve">_1.4.0, Bibexel_2012-02-06, Ucinet_6.123 y </w:t>
      </w:r>
      <w:r w:rsidRPr="00CC7444">
        <w:rPr>
          <w:rFonts w:ascii="Times New Roman" w:eastAsia="Times New Roman" w:hAnsi="Times New Roman" w:cs="Times New Roman"/>
          <w:i/>
          <w:sz w:val="24"/>
          <w:szCs w:val="24"/>
          <w:lang w:eastAsia="es-ES"/>
        </w:rPr>
        <w:t>NetDraw</w:t>
      </w:r>
      <w:r w:rsidRPr="00CC7444">
        <w:rPr>
          <w:rFonts w:ascii="Times New Roman" w:eastAsia="Times New Roman" w:hAnsi="Times New Roman" w:cs="Times New Roman"/>
          <w:sz w:val="24"/>
          <w:szCs w:val="24"/>
          <w:lang w:eastAsia="es-ES"/>
        </w:rPr>
        <w:t>_2.158.</w:t>
      </w:r>
    </w:p>
    <w:p w:rsidR="00005518" w:rsidRPr="00CC7444" w:rsidRDefault="00005518" w:rsidP="00BF14F3">
      <w:pPr>
        <w:pStyle w:val="Prrafodelista"/>
        <w:numPr>
          <w:ilvl w:val="0"/>
          <w:numId w:val="8"/>
        </w:numPr>
        <w:spacing w:after="0" w:line="360" w:lineRule="auto"/>
        <w:ind w:left="425" w:hanging="357"/>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Indicadores empleados:</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Productividad por autores</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Índice de transitoriedad</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Productividad por años</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Productividad por tipología documental</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Productividad por países</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Productividad por instituciones</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Productividad por idiomas</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Productividad de palabras clave</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Mapa de palabras</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Índice de coautoría</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Índice de coautoría por años</w:t>
      </w:r>
    </w:p>
    <w:p w:rsidR="00005518" w:rsidRPr="00CC7444" w:rsidRDefault="00005518" w:rsidP="00BF14F3">
      <w:pPr>
        <w:pStyle w:val="Prrafodelista"/>
        <w:numPr>
          <w:ilvl w:val="0"/>
          <w:numId w:val="9"/>
        </w:numPr>
        <w:spacing w:after="0" w:line="360" w:lineRule="auto"/>
        <w:jc w:val="both"/>
        <w:rPr>
          <w:rFonts w:ascii="Times New Roman" w:eastAsia="Times New Roman" w:hAnsi="Times New Roman" w:cs="Times New Roman"/>
          <w:sz w:val="24"/>
          <w:szCs w:val="24"/>
          <w:lang w:eastAsia="es-ES"/>
        </w:rPr>
      </w:pPr>
      <w:r w:rsidRPr="00CC7444">
        <w:rPr>
          <w:rFonts w:ascii="Times New Roman" w:eastAsia="Times New Roman" w:hAnsi="Times New Roman" w:cs="Times New Roman"/>
          <w:sz w:val="24"/>
          <w:szCs w:val="24"/>
          <w:lang w:eastAsia="es-ES"/>
        </w:rPr>
        <w:t>Co-ocurrencia de elementos citados</w:t>
      </w:r>
    </w:p>
    <w:p w:rsidR="00FA442E" w:rsidRPr="00CC7444" w:rsidRDefault="00FA442E"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lastRenderedPageBreak/>
        <w:t xml:space="preserve">La técnica empleada fue el análisis documental clásico que permitió la consulta de fuentes y estudios similares. </w:t>
      </w:r>
    </w:p>
    <w:p w:rsidR="00A21A1F" w:rsidRPr="00CC7444" w:rsidRDefault="00A21A1F" w:rsidP="00BF14F3">
      <w:pPr>
        <w:spacing w:after="0" w:line="360" w:lineRule="auto"/>
        <w:jc w:val="both"/>
        <w:rPr>
          <w:rFonts w:ascii="Times New Roman" w:hAnsi="Times New Roman" w:cs="Times New Roman"/>
          <w:sz w:val="24"/>
          <w:szCs w:val="24"/>
        </w:rPr>
      </w:pPr>
    </w:p>
    <w:p w:rsidR="00A21A1F" w:rsidRPr="00CC7444" w:rsidRDefault="00A21A1F" w:rsidP="00BF14F3">
      <w:pPr>
        <w:spacing w:after="0" w:line="360" w:lineRule="auto"/>
        <w:jc w:val="both"/>
        <w:rPr>
          <w:rFonts w:ascii="Times New Roman" w:hAnsi="Times New Roman" w:cs="Times New Roman"/>
          <w:b/>
          <w:sz w:val="24"/>
          <w:szCs w:val="24"/>
        </w:rPr>
      </w:pPr>
      <w:r w:rsidRPr="00CC7444">
        <w:rPr>
          <w:rFonts w:ascii="Times New Roman" w:hAnsi="Times New Roman" w:cs="Times New Roman"/>
          <w:b/>
          <w:sz w:val="24"/>
          <w:szCs w:val="24"/>
        </w:rPr>
        <w:t>3. Resultados y discusión</w:t>
      </w:r>
    </w:p>
    <w:p w:rsidR="00FA442E" w:rsidRPr="00CC7444" w:rsidRDefault="00FA442E" w:rsidP="00BF14F3">
      <w:pPr>
        <w:spacing w:after="0" w:line="360" w:lineRule="auto"/>
        <w:rPr>
          <w:rFonts w:ascii="Times New Roman" w:hAnsi="Times New Roman" w:cs="Times New Roman"/>
          <w:b/>
          <w:sz w:val="24"/>
          <w:szCs w:val="24"/>
        </w:rPr>
      </w:pPr>
      <w:bookmarkStart w:id="0" w:name="_Toc514938017"/>
      <w:bookmarkStart w:id="1" w:name="_Toc514943473"/>
      <w:r w:rsidRPr="00CC7444">
        <w:rPr>
          <w:rFonts w:ascii="Times New Roman" w:hAnsi="Times New Roman" w:cs="Times New Roman"/>
          <w:b/>
          <w:sz w:val="24"/>
          <w:szCs w:val="24"/>
        </w:rPr>
        <w:t xml:space="preserve">3.1. </w:t>
      </w:r>
      <w:bookmarkEnd w:id="0"/>
      <w:bookmarkEnd w:id="1"/>
      <w:r w:rsidR="0087648D" w:rsidRPr="00CC7444">
        <w:rPr>
          <w:rFonts w:ascii="Times New Roman" w:hAnsi="Times New Roman" w:cs="Times New Roman"/>
          <w:b/>
          <w:sz w:val="24"/>
          <w:szCs w:val="24"/>
        </w:rPr>
        <w:t>Teoría de los campos y bibiometría</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La definición de los campos fue originada en la física para definir campos magnéticos, eléctricos, gravitatorios, entre otros </w:t>
      </w:r>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&lt;EndNote&gt;&lt;Cite&gt;&lt;Author&gt;Fernández&lt;/Author&gt;&lt;Year&gt;2009&lt;/Year&gt;&lt;RecNum&gt;78&lt;/RecNum&gt;&lt;DisplayText&gt;(Fernández y Puentes, 2009)&lt;/DisplayText&gt;&lt;record&gt;&lt;rec-number&gt;78&lt;/rec-number&gt;&lt;foreign-keys&gt;&lt;key app="EN" db-id="tttd2e0fmpxst7ef2a8x2tvvpxtwwpvwe0dx"&gt;78&lt;/key&gt;&lt;/foreign-keys&gt;&lt;ref-type name="Journal Article"&gt;17&lt;/ref-type&gt;&lt;contributors&gt;&lt;authors&gt;&lt;author&gt;Fernández, J. &lt;/author&gt;&lt;author&gt;Puentes, A.&lt;/author&gt;&lt;/authors&gt;&lt;/contributors&gt;&lt;titles&gt;&lt;title&gt;La noción de campo en Kurt Lewin y Pierre Bourdieu: un análisis comparativo &lt;/title&gt;&lt;secondary-title&gt;Revista Española de Investigaciones Sociológicas (Reis)&lt;/secondary-title&gt;&lt;/titles&gt;&lt;periodical&gt;&lt;full-title&gt;Revista Española de Investigaciones Sociológicas (Reis)&lt;/full-title&gt;&lt;/periodical&gt;&lt;pages&gt;pp. 33-53&lt;/pages&gt;&lt;number&gt;127&lt;/number&gt;&lt;dates&gt;&lt;year&gt;2009&lt;/year&gt;&lt;/dates&gt;&lt;urls&gt;&lt;/urls&gt;&lt;/record&gt;&lt;/Cite&gt;&lt;/EndNote&gt;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w:t>
      </w:r>
      <w:hyperlink w:anchor="_ENREF_28" w:tooltip="Fernández, 2009 #78" w:history="1">
        <w:r w:rsidR="000044D6" w:rsidRPr="00CC7444">
          <w:rPr>
            <w:rFonts w:ascii="Times New Roman" w:hAnsi="Times New Roman" w:cs="Times New Roman"/>
            <w:noProof/>
            <w:sz w:val="24"/>
            <w:szCs w:val="24"/>
          </w:rPr>
          <w:t>Fernández y Puentes, 2009</w:t>
        </w:r>
      </w:hyperlink>
      <w:r w:rsidR="000044D6"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Fue creada a inicios del siglo XX, pero se desarrolla en el seno de las ciencias sociales desde las concepciones psicológicas de Lewin (1978) y desde la sociología con Bourdieu (1976). La Teoría de los Campos surgida de las ciencias sociales difiere de las primeras definiciones de campo que planteaba la física pues la sociedad es un sistema que tiene comportamiento regular y puede ser descrita.</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El sociólogo francés Pierre-Félix Bourdieu, (Denguin, 1 de agosto de 1930 – París, 23 de enero de 2002) fue uno de los más destacados representantes de la sociología contemporánea</w:t>
      </w:r>
      <w:r w:rsidR="00BF14F3" w:rsidRPr="00CC7444">
        <w:rPr>
          <w:rFonts w:ascii="Times New Roman" w:hAnsi="Times New Roman" w:cs="Times New Roman"/>
          <w:sz w:val="24"/>
          <w:szCs w:val="24"/>
        </w:rPr>
        <w:t xml:space="preserve">. </w:t>
      </w:r>
      <w:hyperlink w:anchor="_ENREF_28" w:tooltip="Fernández, 2009 #78"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AuthorYear="1"&gt;&lt;Author&gt;Fernández&lt;/Author&gt;&lt;Year&gt;2009&lt;/Year&gt;&lt;RecNum&gt;78&lt;/RecNum&gt;&lt;DisplayText&gt;Fernández y Puentes (2009)&lt;/DisplayText&gt;&lt;record&gt;&lt;rec-number&gt;78&lt;/rec-number&gt;&lt;foreign-keys&gt;&lt;key app="EN" db-id="tttd2e0fmpxst7ef2a8x2tvvpxtwwpvwe0dx"&gt;78&lt;/key&gt;&lt;/foreign-keys&gt;&lt;ref-type name="Journal Article"&gt;17&lt;/ref-type&gt;&lt;contributors&gt;&lt;authors&gt;&lt;author&gt;Fernández, J. &lt;/author&gt;&lt;author&gt;Puentes, A.&lt;/author&gt;&lt;/authors&gt;&lt;/contributors&gt;&lt;titles&gt;&lt;title&gt;La noción de campo en Kurt Lewin y Pierre Bourdieu: un análisis comparativo &lt;/title&gt;&lt;secondary-title&gt;Revista Española de Investigaciones Sociológicas (Reis)&lt;/secondary-title&gt;&lt;/titles&gt;&lt;periodical&gt;&lt;full-title&gt;Revista Española de Investigaciones Sociológicas (Reis)&lt;/full-title&gt;&lt;/periodical&gt;&lt;pages&gt;pp. 33-53&lt;/pages&gt;&lt;number&gt;127&lt;/number&gt;&lt;dates&gt;&lt;year&gt;2009&lt;/year&gt;&lt;/dates&gt;&lt;urls&gt;&lt;/urls&gt;&lt;/record&gt;&lt;/Cite&gt;&lt;/EndNote&gt;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Fernández y Puentes (2009)</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plantean que Kurt Lewin y Pierre Bourdieu tenían en común la aspiración de introducir en las ciencias sociales un espíritu científico riguroso, similar al imperante en las ciencias de la naturaleza. El autor también concluye que Lewin y Bourdieu pretendían aplicar a la psicología y a la sociología (respectivamente) la concepción galileana de la ciencia</w:t>
      </w:r>
      <w:r w:rsidRPr="00CC7444">
        <w:rPr>
          <w:rStyle w:val="Refdenotaalpie"/>
          <w:rFonts w:ascii="Times New Roman" w:hAnsi="Times New Roman" w:cs="Times New Roman"/>
          <w:sz w:val="24"/>
          <w:szCs w:val="24"/>
        </w:rPr>
        <w:footnoteReference w:id="3"/>
      </w:r>
      <w:r w:rsidRPr="00CC7444">
        <w:rPr>
          <w:rFonts w:ascii="Times New Roman" w:hAnsi="Times New Roman" w:cs="Times New Roman"/>
          <w:sz w:val="24"/>
          <w:szCs w:val="24"/>
        </w:rPr>
        <w:t xml:space="preserve"> y para ello </w:t>
      </w:r>
      <w:r w:rsidR="00825125" w:rsidRPr="00CC7444">
        <w:rPr>
          <w:rFonts w:ascii="Times New Roman" w:hAnsi="Times New Roman" w:cs="Times New Roman"/>
          <w:sz w:val="24"/>
          <w:szCs w:val="24"/>
        </w:rPr>
        <w:fldChar w:fldCharType="begin">
          <w:fldData xml:space="preserve">PEVuZE5vdGU+PENpdGUgRXhjbHVkZUF1dGg9IjEiIEV4Y2x1ZGVZZWFyPSIxIiBIaWRkZW49IjEi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</w:fldData>
        </w:fldChar>
      </w:r>
      <w:r w:rsidRPr="00CC7444">
        <w:rPr>
          <w:rFonts w:ascii="Times New Roman" w:hAnsi="Times New Roman" w:cs="Times New Roman"/>
          <w:sz w:val="24"/>
          <w:szCs w:val="24"/>
        </w:rPr>
        <w:instrText xml:space="preserve"> ADDIN EN.CITE </w:instrText>
      </w:r>
      <w:r w:rsidR="00825125" w:rsidRPr="00CC7444">
        <w:rPr>
          <w:rFonts w:ascii="Times New Roman" w:hAnsi="Times New Roman" w:cs="Times New Roman"/>
          <w:sz w:val="24"/>
          <w:szCs w:val="24"/>
        </w:rPr>
        <w:fldChar w:fldCharType="begin">
          <w:fldData xml:space="preserve">PEVuZE5vdGU+PENpdGUgRXhjbHVkZUF1dGg9IjEiIEV4Y2x1ZGVZZWFyPSIxIiBIaWRkZW49IjEi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</w:fldData>
        </w:fldChar>
      </w:r>
      <w:r w:rsidRPr="00CC7444">
        <w:rPr>
          <w:rFonts w:ascii="Times New Roman" w:hAnsi="Times New Roman" w:cs="Times New Roman"/>
          <w:sz w:val="24"/>
          <w:szCs w:val="24"/>
        </w:rPr>
        <w:instrText xml:space="preserve"> ADDIN EN.CITE.DATA </w:instrText>
      </w:r>
      <w:r w:rsidR="00825125" w:rsidRPr="00CC7444">
        <w:rPr>
          <w:rFonts w:ascii="Times New Roman" w:hAnsi="Times New Roman" w:cs="Times New Roman"/>
          <w:sz w:val="24"/>
          <w:szCs w:val="24"/>
        </w:rPr>
      </w:r>
      <w:r w:rsidR="00825125" w:rsidRPr="00CC7444">
        <w:rPr>
          <w:rFonts w:ascii="Times New Roman" w:hAnsi="Times New Roman" w:cs="Times New Roman"/>
          <w:sz w:val="24"/>
          <w:szCs w:val="24"/>
        </w:rPr>
        <w:fldChar w:fldCharType="end"/>
      </w:r>
      <w:r w:rsidR="00825125" w:rsidRPr="00CC7444">
        <w:rPr>
          <w:rFonts w:ascii="Times New Roman" w:hAnsi="Times New Roman" w:cs="Times New Roman"/>
          <w:sz w:val="24"/>
          <w:szCs w:val="24"/>
        </w:rPr>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Bourdieu se propuso elaborar una teoría de la práctica capaz de unificar el campo de la sociología y de la antropología social. La noción de campo es uno de los principales conceptos resultantes del trabajo de Bourdieu para lograr sus aspiraciones.  De ahí se forman los inicios de la Teoría de los campos de Pierre Bourdieu.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En el presente estudio se aborda la obra de Bourdieu la cual se fundamenta en la idea de la existencia de leyes generales de funcionamiento de la sociedad. Dichas leyes se pueden analizar independientemente de las características particulares de los individuos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&lt;EndNote&gt;&lt;Cite&gt;&lt;Author&gt;Vizcarra&lt;/Author&gt;&lt;Year&gt;2002&lt;/Year&gt;&lt;RecNum&gt;85&lt;/RecNum&gt;&lt;DisplayText&gt;(Vizcarra, 2002)&lt;/DisplayText&gt;&lt;record&gt;&lt;rec-number&gt;85&lt;/rec-number&gt;&lt;foreign-keys&gt;&lt;key app="EN" db-id="tttd2e0fmpxst7ef2a8x2tvvpxtwwpvwe0dx"&gt;85&lt;/key&gt;&lt;/foreign-keys&gt;&lt;ref-type name="Journal Article"&gt;17&lt;/ref-type&gt;&lt;contributors&gt;&lt;authors&gt;&lt;author&gt;Vizcarra, F.&lt;/author&gt;&lt;/authors&gt;&lt;/contributors&gt;&lt;titles&gt;&lt;title&gt; Premisas y conceptos básicos en la sociología de Pierre Bourdieu&lt;/title&gt;&lt;secondary-title&gt;Estudios sobre las Culturas Contemporáneas &lt;/secondary-title&gt;&lt;/titles&gt;&lt;periodical&gt;&lt;full-title&gt;Estudios sobre las Culturas Contemporáneas&lt;/full-title&gt;&lt;/periodical&gt;&lt;pages&gt;55-68&lt;/pages&gt;&lt;volume&gt;8&lt;/volume&gt;&lt;number&gt;16&lt;/number&gt;&lt;dates&gt;&lt;year&gt;2002&lt;/year&gt;&lt;/dates&gt;&lt;urls&gt;&lt;/urls&gt;&lt;/record&gt;&lt;/Cite&gt;&lt;/EndNote&gt;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66" w:tooltip="Vizcarra, 2002 #85" w:history="1">
        <w:r w:rsidR="000044D6" w:rsidRPr="00CC7444">
          <w:rPr>
            <w:rFonts w:ascii="Times New Roman" w:hAnsi="Times New Roman" w:cs="Times New Roman"/>
            <w:noProof/>
            <w:sz w:val="24"/>
            <w:szCs w:val="24"/>
          </w:rPr>
          <w:t>Vizcarra, 2002</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Bourdieu aplica un modelo de análisis en el que la sociedad es observada como un conjunto de campos relacionados entre sí y relativamente </w:t>
      </w:r>
      <w:r w:rsidRPr="00CC7444">
        <w:rPr>
          <w:rFonts w:ascii="Times New Roman" w:hAnsi="Times New Roman" w:cs="Times New Roman"/>
          <w:sz w:val="24"/>
          <w:szCs w:val="24"/>
        </w:rPr>
        <w:lastRenderedPageBreak/>
        <w:t xml:space="preserve">autónomos. El eje central de esta teoría lo constituye el sistema de conceptos: Campo-Capital-Habitus. </w:t>
      </w:r>
    </w:p>
    <w:p w:rsidR="000D447B" w:rsidRPr="00CC7444" w:rsidRDefault="00825125" w:rsidP="00BF14F3">
      <w:pPr>
        <w:spacing w:after="0" w:line="360" w:lineRule="auto"/>
        <w:jc w:val="both"/>
        <w:rPr>
          <w:rFonts w:ascii="Times New Roman" w:hAnsi="Times New Roman" w:cs="Times New Roman"/>
          <w:sz w:val="24"/>
          <w:szCs w:val="24"/>
        </w:rPr>
      </w:pPr>
      <w:hyperlink w:anchor="_ENREF_11" w:tooltip="Bourdieu, 1993 #108" w:history="1">
        <w:r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AuthorYear="1"&gt;&lt;Author&gt;Bourdieu&lt;/Author&gt;&lt;Year&gt;1993&lt;/Year&gt;&lt;RecNum&gt;108&lt;/RecNum&gt;&lt;DisplayText&gt;Bourdieu (1993)&lt;/DisplayText&gt;&lt;record&gt;&lt;rec-number&gt;108&lt;/rec-number&gt;&lt;foreign-keys&gt;&lt;key app="EN" db-id="tttd2e0fmpxst7ef2a8x2tvvpxtwwpvwe0dx"&gt;108&lt;/key&gt;&lt;/foreign-keys&gt;&lt;ref-type name="Web Page"&gt;12&lt;/ref-type&gt;&lt;contributors&gt;&lt;authors&gt;&lt;author&gt;Bourdieu, P.&lt;/author&gt;&lt;/authors&gt;&lt;/contributors&gt;&lt;titles&gt;&lt;title&gt;La lógica de los campos.&lt;/title&gt;&lt;secondary-title&gt;Zona Erógena&lt;/secondary-title&gt;&lt;/titles&gt;&lt;periodical&gt;&lt;full-title&gt;Zona Erógena&lt;/full-title&gt;&lt;/periodical&gt;&lt;volume&gt;2018&lt;/volume&gt;&lt;number&gt;12-11-18&lt;/number&gt;&lt;dates&gt;&lt;year&gt;1993&lt;/year&gt;&lt;/dates&gt;&lt;urls&gt;&lt;related-urls&gt;&lt;url&gt;https://ssociologos.com/2013/06/23/entrevista-a-pierre-bourdieu-la-logica-de-los-campos-habitus-y-capital/&lt;/url&gt;&lt;/related-urls&gt;&lt;/urls&gt;&lt;/record&gt;&lt;/Cite&gt;&lt;/EndNote&gt;</w:instrText>
        </w:r>
        <w:r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(1993)</w:t>
        </w:r>
        <w:r w:rsidRPr="00CC7444">
          <w:rPr>
            <w:rFonts w:ascii="Times New Roman" w:hAnsi="Times New Roman" w:cs="Times New Roman"/>
            <w:sz w:val="24"/>
            <w:szCs w:val="24"/>
          </w:rPr>
          <w:fldChar w:fldCharType="end"/>
        </w:r>
      </w:hyperlink>
      <w:r w:rsidR="000D447B" w:rsidRPr="00CC7444">
        <w:rPr>
          <w:rFonts w:ascii="Times New Roman" w:hAnsi="Times New Roman" w:cs="Times New Roman"/>
          <w:sz w:val="24"/>
          <w:szCs w:val="24"/>
        </w:rPr>
        <w:t xml:space="preserve"> define el campo como: </w:t>
      </w:r>
    </w:p>
    <w:p w:rsidR="000D447B" w:rsidRPr="00CC7444" w:rsidRDefault="000D447B" w:rsidP="00BF14F3">
      <w:pPr>
        <w:spacing w:after="0"/>
        <w:ind w:left="567" w:right="567"/>
        <w:jc w:val="both"/>
        <w:rPr>
          <w:rFonts w:ascii="Times New Roman" w:hAnsi="Times New Roman" w:cs="Times New Roman"/>
          <w:lang w:val="es-MX" w:eastAsia="es-MX"/>
        </w:rPr>
      </w:pPr>
      <w:r w:rsidRPr="00CC7444">
        <w:rPr>
          <w:rFonts w:ascii="Times New Roman" w:hAnsi="Times New Roman" w:cs="Times New Roman"/>
          <w:lang w:val="es-MX" w:eastAsia="es-MX"/>
        </w:rPr>
        <w:t>Una trama o configuración de relaciones objetivas entre posiciones. Esas posiciones se definen objetivamente en su existencia y en las determinaciones que imponen a sus ocupantes, agentes</w:t>
      </w:r>
      <w:r w:rsidRPr="00CC7444">
        <w:rPr>
          <w:rStyle w:val="Refdenotaalpie"/>
          <w:rFonts w:ascii="Times New Roman" w:hAnsi="Times New Roman" w:cs="Times New Roman"/>
          <w:lang w:val="es-MX" w:eastAsia="es-MX"/>
        </w:rPr>
        <w:footnoteReference w:id="4"/>
      </w:r>
      <w:r w:rsidRPr="00CC7444">
        <w:rPr>
          <w:rFonts w:ascii="Times New Roman" w:hAnsi="Times New Roman" w:cs="Times New Roman"/>
          <w:lang w:val="es-MX" w:eastAsia="es-MX"/>
        </w:rPr>
        <w:t xml:space="preserve"> o instituciones, por su situación </w:t>
      </w:r>
      <w:r w:rsidRPr="00CC7444">
        <w:rPr>
          <w:rFonts w:ascii="Times New Roman" w:hAnsi="Times New Roman" w:cs="Times New Roman"/>
          <w:i/>
          <w:iCs/>
          <w:lang w:val="es-MX" w:eastAsia="es-MX"/>
        </w:rPr>
        <w:t xml:space="preserve">(situs) </w:t>
      </w:r>
      <w:r w:rsidRPr="00CC7444">
        <w:rPr>
          <w:rFonts w:ascii="Times New Roman" w:hAnsi="Times New Roman" w:cs="Times New Roman"/>
          <w:lang w:val="es-MX" w:eastAsia="es-MX"/>
        </w:rPr>
        <w:t>actual y potencial en la estructura de la distribución de las diferentes especies de poder (o de capital), cuya disposición comanda el acceso a los beneficios específicos que están en juego en el campo, y, al mismo tiempo, por sus relaciones objetivas con las otras posiciones (dominación, subordinación, homología, etc.).</w:t>
      </w:r>
    </w:p>
    <w:p w:rsidR="000D447B" w:rsidRPr="00CC7444" w:rsidRDefault="000D447B" w:rsidP="00BF14F3">
      <w:pPr>
        <w:spacing w:after="0" w:line="360" w:lineRule="auto"/>
        <w:jc w:val="both"/>
        <w:rPr>
          <w:rFonts w:ascii="Times New Roman" w:hAnsi="Times New Roman" w:cs="Times New Roman"/>
          <w:sz w:val="24"/>
          <w:szCs w:val="24"/>
          <w:lang w:val="es-MX" w:eastAsia="es-MX"/>
        </w:rPr>
      </w:pPr>
      <w:r w:rsidRPr="00CC7444">
        <w:rPr>
          <w:rFonts w:ascii="Times New Roman" w:hAnsi="Times New Roman" w:cs="Times New Roman"/>
          <w:sz w:val="24"/>
          <w:szCs w:val="24"/>
          <w:lang w:val="es-MX" w:eastAsia="es-MX"/>
        </w:rPr>
        <w:t xml:space="preserve">El concepto propuesto por Bourdieu muestra el campo como un espacio no necesariamente físico. En él se evidencian las relaciones con las otras nociones y elementos que componen su teoría. El concepto de campo refiere al rol social que desempeña cada sujeto. El accionar de los sujetos está condicionado por el habitus y debe estar acorde a lo que la sociedad espera que hagan los sujetos. Para la realización del presente estudio se toma el concepto de campo emitido por Bourdieu, aunque también se analizaron diferentes conceptualizaciones. </w:t>
      </w:r>
      <w:r w:rsidR="00825125" w:rsidRPr="00CC7444">
        <w:rPr>
          <w:rFonts w:ascii="Times New Roman" w:hAnsi="Times New Roman" w:cs="Times New Roman"/>
          <w:sz w:val="24"/>
          <w:szCs w:val="24"/>
          <w:lang w:val="es-MX" w:eastAsia="es-MX"/>
        </w:rPr>
        <w:fldChar w:fldCharType="begin"/>
      </w:r>
      <w:r w:rsidRPr="00CC7444">
        <w:rPr>
          <w:rFonts w:ascii="Times New Roman" w:hAnsi="Times New Roman" w:cs="Times New Roman"/>
          <w:sz w:val="24"/>
          <w:szCs w:val="24"/>
          <w:lang w:val="es-MX" w:eastAsia="es-MX"/>
        </w:rPr>
        <w:instrText xml:space="preserve"> ADDIN EN.CITE &lt;EndNote&gt;&lt;Cite ExcludeAuth="1" ExcludeYear="1" Hidden="1"&gt;&lt;Author&gt;Fernández&lt;/Author&gt;&lt;Year&gt;2008&lt;/Year&gt;&lt;RecNum&gt;153&lt;/RecNum&gt;&lt;record&gt;&lt;rec-number&gt;153&lt;/rec-number&gt;&lt;foreign-keys&gt;&lt;key app="EN" db-id="tttd2e0fmpxst7ef2a8x2tvvpxtwwpvwe0dx"&gt;153&lt;/key&gt;&lt;/foreign-keys&gt;&lt;ref-type name="Web Page"&gt;12&lt;/ref-type&gt;&lt;contributors&gt;&lt;authors&gt;&lt;author&gt;Fernández, O.&lt;/author&gt;&lt;/authors&gt;&lt;/contributors&gt;&lt;titles&gt;&lt;title&gt;Pierre Bourdieu: ¿Agente o Actor?&lt;/title&gt;&lt;/titles&gt;&lt;number&gt;20-1-19&lt;/number&gt;&lt;dates&gt;&lt;year&gt;2008&lt;/year&gt;&lt;/dates&gt;&lt;urls&gt;&lt;related-urls&gt;&lt;url&gt;http://pierre-bourdieu.blogspot.com/2008/02/pierre-bourdieu-agente-o-actor-oscar.html&lt;/url&gt;&lt;/related-urls&gt;&lt;/urls&gt;&lt;/record&gt;&lt;/Cite&gt;&lt;/EndNote&gt;</w:instrText>
      </w:r>
      <w:r w:rsidR="00825125" w:rsidRPr="00CC7444">
        <w:rPr>
          <w:rFonts w:ascii="Times New Roman" w:hAnsi="Times New Roman" w:cs="Times New Roman"/>
          <w:sz w:val="24"/>
          <w:szCs w:val="24"/>
          <w:lang w:val="es-MX" w:eastAsia="es-MX"/>
        </w:rPr>
        <w:fldChar w:fldCharType="end"/>
      </w:r>
    </w:p>
    <w:p w:rsidR="000D447B" w:rsidRPr="00CC7444" w:rsidRDefault="000D447B" w:rsidP="00BF14F3">
      <w:pPr>
        <w:spacing w:after="0" w:line="360" w:lineRule="auto"/>
        <w:jc w:val="both"/>
        <w:rPr>
          <w:rFonts w:ascii="Times New Roman" w:hAnsi="Times New Roman" w:cs="Times New Roman"/>
          <w:sz w:val="24"/>
          <w:szCs w:val="24"/>
          <w:lang w:val="es-MX" w:eastAsia="es-MX"/>
        </w:rPr>
      </w:pPr>
      <w:r w:rsidRPr="00CC7444">
        <w:rPr>
          <w:rFonts w:ascii="Times New Roman" w:hAnsi="Times New Roman" w:cs="Times New Roman"/>
          <w:sz w:val="24"/>
          <w:szCs w:val="24"/>
          <w:lang w:val="es-MX" w:eastAsia="es-MX"/>
        </w:rPr>
        <w:t xml:space="preserve">Otros autores han estudiado la Teoría de los Campos de Bourdieu y a partir de ello han reelaborado y sintetizado el concepto de campo. Algunos de ellos han sido: </w:t>
      </w:r>
      <w:hyperlink w:anchor="_ENREF_59" w:tooltip="Silva, 2014 #96" w:history="1">
        <w:r w:rsidR="00825125" w:rsidRPr="00CC7444">
          <w:rPr>
            <w:rFonts w:ascii="Times New Roman" w:hAnsi="Times New Roman" w:cs="Times New Roman"/>
            <w:sz w:val="24"/>
            <w:szCs w:val="24"/>
            <w:lang w:val="es-MX" w:eastAsia="es-MX"/>
          </w:rPr>
          <w:fldChar w:fldCharType="begin"/>
        </w:r>
        <w:r w:rsidR="000044D6" w:rsidRPr="00CC7444">
          <w:rPr>
            <w:rFonts w:ascii="Times New Roman" w:hAnsi="Times New Roman" w:cs="Times New Roman"/>
            <w:sz w:val="24"/>
            <w:szCs w:val="24"/>
            <w:lang w:val="es-MX" w:eastAsia="es-MX"/>
          </w:rPr>
          <w:instrText xml:space="preserve"> ADDIN EN.CITE &lt;EndNote&gt;&lt;Cite AuthorYear="1"&gt;&lt;Author&gt;Silva&lt;/Author&gt;&lt;Year&gt;2014&lt;/Year&gt;&lt;RecNum&gt;96&lt;/RecNum&gt;&lt;DisplayText&gt;Silva y De San Eugenio (2014)&lt;/DisplayText&gt;&lt;record&gt;&lt;rec-number&gt;96&lt;/rec-number&gt;&lt;foreign-keys&gt;&lt;key app="EN" db-id="tttd2e0fmpxst7ef2a8x2tvvpxtwwpvwe0dx"&gt;96&lt;/key&gt;&lt;/foreign-keys&gt;&lt;ref-type name="Journal Article"&gt;17&lt;/ref-type&gt;&lt;contributors&gt;&lt;authors&gt;&lt;author&gt;Silva,V. &lt;/author&gt;&lt;author&gt;De San Eugenio, J.&lt;/author&gt;&lt;/authors&gt;&lt;/contributors&gt;&lt;titles&gt;&lt;title&gt;La investigación en Comunicación ante una encrucijada: de la teoría de los campos a la diseminación y diversidad gnoseológica. Estudio inicial comparado entre España, Brasil y Chile&lt;/title&gt;&lt;secondary-title&gt;Palabra Clave&lt;/secondary-title&gt;&lt;/titles&gt;&lt;periodical&gt;&lt;full-title&gt;Palabra Clave&lt;/full-title&gt;&lt;/periodical&gt;&lt;pages&gt;803-827&lt;/pages&gt;&lt;volume&gt;Vol.17 &lt;/volume&gt;&lt;number&gt;No. 3&lt;/number&gt;&lt;dates&gt;&lt;year&gt;2014&lt;/year&gt;&lt;/dates&gt;&lt;urls&gt;&lt;/urls&gt;&lt;/record&gt;&lt;/Cite&gt;&lt;/EndNote&gt;</w:instrText>
        </w:r>
        <w:r w:rsidR="00825125" w:rsidRPr="00CC7444">
          <w:rPr>
            <w:rFonts w:ascii="Times New Roman" w:hAnsi="Times New Roman" w:cs="Times New Roman"/>
            <w:sz w:val="24"/>
            <w:szCs w:val="24"/>
            <w:lang w:val="es-MX" w:eastAsia="es-MX"/>
          </w:rPr>
          <w:fldChar w:fldCharType="separate"/>
        </w:r>
        <w:r w:rsidR="000044D6" w:rsidRPr="00CC7444">
          <w:rPr>
            <w:rFonts w:ascii="Times New Roman" w:hAnsi="Times New Roman" w:cs="Times New Roman"/>
            <w:noProof/>
            <w:sz w:val="24"/>
            <w:szCs w:val="24"/>
            <w:lang w:val="es-MX" w:eastAsia="es-MX"/>
          </w:rPr>
          <w:t>Silva y De San Eugenio (2014)</w:t>
        </w:r>
        <w:r w:rsidR="00825125" w:rsidRPr="00CC7444">
          <w:rPr>
            <w:rFonts w:ascii="Times New Roman" w:hAnsi="Times New Roman" w:cs="Times New Roman"/>
            <w:sz w:val="24"/>
            <w:szCs w:val="24"/>
            <w:lang w:val="es-MX" w:eastAsia="es-MX"/>
          </w:rPr>
          <w:fldChar w:fldCharType="end"/>
        </w:r>
      </w:hyperlink>
      <w:r w:rsidRPr="00CC7444">
        <w:rPr>
          <w:rFonts w:ascii="Times New Roman" w:hAnsi="Times New Roman" w:cs="Times New Roman"/>
          <w:sz w:val="24"/>
          <w:szCs w:val="24"/>
          <w:lang w:val="es-MX" w:eastAsia="es-MX"/>
        </w:rPr>
        <w:t xml:space="preserve">, </w:t>
      </w:r>
      <w:hyperlink w:anchor="_ENREF_19" w:tooltip="Cardona, 2013 #92" w:history="1">
        <w:r w:rsidR="00825125" w:rsidRPr="00CC7444">
          <w:rPr>
            <w:rFonts w:ascii="Times New Roman" w:hAnsi="Times New Roman" w:cs="Times New Roman"/>
            <w:sz w:val="24"/>
            <w:szCs w:val="24"/>
            <w:lang w:val="es-MX" w:eastAsia="es-MX"/>
          </w:rPr>
          <w:fldChar w:fldCharType="begin"/>
        </w:r>
        <w:r w:rsidR="000044D6" w:rsidRPr="00CC7444">
          <w:rPr>
            <w:rFonts w:ascii="Times New Roman" w:hAnsi="Times New Roman" w:cs="Times New Roman"/>
            <w:sz w:val="24"/>
            <w:szCs w:val="24"/>
            <w:lang w:val="es-MX" w:eastAsia="es-MX"/>
          </w:rPr>
          <w:instrText xml:space="preserve"> ADDIN EN.CITE &lt;EndNote&gt;&lt;Cite AuthorYear="1"&gt;&lt;Author&gt;Cardona&lt;/Author&gt;&lt;Year&gt;2013&lt;/Year&gt;&lt;RecNum&gt;92&lt;/RecNum&gt;&lt;DisplayText&gt;Cardona (2013)&lt;/DisplayText&gt;&lt;record&gt;&lt;rec-number&gt;92&lt;/rec-number&gt;&lt;foreign-keys&gt;&lt;key app="EN" db-id="tttd2e0fmpxst7ef2a8x2tvvpxtwwpvwe0dx"&gt;92&lt;/key&gt;&lt;/foreign-keys&gt;&lt;ref-type name="Journal Article"&gt;17&lt;/ref-type&gt;&lt;contributors&gt;&lt;authors&gt;&lt;author&gt;Cardona, J.D.&lt;/author&gt;&lt;/authors&gt;&lt;/contributors&gt;&lt;titles&gt;&lt;title&gt;Consideraciones de la contabilidad desde la teoría social de Pierre Bourdieu. Trazos para repensar la contabilidad desde la heterodoxia&lt;/title&gt;&lt;secondary-title&gt;Revista de Investigación en Administración, Contabilidad, Economía y Sociedad &lt;/secondary-title&gt;&lt;/titles&gt;&lt;periodical&gt;&lt;full-title&gt;Revista de Investigación en Administración, Contabilidad, Economía y Sociedad&lt;/full-title&gt;&lt;/periodical&gt;&lt;pages&gt;pp. 193-213&lt;/pages&gt;&lt;volume&gt; 2013&lt;/volume&gt;&lt;number&gt;Nº 01&lt;/number&gt;&lt;dates&gt;&lt;year&gt;2013&lt;/year&gt;&lt;/dates&gt;&lt;urls&gt;&lt;/urls&gt;&lt;/record&gt;&lt;/Cite&gt;&lt;/EndNote&gt;</w:instrText>
        </w:r>
        <w:r w:rsidR="00825125" w:rsidRPr="00CC7444">
          <w:rPr>
            <w:rFonts w:ascii="Times New Roman" w:hAnsi="Times New Roman" w:cs="Times New Roman"/>
            <w:sz w:val="24"/>
            <w:szCs w:val="24"/>
            <w:lang w:val="es-MX" w:eastAsia="es-MX"/>
          </w:rPr>
          <w:fldChar w:fldCharType="separate"/>
        </w:r>
        <w:r w:rsidR="000044D6" w:rsidRPr="00CC7444">
          <w:rPr>
            <w:rFonts w:ascii="Times New Roman" w:hAnsi="Times New Roman" w:cs="Times New Roman"/>
            <w:noProof/>
            <w:sz w:val="24"/>
            <w:szCs w:val="24"/>
            <w:lang w:val="es-MX" w:eastAsia="es-MX"/>
          </w:rPr>
          <w:t>Cardona (2013)</w:t>
        </w:r>
        <w:r w:rsidR="00825125" w:rsidRPr="00CC7444">
          <w:rPr>
            <w:rFonts w:ascii="Times New Roman" w:hAnsi="Times New Roman" w:cs="Times New Roman"/>
            <w:sz w:val="24"/>
            <w:szCs w:val="24"/>
            <w:lang w:val="es-MX" w:eastAsia="es-MX"/>
          </w:rPr>
          <w:fldChar w:fldCharType="end"/>
        </w:r>
      </w:hyperlink>
      <w:r w:rsidRPr="00CC7444">
        <w:rPr>
          <w:rFonts w:ascii="Times New Roman" w:hAnsi="Times New Roman" w:cs="Times New Roman"/>
          <w:sz w:val="24"/>
          <w:szCs w:val="24"/>
          <w:lang w:val="es-MX" w:eastAsia="es-MX"/>
        </w:rPr>
        <w:t xml:space="preserve">, </w:t>
      </w:r>
      <w:hyperlink w:anchor="_ENREF_8" w:tooltip="Beliera, 2013 #95" w:history="1">
        <w:r w:rsidR="00825125" w:rsidRPr="00CC7444">
          <w:rPr>
            <w:rFonts w:ascii="Times New Roman" w:hAnsi="Times New Roman" w:cs="Times New Roman"/>
            <w:sz w:val="24"/>
            <w:szCs w:val="24"/>
            <w:lang w:val="es-MX" w:eastAsia="es-MX"/>
          </w:rPr>
          <w:fldChar w:fldCharType="begin"/>
        </w:r>
        <w:r w:rsidR="000044D6" w:rsidRPr="00CC7444">
          <w:rPr>
            <w:rFonts w:ascii="Times New Roman" w:hAnsi="Times New Roman" w:cs="Times New Roman"/>
            <w:sz w:val="24"/>
            <w:szCs w:val="24"/>
            <w:lang w:val="es-MX" w:eastAsia="es-MX"/>
          </w:rPr>
          <w:instrText xml:space="preserve"> ADDIN EN.CITE &lt;EndNote&gt;&lt;Cite AuthorYear="1"&gt;&lt;Author&gt;Beliera&lt;/Author&gt;&lt;Year&gt;2013&lt;/Year&gt;&lt;RecNum&gt;95&lt;/RecNum&gt;&lt;DisplayText&gt;Beliera (2013)&lt;/DisplayText&gt;&lt;record&gt;&lt;rec-number&gt;95&lt;/rec-number&gt;&lt;foreign-keys&gt;&lt;key app="EN" db-id="tttd2e0fmpxst7ef2a8x2tvvpxtwwpvwe0dx"&gt;95&lt;/key&gt;&lt;/foreign-keys&gt;&lt;ref-type name="Journal Article"&gt;17&lt;/ref-type&gt;&lt;contributors&gt;&lt;authors&gt;&lt;author&gt; Beliera, A.A.&lt;/author&gt;&lt;/authors&gt;&lt;/contributors&gt;&lt;titles&gt;&lt;title&gt;¿Campo de protesta? Reflexiones sobre el uso de la teoría de Bourdieu en el análisis del conflicto social en Neuquén-Argentina&lt;/title&gt;&lt;secondary-title&gt;Ciências Sociais Unisinos &lt;/secondary-title&gt;&lt;/titles&gt;&lt;periodical&gt;&lt;full-title&gt;Ciências Sociais Unisinos&lt;/full-title&gt;&lt;/periodical&gt;&lt;pages&gt; p. 181-190&lt;/pages&gt;&lt;volume&gt;Vol. 49&lt;/volume&gt;&lt;number&gt; N. 2&lt;/number&gt;&lt;dates&gt;&lt;year&gt;2013&lt;/year&gt;&lt;/dates&gt;&lt;urls&gt;&lt;/urls&gt;&lt;/record&gt;&lt;/Cite&gt;&lt;/EndNote&gt;</w:instrText>
        </w:r>
        <w:r w:rsidR="00825125" w:rsidRPr="00CC7444">
          <w:rPr>
            <w:rFonts w:ascii="Times New Roman" w:hAnsi="Times New Roman" w:cs="Times New Roman"/>
            <w:sz w:val="24"/>
            <w:szCs w:val="24"/>
            <w:lang w:val="es-MX" w:eastAsia="es-MX"/>
          </w:rPr>
          <w:fldChar w:fldCharType="separate"/>
        </w:r>
        <w:r w:rsidR="000044D6" w:rsidRPr="00CC7444">
          <w:rPr>
            <w:rFonts w:ascii="Times New Roman" w:hAnsi="Times New Roman" w:cs="Times New Roman"/>
            <w:noProof/>
            <w:sz w:val="24"/>
            <w:szCs w:val="24"/>
            <w:lang w:val="es-MX" w:eastAsia="es-MX"/>
          </w:rPr>
          <w:t>Beliera (2013)</w:t>
        </w:r>
        <w:r w:rsidR="00825125" w:rsidRPr="00CC7444">
          <w:rPr>
            <w:rFonts w:ascii="Times New Roman" w:hAnsi="Times New Roman" w:cs="Times New Roman"/>
            <w:sz w:val="24"/>
            <w:szCs w:val="24"/>
            <w:lang w:val="es-MX" w:eastAsia="es-MX"/>
          </w:rPr>
          <w:fldChar w:fldCharType="end"/>
        </w:r>
      </w:hyperlink>
      <w:r w:rsidRPr="00CC7444">
        <w:rPr>
          <w:rFonts w:ascii="Times New Roman" w:hAnsi="Times New Roman" w:cs="Times New Roman"/>
          <w:sz w:val="24"/>
          <w:szCs w:val="24"/>
          <w:lang w:val="es-MX" w:eastAsia="es-MX"/>
        </w:rPr>
        <w:t xml:space="preserve">, entre otros. </w:t>
      </w:r>
      <w:hyperlink w:anchor="_ENREF_65" w:tooltip="Velazco, 1998 #94" w:history="1">
        <w:r w:rsidR="00825125" w:rsidRPr="00CC7444">
          <w:rPr>
            <w:rFonts w:ascii="Times New Roman" w:hAnsi="Times New Roman" w:cs="Times New Roman"/>
            <w:sz w:val="24"/>
            <w:szCs w:val="24"/>
            <w:lang w:val="es-MX" w:eastAsia="es-MX"/>
          </w:rPr>
          <w:fldChar w:fldCharType="begin"/>
        </w:r>
        <w:r w:rsidR="000044D6" w:rsidRPr="00CC7444">
          <w:rPr>
            <w:rFonts w:ascii="Times New Roman" w:hAnsi="Times New Roman" w:cs="Times New Roman"/>
            <w:sz w:val="24"/>
            <w:szCs w:val="24"/>
            <w:lang w:val="es-MX" w:eastAsia="es-MX"/>
          </w:rPr>
          <w:instrText xml:space="preserve"> ADDIN EN.CITE &lt;EndNote&gt;&lt;Cite AuthorYear="1"&gt;&lt;Author&gt;Velazco&lt;/Author&gt;&lt;Year&gt;1998&lt;/Year&gt;&lt;RecNum&gt;94&lt;/RecNum&gt;&lt;DisplayText&gt;Velazco (1998)&lt;/DisplayText&gt;&lt;record&gt;&lt;rec-number&gt;94&lt;/rec-number&gt;&lt;foreign-keys&gt;&lt;key app="EN" db-id="tttd2e0fmpxst7ef2a8x2tvvpxtwwpvwe0dx"&gt;94&lt;/key&gt;&lt;/foreign-keys&gt;&lt;ref-type name="Journal Article"&gt;17&lt;/ref-type&gt;&lt;contributors&gt;&lt;authors&gt;&lt;author&gt;Velazco, D. &lt;/author&gt;&lt;/authors&gt;&lt;/contributors&gt;&lt;titles&gt;&lt;title&gt;La fórmula generadora del sentido práctico.Una aproximación a la filosofía de la práctica de Pierre Bourdieu&lt;/title&gt;&lt;secondary-title&gt;Espiral, Estudios sobre Estado y Sociedad &lt;/secondary-title&gt;&lt;/titles&gt;&lt;periodical&gt;&lt;full-title&gt;Espiral, Estudios sobre Estado y Sociedad&lt;/full-title&gt;&lt;/periodical&gt;&lt;volume&gt;Vol. 4&lt;/volume&gt;&lt;number&gt;No. 12 &lt;/number&gt;&lt;dates&gt;&lt;year&gt;1998&lt;/year&gt;&lt;/dates&gt;&lt;urls&gt;&lt;/urls&gt;&lt;/record&gt;&lt;/Cite&gt;&lt;/EndNote&gt;</w:instrText>
        </w:r>
        <w:r w:rsidR="00825125" w:rsidRPr="00CC7444">
          <w:rPr>
            <w:rFonts w:ascii="Times New Roman" w:hAnsi="Times New Roman" w:cs="Times New Roman"/>
            <w:sz w:val="24"/>
            <w:szCs w:val="24"/>
            <w:lang w:val="es-MX" w:eastAsia="es-MX"/>
          </w:rPr>
          <w:fldChar w:fldCharType="separate"/>
        </w:r>
        <w:r w:rsidR="000044D6" w:rsidRPr="00CC7444">
          <w:rPr>
            <w:rFonts w:ascii="Times New Roman" w:hAnsi="Times New Roman" w:cs="Times New Roman"/>
            <w:noProof/>
            <w:sz w:val="24"/>
            <w:szCs w:val="24"/>
            <w:lang w:val="es-MX" w:eastAsia="es-MX"/>
          </w:rPr>
          <w:t>Velazco (1998)</w:t>
        </w:r>
        <w:r w:rsidR="00825125" w:rsidRPr="00CC7444">
          <w:rPr>
            <w:rFonts w:ascii="Times New Roman" w:hAnsi="Times New Roman" w:cs="Times New Roman"/>
            <w:sz w:val="24"/>
            <w:szCs w:val="24"/>
            <w:lang w:val="es-MX" w:eastAsia="es-MX"/>
          </w:rPr>
          <w:fldChar w:fldCharType="end"/>
        </w:r>
      </w:hyperlink>
      <w:r w:rsidRPr="00CC7444">
        <w:rPr>
          <w:rFonts w:ascii="Times New Roman" w:hAnsi="Times New Roman" w:cs="Times New Roman"/>
          <w:sz w:val="24"/>
          <w:szCs w:val="24"/>
          <w:lang w:val="es-MX" w:eastAsia="es-MX"/>
        </w:rPr>
        <w:t xml:space="preserve"> plantea que: “un campo surge cuando aparece una determinada especie de capital y por las prácticas concretas de agentes dotados de un habitus que es, al mismo tiempo, la acumulación de una determinada especie de capital y un capital incorporado”. El autor citado con anterioridad establece la relación indisoluble del campo con el habitus y el capital, logrando una interpretación más generalizada de la teoría.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lang w:val="es-MX" w:eastAsia="es-MX"/>
        </w:rPr>
        <w:t xml:space="preserve">Por otro lado </w:t>
      </w:r>
      <w:hyperlink w:anchor="_ENREF_23" w:tooltip="Chiu, 1995 #77"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AuthorYear="1"&gt;&lt;Author&gt;Chiu&lt;/Author&gt;&lt;Year&gt;1995&lt;/Year&gt;&lt;RecNum&gt;77&lt;/RecNum&gt;&lt;DisplayText&gt;Chiu (1995)&lt;/DisplayText&gt;&lt;record&gt;&lt;rec-number&gt;77&lt;/rec-number&gt;&lt;foreign-keys&gt;&lt;key app="EN" db-id="tttd2e0fmpxst7ef2a8x2tvvpxtwwpvwe0dx"&gt;77&lt;/key&gt;&lt;/foreign-keys&gt;&lt;ref-type name="Journal Article"&gt;17&lt;/ref-type&gt;&lt;contributors&gt;&lt;authors&gt;&lt;author&gt;Chiu, A.&lt;/author&gt;&lt;/authors&gt;&lt;/contributors&gt;&lt;titles&gt;&lt;title&gt;La teoría de los campos en Pierre Bourdieu&lt;/title&gt;&lt;/titles&gt;&lt;dates&gt;&lt;year&gt;1995&lt;/year&gt;&lt;/dates&gt;&lt;urls&gt;&lt;/urls&gt;&lt;/record&gt;&lt;/Cite&gt;&lt;/EndNote&gt;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Chiu (1995)</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define el campo como un sistema estructurado de posiciones sociales, de relaciones y fuerzas entre esas posiciones. Determinado por la existencia de un capital común y la lucha de su apropiación. Cada campo es un espacio de conflicto entre actores. Dichos actores se enfrentan por los bienes que ofrece el campo. En este concepto el autor expone visiblemente la dinámica del campo y la estructuración del mismo.  Sobre la utilización de la noción de campo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&lt;EndNote&gt;&lt;Cite&gt;&lt;Author&gt;Casillas&lt;/Author&gt;&lt;Year&gt;2002&lt;/Year&gt;&lt;RecNum&gt;93&lt;/RecNum&gt;&lt;DisplayText&gt;(Casillas, 2002)&lt;/DisplayText&gt;&lt;record&gt;&lt;rec-number&gt;93&lt;/rec-number&gt;&lt;foreign-keys&gt;&lt;key app="EN" db-id="tttd2e0fmpxst7ef2a8x2tvvpxtwwpvwe0dx"&gt;93&lt;/key&gt;&lt;/foreign-keys&gt;&lt;ref-type name="Journal Article"&gt;17&lt;/ref-type&gt;&lt;contributors&gt;&lt;authors&gt;&lt;author&gt;Casillas, M.A.&lt;/author&gt;&lt;/authors&gt;&lt;/contributors&gt;&lt;titles&gt;&lt;title&gt;Notas sobre el campo universitario mexicano. Homenaje a Pierre Bourdieu (1930-2002) &lt;/title&gt;&lt;secondary-title&gt;Sociológica&lt;/secondary-title&gt;&lt;/titles&gt;&lt;periodical&gt;&lt;full-title&gt;Sociológica&lt;/full-title&gt;&lt;/periodical&gt;&lt;pages&gt;pp. 131-162&lt;/pages&gt;&lt;volume&gt;2002&lt;/volume&gt;&lt;number&gt; 49&lt;/number&gt;&lt;dates&gt;&lt;year&gt;2002&lt;/year&gt;&lt;/dates&gt;&lt;urls&gt;&lt;/urls&gt;&lt;/record&gt;&lt;/Cite&gt;&lt;/EndNote&gt;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20" w:tooltip="Casillas, 2002 #93" w:history="1">
        <w:r w:rsidR="000044D6" w:rsidRPr="00CC7444">
          <w:rPr>
            <w:rFonts w:ascii="Times New Roman" w:hAnsi="Times New Roman" w:cs="Times New Roman"/>
            <w:noProof/>
            <w:sz w:val="24"/>
            <w:szCs w:val="24"/>
          </w:rPr>
          <w:t>Casillas, 2002</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expone:</w:t>
      </w:r>
    </w:p>
    <w:p w:rsidR="000D447B" w:rsidRPr="00CC7444" w:rsidRDefault="000D447B" w:rsidP="00BF14F3">
      <w:pPr>
        <w:spacing w:after="0"/>
        <w:ind w:left="567" w:right="567"/>
        <w:jc w:val="both"/>
        <w:rPr>
          <w:rFonts w:ascii="Times New Roman" w:hAnsi="Times New Roman" w:cs="Times New Roman"/>
        </w:rPr>
      </w:pPr>
      <w:r w:rsidRPr="00CC7444">
        <w:rPr>
          <w:rFonts w:ascii="Times New Roman" w:hAnsi="Times New Roman" w:cs="Times New Roman"/>
        </w:rPr>
        <w:lastRenderedPageBreak/>
        <w:t>El campo es una noción sociológica que sirve para delimitar un espacio social de relaciones. Define un espacio de conflictos y de competencias dentro del cual se desarrolla una batalla por establecer un monopolio sobre la especie particular de capital que es eficiente para construir una autoridad y un poder.</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Otro término vinculado a la Teoría de los Campos es la estructura del campo. La misma es la organización de los distintos actores y componentes del campo según la distribución de los capitales y las posiciones que ocupen estos actores en el juego. </w:t>
      </w:r>
      <w:hyperlink w:anchor="_ENREF_62" w:tooltip="Trueba, 2008 #86"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AuthorYear="1"&gt;&lt;Author&gt;Trueba&lt;/Author&gt;&lt;Year&gt;2008&lt;/Year&gt;&lt;RecNum&gt;86&lt;/RecNum&gt;&lt;DisplayText&gt;Trueba (2008)&lt;/DisplayText&gt;&lt;record&gt;&lt;rec-number&gt;86&lt;/rec-number&gt;&lt;foreign-keys&gt;&lt;key app="EN" db-id="tttd2e0fmpxst7ef2a8x2tvvpxtwwpvwe0dx"&gt;86&lt;/key&gt;&lt;/foreign-keys&gt;&lt;ref-type name="Journal Article"&gt;17&lt;/ref-type&gt;&lt;contributors&gt;&lt;authors&gt;&lt;author&gt;Trueba, S.&lt;/author&gt;&lt;/authors&gt;&lt;/contributors&gt;&lt;titles&gt;&lt;title&gt;Teoría de los campos y campo de las prácticas corporales educativas  &lt;/title&gt;&lt;secondary-title&gt; ISEF Digital (publicación científica del instituto Alberto Langlade de Uruguay)&lt;/secondary-title&gt;&lt;/titles&gt;&lt;pages&gt;1-15&lt;/pages&gt;&lt;volume&gt;2008&lt;/volume&gt;&lt;dates&gt;&lt;year&gt;2008&lt;/year&gt;&lt;/dates&gt;&lt;urls&gt;&lt;/urls&gt;&lt;/record&gt;&lt;/Cite&gt;&lt;/EndNote&gt;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Trueba (2008)</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establece que la estructura del campo viene determinada por el grado de las relaciones de fuerza entre los agentes que se encuentran en su seno. Los agentes o sistemas de agentes que forman parte del campo pueden describirse como fuerzas que al surgir se oponen, confiriéndole su estructura específica en un momento determinado. El estado de las relaciones de fuerza, está en función de dos aspectos:</w:t>
      </w:r>
    </w:p>
    <w:p w:rsidR="000D447B" w:rsidRPr="00CC7444" w:rsidRDefault="000D447B" w:rsidP="00BF14F3">
      <w:pPr>
        <w:numPr>
          <w:ilvl w:val="0"/>
          <w:numId w:val="45"/>
        </w:num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Las especies de capitales que intervienen en las luchas por la dominación en el interior del campo concreto </w:t>
      </w:r>
    </w:p>
    <w:p w:rsidR="000D447B" w:rsidRPr="00CC7444" w:rsidRDefault="000D447B" w:rsidP="00BF14F3">
      <w:pPr>
        <w:numPr>
          <w:ilvl w:val="0"/>
          <w:numId w:val="45"/>
        </w:num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Peso relativo que tienen las relaciones de fuerza en la estructura</w:t>
      </w:r>
    </w:p>
    <w:p w:rsidR="000D447B" w:rsidRPr="00CC7444" w:rsidRDefault="00825125" w:rsidP="00BF14F3">
      <w:pPr>
        <w:spacing w:after="0" w:line="360" w:lineRule="auto"/>
        <w:jc w:val="both"/>
        <w:rPr>
          <w:rFonts w:ascii="Times New Roman" w:hAnsi="Times New Roman" w:cs="Times New Roman"/>
          <w:sz w:val="24"/>
          <w:szCs w:val="24"/>
        </w:rPr>
      </w:pPr>
      <w:hyperlink w:anchor="_ENREF_66" w:tooltip="Vizcarra, 2002 #85" w:history="1">
        <w:r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AuthorYear="1"&gt;&lt;Author&gt;Vizcarra&lt;/Author&gt;&lt;Year&gt;2002&lt;/Year&gt;&lt;RecNum&gt;85&lt;/RecNum&gt;&lt;DisplayText&gt;Vizcarra (2002)&lt;/DisplayText&gt;&lt;record&gt;&lt;rec-number&gt;85&lt;/rec-number&gt;&lt;foreign-keys&gt;&lt;key app="EN" db-id="tttd2e0fmpxst7ef2a8x2tvvpxtwwpvwe0dx"&gt;85&lt;/key&gt;&lt;/foreign-keys&gt;&lt;ref-type name="Journal Article"&gt;17&lt;/ref-type&gt;&lt;contributors&gt;&lt;authors&gt;&lt;author&gt;Vizcarra, F.&lt;/author&gt;&lt;/authors&gt;&lt;/contributors&gt;&lt;titles&gt;&lt;title&gt; Premisas y conceptos básicos en la sociología de Pierre Bourdieu&lt;/title&gt;&lt;secondary-title&gt;Estudios sobre las Culturas Contemporáneas &lt;/secondary-title&gt;&lt;/titles&gt;&lt;periodical&gt;&lt;full-title&gt;Estudios sobre las Culturas Contemporáneas&lt;/full-title&gt;&lt;/periodical&gt;&lt;pages&gt;55-68&lt;/pages&gt;&lt;volume&gt;8&lt;/volume&gt;&lt;number&gt;16&lt;/number&gt;&lt;dates&gt;&lt;year&gt;2002&lt;/year&gt;&lt;/dates&gt;&lt;urls&gt;&lt;/urls&gt;&lt;/record&gt;&lt;/Cite&gt;&lt;/EndNote&gt;</w:instrText>
        </w:r>
        <w:r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Vizcarra (2002)</w:t>
        </w:r>
        <w:r w:rsidRPr="00CC7444">
          <w:rPr>
            <w:rFonts w:ascii="Times New Roman" w:hAnsi="Times New Roman" w:cs="Times New Roman"/>
            <w:sz w:val="24"/>
            <w:szCs w:val="24"/>
          </w:rPr>
          <w:fldChar w:fldCharType="end"/>
        </w:r>
      </w:hyperlink>
      <w:r w:rsidR="000D447B" w:rsidRPr="00CC7444">
        <w:rPr>
          <w:rFonts w:ascii="Times New Roman" w:hAnsi="Times New Roman" w:cs="Times New Roman"/>
          <w:sz w:val="24"/>
          <w:szCs w:val="24"/>
        </w:rPr>
        <w:t xml:space="preserve"> plantea que las estructuras de los diversos campos que constituyen la sociedad son desiguales y desniveladas. Existen campos que han experimentado a lo largo de la historia procesos contradictorios de especialización y expansión. Los sujetos se hallan inscritos en los campos</w:t>
      </w:r>
      <w:r w:rsidR="000D447B" w:rsidRPr="00CC7444">
        <w:rPr>
          <w:rStyle w:val="Refdenotaalpie"/>
          <w:rFonts w:ascii="Times New Roman" w:hAnsi="Times New Roman" w:cs="Times New Roman"/>
          <w:sz w:val="24"/>
          <w:szCs w:val="24"/>
        </w:rPr>
        <w:footnoteReference w:id="5"/>
      </w:r>
      <w:r w:rsidR="000D447B" w:rsidRPr="00CC7444">
        <w:rPr>
          <w:rFonts w:ascii="Times New Roman" w:hAnsi="Times New Roman" w:cs="Times New Roman"/>
          <w:sz w:val="24"/>
          <w:szCs w:val="24"/>
        </w:rPr>
        <w:t xml:space="preserve"> a los que responden, son capaces de modificar mediante la constante transformación del habitus. Son los campos, por lo tanto, los espacios sociales de estructuración y articulación histórica de las colectividades.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El capital es uno de los tres conceptos fundamentales que expone Bourdieu en la Teoría de los Campos. La posesión o no de un determinado tipo de capital establece la posición en el campo entre actores dominantes y dominados. El capital puede ser acumulado a lo largo del tiempo. La dinámica del campo va a estar dada por los esfuerzos de sus miembros de cambiar o mantener dicho capital, siguiendo las estrategias y reglas estructuradas en su campo para el crecimiento del capital. </w:t>
      </w:r>
    </w:p>
    <w:p w:rsidR="000D447B" w:rsidRPr="00CC7444" w:rsidRDefault="00825125" w:rsidP="00BF14F3">
      <w:pPr>
        <w:spacing w:after="0" w:line="360" w:lineRule="auto"/>
        <w:jc w:val="both"/>
        <w:rPr>
          <w:rFonts w:ascii="Times New Roman" w:hAnsi="Times New Roman" w:cs="Times New Roman"/>
          <w:sz w:val="24"/>
          <w:szCs w:val="24"/>
        </w:rPr>
      </w:pPr>
      <w:hyperlink w:anchor="_ENREF_23" w:tooltip="Chiu, 1995 #77" w:history="1">
        <w:r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AuthorYear="1"&gt;&lt;Author&gt;Chiu&lt;/Author&gt;&lt;Year&gt;1995&lt;/Year&gt;&lt;RecNum&gt;77&lt;/RecNum&gt;&lt;DisplayText&gt;Chiu (1995)&lt;/DisplayText&gt;&lt;record&gt;&lt;rec-number&gt;77&lt;/rec-number&gt;&lt;foreign-keys&gt;&lt;key app="EN" db-id="tttd2e0fmpxst7ef2a8x2tvvpxtwwpvwe0dx"&gt;77&lt;/key&gt;&lt;/foreign-keys&gt;&lt;ref-type name="Journal Article"&gt;17&lt;/ref-type&gt;&lt;contributors&gt;&lt;authors&gt;&lt;author&gt;Chiu, A.&lt;/author&gt;&lt;/authors&gt;&lt;/contributors&gt;&lt;titles&gt;&lt;title&gt;La teoría de los campos en Pierre Bourdieu&lt;/title&gt;&lt;/titles&gt;&lt;dates&gt;&lt;year&gt;1995&lt;/year&gt;&lt;/dates&gt;&lt;urls&gt;&lt;/urls&gt;&lt;/record&gt;&lt;/Cite&gt;&lt;/EndNote&gt;</w:instrText>
        </w:r>
        <w:r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Chiu (1995)</w:t>
        </w:r>
        <w:r w:rsidRPr="00CC7444">
          <w:rPr>
            <w:rFonts w:ascii="Times New Roman" w:hAnsi="Times New Roman" w:cs="Times New Roman"/>
            <w:sz w:val="24"/>
            <w:szCs w:val="24"/>
          </w:rPr>
          <w:fldChar w:fldCharType="end"/>
        </w:r>
      </w:hyperlink>
      <w:r w:rsidR="000D447B" w:rsidRPr="00CC7444">
        <w:rPr>
          <w:rFonts w:ascii="Times New Roman" w:hAnsi="Times New Roman" w:cs="Times New Roman"/>
          <w:sz w:val="24"/>
          <w:szCs w:val="24"/>
        </w:rPr>
        <w:t xml:space="preserve"> expone que dependiendo del capital que posean será la posición que ocupen los individuos en los campos. A partir de lo anterior se puede establecer que se evidencian dos posiciones dialécticas dentro del espacio social de conflictos entre individuos y grupos: </w:t>
      </w:r>
    </w:p>
    <w:p w:rsidR="000D447B" w:rsidRPr="00CC7444" w:rsidRDefault="000D447B" w:rsidP="00BF14F3">
      <w:pPr>
        <w:numPr>
          <w:ilvl w:val="0"/>
          <w:numId w:val="46"/>
        </w:num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lastRenderedPageBreak/>
        <w:t>Los que buscan en dependencia de su posición de subordinante o subordinado conservar su estructura en el campo. Esta posición es denominada como conservadora, hegemónica o dominante.</w:t>
      </w:r>
    </w:p>
    <w:p w:rsidR="000D447B" w:rsidRPr="00CC7444" w:rsidRDefault="000D447B" w:rsidP="00BF14F3">
      <w:pPr>
        <w:numPr>
          <w:ilvl w:val="0"/>
          <w:numId w:val="46"/>
        </w:num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Los que buscan modificar la distribución de poder derivada del capital que posean. Esta posición es denominada como emergente o emancipadora.</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Bourdieu plantea fundamentalmente los capitales económico, social, cultural y simbólico, pero distingue también tres estados del capital cultural: objetivado, subjetivado e institucionalizado. Sin embargo el autor también hace referencia a un capital científico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&lt;EndNote&gt;&lt;Cite&gt;&lt;Author&gt;Bourdieu&lt;/Author&gt;&lt;Year&gt;2003&lt;/Year&gt;&lt;RecNum&gt;2&lt;/RecNum&gt;&lt;DisplayText&gt;(Bourdieu, 2003)&lt;/DisplayText&gt;&lt;record&gt;&lt;rec-number&gt;2&lt;/rec-number&gt;&lt;foreign-keys&gt;&lt;key app="EN" db-id="tttd2e0fmpxst7ef2a8x2tvvpxtwwpvwe0dx"&gt;2&lt;/key&gt;&lt;/foreign-keys&gt;&lt;ref-type name="Book"&gt;6&lt;/ref-type&gt;&lt;contributors&gt;&lt;authors&gt;&lt;author&gt;Bourdieu, P.&lt;/author&gt;&lt;/authors&gt;&lt;/contributors&gt;&lt;titles&gt;&lt;title&gt;El oficio de científico. Ciencia de la ciencia y reflexividad&lt;/title&gt;&lt;/titles&gt;&lt;dates&gt;&lt;year&gt;2003&lt;/year&gt;&lt;/dates&gt;&lt;pub-location&gt;Barcelona&lt;/pub-location&gt;&lt;publisher&gt;Anagrama&lt;/publisher&gt;&lt;urls&gt;&lt;/urls&gt;&lt;/record&gt;&lt;/Cite&gt;&lt;/EndNote&gt;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16" w:tooltip="Bourdieu, 2003 #2" w:history="1">
        <w:r w:rsidR="000044D6" w:rsidRPr="00CC7444">
          <w:rPr>
            <w:rFonts w:ascii="Times New Roman" w:hAnsi="Times New Roman" w:cs="Times New Roman"/>
            <w:noProof/>
            <w:sz w:val="24"/>
            <w:szCs w:val="24"/>
          </w:rPr>
          <w:t>Bourdieu, 2003</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&lt;EndNote&gt;&lt;Cite&gt;&lt;Author&gt;Bourdieu&lt;/Author&gt;&lt;Year&gt;2000&lt;/Year&gt;&lt;RecNum&gt;104&lt;/RecNum&gt;&lt;DisplayText&gt;(Bourdieu, 2000)&lt;/DisplayText&gt;&lt;record&gt;&lt;rec-number&gt;104&lt;/rec-number&gt;&lt;foreign-keys&gt;&lt;key app="EN" db-id="tttd2e0fmpxst7ef2a8x2tvvpxtwwpvwe0dx"&gt;104&lt;/key&gt;&lt;/foreign-keys&gt;&lt;ref-type name="Book Section"&gt;5&lt;/ref-type&gt;&lt;contributors&gt;&lt;authors&gt;&lt;author&gt;Bourdieu, P.&lt;/author&gt;&lt;/authors&gt;&lt;secondary-authors&gt;&lt;author&gt;Nueva Visión&lt;/author&gt;&lt;/secondary-authors&gt;&lt;/contributors&gt;&lt;titles&gt;&lt;title&gt;El campo científico&lt;/title&gt;&lt;secondary-title&gt;Los usos sociales de la ciencia&lt;/secondary-title&gt;&lt;/titles&gt;&lt;pages&gt;Pag. 11 a 27&lt;/pages&gt;&lt;dates&gt;&lt;year&gt;2000&lt;/year&gt;&lt;/dates&gt;&lt;pub-location&gt;Buenos Aires&lt;/pub-location&gt;&lt;urls&gt;&lt;/urls&gt;&lt;/record&gt;&lt;/Cite&gt;&lt;/EndNote&gt;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13" w:tooltip="Bourdieu, 2000 #104" w:history="1">
        <w:r w:rsidR="000044D6" w:rsidRPr="00CC7444">
          <w:rPr>
            <w:rFonts w:ascii="Times New Roman" w:hAnsi="Times New Roman" w:cs="Times New Roman"/>
            <w:noProof/>
            <w:sz w:val="24"/>
            <w:szCs w:val="24"/>
          </w:rPr>
          <w:t>Bourdieu, 2000</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w:t>
      </w:r>
      <w:hyperlink w:anchor="_ENREF_11" w:tooltip="Bourdieu, 1993 #108"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AuthorYear="1"&gt;&lt;Author&gt;Bourdieu&lt;/Author&gt;&lt;Year&gt;1993&lt;/Year&gt;&lt;RecNum&gt;108&lt;/RecNum&gt;&lt;DisplayText&gt;Bourdieu (1993)&lt;/DisplayText&gt;&lt;record&gt;&lt;rec-number&gt;108&lt;/rec-number&gt;&lt;foreign-keys&gt;&lt;key app="EN" db-id="tttd2e0fmpxst7ef2a8x2tvvpxtwwpvwe0dx"&gt;108&lt;/key&gt;&lt;/foreign-keys&gt;&lt;ref-type name="Web Page"&gt;12&lt;/ref-type&gt;&lt;contributors&gt;&lt;authors&gt;&lt;author&gt;Bourdieu, P.&lt;/author&gt;&lt;/authors&gt;&lt;/contributors&gt;&lt;titles&gt;&lt;title&gt;La lógica de los campos.&lt;/title&gt;&lt;secondary-title&gt;Zona Erógena&lt;/secondary-title&gt;&lt;/titles&gt;&lt;periodical&gt;&lt;full-title&gt;Zona Erógena&lt;/full-title&gt;&lt;/periodical&gt;&lt;volume&gt;2018&lt;/volume&gt;&lt;number&gt;12-11-18&lt;/number&gt;&lt;dates&gt;&lt;year&gt;1993&lt;/year&gt;&lt;/dates&gt;&lt;urls&gt;&lt;related-urls&gt;&lt;url&gt;https://ssociologos.com/2013/06/23/entrevista-a-pierre-bourdieu-la-logica-de-los-campos-habitus-y-capital/&lt;/url&gt;&lt;/related-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(1993)</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expone:</w:t>
      </w:r>
    </w:p>
    <w:p w:rsidR="000D447B" w:rsidRPr="00CC7444" w:rsidRDefault="000D447B" w:rsidP="00BF14F3">
      <w:pPr>
        <w:spacing w:after="0"/>
        <w:ind w:left="567" w:right="567"/>
        <w:jc w:val="both"/>
        <w:rPr>
          <w:rFonts w:ascii="Times New Roman" w:hAnsi="Times New Roman" w:cs="Times New Roman"/>
        </w:rPr>
      </w:pPr>
      <w:r w:rsidRPr="00CC7444">
        <w:rPr>
          <w:rFonts w:ascii="Times New Roman" w:hAnsi="Times New Roman" w:cs="Times New Roman"/>
          <w:lang w:val="es-MX" w:eastAsia="es-MX"/>
        </w:rPr>
        <w:t xml:space="preserve">un capital o una especie de capital es aquello que es eficiente en un campo determinado, como arma y como apuesta de lucha, lo cual permite a su portador ejercer un poder, una influencia; por lo tanto, </w:t>
      </w:r>
      <w:r w:rsidRPr="00CC7444">
        <w:rPr>
          <w:rFonts w:ascii="Times New Roman" w:hAnsi="Times New Roman" w:cs="Times New Roman"/>
          <w:i/>
          <w:iCs/>
          <w:lang w:val="es-MX" w:eastAsia="es-MX"/>
        </w:rPr>
        <w:t xml:space="preserve">existir </w:t>
      </w:r>
      <w:r w:rsidRPr="00CC7444">
        <w:rPr>
          <w:rFonts w:ascii="Times New Roman" w:hAnsi="Times New Roman" w:cs="Times New Roman"/>
          <w:lang w:val="es-MX" w:eastAsia="es-MX"/>
        </w:rPr>
        <w:t>en un campo determinado, en lugar de ser una simple «cantidad despreciable».</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El concepto anteriormente planteado está ejemplificado en un marco de tiempo diferente y complejo. Otros autores también han aportado sobre el concepto de capital económico en el contexto de la teoría de Bourdieu de forma más simplificada y concreta. </w:t>
      </w:r>
      <w:hyperlink w:anchor="_ENREF_19" w:tooltip="Cardona, 2013 #92"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AuthorYear="1"&gt;&lt;Author&gt;Cardona&lt;/Author&gt;&lt;Year&gt;2013&lt;/Year&gt;&lt;RecNum&gt;92&lt;/RecNum&gt;&lt;DisplayText&gt;Cardona (2013)&lt;/DisplayText&gt;&lt;record&gt;&lt;rec-number&gt;92&lt;/rec-number&gt;&lt;foreign-keys&gt;&lt;key app="EN" db-id="tttd2e0fmpxst7ef2a8x2tvvpxtwwpvwe0dx"&gt;92&lt;/key&gt;&lt;/foreign-keys&gt;&lt;ref-type name="Journal Article"&gt;17&lt;/ref-type&gt;&lt;contributors&gt;&lt;authors&gt;&lt;author&gt;Cardona, J.D.&lt;/author&gt;&lt;/authors&gt;&lt;/contributors&gt;&lt;titles&gt;&lt;title&gt;Consideraciones de la contabilidad desde la teoría social de Pierre Bourdieu. Trazos para repensar la contabilidad desde la heterodoxia&lt;/title&gt;&lt;secondary-title&gt;Revista de Investigación en Administración, Contabilidad, Economía y Sociedad &lt;/secondary-title&gt;&lt;/titles&gt;&lt;periodical&gt;&lt;full-title&gt;Revista de Investigación en Administración, Contabilidad, Economía y Sociedad&lt;/full-title&gt;&lt;/periodical&gt;&lt;pages&gt;pp. 193-213&lt;/pages&gt;&lt;volume&gt; 2013&lt;/volume&gt;&lt;number&gt;Nº 01&lt;/number&gt;&lt;dates&gt;&lt;year&gt;2013&lt;/year&gt;&lt;/dates&gt;&lt;urls&gt;&lt;/urls&gt;&lt;/record&gt;&lt;/Cite&gt;&lt;/EndNote&gt;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Cardona (2013)</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expone que el capital económico se refiere a los recursos monetarios y financieros. Puede ser convertido en dinero e institucionalizado como propiedad. Bienes de naturaleza económica principalmente asociados al poder adquisitivo. El capital económico es de los planteados por Bourdieu el más sencillo de comprender. Puede ser percibido a simple vista y transformado en poder monetario y financiero.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Otro de los capitales planteados por </w:t>
      </w:r>
      <w:hyperlink w:anchor="_ENREF_13" w:tooltip="Bourdieu, 2000 #104"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AuthorYear="1"&gt;&lt;Author&gt;Bourdieu&lt;/Author&gt;&lt;Year&gt;2000&lt;/Year&gt;&lt;RecNum&gt;104&lt;/RecNum&gt;&lt;DisplayText&gt;Bourdieu (2000)&lt;/DisplayText&gt;&lt;record&gt;&lt;rec-number&gt;104&lt;/rec-number&gt;&lt;foreign-keys&gt;&lt;key app="EN" db-id="tttd2e0fmpxst7ef2a8x2tvvpxtwwpvwe0dx"&gt;104&lt;/key&gt;&lt;/foreign-keys&gt;&lt;ref-type name="Book Section"&gt;5&lt;/ref-type&gt;&lt;contributors&gt;&lt;authors&gt;&lt;author&gt;Bourdieu, P.&lt;/author&gt;&lt;/authors&gt;&lt;secondary-authors&gt;&lt;author&gt;Nueva Visión&lt;/author&gt;&lt;/secondary-authors&gt;&lt;/contributors&gt;&lt;titles&gt;&lt;title&gt;El campo científico&lt;/title&gt;&lt;secondary-title&gt;Los usos sociales de la ciencia&lt;/secondary-title&gt;&lt;/titles&gt;&lt;pages&gt;Pag. 11 a 27&lt;/pages&gt;&lt;dates&gt;&lt;year&gt;2000&lt;/year&gt;&lt;/dates&gt;&lt;pub-location&gt;Buenos Aires&lt;/pub-location&gt;&lt;urls&gt;&lt;/urls&gt;&lt;/record&gt;&lt;/Cite&gt;&lt;/EndNote&gt;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es el capital social. El autor al referirse al mismo plantea que: </w:t>
      </w:r>
    </w:p>
    <w:p w:rsidR="000D447B" w:rsidRPr="00CC7444" w:rsidRDefault="000D447B" w:rsidP="00BF14F3">
      <w:pPr>
        <w:spacing w:after="0"/>
        <w:ind w:left="567" w:right="567"/>
        <w:jc w:val="both"/>
        <w:rPr>
          <w:rFonts w:ascii="Times New Roman" w:hAnsi="Times New Roman" w:cs="Times New Roman"/>
          <w:sz w:val="24"/>
          <w:szCs w:val="24"/>
        </w:rPr>
      </w:pPr>
      <w:r w:rsidRPr="00CC7444">
        <w:rPr>
          <w:rFonts w:ascii="Times New Roman" w:hAnsi="Times New Roman" w:cs="Times New Roman"/>
        </w:rPr>
        <w:t xml:space="preserve">“acumular capital es </w:t>
      </w:r>
      <w:r w:rsidRPr="00CC7444">
        <w:rPr>
          <w:rFonts w:ascii="Times New Roman" w:hAnsi="Times New Roman" w:cs="Times New Roman"/>
          <w:lang w:val="es-MX" w:eastAsia="es-MX"/>
        </w:rPr>
        <w:t>«</w:t>
      </w:r>
      <w:r w:rsidRPr="00CC7444">
        <w:rPr>
          <w:rFonts w:ascii="Times New Roman" w:hAnsi="Times New Roman" w:cs="Times New Roman"/>
        </w:rPr>
        <w:t>hacerse un nombre</w:t>
      </w:r>
      <w:r w:rsidRPr="00CC7444">
        <w:rPr>
          <w:rFonts w:ascii="Times New Roman" w:hAnsi="Times New Roman" w:cs="Times New Roman"/>
          <w:lang w:val="es-MX" w:eastAsia="es-MX"/>
        </w:rPr>
        <w:t>»</w:t>
      </w:r>
      <w:r w:rsidRPr="00CC7444">
        <w:rPr>
          <w:rFonts w:ascii="Times New Roman" w:hAnsi="Times New Roman" w:cs="Times New Roman"/>
        </w:rPr>
        <w:t>, un nombre propio (para algunos, un apellido), un nombre conocido y reconocido, marca que distingue instantáneamente a su portador, recortándolo como forma visible del fondo indiferenciado, desapercibido, en el cual todo se pierde (…)”</w:t>
      </w:r>
      <w:r w:rsidRPr="00CC7444">
        <w:rPr>
          <w:rFonts w:ascii="Times New Roman" w:hAnsi="Times New Roman" w:cs="Times New Roman"/>
          <w:sz w:val="24"/>
          <w:szCs w:val="24"/>
        </w:rPr>
        <w:t>.</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De forma más explícita </w:t>
      </w:r>
      <w:hyperlink w:anchor="_ENREF_23" w:tooltip="Chiu, 1995 #77"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AuthorYear="1"&gt;&lt;Author&gt;Chiu&lt;/Author&gt;&lt;Year&gt;1995&lt;/Year&gt;&lt;RecNum&gt;77&lt;/RecNum&gt;&lt;DisplayText&gt;Chiu (1995)&lt;/DisplayText&gt;&lt;record&gt;&lt;rec-number&gt;77&lt;/rec-number&gt;&lt;foreign-keys&gt;&lt;key app="EN" db-id="tttd2e0fmpxst7ef2a8x2tvvpxtwwpvwe0dx"&gt;77&lt;/key&gt;&lt;/foreign-keys&gt;&lt;ref-type name="Journal Article"&gt;17&lt;/ref-type&gt;&lt;contributors&gt;&lt;authors&gt;&lt;author&gt;Chiu, A.&lt;/author&gt;&lt;/authors&gt;&lt;/contributors&gt;&lt;titles&gt;&lt;title&gt;La teoría de los campos en Pierre Bourdieu&lt;/title&gt;&lt;/titles&gt;&lt;dates&gt;&lt;year&gt;1995&lt;/year&gt;&lt;/dates&gt;&lt;urls&gt;&lt;/urls&gt;&lt;/record&gt;&lt;/Cite&gt;&lt;/EndNote&gt;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Chiu (1995)</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menciona que el capital social son los recursos que pueden ser modificados por los actores dependiendo de las redes sociales y las organizaciones a las que pertenezcan. El capital social comprende obligaciones sociales y relaciones que pueden ser convertidos en capital económico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&lt;EndNote&gt;&lt;Cite&gt;&lt;Author&gt;Vizcarra&lt;/Author&gt;&lt;Year&gt;2002&lt;/Year&gt;&lt;RecNum&gt;85&lt;/RecNum&gt;&lt;DisplayText&gt;(Vizcarra, 2002)&lt;/DisplayText&gt;&lt;record&gt;&lt;rec-number&gt;85&lt;/rec-number&gt;&lt;foreign-keys&gt;&lt;key app="EN" db-id="tttd2e0fmpxst7ef2a8x2tvvpxtwwpvwe0dx"&gt;85&lt;/key&gt;&lt;/foreign-keys&gt;&lt;ref-type name="Journal Article"&gt;17&lt;/ref-type&gt;&lt;contributors&gt;&lt;authors&gt;&lt;author&gt;Vizcarra, F.&lt;/author&gt;&lt;/authors&gt;&lt;/contributors&gt;&lt;titles&gt;&lt;title&gt; Premisas y conceptos básicos en la sociología de Pierre Bourdieu&lt;/title&gt;&lt;secondary-title&gt;Estudios sobre las Culturas Contemporáneas &lt;/secondary-title&gt;&lt;/titles&gt;&lt;periodical&gt;&lt;full-title&gt;Estudios sobre las Culturas Contemporáneas&lt;/full-title&gt;&lt;/periodical&gt;&lt;pages&gt;55-68&lt;/pages&gt;&lt;volume&gt;8&lt;/volume&gt;&lt;number&gt;16&lt;/number&gt;&lt;dates&gt;&lt;year&gt;2002&lt;/year&gt;&lt;/dates&gt;&lt;urls&gt;&lt;/urls&gt;&lt;/record&gt;&lt;/Cite&gt;&lt;/EndNote&gt;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66" w:tooltip="Vizcarra, 2002 #85" w:history="1">
        <w:r w:rsidR="000044D6" w:rsidRPr="00CC7444">
          <w:rPr>
            <w:rFonts w:ascii="Times New Roman" w:hAnsi="Times New Roman" w:cs="Times New Roman"/>
            <w:noProof/>
            <w:sz w:val="24"/>
            <w:szCs w:val="24"/>
          </w:rPr>
          <w:t>Vizcarra, 2002</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El capital social comprende el poder de convocatoria de las masas, el ser conocido y </w:t>
      </w:r>
      <w:r w:rsidRPr="00CC7444">
        <w:rPr>
          <w:rFonts w:ascii="Times New Roman" w:hAnsi="Times New Roman" w:cs="Times New Roman"/>
          <w:sz w:val="24"/>
          <w:szCs w:val="24"/>
        </w:rPr>
        <w:lastRenderedPageBreak/>
        <w:t>reconocido. La posesión de este capital ofrece el dominio en un campo como el resto de los capitales.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El capital cultural es visto como los hábitos adquiridos en el proceso de socialización</w:t>
      </w:r>
      <w:r w:rsidRPr="00CC7444">
        <w:rPr>
          <w:rStyle w:val="Refdenotaalpie"/>
          <w:rFonts w:ascii="Times New Roman" w:hAnsi="Times New Roman" w:cs="Times New Roman"/>
          <w:sz w:val="24"/>
          <w:szCs w:val="24"/>
        </w:rPr>
        <w:footnoteReference w:id="6"/>
      </w:r>
      <w:r w:rsidRPr="00CC7444">
        <w:rPr>
          <w:rFonts w:ascii="Times New Roman" w:hAnsi="Times New Roman" w:cs="Times New Roman"/>
          <w:sz w:val="24"/>
          <w:szCs w:val="24"/>
        </w:rPr>
        <w:t>. Puede ser convertido en capital económico e institucionalizado. Bourdieu define tres tipos de capital cultural: objetivado, subjetivado, institucionalizado.</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El capital cultural objetivado puede ser, por ejemplo: libros, archivos, bases de datos, música, videos, objetos de arte, entre otros. El capital cultural subjetivado es el consumo, apropiación, interiorización de la cultura objetivada. Por otro lado, el capital cultural institucionalizado pueden ser títulos, constancias, certificados, diplomas y otras formas de acreditación institucional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&lt;EndNote&gt;&lt;Cite&gt;&lt;Author&gt;Bourdieu&lt;/Author&gt;&lt;Year&gt;1987&lt;/Year&gt;&lt;RecNum&gt;146&lt;/RecNum&gt;&lt;DisplayText&gt;(Bourdieu, 1987)&lt;/DisplayText&gt;&lt;record&gt;&lt;rec-number&gt;146&lt;/rec-number&gt;&lt;foreign-keys&gt;&lt;key app="EN" db-id="tttd2e0fmpxst7ef2a8x2tvvpxtwwpvwe0dx"&gt;146&lt;/key&gt;&lt;/foreign-keys&gt;&lt;ref-type name="Journal Article"&gt;17&lt;/ref-type&gt;&lt;contributors&gt;&lt;authors&gt;&lt;author&gt;Bourdieu, P. &lt;/author&gt;&lt;/authors&gt;&lt;/contributors&gt;&lt;titles&gt;&lt;title&gt;Los tres estados del capital cultural&lt;/title&gt;&lt;secondary-title&gt;Sociológica&lt;/secondary-title&gt;&lt;/titles&gt;&lt;periodical&gt;&lt;full-title&gt;Sociológica&lt;/full-title&gt;&lt;/periodical&gt;&lt;pages&gt;11-17&lt;/pages&gt;&lt;volume&gt;5&lt;/volume&gt;&lt;number&gt;2 &lt;/number&gt;&lt;dates&gt;&lt;year&gt;1987&lt;/year&gt;&lt;/dates&gt;&lt;urls&gt;&lt;/urls&gt;&lt;/record&gt;&lt;/Cite&gt;&lt;/EndNote&gt;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10" w:tooltip="Bourdieu, 1987 #146" w:history="1">
        <w:r w:rsidR="000044D6" w:rsidRPr="00CC7444">
          <w:rPr>
            <w:rFonts w:ascii="Times New Roman" w:hAnsi="Times New Roman" w:cs="Times New Roman"/>
            <w:noProof/>
            <w:sz w:val="24"/>
            <w:szCs w:val="24"/>
          </w:rPr>
          <w:t>Bourdieu, 1987</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w:t>
      </w:r>
    </w:p>
    <w:p w:rsidR="000D447B" w:rsidRPr="00CC7444" w:rsidRDefault="00825125" w:rsidP="00BF14F3">
      <w:pPr>
        <w:spacing w:after="0" w:line="360" w:lineRule="auto"/>
        <w:jc w:val="both"/>
        <w:rPr>
          <w:rFonts w:ascii="Times New Roman" w:hAnsi="Times New Roman" w:cs="Times New Roman"/>
          <w:sz w:val="24"/>
          <w:szCs w:val="24"/>
        </w:rPr>
      </w:pPr>
      <w:hyperlink w:anchor="_ENREF_58" w:tooltip="Sánchez, 2007  #83" w:history="1">
        <w:r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AuthorYear="1"&gt;&lt;Author&gt;Sánchez&lt;/Author&gt;&lt;Year&gt;2007 &lt;/Year&gt;&lt;RecNum&gt;83&lt;/RecNum&gt;&lt;DisplayText&gt;Sánchez (2007 )&lt;/DisplayText&gt;&lt;record&gt;&lt;rec-number&gt;83&lt;/rec-number&gt;&lt;foreign-keys&gt;&lt;key app="EN" db-id="tttd2e0fmpxst7ef2a8x2tvvpxtwwpvwe0dx"&gt;83&lt;/key&gt;&lt;/foreign-keys&gt;&lt;ref-type name="Journal Article"&gt;17&lt;/ref-type&gt;&lt;contributors&gt;&lt;authors&gt;&lt;author&gt;Sánchez, R. A. &lt;/author&gt;&lt;/authors&gt;&lt;/contributors&gt;&lt;titles&gt;&lt;title&gt;La teoría de los campos de Bourdieu, como esquema teórico de análisis del proceso de graduación en posgrado&lt;/title&gt;&lt;secondary-title&gt;Revista Electrónica de Investigación Educativa &lt;/secondary-title&gt;&lt;/titles&gt;&lt;periodical&gt;&lt;full-title&gt;Revista Electrónica de Investigación Educativa&lt;/full-title&gt;&lt;/periodical&gt;&lt;pages&gt;1-21&lt;/pages&gt;&lt;volume&gt;Vol. 9&lt;/volume&gt;&lt;number&gt;No. 1&lt;/number&gt;&lt;dates&gt;&lt;year&gt;2007 &lt;/year&gt;&lt;/dates&gt;&lt;urls&gt;&lt;/urls&gt;&lt;/record&gt;&lt;/Cite&gt;&lt;/EndNote&gt;</w:instrText>
        </w:r>
        <w:r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Sánchez (2007 )</w:t>
        </w:r>
        <w:r w:rsidRPr="00CC7444">
          <w:rPr>
            <w:rFonts w:ascii="Times New Roman" w:hAnsi="Times New Roman" w:cs="Times New Roman"/>
            <w:sz w:val="24"/>
            <w:szCs w:val="24"/>
          </w:rPr>
          <w:fldChar w:fldCharType="end"/>
        </w:r>
      </w:hyperlink>
      <w:r w:rsidR="000D447B" w:rsidRPr="00CC7444">
        <w:rPr>
          <w:rFonts w:ascii="Times New Roman" w:hAnsi="Times New Roman" w:cs="Times New Roman"/>
          <w:sz w:val="24"/>
          <w:szCs w:val="24"/>
        </w:rPr>
        <w:t xml:space="preserve"> plantea que el capital cultural puede transformarse en capital simbólico de reconocimiento cuando se acumula y los grupos en el poder lo reconocen. Los sujetos ascienden a una posición elevada y adquieren el reconocimiento y la capacidad para definir lo que es legítimo y valioso en el círculo en el que se desenvuelve. En este concepto el autor hace referencia al capital simbólico relacionándolo con el capital cultural. Sin duda estos tipos de capital están estrechamente vinculados. Respecto al capital simbólico </w:t>
      </w:r>
      <w:hyperlink w:anchor="_ENREF_16" w:tooltip="Bourdieu, 2003 #2" w:history="1">
        <w:r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AuthorYear="1"&gt;&lt;Author&gt;Bourdieu&lt;/Author&gt;&lt;Year&gt;2003&lt;/Year&gt;&lt;RecNum&gt;2&lt;/RecNum&gt;&lt;DisplayText&gt;Bourdieu (2003)&lt;/DisplayText&gt;&lt;record&gt;&lt;rec-number&gt;2&lt;/rec-number&gt;&lt;foreign-keys&gt;&lt;key app="EN" db-id="tttd2e0fmpxst7ef2a8x2tvvpxtwwpvwe0dx"&gt;2&lt;/key&gt;&lt;/foreign-keys&gt;&lt;ref-type name="Book"&gt;6&lt;/ref-type&gt;&lt;contributors&gt;&lt;authors&gt;&lt;author&gt;Bourdieu, P.&lt;/author&gt;&lt;/authors&gt;&lt;/contributors&gt;&lt;titles&gt;&lt;title&gt;El oficio de científico. Ciencia de la ciencia y reflexividad&lt;/title&gt;&lt;/titles&gt;&lt;dates&gt;&lt;year&gt;2003&lt;/year&gt;&lt;/dates&gt;&lt;pub-location&gt;Barcelona&lt;/pub-location&gt;&lt;publisher&gt;Anagrama&lt;/publisher&gt;&lt;urls&gt;&lt;/urls&gt;&lt;/record&gt;&lt;/Cite&gt;&lt;/EndNote&gt;</w:instrText>
        </w:r>
        <w:r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(2003)</w:t>
        </w:r>
        <w:r w:rsidRPr="00CC7444">
          <w:rPr>
            <w:rFonts w:ascii="Times New Roman" w:hAnsi="Times New Roman" w:cs="Times New Roman"/>
            <w:sz w:val="24"/>
            <w:szCs w:val="24"/>
          </w:rPr>
          <w:fldChar w:fldCharType="end"/>
        </w:r>
      </w:hyperlink>
      <w:r w:rsidR="000D447B" w:rsidRPr="00CC7444">
        <w:rPr>
          <w:rFonts w:ascii="Times New Roman" w:hAnsi="Times New Roman" w:cs="Times New Roman"/>
          <w:sz w:val="24"/>
          <w:szCs w:val="24"/>
        </w:rPr>
        <w:t xml:space="preserve"> define:</w:t>
      </w:r>
    </w:p>
    <w:p w:rsidR="000D447B" w:rsidRPr="00CC7444" w:rsidRDefault="000D447B" w:rsidP="00BF14F3">
      <w:pPr>
        <w:tabs>
          <w:tab w:val="left" w:pos="7938"/>
        </w:tabs>
        <w:spacing w:after="0"/>
        <w:ind w:left="567" w:right="566"/>
        <w:jc w:val="both"/>
        <w:rPr>
          <w:rFonts w:ascii="Times New Roman" w:hAnsi="Times New Roman" w:cs="Times New Roman"/>
        </w:rPr>
      </w:pPr>
      <w:r w:rsidRPr="00CC7444">
        <w:rPr>
          <w:rFonts w:ascii="Times New Roman" w:hAnsi="Times New Roman" w:cs="Times New Roman"/>
        </w:rPr>
        <w:t>El capital simbólico es un conjunto de propiedades distintivas que existen en y mediante la percepción de agentes dotados de las categorías de percepción adecuadas, categorías que se adquieren especialmente a través de la experiencia de la estructura de la distribución de ese capital en el interior del espacio social o de un microcosmos social concreto (…).</w:t>
      </w:r>
    </w:p>
    <w:p w:rsidR="000D447B" w:rsidRPr="00CC7444" w:rsidRDefault="000D447B" w:rsidP="00BF14F3">
      <w:pPr>
        <w:tabs>
          <w:tab w:val="left" w:pos="7938"/>
        </w:tabs>
        <w:spacing w:after="0" w:line="360" w:lineRule="auto"/>
        <w:ind w:right="566"/>
        <w:jc w:val="both"/>
        <w:rPr>
          <w:rFonts w:ascii="Times New Roman" w:hAnsi="Times New Roman" w:cs="Times New Roman"/>
          <w:sz w:val="24"/>
          <w:szCs w:val="24"/>
        </w:rPr>
      </w:pPr>
      <w:r w:rsidRPr="00CC7444">
        <w:rPr>
          <w:rFonts w:ascii="Times New Roman" w:hAnsi="Times New Roman" w:cs="Times New Roman"/>
          <w:sz w:val="24"/>
          <w:szCs w:val="24"/>
        </w:rPr>
        <w:t xml:space="preserve">Al respecto del capital simbólico </w:t>
      </w:r>
      <w:hyperlink w:anchor="_ENREF_65" w:tooltip="Velazco, 1998 #94"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AuthorYear="1"&gt;&lt;Author&gt;Velazco&lt;/Author&gt;&lt;Year&gt;1998&lt;/Year&gt;&lt;RecNum&gt;94&lt;/RecNum&gt;&lt;DisplayText&gt;Velazco (1998)&lt;/DisplayText&gt;&lt;record&gt;&lt;rec-number&gt;94&lt;/rec-number&gt;&lt;foreign-keys&gt;&lt;key app="EN" db-id="tttd2e0fmpxst7ef2a8x2tvvpxtwwpvwe0dx"&gt;94&lt;/key&gt;&lt;/foreign-keys&gt;&lt;ref-type name="Journal Article"&gt;17&lt;/ref-type&gt;&lt;contributors&gt;&lt;authors&gt;&lt;author&gt;Velazco, D. &lt;/author&gt;&lt;/authors&gt;&lt;/contributors&gt;&lt;titles&gt;&lt;title&gt;La fórmula generadora del sentido práctico.Una aproximación a la filosofía de la práctica de Pierre Bourdieu&lt;/title&gt;&lt;secondary-title&gt;Espiral, Estudios sobre Estado y Sociedad &lt;/secondary-title&gt;&lt;/titles&gt;&lt;periodical&gt;&lt;full-title&gt;Espiral, Estudios sobre Estado y Sociedad&lt;/full-title&gt;&lt;/periodical&gt;&lt;volume&gt;Vol. 4&lt;/volume&gt;&lt;number&gt;No. 12 &lt;/number&gt;&lt;dates&gt;&lt;year&gt;1998&lt;/year&gt;&lt;/dates&gt;&lt;urls&gt;&lt;/urls&gt;&lt;/record&gt;&lt;/Cite&gt;&lt;/EndNote&gt;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Velazco (1998)</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expone que el capital simbólico es el capital negado, es decir no reconocido como capital. El reconocimiento esta dado por el intercambio de bienes, servicios, entre otros. Constituye probablemente, junto con el capital religioso</w:t>
      </w:r>
      <w:r w:rsidRPr="00CC7444">
        <w:rPr>
          <w:rStyle w:val="Refdenotaalpie"/>
          <w:rFonts w:ascii="Times New Roman" w:hAnsi="Times New Roman" w:cs="Times New Roman"/>
          <w:sz w:val="24"/>
          <w:szCs w:val="24"/>
        </w:rPr>
        <w:footnoteReference w:id="7"/>
      </w:r>
      <w:r w:rsidRPr="00CC7444">
        <w:rPr>
          <w:rFonts w:ascii="Times New Roman" w:hAnsi="Times New Roman" w:cs="Times New Roman"/>
          <w:sz w:val="24"/>
          <w:szCs w:val="24"/>
        </w:rPr>
        <w:t>, la única forma posible de acumulación cuando el capital económico no es reconocido. El capital simbólico permite definir y legitimar valores y estilos culturales, morales y artísticos.</w:t>
      </w:r>
    </w:p>
    <w:p w:rsidR="000D447B" w:rsidRPr="00CC7444" w:rsidRDefault="000D447B" w:rsidP="00BF14F3">
      <w:pPr>
        <w:tabs>
          <w:tab w:val="left" w:pos="7938"/>
        </w:tabs>
        <w:spacing w:after="0" w:line="360" w:lineRule="auto"/>
        <w:ind w:right="566"/>
        <w:jc w:val="both"/>
        <w:rPr>
          <w:rFonts w:ascii="Times New Roman" w:hAnsi="Times New Roman" w:cs="Times New Roman"/>
          <w:sz w:val="24"/>
          <w:szCs w:val="24"/>
        </w:rPr>
      </w:pPr>
      <w:r w:rsidRPr="00CC7444">
        <w:rPr>
          <w:rFonts w:ascii="Times New Roman" w:hAnsi="Times New Roman" w:cs="Times New Roman"/>
          <w:sz w:val="24"/>
          <w:szCs w:val="24"/>
        </w:rPr>
        <w:t xml:space="preserve">Otro tipo de capital que recoge la Teoría de los Campos es el capital científico. En las primeras obras de Bourdieu no se hace referencia explícita a este tipo de </w:t>
      </w:r>
      <w:r w:rsidRPr="00CC7444">
        <w:rPr>
          <w:rFonts w:ascii="Times New Roman" w:hAnsi="Times New Roman" w:cs="Times New Roman"/>
          <w:sz w:val="24"/>
          <w:szCs w:val="24"/>
        </w:rPr>
        <w:lastRenderedPageBreak/>
        <w:t xml:space="preserve">capital. Posteriormente en obras como “El campo científico” el autor comienza a mencionar el término. El capital científico es el tipo de capital predominante los campos de la ciencia. Sobre el capital científico </w:t>
      </w:r>
      <w:hyperlink w:anchor="_ENREF_13" w:tooltip="Bourdieu, 2000 #104"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AuthorYear="1"&gt;&lt;Author&gt;Bourdieu&lt;/Author&gt;&lt;Year&gt;2000&lt;/Year&gt;&lt;RecNum&gt;104&lt;/RecNum&gt;&lt;DisplayText&gt;Bourdieu (2000)&lt;/DisplayText&gt;&lt;record&gt;&lt;rec-number&gt;104&lt;/rec-number&gt;&lt;foreign-keys&gt;&lt;key app="EN" db-id="tttd2e0fmpxst7ef2a8x2tvvpxtwwpvwe0dx"&gt;104&lt;/key&gt;&lt;/foreign-keys&gt;&lt;ref-type name="Book Section"&gt;5&lt;/ref-type&gt;&lt;contributors&gt;&lt;authors&gt;&lt;author&gt;Bourdieu, P.&lt;/author&gt;&lt;/authors&gt;&lt;secondary-authors&gt;&lt;author&gt;Nueva Visión&lt;/author&gt;&lt;/secondary-authors&gt;&lt;/contributors&gt;&lt;titles&gt;&lt;title&gt;El campo científico&lt;/title&gt;&lt;secondary-title&gt;Los usos sociales de la ciencia&lt;/secondary-title&gt;&lt;/titles&gt;&lt;pages&gt;Pag. 11 a 27&lt;/pages&gt;&lt;dates&gt;&lt;year&gt;2000&lt;/year&gt;&lt;/dates&gt;&lt;pub-location&gt;Buenos Aires&lt;/pub-location&gt;&lt;urls&gt;&lt;/urls&gt;&lt;/record&gt;&lt;/Cite&gt;&lt;/EndNote&gt;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plantea:</w:t>
      </w:r>
    </w:p>
    <w:p w:rsidR="000D447B" w:rsidRPr="00CC7444" w:rsidRDefault="000D447B" w:rsidP="00BF14F3">
      <w:pPr>
        <w:pStyle w:val="Textocomentario"/>
        <w:spacing w:before="0" w:after="0"/>
        <w:ind w:left="567" w:right="567"/>
        <w:rPr>
          <w:rFonts w:ascii="Times New Roman" w:hAnsi="Times New Roman"/>
          <w:sz w:val="22"/>
          <w:szCs w:val="22"/>
        </w:rPr>
      </w:pPr>
      <w:r w:rsidRPr="00CC7444">
        <w:rPr>
          <w:rFonts w:ascii="Times New Roman" w:hAnsi="Times New Roman"/>
          <w:sz w:val="22"/>
          <w:szCs w:val="22"/>
        </w:rPr>
        <w:t>La lucha por la autoridad científica, especie particular de capital social que asegura un poder sobre los mecanismos constitutivos del campo y que puede ser reconvertido en otras especies de capital, debe lo esencial de sus características al hecho de que los productores tienden (tanto más cuanto más autónomo es el campo) a no tener otros clientes posibles que sus competidores.</w:t>
      </w:r>
    </w:p>
    <w:p w:rsidR="000D447B" w:rsidRPr="00CC7444" w:rsidRDefault="000D447B" w:rsidP="00BF14F3">
      <w:pPr>
        <w:pStyle w:val="Textocomentario"/>
        <w:spacing w:before="0" w:after="0" w:line="360" w:lineRule="auto"/>
        <w:rPr>
          <w:rFonts w:ascii="Times New Roman" w:hAnsi="Times New Roman"/>
          <w:sz w:val="24"/>
          <w:szCs w:val="24"/>
        </w:rPr>
      </w:pPr>
      <w:r w:rsidRPr="00CC7444">
        <w:rPr>
          <w:rFonts w:ascii="Times New Roman" w:hAnsi="Times New Roman"/>
          <w:sz w:val="24"/>
          <w:szCs w:val="24"/>
        </w:rPr>
        <w:t xml:space="preserve">Sin embargo, el propio Bourdieu conceptualiza el capital científico de otra manera cuando dice que, a medida que aumentan los recursos científicos acumulados, el capital científico incorporado se torna cada vez más importante. Este tipo de capital es necesario para apropiarse de dichos recursos y tener así acceso a los problemas y a los instrumentos científicos, y por lo tanto a la lucha científica. La estructura de la distribución del capital científico es el fundamento de las transformaciones del campo científico </w:t>
      </w:r>
      <w:r w:rsidR="00825125" w:rsidRPr="00CC7444">
        <w:rPr>
          <w:rFonts w:ascii="Times New Roman" w:hAnsi="Times New Roman"/>
          <w:sz w:val="24"/>
          <w:szCs w:val="24"/>
        </w:rPr>
        <w:fldChar w:fldCharType="begin"/>
      </w:r>
      <w:r w:rsidRPr="00CC7444">
        <w:rPr>
          <w:rFonts w:ascii="Times New Roman" w:hAnsi="Times New Roman"/>
          <w:sz w:val="24"/>
          <w:szCs w:val="24"/>
        </w:rPr>
        <w:instrText xml:space="preserve"> ADDIN EN.CITE &lt;EndNote&gt;&lt;Cite&gt;&lt;Author&gt;Bourdieu&lt;/Author&gt;&lt;Year&gt;1994&lt;/Year&gt;&lt;RecNum&gt;89&lt;/RecNum&gt;&lt;DisplayText&gt;(Bourdieu, 1994)&lt;/DisplayText&gt;&lt;record&gt;&lt;rec-number&gt;89&lt;/rec-number&gt;&lt;foreign-keys&gt;&lt;key app="EN" db-id="tttd2e0fmpxst7ef2a8x2tvvpxtwwpvwe0dx"&gt;89&lt;/key&gt;&lt;/foreign-keys&gt;&lt;ref-type name="Journal Article"&gt;17&lt;/ref-type&gt;&lt;contributors&gt;&lt;authors&gt;&lt;author&gt;Bourdieu, P.&lt;/author&gt;&lt;/authors&gt;&lt;/contributors&gt;&lt;titles&gt;&lt;title&gt;El campo científico&lt;/title&gt;&lt;secondary-title&gt;Redes: revista de estudios sociales de la ciencia&lt;/secondary-title&gt;&lt;/titles&gt;&lt;periodical&gt;&lt;full-title&gt;Redes: revista de estudios sociales de la ciencia&lt;/full-title&gt;&lt;/periodical&gt;&lt;pages&gt;129-160&lt;/pages&gt;&lt;volume&gt;2&lt;/volume&gt;&lt;number&gt;1&lt;/number&gt;&lt;dates&gt;&lt;year&gt;1994&lt;/year&gt;&lt;/dates&gt;&lt;urls&gt;&lt;/urls&gt;&lt;/record&gt;&lt;/Cite&gt;&lt;/EndNote&gt;</w:instrText>
      </w:r>
      <w:r w:rsidR="00825125" w:rsidRPr="00CC7444">
        <w:rPr>
          <w:rFonts w:ascii="Times New Roman" w:hAnsi="Times New Roman"/>
          <w:sz w:val="24"/>
          <w:szCs w:val="24"/>
        </w:rPr>
        <w:fldChar w:fldCharType="separate"/>
      </w:r>
      <w:r w:rsidRPr="00CC7444">
        <w:rPr>
          <w:rFonts w:ascii="Times New Roman" w:hAnsi="Times New Roman"/>
          <w:noProof/>
          <w:sz w:val="24"/>
          <w:szCs w:val="24"/>
        </w:rPr>
        <w:t>(</w:t>
      </w:r>
      <w:hyperlink w:anchor="_ENREF_12" w:tooltip="Bourdieu, 1994 #89" w:history="1">
        <w:r w:rsidR="000044D6" w:rsidRPr="00CC7444">
          <w:rPr>
            <w:rFonts w:ascii="Times New Roman" w:hAnsi="Times New Roman"/>
            <w:noProof/>
            <w:sz w:val="24"/>
            <w:szCs w:val="24"/>
          </w:rPr>
          <w:t>Bourdieu, 1994</w:t>
        </w:r>
      </w:hyperlink>
      <w:r w:rsidRPr="00CC7444">
        <w:rPr>
          <w:rFonts w:ascii="Times New Roman" w:hAnsi="Times New Roman"/>
          <w:noProof/>
          <w:sz w:val="24"/>
          <w:szCs w:val="24"/>
        </w:rPr>
        <w:t>)</w:t>
      </w:r>
      <w:r w:rsidR="00825125" w:rsidRPr="00CC7444">
        <w:rPr>
          <w:rFonts w:ascii="Times New Roman" w:hAnsi="Times New Roman"/>
          <w:sz w:val="24"/>
          <w:szCs w:val="24"/>
        </w:rPr>
        <w:fldChar w:fldCharType="end"/>
      </w:r>
      <w:r w:rsidRPr="00CC7444">
        <w:rPr>
          <w:rFonts w:ascii="Times New Roman" w:hAnsi="Times New Roman"/>
          <w:sz w:val="24"/>
          <w:szCs w:val="24"/>
        </w:rPr>
        <w:t xml:space="preserve">. </w:t>
      </w:r>
    </w:p>
    <w:p w:rsidR="000D447B" w:rsidRPr="00CC7444" w:rsidRDefault="00825125" w:rsidP="00BF14F3">
      <w:pPr>
        <w:pStyle w:val="Textocomentario"/>
        <w:spacing w:before="0" w:after="0" w:line="360" w:lineRule="auto"/>
        <w:rPr>
          <w:rFonts w:ascii="Times New Roman" w:hAnsi="Times New Roman"/>
          <w:sz w:val="24"/>
          <w:szCs w:val="24"/>
        </w:rPr>
      </w:pPr>
      <w:hyperlink w:anchor="_ENREF_52" w:tooltip="Pérez, 2003 #81" w:history="1">
        <w:r w:rsidRPr="00CC7444">
          <w:rPr>
            <w:rFonts w:ascii="Times New Roman" w:hAnsi="Times New Roman"/>
            <w:sz w:val="24"/>
            <w:szCs w:val="24"/>
          </w:rPr>
          <w:fldChar w:fldCharType="begin"/>
        </w:r>
        <w:r w:rsidR="000044D6" w:rsidRPr="00CC7444">
          <w:rPr>
            <w:rFonts w:ascii="Times New Roman" w:hAnsi="Times New Roman"/>
            <w:sz w:val="24"/>
            <w:szCs w:val="24"/>
          </w:rPr>
          <w:instrText xml:space="preserve"> ADDIN EN.CITE &lt;EndNote&gt;&lt;Cite AuthorYear="1"&gt;&lt;Author&gt;Pérez&lt;/Author&gt;&lt;Year&gt;2003&lt;/Year&gt;&lt;RecNum&gt;81&lt;/RecNum&gt;&lt;DisplayText&gt;Pérez (2003)&lt;/DisplayText&gt;&lt;record&gt;&lt;rec-number&gt;81&lt;/rec-number&gt;&lt;foreign-keys&gt;&lt;key app="EN" db-id="tttd2e0fmpxst7ef2a8x2tvvpxtwwpvwe0dx"&gt;81&lt;/key&gt;&lt;/foreign-keys&gt;&lt;ref-type name="Journal Article"&gt;17&lt;/ref-type&gt;&lt;contributors&gt;&lt;authors&gt;&lt;author&gt;Pérez, E.&lt;/author&gt;&lt;/authors&gt;&lt;/contributors&gt;&lt;titles&gt;&lt;title&gt;Breve caracterización del campo científico &lt;/title&gt;&lt;secondary-title&gt;A parte Rei. Revista de Filosofía&lt;/secondary-title&gt;&lt;/titles&gt;&lt;periodical&gt;&lt;full-title&gt;A parte Rei. Revista de Filosofía&lt;/full-title&gt;&lt;/periodical&gt;&lt;number&gt;29&lt;/number&gt;&lt;dates&gt;&lt;year&gt;2003&lt;/year&gt;&lt;/dates&gt;&lt;urls&gt;&lt;/urls&gt;&lt;/record&gt;&lt;/Cite&gt;&lt;/EndNote&gt;</w:instrText>
        </w:r>
        <w:r w:rsidRPr="00CC7444">
          <w:rPr>
            <w:rFonts w:ascii="Times New Roman" w:hAnsi="Times New Roman"/>
            <w:sz w:val="24"/>
            <w:szCs w:val="24"/>
          </w:rPr>
          <w:fldChar w:fldCharType="separate"/>
        </w:r>
        <w:r w:rsidR="000044D6" w:rsidRPr="00CC7444">
          <w:rPr>
            <w:rFonts w:ascii="Times New Roman" w:hAnsi="Times New Roman"/>
            <w:noProof/>
            <w:sz w:val="24"/>
            <w:szCs w:val="24"/>
          </w:rPr>
          <w:t>Pérez (2003)</w:t>
        </w:r>
        <w:r w:rsidRPr="00CC7444">
          <w:rPr>
            <w:rFonts w:ascii="Times New Roman" w:hAnsi="Times New Roman"/>
            <w:sz w:val="24"/>
            <w:szCs w:val="24"/>
          </w:rPr>
          <w:fldChar w:fldCharType="end"/>
        </w:r>
      </w:hyperlink>
      <w:r w:rsidR="000D447B" w:rsidRPr="00CC7444">
        <w:rPr>
          <w:rFonts w:ascii="Times New Roman" w:hAnsi="Times New Roman"/>
          <w:sz w:val="24"/>
          <w:szCs w:val="24"/>
        </w:rPr>
        <w:t xml:space="preserve"> denomina al capital científico como prestigio, poder, beneficios, autoridad, competencia y reconocimiento. El autor citado con anterioridad también plantea que el mayor beneficio de dominar este capital es el de poder determinar lo que constituye o no ciencia. La ciencia dominante es la que controla el capital científico. Funciona como árbitro, estableciendo los parámetros de lo considerado como ciencia. Ejerce influencia en los enfoques teóricos y metodológicos que deben ser empleados para la socialización de los resultados de investigación. La ciencia emergente es la que pretende romper con la hegemonía del campo que ejerce la ciencia normal o dominante y por tanto apropiarse del capital.</w:t>
      </w:r>
    </w:p>
    <w:p w:rsidR="000D447B" w:rsidRPr="00CC7444" w:rsidRDefault="000D447B" w:rsidP="00BF14F3">
      <w:pPr>
        <w:pStyle w:val="Textocomentario"/>
        <w:spacing w:before="0" w:after="0" w:line="360" w:lineRule="auto"/>
        <w:rPr>
          <w:rFonts w:ascii="Times New Roman" w:hAnsi="Times New Roman"/>
          <w:sz w:val="24"/>
          <w:szCs w:val="24"/>
        </w:rPr>
      </w:pPr>
      <w:r w:rsidRPr="00CC7444">
        <w:rPr>
          <w:rFonts w:ascii="Times New Roman" w:hAnsi="Times New Roman"/>
          <w:sz w:val="24"/>
          <w:szCs w:val="24"/>
        </w:rPr>
        <w:t>Los autores citados con anterioridad evidencian cómo la dominación del campo científico va a estar dada por la posesión del capital científico (como en el resto de los campos). La monopolización de la tecnología y los recursos para desarrollar la ciencia dota de un poder exclusivo. Dicha monopolización comprende la restricción de los medios de socialización y legitimación de la ciencia.</w:t>
      </w:r>
    </w:p>
    <w:p w:rsidR="000D447B" w:rsidRPr="00CC7444" w:rsidRDefault="000D447B" w:rsidP="00BF14F3">
      <w:pPr>
        <w:pStyle w:val="Textocomentario"/>
        <w:spacing w:before="0" w:after="0" w:line="360" w:lineRule="auto"/>
        <w:rPr>
          <w:rFonts w:ascii="Times New Roman" w:hAnsi="Times New Roman"/>
          <w:sz w:val="24"/>
          <w:szCs w:val="24"/>
        </w:rPr>
      </w:pPr>
      <w:r w:rsidRPr="00CC7444">
        <w:rPr>
          <w:rFonts w:ascii="Times New Roman" w:hAnsi="Times New Roman"/>
          <w:sz w:val="24"/>
          <w:szCs w:val="24"/>
        </w:rPr>
        <w:t xml:space="preserve">El concepto de legitimación enfoca cómo los individuos que no estén en el marco de la ideología impuesta por las instituciones o individuos certificados quedan fuera del campo, es decir que se tienen que regir por la ideología impuesta. </w:t>
      </w:r>
      <w:hyperlink w:anchor="_ENREF_4" w:tooltip="Althusser, 1988 #107" w:history="1">
        <w:r w:rsidR="00825125" w:rsidRPr="00CC7444">
          <w:rPr>
            <w:rFonts w:ascii="Times New Roman" w:hAnsi="Times New Roman"/>
            <w:sz w:val="24"/>
            <w:szCs w:val="24"/>
          </w:rPr>
          <w:fldChar w:fldCharType="begin"/>
        </w:r>
        <w:r w:rsidR="000044D6" w:rsidRPr="00CC7444">
          <w:rPr>
            <w:rFonts w:ascii="Times New Roman" w:hAnsi="Times New Roman"/>
            <w:sz w:val="24"/>
            <w:szCs w:val="24"/>
          </w:rPr>
          <w:instrText xml:space="preserve"> ADDIN EN.CITE &lt;EndNote&gt;&lt;Cite AuthorYear="1"&gt;&lt;Author&gt;Althusser&lt;/Author&gt;&lt;Year&gt;1988&lt;/Year&gt;&lt;RecNum&gt;107&lt;/RecNum&gt;&lt;DisplayText&gt;Althusser (1988)&lt;/DisplayText&gt;&lt;record&gt;&lt;rec-number&gt;107&lt;/rec-number&gt;&lt;foreign-keys&gt;&lt;key app="EN" db-id="tttd2e0fmpxst7ef2a8x2tvvpxtwwpvwe0dx"&gt;107&lt;/key&gt;&lt;/foreign-keys&gt;&lt;ref-type name="Book"&gt;6&lt;/ref-type&gt;&lt;contributors&gt;&lt;authors&gt;&lt;author&gt;Althusser, L.&lt;/author&gt;&lt;/authors&gt;&lt;secondary-authors&gt;&lt;author&gt;Freud y Lacan&lt;/author&gt;&lt;/secondary-authors&gt;&lt;/contributors&gt;&lt;titles&gt;&lt;title&gt;Ideología y aparatos ideológicos del Estado &lt;/title&gt;&lt;/titles&gt;&lt;dates&gt;&lt;year&gt;1988&lt;/year&gt;&lt;/dates&gt;&lt;pub-location&gt; Buenos Aires&lt;/pub-location&gt;&lt;publisher&gt;Nueva Visión&lt;/publisher&gt;&lt;urls&gt;&lt;/urls&gt;&lt;/record&gt;&lt;/Cite&gt;&lt;/EndNote&gt;</w:instrText>
        </w:r>
        <w:r w:rsidR="00825125" w:rsidRPr="00CC7444">
          <w:rPr>
            <w:rFonts w:ascii="Times New Roman" w:hAnsi="Times New Roman"/>
            <w:sz w:val="24"/>
            <w:szCs w:val="24"/>
          </w:rPr>
          <w:fldChar w:fldCharType="separate"/>
        </w:r>
        <w:r w:rsidR="000044D6" w:rsidRPr="00CC7444">
          <w:rPr>
            <w:rFonts w:ascii="Times New Roman" w:hAnsi="Times New Roman"/>
            <w:noProof/>
            <w:sz w:val="24"/>
            <w:szCs w:val="24"/>
          </w:rPr>
          <w:t>Althusser (1988)</w:t>
        </w:r>
        <w:r w:rsidR="00825125" w:rsidRPr="00CC7444">
          <w:rPr>
            <w:rFonts w:ascii="Times New Roman" w:hAnsi="Times New Roman"/>
            <w:sz w:val="24"/>
            <w:szCs w:val="24"/>
          </w:rPr>
          <w:fldChar w:fldCharType="end"/>
        </w:r>
      </w:hyperlink>
      <w:r w:rsidRPr="00CC7444">
        <w:rPr>
          <w:rFonts w:ascii="Times New Roman" w:hAnsi="Times New Roman"/>
          <w:sz w:val="24"/>
          <w:szCs w:val="24"/>
        </w:rPr>
        <w:t xml:space="preserve"> </w:t>
      </w:r>
      <w:r w:rsidR="00BF14F3" w:rsidRPr="00CC7444">
        <w:rPr>
          <w:rFonts w:ascii="Times New Roman" w:hAnsi="Times New Roman"/>
          <w:sz w:val="24"/>
          <w:szCs w:val="24"/>
        </w:rPr>
        <w:t>identifica</w:t>
      </w:r>
      <w:r w:rsidRPr="00CC7444">
        <w:rPr>
          <w:rFonts w:ascii="Times New Roman" w:hAnsi="Times New Roman"/>
          <w:sz w:val="24"/>
          <w:szCs w:val="24"/>
        </w:rPr>
        <w:t xml:space="preserve"> los aparatos ideológicos del estado aclarando que dicha lista deberá ser revisada y ampliada. El autor menciona la información como uno de ellos al referirse a </w:t>
      </w:r>
      <w:r w:rsidRPr="00CC7444">
        <w:rPr>
          <w:rFonts w:ascii="Times New Roman" w:hAnsi="Times New Roman"/>
          <w:sz w:val="24"/>
          <w:szCs w:val="24"/>
        </w:rPr>
        <w:lastRenderedPageBreak/>
        <w:t xml:space="preserve">los medios de comunicación masivos. Además de identificarse a los medios, deben analizarse los canales de socialización de la ciencia. Es en la comunicación científica donde se socializa la ciencia que responde a una determinada ideología en donde por lo general se privilegian aquellas que perpetuán a la dominación, tal como lo refleja el enfoque de </w:t>
      </w:r>
      <w:hyperlink w:anchor="_ENREF_32" w:tooltip="Habermas, 1996 #133" w:history="1">
        <w:r w:rsidR="00825125" w:rsidRPr="00CC7444">
          <w:rPr>
            <w:rFonts w:ascii="Times New Roman" w:hAnsi="Times New Roman"/>
            <w:sz w:val="24"/>
            <w:szCs w:val="24"/>
          </w:rPr>
          <w:fldChar w:fldCharType="begin"/>
        </w:r>
        <w:r w:rsidR="000044D6" w:rsidRPr="00CC7444">
          <w:rPr>
            <w:rFonts w:ascii="Times New Roman" w:hAnsi="Times New Roman"/>
            <w:sz w:val="24"/>
            <w:szCs w:val="24"/>
          </w:rPr>
          <w:instrText xml:space="preserve"> ADDIN EN.CITE &lt;EndNote&gt;&lt;Cite AuthorYear="1"&gt;&lt;Author&gt;Habermas&lt;/Author&gt;&lt;Year&gt;1996&lt;/Year&gt;&lt;RecNum&gt;133&lt;/RecNum&gt;&lt;DisplayText&gt;Habermas (1996)&lt;/DisplayText&gt;&lt;record&gt;&lt;rec-number&gt;133&lt;/rec-number&gt;&lt;foreign-keys&gt;&lt;key app="EN" db-id="tttd2e0fmpxst7ef2a8x2tvvpxtwwpvwe0dx"&gt;133&lt;/key&gt;&lt;/foreign-keys&gt;&lt;ref-type name="Book"&gt;6&lt;/ref-type&gt;&lt;contributors&gt;&lt;authors&gt;&lt;author&gt;Habermas, J.&lt;/author&gt;&lt;/authors&gt;&lt;/contributors&gt;&lt;titles&gt;&lt;title&gt;Ciencia y técnica como &amp;quot;ideología&amp;quot;&lt;/title&gt;&lt;/titles&gt;&lt;dates&gt;&lt;year&gt;1996&lt;/year&gt;&lt;/dates&gt;&lt;pub-location&gt;Madrid&lt;/pub-location&gt;&lt;publisher&gt;Tecnos&lt;/publisher&gt;&lt;urls&gt;&lt;/urls&gt;&lt;/record&gt;&lt;/Cite&gt;&lt;/EndNote&gt;</w:instrText>
        </w:r>
        <w:r w:rsidR="00825125" w:rsidRPr="00CC7444">
          <w:rPr>
            <w:rFonts w:ascii="Times New Roman" w:hAnsi="Times New Roman"/>
            <w:sz w:val="24"/>
            <w:szCs w:val="24"/>
          </w:rPr>
          <w:fldChar w:fldCharType="separate"/>
        </w:r>
        <w:r w:rsidR="000044D6" w:rsidRPr="00CC7444">
          <w:rPr>
            <w:rFonts w:ascii="Times New Roman" w:hAnsi="Times New Roman"/>
            <w:noProof/>
            <w:sz w:val="24"/>
            <w:szCs w:val="24"/>
          </w:rPr>
          <w:t>Habermas (1996)</w:t>
        </w:r>
        <w:r w:rsidR="00825125" w:rsidRPr="00CC7444">
          <w:rPr>
            <w:rFonts w:ascii="Times New Roman" w:hAnsi="Times New Roman"/>
            <w:sz w:val="24"/>
            <w:szCs w:val="24"/>
          </w:rPr>
          <w:fldChar w:fldCharType="end"/>
        </w:r>
      </w:hyperlink>
      <w:r w:rsidRPr="00CC7444">
        <w:rPr>
          <w:rFonts w:ascii="Times New Roman" w:hAnsi="Times New Roman"/>
          <w:sz w:val="24"/>
          <w:szCs w:val="24"/>
        </w:rPr>
        <w:t xml:space="preserve">.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La ideología es el sistema de ideas y representaciones sociales que el sujeto se hace de la realidad. Es el reflejo de los procesos sociales cotidianos que impactan en las personas. Es el imaginario particular de los sujetos que a su vez conforma el imaginario colectivo de la sociedad </w:t>
      </w:r>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&lt;EndNote&gt;&lt;Cite&gt;&lt;Author&gt;Paz&lt;/Author&gt;&lt;Year&gt;2018&lt;/Year&gt;&lt;RecNum&gt;23&lt;/RecNum&gt;&lt;DisplayText&gt;(Paz&lt;style face="italic"&gt; et al.&lt;/style&gt;, 2018b)&lt;/DisplayText&gt;&lt;record&gt;&lt;rec-number&gt;23&lt;/rec-number&gt;&lt;foreign-keys&gt;&lt;key app="EN" db-id="tttd2e0fmpxst7ef2a8x2tvvpxtwwpvwe0dx"&gt;23&lt;/key&gt;&lt;/foreign-keys&gt;&lt;ref-type name="Journal Article"&gt;17&lt;/ref-type&gt;&lt;contributors&gt;&lt;authors&gt;&lt;author&gt;Paz, L.E.&lt;/author&gt;&lt;author&gt;Núñez, J.&lt;/author&gt;&lt;author&gt;Garcés, R.&lt;/author&gt;&lt;/authors&gt;&lt;/contributors&gt;&lt;titles&gt;&lt;title&gt;Conocimiento e ideología, análisis desde los medios de socialización de la ciencia&lt;/title&gt;&lt;secondary-title&gt;ReHuSo: Revista de Ciencias Humanísticas y Sociales&lt;/secondary-title&gt;&lt;/titles&gt;&lt;periodical&gt;&lt;full-title&gt;ReHuSo: Revista de Ciencias Humanísticas y Sociales&lt;/full-title&gt;&lt;/periodical&gt;&lt;pages&gt;44-56&lt;/pages&gt;&lt;volume&gt;3&lt;/volume&gt;&lt;number&gt;2&lt;/number&gt;&lt;keywords&gt;&lt;keyword&gt;CONOCIMIENTO CIENTÍFICO&lt;/keyword&gt;&lt;keyword&gt;IDEOLOGÍA DOMINANTE&lt;/keyword&gt;&lt;keyword&gt;IDEOLOGÍA EMERGENTE&lt;/keyword&gt;&lt;keyword&gt;REVISTA CIENTÍFICA&lt;/keyword&gt;&lt;keyword&gt;POLÍTICAS EDITORIALES&lt;/keyword&gt;&lt;keyword&gt;COMUNIDAD CIENTÍFICA&lt;/keyword&gt;&lt;/keywords&gt;&lt;dates&gt;&lt;year&gt;2018&lt;/year&gt;&lt;/dates&gt;&lt;urls&gt;&lt;/urls&gt;&lt;/record&gt;&lt;/Cite&gt;&lt;/EndNote&gt;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w:t>
      </w:r>
      <w:hyperlink w:anchor="_ENREF_50" w:tooltip="Paz, 2018 #23" w:history="1">
        <w:r w:rsidR="000044D6" w:rsidRPr="00CC7444">
          <w:rPr>
            <w:rFonts w:ascii="Times New Roman" w:hAnsi="Times New Roman" w:cs="Times New Roman"/>
            <w:noProof/>
            <w:sz w:val="24"/>
            <w:szCs w:val="24"/>
          </w:rPr>
          <w:t>Paz</w:t>
        </w:r>
        <w:r w:rsidR="000044D6" w:rsidRPr="00CC7444">
          <w:rPr>
            <w:rFonts w:ascii="Times New Roman" w:hAnsi="Times New Roman" w:cs="Times New Roman"/>
            <w:i/>
            <w:noProof/>
            <w:sz w:val="24"/>
            <w:szCs w:val="24"/>
          </w:rPr>
          <w:t xml:space="preserve"> et al.</w:t>
        </w:r>
        <w:r w:rsidR="000044D6" w:rsidRPr="00CC7444">
          <w:rPr>
            <w:rFonts w:ascii="Times New Roman" w:hAnsi="Times New Roman" w:cs="Times New Roman"/>
            <w:noProof/>
            <w:sz w:val="24"/>
            <w:szCs w:val="24"/>
          </w:rPr>
          <w:t>, 2018b</w:t>
        </w:r>
      </w:hyperlink>
      <w:r w:rsidR="000044D6"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Las restricciones ideológicas son mecanismos utilizados para estructurar el campo científico y cualquier otro campo según los actores dominantes.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Al referirse a la autentificación o aceptación de la ideología, </w:t>
      </w:r>
      <w:hyperlink w:anchor="_ENREF_14" w:tooltip="Bourdieu, 2001 #106"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AuthorYear="1"&gt;&lt;Author&gt;Bourdieu&lt;/Author&gt;&lt;Year&gt;2001&lt;/Year&gt;&lt;RecNum&gt;106&lt;/RecNum&gt;&lt;DisplayText&gt;Bourdieu (2001)&lt;/DisplayText&gt;&lt;record&gt;&lt;rec-number&gt;106&lt;/rec-number&gt;&lt;foreign-keys&gt;&lt;key app="EN" db-id="tttd2e0fmpxst7ef2a8x2tvvpxtwwpvwe0dx"&gt;106&lt;/key&gt;&lt;/foreign-keys&gt;&lt;ref-type name="Book"&gt;6&lt;/ref-type&gt;&lt;contributors&gt;&lt;authors&gt;&lt;author&gt;Bourdieu, P. &lt;/author&gt;&lt;/authors&gt;&lt;/contributors&gt;&lt;titles&gt;&lt;title&gt;Poder, derecho y clases sociales&lt;/title&gt;&lt;/titles&gt;&lt;dates&gt;&lt;year&gt;2001&lt;/year&gt;&lt;/dates&gt;&lt;pub-location&gt;Bilbao: Desclée. &lt;/pub-location&gt;&lt;urls&gt;&lt;/urls&gt;&lt;/record&gt;&lt;/Cite&gt;&lt;/EndNote&gt;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(2001)</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plantea que la legitimación social de la ideología pasa a través de la institucionalización. Instituir es asignar una esencia social, un conjunto de competencias que determinan un ser que se constituye en un deber ser. Cuando se institucionaliza se legitiman capitales y necesidades. Lo anterior es una forma de organizar actores y fortalecer a una de las partes que quiere apropiarse del capital. Las instituciones son en definitiva aparatos ideológicos que controlan y “reparten” los capitales.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El concepto de habitus es elaborado por Bourdieu para identificar los sentidos o parámetro de interpretación de la realidad. El criterio anterior parte de la forma de actuar por los individuos o grupos sociales, definido como lógica de significación. </w:t>
      </w:r>
      <w:hyperlink w:anchor="_ENREF_15" w:tooltip="Bourdieu, 2002 #84"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AuthorYear="1"&gt;&lt;Author&gt;Bourdieu&lt;/Author&gt;&lt;Year&gt;2002&lt;/Year&gt;&lt;RecNum&gt;84&lt;/RecNum&gt;&lt;DisplayText&gt;Bourdieu (2002)&lt;/DisplayText&gt;&lt;record&gt;&lt;rec-number&gt;84&lt;/rec-number&gt;&lt;foreign-keys&gt;&lt;key app="EN" db-id="tttd2e0fmpxst7ef2a8x2tvvpxtwwpvwe0dx"&gt;84&lt;/key&gt;&lt;/foreign-keys&gt;&lt;ref-type name="Book"&gt;6&lt;/ref-type&gt;&lt;contributors&gt;&lt;authors&gt;&lt;author&gt;Bourdieu, P.&lt;/author&gt;&lt;/authors&gt;&lt;tertiary-authors&gt;&lt;author&gt; Montressor&lt;/author&gt;&lt;/tertiary-authors&gt;&lt;/contributors&gt;&lt;titles&gt;&lt;title&gt;Campo de poder, campo intelectual&lt;/title&gt;&lt;/titles&gt;&lt;edition&gt;5&lt;/edition&gt;&lt;dates&gt;&lt;year&gt;2002&lt;/year&gt;&lt;/dates&gt;&lt;urls&gt;&lt;/urls&gt;&lt;/record&gt;&lt;/Cite&gt;&lt;/EndNote&gt;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(2002)</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percibe el habitus como: “sistema de las disposiciones socialmente constituidas que, en cuanto estructuras estructuradas y estructurantes</w:t>
      </w:r>
      <w:r w:rsidRPr="00CC7444">
        <w:rPr>
          <w:rStyle w:val="Refdenotaalpie"/>
          <w:rFonts w:ascii="Times New Roman" w:hAnsi="Times New Roman" w:cs="Times New Roman"/>
          <w:sz w:val="24"/>
          <w:szCs w:val="24"/>
        </w:rPr>
        <w:footnoteReference w:id="8"/>
      </w:r>
      <w:r w:rsidRPr="00CC7444">
        <w:rPr>
          <w:rFonts w:ascii="Times New Roman" w:hAnsi="Times New Roman" w:cs="Times New Roman"/>
          <w:sz w:val="24"/>
          <w:szCs w:val="24"/>
        </w:rPr>
        <w:t>, son el principio generador y unificador del conjunto de las prácticas y de las ideologías características de un grupo de agentes”.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Otro autor que analiza el concepto presentado es </w:t>
      </w:r>
      <w:hyperlink w:anchor="_ENREF_18" w:tooltip="Capdevielle,  2011 #79"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AuthorYear="1"&gt;&lt;Author&gt;Capdevielle&lt;/Author&gt;&lt;Year&gt; 2011&lt;/Year&gt;&lt;RecNum&gt;79&lt;/RecNum&gt;&lt;DisplayText&gt;Capdevielle ( 2011)&lt;/DisplayText&gt;&lt;record&gt;&lt;rec-number&gt;79&lt;/rec-number&gt;&lt;foreign-keys&gt;&lt;key app="EN" db-id="tttd2e0fmpxst7ef2a8x2tvvpxtwwpvwe0dx"&gt;79&lt;/key&gt;&lt;/foreign-keys&gt;&lt;ref-type name="Journal Article"&gt;17&lt;/ref-type&gt;&lt;contributors&gt;&lt;authors&gt;&lt;author&gt;Capdevielle, J. &lt;/author&gt;&lt;/authors&gt;&lt;/contributors&gt;&lt;titles&gt;&lt;title&gt;El concepto de habitus: “con bourdieu y contra bourdieu” &lt;/title&gt;&lt;secondary-title&gt;Anduli &lt;/secondary-title&gt;&lt;/titles&gt;&lt;periodical&gt;&lt;full-title&gt;Anduli&lt;/full-title&gt;&lt;/periodical&gt;&lt;pages&gt;31-45&lt;/pages&gt;&lt;number&gt; Nº 10&lt;/number&gt;&lt;dates&gt;&lt;year&gt; 2011&lt;/year&gt;&lt;/dates&gt;&lt;urls&gt;&lt;/urls&gt;&lt;/record&gt;&lt;/Cite&gt;&lt;/EndNote&gt;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Capdevielle ( 2011)</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quien plantea que Bourdieu define al habitus como el sistema de disposiciones duraderas y transferibles. Predispuestas para funcionar como principios generadores y organizadores de prácticas </w:t>
      </w:r>
      <w:r w:rsidRPr="00CC7444">
        <w:rPr>
          <w:rFonts w:ascii="Times New Roman" w:hAnsi="Times New Roman" w:cs="Times New Roman"/>
          <w:sz w:val="24"/>
          <w:szCs w:val="24"/>
        </w:rPr>
        <w:lastRenderedPageBreak/>
        <w:t xml:space="preserve">y representaciones. Pueden estar objetivamente adaptadas a su fin sin suponer la búsqueda consciente de fines y el dominio expreso de las operaciones necesarias para alcanzarlos. </w:t>
      </w:r>
      <w:hyperlink w:anchor="_ENREF_27" w:tooltip="Farías, 2010 #113"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AuthorYear="1"&gt;&lt;Author&gt;Farías&lt;/Author&gt;&lt;Year&gt;2010&lt;/Year&gt;&lt;RecNum&gt;113&lt;/RecNum&gt;&lt;DisplayText&gt;Farías (2010)&lt;/DisplayText&gt;&lt;record&gt;&lt;rec-number&gt;113&lt;/rec-number&gt;&lt;foreign-keys&gt;&lt;key app="EN" db-id="tttd2e0fmpxst7ef2a8x2tvvpxtwwpvwe0dx"&gt;113&lt;/key&gt;&lt;/foreign-keys&gt;&lt;ref-type name="Journal Article"&gt;17&lt;/ref-type&gt;&lt;contributors&gt;&lt;authors&gt;&lt;author&gt;Farías, I.&lt;/author&gt;&lt;/authors&gt;&lt;/contributors&gt;&lt;titles&gt;&lt;title&gt;Adieu à Bourdieu? Asimetrías, límites y paradojas en la noción de habitus&lt;/title&gt;&lt;secondary-title&gt;Convergencia&lt;/secondary-title&gt;&lt;/titles&gt;&lt;periodical&gt;&lt;full-title&gt;Convergencia&lt;/full-title&gt;&lt;/periodical&gt;&lt;pages&gt;11-34&lt;/pages&gt;&lt;number&gt;núm. 54&lt;/number&gt;&lt;dates&gt;&lt;year&gt;2010&lt;/year&gt;&lt;/dates&gt;&lt;urls&gt;&lt;/urls&gt;&lt;/record&gt;&lt;/Cite&gt;&lt;/EndNote&gt;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Farías (2010)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analiza las irregularidades, límites y singularidades de la noción de habitus de Bourdieu.</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 ExcludeAuth="1" ExcludeYear="1" Hidden="1"&gt;&lt;Author&gt;Ovejero&lt;/Author&gt;&lt;Year&gt;2012&lt;/Year&gt;&lt;RecNum&gt;151&lt;/RecNum&gt;&lt;record&gt;&lt;rec-number&gt;151&lt;/rec-number&gt;&lt;foreign-keys&gt;&lt;key app="EN" db-id="tttd2e0fmpxst7ef2a8x2tvvpxtwwpvwe0dx"&gt;151&lt;/key&gt;&lt;/foreign-keys&gt;&lt;ref-type name="Web Page"&gt;12&lt;/ref-type&gt;&lt;contributors&gt;&lt;authors&gt;&lt;author&gt;Ovejero, F.&lt;/author&gt;&lt;/authors&gt;&lt;/contributors&gt;&lt;titles&gt;&lt;title&gt;Sociología analítica: por lo menos, el qué &lt;/title&gt;&lt;/titles&gt;&lt;volume&gt;2018&lt;/volume&gt;&lt;number&gt;8-12-18&lt;/number&gt;&lt;dates&gt;&lt;year&gt;2012&lt;/year&gt;&lt;/dates&gt;&lt;urls&gt;&lt;related-urls&gt;&lt;url&gt;http://cisolog.com/sociologia/tag/estructuras-estructurantes/&lt;/url&gt;&lt;/related-urls&gt;&lt;/urls&gt;&lt;/record&gt;&lt;/Cite&gt;&lt;/EndNote&gt;</w:instrText>
      </w:r>
      <w:r w:rsidR="00825125" w:rsidRPr="00CC7444">
        <w:rPr>
          <w:rFonts w:ascii="Times New Roman" w:hAnsi="Times New Roman" w:cs="Times New Roman"/>
          <w:sz w:val="24"/>
          <w:szCs w:val="24"/>
        </w:rPr>
        <w:fldChar w:fldCharType="end"/>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De los conceptos anteriormente analizados se entiende que el habitus es un conjunto de técnicas y dogmas que delimitan las posiciones de los agentes o instituciones que participan en un campo. Es un sistema de prácticas adquiridas, lo cual genera acciones que pueden estar acorde con los intereses de los miembros del campo, sin haber sido creadas explícitamente para ese fin.  Refiriéndose a los habitus científicos </w:t>
      </w:r>
      <w:hyperlink w:anchor="_ENREF_13" w:tooltip="Bourdieu, 2000 #104"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AuthorYear="1"&gt;&lt;Author&gt;Bourdieu&lt;/Author&gt;&lt;Year&gt;2000&lt;/Year&gt;&lt;RecNum&gt;104&lt;/RecNum&gt;&lt;DisplayText&gt;Bourdieu (2000)&lt;/DisplayText&gt;&lt;record&gt;&lt;rec-number&gt;104&lt;/rec-number&gt;&lt;foreign-keys&gt;&lt;key app="EN" db-id="tttd2e0fmpxst7ef2a8x2tvvpxtwwpvwe0dx"&gt;104&lt;/key&gt;&lt;/foreign-keys&gt;&lt;ref-type name="Book Section"&gt;5&lt;/ref-type&gt;&lt;contributors&gt;&lt;authors&gt;&lt;author&gt;Bourdieu, P.&lt;/author&gt;&lt;/authors&gt;&lt;secondary-authors&gt;&lt;author&gt;Nueva Visión&lt;/author&gt;&lt;/secondary-authors&gt;&lt;/contributors&gt;&lt;titles&gt;&lt;title&gt;El campo científico&lt;/title&gt;&lt;secondary-title&gt;Los usos sociales de la ciencia&lt;/secondary-title&gt;&lt;/titles&gt;&lt;pages&gt;Pag. 11 a 27&lt;/pages&gt;&lt;dates&gt;&lt;year&gt;2000&lt;/year&gt;&lt;/dates&gt;&lt;pub-location&gt;Buenos Aires&lt;/pub-location&gt;&lt;urls&gt;&lt;/urls&gt;&lt;/record&gt;&lt;/Cite&gt;&lt;/EndNote&gt;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expresa:  </w:t>
      </w:r>
    </w:p>
    <w:p w:rsidR="000D447B" w:rsidRPr="00CC7444" w:rsidRDefault="000D447B" w:rsidP="00BF14F3">
      <w:pPr>
        <w:spacing w:after="0"/>
        <w:ind w:left="567" w:right="567"/>
        <w:jc w:val="both"/>
        <w:rPr>
          <w:rFonts w:ascii="Times New Roman" w:hAnsi="Times New Roman" w:cs="Times New Roman"/>
        </w:rPr>
      </w:pPr>
      <w:r w:rsidRPr="00CC7444">
        <w:rPr>
          <w:rFonts w:ascii="Times New Roman" w:hAnsi="Times New Roman" w:cs="Times New Roman"/>
        </w:rPr>
        <w:t>sistemas de esquemas generadores de percepción, de apreciación y de acción que son el producto de una forma específica de acción pedagógica y que vuelven posible la elección de los objetos, la solución de los problemas y la evaluación de las soluciones.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Los habitus científicos se refieren a las actitudes de los científicos frente a su ciencia. La utilización de instrumentos de trabajo, el uso de técnicas, los medios y formas de socializar su investigación. El habitus científico contempla las asociaciones, métodos, técnicas, perspectivas teórico metodológicas y enfoques a los que se adscriben los investigadores para obtener sus resultados de investigación. El análisis de los aspectos anteriores resulta de gran relevancia para el presente estudio. A partir de la producción de conocimientos del campo científico desarrollo local en Latinoamérica, se podrá describir la estructura de dicho campo.</w:t>
      </w:r>
    </w:p>
    <w:p w:rsidR="000D447B" w:rsidRPr="00CC7444" w:rsidRDefault="000D447B" w:rsidP="00BF14F3">
      <w:pPr>
        <w:pStyle w:val="Ttulo6"/>
        <w:spacing w:before="0" w:after="0"/>
        <w:rPr>
          <w:rFonts w:ascii="Times New Roman" w:hAnsi="Times New Roman"/>
          <w:sz w:val="24"/>
          <w:szCs w:val="24"/>
        </w:rPr>
      </w:pPr>
      <w:r w:rsidRPr="00CC7444">
        <w:rPr>
          <w:rFonts w:ascii="Times New Roman" w:hAnsi="Times New Roman"/>
          <w:sz w:val="24"/>
          <w:szCs w:val="24"/>
        </w:rPr>
        <w:t>El campo científico</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Anteriormente se abordó el capital científico como el que genera la dinámica en este tipo de campo. En los estudios de Bourdieu se analiza como otros tantos, el campo científico. Bourdieu expresa que este campo es de producción simbólica. La distribución del capital científico es el fundamento de las transformaciones del campo por intermediación de las estrategias de conservación o de subversión de la estructura que ella misma produce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&lt;EndNote&gt;&lt;Cite&gt;&lt;Author&gt;Bourdieu&lt;/Author&gt;&lt;Year&gt;2000&lt;/Year&gt;&lt;RecNum&gt;104&lt;/RecNum&gt;&lt;DisplayText&gt;(Bourdieu, 2000)&lt;/DisplayText&gt;&lt;record&gt;&lt;rec-number&gt;104&lt;/rec-number&gt;&lt;foreign-keys&gt;&lt;key app="EN" db-id="tttd2e0fmpxst7ef2a8x2tvvpxtwwpvwe0dx"&gt;104&lt;/key&gt;&lt;/foreign-keys&gt;&lt;ref-type name="Book Section"&gt;5&lt;/ref-type&gt;&lt;contributors&gt;&lt;authors&gt;&lt;author&gt;Bourdieu, P.&lt;/author&gt;&lt;/authors&gt;&lt;secondary-authors&gt;&lt;author&gt;Nueva Visión&lt;/author&gt;&lt;/secondary-authors&gt;&lt;/contributors&gt;&lt;titles&gt;&lt;title&gt;El campo científico&lt;/title&gt;&lt;secondary-title&gt;Los usos sociales de la ciencia&lt;/secondary-title&gt;&lt;/titles&gt;&lt;pages&gt;Pag. 11 a 27&lt;/pages&gt;&lt;dates&gt;&lt;year&gt;2000&lt;/year&gt;&lt;/dates&gt;&lt;pub-location&gt;Buenos Aires&lt;/pub-location&gt;&lt;urls&gt;&lt;/urls&gt;&lt;/record&gt;&lt;/Cite&gt;&lt;/EndNote&gt;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13" w:tooltip="Bourdieu, 2000 #104" w:history="1">
        <w:r w:rsidR="000044D6" w:rsidRPr="00CC7444">
          <w:rPr>
            <w:rFonts w:ascii="Times New Roman" w:hAnsi="Times New Roman" w:cs="Times New Roman"/>
            <w:noProof/>
            <w:sz w:val="24"/>
            <w:szCs w:val="24"/>
          </w:rPr>
          <w:t>Bourdieu, 2000</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De lo planteado por Bourdieu se puede sintetizar que, la estructura del campo científico se determina por la distribución del capital. La posición que ocupe un agente determinado en el campo científico va a ser resultado de las estrategias y luchas desarrolladas anteriormente por ese agente o por sus competidores. Sobre el campo científico </w:t>
      </w:r>
      <w:hyperlink w:anchor="_ENREF_13" w:tooltip="Bourdieu, 2000 #104"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AuthorYear="1"&gt;&lt;Author&gt;Bourdieu&lt;/Author&gt;&lt;Year&gt;2000&lt;/Year&gt;&lt;RecNum&gt;104&lt;/RecNum&gt;&lt;DisplayText&gt;Bourdieu (2000)&lt;/DisplayText&gt;&lt;record&gt;&lt;rec-number&gt;104&lt;/rec-number&gt;&lt;foreign-keys&gt;&lt;key app="EN" db-id="tttd2e0fmpxst7ef2a8x2tvvpxtwwpvwe0dx"&gt;104&lt;/key&gt;&lt;/foreign-keys&gt;&lt;ref-type name="Book Section"&gt;5&lt;/ref-type&gt;&lt;contributors&gt;&lt;authors&gt;&lt;author&gt;Bourdieu, P.&lt;/author&gt;&lt;/authors&gt;&lt;secondary-authors&gt;&lt;author&gt;Nueva Visión&lt;/author&gt;&lt;/secondary-authors&gt;&lt;/contributors&gt;&lt;titles&gt;&lt;title&gt;El campo científico&lt;/title&gt;&lt;secondary-title&gt;Los usos sociales de la ciencia&lt;/secondary-title&gt;&lt;/titles&gt;&lt;pages&gt;Pag. 11 a 27&lt;/pages&gt;&lt;dates&gt;&lt;year&gt;2000&lt;/year&gt;&lt;/dates&gt;&lt;pub-location&gt;Buenos Aires&lt;/pub-location&gt;&lt;urls&gt;&lt;/urls&gt;&lt;/record&gt;&lt;/Cite&gt;&lt;/EndNote&gt;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expresa:</w:t>
      </w:r>
    </w:p>
    <w:p w:rsidR="000D447B" w:rsidRPr="00CC7444" w:rsidRDefault="000D447B" w:rsidP="00BF14F3">
      <w:pPr>
        <w:spacing w:after="0"/>
        <w:ind w:left="567" w:right="567"/>
        <w:jc w:val="both"/>
        <w:rPr>
          <w:rFonts w:ascii="Times New Roman" w:hAnsi="Times New Roman" w:cs="Times New Roman"/>
        </w:rPr>
      </w:pPr>
      <w:r w:rsidRPr="00CC7444">
        <w:rPr>
          <w:rFonts w:ascii="Times New Roman" w:hAnsi="Times New Roman" w:cs="Times New Roman"/>
        </w:rPr>
        <w:lastRenderedPageBreak/>
        <w:t>El campo científico, como sistema de relaciones objetivas entre posiciones adquiridas (en las luchas anteriores), es el lugar (es decir, el espacio de juego) de una lucha competitiva que tiene por desafío específico el monopolio de la autoridad científica, inseparablemente definida como capacidad técnica y como poder social, o, si se prefiere, el monopolio de la competencia científica que es socialmente reconocida a un agente determinado, entendida en el sentido de capacidad de hablar e intervenir legítimamente (es decir, de manera autorizada y con autoridad) en materia de ciencia.</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Se puede resumir que el campo científico va a estar en función de las relaciones y las posiciones que ocupan los actores (los científicos) en el mundo de la ciencia. Los que posean el reconocimiento, premios y la autoridad para decidir lo que se ajusta a los estándares impuestos por ellos mismos (la autoridad científica). La autoridad científica es una especie particular de capital que puede ser acumulado, transmitido e incluso reconvertido en otras especies bajo ciertas condiciones. </w:t>
      </w:r>
      <w:hyperlink w:anchor="_ENREF_13" w:tooltip="Bourdieu, 2000 #104"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AuthorYear="1"&gt;&lt;Author&gt;Bourdieu&lt;/Author&gt;&lt;Year&gt;2000&lt;/Year&gt;&lt;RecNum&gt;104&lt;/RecNum&gt;&lt;DisplayText&gt;Bourdieu (2000)&lt;/DisplayText&gt;&lt;record&gt;&lt;rec-number&gt;104&lt;/rec-number&gt;&lt;foreign-keys&gt;&lt;key app="EN" db-id="tttd2e0fmpxst7ef2a8x2tvvpxtwwpvwe0dx"&gt;104&lt;/key&gt;&lt;/foreign-keys&gt;&lt;ref-type name="Book Section"&gt;5&lt;/ref-type&gt;&lt;contributors&gt;&lt;authors&gt;&lt;author&gt;Bourdieu, P.&lt;/author&gt;&lt;/authors&gt;&lt;secondary-authors&gt;&lt;author&gt;Nueva Visión&lt;/author&gt;&lt;/secondary-authors&gt;&lt;/contributors&gt;&lt;titles&gt;&lt;title&gt;El campo científico&lt;/title&gt;&lt;secondary-title&gt;Los usos sociales de la ciencia&lt;/secondary-title&gt;&lt;/titles&gt;&lt;pages&gt;Pag. 11 a 27&lt;/pages&gt;&lt;dates&gt;&lt;year&gt;2000&lt;/year&gt;&lt;/dates&gt;&lt;pub-location&gt;Buenos Aires&lt;/pub-location&gt;&lt;urls&gt;&lt;/urls&gt;&lt;/record&gt;&lt;/Cite&gt;&lt;/EndNote&gt;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refiere que sólo los sabios comprometidos en el juego tienen los medios para apropiarse simbólicamente de la obra científica y para evaluar sus méritos.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El campo científico tiene la particularidad de que los actores dominantes, es decir los científicos o instituciones que son autoridad regente en el campo, están constantemente en competencia con sus clientes. Al respecto </w:t>
      </w:r>
      <w:hyperlink w:anchor="_ENREF_13" w:tooltip="Bourdieu, 2000 #104"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AuthorYear="1"&gt;&lt;Author&gt;Bourdieu&lt;/Author&gt;&lt;Year&gt;2000&lt;/Year&gt;&lt;RecNum&gt;104&lt;/RecNum&gt;&lt;DisplayText&gt;Bourdieu (2000)&lt;/DisplayText&gt;&lt;record&gt;&lt;rec-number&gt;104&lt;/rec-number&gt;&lt;foreign-keys&gt;&lt;key app="EN" db-id="tttd2e0fmpxst7ef2a8x2tvvpxtwwpvwe0dx"&gt;104&lt;/key&gt;&lt;/foreign-keys&gt;&lt;ref-type name="Book Section"&gt;5&lt;/ref-type&gt;&lt;contributors&gt;&lt;authors&gt;&lt;author&gt;Bourdieu, P.&lt;/author&gt;&lt;/authors&gt;&lt;secondary-authors&gt;&lt;author&gt;Nueva Visión&lt;/author&gt;&lt;/secondary-authors&gt;&lt;/contributors&gt;&lt;titles&gt;&lt;title&gt;El campo científico&lt;/title&gt;&lt;secondary-title&gt;Los usos sociales de la ciencia&lt;/secondary-title&gt;&lt;/titles&gt;&lt;pages&gt;Pag. 11 a 27&lt;/pages&gt;&lt;dates&gt;&lt;year&gt;2000&lt;/year&gt;&lt;/dates&gt;&lt;pub-location&gt;Buenos Aires&lt;/pub-location&gt;&lt;urls&gt;&lt;/urls&gt;&lt;/record&gt;&lt;/Cite&gt;&lt;/EndNote&gt;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expresó: “nadie es buen juez porque no hay juez que no sea juez y parte”. Ejemplo de lo anterior se refleja en los revisores y árbitros que deciden si se publican manuscritos en revistas o los tribunales convocados para la obtención de categorías y grados científicos.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Por otro lado </w:t>
      </w:r>
      <w:hyperlink w:anchor="_ENREF_52" w:tooltip="Pérez, 2003 #81"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AuthorYear="1"&gt;&lt;Author&gt;Pérez&lt;/Author&gt;&lt;Year&gt;2003&lt;/Year&gt;&lt;RecNum&gt;81&lt;/RecNum&gt;&lt;DisplayText&gt;Pérez (2003)&lt;/DisplayText&gt;&lt;record&gt;&lt;rec-number&gt;81&lt;/rec-number&gt;&lt;foreign-keys&gt;&lt;key app="EN" db-id="tttd2e0fmpxst7ef2a8x2tvvpxtwwpvwe0dx"&gt;81&lt;/key&gt;&lt;/foreign-keys&gt;&lt;ref-type name="Journal Article"&gt;17&lt;/ref-type&gt;&lt;contributors&gt;&lt;authors&gt;&lt;author&gt;Pérez, E.&lt;/author&gt;&lt;/authors&gt;&lt;/contributors&gt;&lt;titles&gt;&lt;title&gt;Breve caracterización del campo científico &lt;/title&gt;&lt;secondary-title&gt;A parte Rei. Revista de Filosofía&lt;/secondary-title&gt;&lt;/titles&gt;&lt;periodical&gt;&lt;full-title&gt;A parte Rei. Revista de Filosofía&lt;/full-title&gt;&lt;/periodical&gt;&lt;number&gt;29&lt;/number&gt;&lt;dates&gt;&lt;year&gt;2003&lt;/year&gt;&lt;/dates&gt;&lt;urls&gt;&lt;/urls&gt;&lt;/record&gt;&lt;/Cite&gt;&lt;/EndNote&gt;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Pérez (2003)</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plantea que el orden científico es la síntesis que promueve la lucha (política-científica) dentro del campo. Depende del estado de la distribución del capital simbólico de reconocimiento entre los pertenecientes a un campo (dominados y dominadores). La figura que expone las relaciones de producción en el campo científico se denomina estructura. Se entiende la misma como la correlación de fuerzas entre dos grupos de actores: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1. Los que dominan el campo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2. Aquellos que pertenecen al campo, pero son dominados por el campo</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Se nombran dominados por el campo, porque el sector dominante no ejerce su condición directamente sobre los individuos sino sobre el campo estableciendo pautas, diseñando métodos y estableciendo lo que constituye o no ciencia. Otro autor que estudia el campo científico es Thomas Kuhn. Este autor enfoca sus estudios </w:t>
      </w:r>
      <w:r w:rsidRPr="00CC7444">
        <w:rPr>
          <w:rFonts w:ascii="Times New Roman" w:hAnsi="Times New Roman" w:cs="Times New Roman"/>
          <w:sz w:val="24"/>
          <w:szCs w:val="24"/>
        </w:rPr>
        <w:lastRenderedPageBreak/>
        <w:t xml:space="preserve">relacionados con el campo científico a las revoluciones científicas fundamentalmente. Al referirse a los principales puntos de viraje del desarrollo científico, asociados a los nombres de Copérnico, Newton, Lavoisier y Einstein. </w:t>
      </w:r>
      <w:hyperlink w:anchor="_ENREF_34" w:tooltip="Kuhn, 2004 #118"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AuthorYear="1"&gt;&lt;Author&gt;Kuhn&lt;/Author&gt;&lt;Year&gt;2004&lt;/Year&gt;&lt;RecNum&gt;118&lt;/RecNum&gt;&lt;DisplayText&gt;Kuhn (2004)&lt;/DisplayText&gt;&lt;record&gt;&lt;rec-number&gt;118&lt;/rec-number&gt;&lt;foreign-keys&gt;&lt;key app="EN" db-id="tttd2e0fmpxst7ef2a8x2tvvpxtwwpvwe0dx"&gt;118&lt;/key&gt;&lt;/foreign-keys&gt;&lt;ref-type name="Book"&gt;6&lt;/ref-type&gt;&lt;contributors&gt;&lt;authors&gt;&lt;author&gt;Kuhn, T. S.&lt;/author&gt;&lt;/authors&gt;&lt;/contributors&gt;&lt;titles&gt;&lt;title&gt;La estructura de las revoluciones científicas &lt;/title&gt;&lt;/titles&gt;&lt;dates&gt;&lt;year&gt;2004&lt;/year&gt;&lt;/dates&gt;&lt;pub-location&gt;México&lt;/pub-location&gt;&lt;publisher&gt;Fondo de cultura económica&lt;/publisher&gt;&lt;urls&gt;&lt;/urls&gt;&lt;/record&gt;&lt;/Cite&gt;&lt;/EndNote&gt;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Kuhn (2004)</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expresó: </w:t>
      </w:r>
    </w:p>
    <w:p w:rsidR="000D447B" w:rsidRPr="00CC7444" w:rsidRDefault="000D447B" w:rsidP="00BF14F3">
      <w:pPr>
        <w:spacing w:after="0"/>
        <w:ind w:left="567" w:right="567"/>
        <w:jc w:val="both"/>
        <w:rPr>
          <w:rFonts w:ascii="Times New Roman" w:hAnsi="Times New Roman" w:cs="Times New Roman"/>
        </w:rPr>
      </w:pPr>
      <w:r w:rsidRPr="00CC7444">
        <w:rPr>
          <w:rFonts w:ascii="Times New Roman" w:hAnsi="Times New Roman" w:cs="Times New Roman"/>
        </w:rPr>
        <w:t>éstos muestran lo que significan todas las revoluciones científicas. Cada una de ellas necesitaba el rechazo, por parte de la comunidad, de una teoría científica antes reconocida, para adoptar otra incompatible con ella. Cada una de ellas producía un cambio consiguiente en los problemas disponibles para el análisis científico y en las normas por las que la profesión determinaba qué debería considerarse como problema admisible o como solución legítima de un problema. Y cada una de ellas transformaba la imaginación científica en modos que, eventualmente, deberemos describir como una transformación del mundo en que se llevaba a cabo el trabajo científico. Esos cambios, junto con las controversias que los acompañan casi siempre, son las características que definen las revoluciones científicas.</w:t>
      </w:r>
    </w:p>
    <w:p w:rsidR="000D447B" w:rsidRPr="00CC7444" w:rsidRDefault="000D447B" w:rsidP="00BF14F3">
      <w:pPr>
        <w:spacing w:after="0" w:line="360" w:lineRule="auto"/>
        <w:jc w:val="both"/>
        <w:rPr>
          <w:rFonts w:ascii="Times New Roman" w:hAnsi="Times New Roman" w:cs="Times New Roman"/>
          <w:sz w:val="24"/>
        </w:rPr>
      </w:pPr>
      <w:r w:rsidRPr="00CC7444">
        <w:rPr>
          <w:rFonts w:ascii="Times New Roman" w:hAnsi="Times New Roman" w:cs="Times New Roman"/>
          <w:sz w:val="24"/>
        </w:rPr>
        <w:t xml:space="preserve">Lo anteriormente citado se puede vincular con la Teoría de los Campos de Bourdieu y con el campo científico específicamente, pues las revoluciones científicas no van a ser más que agentes de un campo rompiendo con las reglas impuestas en su juego. Estos “agentes revolucionarios”, emergentes, emancipatorios y contrahegemónicos van a arremeter contra la ideología dominante en su campo. Procurarán cambiar la estructura del mismo y el reparto del capital científico (autoridad científica, reconocimiento, premios) como fue el caso de los grandes científicos que mencionaba Thomas Kuhn. </w:t>
      </w:r>
    </w:p>
    <w:p w:rsidR="000D447B" w:rsidRPr="00CC7444" w:rsidRDefault="000D447B" w:rsidP="00BF14F3">
      <w:pPr>
        <w:pStyle w:val="Ttulo4"/>
        <w:spacing w:before="0" w:after="0"/>
        <w:rPr>
          <w:rFonts w:ascii="Times New Roman" w:hAnsi="Times New Roman"/>
          <w:sz w:val="24"/>
          <w:szCs w:val="24"/>
        </w:rPr>
      </w:pPr>
      <w:r w:rsidRPr="00CC7444">
        <w:rPr>
          <w:rFonts w:ascii="Times New Roman" w:hAnsi="Times New Roman"/>
          <w:sz w:val="24"/>
          <w:szCs w:val="24"/>
        </w:rPr>
        <w:t>Análisis de campos a través de su producción científica</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El estudio de grandes volúmenes de información para analizar campos y disciplinas científicas, por lo general demanda demasiado tiempo y esfuerzo para el investigador. La producción científica escrita es muestra del desarrollo de los campos científicos particulares. Cada año la producción de conocimientos aumenta proporcionalmente a la cantidad de investigadores y revistas científicos. La recuperación de fuentes publicadas debe realizarse con mayor exhaustividad, fundamentalmente aquellas ubicadas en los últimos años y que se encuentran en bases de datos de prestigio a nivel internacional </w:t>
      </w:r>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&lt;EndNote&gt;&lt;Cite&gt;&lt;Author&gt;Paz&lt;/Author&gt;&lt;Year&gt;2018&lt;/Year&gt;&lt;RecNum&gt;141&lt;/RecNum&gt;&lt;DisplayText&gt;(Paz&lt;style face="italic"&gt; et al.&lt;/style&gt;, 2018a)&lt;/DisplayText&gt;&lt;record&gt;&lt;rec-number&gt;141&lt;/rec-number&gt;&lt;foreign-keys&gt;&lt;key app="EN" db-id="tttd2e0fmpxst7ef2a8x2tvvpxtwwpvwe0dx"&gt;141&lt;/key&gt;&lt;/foreign-keys&gt;&lt;ref-type name="Book"&gt;6&lt;/ref-type&gt;&lt;contributors&gt;&lt;authors&gt;&lt;author&gt;Paz, L.E.&lt;/author&gt;&lt;author&gt;Jalil, N.J.&lt;/author&gt;&lt;author&gt;García, L.A.&lt;/author&gt;&lt;author&gt;Mera, R. M.&lt;/author&gt;&lt;author&gt;Mawyin, F.A.  &lt;/author&gt;&lt;/authors&gt;&lt;/contributors&gt;&lt;titles&gt;&lt;title&gt;Calidad de revistas científicas. Variables, indicadores y acciones para su diagnóstico&lt;/title&gt;&lt;/titles&gt;&lt;dates&gt;&lt;year&gt;2018&lt;/year&gt;&lt;/dates&gt;&lt;pub-location&gt;Santa Clara&lt;/pub-location&gt;&lt;publisher&gt; Editorial Feijóo&lt;/publisher&gt;&lt;urls&gt;&lt;/urls&gt;&lt;/record&gt;&lt;/Cite&gt;&lt;/EndNote&gt;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w:t>
      </w:r>
      <w:hyperlink w:anchor="_ENREF_49" w:tooltip="Paz, 2018 #141" w:history="1">
        <w:r w:rsidR="000044D6" w:rsidRPr="00CC7444">
          <w:rPr>
            <w:rFonts w:ascii="Times New Roman" w:hAnsi="Times New Roman" w:cs="Times New Roman"/>
            <w:noProof/>
            <w:sz w:val="24"/>
            <w:szCs w:val="24"/>
          </w:rPr>
          <w:t>Paz</w:t>
        </w:r>
        <w:r w:rsidR="000044D6" w:rsidRPr="00CC7444">
          <w:rPr>
            <w:rFonts w:ascii="Times New Roman" w:hAnsi="Times New Roman" w:cs="Times New Roman"/>
            <w:i/>
            <w:noProof/>
            <w:sz w:val="24"/>
            <w:szCs w:val="24"/>
          </w:rPr>
          <w:t xml:space="preserve"> et al.</w:t>
        </w:r>
        <w:r w:rsidR="000044D6" w:rsidRPr="00CC7444">
          <w:rPr>
            <w:rFonts w:ascii="Times New Roman" w:hAnsi="Times New Roman" w:cs="Times New Roman"/>
            <w:noProof/>
            <w:sz w:val="24"/>
            <w:szCs w:val="24"/>
          </w:rPr>
          <w:t>, 2018a</w:t>
        </w:r>
      </w:hyperlink>
      <w:r w:rsidR="000044D6"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Las problemáticas en torno al análisis de gran cantidad de documentos científicos son recogidos en la investigación realizada por </w:t>
      </w:r>
      <w:hyperlink w:anchor="_ENREF_30" w:tooltip="González, 2010 #142"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AuthorYear="1"&gt;&lt;Author&gt;González&lt;/Author&gt;&lt;Year&gt;2010&lt;/Year&gt;&lt;RecNum&gt;142&lt;/RecNum&gt;&lt;DisplayText&gt;González (2010)&lt;/DisplayText&gt;&lt;record&gt;&lt;rec-number&gt;142&lt;/rec-number&gt;&lt;foreign-keys&gt;&lt;key app="EN" db-id="tttd2e0fmpxst7ef2a8x2tvvpxtwwpvwe0dx"&gt;142&lt;/key&gt;&lt;/foreign-keys&gt;&lt;ref-type name="Thesis"&gt;32&lt;/ref-type&gt;&lt;contributors&gt;&lt;authors&gt;&lt;author&gt;González, A. &lt;/author&gt;&lt;/authors&gt;&lt;/contributors&gt;&lt;titles&gt;&lt;title&gt;La construcción del concepto de tecnología desde la Sociología (1970-2009)&lt;/title&gt;&lt;secondary-title&gt;Facultad de Filosofía, Historia y Sociología &lt;/secondary-title&gt;&lt;/titles&gt;&lt;dates&gt;&lt;year&gt;2010&lt;/year&gt;&lt;/dates&gt;&lt;pub-location&gt;La Habana&lt;/pub-location&gt;&lt;publisher&gt;Universidad de La Habana&lt;/publisher&gt;&lt;work-type&gt;Trabajo de Diploma para optar por el título de Máster en Sociología&lt;/work-type&gt;&lt;urls&gt;&lt;/urls&gt;&lt;/record&gt;&lt;/Cite&gt;&lt;/EndNote&gt;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González (2010)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quien al referirse a </w:t>
      </w:r>
      <w:hyperlink w:anchor="_ENREF_17" w:tooltip="Bourdieu, 2004 #39"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AuthorYear="1"&gt;&lt;Author&gt;Bourdieu&lt;/Author&gt;&lt;Year&gt;2004&lt;/Year&gt;&lt;RecNum&gt;39&lt;/RecNum&gt;&lt;DisplayText&gt;Bourdieu (2004)&lt;/DisplayText&gt;&lt;record&gt;&lt;rec-number&gt;39&lt;/rec-number&gt;&lt;foreign-keys&gt;&lt;key app="EN" db-id="tttd2e0fmpxst7ef2a8x2tvvpxtwwpvwe0dx"&gt;39&lt;/key&gt;&lt;/foreign-keys&gt;&lt;ref-type name="Book"&gt;6&lt;/ref-type&gt;&lt;contributors&gt;&lt;authors&gt;&lt;author&gt;Bourdieu, P.&lt;/author&gt;&lt;/authors&gt;&lt;/contributors&gt;&lt;titles&gt;&lt;title&gt;Science of Science and Reflexivity&lt;/title&gt;&lt;/titles&gt;&lt;dates&gt;&lt;year&gt;2004&lt;/year&gt;&lt;/dates&gt;&lt;pub-location&gt;Cambridge&lt;/pub-location&gt;&lt;publisher&gt;Polity Press&lt;/publisher&gt;&lt;urls&gt;&lt;/urls&gt;&lt;/record&gt;&lt;/Cite&gt;&lt;/EndNote&gt;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Bourdieu (2004)</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establece que la cantidad de producción de los campos científicos suele ser mayor que lo que un investigador individual puede leer, aun cuando se conozca que la repetición o duplicación de la información que es característica del campo científico disminuye en parte la magnitud del problema. Al respecto </w:t>
      </w:r>
      <w:hyperlink w:anchor="_ENREF_30" w:tooltip="González, 2010 #142"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AuthorYear="1"&gt;&lt;Author&gt;González&lt;/Author&gt;&lt;Year&gt;2010&lt;/Year&gt;&lt;RecNum&gt;142&lt;/RecNum&gt;&lt;DisplayText&gt;González (2010)&lt;/DisplayText&gt;&lt;record&gt;&lt;rec-number&gt;142&lt;/rec-number&gt;&lt;foreign-keys&gt;&lt;key app="EN" db-id="tttd2e0fmpxst7ef2a8x2tvvpxtwwpvwe0dx"&gt;142&lt;/key&gt;&lt;/foreign-keys&gt;&lt;ref-type name="Thesis"&gt;32&lt;/ref-type&gt;&lt;contributors&gt;&lt;authors&gt;&lt;author&gt;González, A. &lt;/author&gt;&lt;/authors&gt;&lt;/contributors&gt;&lt;titles&gt;&lt;title&gt;La construcción del concepto de tecnología desde la Sociología (1970-2009)&lt;/title&gt;&lt;secondary-title&gt;Facultad de Filosofía, Historia y Sociología &lt;/secondary-title&gt;&lt;/titles&gt;&lt;dates&gt;&lt;year&gt;2010&lt;/year&gt;&lt;/dates&gt;&lt;pub-location&gt;La Habana&lt;/pub-location&gt;&lt;publisher&gt;Universidad de La Habana&lt;/publisher&gt;&lt;work-type&gt;Trabajo de Diploma para optar por el título de Máster en Sociología&lt;/work-type&gt;&lt;urls&gt;&lt;/urls&gt;&lt;/record&gt;&lt;/Cite&gt;&lt;/EndNote&gt;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González (2010)</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propone el </w:t>
      </w:r>
      <w:r w:rsidRPr="00CC7444">
        <w:rPr>
          <w:rFonts w:ascii="Times New Roman" w:hAnsi="Times New Roman" w:cs="Times New Roman"/>
          <w:sz w:val="24"/>
          <w:szCs w:val="24"/>
        </w:rPr>
        <w:lastRenderedPageBreak/>
        <w:t xml:space="preserve">uso de técnicas y procedimientos provenientes de las disciplinas métricas de la información, esencialmente el método bibliométrico, estableciendo que Bourdieu da un ejemplo de cómo hacerlo en su texto </w:t>
      </w:r>
      <w:r w:rsidRPr="00CC7444">
        <w:rPr>
          <w:rFonts w:ascii="Times New Roman" w:hAnsi="Times New Roman" w:cs="Times New Roman"/>
          <w:i/>
          <w:sz w:val="24"/>
          <w:szCs w:val="24"/>
        </w:rPr>
        <w:t>Homo academicus</w:t>
      </w:r>
      <w:r w:rsidRPr="00CC7444">
        <w:rPr>
          <w:rFonts w:ascii="Times New Roman" w:hAnsi="Times New Roman" w:cs="Times New Roman"/>
          <w:sz w:val="24"/>
          <w:szCs w:val="24"/>
        </w:rPr>
        <w:t>. Es imprescindible para la obtención de un resultado de tal magnitud la construcción de una base de datos bibliográfica, aunque el acceso a algunas bases de datos internacionales pudiera constituir una limitante para algunos investigadores.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La actividad científica son las formas en las que se organiza un campo con el objetivo de generar conocimientos. Es una forma de institucionalización y legitimización social a partir de las asociaciones que se crean en torno a ella. La actividad científica se estructura en “centros de investigación, centros con actividad docente-investigativa, programas de formación de postgrado, proyectos de investigación, universidades, entre otros”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&lt;EndNote&gt;&lt;Cite&gt;&lt;Author&gt;Céspedes&lt;/Author&gt;&lt;Year&gt;2016&lt;/Year&gt;&lt;RecNum&gt;143&lt;/RecNum&gt;&lt;DisplayText&gt;(Céspedes, 2016)&lt;/DisplayText&gt;&lt;record&gt;&lt;rec-number&gt;143&lt;/rec-number&gt;&lt;foreign-keys&gt;&lt;key app="EN" db-id="tttd2e0fmpxst7ef2a8x2tvvpxtwwpvwe0dx"&gt;143&lt;/key&gt;&lt;/foreign-keys&gt;&lt;ref-type name="Thesis"&gt;32&lt;/ref-type&gt;&lt;contributors&gt;&lt;authors&gt;&lt;author&gt;Céspedes, A.&lt;/author&gt;&lt;/authors&gt;&lt;/contributors&gt;&lt;titles&gt;&lt;title&gt;Indicadores alternativos de la actividad científica de la UCLV en la Web 2.0 &lt;/title&gt;&lt;secondary-title&gt;Ciencias de la información&lt;/secondary-title&gt;&lt;/titles&gt;&lt;periodical&gt;&lt;full-title&gt;Ciencias de la Información&lt;/full-title&gt;&lt;/periodical&gt;&lt;dates&gt;&lt;year&gt;2016&lt;/year&gt;&lt;/dates&gt;&lt;pub-location&gt;Santa Clara&lt;/pub-location&gt;&lt;publisher&gt;Universidad Central &amp;quot;Marta Abreu&amp;quot; de las Villas&lt;/publisher&gt;&lt;work-type&gt;Trabajo de diplomapara optar por el título de licenciado en Ciencias de la información.&lt;/work-type&gt;&lt;urls&gt;&lt;/urls&gt;&lt;/record&gt;&lt;/Cite&gt;&lt;/EndNote&gt;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21" w:tooltip="Céspedes, 2016 #143" w:history="1">
        <w:r w:rsidR="000044D6" w:rsidRPr="00CC7444">
          <w:rPr>
            <w:rFonts w:ascii="Times New Roman" w:hAnsi="Times New Roman" w:cs="Times New Roman"/>
            <w:noProof/>
            <w:sz w:val="24"/>
            <w:szCs w:val="24"/>
          </w:rPr>
          <w:t>Céspedes, 2016</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La producción científica es considerada como la parte materializada de la actividad científica </w:t>
      </w:r>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&lt;EndNote&gt;&lt;Cite&gt;&lt;Author&gt;Paz&lt;/Author&gt;&lt;Year&gt;2018&lt;/Year&gt;&lt;RecNum&gt;23&lt;/RecNum&gt;&lt;DisplayText&gt;(Paz&lt;style face="italic"&gt; et al.&lt;/style&gt;, 2018b)&lt;/DisplayText&gt;&lt;record&gt;&lt;rec-number&gt;23&lt;/rec-number&gt;&lt;foreign-keys&gt;&lt;key app="EN" db-id="tttd2e0fmpxst7ef2a8x2tvvpxtwwpvwe0dx"&gt;23&lt;/key&gt;&lt;/foreign-keys&gt;&lt;ref-type name="Journal Article"&gt;17&lt;/ref-type&gt;&lt;contributors&gt;&lt;authors&gt;&lt;author&gt;Paz, L.E.&lt;/author&gt;&lt;author&gt;Núñez, J.&lt;/author&gt;&lt;author&gt;Garcés, R.&lt;/author&gt;&lt;/authors&gt;&lt;/contributors&gt;&lt;titles&gt;&lt;title&gt;Conocimiento e ideología, análisis desde los medios de socialización de la ciencia&lt;/title&gt;&lt;secondary-title&gt;ReHuSo: Revista de Ciencias Humanísticas y Sociales&lt;/secondary-title&gt;&lt;/titles&gt;&lt;periodical&gt;&lt;full-title&gt;ReHuSo: Revista de Ciencias Humanísticas y Sociales&lt;/full-title&gt;&lt;/periodical&gt;&lt;pages&gt;44-56&lt;/pages&gt;&lt;volume&gt;3&lt;/volume&gt;&lt;number&gt;2&lt;/number&gt;&lt;keywords&gt;&lt;keyword&gt;CONOCIMIENTO CIENTÍFICO&lt;/keyword&gt;&lt;keyword&gt;IDEOLOGÍA DOMINANTE&lt;/keyword&gt;&lt;keyword&gt;IDEOLOGÍA EMERGENTE&lt;/keyword&gt;&lt;keyword&gt;REVISTA CIENTÍFICA&lt;/keyword&gt;&lt;keyword&gt;POLÍTICAS EDITORIALES&lt;/keyword&gt;&lt;keyword&gt;COMUNIDAD CIENTÍFICA&lt;/keyword&gt;&lt;/keywords&gt;&lt;dates&gt;&lt;year&gt;2018&lt;/year&gt;&lt;/dates&gt;&lt;urls&gt;&lt;/urls&gt;&lt;/record&gt;&lt;/Cite&gt;&lt;/EndNote&gt;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w:t>
      </w:r>
      <w:hyperlink w:anchor="_ENREF_50" w:tooltip="Paz, 2018 #23" w:history="1">
        <w:r w:rsidR="000044D6" w:rsidRPr="00CC7444">
          <w:rPr>
            <w:rFonts w:ascii="Times New Roman" w:hAnsi="Times New Roman" w:cs="Times New Roman"/>
            <w:noProof/>
            <w:sz w:val="24"/>
            <w:szCs w:val="24"/>
          </w:rPr>
          <w:t>Paz</w:t>
        </w:r>
        <w:r w:rsidR="000044D6" w:rsidRPr="00CC7444">
          <w:rPr>
            <w:rFonts w:ascii="Times New Roman" w:hAnsi="Times New Roman" w:cs="Times New Roman"/>
            <w:i/>
            <w:noProof/>
            <w:sz w:val="24"/>
            <w:szCs w:val="24"/>
          </w:rPr>
          <w:t xml:space="preserve"> et al.</w:t>
        </w:r>
        <w:r w:rsidR="000044D6" w:rsidRPr="00CC7444">
          <w:rPr>
            <w:rFonts w:ascii="Times New Roman" w:hAnsi="Times New Roman" w:cs="Times New Roman"/>
            <w:noProof/>
            <w:sz w:val="24"/>
            <w:szCs w:val="24"/>
          </w:rPr>
          <w:t>, 2018b</w:t>
        </w:r>
      </w:hyperlink>
      <w:r w:rsidR="000044D6"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Es el producto del trabajo investigativo que se hace público a través de fuentes de información escritas. La producción científica constituye el reflejo de un campo científico. Lo anterior se sustenta en uno de los principios de la sociología del conocimiento: “la ciencia es un producto social y es por tanto su reflejo” </w:t>
      </w:r>
      <w:r w:rsidR="00825125" w:rsidRPr="00CC7444">
        <w:rPr>
          <w:rFonts w:ascii="Times New Roman" w:hAnsi="Times New Roman" w:cs="Times New Roman"/>
          <w:sz w:val="24"/>
          <w:szCs w:val="24"/>
        </w:rPr>
        <w:fldChar w:fldCharType="begin"/>
      </w:r>
      <w:r w:rsidRPr="00CC7444">
        <w:rPr>
          <w:rFonts w:ascii="Times New Roman" w:hAnsi="Times New Roman" w:cs="Times New Roman"/>
          <w:sz w:val="24"/>
          <w:szCs w:val="24"/>
        </w:rPr>
        <w:instrText xml:space="preserve"> ADDIN EN.CITE &lt;EndNote&gt;&lt;Cite&gt;&lt;Author&gt;Merton&lt;/Author&gt;&lt;Year&gt;1942.&lt;/Year&gt;&lt;RecNum&gt;144&lt;/RecNum&gt;&lt;DisplayText&gt;(Merton, 1942)&lt;/DisplayText&gt;&lt;record&gt;&lt;rec-number&gt;144&lt;/rec-number&gt;&lt;foreign-keys&gt;&lt;key app="EN" db-id="tttd2e0fmpxst7ef2a8x2tvvpxtwwpvwe0dx"&gt;144&lt;/key&gt;&lt;/foreign-keys&gt;&lt;ref-type name="Journal Article"&gt;17&lt;/ref-type&gt;&lt;contributors&gt;&lt;authors&gt;&lt;author&gt;Merton, R.  &lt;/author&gt;&lt;/authors&gt;&lt;/contributors&gt;&lt;titles&gt;&lt;title&gt;Science and Technology in a Democratic Order&lt;/title&gt;&lt;secondary-title&gt;Journal of Legal and Political Sociology&lt;/secondary-title&gt;&lt;/titles&gt;&lt;periodical&gt;&lt;full-title&gt;Journal of Legal and Political Sociology&lt;/full-title&gt;&lt;/periodical&gt;&lt;pages&gt;115-126&lt;/pages&gt;&lt;volume&gt;1942&lt;/volume&gt;&lt;number&gt;1&lt;/number&gt;&lt;dates&gt;&lt;year&gt;1942&lt;/year&gt;&lt;/dates&gt;&lt;urls&gt;&lt;/urls&gt;&lt;/record&gt;&lt;/Cite&gt;&lt;/EndNote&gt;</w:instrText>
      </w:r>
      <w:r w:rsidR="00825125" w:rsidRPr="00CC7444">
        <w:rPr>
          <w:rFonts w:ascii="Times New Roman" w:hAnsi="Times New Roman" w:cs="Times New Roman"/>
          <w:sz w:val="24"/>
          <w:szCs w:val="24"/>
        </w:rPr>
        <w:fldChar w:fldCharType="separate"/>
      </w:r>
      <w:r w:rsidRPr="00CC7444">
        <w:rPr>
          <w:rFonts w:ascii="Times New Roman" w:hAnsi="Times New Roman" w:cs="Times New Roman"/>
          <w:noProof/>
          <w:sz w:val="24"/>
          <w:szCs w:val="24"/>
        </w:rPr>
        <w:t>(</w:t>
      </w:r>
      <w:hyperlink w:anchor="_ENREF_42" w:tooltip="Merton, 1942 #144" w:history="1">
        <w:r w:rsidR="000044D6" w:rsidRPr="00CC7444">
          <w:rPr>
            <w:rFonts w:ascii="Times New Roman" w:hAnsi="Times New Roman" w:cs="Times New Roman"/>
            <w:noProof/>
            <w:sz w:val="24"/>
            <w:szCs w:val="24"/>
          </w:rPr>
          <w:t>Merton, 1942</w:t>
        </w:r>
      </w:hyperlink>
      <w:r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 xml:space="preserve">.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La ciencia es socializada en medios de comunicación formales (tradicionales) e informales (alternativos). Los medios informales en los últimos años han estado mediados por el desarrollo de las Tecnologías de la Información y las Comunicaciones (TIC). Los espacios más empleados por las comunidades científicas son los blogs, wikis, bases de datos y redes sociales académicas. Los medios formales de socialización de la ciencia lo constituyen casas editoriales, eventos de carácter científico y revistas arbitradas.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El propósito fundamental de las revistas científicas es la publicación de artículos. El artículo científico publicado es actualmente el documento científico por excelencia Valdés (2005). Los libros presentan demoras en los procesos editoriales, además de tener una larga extensión. A criterio de </w:t>
      </w:r>
      <w:hyperlink w:anchor="_ENREF_46" w:tooltip="Paz, 2018 #145"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AuthorYear="1"&gt;&lt;Author&gt;Paz&lt;/Author&gt;&lt;Year&gt;2018&lt;/Year&gt;&lt;RecNum&gt;145&lt;/RecNum&gt;&lt;DisplayText&gt;Paz (2018)&lt;/DisplayText&gt;&lt;record&gt;&lt;rec-number&gt;145&lt;/rec-number&gt;&lt;foreign-keys&gt;&lt;key app="EN" db-id="tttd2e0fmpxst7ef2a8x2tvvpxtwwpvwe0dx"&gt;145&lt;/key&gt;&lt;/foreign-keys&gt;&lt;ref-type name="Book"&gt;6&lt;/ref-type&gt;&lt;contributors&gt;&lt;authors&gt;&lt;author&gt;Paz, L.E. &lt;/author&gt;&lt;/authors&gt;&lt;/contributors&gt;&lt;titles&gt;&lt;title&gt;Actividad editorial y socialización de la ciencia.&lt;/title&gt;&lt;/titles&gt;&lt;dates&gt;&lt;year&gt;2018&lt;/year&gt;&lt;/dates&gt;&lt;pub-location&gt;Santa Clara&lt;/pub-location&gt;&lt;publisher&gt; Editorial Feijóo&lt;/publisher&gt;&lt;urls&gt;&lt;/urls&gt;&lt;/record&gt;&lt;/Cite&gt;&lt;/EndNote&gt;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Paz (2018)</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“las tesis, tesinas, informes científicos son considerados documentos grises; cuestión que no favorece su amplia socialización por los medios de divulgación científicos que existen, además de tener por lo general una extensión larga”. El artículo científico por lo general es un documento </w:t>
      </w:r>
      <w:r w:rsidRPr="00CC7444">
        <w:rPr>
          <w:rFonts w:ascii="Times New Roman" w:hAnsi="Times New Roman" w:cs="Times New Roman"/>
          <w:sz w:val="24"/>
          <w:szCs w:val="24"/>
        </w:rPr>
        <w:lastRenderedPageBreak/>
        <w:t>que se centra en la exposición de los resultados de procesos investigativos, tiene una extensión breve y los procesos editoriales son rápidos. Por lo general es revisado o arbitrado por pares (de profesionales), favoreciendo mayor confiabilidad a las consideraciones abordadas por los investigadores. En la actualidad es la principal vía de transmisión del conocimiento científico y es el documento que más se cita para la obtención de resultados.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El posicionamiento de las revistas científicas es una forma de garantizar mayor legitimidad en los campos científicos. Las revistas se posicionan atendiendo a la evaluación de parámetros de calidad.</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Ante el gran número de publicaciones científicas digitales existentes, la evaluación se hace necesaria, es la evaluación la que garantiza que dichos productos alcancen niveles cada vez mayores de calidad, evidenciados por el grado en que logran enfocarse al usuario, por lo original de las investigaciones que publican entre otros aspectos esenciales </w:t>
      </w:r>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&lt;EndNote&gt;&lt;Cite&gt;&lt;Author&gt;Marbot&lt;/Author&gt;&lt;Year&gt;2015&lt;/Year&gt;&lt;RecNum&gt;147&lt;/RecNum&gt;&lt;DisplayText&gt;(Marbot y Rojas, 2015)&lt;/DisplayText&gt;&lt;record&gt;&lt;rec-number&gt;147&lt;/rec-number&gt;&lt;foreign-keys&gt;&lt;key app="EN" db-id="tttd2e0fmpxst7ef2a8x2tvvpxtwwpvwe0dx"&gt;147&lt;/key&gt;&lt;/foreign-keys&gt;&lt;ref-type name="Journal Article"&gt;17&lt;/ref-type&gt;&lt;contributors&gt;&lt;authors&gt;&lt;author&gt;Marbot, E.&lt;/author&gt;&lt;author&gt;Rojas, J.L. &lt;/author&gt;&lt;/authors&gt;&lt;/contributors&gt;&lt;titles&gt;&lt;title&gt;Herramienta para la evaluación de una publicación científica digital &lt;/title&gt;&lt;secondary-title&gt;Ciencias de la Información&lt;/secondary-title&gt;&lt;/titles&gt;&lt;periodical&gt;&lt;full-title&gt;Ciencias de la Información&lt;/full-title&gt;&lt;/periodical&gt;&lt;pages&gt;pp. 49-55&lt;/pages&gt;&lt;volume&gt;vol. 46&lt;/volume&gt;&lt;number&gt;núm. 2&lt;/number&gt;&lt;dates&gt;&lt;year&gt;2015&lt;/year&gt;&lt;/dates&gt;&lt;urls&gt;&lt;/urls&gt;&lt;/record&gt;&lt;/Cite&gt;&lt;/EndNote&gt;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w:t>
      </w:r>
      <w:hyperlink w:anchor="_ENREF_37" w:tooltip="Marbot, 2015 #147" w:history="1">
        <w:r w:rsidR="000044D6" w:rsidRPr="00CC7444">
          <w:rPr>
            <w:rFonts w:ascii="Times New Roman" w:hAnsi="Times New Roman" w:cs="Times New Roman"/>
            <w:noProof/>
            <w:sz w:val="24"/>
            <w:szCs w:val="24"/>
          </w:rPr>
          <w:t>Marbot y Rojas, 2015</w:t>
        </w:r>
      </w:hyperlink>
      <w:r w:rsidR="000044D6" w:rsidRPr="00CC7444">
        <w:rPr>
          <w:rFonts w:ascii="Times New Roman" w:hAnsi="Times New Roman" w:cs="Times New Roman"/>
          <w:noProof/>
          <w:sz w:val="24"/>
          <w:szCs w:val="24"/>
        </w:rPr>
        <w:t>)</w:t>
      </w:r>
      <w:r w:rsidR="00825125" w:rsidRPr="00CC7444">
        <w:rPr>
          <w:rFonts w:ascii="Times New Roman" w:hAnsi="Times New Roman" w:cs="Times New Roman"/>
          <w:sz w:val="24"/>
          <w:szCs w:val="24"/>
        </w:rPr>
        <w:fldChar w:fldCharType="end"/>
      </w:r>
      <w:r w:rsidRPr="00CC7444">
        <w:rPr>
          <w:rFonts w:ascii="Times New Roman" w:hAnsi="Times New Roman" w:cs="Times New Roman"/>
          <w:sz w:val="24"/>
          <w:szCs w:val="24"/>
        </w:rPr>
        <w:t>.</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El método bibliométrico resulta ser una herramienta útil para la evaluación de la calidad de las revistas científicas, pues arroja información que permite identificar debilidades y fortalezas. La obsolescencia bibliográfica y la endogamia editorial son dos aspectos que a criterio de </w:t>
      </w:r>
      <w:hyperlink w:anchor="_ENREF_49" w:tooltip="Paz, 2018 #141" w:history="1">
        <w:r w:rsidR="00825125"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AuthorYear="1"&gt;&lt;Author&gt;Paz&lt;/Author&gt;&lt;Year&gt;2018&lt;/Year&gt;&lt;RecNum&gt;141&lt;/RecNum&gt;&lt;DisplayText&gt;Paz&lt;style face="italic"&gt; et al.&lt;/style&gt; (2018a)&lt;/DisplayText&gt;&lt;record&gt;&lt;rec-number&gt;141&lt;/rec-number&gt;&lt;foreign-keys&gt;&lt;key app="EN" db-id="tttd2e0fmpxst7ef2a8x2tvvpxtwwpvwe0dx"&gt;141&lt;/key&gt;&lt;/foreign-keys&gt;&lt;ref-type name="Book"&gt;6&lt;/ref-type&gt;&lt;contributors&gt;&lt;authors&gt;&lt;author&gt;Paz, L.E.&lt;/author&gt;&lt;author&gt;Jalil, N.J.&lt;/author&gt;&lt;author&gt;García, L.A.&lt;/author&gt;&lt;author&gt;Mera, R. M.&lt;/author&gt;&lt;author&gt;Mawyin, F.A.  &lt;/author&gt;&lt;/authors&gt;&lt;/contributors&gt;&lt;titles&gt;&lt;title&gt;Calidad de revistas científicas. Variables, indicadores y acciones para su diagnóstico&lt;/title&gt;&lt;/titles&gt;&lt;dates&gt;&lt;year&gt;2018&lt;/year&gt;&lt;/dates&gt;&lt;pub-location&gt;Santa Clara&lt;/pub-location&gt;&lt;publisher&gt; Editorial Feijóo&lt;/publisher&gt;&lt;urls&gt;&lt;/urls&gt;&lt;/record&gt;&lt;/Cite&gt;&lt;/EndNote&gt;</w:instrText>
        </w:r>
        <w:r w:rsidR="00825125"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Paz</w:t>
        </w:r>
        <w:r w:rsidR="000044D6" w:rsidRPr="00CC7444">
          <w:rPr>
            <w:rFonts w:ascii="Times New Roman" w:hAnsi="Times New Roman" w:cs="Times New Roman"/>
            <w:i/>
            <w:noProof/>
            <w:sz w:val="24"/>
            <w:szCs w:val="24"/>
          </w:rPr>
          <w:t xml:space="preserve"> et al.</w:t>
        </w:r>
        <w:r w:rsidR="000044D6" w:rsidRPr="00CC7444">
          <w:rPr>
            <w:rFonts w:ascii="Times New Roman" w:hAnsi="Times New Roman" w:cs="Times New Roman"/>
            <w:noProof/>
            <w:sz w:val="24"/>
            <w:szCs w:val="24"/>
          </w:rPr>
          <w:t xml:space="preserve"> (2018a)</w:t>
        </w:r>
        <w:r w:rsidR="00825125" w:rsidRPr="00CC7444">
          <w:rPr>
            <w:rFonts w:ascii="Times New Roman" w:hAnsi="Times New Roman" w:cs="Times New Roman"/>
            <w:sz w:val="24"/>
            <w:szCs w:val="24"/>
          </w:rPr>
          <w:fldChar w:fldCharType="end"/>
        </w:r>
      </w:hyperlink>
      <w:r w:rsidRPr="00CC7444">
        <w:rPr>
          <w:rFonts w:ascii="Times New Roman" w:hAnsi="Times New Roman" w:cs="Times New Roman"/>
          <w:sz w:val="24"/>
          <w:szCs w:val="24"/>
        </w:rPr>
        <w:t xml:space="preserve">  permiten evaluar una publicación científica.</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Retomando a Bourdieu y su concepto de habitus, podemos afirmar que es posible establecer a través de la producción científica las características de un campo determinado. Es viable la identificación de los agentes que integran ese campo y el análisis de sus prácticas como acciones resultantes del habitus reflejado en hábitos de publicación. El estudio de la producción científica de un campo arroja cuáles son los agentes que dominan el capital científico y los agentes que son dominados por el campo. Las corrientes y habitus emergentes que surgen en un campo también son develados a través de la producción científica. </w:t>
      </w:r>
    </w:p>
    <w:p w:rsidR="00FF3346" w:rsidRPr="00CC7444" w:rsidRDefault="00825125" w:rsidP="00BF14F3">
      <w:pPr>
        <w:spacing w:after="0" w:line="360" w:lineRule="auto"/>
        <w:jc w:val="both"/>
        <w:rPr>
          <w:rFonts w:ascii="Times New Roman" w:hAnsi="Times New Roman" w:cs="Times New Roman"/>
          <w:sz w:val="24"/>
          <w:szCs w:val="24"/>
        </w:rPr>
      </w:pPr>
      <w:hyperlink w:anchor="_ENREF_56" w:tooltip="Rodríguez, 2018 #103" w:history="1">
        <w:r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AuthorYear="1"&gt;&lt;Author&gt;Rodríguez&lt;/Author&gt;&lt;Year&gt;2018&lt;/Year&gt;&lt;RecNum&gt;103&lt;/RecNum&gt;&lt;DisplayText&gt;Rodríguez (2018a)&lt;/DisplayText&gt;&lt;record&gt;&lt;rec-number&gt;103&lt;/rec-number&gt;&lt;foreign-keys&gt;&lt;key app="EN" db-id="tttd2e0fmpxst7ef2a8x2tvvpxtwwpvwe0dx"&gt;103&lt;/key&gt;&lt;/foreign-keys&gt;&lt;ref-type name="Book"&gt;6&lt;/ref-type&gt;&lt;contributors&gt;&lt;authors&gt;&lt;author&gt;Rodríguez, A.&lt;/author&gt;&lt;/authors&gt;&lt;/contributors&gt;&lt;titles&gt;&lt;title&gt;Configuración del campo de la comunicación política: prácticas y redes de investigadores mexicano&lt;/title&gt;&lt;/titles&gt;&lt;dates&gt;&lt;year&gt;2018&lt;/year&gt;&lt;/dates&gt;&lt;pub-location&gt;México&lt;/pub-location&gt;&lt;urls&gt;&lt;/urls&gt;&lt;/record&gt;&lt;/Cite&gt;&lt;/EndNote&gt;</w:instrText>
        </w:r>
        <w:r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Rodríguez (2018a)</w:t>
        </w:r>
        <w:r w:rsidRPr="00CC7444">
          <w:rPr>
            <w:rFonts w:ascii="Times New Roman" w:hAnsi="Times New Roman" w:cs="Times New Roman"/>
            <w:sz w:val="24"/>
            <w:szCs w:val="24"/>
          </w:rPr>
          <w:fldChar w:fldCharType="end"/>
        </w:r>
      </w:hyperlink>
      <w:r w:rsidR="000D447B" w:rsidRPr="00CC7444">
        <w:rPr>
          <w:rFonts w:ascii="Times New Roman" w:hAnsi="Times New Roman" w:cs="Times New Roman"/>
          <w:sz w:val="24"/>
          <w:szCs w:val="24"/>
        </w:rPr>
        <w:t xml:space="preserve"> hace mención de un capital de producción científica y de otros tipos de capital dentro del campo científico, relacionados con las publicaciones. Los capitales científicos según este autor se pueden obtener por prácticas objetivadas y subjetivadas. Las prácticas objetivadas van a estar dadas por las evidencias del trabajo científico donde se incluye entonces la producción científica: los artículos publicados, las revistas en que sean aceptados, los fondos obtenidos, premios, currículum, entre otros. Es decir, </w:t>
      </w:r>
      <w:r w:rsidR="000D447B" w:rsidRPr="00CC7444">
        <w:rPr>
          <w:rFonts w:ascii="Times New Roman" w:hAnsi="Times New Roman" w:cs="Times New Roman"/>
          <w:sz w:val="24"/>
          <w:szCs w:val="24"/>
        </w:rPr>
        <w:lastRenderedPageBreak/>
        <w:t>que las prácticas objetivadas van a estar dadas por elementos tangibles probatorios de la legitimación de un determinado agente en el campo científico. Las prácticas subjetivadas tienen que ver con las valoraciones del trabajo del científico, los atributos que se da a las prácticas objetivadas.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Muchos de los capitales mencionados están relacionados o tienen su punto de partida en la producción científica. Es evidente que para un investigador publicar su trabajo en revistas u otros medios que estén legitimados en su campo, va a garantizar una posición favorecedora, por lo que surge un especial interés en el mundo científico hacia todo lo relacionado con la producción científica. De ahí su importancia para el estudio de un campo determinado.</w:t>
      </w:r>
    </w:p>
    <w:p w:rsidR="000D447B" w:rsidRPr="00CC7444" w:rsidRDefault="000D447B" w:rsidP="00BF14F3">
      <w:pPr>
        <w:spacing w:after="0" w:line="360" w:lineRule="auto"/>
        <w:jc w:val="both"/>
        <w:rPr>
          <w:rFonts w:ascii="Times New Roman" w:hAnsi="Times New Roman" w:cs="Times New Roman"/>
          <w:sz w:val="24"/>
          <w:szCs w:val="24"/>
          <w:lang w:eastAsia="es-MX"/>
        </w:rPr>
      </w:pPr>
      <w:r w:rsidRPr="00CC7444">
        <w:rPr>
          <w:rFonts w:ascii="Times New Roman" w:hAnsi="Times New Roman" w:cs="Times New Roman"/>
          <w:sz w:val="24"/>
          <w:szCs w:val="24"/>
        </w:rPr>
        <w:t>Los estudios métricos de la información han contribuido a describir campos científicos a partir de su producción. Aunque la producción teórica no ha sido amplia, si cuenta con varios años de tradición. A criterio de</w:t>
      </w:r>
      <w:r w:rsidRPr="00CC7444">
        <w:rPr>
          <w:rFonts w:ascii="Times New Roman" w:hAnsi="Times New Roman" w:cs="Times New Roman"/>
          <w:sz w:val="24"/>
          <w:szCs w:val="24"/>
          <w:lang w:eastAsia="es-MX"/>
        </w:rPr>
        <w:t xml:space="preserve"> </w:t>
      </w:r>
      <w:hyperlink w:anchor="_ENREF_6" w:tooltip="Baró, 2016 #57" w:history="1">
        <w:r w:rsidR="00825125" w:rsidRPr="00CC7444">
          <w:rPr>
            <w:rFonts w:ascii="Times New Roman" w:hAnsi="Times New Roman" w:cs="Times New Roman"/>
            <w:sz w:val="24"/>
            <w:szCs w:val="24"/>
            <w:lang w:eastAsia="es-MX"/>
          </w:rPr>
          <w:fldChar w:fldCharType="begin"/>
        </w:r>
        <w:r w:rsidR="000044D6" w:rsidRPr="00CC7444">
          <w:rPr>
            <w:rFonts w:ascii="Times New Roman" w:hAnsi="Times New Roman" w:cs="Times New Roman"/>
            <w:sz w:val="24"/>
            <w:szCs w:val="24"/>
            <w:lang w:eastAsia="es-MX"/>
          </w:rPr>
          <w:instrText xml:space="preserve"> ADDIN EN.CITE &lt;EndNote&gt;&lt;Cite AuthorYear="1"&gt;&lt;Author&gt;Baró&lt;/Author&gt;&lt;Year&gt;2016&lt;/Year&gt;&lt;RecNum&gt;57&lt;/RecNum&gt;&lt;DisplayText&gt;Baró (2016)&lt;/DisplayText&gt;&lt;record&gt;&lt;rec-number&gt;57&lt;/rec-number&gt;&lt;foreign-keys&gt;&lt;key app="EN" db-id="tttd2e0fmpxst7ef2a8x2tvvpxtwwpvwe0dx"&gt;57&lt;/key&gt;&lt;/foreign-keys&gt;&lt;ref-type name="Thesis"&gt;32&lt;/ref-type&gt;&lt;contributors&gt;&lt;authors&gt;&lt;author&gt;Baró, S.&lt;/author&gt;&lt;/authors&gt;&lt;tertiary-authors&gt;&lt;author&gt;Muñoz, T.&lt;/author&gt;&lt;/tertiary-authors&gt;&lt;/contributors&gt;&lt;titles&gt;&lt;title&gt;Pensar la producción científica de una institución: el Centro de Investigaciones Psicológicas y Sociológicas (2005-2010)&lt;/title&gt;&lt;secondary-title&gt;Facultad de Filosofía, Historia y Sociología&lt;/secondary-title&gt;&lt;/titles&gt;&lt;volume&gt;Trabajo de diploma presentado para optar porel título de Licenciado en Ciencias Sociológicas&lt;/volume&gt;&lt;dates&gt;&lt;year&gt;2016&lt;/year&gt;&lt;/dates&gt;&lt;pub-location&gt;La Habana&lt;/pub-location&gt;&lt;publisher&gt;Universidad de La Habana&lt;/publisher&gt;&lt;urls&gt;&lt;/urls&gt;&lt;/record&gt;&lt;/Cite&gt;&lt;/EndNote&gt;</w:instrText>
        </w:r>
        <w:r w:rsidR="00825125" w:rsidRPr="00CC7444">
          <w:rPr>
            <w:rFonts w:ascii="Times New Roman" w:hAnsi="Times New Roman" w:cs="Times New Roman"/>
            <w:sz w:val="24"/>
            <w:szCs w:val="24"/>
            <w:lang w:eastAsia="es-MX"/>
          </w:rPr>
          <w:fldChar w:fldCharType="separate"/>
        </w:r>
        <w:r w:rsidR="000044D6" w:rsidRPr="00CC7444">
          <w:rPr>
            <w:rFonts w:ascii="Times New Roman" w:hAnsi="Times New Roman" w:cs="Times New Roman"/>
            <w:noProof/>
            <w:sz w:val="24"/>
            <w:szCs w:val="24"/>
            <w:lang w:eastAsia="es-MX"/>
          </w:rPr>
          <w:t>Baró (2016)</w:t>
        </w:r>
        <w:r w:rsidR="00825125" w:rsidRPr="00CC7444">
          <w:rPr>
            <w:rFonts w:ascii="Times New Roman" w:hAnsi="Times New Roman" w:cs="Times New Roman"/>
            <w:sz w:val="24"/>
            <w:szCs w:val="24"/>
            <w:lang w:eastAsia="es-MX"/>
          </w:rPr>
          <w:fldChar w:fldCharType="end"/>
        </w:r>
      </w:hyperlink>
      <w:r w:rsidRPr="00CC7444">
        <w:rPr>
          <w:rFonts w:ascii="Times New Roman" w:hAnsi="Times New Roman" w:cs="Times New Roman"/>
          <w:sz w:val="24"/>
          <w:szCs w:val="24"/>
          <w:lang w:eastAsia="es-MX"/>
        </w:rPr>
        <w:t>: Merton describe la labor científica a partir del establecimiento de una serie de metas, técnicas y valores que deben compartir los miembros de una comunidad científica. Introduce el tema de la comunidad científica dentro de los análisis de la sociología del conocimiento, dando lugar al desarrollo de una sociología de la ciencia, lo que muestra el papel institucional de esta. Merton además realiza análisis de fenómenos de tipo descriptivo que tienen lugar en la actividad y producción científica</w:t>
      </w:r>
      <w:r w:rsidRPr="00CC7444">
        <w:rPr>
          <w:rStyle w:val="Refdenotaalpie"/>
          <w:rFonts w:ascii="Times New Roman" w:hAnsi="Times New Roman" w:cs="Times New Roman"/>
          <w:sz w:val="24"/>
          <w:szCs w:val="24"/>
          <w:lang w:eastAsia="es-MX"/>
        </w:rPr>
        <w:footnoteReference w:id="9"/>
      </w:r>
      <w:r w:rsidRPr="00CC7444">
        <w:rPr>
          <w:rFonts w:ascii="Times New Roman" w:hAnsi="Times New Roman" w:cs="Times New Roman"/>
          <w:sz w:val="24"/>
          <w:szCs w:val="24"/>
          <w:lang w:eastAsia="es-MX"/>
        </w:rPr>
        <w:t>, realizando aportes a las disciplinas métricas de la información. Establece el enfoque de la obliteración</w:t>
      </w:r>
      <w:r w:rsidRPr="00CC7444">
        <w:rPr>
          <w:rStyle w:val="Refdenotaalpie"/>
          <w:rFonts w:ascii="Times New Roman" w:hAnsi="Times New Roman" w:cs="Times New Roman"/>
          <w:sz w:val="24"/>
          <w:szCs w:val="24"/>
          <w:lang w:eastAsia="es-MX"/>
        </w:rPr>
        <w:footnoteReference w:id="10"/>
      </w:r>
      <w:r w:rsidRPr="00CC7444">
        <w:rPr>
          <w:rFonts w:ascii="Times New Roman" w:hAnsi="Times New Roman" w:cs="Times New Roman"/>
          <w:sz w:val="24"/>
          <w:szCs w:val="24"/>
          <w:lang w:eastAsia="es-MX"/>
        </w:rPr>
        <w:t xml:space="preserve"> para la identificación de fenómenos que tiene lugar en las instituciones científicas como condicionantes de la producción de conocimientos.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Merton introduce a las disciplinas métricas de la información la concepción de “colegio invisible”. Dichos colegios sirven para ilustrar que, aunque los investigadores no compartan el mismo espacio físico pueden tener y tienen relaciones de colaboración. En la concepción de Merton se edifican los postulados de las relaciones de colaboración y </w:t>
      </w:r>
      <w:r w:rsidRPr="00CC7444">
        <w:rPr>
          <w:rFonts w:ascii="Times New Roman" w:hAnsi="Times New Roman" w:cs="Times New Roman"/>
          <w:sz w:val="24"/>
          <w:szCs w:val="24"/>
        </w:rPr>
        <w:lastRenderedPageBreak/>
        <w:t xml:space="preserve">de las comunidades científicas. A partir del análisis de redes sociales (ARS) es posible aplicar indicadores bibliométricos relacionales que permiten ilustrar los colegios invisibles. Para que exista colaboración es imprescindible que haya coautoría. </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La Bibliometría es la especialidad métrica que estudia la naturaleza y curso de una disciplina siempre y cuando genere publicaciones. Los estudios bibliométricos se caracterizan porque en ellos se emplean variables que reflejan peculiaridades de los documentos. Esto permite medir de forma cuantitativa la actividad científica de cualquier medio de divulgación. El desarrollo de la ciencia se mide por la cantidad de publicaciones de la misma </w:t>
      </w:r>
    </w:p>
    <w:p w:rsidR="000D447B" w:rsidRPr="00CC7444" w:rsidRDefault="00825125"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&lt;EndNote&gt;&lt;Cite&gt;&lt;Author&gt;Paz&lt;/Author&gt;&lt;Year&gt;2016&lt;/Year&gt;&lt;RecNum&gt;21&lt;/RecNum&gt;&lt;DisplayText&gt;(Paz&lt;style face="italic"&gt; et al.&lt;/style&gt;, 2016)&lt;/DisplayText&gt;&lt;record&gt;&lt;rec-number&gt;21&lt;/rec-number&gt;&lt;foreign-keys&gt;&lt;key app="EN" db-id="tttd2e0fmpxst7ef2a8x2tvvpxtwwpvwe0dx"&gt;21&lt;/key&gt;&lt;/foreign-keys&gt;&lt;ref-type name="Journal Article"&gt;17&lt;/ref-type&gt;&lt;contributors&gt;&lt;authors&gt;&lt;author&gt;Paz, L.E.&lt;/author&gt;&lt;author&gt;Céspedes, A.&lt;/author&gt;&lt;author&gt;Hernández, E.A.&lt;/author&gt;&lt;/authors&gt;&lt;/contributors&gt;&lt;titles&gt;&lt;title&gt;Análisis métrico de las comunicaciones de la revista Centro Azúcar&lt;/title&gt;&lt;secondary-title&gt;Biblios&lt;/secondary-title&gt;&lt;/titles&gt;&lt;periodical&gt;&lt;full-title&gt;Biblios&lt;/full-title&gt;&lt;/periodical&gt;&lt;pages&gt;1-17&lt;/pages&gt;&lt;volume&gt;62&lt;/volume&gt;&lt;number&gt;2016&lt;/number&gt;&lt;dates&gt;&lt;year&gt;2016&lt;/year&gt;&lt;/dates&gt;&lt;isbn&gt;1562-4730&lt;/isbn&gt;&lt;urls&gt;&lt;related-urls&gt;&lt;url&gt;http://biblios.pitt.edu/&lt;/url&gt;&lt;/related-urls&gt;&lt;/urls&gt;&lt;/record&gt;&lt;/Cite&gt;&lt;/EndNote&gt;</w:instrText>
      </w:r>
      <w:r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w:t>
      </w:r>
      <w:hyperlink w:anchor="_ENREF_47" w:tooltip="Paz, 2016 #21" w:history="1">
        <w:r w:rsidR="000044D6" w:rsidRPr="00CC7444">
          <w:rPr>
            <w:rFonts w:ascii="Times New Roman" w:hAnsi="Times New Roman" w:cs="Times New Roman"/>
            <w:noProof/>
            <w:sz w:val="24"/>
            <w:szCs w:val="24"/>
          </w:rPr>
          <w:t>Paz</w:t>
        </w:r>
        <w:r w:rsidR="000044D6" w:rsidRPr="00CC7444">
          <w:rPr>
            <w:rFonts w:ascii="Times New Roman" w:hAnsi="Times New Roman" w:cs="Times New Roman"/>
            <w:i/>
            <w:noProof/>
            <w:sz w:val="24"/>
            <w:szCs w:val="24"/>
          </w:rPr>
          <w:t xml:space="preserve"> et al.</w:t>
        </w:r>
        <w:r w:rsidR="000044D6" w:rsidRPr="00CC7444">
          <w:rPr>
            <w:rFonts w:ascii="Times New Roman" w:hAnsi="Times New Roman" w:cs="Times New Roman"/>
            <w:noProof/>
            <w:sz w:val="24"/>
            <w:szCs w:val="24"/>
          </w:rPr>
          <w:t>, 2016</w:t>
        </w:r>
      </w:hyperlink>
      <w:r w:rsidR="000044D6" w:rsidRPr="00CC7444">
        <w:rPr>
          <w:rFonts w:ascii="Times New Roman" w:hAnsi="Times New Roman" w:cs="Times New Roman"/>
          <w:noProof/>
          <w:sz w:val="24"/>
          <w:szCs w:val="24"/>
        </w:rPr>
        <w:t>)</w:t>
      </w:r>
      <w:r w:rsidRPr="00CC7444">
        <w:rPr>
          <w:rFonts w:ascii="Times New Roman" w:hAnsi="Times New Roman" w:cs="Times New Roman"/>
          <w:sz w:val="24"/>
          <w:szCs w:val="24"/>
        </w:rPr>
        <w:fldChar w:fldCharType="end"/>
      </w:r>
      <w:r w:rsidR="000D447B" w:rsidRPr="00CC7444">
        <w:rPr>
          <w:rFonts w:ascii="Times New Roman" w:hAnsi="Times New Roman" w:cs="Times New Roman"/>
          <w:sz w:val="24"/>
          <w:szCs w:val="24"/>
        </w:rPr>
        <w:t xml:space="preserve">. </w:t>
      </w:r>
      <w:hyperlink w:anchor="_ENREF_61" w:tooltip="Spinak, 1998 #131" w:history="1">
        <w:r w:rsidRPr="00CC7444">
          <w:rPr>
            <w:rFonts w:ascii="Times New Roman" w:hAnsi="Times New Roman" w:cs="Times New Roman"/>
            <w:sz w:val="24"/>
            <w:szCs w:val="24"/>
          </w:rPr>
          <w:fldChar w:fldCharType="begin"/>
        </w:r>
        <w:r w:rsidR="000044D6" w:rsidRPr="00CC7444">
          <w:rPr>
            <w:rFonts w:ascii="Times New Roman" w:hAnsi="Times New Roman" w:cs="Times New Roman"/>
            <w:sz w:val="24"/>
            <w:szCs w:val="24"/>
          </w:rPr>
          <w:instrText xml:space="preserve"> ADDIN EN.CITE &lt;EndNote&gt;&lt;Cite AuthorYear="1"&gt;&lt;Author&gt;Spinak&lt;/Author&gt;&lt;Year&gt;1998&lt;/Year&gt;&lt;RecNum&gt;131&lt;/RecNum&gt;&lt;DisplayText&gt;Spinak (1998)&lt;/DisplayText&gt;&lt;record&gt;&lt;rec-number&gt;131&lt;/rec-number&gt;&lt;foreign-keys&gt;&lt;key app="EN" db-id="tttd2e0fmpxst7ef2a8x2tvvpxtwwpvwe0dx"&gt;131&lt;/key&gt;&lt;/foreign-keys&gt;&lt;ref-type name="Journal Article"&gt;17&lt;/ref-type&gt;&lt;contributors&gt;&lt;authors&gt;&lt;author&gt;Spinak, E.&lt;/author&gt;&lt;/authors&gt;&lt;/contributors&gt;&lt;titles&gt;&lt;title&gt;Indicadores cienciometricos&lt;/title&gt;&lt;secondary-title&gt;Ci. Inf&lt;/secondary-title&gt;&lt;/titles&gt;&lt;periodical&gt;&lt;full-title&gt;Ci. Inf&lt;/full-title&gt;&lt;/periodical&gt;&lt;pages&gt;p. 141-148&lt;/pages&gt;&lt;volume&gt;v. 27&lt;/volume&gt;&lt;number&gt;n. 2&lt;/number&gt;&lt;dates&gt;&lt;year&gt;1998&lt;/year&gt;&lt;/dates&gt;&lt;urls&gt;&lt;/urls&gt;&lt;/record&gt;&lt;/Cite&gt;&lt;/EndNote&gt;</w:instrText>
        </w:r>
        <w:r w:rsidRPr="00CC7444">
          <w:rPr>
            <w:rFonts w:ascii="Times New Roman" w:hAnsi="Times New Roman" w:cs="Times New Roman"/>
            <w:sz w:val="24"/>
            <w:szCs w:val="24"/>
          </w:rPr>
          <w:fldChar w:fldCharType="separate"/>
        </w:r>
        <w:r w:rsidR="000044D6" w:rsidRPr="00CC7444">
          <w:rPr>
            <w:rFonts w:ascii="Times New Roman" w:hAnsi="Times New Roman" w:cs="Times New Roman"/>
            <w:noProof/>
            <w:sz w:val="24"/>
            <w:szCs w:val="24"/>
          </w:rPr>
          <w:t>Spinak (1998)</w:t>
        </w:r>
        <w:r w:rsidRPr="00CC7444">
          <w:rPr>
            <w:rFonts w:ascii="Times New Roman" w:hAnsi="Times New Roman" w:cs="Times New Roman"/>
            <w:sz w:val="24"/>
            <w:szCs w:val="24"/>
          </w:rPr>
          <w:fldChar w:fldCharType="end"/>
        </w:r>
      </w:hyperlink>
      <w:r w:rsidR="000D447B" w:rsidRPr="00CC7444">
        <w:rPr>
          <w:rFonts w:ascii="Times New Roman" w:hAnsi="Times New Roman" w:cs="Times New Roman"/>
          <w:sz w:val="24"/>
          <w:szCs w:val="24"/>
        </w:rPr>
        <w:t xml:space="preserve"> plantea que la bibliometría comprende:</w:t>
      </w:r>
    </w:p>
    <w:p w:rsidR="000D447B" w:rsidRPr="00CC7444" w:rsidRDefault="000D447B" w:rsidP="00BF14F3">
      <w:pPr>
        <w:numPr>
          <w:ilvl w:val="0"/>
          <w:numId w:val="47"/>
        </w:num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Aplicación de análisis estadísticos para estudiar las características del uso y creación de documentos</w:t>
      </w:r>
    </w:p>
    <w:p w:rsidR="000D447B" w:rsidRPr="00CC7444" w:rsidRDefault="000D447B" w:rsidP="00BF14F3">
      <w:pPr>
        <w:numPr>
          <w:ilvl w:val="0"/>
          <w:numId w:val="47"/>
        </w:num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Estudio cuantitativo de la producción de documentos como se refleja en las bibliografías</w:t>
      </w:r>
    </w:p>
    <w:p w:rsidR="000D447B" w:rsidRPr="00CC7444" w:rsidRDefault="000D447B" w:rsidP="00BF14F3">
      <w:pPr>
        <w:numPr>
          <w:ilvl w:val="0"/>
          <w:numId w:val="47"/>
        </w:num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Aplicación de métodos matemáticos y estadísticos al estudio del uso que se hace de los libros y otros soportes dentro y entre los sistemas de bibliotecas</w:t>
      </w:r>
    </w:p>
    <w:p w:rsidR="000D447B" w:rsidRPr="00CC7444" w:rsidRDefault="000D447B" w:rsidP="00BF14F3">
      <w:pPr>
        <w:numPr>
          <w:ilvl w:val="0"/>
          <w:numId w:val="47"/>
        </w:num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Estudio cuantitativo de las unidades físicas publicadas, o de las unidades bibliográficas, o de sus sustitutos</w:t>
      </w:r>
    </w:p>
    <w:p w:rsidR="000D447B" w:rsidRPr="00CC7444" w:rsidRDefault="000D447B"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La bibliometría emplea indicadores que proporcionan información precisa del objeto de investigación, como evolución, cantidad, impacto, entre otros. Los indicadores bibliométricos son disímiles.</w:t>
      </w:r>
    </w:p>
    <w:p w:rsidR="000D447B" w:rsidRPr="00CC7444" w:rsidRDefault="000D447B" w:rsidP="00BF14F3">
      <w:pPr>
        <w:spacing w:after="0" w:line="360" w:lineRule="auto"/>
        <w:jc w:val="both"/>
        <w:rPr>
          <w:rFonts w:ascii="Times New Roman" w:hAnsi="Times New Roman" w:cs="Times New Roman"/>
          <w:sz w:val="24"/>
          <w:szCs w:val="24"/>
        </w:rPr>
      </w:pPr>
    </w:p>
    <w:p w:rsidR="0087648D" w:rsidRPr="00CC7444" w:rsidRDefault="0087648D" w:rsidP="00BF14F3">
      <w:pPr>
        <w:spacing w:after="0" w:line="360" w:lineRule="auto"/>
        <w:jc w:val="both"/>
        <w:rPr>
          <w:rFonts w:ascii="Times New Roman" w:hAnsi="Times New Roman" w:cs="Times New Roman"/>
          <w:b/>
          <w:sz w:val="24"/>
          <w:szCs w:val="24"/>
        </w:rPr>
      </w:pPr>
      <w:r w:rsidRPr="00CC7444">
        <w:rPr>
          <w:rFonts w:ascii="Times New Roman" w:hAnsi="Times New Roman" w:cs="Times New Roman"/>
          <w:b/>
          <w:sz w:val="24"/>
          <w:szCs w:val="24"/>
        </w:rPr>
        <w:t>3.2. El desarrollo local como campo científico en Latinoamérica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Los autores más productivos en el campo de desarrollo local en la muestra estudiada se observan en la figura 1. </w:t>
      </w:r>
    </w:p>
    <w:p w:rsidR="000F1A96" w:rsidRPr="00CC7444" w:rsidRDefault="000F1A96" w:rsidP="00BF14F3">
      <w:pPr>
        <w:autoSpaceDE w:val="0"/>
        <w:autoSpaceDN w:val="0"/>
        <w:adjustRightInd w:val="0"/>
        <w:spacing w:after="0" w:line="360" w:lineRule="auto"/>
        <w:jc w:val="center"/>
        <w:rPr>
          <w:rFonts w:ascii="Times New Roman" w:hAnsi="Times New Roman" w:cs="Times New Roman"/>
        </w:rPr>
      </w:pPr>
      <w:r w:rsidRPr="00CC7444">
        <w:rPr>
          <w:rFonts w:ascii="Times New Roman" w:hAnsi="Times New Roman" w:cs="Times New Roman"/>
          <w:noProof/>
          <w:lang w:eastAsia="es-ES"/>
        </w:rPr>
        <w:lastRenderedPageBreak/>
        <w:drawing>
          <wp:inline distT="0" distB="0" distL="0" distR="0">
            <wp:extent cx="4564380" cy="2757805"/>
            <wp:effectExtent l="19050" t="0" r="762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64380" cy="2757805"/>
                    </a:xfrm>
                    <a:prstGeom prst="rect">
                      <a:avLst/>
                    </a:prstGeom>
                    <a:noFill/>
                    <a:ln w="9525">
                      <a:noFill/>
                      <a:miter lim="800000"/>
                      <a:headEnd/>
                      <a:tailEnd/>
                    </a:ln>
                  </pic:spPr>
                </pic:pic>
              </a:graphicData>
            </a:graphic>
          </wp:inline>
        </w:drawing>
      </w:r>
    </w:p>
    <w:p w:rsidR="000F1A96" w:rsidRPr="00CC7444" w:rsidRDefault="000F1A96" w:rsidP="00BF14F3">
      <w:pPr>
        <w:autoSpaceDE w:val="0"/>
        <w:autoSpaceDN w:val="0"/>
        <w:adjustRightInd w:val="0"/>
        <w:spacing w:after="0" w:line="360" w:lineRule="auto"/>
        <w:jc w:val="center"/>
        <w:rPr>
          <w:rFonts w:ascii="Times New Roman" w:hAnsi="Times New Roman" w:cs="Times New Roman"/>
        </w:rPr>
      </w:pPr>
      <w:r w:rsidRPr="00CC7444">
        <w:rPr>
          <w:rFonts w:ascii="Times New Roman" w:hAnsi="Times New Roman" w:cs="Times New Roman"/>
          <w:b/>
          <w:lang w:val="es-ES_tradnl"/>
        </w:rPr>
        <w:t>Figura 1:</w:t>
      </w:r>
      <w:r w:rsidRPr="00CC7444">
        <w:rPr>
          <w:rFonts w:ascii="Times New Roman" w:hAnsi="Times New Roman" w:cs="Times New Roman"/>
          <w:lang w:val="es-ES_tradnl"/>
        </w:rPr>
        <w:t xml:space="preserve"> Autores más productivos del campo desarrollo local. (fuente elaboración propia).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szCs w:val="24"/>
          <w:lang w:val="es-ES_tradnl"/>
        </w:rPr>
      </w:pPr>
      <w:r w:rsidRPr="00CC7444">
        <w:rPr>
          <w:rFonts w:ascii="Times New Roman" w:hAnsi="Times New Roman" w:cs="Times New Roman"/>
          <w:sz w:val="24"/>
          <w:szCs w:val="24"/>
          <w:lang w:val="es-ES_tradnl"/>
        </w:rPr>
        <w:t>Los resultados obtenidos muestran que en el período analizado los autores más productivos fueron Diaz, J.M.; Vasconcellos, M. y Zizumbo, L. con 5 publicaciones cada uno. El resto de los autores presentan 4 publicaciones cada uno. Se realizó una búsqueda de los autores más productivos del campo en relación a la actividad científica. Los resultados se muestran a continuación:</w:t>
      </w:r>
    </w:p>
    <w:p w:rsidR="000F1A96" w:rsidRPr="00CC7444" w:rsidRDefault="000F1A96" w:rsidP="00BF14F3">
      <w:pPr>
        <w:numPr>
          <w:ilvl w:val="0"/>
          <w:numId w:val="5"/>
        </w:numPr>
        <w:autoSpaceDE w:val="0"/>
        <w:autoSpaceDN w:val="0"/>
        <w:adjustRightInd w:val="0"/>
        <w:spacing w:after="0" w:line="360" w:lineRule="auto"/>
        <w:jc w:val="both"/>
        <w:rPr>
          <w:rFonts w:ascii="Times New Roman" w:hAnsi="Times New Roman" w:cs="Times New Roman"/>
          <w:sz w:val="24"/>
          <w:szCs w:val="24"/>
          <w:lang w:val="es-ES_tradnl"/>
        </w:rPr>
      </w:pPr>
      <w:r w:rsidRPr="00CC7444">
        <w:rPr>
          <w:rFonts w:ascii="Times New Roman" w:hAnsi="Times New Roman" w:cs="Times New Roman"/>
          <w:sz w:val="24"/>
          <w:szCs w:val="24"/>
          <w:lang w:val="es-ES_tradnl"/>
        </w:rPr>
        <w:t xml:space="preserve">José María Díaz Puente: Profesor titular y coordinador del doctorado europeo en la Universidad Politécnica de Madrid, su formación académica en la Universidad Politécnica de Madrid y en las Universidades de Stanford y Berkeley de EEUU. Desarrolla su línea de investigación en metodologías para la planificación estratégica, evaluación y gestión de programas y proyectos, especialmente en relación con el desarrollo rural y socioeconómico. Mantiene colaboración con gobiernos, universidades y organismos internacionales en la evaluación de programas y proyectos. Está certificado como director de proyectos por la Asociación Internacional de Gestión de Proyectos (IPMA, International Project Management Association) y miembro del Grupo de Investigación GESPLAN de la UPM, la Asociación Española de Ingeniería de Proyectos (AEIPRO) y la Asociación Americana de Evaluación (AEA, American Evaluation Association) </w:t>
      </w:r>
      <w:r w:rsidR="00825125" w:rsidRPr="00CC7444">
        <w:rPr>
          <w:rFonts w:ascii="Times New Roman" w:hAnsi="Times New Roman" w:cs="Times New Roman"/>
          <w:sz w:val="24"/>
          <w:szCs w:val="24"/>
          <w:lang w:val="es-ES_tradnl"/>
        </w:rPr>
        <w:fldChar w:fldCharType="begin"/>
      </w:r>
      <w:r w:rsidRPr="00CC7444">
        <w:rPr>
          <w:rFonts w:ascii="Times New Roman" w:hAnsi="Times New Roman" w:cs="Times New Roman"/>
          <w:sz w:val="24"/>
          <w:szCs w:val="24"/>
          <w:lang w:val="es-ES_tradnl"/>
        </w:rPr>
        <w:instrText xml:space="preserve"> ADDIN EN.CITE &lt;EndNote&gt;&lt;Cite&gt;&lt;Author&gt;Linkedin&lt;/Author&gt;&lt;Year&gt;2019&lt;/Year&gt;&lt;RecNum&gt;174&lt;/RecNum&gt;&lt;DisplayText&gt;(Linkedin, 2019)&lt;/DisplayText&gt;&lt;record&gt;&lt;rec-number&gt;174&lt;/rec-number&gt;&lt;foreign-keys&gt;&lt;key app="EN" db-id="tttd2e0fmpxst7ef2a8x2tvvpxtwwpvwe0dx"&gt;174&lt;/key&gt;&lt;/foreign-keys&gt;&lt;ref-type name="Web Page"&gt;12&lt;/ref-type&gt;&lt;contributors&gt;&lt;authors&gt;&lt;author&gt;Linkedin&lt;/author&gt;&lt;/authors&gt;&lt;/contributors&gt;&lt;titles&gt;&lt;title&gt;José María Díaz-Puente&lt;/title&gt;&lt;/titles&gt;&lt;volume&gt;2019&lt;/volume&gt;&lt;number&gt;20-2-2019&lt;/number&gt;&lt;dates&gt;&lt;year&gt;2019&lt;/year&gt;&lt;/dates&gt;&lt;urls&gt;&lt;related-urls&gt;&lt;url&gt;https://es.linkedin.com/in/josemariadiazpuente&lt;/url&gt;&lt;/related-urls&gt;&lt;/urls&gt;&lt;/record&gt;&lt;/Cite&gt;&lt;/EndNote&gt;</w:instrText>
      </w:r>
      <w:r w:rsidR="00825125" w:rsidRPr="00CC7444">
        <w:rPr>
          <w:rFonts w:ascii="Times New Roman" w:hAnsi="Times New Roman" w:cs="Times New Roman"/>
          <w:sz w:val="24"/>
          <w:szCs w:val="24"/>
          <w:lang w:val="es-ES_tradnl"/>
        </w:rPr>
        <w:fldChar w:fldCharType="separate"/>
      </w:r>
      <w:r w:rsidRPr="00CC7444">
        <w:rPr>
          <w:rFonts w:ascii="Times New Roman" w:hAnsi="Times New Roman" w:cs="Times New Roman"/>
          <w:noProof/>
          <w:sz w:val="24"/>
          <w:szCs w:val="24"/>
          <w:lang w:val="es-ES_tradnl"/>
        </w:rPr>
        <w:t>(</w:t>
      </w:r>
      <w:hyperlink w:anchor="_ENREF_35" w:tooltip="Linkedin, 2019 #174" w:history="1">
        <w:r w:rsidR="000044D6" w:rsidRPr="00CC7444">
          <w:rPr>
            <w:rFonts w:ascii="Times New Roman" w:hAnsi="Times New Roman" w:cs="Times New Roman"/>
            <w:noProof/>
            <w:sz w:val="24"/>
            <w:szCs w:val="24"/>
            <w:lang w:val="es-ES_tradnl"/>
          </w:rPr>
          <w:t>Linkedin, 2019</w:t>
        </w:r>
      </w:hyperlink>
      <w:r w:rsidRPr="00CC7444">
        <w:rPr>
          <w:rFonts w:ascii="Times New Roman" w:hAnsi="Times New Roman" w:cs="Times New Roman"/>
          <w:noProof/>
          <w:sz w:val="24"/>
          <w:szCs w:val="24"/>
          <w:lang w:val="es-ES_tradnl"/>
        </w:rPr>
        <w:t>)</w:t>
      </w:r>
      <w:r w:rsidR="00825125" w:rsidRPr="00CC7444">
        <w:rPr>
          <w:rFonts w:ascii="Times New Roman" w:hAnsi="Times New Roman" w:cs="Times New Roman"/>
          <w:sz w:val="24"/>
          <w:szCs w:val="24"/>
          <w:lang w:val="es-ES_tradnl"/>
        </w:rPr>
        <w:fldChar w:fldCharType="end"/>
      </w:r>
      <w:r w:rsidRPr="00CC7444">
        <w:rPr>
          <w:rFonts w:ascii="Times New Roman" w:hAnsi="Times New Roman" w:cs="Times New Roman"/>
          <w:sz w:val="24"/>
          <w:szCs w:val="24"/>
          <w:lang w:val="es-ES_tradnl"/>
        </w:rPr>
        <w:t>.</w:t>
      </w:r>
    </w:p>
    <w:p w:rsidR="000F1A96" w:rsidRPr="00CC7444" w:rsidRDefault="000F1A96" w:rsidP="00BF14F3">
      <w:pPr>
        <w:numPr>
          <w:ilvl w:val="0"/>
          <w:numId w:val="5"/>
        </w:numPr>
        <w:autoSpaceDE w:val="0"/>
        <w:autoSpaceDN w:val="0"/>
        <w:adjustRightInd w:val="0"/>
        <w:spacing w:after="0" w:line="360" w:lineRule="auto"/>
        <w:jc w:val="both"/>
        <w:rPr>
          <w:rFonts w:ascii="Times New Roman" w:hAnsi="Times New Roman" w:cs="Times New Roman"/>
          <w:sz w:val="24"/>
          <w:szCs w:val="24"/>
          <w:lang w:val="es-ES_tradnl"/>
        </w:rPr>
      </w:pPr>
      <w:r w:rsidRPr="00CC7444">
        <w:rPr>
          <w:rFonts w:ascii="Times New Roman" w:hAnsi="Times New Roman" w:cs="Times New Roman"/>
          <w:sz w:val="24"/>
          <w:szCs w:val="24"/>
          <w:lang w:val="es-ES_tradnl"/>
        </w:rPr>
        <w:t xml:space="preserve">Mário Vasconcello Sobrinho: Economista, Maestro en Planificación del Desarrollo por el Núcleo de Altos Estudios Amazónicos (NAEA) de la </w:t>
      </w:r>
      <w:r w:rsidRPr="00CC7444">
        <w:rPr>
          <w:rFonts w:ascii="Times New Roman" w:hAnsi="Times New Roman" w:cs="Times New Roman"/>
          <w:sz w:val="24"/>
          <w:szCs w:val="24"/>
          <w:lang w:val="es-ES_tradnl"/>
        </w:rPr>
        <w:lastRenderedPageBreak/>
        <w:t xml:space="preserve">Universidad Federal de Pará (2000). Doctor en Estudios de Desarrollo (2007) por el Centro para estudios de desarrollo (CDS), de la Universidad de Wales Swansea (Reino Unido). Post-doctor en Gestión Pública y Gobierno (2015) por la EAESP de la Fundación Getúlio Vargas (FGV). Es profesor del Programa de Postgrado en Gestión de Recursos Naturales y Desarrollo Local del Núcleo de Medio Ambiente de la UFPA (NUMA / UFPA), programa que coordinó entre febrero de 2012 a enero de 2016. Es investigador y profesor titular de la Universidad de la Amazonia donde enseña en el Programa de Postgrado en Administración, línea de investigación Gestión del Desarrollo. Cuenta con experiencia en las áreas de Desarrollo y Medio Ambiente y Universidad e Innovación. Sus estudios se centran en los siguientes temas: políticas públicas y gestión del desarrollo, gestión de los recursos naturales y desarrollo local con énfasis en la discusión sobre gobernanza (ambiental, territorial, pública, social), participación social, gestión social, asociaciones y ciudades sostenibles; universidad e investigación, universidad e innovación </w:t>
      </w:r>
      <w:r w:rsidR="00825125" w:rsidRPr="00CC7444">
        <w:rPr>
          <w:rFonts w:ascii="Times New Roman" w:hAnsi="Times New Roman" w:cs="Times New Roman"/>
          <w:sz w:val="24"/>
          <w:szCs w:val="24"/>
          <w:lang w:val="es-ES_tradnl"/>
        </w:rPr>
        <w:fldChar w:fldCharType="begin"/>
      </w:r>
      <w:r w:rsidRPr="00CC7444">
        <w:rPr>
          <w:rFonts w:ascii="Times New Roman" w:hAnsi="Times New Roman" w:cs="Times New Roman"/>
          <w:sz w:val="24"/>
          <w:szCs w:val="24"/>
          <w:lang w:val="es-ES_tradnl"/>
        </w:rPr>
        <w:instrText xml:space="preserve"> ADDIN EN.CITE &lt;EndNote&gt;&lt;Cite&gt;&lt;Author&gt;Escavador&lt;/Author&gt;&lt;Year&gt;2019&lt;/Year&gt;&lt;RecNum&gt;175&lt;/RecNum&gt;&lt;DisplayText&gt;(Escavador, 2019)&lt;/DisplayText&gt;&lt;record&gt;&lt;rec-number&gt;175&lt;/rec-number&gt;&lt;foreign-keys&gt;&lt;key app="EN" db-id="tttd2e0fmpxst7ef2a8x2tvvpxtwwpvwe0dx"&gt;175&lt;/key&gt;&lt;/foreign-keys&gt;&lt;ref-type name="Web Page"&gt;12&lt;/ref-type&gt;&lt;contributors&gt;&lt;authors&gt;&lt;author&gt;Escavador&lt;/author&gt;&lt;/authors&gt;&lt;/contributors&gt;&lt;titles&gt;&lt;title&gt;Mario Vasconcellos Sobrinho&lt;/title&gt;&lt;/titles&gt;&lt;volume&gt;2019&lt;/volume&gt;&lt;number&gt;17-2-2019&lt;/number&gt;&lt;dates&gt;&lt;year&gt;2019&lt;/year&gt;&lt;/dates&gt;&lt;urls&gt;&lt;related-urls&gt;&lt;url&gt;https://www.escavador.com/sobre/567041/mario-vasconcellos-sobrinho&lt;/url&gt;&lt;/related-urls&gt;&lt;/urls&gt;&lt;/record&gt;&lt;/Cite&gt;&lt;/EndNote&gt;</w:instrText>
      </w:r>
      <w:r w:rsidR="00825125" w:rsidRPr="00CC7444">
        <w:rPr>
          <w:rFonts w:ascii="Times New Roman" w:hAnsi="Times New Roman" w:cs="Times New Roman"/>
          <w:sz w:val="24"/>
          <w:szCs w:val="24"/>
          <w:lang w:val="es-ES_tradnl"/>
        </w:rPr>
        <w:fldChar w:fldCharType="separate"/>
      </w:r>
      <w:r w:rsidRPr="00CC7444">
        <w:rPr>
          <w:rFonts w:ascii="Times New Roman" w:hAnsi="Times New Roman" w:cs="Times New Roman"/>
          <w:noProof/>
          <w:sz w:val="24"/>
          <w:szCs w:val="24"/>
          <w:lang w:val="es-ES_tradnl"/>
        </w:rPr>
        <w:t>(</w:t>
      </w:r>
      <w:hyperlink w:anchor="_ENREF_25" w:tooltip="Escavador, 2019 #175" w:history="1">
        <w:r w:rsidR="000044D6" w:rsidRPr="00CC7444">
          <w:rPr>
            <w:rFonts w:ascii="Times New Roman" w:hAnsi="Times New Roman" w:cs="Times New Roman"/>
            <w:noProof/>
            <w:sz w:val="24"/>
            <w:szCs w:val="24"/>
            <w:lang w:val="es-ES_tradnl"/>
          </w:rPr>
          <w:t>Escavador, 2019</w:t>
        </w:r>
      </w:hyperlink>
      <w:r w:rsidRPr="00CC7444">
        <w:rPr>
          <w:rFonts w:ascii="Times New Roman" w:hAnsi="Times New Roman" w:cs="Times New Roman"/>
          <w:noProof/>
          <w:sz w:val="24"/>
          <w:szCs w:val="24"/>
          <w:lang w:val="es-ES_tradnl"/>
        </w:rPr>
        <w:t>)</w:t>
      </w:r>
      <w:r w:rsidR="00825125" w:rsidRPr="00CC7444">
        <w:rPr>
          <w:rFonts w:ascii="Times New Roman" w:hAnsi="Times New Roman" w:cs="Times New Roman"/>
          <w:sz w:val="24"/>
          <w:szCs w:val="24"/>
          <w:lang w:val="es-ES_tradnl"/>
        </w:rPr>
        <w:fldChar w:fldCharType="end"/>
      </w:r>
      <w:r w:rsidRPr="00CC7444">
        <w:rPr>
          <w:rFonts w:ascii="Times New Roman" w:hAnsi="Times New Roman" w:cs="Times New Roman"/>
          <w:sz w:val="24"/>
          <w:szCs w:val="24"/>
          <w:lang w:val="es-ES_tradnl"/>
        </w:rPr>
        <w:t xml:space="preserve">. </w:t>
      </w:r>
    </w:p>
    <w:p w:rsidR="000F1A96" w:rsidRPr="00CC7444" w:rsidRDefault="000F1A96" w:rsidP="00BF14F3">
      <w:pPr>
        <w:numPr>
          <w:ilvl w:val="0"/>
          <w:numId w:val="5"/>
        </w:num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szCs w:val="24"/>
          <w:lang w:val="es-ES_tradnl"/>
        </w:rPr>
        <w:t xml:space="preserve">Lilia Zizumbo Villareal: Doctora en Sociología por la Universidad Nacional Autónoma de México. Está asociada a las siguientes redes de investigación: Red Latinoamericana de Investigadores en Desarrollo y Turismo, Red de Ciencias Ambientales, RECADYT-Red de Cuerpos Académicos en Desarrollo y Turismo. Ha participado en los siguientes proyectos: 2014-2016: Gobernanza y políticas turísticas en dos gobiernos locales; Toluca y Metepec. Proyecto financiado UAEMex. A partir de agosto del 2013: Estudio de las actividades turísticas en el medio rural de COREDE de la región de la frontera Oeste del Estado de Rio Grande de Sul Brasil. Financiado por la Universidad de Caxias. En 2013 El programa de Pueblos mágicos y sus repercusiones en el desarrollo local: casos Tepotzotlán y Valle de Bravo, estado de México. Ha obtenido varios reconocimientos dentro de ellos el Segundo Premio Internacional de Investigación concedido por el Centro de Investigación del Campus Universitario Siglo XXI y el premio NotaLaudatoria 2013 que otorga la Universidad Autónoma del Estado de México </w:t>
      </w:r>
      <w:r w:rsidR="00825125" w:rsidRPr="00CC7444">
        <w:rPr>
          <w:rFonts w:ascii="Times New Roman" w:hAnsi="Times New Roman" w:cs="Times New Roman"/>
          <w:sz w:val="24"/>
          <w:szCs w:val="24"/>
          <w:lang w:val="es-ES_tradnl"/>
        </w:rPr>
        <w:fldChar w:fldCharType="begin"/>
      </w:r>
      <w:r w:rsidRPr="00CC7444">
        <w:rPr>
          <w:rFonts w:ascii="Times New Roman" w:hAnsi="Times New Roman" w:cs="Times New Roman"/>
          <w:sz w:val="24"/>
          <w:szCs w:val="24"/>
          <w:lang w:val="es-ES_tradnl"/>
        </w:rPr>
        <w:instrText xml:space="preserve"> ADDIN EN.CITE &lt;EndNote&gt;&lt;Cite&gt;&lt;Author&gt;México&lt;/Author&gt;&lt;Year&gt;2019&lt;/Year&gt;&lt;RecNum&gt;156&lt;/RecNum&gt;&lt;DisplayText&gt;(México, 2019)&lt;/DisplayText&gt;&lt;record&gt;&lt;rec-number&gt;156&lt;/rec-number&gt;&lt;foreign-keys&gt;&lt;key app="EN" db-id="tttd2e0fmpxst7ef2a8x2tvvpxtwwpvwe0dx"&gt;156&lt;/key&gt;&lt;/foreign-keys&gt;&lt;ref-type name="Web Page"&gt;12&lt;/ref-type&gt;&lt;contributors&gt;&lt;authors&gt;&lt;author&gt;Universidad Autónoma de México&lt;/author&gt;&lt;/authors&gt;&lt;/contributors&gt;&lt;titles&gt;&lt;title&gt;Lilia Zizumbo Villarreal&lt;/title&gt;&lt;/titles&gt;&lt;volume&gt;2019&lt;/volume&gt;&lt;number&gt;22-1-2019&lt;/number&gt;&lt;dates&gt;&lt;year&gt;2019&lt;/year&gt;&lt;/dates&gt;&lt;urls&gt;&lt;related-urls&gt;&lt;url&gt;http://web.uaemex.mx/cietur/nucleo_academico_maestria/lilia_zizumbo_villarreal.html&lt;/url&gt;&lt;/related-urls&gt;&lt;/urls&gt;&lt;/record&gt;&lt;/Cite&gt;&lt;/EndNote&gt;</w:instrText>
      </w:r>
      <w:r w:rsidR="00825125" w:rsidRPr="00CC7444">
        <w:rPr>
          <w:rFonts w:ascii="Times New Roman" w:hAnsi="Times New Roman" w:cs="Times New Roman"/>
          <w:sz w:val="24"/>
          <w:szCs w:val="24"/>
          <w:lang w:val="es-ES_tradnl"/>
        </w:rPr>
        <w:fldChar w:fldCharType="separate"/>
      </w:r>
      <w:r w:rsidRPr="00CC7444">
        <w:rPr>
          <w:rFonts w:ascii="Times New Roman" w:hAnsi="Times New Roman" w:cs="Times New Roman"/>
          <w:noProof/>
          <w:sz w:val="24"/>
          <w:szCs w:val="24"/>
          <w:lang w:val="es-ES_tradnl"/>
        </w:rPr>
        <w:t>(</w:t>
      </w:r>
      <w:hyperlink w:anchor="_ENREF_43" w:tooltip="México, 2019 #156" w:history="1">
        <w:r w:rsidR="000044D6" w:rsidRPr="00CC7444">
          <w:rPr>
            <w:rFonts w:ascii="Times New Roman" w:hAnsi="Times New Roman" w:cs="Times New Roman"/>
            <w:noProof/>
            <w:sz w:val="24"/>
            <w:szCs w:val="24"/>
            <w:lang w:val="es-ES_tradnl"/>
          </w:rPr>
          <w:t>México, 2019</w:t>
        </w:r>
      </w:hyperlink>
      <w:r w:rsidRPr="00CC7444">
        <w:rPr>
          <w:rFonts w:ascii="Times New Roman" w:hAnsi="Times New Roman" w:cs="Times New Roman"/>
          <w:noProof/>
          <w:sz w:val="24"/>
          <w:szCs w:val="24"/>
          <w:lang w:val="es-ES_tradnl"/>
        </w:rPr>
        <w:t>)</w:t>
      </w:r>
      <w:r w:rsidR="00825125" w:rsidRPr="00CC7444">
        <w:rPr>
          <w:rFonts w:ascii="Times New Roman" w:hAnsi="Times New Roman" w:cs="Times New Roman"/>
          <w:sz w:val="24"/>
          <w:szCs w:val="24"/>
          <w:lang w:val="es-ES_tradnl"/>
        </w:rPr>
        <w:fldChar w:fldCharType="end"/>
      </w:r>
      <w:r w:rsidRPr="00CC7444">
        <w:rPr>
          <w:rFonts w:ascii="Times New Roman" w:hAnsi="Times New Roman" w:cs="Times New Roman"/>
          <w:sz w:val="24"/>
          <w:szCs w:val="24"/>
          <w:lang w:val="es-ES_tradnl"/>
        </w:rPr>
        <w:t>.</w:t>
      </w:r>
    </w:p>
    <w:p w:rsidR="000F1A96" w:rsidRPr="00CC7444" w:rsidRDefault="000F1A96" w:rsidP="00BF14F3">
      <w:pPr>
        <w:autoSpaceDE w:val="0"/>
        <w:autoSpaceDN w:val="0"/>
        <w:adjustRightInd w:val="0"/>
        <w:spacing w:after="0" w:line="360" w:lineRule="auto"/>
        <w:ind w:left="360"/>
        <w:jc w:val="both"/>
        <w:rPr>
          <w:rFonts w:ascii="Times New Roman" w:hAnsi="Times New Roman" w:cs="Times New Roman"/>
          <w:sz w:val="24"/>
          <w:lang w:val="es-ES_tradnl"/>
        </w:rPr>
      </w:pPr>
      <w:r w:rsidRPr="00CC7444">
        <w:rPr>
          <w:rFonts w:ascii="Times New Roman" w:hAnsi="Times New Roman" w:cs="Times New Roman"/>
          <w:sz w:val="24"/>
          <w:lang w:val="es-ES_tradnl"/>
        </w:rPr>
        <w:lastRenderedPageBreak/>
        <w:t xml:space="preserve">En la Tabla 4 se muestra la cantidad de publicaciones científicas por año, la cantidad de autores, los autores transitorios, el índice de coautoría y el índice de transitoriedad. </w:t>
      </w:r>
    </w:p>
    <w:tbl>
      <w:tblPr>
        <w:tblW w:w="8419" w:type="dxa"/>
        <w:jc w:val="center"/>
        <w:tblCellMar>
          <w:left w:w="70" w:type="dxa"/>
          <w:right w:w="70" w:type="dxa"/>
        </w:tblCellMar>
        <w:tblLook w:val="04A0"/>
      </w:tblPr>
      <w:tblGrid>
        <w:gridCol w:w="860"/>
        <w:gridCol w:w="2270"/>
        <w:gridCol w:w="1364"/>
        <w:gridCol w:w="1476"/>
        <w:gridCol w:w="1577"/>
        <w:gridCol w:w="872"/>
      </w:tblGrid>
      <w:tr w:rsidR="000F1A96" w:rsidRPr="00CC7444" w:rsidTr="00C65364">
        <w:trPr>
          <w:trHeight w:val="324"/>
          <w:jc w:val="center"/>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Año</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Cantidad de publicaciones</w:t>
            </w:r>
          </w:p>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científicas</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Cantidad de autores</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Autores transitorios</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índice de coautoría</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IT</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2008</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64</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127</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127</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0,50</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100</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2009</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82</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198</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190</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0,41</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95,9</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2010</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71</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160</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157</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0,44</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98,1</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2011</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93</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191</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ind w:left="708" w:hanging="708"/>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186</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0,48</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97,3</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2012</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77</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162</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160</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0,47</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98,7</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2013</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94</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221</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218</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0,42</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98,6</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2014</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124</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226</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225</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0,54</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99,5</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2015</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106</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291</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289</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0,36</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99,3</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2016</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145</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365</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ind w:left="708" w:hanging="708"/>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352</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0,39</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96,4</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2017</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89</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223</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219</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0,39</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98,2</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2018</w:t>
            </w:r>
          </w:p>
        </w:tc>
        <w:tc>
          <w:tcPr>
            <w:tcW w:w="2270" w:type="dxa"/>
            <w:tcBorders>
              <w:top w:val="nil"/>
              <w:left w:val="nil"/>
              <w:bottom w:val="single" w:sz="4" w:space="0" w:color="auto"/>
              <w:right w:val="single" w:sz="4" w:space="0" w:color="auto"/>
            </w:tcBorders>
            <w:shd w:val="clear" w:color="auto" w:fill="auto"/>
            <w:noWrap/>
            <w:vAlign w:val="bottom"/>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61</w:t>
            </w:r>
          </w:p>
        </w:tc>
        <w:tc>
          <w:tcPr>
            <w:tcW w:w="1364" w:type="dxa"/>
            <w:tcBorders>
              <w:top w:val="nil"/>
              <w:left w:val="nil"/>
              <w:bottom w:val="single" w:sz="4" w:space="0" w:color="auto"/>
              <w:right w:val="single" w:sz="4" w:space="0" w:color="auto"/>
            </w:tcBorders>
            <w:shd w:val="clear" w:color="auto" w:fill="auto"/>
            <w:noWrap/>
            <w:vAlign w:val="bottom"/>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162</w:t>
            </w:r>
          </w:p>
        </w:tc>
        <w:tc>
          <w:tcPr>
            <w:tcW w:w="1476" w:type="dxa"/>
            <w:tcBorders>
              <w:top w:val="nil"/>
              <w:left w:val="nil"/>
              <w:bottom w:val="single" w:sz="4" w:space="0" w:color="auto"/>
              <w:right w:val="single" w:sz="4" w:space="0" w:color="auto"/>
            </w:tcBorders>
            <w:shd w:val="clear" w:color="auto" w:fill="auto"/>
            <w:noWrap/>
            <w:vAlign w:val="bottom"/>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161</w:t>
            </w:r>
          </w:p>
        </w:tc>
        <w:tc>
          <w:tcPr>
            <w:tcW w:w="1577" w:type="dxa"/>
            <w:tcBorders>
              <w:top w:val="nil"/>
              <w:left w:val="nil"/>
              <w:bottom w:val="single" w:sz="4" w:space="0" w:color="auto"/>
              <w:right w:val="single" w:sz="4" w:space="0" w:color="auto"/>
            </w:tcBorders>
            <w:shd w:val="clear" w:color="auto" w:fill="auto"/>
            <w:noWrap/>
            <w:vAlign w:val="bottom"/>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0,37</w:t>
            </w:r>
          </w:p>
        </w:tc>
        <w:tc>
          <w:tcPr>
            <w:tcW w:w="872" w:type="dxa"/>
            <w:tcBorders>
              <w:top w:val="nil"/>
              <w:left w:val="nil"/>
              <w:bottom w:val="single" w:sz="4" w:space="0" w:color="auto"/>
              <w:right w:val="single" w:sz="4" w:space="0" w:color="auto"/>
            </w:tcBorders>
            <w:shd w:val="clear" w:color="auto" w:fill="auto"/>
            <w:noWrap/>
            <w:vAlign w:val="bottom"/>
          </w:tcPr>
          <w:p w:rsidR="000F1A96" w:rsidRPr="00CC7444" w:rsidRDefault="000F1A96" w:rsidP="00BF14F3">
            <w:pPr>
              <w:spacing w:after="0" w:line="240" w:lineRule="auto"/>
              <w:jc w:val="center"/>
              <w:rPr>
                <w:rFonts w:ascii="Times New Roman" w:hAnsi="Times New Roman" w:cs="Times New Roman"/>
                <w:color w:val="000000"/>
                <w:sz w:val="24"/>
                <w:szCs w:val="24"/>
              </w:rPr>
            </w:pPr>
            <w:r w:rsidRPr="00CC7444">
              <w:rPr>
                <w:rFonts w:ascii="Times New Roman" w:hAnsi="Times New Roman" w:cs="Times New Roman"/>
                <w:color w:val="000000"/>
                <w:sz w:val="24"/>
                <w:szCs w:val="24"/>
              </w:rPr>
              <w:t>99,3</w:t>
            </w:r>
          </w:p>
        </w:tc>
      </w:tr>
      <w:tr w:rsidR="000F1A96" w:rsidRPr="00CC7444" w:rsidTr="00C65364">
        <w:trPr>
          <w:trHeight w:val="324"/>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Total</w:t>
            </w:r>
          </w:p>
        </w:tc>
        <w:tc>
          <w:tcPr>
            <w:tcW w:w="2270"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1006</w:t>
            </w:r>
          </w:p>
        </w:tc>
        <w:tc>
          <w:tcPr>
            <w:tcW w:w="1364"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2326</w:t>
            </w:r>
          </w:p>
        </w:tc>
        <w:tc>
          <w:tcPr>
            <w:tcW w:w="1476"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2284</w:t>
            </w:r>
          </w:p>
        </w:tc>
        <w:tc>
          <w:tcPr>
            <w:tcW w:w="1577"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0,43</w:t>
            </w:r>
          </w:p>
        </w:tc>
        <w:tc>
          <w:tcPr>
            <w:tcW w:w="872" w:type="dxa"/>
            <w:tcBorders>
              <w:top w:val="nil"/>
              <w:left w:val="nil"/>
              <w:bottom w:val="single" w:sz="4" w:space="0" w:color="auto"/>
              <w:right w:val="single" w:sz="4" w:space="0" w:color="auto"/>
            </w:tcBorders>
            <w:shd w:val="clear" w:color="auto" w:fill="auto"/>
            <w:noWrap/>
            <w:vAlign w:val="bottom"/>
            <w:hideMark/>
          </w:tcPr>
          <w:p w:rsidR="000F1A96" w:rsidRPr="00CC7444" w:rsidRDefault="000F1A96" w:rsidP="00BF14F3">
            <w:pPr>
              <w:spacing w:after="0" w:line="240" w:lineRule="auto"/>
              <w:jc w:val="center"/>
              <w:rPr>
                <w:rFonts w:ascii="Times New Roman" w:hAnsi="Times New Roman" w:cs="Times New Roman"/>
                <w:b/>
                <w:bCs/>
                <w:color w:val="000000"/>
                <w:sz w:val="24"/>
                <w:szCs w:val="24"/>
              </w:rPr>
            </w:pPr>
            <w:r w:rsidRPr="00CC7444">
              <w:rPr>
                <w:rFonts w:ascii="Times New Roman" w:hAnsi="Times New Roman" w:cs="Times New Roman"/>
                <w:b/>
                <w:bCs/>
                <w:color w:val="000000"/>
                <w:sz w:val="24"/>
                <w:szCs w:val="24"/>
              </w:rPr>
              <w:t>98,3</w:t>
            </w:r>
          </w:p>
        </w:tc>
      </w:tr>
    </w:tbl>
    <w:p w:rsidR="000F1A96" w:rsidRPr="00CC7444" w:rsidRDefault="000F1A96" w:rsidP="00BF14F3">
      <w:pPr>
        <w:autoSpaceDE w:val="0"/>
        <w:autoSpaceDN w:val="0"/>
        <w:adjustRightInd w:val="0"/>
        <w:spacing w:after="0" w:line="360" w:lineRule="auto"/>
        <w:jc w:val="center"/>
        <w:rPr>
          <w:rFonts w:ascii="Times New Roman" w:hAnsi="Times New Roman" w:cs="Times New Roman"/>
          <w:lang w:val="es-ES_tradnl"/>
        </w:rPr>
      </w:pPr>
      <w:r w:rsidRPr="00CC7444">
        <w:rPr>
          <w:rFonts w:ascii="Times New Roman" w:hAnsi="Times New Roman" w:cs="Times New Roman"/>
          <w:lang w:val="es-ES_tradnl"/>
        </w:rPr>
        <w:t>Tabla 4. Cantidad de publicaciones científicas por año, cantidad de autores, índice de coautoría, índice de transitoriedad. (fuente: elaboración propia).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La tabla anterior refleja poca producción de conocimientos. Se observa un alto número de autores transitorios, en el 2008 todos los autores son transitorios. De un total de 2326 autores solamente 42 no son transitorios, comportándose el índice de transitoriedad entre el 95% y el 100%. </w:t>
      </w:r>
      <w:hyperlink w:anchor="_ENREF_60" w:tooltip="Spinak, 1996 #164" w:history="1">
        <w:r w:rsidR="00825125" w:rsidRPr="00CC7444">
          <w:rPr>
            <w:rFonts w:ascii="Times New Roman" w:hAnsi="Times New Roman" w:cs="Times New Roman"/>
            <w:sz w:val="24"/>
            <w:lang w:val="es-ES_tradnl"/>
          </w:rPr>
          <w:fldChar w:fldCharType="begin"/>
        </w:r>
        <w:r w:rsidR="000044D6" w:rsidRPr="00CC7444">
          <w:rPr>
            <w:rFonts w:ascii="Times New Roman" w:hAnsi="Times New Roman" w:cs="Times New Roman"/>
            <w:sz w:val="24"/>
            <w:lang w:val="es-ES_tradnl"/>
          </w:rPr>
          <w:instrText xml:space="preserve"> ADDIN EN.CITE &lt;EndNote&gt;&lt;Cite AuthorYear="1"&gt;&lt;Author&gt;Spinak&lt;/Author&gt;&lt;Year&gt;1996&lt;/Year&gt;&lt;RecNum&gt;164&lt;/RecNum&gt;&lt;DisplayText&gt;Spinak (1996)&lt;/DisplayText&gt;&lt;record&gt;&lt;rec-number&gt;164&lt;/rec-number&gt;&lt;foreign-keys&gt;&lt;key app="EN" db-id="tttd2e0fmpxst7ef2a8x2tvvpxtwwpvwe0dx"&gt;164&lt;/key&gt;&lt;/foreign-keys&gt;&lt;ref-type name="Book"&gt;6&lt;/ref-type&gt;&lt;contributors&gt;&lt;authors&gt;&lt;author&gt;Spinak, E.&lt;/author&gt;&lt;/authors&gt;&lt;/contributors&gt;&lt;titles&gt;&lt;title&gt;Diccionario Enciclopédico de Bibliometría, Cienciometría e Informetría&lt;/title&gt;&lt;/titles&gt;&lt;dates&gt;&lt;year&gt;1996&lt;/year&gt;&lt;/dates&gt;&lt;pub-location&gt;Caracas&lt;/pub-location&gt;&lt;publisher&gt;UNESCO&lt;/publisher&gt;&lt;urls&gt;&lt;/urls&gt;&lt;/record&gt;&lt;/Cite&gt;&lt;/EndNote&gt;</w:instrText>
        </w:r>
        <w:r w:rsidR="00825125" w:rsidRPr="00CC7444">
          <w:rPr>
            <w:rFonts w:ascii="Times New Roman" w:hAnsi="Times New Roman" w:cs="Times New Roman"/>
            <w:sz w:val="24"/>
            <w:lang w:val="es-ES_tradnl"/>
          </w:rPr>
          <w:fldChar w:fldCharType="separate"/>
        </w:r>
        <w:r w:rsidR="000044D6" w:rsidRPr="00CC7444">
          <w:rPr>
            <w:rFonts w:ascii="Times New Roman" w:hAnsi="Times New Roman" w:cs="Times New Roman"/>
            <w:noProof/>
            <w:sz w:val="24"/>
            <w:lang w:val="es-ES_tradnl"/>
          </w:rPr>
          <w:t>Spinak (1996)</w:t>
        </w:r>
        <w:r w:rsidR="00825125" w:rsidRPr="00CC7444">
          <w:rPr>
            <w:rFonts w:ascii="Times New Roman" w:hAnsi="Times New Roman" w:cs="Times New Roman"/>
            <w:sz w:val="24"/>
            <w:lang w:val="es-ES_tradnl"/>
          </w:rPr>
          <w:fldChar w:fldCharType="end"/>
        </w:r>
      </w:hyperlink>
      <w:r w:rsidRPr="00CC7444">
        <w:rPr>
          <w:rFonts w:ascii="Times New Roman" w:hAnsi="Times New Roman" w:cs="Times New Roman"/>
          <w:sz w:val="24"/>
          <w:lang w:val="es-ES_tradnl"/>
        </w:rPr>
        <w:t xml:space="preserve"> establece que cuando el 75% o más de la producción es transitoria, es reflejo entonces de una disciplina, campo, temática o dominio poco desarrollado. Uno de los aspectos que pudieran haber influido en los resultados, es la inestabilidad de los movimientos políticos de la región. Lo emergente privilegia </w:t>
      </w:r>
      <w:r w:rsidR="00695D7E" w:rsidRPr="00CC7444">
        <w:rPr>
          <w:rFonts w:ascii="Times New Roman" w:hAnsi="Times New Roman" w:cs="Times New Roman"/>
          <w:sz w:val="24"/>
          <w:lang w:val="es-ES_tradnl"/>
        </w:rPr>
        <w:t xml:space="preserve">el desarrollo local con enfoque humano, </w:t>
      </w:r>
      <w:r w:rsidR="00EF6B0C" w:rsidRPr="00CC7444">
        <w:rPr>
          <w:rFonts w:ascii="Times New Roman" w:hAnsi="Times New Roman" w:cs="Times New Roman"/>
          <w:sz w:val="24"/>
          <w:lang w:val="es-ES_tradnl"/>
        </w:rPr>
        <w:t>mientras que lo dominante se enfoca en el crecimiento económico.</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El índice de coautoría es de 0,43 por lo que se puede decir que no hay una colaboración significativa. La colaboración está dada por publicaciones que tienen la contribución de más de un autor. Se pueden asumir cuatro posturas en relación a la colaboración en del desarrollo local como campo científico en Latinoamérica:</w:t>
      </w:r>
    </w:p>
    <w:p w:rsidR="000F1A96" w:rsidRPr="00CC7444" w:rsidRDefault="000F1A96" w:rsidP="00BF14F3">
      <w:pPr>
        <w:numPr>
          <w:ilvl w:val="0"/>
          <w:numId w:val="6"/>
        </w:num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lastRenderedPageBreak/>
        <w:t xml:space="preserve">Es favorable los bajos índices de colaboración debido a que a menor colaboración los autores tienen mayor especialización y por lo tanto no necesitan de otros investigadores para elaborar sus trabajos </w:t>
      </w:r>
    </w:p>
    <w:p w:rsidR="000F1A96" w:rsidRPr="00CC7444" w:rsidRDefault="000F1A96" w:rsidP="00BF14F3">
      <w:pPr>
        <w:numPr>
          <w:ilvl w:val="0"/>
          <w:numId w:val="6"/>
        </w:num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Los bajos índices de colaboración no favorecen la consolidación de la comunidad científica latinoamericana que realiza estudios sobre desarrollo local</w:t>
      </w:r>
    </w:p>
    <w:p w:rsidR="000F1A96" w:rsidRPr="00CC7444" w:rsidRDefault="000F1A96" w:rsidP="00BF14F3">
      <w:pPr>
        <w:numPr>
          <w:ilvl w:val="0"/>
          <w:numId w:val="6"/>
        </w:num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Los bajos índices de colaboración entre autores que realizan estudios sobre desarrollo local no favorecen la visibilidad de los investigadores</w:t>
      </w:r>
    </w:p>
    <w:p w:rsidR="000F1A96" w:rsidRPr="00CC7444" w:rsidRDefault="000F1A96" w:rsidP="00BF14F3">
      <w:pPr>
        <w:numPr>
          <w:ilvl w:val="0"/>
          <w:numId w:val="6"/>
        </w:num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Se debe potenciar la colaboración entre especialistas de diversas áreas del conocimiento para la obtención de resultados con mayor interdisciplinariedad. El desarrollo local es un campo científico que tiene producción en múltiples áreas del saber, por lo que la colaboración en este sentido resulta de gran relevancia para obtener resultados con mayor impacto.</w:t>
      </w:r>
    </w:p>
    <w:p w:rsidR="000F1A96" w:rsidRPr="00CC7444" w:rsidRDefault="00EF6B0C"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En la F</w:t>
      </w:r>
      <w:r w:rsidR="000F1A96" w:rsidRPr="00CC7444">
        <w:rPr>
          <w:rFonts w:ascii="Times New Roman" w:hAnsi="Times New Roman" w:cs="Times New Roman"/>
          <w:sz w:val="24"/>
          <w:lang w:val="es-ES_tradnl"/>
        </w:rPr>
        <w:t>igura 2 se observa la cantidad de publicaciones científicas del campo por años en el período de tiempo 2008-2018.</w:t>
      </w:r>
    </w:p>
    <w:p w:rsidR="000F1A96" w:rsidRPr="00CC7444" w:rsidRDefault="000F1A96" w:rsidP="00E74AA3">
      <w:pPr>
        <w:autoSpaceDE w:val="0"/>
        <w:autoSpaceDN w:val="0"/>
        <w:adjustRightInd w:val="0"/>
        <w:spacing w:after="0" w:line="360" w:lineRule="auto"/>
        <w:jc w:val="center"/>
        <w:rPr>
          <w:rFonts w:ascii="Times New Roman" w:hAnsi="Times New Roman" w:cs="Times New Roman"/>
          <w:sz w:val="24"/>
          <w:lang w:val="es-ES_tradnl"/>
        </w:rPr>
      </w:pPr>
      <w:r w:rsidRPr="00CC7444">
        <w:rPr>
          <w:rFonts w:ascii="Times New Roman" w:hAnsi="Times New Roman" w:cs="Times New Roman"/>
          <w:noProof/>
          <w:lang w:eastAsia="es-ES"/>
        </w:rPr>
        <w:drawing>
          <wp:inline distT="0" distB="0" distL="0" distR="0">
            <wp:extent cx="4007136" cy="2110494"/>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b="9490"/>
                    <a:stretch>
                      <a:fillRect/>
                    </a:stretch>
                  </pic:blipFill>
                  <pic:spPr bwMode="auto">
                    <a:xfrm>
                      <a:off x="0" y="0"/>
                      <a:ext cx="4010598" cy="2112318"/>
                    </a:xfrm>
                    <a:prstGeom prst="rect">
                      <a:avLst/>
                    </a:prstGeom>
                    <a:noFill/>
                    <a:ln w="9525">
                      <a:noFill/>
                      <a:miter lim="800000"/>
                      <a:headEnd/>
                      <a:tailEnd/>
                    </a:ln>
                  </pic:spPr>
                </pic:pic>
              </a:graphicData>
            </a:graphic>
          </wp:inline>
        </w:drawing>
      </w:r>
    </w:p>
    <w:p w:rsidR="000F1A96" w:rsidRPr="00CC7444" w:rsidRDefault="000F1A96" w:rsidP="00BF14F3">
      <w:pPr>
        <w:autoSpaceDE w:val="0"/>
        <w:autoSpaceDN w:val="0"/>
        <w:adjustRightInd w:val="0"/>
        <w:spacing w:after="0" w:line="360" w:lineRule="auto"/>
        <w:jc w:val="center"/>
        <w:rPr>
          <w:rFonts w:ascii="Times New Roman" w:hAnsi="Times New Roman" w:cs="Times New Roman"/>
          <w:lang w:val="es-ES_tradnl"/>
        </w:rPr>
      </w:pPr>
      <w:r w:rsidRPr="00CC7444">
        <w:rPr>
          <w:rFonts w:ascii="Times New Roman" w:hAnsi="Times New Roman" w:cs="Times New Roman"/>
          <w:lang w:val="es-ES_tradnl"/>
        </w:rPr>
        <w:t>Figura 2. Cantidad de publicaciones por año. (fuente: elaboración propia).</w:t>
      </w:r>
    </w:p>
    <w:p w:rsidR="00EF6B0C" w:rsidRPr="00CC7444" w:rsidRDefault="000F1A96" w:rsidP="00BF14F3">
      <w:pPr>
        <w:autoSpaceDE w:val="0"/>
        <w:autoSpaceDN w:val="0"/>
        <w:adjustRightInd w:val="0"/>
        <w:spacing w:after="0" w:line="360" w:lineRule="auto"/>
        <w:jc w:val="both"/>
        <w:rPr>
          <w:rFonts w:ascii="Times New Roman" w:hAnsi="Times New Roman" w:cs="Times New Roman"/>
          <w:sz w:val="24"/>
          <w:highlight w:val="yellow"/>
          <w:lang w:val="es-ES_tradnl"/>
        </w:rPr>
      </w:pPr>
      <w:r w:rsidRPr="00CC7444">
        <w:rPr>
          <w:rFonts w:ascii="Times New Roman" w:hAnsi="Times New Roman" w:cs="Times New Roman"/>
          <w:sz w:val="24"/>
          <w:lang w:val="es-ES_tradnl"/>
        </w:rPr>
        <w:t xml:space="preserve">En la figura se observa un crecimiento de la producción en el tiempo hasta el 2016 con un descenso de las publicaciones en el 2017 y 2018. En Latinoamérica a partir del 2015 se ha producido un proceso de reversión de los gobiernos de izquierda </w:t>
      </w:r>
      <w:r w:rsidR="00825125" w:rsidRPr="00CC7444">
        <w:rPr>
          <w:rFonts w:ascii="Times New Roman" w:hAnsi="Times New Roman" w:cs="Times New Roman"/>
          <w:sz w:val="24"/>
          <w:lang w:val="es-ES_tradnl"/>
        </w:rPr>
        <w:fldChar w:fldCharType="begin"/>
      </w:r>
      <w:r w:rsidRPr="00CC7444">
        <w:rPr>
          <w:rFonts w:ascii="Times New Roman" w:hAnsi="Times New Roman" w:cs="Times New Roman"/>
          <w:sz w:val="24"/>
          <w:lang w:val="es-ES_tradnl"/>
        </w:rPr>
        <w:instrText xml:space="preserve"> ADDIN EN.CITE &lt;EndNote&gt;&lt;Cite&gt;&lt;Author&gt;Colussi&lt;/Author&gt;&lt;Year&gt;2016&lt;/Year&gt;&lt;RecNum&gt;176&lt;/RecNum&gt;&lt;DisplayText&gt;(Colussi, 2016)&lt;/DisplayText&gt;&lt;record&gt;&lt;rec-number&gt;176&lt;/rec-number&gt;&lt;foreign-keys&gt;&lt;key app="EN" db-id="tttd2e0fmpxst7ef2a8x2tvvpxtwwpvwe0dx"&gt;176&lt;/key&gt;&lt;/foreign-keys&gt;&lt;ref-type name="Journal Article"&gt;17&lt;/ref-type&gt;&lt;contributors&gt;&lt;authors&gt;&lt;author&gt;Colussi, M. &lt;/author&gt;&lt;/authors&gt;&lt;/contributors&gt;&lt;titles&gt;&lt;title&gt;¿Por qué caen los gobiernos de izquierda en Latinoamérica?&lt;/title&gt;&lt;secondary-title&gt;Rebelión&lt;/secondary-title&gt;&lt;/titles&gt;&lt;periodical&gt;&lt;full-title&gt;Rebelión&lt;/full-title&gt;&lt;/periodical&gt;&lt;volume&gt;2016&lt;/volume&gt;&lt;dates&gt;&lt;year&gt;2016&lt;/year&gt;&lt;/dates&gt;&lt;urls&gt;&lt;/urls&gt;&lt;/record&gt;&lt;/Cite&gt;&lt;/EndNote&gt;</w:instrText>
      </w:r>
      <w:r w:rsidR="00825125" w:rsidRPr="00CC7444">
        <w:rPr>
          <w:rFonts w:ascii="Times New Roman" w:hAnsi="Times New Roman" w:cs="Times New Roman"/>
          <w:sz w:val="24"/>
          <w:lang w:val="es-ES_tradnl"/>
        </w:rPr>
        <w:fldChar w:fldCharType="separate"/>
      </w:r>
      <w:r w:rsidRPr="00CC7444">
        <w:rPr>
          <w:rFonts w:ascii="Times New Roman" w:hAnsi="Times New Roman" w:cs="Times New Roman"/>
          <w:noProof/>
          <w:sz w:val="24"/>
          <w:lang w:val="es-ES_tradnl"/>
        </w:rPr>
        <w:t>(</w:t>
      </w:r>
      <w:hyperlink w:anchor="_ENREF_22" w:tooltip="Colussi, 2016 #176" w:history="1">
        <w:r w:rsidR="000044D6" w:rsidRPr="00CC7444">
          <w:rPr>
            <w:rFonts w:ascii="Times New Roman" w:hAnsi="Times New Roman" w:cs="Times New Roman"/>
            <w:noProof/>
            <w:sz w:val="24"/>
            <w:lang w:val="es-ES_tradnl"/>
          </w:rPr>
          <w:t>Colussi, 2016</w:t>
        </w:r>
      </w:hyperlink>
      <w:r w:rsidRPr="00CC7444">
        <w:rPr>
          <w:rFonts w:ascii="Times New Roman" w:hAnsi="Times New Roman" w:cs="Times New Roman"/>
          <w:noProof/>
          <w:sz w:val="24"/>
          <w:lang w:val="es-ES_tradnl"/>
        </w:rPr>
        <w:t>)</w:t>
      </w:r>
      <w:r w:rsidR="00825125" w:rsidRPr="00CC7444">
        <w:rPr>
          <w:rFonts w:ascii="Times New Roman" w:hAnsi="Times New Roman" w:cs="Times New Roman"/>
          <w:sz w:val="24"/>
          <w:lang w:val="es-ES_tradnl"/>
        </w:rPr>
        <w:fldChar w:fldCharType="end"/>
      </w:r>
      <w:r w:rsidRPr="00CC7444">
        <w:rPr>
          <w:rFonts w:ascii="Times New Roman" w:hAnsi="Times New Roman" w:cs="Times New Roman"/>
          <w:sz w:val="24"/>
          <w:lang w:val="es-ES_tradnl"/>
        </w:rPr>
        <w:t>. El mandato de Dilma Rousseff en Brasil concluye en el 2016. Analizando la figura 2 se aprecia que en el 2017 comienza a descender la producción científica de desarrollo local, resulta importante este hecho tomando en consideración que Brasil es el país latinoamericano con mayor producción científica en la base de datos estudiada.</w:t>
      </w:r>
      <w:r w:rsidR="00EF6B0C" w:rsidRPr="00CC7444">
        <w:rPr>
          <w:rFonts w:ascii="Times New Roman" w:hAnsi="Times New Roman" w:cs="Times New Roman"/>
          <w:sz w:val="24"/>
          <w:lang w:val="es-ES_tradnl"/>
        </w:rPr>
        <w:t xml:space="preserve"> Los resultados obtenidos son consistentes con los movimientos políticos latinoamericanos que se han desarrollado en el período estudiado, el mismo se muestra en la Figura 3.</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noProof/>
          <w:sz w:val="24"/>
          <w:lang w:eastAsia="es-ES"/>
        </w:rPr>
        <w:lastRenderedPageBreak/>
        <w:drawing>
          <wp:inline distT="0" distB="0" distL="0" distR="0">
            <wp:extent cx="5434965" cy="3057525"/>
            <wp:effectExtent l="19050" t="0" r="0" b="0"/>
            <wp:docPr id="14" name="Imagen 3" descr="img_mbejar_20181125-013246_imagenes_lv_terceros_hrwma0qf-krgF-U453125601197FHH-992x558@LaVanguardi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mbejar_20181125-013246_imagenes_lv_terceros_hrwma0qf-krgF-U453125601197FHH-992x558@LaVanguardia-Web"/>
                    <pic:cNvPicPr>
                      <a:picLocks noChangeAspect="1" noChangeArrowheads="1"/>
                    </pic:cNvPicPr>
                  </pic:nvPicPr>
                  <pic:blipFill>
                    <a:blip r:embed="rId12" cstate="print"/>
                    <a:srcRect/>
                    <a:stretch>
                      <a:fillRect/>
                    </a:stretch>
                  </pic:blipFill>
                  <pic:spPr bwMode="auto">
                    <a:xfrm>
                      <a:off x="0" y="0"/>
                      <a:ext cx="5434965" cy="3057525"/>
                    </a:xfrm>
                    <a:prstGeom prst="rect">
                      <a:avLst/>
                    </a:prstGeom>
                    <a:noFill/>
                    <a:ln w="9525">
                      <a:noFill/>
                      <a:miter lim="800000"/>
                      <a:headEnd/>
                      <a:tailEnd/>
                    </a:ln>
                  </pic:spPr>
                </pic:pic>
              </a:graphicData>
            </a:graphic>
          </wp:inline>
        </w:drawing>
      </w:r>
    </w:p>
    <w:p w:rsidR="00EF6B0C" w:rsidRPr="00CC7444" w:rsidRDefault="00EF6B0C" w:rsidP="00BF14F3">
      <w:pPr>
        <w:autoSpaceDE w:val="0"/>
        <w:autoSpaceDN w:val="0"/>
        <w:adjustRightInd w:val="0"/>
        <w:spacing w:after="0" w:line="360" w:lineRule="auto"/>
        <w:jc w:val="center"/>
        <w:rPr>
          <w:rFonts w:ascii="Times New Roman" w:hAnsi="Times New Roman" w:cs="Times New Roman"/>
          <w:lang w:val="es-ES_tradnl"/>
        </w:rPr>
      </w:pPr>
      <w:r w:rsidRPr="00CC7444">
        <w:rPr>
          <w:rFonts w:ascii="Times New Roman" w:hAnsi="Times New Roman" w:cs="Times New Roman"/>
          <w:lang w:val="es-ES_tradnl"/>
        </w:rPr>
        <w:t>Figura 3. Movimientos políticos de izquierda entre los años 2008 y 2018. (fuente: elaboración propia).</w:t>
      </w:r>
    </w:p>
    <w:p w:rsidR="00EF6B0C" w:rsidRPr="00CC7444" w:rsidRDefault="00EF6B0C" w:rsidP="00BF14F3">
      <w:pPr>
        <w:autoSpaceDE w:val="0"/>
        <w:autoSpaceDN w:val="0"/>
        <w:adjustRightInd w:val="0"/>
        <w:spacing w:after="0" w:line="360" w:lineRule="auto"/>
        <w:jc w:val="both"/>
        <w:rPr>
          <w:rFonts w:ascii="Times New Roman" w:hAnsi="Times New Roman" w:cs="Times New Roman"/>
          <w:sz w:val="24"/>
          <w:lang w:val="es-ES_tradnl"/>
        </w:rPr>
      </w:pP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Los movimiento de izquierda prestan un interés especial en el desarrollo local, tiene como propósito la equidad y la justicia social, por lo que potenciar que todas las localidades y áreas geográficas alcancen mayores índices de desarrollo es muy importante. </w:t>
      </w:r>
    </w:p>
    <w:p w:rsidR="000F1A96" w:rsidRPr="00CC7444" w:rsidRDefault="009263A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En la figura 4</w:t>
      </w:r>
      <w:r w:rsidR="000F1A96" w:rsidRPr="00CC7444">
        <w:rPr>
          <w:rFonts w:ascii="Times New Roman" w:hAnsi="Times New Roman" w:cs="Times New Roman"/>
          <w:sz w:val="24"/>
          <w:lang w:val="es-ES_tradnl"/>
        </w:rPr>
        <w:t xml:space="preserve"> se observan las palabras claves más productivas del campo.</w:t>
      </w:r>
    </w:p>
    <w:p w:rsidR="009263A6" w:rsidRPr="00CC7444" w:rsidRDefault="000F1A96" w:rsidP="00BF14F3">
      <w:pPr>
        <w:autoSpaceDE w:val="0"/>
        <w:autoSpaceDN w:val="0"/>
        <w:adjustRightInd w:val="0"/>
        <w:spacing w:after="0" w:line="360" w:lineRule="auto"/>
        <w:jc w:val="center"/>
        <w:rPr>
          <w:rFonts w:ascii="Times New Roman" w:hAnsi="Times New Roman" w:cs="Times New Roman"/>
        </w:rPr>
      </w:pPr>
      <w:r w:rsidRPr="00CC7444">
        <w:rPr>
          <w:rFonts w:ascii="Times New Roman" w:hAnsi="Times New Roman" w:cs="Times New Roman"/>
          <w:noProof/>
          <w:lang w:eastAsia="es-ES"/>
        </w:rPr>
        <w:drawing>
          <wp:inline distT="0" distB="0" distL="0" distR="0">
            <wp:extent cx="3517780" cy="3180815"/>
            <wp:effectExtent l="19050" t="0" r="6470" b="0"/>
            <wp:docPr id="13" name="Imagen 4" descr="Palabras c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bras clave"/>
                    <pic:cNvPicPr>
                      <a:picLocks noChangeAspect="1" noChangeArrowheads="1"/>
                    </pic:cNvPicPr>
                  </pic:nvPicPr>
                  <pic:blipFill>
                    <a:blip r:embed="rId13" cstate="print"/>
                    <a:srcRect/>
                    <a:stretch>
                      <a:fillRect/>
                    </a:stretch>
                  </pic:blipFill>
                  <pic:spPr bwMode="auto">
                    <a:xfrm>
                      <a:off x="0" y="0"/>
                      <a:ext cx="3523252" cy="3185762"/>
                    </a:xfrm>
                    <a:prstGeom prst="rect">
                      <a:avLst/>
                    </a:prstGeom>
                    <a:noFill/>
                    <a:ln w="9525">
                      <a:noFill/>
                      <a:miter lim="800000"/>
                      <a:headEnd/>
                      <a:tailEnd/>
                    </a:ln>
                  </pic:spPr>
                </pic:pic>
              </a:graphicData>
            </a:graphic>
          </wp:inline>
        </w:drawing>
      </w:r>
    </w:p>
    <w:p w:rsidR="000F1A96" w:rsidRPr="00CC7444" w:rsidRDefault="000F1A96" w:rsidP="00BF14F3">
      <w:pPr>
        <w:autoSpaceDE w:val="0"/>
        <w:autoSpaceDN w:val="0"/>
        <w:adjustRightInd w:val="0"/>
        <w:spacing w:after="0" w:line="360" w:lineRule="auto"/>
        <w:jc w:val="center"/>
        <w:rPr>
          <w:rFonts w:ascii="Times New Roman" w:hAnsi="Times New Roman" w:cs="Times New Roman"/>
          <w:b/>
          <w:lang w:val="es-ES_tradnl"/>
        </w:rPr>
      </w:pPr>
      <w:r w:rsidRPr="00CC7444">
        <w:rPr>
          <w:rFonts w:ascii="Times New Roman" w:hAnsi="Times New Roman" w:cs="Times New Roman"/>
        </w:rPr>
        <w:lastRenderedPageBreak/>
        <w:t xml:space="preserve">Figura </w:t>
      </w:r>
      <w:r w:rsidR="009263A6" w:rsidRPr="00CC7444">
        <w:rPr>
          <w:rFonts w:ascii="Times New Roman" w:hAnsi="Times New Roman" w:cs="Times New Roman"/>
        </w:rPr>
        <w:t>4</w:t>
      </w:r>
      <w:r w:rsidRPr="00CC7444">
        <w:rPr>
          <w:rFonts w:ascii="Times New Roman" w:hAnsi="Times New Roman" w:cs="Times New Roman"/>
        </w:rPr>
        <w:t>. Palabras claves más productivas del campo. (fuente: elaboración propia)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rPr>
      </w:pPr>
      <w:r w:rsidRPr="00CC7444">
        <w:rPr>
          <w:rFonts w:ascii="Times New Roman" w:hAnsi="Times New Roman" w:cs="Times New Roman"/>
          <w:sz w:val="24"/>
        </w:rPr>
        <w:t>En la figura se puede observar que la palabra clave más empleada es desarrollo local utilizada en 195 ocasiones, seguida de desarrollo rural que fue utilizada en 45 publicaciones. También es recurrente la palabra gestión territorial o gestión del desarrollo. La palabra clave turismo también es frecuente pues el turismo es visto como forma de generar  desarrollo en las localidades, en América Latina se propicia el turismo cultural y el turismo comunitario.</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rPr>
      </w:pPr>
      <w:r w:rsidRPr="00CC7444">
        <w:rPr>
          <w:rFonts w:ascii="Times New Roman" w:hAnsi="Times New Roman" w:cs="Times New Roman"/>
          <w:sz w:val="24"/>
        </w:rPr>
        <w:t xml:space="preserve">En las </w:t>
      </w:r>
      <w:r w:rsidR="002C6C5B" w:rsidRPr="00CC7444">
        <w:rPr>
          <w:rFonts w:ascii="Times New Roman" w:hAnsi="Times New Roman" w:cs="Times New Roman"/>
          <w:sz w:val="24"/>
        </w:rPr>
        <w:t>áreas</w:t>
      </w:r>
      <w:r w:rsidRPr="00CC7444">
        <w:rPr>
          <w:rFonts w:ascii="Times New Roman" w:hAnsi="Times New Roman" w:cs="Times New Roman"/>
          <w:sz w:val="24"/>
        </w:rPr>
        <w:t xml:space="preserve"> rurales el acceso a los bienes y servicios es desigual, por lo que son estas áreas las que deben potenciarse para que estén en la misma calidad de derechos que la</w:t>
      </w:r>
      <w:r w:rsidR="002C6C5B" w:rsidRPr="00CC7444">
        <w:rPr>
          <w:rFonts w:ascii="Times New Roman" w:hAnsi="Times New Roman" w:cs="Times New Roman"/>
          <w:sz w:val="24"/>
        </w:rPr>
        <w:t>s</w:t>
      </w:r>
      <w:r w:rsidRPr="00CC7444">
        <w:rPr>
          <w:rFonts w:ascii="Times New Roman" w:hAnsi="Times New Roman" w:cs="Times New Roman"/>
          <w:sz w:val="24"/>
        </w:rPr>
        <w:t xml:space="preserve"> urbanas</w:t>
      </w:r>
      <w:r w:rsidR="002C6C5B" w:rsidRPr="00CC7444">
        <w:rPr>
          <w:rFonts w:ascii="Times New Roman" w:hAnsi="Times New Roman" w:cs="Times New Roman"/>
          <w:sz w:val="24"/>
        </w:rPr>
        <w:t xml:space="preserve">. El </w:t>
      </w:r>
      <w:r w:rsidRPr="00CC7444">
        <w:rPr>
          <w:rFonts w:ascii="Times New Roman" w:hAnsi="Times New Roman" w:cs="Times New Roman"/>
          <w:sz w:val="24"/>
        </w:rPr>
        <w:t xml:space="preserve">desarrollo agrario constituye una vía para el desarrollo social </w:t>
      </w:r>
      <w:r w:rsidR="002C6C5B" w:rsidRPr="00CC7444">
        <w:rPr>
          <w:rFonts w:ascii="Times New Roman" w:hAnsi="Times New Roman" w:cs="Times New Roman"/>
          <w:sz w:val="24"/>
        </w:rPr>
        <w:t>humano</w:t>
      </w:r>
      <w:r w:rsidRPr="00CC7444">
        <w:rPr>
          <w:rFonts w:ascii="Times New Roman" w:hAnsi="Times New Roman" w:cs="Times New Roman"/>
          <w:sz w:val="24"/>
        </w:rPr>
        <w:t xml:space="preserve"> de estas regiones debido a que es su vía fundamental para la obtención de recursos </w:t>
      </w:r>
      <w:r w:rsidR="002C6C5B" w:rsidRPr="00CC7444">
        <w:rPr>
          <w:rFonts w:ascii="Times New Roman" w:hAnsi="Times New Roman" w:cs="Times New Roman"/>
          <w:sz w:val="24"/>
        </w:rPr>
        <w:t>América</w:t>
      </w:r>
      <w:r w:rsidRPr="00CC7444">
        <w:rPr>
          <w:rFonts w:ascii="Times New Roman" w:hAnsi="Times New Roman" w:cs="Times New Roman"/>
          <w:sz w:val="24"/>
        </w:rPr>
        <w:t xml:space="preserve"> </w:t>
      </w:r>
      <w:r w:rsidR="002C6C5B" w:rsidRPr="00CC7444">
        <w:rPr>
          <w:rFonts w:ascii="Times New Roman" w:hAnsi="Times New Roman" w:cs="Times New Roman"/>
          <w:sz w:val="24"/>
        </w:rPr>
        <w:t>Latina</w:t>
      </w:r>
      <w:r w:rsidRPr="00CC7444">
        <w:rPr>
          <w:rFonts w:ascii="Times New Roman" w:hAnsi="Times New Roman" w:cs="Times New Roman"/>
          <w:sz w:val="24"/>
        </w:rPr>
        <w:t xml:space="preserve"> a es un área eminentemente agrícola, poco industrializada</w:t>
      </w:r>
      <w:r w:rsidR="002C6C5B" w:rsidRPr="00CC7444">
        <w:rPr>
          <w:rFonts w:ascii="Times New Roman" w:hAnsi="Times New Roman" w:cs="Times New Roman"/>
          <w:sz w:val="24"/>
        </w:rPr>
        <w:t>.</w:t>
      </w:r>
    </w:p>
    <w:p w:rsidR="000F1A96" w:rsidRPr="00CC7444" w:rsidRDefault="002C6C5B" w:rsidP="00BF14F3">
      <w:pPr>
        <w:autoSpaceDE w:val="0"/>
        <w:autoSpaceDN w:val="0"/>
        <w:adjustRightInd w:val="0"/>
        <w:spacing w:after="0" w:line="360" w:lineRule="auto"/>
        <w:jc w:val="both"/>
        <w:rPr>
          <w:rFonts w:ascii="Times New Roman" w:hAnsi="Times New Roman" w:cs="Times New Roman"/>
          <w:sz w:val="24"/>
        </w:rPr>
      </w:pPr>
      <w:r w:rsidRPr="00CC7444">
        <w:rPr>
          <w:rFonts w:ascii="Times New Roman" w:hAnsi="Times New Roman" w:cs="Times New Roman"/>
          <w:sz w:val="24"/>
        </w:rPr>
        <w:t>En la figura 5</w:t>
      </w:r>
      <w:r w:rsidR="000F1A96" w:rsidRPr="00CC7444">
        <w:rPr>
          <w:rFonts w:ascii="Times New Roman" w:hAnsi="Times New Roman" w:cs="Times New Roman"/>
          <w:sz w:val="24"/>
        </w:rPr>
        <w:t xml:space="preserve"> se presenta la distribución de las palaras claves más productivas por años. </w:t>
      </w:r>
    </w:p>
    <w:p w:rsidR="000F1A96" w:rsidRPr="00CC7444" w:rsidRDefault="000F1A96" w:rsidP="00BF14F3">
      <w:pPr>
        <w:autoSpaceDE w:val="0"/>
        <w:autoSpaceDN w:val="0"/>
        <w:adjustRightInd w:val="0"/>
        <w:spacing w:after="0" w:line="360" w:lineRule="auto"/>
        <w:jc w:val="center"/>
        <w:rPr>
          <w:rFonts w:ascii="Times New Roman" w:hAnsi="Times New Roman" w:cs="Times New Roman"/>
          <w:sz w:val="24"/>
        </w:rPr>
      </w:pPr>
      <w:r w:rsidRPr="00CC7444">
        <w:rPr>
          <w:rFonts w:ascii="Times New Roman" w:hAnsi="Times New Roman" w:cs="Times New Roman"/>
          <w:noProof/>
          <w:lang w:eastAsia="es-ES"/>
        </w:rPr>
        <w:drawing>
          <wp:inline distT="0" distB="0" distL="0" distR="0">
            <wp:extent cx="4328923" cy="3003057"/>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330502" cy="3004153"/>
                    </a:xfrm>
                    <a:prstGeom prst="rect">
                      <a:avLst/>
                    </a:prstGeom>
                    <a:noFill/>
                    <a:ln w="9525">
                      <a:noFill/>
                      <a:miter lim="800000"/>
                      <a:headEnd/>
                      <a:tailEnd/>
                    </a:ln>
                  </pic:spPr>
                </pic:pic>
              </a:graphicData>
            </a:graphic>
          </wp:inline>
        </w:drawing>
      </w:r>
    </w:p>
    <w:p w:rsidR="000F1A96" w:rsidRPr="00CC7444" w:rsidRDefault="002C6C5B" w:rsidP="00BF14F3">
      <w:pPr>
        <w:autoSpaceDE w:val="0"/>
        <w:autoSpaceDN w:val="0"/>
        <w:adjustRightInd w:val="0"/>
        <w:spacing w:after="0" w:line="360" w:lineRule="auto"/>
        <w:jc w:val="center"/>
        <w:rPr>
          <w:rFonts w:ascii="Times New Roman" w:hAnsi="Times New Roman" w:cs="Times New Roman"/>
        </w:rPr>
      </w:pPr>
      <w:r w:rsidRPr="00CC7444">
        <w:rPr>
          <w:rFonts w:ascii="Times New Roman" w:hAnsi="Times New Roman" w:cs="Times New Roman"/>
        </w:rPr>
        <w:t>Figura 5</w:t>
      </w:r>
      <w:r w:rsidR="000F1A96" w:rsidRPr="00CC7444">
        <w:rPr>
          <w:rFonts w:ascii="Times New Roman" w:hAnsi="Times New Roman" w:cs="Times New Roman"/>
        </w:rPr>
        <w:t>. Palabras claves más productivas por años. (fuente elaboración propia)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rPr>
      </w:pPr>
      <w:r w:rsidRPr="00CC7444">
        <w:rPr>
          <w:rFonts w:ascii="Times New Roman" w:hAnsi="Times New Roman" w:cs="Times New Roman"/>
          <w:sz w:val="24"/>
        </w:rPr>
        <w:t xml:space="preserve">En esta distribución se pueden visualizar otras palabras claves como desarrollo endógeno en el 2010, turismo, innovación y comunidad. En la muestra seleccionada frecuentemente se puede observar que los estudios realizados hacen referencia a lo local para situar un marco geográfico en investigaciones de otras áreas que no abordan la conceptualización de desarrollo local en sí misma. Aunque resulta desarrollo local la palabra clave usada con más frecuencia. </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rPr>
      </w:pPr>
      <w:r w:rsidRPr="00CC7444">
        <w:rPr>
          <w:rFonts w:ascii="Times New Roman" w:hAnsi="Times New Roman" w:cs="Times New Roman"/>
          <w:sz w:val="24"/>
        </w:rPr>
        <w:lastRenderedPageBreak/>
        <w:t>En la tabla 5 se muestra la productividad del campo por idiomas.</w:t>
      </w:r>
    </w:p>
    <w:tbl>
      <w:tblPr>
        <w:tblW w:w="0" w:type="auto"/>
        <w:jc w:val="center"/>
        <w:tblInd w:w="2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0"/>
        <w:gridCol w:w="3997"/>
      </w:tblGrid>
      <w:tr w:rsidR="000F1A96" w:rsidRPr="00CC7444" w:rsidTr="00C65364">
        <w:trPr>
          <w:jc w:val="center"/>
        </w:trPr>
        <w:tc>
          <w:tcPr>
            <w:tcW w:w="2040" w:type="dxa"/>
            <w:shd w:val="clear" w:color="auto" w:fill="auto"/>
          </w:tcPr>
          <w:p w:rsidR="000F1A96" w:rsidRPr="00CC7444" w:rsidRDefault="000F1A96" w:rsidP="00BF14F3">
            <w:pPr>
              <w:spacing w:after="0" w:line="360" w:lineRule="auto"/>
              <w:jc w:val="center"/>
              <w:rPr>
                <w:rFonts w:ascii="Times New Roman" w:hAnsi="Times New Roman" w:cs="Times New Roman"/>
                <w:b/>
                <w:sz w:val="24"/>
              </w:rPr>
            </w:pPr>
            <w:r w:rsidRPr="00CC7444">
              <w:rPr>
                <w:rFonts w:ascii="Times New Roman" w:hAnsi="Times New Roman" w:cs="Times New Roman"/>
                <w:b/>
                <w:sz w:val="24"/>
              </w:rPr>
              <w:t>Idioma</w:t>
            </w:r>
          </w:p>
        </w:tc>
        <w:tc>
          <w:tcPr>
            <w:tcW w:w="3997" w:type="dxa"/>
            <w:shd w:val="clear" w:color="auto" w:fill="auto"/>
          </w:tcPr>
          <w:p w:rsidR="000F1A96" w:rsidRPr="00CC7444" w:rsidRDefault="000F1A96" w:rsidP="00BF14F3">
            <w:pPr>
              <w:spacing w:after="0" w:line="360" w:lineRule="auto"/>
              <w:jc w:val="center"/>
              <w:rPr>
                <w:rFonts w:ascii="Times New Roman" w:hAnsi="Times New Roman" w:cs="Times New Roman"/>
                <w:color w:val="FFFFFF"/>
                <w:sz w:val="24"/>
              </w:rPr>
            </w:pPr>
            <w:r w:rsidRPr="00CC7444">
              <w:rPr>
                <w:rFonts w:ascii="Times New Roman" w:hAnsi="Times New Roman" w:cs="Times New Roman"/>
                <w:b/>
                <w:sz w:val="24"/>
              </w:rPr>
              <w:t>Cantidad de publicaciones</w:t>
            </w:r>
          </w:p>
        </w:tc>
      </w:tr>
      <w:tr w:rsidR="000F1A96" w:rsidRPr="00CC7444" w:rsidTr="00C65364">
        <w:trPr>
          <w:jc w:val="center"/>
        </w:trPr>
        <w:tc>
          <w:tcPr>
            <w:tcW w:w="2040" w:type="dxa"/>
            <w:shd w:val="clear" w:color="auto" w:fill="auto"/>
          </w:tcPr>
          <w:p w:rsidR="000F1A96" w:rsidRPr="00CC7444" w:rsidRDefault="000F1A96" w:rsidP="00BF14F3">
            <w:pPr>
              <w:spacing w:after="0" w:line="360" w:lineRule="auto"/>
              <w:jc w:val="center"/>
              <w:rPr>
                <w:rFonts w:ascii="Times New Roman" w:hAnsi="Times New Roman" w:cs="Times New Roman"/>
                <w:color w:val="000000"/>
                <w:sz w:val="24"/>
              </w:rPr>
            </w:pPr>
            <w:r w:rsidRPr="00CC7444">
              <w:rPr>
                <w:rFonts w:ascii="Times New Roman" w:hAnsi="Times New Roman" w:cs="Times New Roman"/>
                <w:color w:val="000000"/>
                <w:sz w:val="24"/>
              </w:rPr>
              <w:t>Español</w:t>
            </w:r>
          </w:p>
        </w:tc>
        <w:tc>
          <w:tcPr>
            <w:tcW w:w="3997" w:type="dxa"/>
            <w:shd w:val="clear" w:color="auto" w:fill="auto"/>
          </w:tcPr>
          <w:p w:rsidR="000F1A96" w:rsidRPr="00CC7444" w:rsidRDefault="000F1A96" w:rsidP="00BF14F3">
            <w:pPr>
              <w:spacing w:after="0" w:line="360" w:lineRule="auto"/>
              <w:jc w:val="center"/>
              <w:rPr>
                <w:rFonts w:ascii="Times New Roman" w:hAnsi="Times New Roman" w:cs="Times New Roman"/>
                <w:color w:val="000000"/>
                <w:sz w:val="24"/>
              </w:rPr>
            </w:pPr>
            <w:r w:rsidRPr="00CC7444">
              <w:rPr>
                <w:rFonts w:ascii="Times New Roman" w:hAnsi="Times New Roman" w:cs="Times New Roman"/>
                <w:color w:val="000000"/>
                <w:sz w:val="24"/>
              </w:rPr>
              <w:t>824</w:t>
            </w:r>
          </w:p>
        </w:tc>
      </w:tr>
      <w:tr w:rsidR="000F1A96" w:rsidRPr="00CC7444" w:rsidTr="00C65364">
        <w:trPr>
          <w:jc w:val="center"/>
        </w:trPr>
        <w:tc>
          <w:tcPr>
            <w:tcW w:w="2040" w:type="dxa"/>
            <w:shd w:val="clear" w:color="auto" w:fill="auto"/>
          </w:tcPr>
          <w:p w:rsidR="000F1A96" w:rsidRPr="00CC7444" w:rsidRDefault="000F1A96" w:rsidP="00BF14F3">
            <w:pPr>
              <w:spacing w:after="0" w:line="360" w:lineRule="auto"/>
              <w:jc w:val="center"/>
              <w:rPr>
                <w:rFonts w:ascii="Times New Roman" w:hAnsi="Times New Roman" w:cs="Times New Roman"/>
                <w:color w:val="000000"/>
                <w:sz w:val="24"/>
              </w:rPr>
            </w:pPr>
            <w:r w:rsidRPr="00CC7444">
              <w:rPr>
                <w:rFonts w:ascii="Times New Roman" w:hAnsi="Times New Roman" w:cs="Times New Roman"/>
                <w:color w:val="000000"/>
                <w:sz w:val="24"/>
              </w:rPr>
              <w:t>Portugués</w:t>
            </w:r>
          </w:p>
        </w:tc>
        <w:tc>
          <w:tcPr>
            <w:tcW w:w="3997" w:type="dxa"/>
            <w:shd w:val="clear" w:color="auto" w:fill="auto"/>
          </w:tcPr>
          <w:p w:rsidR="000F1A96" w:rsidRPr="00CC7444" w:rsidRDefault="000F1A96" w:rsidP="00BF14F3">
            <w:pPr>
              <w:spacing w:after="0" w:line="360" w:lineRule="auto"/>
              <w:jc w:val="center"/>
              <w:rPr>
                <w:rFonts w:ascii="Times New Roman" w:hAnsi="Times New Roman" w:cs="Times New Roman"/>
                <w:color w:val="000000"/>
                <w:sz w:val="24"/>
              </w:rPr>
            </w:pPr>
            <w:r w:rsidRPr="00CC7444">
              <w:rPr>
                <w:rFonts w:ascii="Times New Roman" w:hAnsi="Times New Roman" w:cs="Times New Roman"/>
                <w:color w:val="000000"/>
                <w:sz w:val="24"/>
              </w:rPr>
              <w:t>130</w:t>
            </w:r>
          </w:p>
        </w:tc>
      </w:tr>
      <w:tr w:rsidR="000F1A96" w:rsidRPr="00CC7444" w:rsidTr="00C65364">
        <w:trPr>
          <w:jc w:val="center"/>
        </w:trPr>
        <w:tc>
          <w:tcPr>
            <w:tcW w:w="2040" w:type="dxa"/>
            <w:shd w:val="clear" w:color="auto" w:fill="auto"/>
          </w:tcPr>
          <w:p w:rsidR="000F1A96" w:rsidRPr="00CC7444" w:rsidRDefault="000F1A96" w:rsidP="00BF14F3">
            <w:pPr>
              <w:spacing w:after="0" w:line="360" w:lineRule="auto"/>
              <w:jc w:val="center"/>
              <w:rPr>
                <w:rFonts w:ascii="Times New Roman" w:hAnsi="Times New Roman" w:cs="Times New Roman"/>
                <w:color w:val="000000"/>
                <w:sz w:val="24"/>
              </w:rPr>
            </w:pPr>
            <w:r w:rsidRPr="00CC7444">
              <w:rPr>
                <w:rFonts w:ascii="Times New Roman" w:hAnsi="Times New Roman" w:cs="Times New Roman"/>
                <w:color w:val="000000"/>
                <w:sz w:val="24"/>
              </w:rPr>
              <w:t>Inglés</w:t>
            </w:r>
          </w:p>
        </w:tc>
        <w:tc>
          <w:tcPr>
            <w:tcW w:w="3997" w:type="dxa"/>
            <w:shd w:val="clear" w:color="auto" w:fill="auto"/>
          </w:tcPr>
          <w:p w:rsidR="000F1A96" w:rsidRPr="00CC7444" w:rsidRDefault="000F1A96" w:rsidP="00BF14F3">
            <w:pPr>
              <w:spacing w:after="0" w:line="360" w:lineRule="auto"/>
              <w:jc w:val="center"/>
              <w:rPr>
                <w:rFonts w:ascii="Times New Roman" w:hAnsi="Times New Roman" w:cs="Times New Roman"/>
                <w:color w:val="000000"/>
                <w:sz w:val="24"/>
              </w:rPr>
            </w:pPr>
            <w:r w:rsidRPr="00CC7444">
              <w:rPr>
                <w:rFonts w:ascii="Times New Roman" w:hAnsi="Times New Roman" w:cs="Times New Roman"/>
                <w:color w:val="000000"/>
                <w:sz w:val="24"/>
              </w:rPr>
              <w:t>51</w:t>
            </w:r>
          </w:p>
        </w:tc>
      </w:tr>
      <w:tr w:rsidR="000F1A96" w:rsidRPr="00CC7444" w:rsidTr="00C65364">
        <w:trPr>
          <w:jc w:val="center"/>
        </w:trPr>
        <w:tc>
          <w:tcPr>
            <w:tcW w:w="2040" w:type="dxa"/>
            <w:shd w:val="clear" w:color="auto" w:fill="auto"/>
          </w:tcPr>
          <w:p w:rsidR="000F1A96" w:rsidRPr="00CC7444" w:rsidRDefault="000F1A96" w:rsidP="00BF14F3">
            <w:pPr>
              <w:spacing w:after="0" w:line="360" w:lineRule="auto"/>
              <w:jc w:val="center"/>
              <w:rPr>
                <w:rFonts w:ascii="Times New Roman" w:hAnsi="Times New Roman" w:cs="Times New Roman"/>
                <w:color w:val="000000"/>
                <w:sz w:val="24"/>
              </w:rPr>
            </w:pPr>
            <w:r w:rsidRPr="00CC7444">
              <w:rPr>
                <w:rFonts w:ascii="Times New Roman" w:hAnsi="Times New Roman" w:cs="Times New Roman"/>
                <w:color w:val="000000"/>
                <w:sz w:val="24"/>
              </w:rPr>
              <w:t>Francés</w:t>
            </w:r>
          </w:p>
        </w:tc>
        <w:tc>
          <w:tcPr>
            <w:tcW w:w="3997" w:type="dxa"/>
            <w:shd w:val="clear" w:color="auto" w:fill="auto"/>
          </w:tcPr>
          <w:p w:rsidR="000F1A96" w:rsidRPr="00CC7444" w:rsidRDefault="000F1A96" w:rsidP="00BF14F3">
            <w:pPr>
              <w:spacing w:after="0" w:line="360" w:lineRule="auto"/>
              <w:jc w:val="center"/>
              <w:rPr>
                <w:rFonts w:ascii="Times New Roman" w:hAnsi="Times New Roman" w:cs="Times New Roman"/>
                <w:color w:val="000000"/>
                <w:sz w:val="24"/>
              </w:rPr>
            </w:pPr>
            <w:r w:rsidRPr="00CC7444">
              <w:rPr>
                <w:rFonts w:ascii="Times New Roman" w:hAnsi="Times New Roman" w:cs="Times New Roman"/>
                <w:color w:val="000000"/>
                <w:sz w:val="24"/>
              </w:rPr>
              <w:t>1</w:t>
            </w:r>
          </w:p>
        </w:tc>
      </w:tr>
    </w:tbl>
    <w:p w:rsidR="000F1A96" w:rsidRPr="00CC7444" w:rsidRDefault="000F1A96" w:rsidP="00BF14F3">
      <w:pPr>
        <w:autoSpaceDE w:val="0"/>
        <w:autoSpaceDN w:val="0"/>
        <w:adjustRightInd w:val="0"/>
        <w:spacing w:after="0" w:line="360" w:lineRule="auto"/>
        <w:jc w:val="center"/>
        <w:rPr>
          <w:rFonts w:ascii="Times New Roman" w:hAnsi="Times New Roman" w:cs="Times New Roman"/>
          <w:lang w:val="es-ES_tradnl"/>
        </w:rPr>
      </w:pPr>
      <w:r w:rsidRPr="00CC7444">
        <w:rPr>
          <w:rFonts w:ascii="Times New Roman" w:hAnsi="Times New Roman" w:cs="Times New Roman"/>
          <w:lang w:val="es-ES_tradnl"/>
        </w:rPr>
        <w:t>Tabla 5. Productividad del campo por idiomas. (fuente: elaboración propia)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La producción científica en cualquier área del saber utiliza mayoritariamente el idioma inglés. En el campo desarrollo local en Latinoamérica el idioma más empleado en las publicaciones es el español en 824 publicaciones, seguido del portugués con 130 publicaciones en el idioma.  Brasil es el único país en Latinoamérica de habla portuguesa, sin embargo, el portugués ocupa una segunda posición con una cifra elevada. En la base de datos SciELO Citation Index, Brasil es el país latinoamericano con más producción científica. </w:t>
      </w:r>
      <w:r w:rsidR="002C6C5B" w:rsidRPr="00CC7444">
        <w:rPr>
          <w:rFonts w:ascii="Times New Roman" w:hAnsi="Times New Roman" w:cs="Times New Roman"/>
          <w:sz w:val="24"/>
          <w:lang w:val="es-ES_tradnl"/>
        </w:rPr>
        <w:t xml:space="preserve">Brasil ha creado proyectos en entidades de financiación como </w:t>
      </w:r>
      <w:r w:rsidRPr="00CC7444">
        <w:rPr>
          <w:rFonts w:ascii="Times New Roman" w:hAnsi="Times New Roman" w:cs="Times New Roman"/>
          <w:sz w:val="24"/>
          <w:lang w:val="es-ES_tradnl"/>
        </w:rPr>
        <w:t xml:space="preserve">CMPQ, </w:t>
      </w:r>
      <w:r w:rsidR="002C6C5B" w:rsidRPr="00CC7444">
        <w:rPr>
          <w:rFonts w:ascii="Times New Roman" w:hAnsi="Times New Roman" w:cs="Times New Roman"/>
          <w:sz w:val="24"/>
          <w:lang w:val="es-ES_tradnl"/>
        </w:rPr>
        <w:t>Fapesp y</w:t>
      </w:r>
      <w:r w:rsidRPr="00CC7444">
        <w:rPr>
          <w:rFonts w:ascii="Times New Roman" w:hAnsi="Times New Roman" w:cs="Times New Roman"/>
          <w:sz w:val="24"/>
          <w:lang w:val="es-ES_tradnl"/>
        </w:rPr>
        <w:t xml:space="preserve"> CAPES</w:t>
      </w:r>
      <w:r w:rsidR="002C6C5B" w:rsidRPr="00CC7444">
        <w:rPr>
          <w:rFonts w:ascii="Times New Roman" w:hAnsi="Times New Roman" w:cs="Times New Roman"/>
          <w:sz w:val="24"/>
          <w:lang w:val="es-ES_tradnl"/>
        </w:rPr>
        <w:t xml:space="preserve">. La nación destina el 1% del PIB a las </w:t>
      </w:r>
      <w:r w:rsidRPr="00CC7444">
        <w:rPr>
          <w:rFonts w:ascii="Times New Roman" w:hAnsi="Times New Roman" w:cs="Times New Roman"/>
          <w:sz w:val="24"/>
          <w:lang w:val="es-ES_tradnl"/>
        </w:rPr>
        <w:t xml:space="preserve"> </w:t>
      </w:r>
      <w:r w:rsidR="002C6C5B" w:rsidRPr="00CC7444">
        <w:rPr>
          <w:rFonts w:ascii="Times New Roman" w:hAnsi="Times New Roman" w:cs="Times New Roman"/>
          <w:sz w:val="24"/>
          <w:lang w:val="es-ES_tradnl"/>
        </w:rPr>
        <w:t>inversiones</w:t>
      </w:r>
      <w:r w:rsidRPr="00CC7444">
        <w:rPr>
          <w:rFonts w:ascii="Times New Roman" w:hAnsi="Times New Roman" w:cs="Times New Roman"/>
          <w:sz w:val="24"/>
          <w:lang w:val="es-ES_tradnl"/>
        </w:rPr>
        <w:t xml:space="preserve"> en la inv</w:t>
      </w:r>
      <w:r w:rsidR="002C6C5B" w:rsidRPr="00CC7444">
        <w:rPr>
          <w:rFonts w:ascii="Times New Roman" w:hAnsi="Times New Roman" w:cs="Times New Roman"/>
          <w:sz w:val="24"/>
          <w:lang w:val="es-ES_tradnl"/>
        </w:rPr>
        <w:t>estigación</w:t>
      </w:r>
      <w:r w:rsidRPr="00CC7444">
        <w:rPr>
          <w:rFonts w:ascii="Times New Roman" w:hAnsi="Times New Roman" w:cs="Times New Roman"/>
          <w:sz w:val="24"/>
          <w:lang w:val="es-ES_tradnl"/>
        </w:rPr>
        <w:t xml:space="preserve">. Es de hecho </w:t>
      </w:r>
      <w:r w:rsidR="002C6C5B" w:rsidRPr="00CC7444">
        <w:rPr>
          <w:rFonts w:ascii="Times New Roman" w:hAnsi="Times New Roman" w:cs="Times New Roman"/>
          <w:sz w:val="24"/>
          <w:lang w:val="es-ES_tradnl"/>
        </w:rPr>
        <w:t>Brasil</w:t>
      </w:r>
      <w:r w:rsidRPr="00CC7444">
        <w:rPr>
          <w:rFonts w:ascii="Times New Roman" w:hAnsi="Times New Roman" w:cs="Times New Roman"/>
          <w:sz w:val="24"/>
          <w:lang w:val="es-ES_tradnl"/>
        </w:rPr>
        <w:t xml:space="preserve"> el país que m</w:t>
      </w:r>
      <w:r w:rsidR="002C6C5B" w:rsidRPr="00CC7444">
        <w:rPr>
          <w:rFonts w:ascii="Times New Roman" w:hAnsi="Times New Roman" w:cs="Times New Roman"/>
          <w:sz w:val="24"/>
          <w:lang w:val="es-ES_tradnl"/>
        </w:rPr>
        <w:t xml:space="preserve">ayor producción tiene en América Latina en </w:t>
      </w:r>
      <w:r w:rsidRPr="00CC7444">
        <w:rPr>
          <w:rFonts w:ascii="Times New Roman" w:hAnsi="Times New Roman" w:cs="Times New Roman"/>
          <w:sz w:val="24"/>
          <w:lang w:val="es-ES_tradnl"/>
        </w:rPr>
        <w:t>todas las áreas.</w:t>
      </w:r>
    </w:p>
    <w:p w:rsidR="000F1A96" w:rsidRPr="00CC7444" w:rsidRDefault="002C6C5B"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Las entidades financiadoras</w:t>
      </w:r>
      <w:r w:rsidR="000F1A96" w:rsidRPr="00CC7444">
        <w:rPr>
          <w:rFonts w:ascii="Times New Roman" w:hAnsi="Times New Roman" w:cs="Times New Roman"/>
          <w:sz w:val="24"/>
          <w:lang w:val="es-ES_tradnl"/>
        </w:rPr>
        <w:t xml:space="preserve"> </w:t>
      </w:r>
      <w:r w:rsidRPr="00CC7444">
        <w:rPr>
          <w:rFonts w:ascii="Times New Roman" w:hAnsi="Times New Roman" w:cs="Times New Roman"/>
          <w:sz w:val="24"/>
          <w:lang w:val="es-ES_tradnl"/>
        </w:rPr>
        <w:t>apoyan</w:t>
      </w:r>
      <w:r w:rsidR="000F1A96" w:rsidRPr="00CC7444">
        <w:rPr>
          <w:rFonts w:ascii="Times New Roman" w:hAnsi="Times New Roman" w:cs="Times New Roman"/>
          <w:sz w:val="24"/>
          <w:lang w:val="es-ES_tradnl"/>
        </w:rPr>
        <w:t xml:space="preserve"> proyectos de investigación en múltiples áreas del conocimiento. CNPq es una agencia del Ministerio de Ciencia y Tecnología (MCT) destinada al fomento de la investigación científica y tecnológica y a la formación de recursos humanos para la investigación en Brasil. La estructura funcional del CNPQ incluye una Directoria Ejecutiva, responsable por la gestión institucional, y un Consejo Deliberativo, responsable por la política institucional (sitio oficial: http://www.CNPq.br/) (CNPq, 2014).</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CAPES es un organismo brasileño bajo la autoridad del Ministerio de Educación que desempeña tres actividades principales: la evaluación de los programas brasileños de postgrado, el pago de becas y auxilios a investigadores y sobre todo a estudiantes de maestría y doctorado, y el mantenimiento de un Portal de Periódicos que incluye más de 12.000 títulos, la mayor parte de ellos en inglés (sitio oficial: http://www.capes.gov.br/) (CAPES, 2014).</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FAPESP es una de las principales agencias de promoción de la investigación científica y tecnológica del país. Con la autonomía en la ley, la FAPESP está vinculada al </w:t>
      </w:r>
      <w:r w:rsidRPr="00CC7444">
        <w:rPr>
          <w:rFonts w:ascii="Times New Roman" w:hAnsi="Times New Roman" w:cs="Times New Roman"/>
          <w:sz w:val="24"/>
          <w:lang w:val="es-ES_tradnl"/>
        </w:rPr>
        <w:lastRenderedPageBreak/>
        <w:t>Departamento de Desarrollo Económico, Ciencia, Tecnología e Innovación del Gobierno del Estado de São Paulo. Con un presupuesto anual correspondiente del 1% del total de ingresos fiscales del Estado, la FAPESP apoya la investigación y la financiación de la investigación, el intercambio y la difusión de la ciencia y la tecnología producida en São Paulo. (sitio oficial: http://www.fapesp.br/) (FAPESP, 2014).</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p>
    <w:p w:rsidR="000F1A96" w:rsidRPr="00CC7444" w:rsidRDefault="000F1A96" w:rsidP="00BF14F3">
      <w:pPr>
        <w:autoSpaceDE w:val="0"/>
        <w:autoSpaceDN w:val="0"/>
        <w:adjustRightInd w:val="0"/>
        <w:spacing w:after="0" w:line="360" w:lineRule="auto"/>
        <w:rPr>
          <w:rFonts w:ascii="Times New Roman" w:hAnsi="Times New Roman" w:cs="Times New Roman"/>
          <w:sz w:val="24"/>
          <w:lang w:val="es-ES_tradnl"/>
        </w:rPr>
      </w:pPr>
      <w:r w:rsidRPr="00CC7444">
        <w:rPr>
          <w:rFonts w:ascii="Times New Roman" w:hAnsi="Times New Roman" w:cs="Times New Roman"/>
          <w:sz w:val="24"/>
          <w:lang w:val="es-ES_tradnl"/>
        </w:rPr>
        <w:t>En la tabla 6 se muestra la tipología de trabajo más empleada en el campo.</w:t>
      </w:r>
    </w:p>
    <w:tbl>
      <w:tblPr>
        <w:tblW w:w="0" w:type="auto"/>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8"/>
        <w:gridCol w:w="2023"/>
      </w:tblGrid>
      <w:tr w:rsidR="000F1A96" w:rsidRPr="00CC7444" w:rsidTr="00C65364">
        <w:trPr>
          <w:jc w:val="center"/>
        </w:trPr>
        <w:tc>
          <w:tcPr>
            <w:tcW w:w="2938" w:type="dxa"/>
            <w:shd w:val="clear" w:color="auto" w:fill="auto"/>
          </w:tcPr>
          <w:p w:rsidR="000F1A96" w:rsidRPr="00CC7444" w:rsidRDefault="000F1A96" w:rsidP="00BF14F3">
            <w:pPr>
              <w:spacing w:after="0" w:line="360" w:lineRule="auto"/>
              <w:rPr>
                <w:rFonts w:ascii="Times New Roman" w:hAnsi="Times New Roman" w:cs="Times New Roman"/>
                <w:b/>
                <w:color w:val="000000"/>
                <w:sz w:val="24"/>
              </w:rPr>
            </w:pPr>
            <w:r w:rsidRPr="00CC7444">
              <w:rPr>
                <w:rFonts w:ascii="Times New Roman" w:hAnsi="Times New Roman" w:cs="Times New Roman"/>
                <w:b/>
                <w:color w:val="000000"/>
                <w:sz w:val="24"/>
              </w:rPr>
              <w:t>Tipología de trabajo</w:t>
            </w:r>
          </w:p>
        </w:tc>
        <w:tc>
          <w:tcPr>
            <w:tcW w:w="2023" w:type="dxa"/>
            <w:shd w:val="clear" w:color="auto" w:fill="auto"/>
          </w:tcPr>
          <w:p w:rsidR="000F1A96" w:rsidRPr="00CC7444" w:rsidRDefault="000F1A96" w:rsidP="00BF14F3">
            <w:pPr>
              <w:spacing w:after="0" w:line="360" w:lineRule="auto"/>
              <w:rPr>
                <w:rFonts w:ascii="Times New Roman" w:hAnsi="Times New Roman" w:cs="Times New Roman"/>
                <w:b/>
                <w:color w:val="000000"/>
                <w:sz w:val="24"/>
              </w:rPr>
            </w:pPr>
            <w:r w:rsidRPr="00CC7444">
              <w:rPr>
                <w:rFonts w:ascii="Times New Roman" w:hAnsi="Times New Roman" w:cs="Times New Roman"/>
                <w:b/>
                <w:color w:val="000000"/>
                <w:sz w:val="24"/>
              </w:rPr>
              <w:t>Cantidad</w:t>
            </w:r>
          </w:p>
        </w:tc>
      </w:tr>
      <w:tr w:rsidR="000F1A96" w:rsidRPr="00CC7444" w:rsidTr="00C65364">
        <w:trPr>
          <w:jc w:val="center"/>
        </w:trPr>
        <w:tc>
          <w:tcPr>
            <w:tcW w:w="2938" w:type="dxa"/>
            <w:shd w:val="clear" w:color="auto" w:fill="auto"/>
          </w:tcPr>
          <w:p w:rsidR="000F1A96" w:rsidRPr="00CC7444" w:rsidRDefault="000F1A96" w:rsidP="00BF14F3">
            <w:pPr>
              <w:spacing w:after="0" w:line="360" w:lineRule="auto"/>
              <w:rPr>
                <w:rFonts w:ascii="Times New Roman" w:hAnsi="Times New Roman" w:cs="Times New Roman"/>
                <w:color w:val="000000"/>
                <w:sz w:val="24"/>
              </w:rPr>
            </w:pPr>
            <w:r w:rsidRPr="00CC7444">
              <w:rPr>
                <w:rFonts w:ascii="Times New Roman" w:hAnsi="Times New Roman" w:cs="Times New Roman"/>
                <w:color w:val="000000"/>
                <w:sz w:val="24"/>
              </w:rPr>
              <w:t>Artículo de investigación</w:t>
            </w:r>
          </w:p>
        </w:tc>
        <w:tc>
          <w:tcPr>
            <w:tcW w:w="2023" w:type="dxa"/>
            <w:shd w:val="clear" w:color="auto" w:fill="auto"/>
          </w:tcPr>
          <w:p w:rsidR="000F1A96" w:rsidRPr="00CC7444" w:rsidRDefault="000F1A96" w:rsidP="00BF14F3">
            <w:pPr>
              <w:spacing w:after="0" w:line="360" w:lineRule="auto"/>
              <w:rPr>
                <w:rFonts w:ascii="Times New Roman" w:hAnsi="Times New Roman" w:cs="Times New Roman"/>
                <w:color w:val="000000"/>
                <w:sz w:val="24"/>
              </w:rPr>
            </w:pPr>
            <w:r w:rsidRPr="00CC7444">
              <w:rPr>
                <w:rFonts w:ascii="Times New Roman" w:hAnsi="Times New Roman" w:cs="Times New Roman"/>
                <w:color w:val="000000"/>
                <w:sz w:val="24"/>
              </w:rPr>
              <w:t>974</w:t>
            </w:r>
          </w:p>
        </w:tc>
      </w:tr>
      <w:tr w:rsidR="000F1A96" w:rsidRPr="00CC7444" w:rsidTr="00C65364">
        <w:trPr>
          <w:jc w:val="center"/>
        </w:trPr>
        <w:tc>
          <w:tcPr>
            <w:tcW w:w="2938" w:type="dxa"/>
            <w:shd w:val="clear" w:color="auto" w:fill="auto"/>
          </w:tcPr>
          <w:p w:rsidR="000F1A96" w:rsidRPr="00CC7444" w:rsidRDefault="000F1A96" w:rsidP="00BF14F3">
            <w:pPr>
              <w:spacing w:after="0" w:line="360" w:lineRule="auto"/>
              <w:rPr>
                <w:rFonts w:ascii="Times New Roman" w:hAnsi="Times New Roman" w:cs="Times New Roman"/>
                <w:color w:val="000000"/>
                <w:sz w:val="24"/>
              </w:rPr>
            </w:pPr>
            <w:r w:rsidRPr="00CC7444">
              <w:rPr>
                <w:rFonts w:ascii="Times New Roman" w:hAnsi="Times New Roman" w:cs="Times New Roman"/>
                <w:color w:val="000000"/>
                <w:sz w:val="24"/>
              </w:rPr>
              <w:t>Artículo de revisión</w:t>
            </w:r>
          </w:p>
        </w:tc>
        <w:tc>
          <w:tcPr>
            <w:tcW w:w="2023" w:type="dxa"/>
            <w:shd w:val="clear" w:color="auto" w:fill="auto"/>
          </w:tcPr>
          <w:p w:rsidR="000F1A96" w:rsidRPr="00CC7444" w:rsidRDefault="000F1A96" w:rsidP="00BF14F3">
            <w:pPr>
              <w:spacing w:after="0" w:line="360" w:lineRule="auto"/>
              <w:rPr>
                <w:rFonts w:ascii="Times New Roman" w:hAnsi="Times New Roman" w:cs="Times New Roman"/>
                <w:color w:val="000000"/>
                <w:sz w:val="24"/>
              </w:rPr>
            </w:pPr>
            <w:r w:rsidRPr="00CC7444">
              <w:rPr>
                <w:rFonts w:ascii="Times New Roman" w:hAnsi="Times New Roman" w:cs="Times New Roman"/>
                <w:color w:val="000000"/>
                <w:sz w:val="24"/>
              </w:rPr>
              <w:t>11</w:t>
            </w:r>
          </w:p>
        </w:tc>
      </w:tr>
      <w:tr w:rsidR="000F1A96" w:rsidRPr="00CC7444" w:rsidTr="00C65364">
        <w:trPr>
          <w:jc w:val="center"/>
        </w:trPr>
        <w:tc>
          <w:tcPr>
            <w:tcW w:w="2938" w:type="dxa"/>
            <w:shd w:val="clear" w:color="auto" w:fill="auto"/>
          </w:tcPr>
          <w:p w:rsidR="000F1A96" w:rsidRPr="00CC7444" w:rsidRDefault="000F1A96" w:rsidP="00BF14F3">
            <w:pPr>
              <w:spacing w:after="0" w:line="360" w:lineRule="auto"/>
              <w:rPr>
                <w:rFonts w:ascii="Times New Roman" w:hAnsi="Times New Roman" w:cs="Times New Roman"/>
                <w:color w:val="000000"/>
                <w:sz w:val="24"/>
              </w:rPr>
            </w:pPr>
            <w:r w:rsidRPr="00CC7444">
              <w:rPr>
                <w:rFonts w:ascii="Times New Roman" w:hAnsi="Times New Roman" w:cs="Times New Roman"/>
                <w:color w:val="000000"/>
                <w:sz w:val="24"/>
              </w:rPr>
              <w:t>Reporte de caso</w:t>
            </w:r>
          </w:p>
        </w:tc>
        <w:tc>
          <w:tcPr>
            <w:tcW w:w="2023" w:type="dxa"/>
            <w:shd w:val="clear" w:color="auto" w:fill="auto"/>
          </w:tcPr>
          <w:p w:rsidR="000F1A96" w:rsidRPr="00CC7444" w:rsidRDefault="000F1A96" w:rsidP="00BF14F3">
            <w:pPr>
              <w:spacing w:after="0" w:line="360" w:lineRule="auto"/>
              <w:rPr>
                <w:rFonts w:ascii="Times New Roman" w:hAnsi="Times New Roman" w:cs="Times New Roman"/>
                <w:color w:val="000000"/>
                <w:sz w:val="24"/>
              </w:rPr>
            </w:pPr>
            <w:r w:rsidRPr="00CC7444">
              <w:rPr>
                <w:rFonts w:ascii="Times New Roman" w:hAnsi="Times New Roman" w:cs="Times New Roman"/>
                <w:color w:val="000000"/>
                <w:sz w:val="24"/>
              </w:rPr>
              <w:t>8</w:t>
            </w:r>
          </w:p>
        </w:tc>
      </w:tr>
    </w:tbl>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lang w:val="es-ES_tradnl"/>
        </w:rPr>
        <w:t xml:space="preserve">Tabla 6. Tipología de trabajo más empleada en el campo. (fuente: elaboración propia) </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La tipología de trabajo más empleada en el campo es el artículo de investigación con 974 publicaciones de ese tipo, existen 11 artículos de revisión siendo la segunda tipología más utilizada. </w:t>
      </w:r>
    </w:p>
    <w:p w:rsidR="000F1A96" w:rsidRPr="00CC7444" w:rsidRDefault="000F1A96"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Kunh (1962) hace referencia a la importancia de la comunicación de los resultados científicos por parte de los investigadores, sobre este particular refiere: “sus comunicados de investigación (…) no tendrán que ser incluidos habitualmente en un libro dirigido (…). En lugar de ello se presentarán normalmente como artículos breves dirigidos sólo a los colegas profesionales”. </w:t>
      </w:r>
    </w:p>
    <w:p w:rsidR="000F1A96" w:rsidRPr="00CC7444" w:rsidRDefault="000F1A96" w:rsidP="00BF14F3">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 xml:space="preserve">Aún en el período en el que Kunh escribió su obra más trascendental: </w:t>
      </w:r>
      <w:r w:rsidRPr="00CC7444">
        <w:rPr>
          <w:rFonts w:ascii="Times New Roman" w:hAnsi="Times New Roman" w:cs="Times New Roman"/>
          <w:i/>
          <w:sz w:val="24"/>
          <w:szCs w:val="24"/>
        </w:rPr>
        <w:t>La Estructura de las Revoluciones Científicas</w:t>
      </w:r>
      <w:r w:rsidRPr="00CC7444">
        <w:rPr>
          <w:rFonts w:ascii="Times New Roman" w:hAnsi="Times New Roman" w:cs="Times New Roman"/>
          <w:sz w:val="24"/>
          <w:szCs w:val="24"/>
        </w:rPr>
        <w:t xml:space="preserve">, este destaca el impacto que tiene la publicación de artículos científicos para socializar los resultados de investigaciones. Sobre el criterio anterior Kunh (1962) refiere: </w:t>
      </w:r>
    </w:p>
    <w:p w:rsidR="000F1A96" w:rsidRPr="00CC7444" w:rsidRDefault="000F1A96" w:rsidP="00BF14F3">
      <w:pPr>
        <w:spacing w:after="0"/>
        <w:ind w:left="567" w:right="474"/>
        <w:jc w:val="both"/>
        <w:rPr>
          <w:rFonts w:ascii="Times New Roman" w:hAnsi="Times New Roman" w:cs="Times New Roman"/>
        </w:rPr>
      </w:pPr>
      <w:r w:rsidRPr="00CC7444">
        <w:rPr>
          <w:rFonts w:ascii="Times New Roman" w:hAnsi="Times New Roman" w:cs="Times New Roman"/>
        </w:rPr>
        <w:t>… en la actualidad, en las ciencias, los libros son habitualmente textos o reflexiones retrospectivas sobre algún aspecto de la vida científica. El científico que escribe uno de esos libros tiene mayores probabilidades de que su reputación profesional sea dañada que realzada (…) sólo en los campos que todavía conservan el libro, con o sin el artículo, como vehículo para la comunicación de las investigaciones, se encuentran tan ligeramente trazadas las líneas de la profesionalización que puede esperar un profano seguir el progreso.</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En la figura </w:t>
      </w:r>
      <w:r w:rsidR="00C65364" w:rsidRPr="00CC7444">
        <w:rPr>
          <w:rFonts w:ascii="Times New Roman" w:hAnsi="Times New Roman" w:cs="Times New Roman"/>
          <w:sz w:val="24"/>
          <w:lang w:val="es-ES_tradnl"/>
        </w:rPr>
        <w:t>6</w:t>
      </w:r>
      <w:r w:rsidRPr="00CC7444">
        <w:rPr>
          <w:rFonts w:ascii="Times New Roman" w:hAnsi="Times New Roman" w:cs="Times New Roman"/>
          <w:sz w:val="24"/>
          <w:lang w:val="es-ES_tradnl"/>
        </w:rPr>
        <w:t xml:space="preserve"> se muestran las áreas temáticas más productivas del campo.</w:t>
      </w:r>
    </w:p>
    <w:p w:rsidR="000F1A96" w:rsidRPr="00CC7444" w:rsidRDefault="000F1A96" w:rsidP="00BF14F3">
      <w:pPr>
        <w:autoSpaceDE w:val="0"/>
        <w:autoSpaceDN w:val="0"/>
        <w:adjustRightInd w:val="0"/>
        <w:spacing w:after="0"/>
        <w:jc w:val="both"/>
        <w:rPr>
          <w:rFonts w:ascii="Times New Roman" w:hAnsi="Times New Roman" w:cs="Times New Roman"/>
          <w:lang w:val="es-ES_tradnl"/>
        </w:rPr>
      </w:pPr>
    </w:p>
    <w:p w:rsidR="000F1A96" w:rsidRPr="00CC7444" w:rsidRDefault="000F1A96" w:rsidP="00BF14F3">
      <w:pPr>
        <w:autoSpaceDE w:val="0"/>
        <w:autoSpaceDN w:val="0"/>
        <w:adjustRightInd w:val="0"/>
        <w:spacing w:after="0"/>
        <w:jc w:val="both"/>
        <w:rPr>
          <w:rFonts w:ascii="Times New Roman" w:hAnsi="Times New Roman" w:cs="Times New Roman"/>
          <w:lang w:val="es-ES_tradnl"/>
        </w:rPr>
      </w:pPr>
      <w:r w:rsidRPr="00CC7444">
        <w:rPr>
          <w:rFonts w:ascii="Times New Roman" w:hAnsi="Times New Roman" w:cs="Times New Roman"/>
        </w:rPr>
        <w:lastRenderedPageBreak/>
        <w:t xml:space="preserve">          </w:t>
      </w:r>
      <w:r w:rsidRPr="00CC7444">
        <w:rPr>
          <w:rFonts w:ascii="Times New Roman" w:hAnsi="Times New Roman" w:cs="Times New Roman"/>
          <w:noProof/>
          <w:lang w:eastAsia="es-ES"/>
        </w:rPr>
        <w:drawing>
          <wp:inline distT="0" distB="0" distL="0" distR="0">
            <wp:extent cx="4579620" cy="2765425"/>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579620" cy="2765425"/>
                    </a:xfrm>
                    <a:prstGeom prst="rect">
                      <a:avLst/>
                    </a:prstGeom>
                    <a:noFill/>
                    <a:ln w="9525">
                      <a:noFill/>
                      <a:miter lim="800000"/>
                      <a:headEnd/>
                      <a:tailEnd/>
                    </a:ln>
                  </pic:spPr>
                </pic:pic>
              </a:graphicData>
            </a:graphic>
          </wp:inline>
        </w:drawing>
      </w:r>
    </w:p>
    <w:p w:rsidR="000F1A96" w:rsidRPr="00CC7444" w:rsidRDefault="000F1A96" w:rsidP="00BF14F3">
      <w:pPr>
        <w:autoSpaceDE w:val="0"/>
        <w:autoSpaceDN w:val="0"/>
        <w:adjustRightInd w:val="0"/>
        <w:spacing w:after="0"/>
        <w:jc w:val="center"/>
        <w:rPr>
          <w:rFonts w:ascii="Times New Roman" w:hAnsi="Times New Roman" w:cs="Times New Roman"/>
          <w:lang w:val="es-ES_tradnl"/>
        </w:rPr>
      </w:pPr>
      <w:r w:rsidRPr="00CC7444">
        <w:rPr>
          <w:rFonts w:ascii="Times New Roman" w:hAnsi="Times New Roman" w:cs="Times New Roman"/>
          <w:lang w:val="es-ES_tradnl"/>
        </w:rPr>
        <w:t xml:space="preserve">Figura </w:t>
      </w:r>
      <w:r w:rsidR="00C65364" w:rsidRPr="00CC7444">
        <w:rPr>
          <w:rFonts w:ascii="Times New Roman" w:hAnsi="Times New Roman" w:cs="Times New Roman"/>
          <w:lang w:val="es-ES_tradnl"/>
        </w:rPr>
        <w:t>6</w:t>
      </w:r>
      <w:r w:rsidRPr="00CC7444">
        <w:rPr>
          <w:rFonts w:ascii="Times New Roman" w:hAnsi="Times New Roman" w:cs="Times New Roman"/>
          <w:lang w:val="es-ES_tradnl"/>
        </w:rPr>
        <w:t xml:space="preserve">. Áreas temáticas más productivas del campo. (fuente: elaboración propia) </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De las áreas temáticas observadas la que más producción científica generó en el período analizado fue la Sociología reportando 101 artículos. </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La sociología estudia los fenómenos colectivos producidos por la actividad social de los seres humanos, dentro del contexto histórico-cultural en el que se encuentran inmersos. La sociología del desarrollo es una disciplina de esta ciencia, que analiza los fenómenos concernientes a el desarrollo </w:t>
      </w:r>
      <w:r w:rsidR="00825125" w:rsidRPr="00CC7444">
        <w:rPr>
          <w:rFonts w:ascii="Times New Roman" w:hAnsi="Times New Roman" w:cs="Times New Roman"/>
          <w:sz w:val="24"/>
          <w:lang w:val="es-ES_tradnl"/>
        </w:rPr>
        <w:fldChar w:fldCharType="begin"/>
      </w:r>
      <w:r w:rsidRPr="00CC7444">
        <w:rPr>
          <w:rFonts w:ascii="Times New Roman" w:hAnsi="Times New Roman" w:cs="Times New Roman"/>
          <w:sz w:val="24"/>
          <w:lang w:val="es-ES_tradnl"/>
        </w:rPr>
        <w:instrText xml:space="preserve"> ADDIN EN.CITE &lt;EndNote&gt;&lt;Cite&gt;&lt;Author&gt;Gunder&lt;/Author&gt;&lt;Year&gt;1969&lt;/Year&gt;&lt;RecNum&gt;180&lt;/RecNum&gt;&lt;DisplayText&gt;(Gunder, 1969)&lt;/DisplayText&gt;&lt;record&gt;&lt;rec-number&gt;180&lt;/rec-number&gt;&lt;foreign-keys&gt;&lt;key app="EN" db-id="tttd2e0fmpxst7ef2a8x2tvvpxtwwpvwe0dx"&gt;180&lt;/key&gt;&lt;/foreign-keys&gt;&lt;ref-type name="Journal Article"&gt;17&lt;/ref-type&gt;&lt;contributors&gt;&lt;authors&gt;&lt;author&gt;Gunder, A. &lt;/author&gt;&lt;/authors&gt;&lt;/contributors&gt;&lt;titles&gt;&lt;title&gt;La sociologia del desarrollo y el subdesarrollo de la sociologia&lt;/title&gt;&lt;secondary-title&gt;Revista de Ciencias Sociales&lt;/secondary-title&gt;&lt;/titles&gt;&lt;periodical&gt;&lt;full-title&gt;Revista de Ciencias Sociales&lt;/full-title&gt;&lt;/periodical&gt;&lt;volume&gt;13&lt;/volume&gt;&lt;number&gt;3&lt;/number&gt;&lt;dates&gt;&lt;year&gt;1969&lt;/year&gt;&lt;/dates&gt;&lt;urls&gt;&lt;/urls&gt;&lt;/record&gt;&lt;/Cite&gt;&lt;/EndNote&gt;</w:instrText>
      </w:r>
      <w:r w:rsidR="00825125" w:rsidRPr="00CC7444">
        <w:rPr>
          <w:rFonts w:ascii="Times New Roman" w:hAnsi="Times New Roman" w:cs="Times New Roman"/>
          <w:sz w:val="24"/>
          <w:lang w:val="es-ES_tradnl"/>
        </w:rPr>
        <w:fldChar w:fldCharType="separate"/>
      </w:r>
      <w:r w:rsidRPr="00CC7444">
        <w:rPr>
          <w:rFonts w:ascii="Times New Roman" w:hAnsi="Times New Roman" w:cs="Times New Roman"/>
          <w:noProof/>
          <w:sz w:val="24"/>
          <w:lang w:val="es-ES_tradnl"/>
        </w:rPr>
        <w:t>(</w:t>
      </w:r>
      <w:hyperlink w:anchor="_ENREF_31" w:tooltip="Gunder, 1969 #180" w:history="1">
        <w:r w:rsidR="000044D6" w:rsidRPr="00CC7444">
          <w:rPr>
            <w:rFonts w:ascii="Times New Roman" w:hAnsi="Times New Roman" w:cs="Times New Roman"/>
            <w:noProof/>
            <w:sz w:val="24"/>
            <w:lang w:val="es-ES_tradnl"/>
          </w:rPr>
          <w:t>Gunder, 1969</w:t>
        </w:r>
      </w:hyperlink>
      <w:r w:rsidRPr="00CC7444">
        <w:rPr>
          <w:rFonts w:ascii="Times New Roman" w:hAnsi="Times New Roman" w:cs="Times New Roman"/>
          <w:noProof/>
          <w:sz w:val="24"/>
          <w:lang w:val="es-ES_tradnl"/>
        </w:rPr>
        <w:t>)</w:t>
      </w:r>
      <w:r w:rsidR="00825125" w:rsidRPr="00CC7444">
        <w:rPr>
          <w:rFonts w:ascii="Times New Roman" w:hAnsi="Times New Roman" w:cs="Times New Roman"/>
          <w:sz w:val="24"/>
          <w:lang w:val="es-ES_tradnl"/>
        </w:rPr>
        <w:fldChar w:fldCharType="end"/>
      </w:r>
      <w:r w:rsidRPr="00CC7444">
        <w:rPr>
          <w:rFonts w:ascii="Times New Roman" w:hAnsi="Times New Roman" w:cs="Times New Roman"/>
          <w:sz w:val="24"/>
          <w:lang w:val="es-ES_tradnl"/>
        </w:rPr>
        <w:t>. El interés de la sociología por el desarrollo local proviene a partir de esta disciplina, por lo que justifica que es el área temática con más producción científica del campo.</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La agricultura es la segunda área temática con 89 publicaciones. La soberanía alimentaria, el autoabastecimiento de las localidades es objeto del desarrollo local y del desarrollo rural. La agricultura resulta ser el renglón económico esencial en muchas localidades latinoamericanas.</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Si se valora el área de la administración y la economía como una misma por su similitud y finalidad, suman un total de 160 publicaciones. La planificación física ocupa una tercera posición con 85 artículos. La planificación física puede considerarse como mediadora entre los estudios urbanísticos, y de reordenamiento territorial, pero con un enfoque económico dominante. Resulta posible declarar que los estudios de desarrollo local en Latinoamérica tienen un enfoque predominantemente económico.</w:t>
      </w:r>
      <w:r w:rsidRPr="00CC7444">
        <w:rPr>
          <w:rFonts w:ascii="Times New Roman" w:hAnsi="Times New Roman" w:cs="Times New Roman"/>
        </w:rPr>
        <w:t xml:space="preserve"> </w:t>
      </w:r>
      <w:r w:rsidRPr="00CC7444">
        <w:rPr>
          <w:rFonts w:ascii="Times New Roman" w:hAnsi="Times New Roman" w:cs="Times New Roman"/>
          <w:sz w:val="24"/>
          <w:lang w:val="es-ES_tradnl"/>
        </w:rPr>
        <w:t xml:space="preserve">Lo financiero es centro del desarrollo y lo humano es secundario.  </w:t>
      </w:r>
    </w:p>
    <w:p w:rsidR="000F1A96" w:rsidRPr="00CC7444" w:rsidRDefault="00C65364"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En la figura 7</w:t>
      </w:r>
      <w:r w:rsidR="000F1A96" w:rsidRPr="00CC7444">
        <w:rPr>
          <w:rFonts w:ascii="Times New Roman" w:hAnsi="Times New Roman" w:cs="Times New Roman"/>
          <w:sz w:val="24"/>
          <w:lang w:val="es-ES_tradnl"/>
        </w:rPr>
        <w:t xml:space="preserve"> se muestran las revistas más productivas del campo.</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rPr>
        <w:lastRenderedPageBreak/>
        <w:t xml:space="preserve">              </w:t>
      </w:r>
      <w:r w:rsidRPr="00CC7444">
        <w:rPr>
          <w:rFonts w:ascii="Times New Roman" w:hAnsi="Times New Roman" w:cs="Times New Roman"/>
          <w:noProof/>
          <w:lang w:eastAsia="es-ES"/>
        </w:rPr>
        <w:drawing>
          <wp:inline distT="0" distB="0" distL="0" distR="0">
            <wp:extent cx="4447540" cy="2677160"/>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447540" cy="2677160"/>
                    </a:xfrm>
                    <a:prstGeom prst="rect">
                      <a:avLst/>
                    </a:prstGeom>
                    <a:noFill/>
                    <a:ln w="9525">
                      <a:noFill/>
                      <a:miter lim="800000"/>
                      <a:headEnd/>
                      <a:tailEnd/>
                    </a:ln>
                  </pic:spPr>
                </pic:pic>
              </a:graphicData>
            </a:graphic>
          </wp:inline>
        </w:drawing>
      </w:r>
    </w:p>
    <w:p w:rsidR="000F1A96" w:rsidRPr="00CC7444" w:rsidRDefault="00C65364" w:rsidP="00BF14F3">
      <w:pPr>
        <w:autoSpaceDE w:val="0"/>
        <w:autoSpaceDN w:val="0"/>
        <w:adjustRightInd w:val="0"/>
        <w:spacing w:after="0" w:line="360" w:lineRule="auto"/>
        <w:jc w:val="center"/>
        <w:rPr>
          <w:rFonts w:ascii="Times New Roman" w:hAnsi="Times New Roman" w:cs="Times New Roman"/>
          <w:lang w:val="es-ES_tradnl"/>
        </w:rPr>
      </w:pPr>
      <w:r w:rsidRPr="00CC7444">
        <w:rPr>
          <w:rFonts w:ascii="Times New Roman" w:hAnsi="Times New Roman" w:cs="Times New Roman"/>
          <w:lang w:val="es-ES_tradnl"/>
        </w:rPr>
        <w:t>Figura 7</w:t>
      </w:r>
      <w:r w:rsidR="000F1A96" w:rsidRPr="00CC7444">
        <w:rPr>
          <w:rFonts w:ascii="Times New Roman" w:hAnsi="Times New Roman" w:cs="Times New Roman"/>
          <w:lang w:val="es-ES_tradnl"/>
        </w:rPr>
        <w:t>. Revistas más productivas del campo. (fuente: elaboración propia).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Las revistas científicas son un medio de socialización de la ciencia, son mecanismos formales para la institucionalización de la ciencia. La institucionalización resulta una vía para legitimar ideologías y restringir el campo como se aborda en el capítulo 1. En el campo desarrollo local la revista más productiva es Interações con 89 publicaciones, seguida de Estudios y Perspectivas en turismo con 47 artículos, y la revista Eure ocupa una tercera posición con 32 publicaciones. Se realizó una búsqueda de estas tres revistas más productivas que lideran el campo. Los resultados se muestran a continuación:</w:t>
      </w:r>
    </w:p>
    <w:p w:rsidR="000F1A96" w:rsidRPr="00CC7444" w:rsidRDefault="000F1A96" w:rsidP="00BF14F3">
      <w:pPr>
        <w:numPr>
          <w:ilvl w:val="0"/>
          <w:numId w:val="7"/>
        </w:num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Interações: De la Universidad Católica Don Bosco, Campo Grande, MS, Brasil, fue creada en septiembre de 2000, publica artículos, reseñas, traducciones, resúmenes, entrevistas, producidos por investigadores doctores y / o maestros, doctorandos y maestrandos vinculados a instituciones de enseñanza superior e institutos de investigación nacionales e internacionales. Tiene una frecuencia trimestral. Se destina a materias que, por su contenido, puedan contribuir a la formación de investigadores y al desarrollo científico, además de permitir la constante actualización de conocimientos en el área específica del Desarrollo Local. La revista es indexada por: Scielo, Latindex, Clase, EBSCO, entre otras </w:t>
      </w:r>
      <w:r w:rsidR="00825125" w:rsidRPr="00CC7444">
        <w:rPr>
          <w:rFonts w:ascii="Times New Roman" w:hAnsi="Times New Roman" w:cs="Times New Roman"/>
          <w:sz w:val="24"/>
          <w:lang w:val="es-ES_tradnl"/>
        </w:rPr>
        <w:fldChar w:fldCharType="begin"/>
      </w:r>
      <w:r w:rsidRPr="00CC7444">
        <w:rPr>
          <w:rFonts w:ascii="Times New Roman" w:hAnsi="Times New Roman" w:cs="Times New Roman"/>
          <w:sz w:val="24"/>
          <w:lang w:val="es-ES_tradnl"/>
        </w:rPr>
        <w:instrText xml:space="preserve"> ADDIN EN.CITE &lt;EndNote&gt;&lt;Cite&gt;&lt;Author&gt;Interações&lt;/Author&gt;&lt;Year&gt;2019&lt;/Year&gt;&lt;RecNum&gt;181&lt;/RecNum&gt;&lt;DisplayText&gt;(Interações, 2019)&lt;/DisplayText&gt;&lt;record&gt;&lt;rec-number&gt;181&lt;/rec-number&gt;&lt;foreign-keys&gt;&lt;key app="EN" db-id="tttd2e0fmpxst7ef2a8x2tvvpxtwwpvwe0dx"&gt;181&lt;/key&gt;&lt;/foreign-keys&gt;&lt;ref-type name="Web Page"&gt;12&lt;/ref-type&gt;&lt;contributors&gt;&lt;authors&gt;&lt;author&gt;Interações &lt;/author&gt;&lt;/authors&gt;&lt;/contributors&gt;&lt;titles&gt;&lt;title&gt;Interações (Campo Grande)&lt;/title&gt;&lt;/titles&gt;&lt;volume&gt;2019&lt;/volume&gt;&lt;number&gt;22-2-19&lt;/number&gt;&lt;dates&gt;&lt;year&gt;2019&lt;/year&gt;&lt;/dates&gt;&lt;urls&gt;&lt;related-urls&gt;&lt;url&gt;http://www.interacoes.ucdb.br/&lt;/url&gt;&lt;/related-urls&gt;&lt;/urls&gt;&lt;/record&gt;&lt;/Cite&gt;&lt;/EndNote&gt;</w:instrText>
      </w:r>
      <w:r w:rsidR="00825125" w:rsidRPr="00CC7444">
        <w:rPr>
          <w:rFonts w:ascii="Times New Roman" w:hAnsi="Times New Roman" w:cs="Times New Roman"/>
          <w:sz w:val="24"/>
          <w:lang w:val="es-ES_tradnl"/>
        </w:rPr>
        <w:fldChar w:fldCharType="separate"/>
      </w:r>
      <w:r w:rsidRPr="00CC7444">
        <w:rPr>
          <w:rFonts w:ascii="Times New Roman" w:hAnsi="Times New Roman" w:cs="Times New Roman"/>
          <w:noProof/>
          <w:sz w:val="24"/>
          <w:lang w:val="es-ES_tradnl"/>
        </w:rPr>
        <w:t>(</w:t>
      </w:r>
      <w:hyperlink w:anchor="_ENREF_33" w:tooltip="Interações, 2019 #181" w:history="1">
        <w:r w:rsidR="000044D6" w:rsidRPr="00CC7444">
          <w:rPr>
            <w:rFonts w:ascii="Times New Roman" w:hAnsi="Times New Roman" w:cs="Times New Roman"/>
            <w:noProof/>
            <w:sz w:val="24"/>
            <w:lang w:val="es-ES_tradnl"/>
          </w:rPr>
          <w:t>Interações, 2019</w:t>
        </w:r>
      </w:hyperlink>
      <w:r w:rsidRPr="00CC7444">
        <w:rPr>
          <w:rFonts w:ascii="Times New Roman" w:hAnsi="Times New Roman" w:cs="Times New Roman"/>
          <w:noProof/>
          <w:sz w:val="24"/>
          <w:lang w:val="es-ES_tradnl"/>
        </w:rPr>
        <w:t>)</w:t>
      </w:r>
      <w:r w:rsidR="00825125" w:rsidRPr="00CC7444">
        <w:rPr>
          <w:rFonts w:ascii="Times New Roman" w:hAnsi="Times New Roman" w:cs="Times New Roman"/>
          <w:sz w:val="24"/>
          <w:lang w:val="es-ES_tradnl"/>
        </w:rPr>
        <w:fldChar w:fldCharType="end"/>
      </w:r>
      <w:r w:rsidRPr="00CC7444">
        <w:rPr>
          <w:rFonts w:ascii="Times New Roman" w:hAnsi="Times New Roman" w:cs="Times New Roman"/>
          <w:sz w:val="24"/>
          <w:lang w:val="es-ES_tradnl"/>
        </w:rPr>
        <w:t xml:space="preserve">. </w:t>
      </w:r>
    </w:p>
    <w:p w:rsidR="000F1A96" w:rsidRPr="00CC7444" w:rsidRDefault="000F1A96" w:rsidP="00BF14F3">
      <w:pPr>
        <w:numPr>
          <w:ilvl w:val="0"/>
          <w:numId w:val="7"/>
        </w:numPr>
        <w:autoSpaceDE w:val="0"/>
        <w:autoSpaceDN w:val="0"/>
        <w:adjustRightInd w:val="0"/>
        <w:spacing w:after="0" w:line="360" w:lineRule="auto"/>
        <w:jc w:val="both"/>
        <w:rPr>
          <w:rFonts w:ascii="Times New Roman" w:hAnsi="Times New Roman" w:cs="Times New Roman"/>
          <w:lang w:val="es-ES_tradnl"/>
        </w:rPr>
      </w:pPr>
      <w:r w:rsidRPr="00CC7444">
        <w:rPr>
          <w:rFonts w:ascii="Times New Roman" w:hAnsi="Times New Roman" w:cs="Times New Roman"/>
          <w:sz w:val="24"/>
          <w:lang w:val="es-ES_tradnl"/>
        </w:rPr>
        <w:t xml:space="preserve">Estudios y Perspectivas en Turismo: se encuentra adscrita al Centro de Investigaciones y Estudios Turísticos. Argentina. Con frecuencia trimestral, analiza al turismo desde la óptica de las Ciencias Sociales y constituye un foro interdisciplinario para la expansión de las fronteras del conocimiento. Nació en </w:t>
      </w:r>
      <w:r w:rsidRPr="00CC7444">
        <w:rPr>
          <w:rFonts w:ascii="Times New Roman" w:hAnsi="Times New Roman" w:cs="Times New Roman"/>
          <w:sz w:val="24"/>
          <w:lang w:val="es-ES_tradnl"/>
        </w:rPr>
        <w:lastRenderedPageBreak/>
        <w:t>1991 como Revista Latinoamericana de Turismo y al año siguiente cambió su denominación por la actual. La revista es indexada por:</w:t>
      </w:r>
      <w:r w:rsidRPr="00CC7444">
        <w:rPr>
          <w:rFonts w:ascii="Times New Roman" w:hAnsi="Times New Roman" w:cs="Times New Roman"/>
          <w:lang w:val="es-ES_tradnl"/>
        </w:rPr>
        <w:t xml:space="preserve"> </w:t>
      </w:r>
      <w:r w:rsidRPr="00CC7444">
        <w:rPr>
          <w:rFonts w:ascii="Times New Roman" w:hAnsi="Times New Roman" w:cs="Times New Roman"/>
          <w:sz w:val="24"/>
          <w:lang w:val="es-ES_tradnl"/>
        </w:rPr>
        <w:t>Latindex</w:t>
      </w:r>
      <w:r w:rsidRPr="00CC7444">
        <w:rPr>
          <w:rFonts w:ascii="Times New Roman" w:hAnsi="Times New Roman" w:cs="Times New Roman"/>
          <w:lang w:val="es-ES_tradnl"/>
        </w:rPr>
        <w:t xml:space="preserve">, </w:t>
      </w:r>
      <w:r w:rsidRPr="00CC7444">
        <w:rPr>
          <w:rFonts w:ascii="Times New Roman" w:hAnsi="Times New Roman" w:cs="Times New Roman"/>
          <w:sz w:val="24"/>
          <w:lang w:val="es-ES_tradnl"/>
        </w:rPr>
        <w:t>SciELO, EBSCO</w:t>
      </w:r>
      <w:r w:rsidRPr="00CC7444">
        <w:rPr>
          <w:rFonts w:ascii="Times New Roman" w:hAnsi="Times New Roman" w:cs="Times New Roman"/>
          <w:lang w:val="es-ES_tradnl"/>
        </w:rPr>
        <w:t xml:space="preserve">, </w:t>
      </w:r>
      <w:r w:rsidRPr="00CC7444">
        <w:rPr>
          <w:rFonts w:ascii="Times New Roman" w:hAnsi="Times New Roman" w:cs="Times New Roman"/>
          <w:sz w:val="24"/>
          <w:lang w:val="es-ES_tradnl"/>
        </w:rPr>
        <w:t xml:space="preserve">Web of Science, entre otras </w:t>
      </w:r>
      <w:r w:rsidR="00825125" w:rsidRPr="00CC7444">
        <w:rPr>
          <w:rFonts w:ascii="Times New Roman" w:hAnsi="Times New Roman" w:cs="Times New Roman"/>
          <w:sz w:val="24"/>
          <w:lang w:val="es-ES_tradnl"/>
        </w:rPr>
        <w:fldChar w:fldCharType="begin"/>
      </w:r>
      <w:r w:rsidRPr="00CC7444">
        <w:rPr>
          <w:rFonts w:ascii="Times New Roman" w:hAnsi="Times New Roman" w:cs="Times New Roman"/>
          <w:sz w:val="24"/>
          <w:lang w:val="es-ES_tradnl"/>
        </w:rPr>
        <w:instrText xml:space="preserve"> ADDIN EN.CITE &lt;EndNote&gt;&lt;Cite&gt;&lt;Author&gt;Turísticos&lt;/Author&gt;&lt;Year&gt;2019&lt;/Year&gt;&lt;RecNum&gt;183&lt;/RecNum&gt;&lt;DisplayText&gt;(Turísticos, 2019)&lt;/DisplayText&gt;&lt;record&gt;&lt;rec-number&gt;183&lt;/rec-number&gt;&lt;foreign-keys&gt;&lt;key app="EN" db-id="tttd2e0fmpxst7ef2a8x2tvvpxtwwpvwe0dx"&gt;183&lt;/key&gt;&lt;/foreign-keys&gt;&lt;ref-type name="Web Page"&gt;12&lt;/ref-type&gt;&lt;contributors&gt;&lt;authors&gt;&lt;author&gt;Centro de Investigaciones y Estudios Turísticos&lt;/author&gt;&lt;/authors&gt;&lt;/contributors&gt;&lt;titles&gt;&lt;title&gt;Estudios y Perspectivas en Turismo&lt;/title&gt;&lt;/titles&gt;&lt;volume&gt;2019&lt;/volume&gt;&lt;number&gt;20-2-19&lt;/number&gt;&lt;dates&gt;&lt;year&gt;2019&lt;/year&gt;&lt;/dates&gt;&lt;urls&gt;&lt;related-urls&gt;&lt;url&gt;http://www.estudiosenturismo.com.ar/&lt;/url&gt;&lt;/related-urls&gt;&lt;/urls&gt;&lt;/record&gt;&lt;/Cite&gt;&lt;/EndNote&gt;</w:instrText>
      </w:r>
      <w:r w:rsidR="00825125" w:rsidRPr="00CC7444">
        <w:rPr>
          <w:rFonts w:ascii="Times New Roman" w:hAnsi="Times New Roman" w:cs="Times New Roman"/>
          <w:sz w:val="24"/>
          <w:lang w:val="es-ES_tradnl"/>
        </w:rPr>
        <w:fldChar w:fldCharType="separate"/>
      </w:r>
      <w:r w:rsidRPr="00CC7444">
        <w:rPr>
          <w:rFonts w:ascii="Times New Roman" w:hAnsi="Times New Roman" w:cs="Times New Roman"/>
          <w:noProof/>
          <w:sz w:val="24"/>
          <w:lang w:val="es-ES_tradnl"/>
        </w:rPr>
        <w:t>(</w:t>
      </w:r>
      <w:hyperlink w:anchor="_ENREF_63" w:tooltip="Turísticos, 2019 #183" w:history="1">
        <w:r w:rsidR="000044D6" w:rsidRPr="00CC7444">
          <w:rPr>
            <w:rFonts w:ascii="Times New Roman" w:hAnsi="Times New Roman" w:cs="Times New Roman"/>
            <w:noProof/>
            <w:sz w:val="24"/>
            <w:lang w:val="es-ES_tradnl"/>
          </w:rPr>
          <w:t>Turísticos, 2019</w:t>
        </w:r>
      </w:hyperlink>
      <w:r w:rsidRPr="00CC7444">
        <w:rPr>
          <w:rFonts w:ascii="Times New Roman" w:hAnsi="Times New Roman" w:cs="Times New Roman"/>
          <w:noProof/>
          <w:sz w:val="24"/>
          <w:lang w:val="es-ES_tradnl"/>
        </w:rPr>
        <w:t>)</w:t>
      </w:r>
      <w:r w:rsidR="00825125" w:rsidRPr="00CC7444">
        <w:rPr>
          <w:rFonts w:ascii="Times New Roman" w:hAnsi="Times New Roman" w:cs="Times New Roman"/>
          <w:sz w:val="24"/>
          <w:lang w:val="es-ES_tradnl"/>
        </w:rPr>
        <w:fldChar w:fldCharType="end"/>
      </w:r>
      <w:r w:rsidRPr="00CC7444">
        <w:rPr>
          <w:rFonts w:ascii="Times New Roman" w:hAnsi="Times New Roman" w:cs="Times New Roman"/>
          <w:sz w:val="24"/>
          <w:lang w:val="es-ES_tradnl"/>
        </w:rPr>
        <w:t>.</w:t>
      </w:r>
    </w:p>
    <w:p w:rsidR="000F1A96" w:rsidRPr="00CC7444" w:rsidRDefault="000F1A96" w:rsidP="00BF14F3">
      <w:pPr>
        <w:numPr>
          <w:ilvl w:val="0"/>
          <w:numId w:val="7"/>
        </w:num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EURE: se encuentra ubicada en el Instituto de Estudios Urbanos y Territoriales, Pontificia Universidad Católica de Chile, Chile. Es una revista especializada en estudios urbanos y regionales, que publica trabajos originales y de investigación de punta desde 1971, referidos al territorio en todas sus dimensiones, privilegiando las investigaciones interdisciplinarias de interés y con alto impacto para los países latinoamericanos. EURE publica trabajos sobre la organización y gestión territorial en sus expresiones urbanas, regionales y locales, considerando sus dimensiones ambientales. La revista es indexada por: Web of Science (ex ISI), SCOPUS, SciELO-Scientific Electronic Library Online, Redalyc, Latindex, entre otras </w:t>
      </w:r>
      <w:r w:rsidR="00825125" w:rsidRPr="00CC7444">
        <w:rPr>
          <w:rFonts w:ascii="Times New Roman" w:hAnsi="Times New Roman" w:cs="Times New Roman"/>
          <w:sz w:val="24"/>
          <w:lang w:val="es-ES_tradnl"/>
        </w:rPr>
        <w:fldChar w:fldCharType="begin"/>
      </w:r>
      <w:r w:rsidRPr="00CC7444">
        <w:rPr>
          <w:rFonts w:ascii="Times New Roman" w:hAnsi="Times New Roman" w:cs="Times New Roman"/>
          <w:sz w:val="24"/>
          <w:lang w:val="es-ES_tradnl"/>
        </w:rPr>
        <w:instrText xml:space="preserve"> ADDIN EN.CITE &lt;EndNote&gt;&lt;Cite&gt;&lt;Author&gt;EURE&lt;/Author&gt;&lt;Year&gt;2019&lt;/Year&gt;&lt;RecNum&gt;182&lt;/RecNum&gt;&lt;DisplayText&gt;(EURE, 2019)&lt;/DisplayText&gt;&lt;record&gt;&lt;rec-number&gt;182&lt;/rec-number&gt;&lt;foreign-keys&gt;&lt;key app="EN" db-id="tttd2e0fmpxst7ef2a8x2tvvpxtwwpvwe0dx"&gt;182&lt;/key&gt;&lt;/foreign-keys&gt;&lt;ref-type name="Web Page"&gt;12&lt;/ref-type&gt;&lt;contributors&gt;&lt;authors&gt;&lt;author&gt;EURE &lt;/author&gt;&lt;/authors&gt;&lt;/contributors&gt;&lt;titles&gt;&lt;title&gt;EURE: Revista Latinoaméricana de Estudios Regionales Urbano Regionales&lt;/title&gt;&lt;/titles&gt;&lt;volume&gt;2019&lt;/volume&gt;&lt;number&gt;20-2-19&lt;/number&gt;&lt;dates&gt;&lt;year&gt;2019&lt;/year&gt;&lt;/dates&gt;&lt;urls&gt;&lt;related-urls&gt;&lt;url&gt;http://www.eure.cl/index.php/eure&lt;/url&gt;&lt;/related-urls&gt;&lt;/urls&gt;&lt;/record&gt;&lt;/Cite&gt;&lt;/EndNote&gt;</w:instrText>
      </w:r>
      <w:r w:rsidR="00825125" w:rsidRPr="00CC7444">
        <w:rPr>
          <w:rFonts w:ascii="Times New Roman" w:hAnsi="Times New Roman" w:cs="Times New Roman"/>
          <w:sz w:val="24"/>
          <w:lang w:val="es-ES_tradnl"/>
        </w:rPr>
        <w:fldChar w:fldCharType="separate"/>
      </w:r>
      <w:r w:rsidRPr="00CC7444">
        <w:rPr>
          <w:rFonts w:ascii="Times New Roman" w:hAnsi="Times New Roman" w:cs="Times New Roman"/>
          <w:noProof/>
          <w:sz w:val="24"/>
          <w:lang w:val="es-ES_tradnl"/>
        </w:rPr>
        <w:t>(</w:t>
      </w:r>
      <w:hyperlink w:anchor="_ENREF_26" w:tooltip="EURE, 2019 #182" w:history="1">
        <w:r w:rsidR="000044D6" w:rsidRPr="00CC7444">
          <w:rPr>
            <w:rFonts w:ascii="Times New Roman" w:hAnsi="Times New Roman" w:cs="Times New Roman"/>
            <w:noProof/>
            <w:sz w:val="24"/>
            <w:lang w:val="es-ES_tradnl"/>
          </w:rPr>
          <w:t>EURE, 2019</w:t>
        </w:r>
      </w:hyperlink>
      <w:r w:rsidRPr="00CC7444">
        <w:rPr>
          <w:rFonts w:ascii="Times New Roman" w:hAnsi="Times New Roman" w:cs="Times New Roman"/>
          <w:noProof/>
          <w:sz w:val="24"/>
          <w:lang w:val="es-ES_tradnl"/>
        </w:rPr>
        <w:t>)</w:t>
      </w:r>
      <w:r w:rsidR="00825125" w:rsidRPr="00CC7444">
        <w:rPr>
          <w:rFonts w:ascii="Times New Roman" w:hAnsi="Times New Roman" w:cs="Times New Roman"/>
          <w:sz w:val="24"/>
          <w:lang w:val="es-ES_tradnl"/>
        </w:rPr>
        <w:fldChar w:fldCharType="end"/>
      </w:r>
      <w:r w:rsidRPr="00CC7444">
        <w:rPr>
          <w:rFonts w:ascii="Times New Roman" w:hAnsi="Times New Roman" w:cs="Times New Roman"/>
          <w:sz w:val="24"/>
          <w:lang w:val="es-ES_tradnl"/>
        </w:rPr>
        <w:t>.</w:t>
      </w:r>
    </w:p>
    <w:p w:rsidR="000F1A96" w:rsidRPr="00CC7444" w:rsidRDefault="000F1A96" w:rsidP="00BF14F3">
      <w:pPr>
        <w:autoSpaceDE w:val="0"/>
        <w:autoSpaceDN w:val="0"/>
        <w:adjustRightInd w:val="0"/>
        <w:spacing w:after="0" w:line="360" w:lineRule="auto"/>
        <w:ind w:left="284"/>
        <w:jc w:val="both"/>
        <w:rPr>
          <w:rFonts w:ascii="Times New Roman" w:hAnsi="Times New Roman" w:cs="Times New Roman"/>
          <w:sz w:val="24"/>
          <w:lang w:val="es-ES_tradnl"/>
        </w:rPr>
      </w:pPr>
      <w:r w:rsidRPr="00CC7444">
        <w:rPr>
          <w:rFonts w:ascii="Times New Roman" w:hAnsi="Times New Roman" w:cs="Times New Roman"/>
          <w:sz w:val="24"/>
          <w:lang w:val="es-ES_tradnl"/>
        </w:rPr>
        <w:t>Cabe destacar que en los resultados obtenidos la Revista EURE es la mejor posicionada en el campo Desarrollo Local en Latinoamérica. La publicación cuenta con una amplia visibilidad al estar indizada en las bases de datos más importantes a nivel global. Se pronostica que la publicación continúe aumentando su calidad. “en 2015 EURE estaba en la posición 70 del cuartil 4 del grupo de estudios urbanos, en 2016 subió al número 59, en el cuartil 2” (citas). La publicación en Google Scholar Metrics tiene un índice h de tres en los últimos cinco años y un promedio de citas por artículos de 11.</w:t>
      </w:r>
    </w:p>
    <w:p w:rsidR="000F1A96" w:rsidRPr="00CC7444" w:rsidRDefault="00C65364" w:rsidP="00BF14F3">
      <w:pPr>
        <w:autoSpaceDE w:val="0"/>
        <w:autoSpaceDN w:val="0"/>
        <w:adjustRightInd w:val="0"/>
        <w:spacing w:after="0" w:line="360" w:lineRule="auto"/>
        <w:rPr>
          <w:rFonts w:ascii="Times New Roman" w:hAnsi="Times New Roman" w:cs="Times New Roman"/>
          <w:sz w:val="24"/>
          <w:lang w:val="es-ES_tradnl"/>
        </w:rPr>
      </w:pPr>
      <w:r w:rsidRPr="00CC7444">
        <w:rPr>
          <w:rFonts w:ascii="Times New Roman" w:hAnsi="Times New Roman" w:cs="Times New Roman"/>
          <w:sz w:val="24"/>
          <w:lang w:val="es-ES_tradnl"/>
        </w:rPr>
        <w:t>En la figura 8</w:t>
      </w:r>
      <w:r w:rsidR="000F1A96" w:rsidRPr="00CC7444">
        <w:rPr>
          <w:rFonts w:ascii="Times New Roman" w:hAnsi="Times New Roman" w:cs="Times New Roman"/>
          <w:sz w:val="24"/>
          <w:lang w:val="es-ES_tradnl"/>
        </w:rPr>
        <w:t xml:space="preserve"> se observan las palabras más frecuentes en los títulos de las publicaciones científicas del campo. </w:t>
      </w:r>
    </w:p>
    <w:p w:rsidR="000F1A96" w:rsidRPr="00CC7444" w:rsidRDefault="000F1A96" w:rsidP="00BF14F3">
      <w:pPr>
        <w:autoSpaceDE w:val="0"/>
        <w:autoSpaceDN w:val="0"/>
        <w:adjustRightInd w:val="0"/>
        <w:spacing w:after="0" w:line="360" w:lineRule="auto"/>
        <w:jc w:val="center"/>
        <w:rPr>
          <w:rFonts w:ascii="Times New Roman" w:hAnsi="Times New Roman" w:cs="Times New Roman"/>
          <w:sz w:val="24"/>
          <w:lang w:val="es-ES_tradnl"/>
        </w:rPr>
      </w:pPr>
      <w:r w:rsidRPr="00CC7444">
        <w:rPr>
          <w:rFonts w:ascii="Times New Roman" w:hAnsi="Times New Roman" w:cs="Times New Roman"/>
          <w:noProof/>
          <w:sz w:val="24"/>
          <w:lang w:eastAsia="es-ES"/>
        </w:rPr>
        <w:lastRenderedPageBreak/>
        <w:drawing>
          <wp:inline distT="0" distB="0" distL="0" distR="0">
            <wp:extent cx="4009020" cy="3812876"/>
            <wp:effectExtent l="19050" t="0" r="0" b="0"/>
            <wp:docPr id="4" name="Imagen 8" descr="Titulos traduc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ulos traducidos"/>
                    <pic:cNvPicPr>
                      <a:picLocks noChangeAspect="1" noChangeArrowheads="1"/>
                    </pic:cNvPicPr>
                  </pic:nvPicPr>
                  <pic:blipFill>
                    <a:blip r:embed="rId17" cstate="print"/>
                    <a:srcRect/>
                    <a:stretch>
                      <a:fillRect/>
                    </a:stretch>
                  </pic:blipFill>
                  <pic:spPr bwMode="auto">
                    <a:xfrm>
                      <a:off x="0" y="0"/>
                      <a:ext cx="4006723" cy="3810691"/>
                    </a:xfrm>
                    <a:prstGeom prst="rect">
                      <a:avLst/>
                    </a:prstGeom>
                    <a:noFill/>
                    <a:ln w="9525">
                      <a:noFill/>
                      <a:miter lim="800000"/>
                      <a:headEnd/>
                      <a:tailEnd/>
                    </a:ln>
                  </pic:spPr>
                </pic:pic>
              </a:graphicData>
            </a:graphic>
          </wp:inline>
        </w:drawing>
      </w:r>
    </w:p>
    <w:p w:rsidR="000F1A96" w:rsidRPr="00CC7444" w:rsidRDefault="000F1A96" w:rsidP="00BF14F3">
      <w:pPr>
        <w:autoSpaceDE w:val="0"/>
        <w:autoSpaceDN w:val="0"/>
        <w:adjustRightInd w:val="0"/>
        <w:spacing w:after="0" w:line="360" w:lineRule="auto"/>
        <w:jc w:val="center"/>
        <w:rPr>
          <w:rFonts w:ascii="Times New Roman" w:hAnsi="Times New Roman" w:cs="Times New Roman"/>
          <w:lang w:val="es-ES_tradnl"/>
        </w:rPr>
      </w:pPr>
      <w:r w:rsidRPr="00CC7444">
        <w:rPr>
          <w:rFonts w:ascii="Times New Roman" w:hAnsi="Times New Roman" w:cs="Times New Roman"/>
          <w:lang w:val="es-ES_tradnl"/>
        </w:rPr>
        <w:t xml:space="preserve">Figura </w:t>
      </w:r>
      <w:r w:rsidR="00C65364" w:rsidRPr="00CC7444">
        <w:rPr>
          <w:rFonts w:ascii="Times New Roman" w:hAnsi="Times New Roman" w:cs="Times New Roman"/>
          <w:lang w:val="es-ES_tradnl"/>
        </w:rPr>
        <w:t>8</w:t>
      </w:r>
      <w:r w:rsidRPr="00CC7444">
        <w:rPr>
          <w:rFonts w:ascii="Times New Roman" w:hAnsi="Times New Roman" w:cs="Times New Roman"/>
          <w:lang w:val="es-ES_tradnl"/>
        </w:rPr>
        <w:t>. Palabras más frecuentes en los títulos. Fuente (Elaboración Propia).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Además de desarrollo local, comunidad y otras palabras analizadas anteriormente, se observan gobierno local, vecindad, empoderamiento, liderazgo, de lo que podemos analizar la relación en el campo de los gobiernos locales, como elemento fundamental del desarrollo local, empoderando a los actores locales y la relación de la vecindad como beneficiaria del desarrollo local.   </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También se visualizan los nombres de países como México, Argentina, Brasil y Chile. Las principales revistas y universidades que publican sobre el campo en Latinoamérica son de estos países (Revista EURE de Chile, Interações de Brasil, Estudios y Perspectivas en Turismo de Argentina), lo que nos lleva a determinar que en estos gobiernos se apuesta por el desarrollo de estudios relacionados con el desarrollo local. </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En la figura </w:t>
      </w:r>
      <w:r w:rsidR="00005518" w:rsidRPr="00CC7444">
        <w:rPr>
          <w:rFonts w:ascii="Times New Roman" w:hAnsi="Times New Roman" w:cs="Times New Roman"/>
          <w:sz w:val="24"/>
          <w:lang w:val="es-ES_tradnl"/>
        </w:rPr>
        <w:t>9</w:t>
      </w:r>
      <w:r w:rsidRPr="00CC7444">
        <w:rPr>
          <w:rFonts w:ascii="Times New Roman" w:hAnsi="Times New Roman" w:cs="Times New Roman"/>
          <w:sz w:val="24"/>
          <w:lang w:val="es-ES_tradnl"/>
        </w:rPr>
        <w:t xml:space="preserve"> se muestra la red de fuentes citadas.</w:t>
      </w:r>
    </w:p>
    <w:p w:rsidR="000F1A96" w:rsidRPr="00CC7444" w:rsidRDefault="000F1A96" w:rsidP="00BF14F3">
      <w:pPr>
        <w:autoSpaceDE w:val="0"/>
        <w:autoSpaceDN w:val="0"/>
        <w:adjustRightInd w:val="0"/>
        <w:spacing w:after="0" w:line="360" w:lineRule="auto"/>
        <w:jc w:val="center"/>
        <w:rPr>
          <w:rFonts w:ascii="Times New Roman" w:hAnsi="Times New Roman" w:cs="Times New Roman"/>
          <w:sz w:val="24"/>
          <w:lang w:val="es-ES_tradnl"/>
        </w:rPr>
      </w:pPr>
      <w:r w:rsidRPr="00CC7444">
        <w:rPr>
          <w:rFonts w:ascii="Times New Roman" w:hAnsi="Times New Roman" w:cs="Times New Roman"/>
          <w:noProof/>
          <w:sz w:val="24"/>
          <w:lang w:eastAsia="es-ES"/>
        </w:rPr>
        <w:lastRenderedPageBreak/>
        <w:drawing>
          <wp:inline distT="0" distB="0" distL="0" distR="0">
            <wp:extent cx="4880741" cy="2236594"/>
            <wp:effectExtent l="19050" t="0" r="0" b="0"/>
            <wp:docPr id="9" name="Imagen 9" descr="Red de elementos y fuentes ci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de elementos y fuentes citadas"/>
                    <pic:cNvPicPr>
                      <a:picLocks noChangeAspect="1" noChangeArrowheads="1"/>
                    </pic:cNvPicPr>
                  </pic:nvPicPr>
                  <pic:blipFill>
                    <a:blip r:embed="rId18" cstate="print"/>
                    <a:srcRect/>
                    <a:stretch>
                      <a:fillRect/>
                    </a:stretch>
                  </pic:blipFill>
                  <pic:spPr bwMode="auto">
                    <a:xfrm>
                      <a:off x="0" y="0"/>
                      <a:ext cx="4885480" cy="2238766"/>
                    </a:xfrm>
                    <a:prstGeom prst="rect">
                      <a:avLst/>
                    </a:prstGeom>
                    <a:noFill/>
                    <a:ln w="9525">
                      <a:noFill/>
                      <a:miter lim="800000"/>
                      <a:headEnd/>
                      <a:tailEnd/>
                    </a:ln>
                  </pic:spPr>
                </pic:pic>
              </a:graphicData>
            </a:graphic>
          </wp:inline>
        </w:drawing>
      </w:r>
    </w:p>
    <w:p w:rsidR="000F1A96" w:rsidRPr="00CC7444" w:rsidRDefault="000F1A96" w:rsidP="00BF14F3">
      <w:pPr>
        <w:autoSpaceDE w:val="0"/>
        <w:autoSpaceDN w:val="0"/>
        <w:adjustRightInd w:val="0"/>
        <w:spacing w:after="0" w:line="360" w:lineRule="auto"/>
        <w:jc w:val="center"/>
        <w:rPr>
          <w:rFonts w:ascii="Times New Roman" w:hAnsi="Times New Roman" w:cs="Times New Roman"/>
          <w:lang w:val="es-ES_tradnl"/>
        </w:rPr>
      </w:pPr>
      <w:r w:rsidRPr="00CC7444">
        <w:rPr>
          <w:rFonts w:ascii="Times New Roman" w:hAnsi="Times New Roman" w:cs="Times New Roman"/>
          <w:lang w:val="es-ES_tradnl"/>
        </w:rPr>
        <w:t xml:space="preserve">Figura </w:t>
      </w:r>
      <w:r w:rsidR="00005518" w:rsidRPr="00CC7444">
        <w:rPr>
          <w:rFonts w:ascii="Times New Roman" w:hAnsi="Times New Roman" w:cs="Times New Roman"/>
          <w:lang w:val="es-ES_tradnl"/>
        </w:rPr>
        <w:t>9</w:t>
      </w:r>
      <w:r w:rsidRPr="00CC7444">
        <w:rPr>
          <w:rFonts w:ascii="Times New Roman" w:hAnsi="Times New Roman" w:cs="Times New Roman"/>
          <w:lang w:val="es-ES_tradnl"/>
        </w:rPr>
        <w:t>. Red de fuentes citadas. Fuente (Elaboración propia).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En la red destacan la Universidad Pontificia Católica de Chile y la Universidad Católica Dom Bosco de Brasil, dos de las revistas más productivas del campo pertenecen a estas universidades (EURE e Interações respectivamente). Como autores con mayor impacto en el campo se observan Antonio Vázquez Barquero y José Arocena ambos autores son estudiosos del campo con una destacada labor intelectual.</w:t>
      </w:r>
      <w:r w:rsidRPr="00CC7444">
        <w:rPr>
          <w:rFonts w:ascii="Times New Roman" w:hAnsi="Times New Roman" w:cs="Times New Roman"/>
        </w:rPr>
        <w:t xml:space="preserve"> </w:t>
      </w:r>
      <w:r w:rsidRPr="00CC7444">
        <w:rPr>
          <w:rFonts w:ascii="Times New Roman" w:hAnsi="Times New Roman" w:cs="Times New Roman"/>
          <w:sz w:val="24"/>
          <w:lang w:val="es-ES_tradnl"/>
        </w:rPr>
        <w:t xml:space="preserve">Antonio Vázquez Barquero es Catedrático de Economía y Profesor Emérito de la Universidad Autónoma de Madrid. Entre sus líneas de investigación destaca: desarrollo endógeno, organización espacial de la producción, innovación y cambio tecnológico, y política de desarrollo local. Por otro lado José Arocena es profesor emérito, Facultad de Ciencias Humanas, Universidad Católica del Uruguay, Montevideo, 2015. Doctor en Sociología. </w:t>
      </w:r>
      <w:r w:rsidRPr="00CC7444">
        <w:rPr>
          <w:rFonts w:ascii="Times New Roman" w:hAnsi="Times New Roman" w:cs="Times New Roman"/>
          <w:i/>
          <w:sz w:val="24"/>
          <w:lang w:val="es-ES_tradnl"/>
        </w:rPr>
        <w:t>Ecole des Hautes Etudes en Sciences Sociales</w:t>
      </w:r>
      <w:r w:rsidRPr="00CC7444">
        <w:rPr>
          <w:rFonts w:ascii="Times New Roman" w:hAnsi="Times New Roman" w:cs="Times New Roman"/>
          <w:sz w:val="24"/>
          <w:lang w:val="es-ES_tradnl"/>
        </w:rPr>
        <w:t>, París, Francia, 1980. Licenciado en Filosofía, Universidad del Salvador. Buenos Aires. Argentina, 1963.</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Como país más citado se visualiza Brasil argumentado con la procedencia de la revista y universidad más citada, también se observa en menor medida Cuba que en los últimos años apuesta por proyectos de desarrollo local. El término turismo destaca, representa una oportunidad para América Latina e la generación de ingresos y en la potenciación del bienestar de los miembros de la comunidad. </w:t>
      </w:r>
    </w:p>
    <w:p w:rsidR="000F1A96" w:rsidRPr="00CC7444" w:rsidRDefault="00005518"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En la figura 10</w:t>
      </w:r>
      <w:r w:rsidR="000F1A96" w:rsidRPr="00CC7444">
        <w:rPr>
          <w:rFonts w:ascii="Times New Roman" w:hAnsi="Times New Roman" w:cs="Times New Roman"/>
          <w:sz w:val="24"/>
          <w:lang w:val="es-ES_tradnl"/>
        </w:rPr>
        <w:t xml:space="preserve"> se muestran las palabras más frecuentes en los resúmenes de las publicaciones científicas del campo.</w:t>
      </w:r>
    </w:p>
    <w:p w:rsidR="000F1A96" w:rsidRPr="00CC7444" w:rsidRDefault="000F1A96" w:rsidP="00BF14F3">
      <w:pPr>
        <w:autoSpaceDE w:val="0"/>
        <w:autoSpaceDN w:val="0"/>
        <w:adjustRightInd w:val="0"/>
        <w:spacing w:after="0" w:line="360" w:lineRule="auto"/>
        <w:jc w:val="center"/>
        <w:rPr>
          <w:rFonts w:ascii="Times New Roman" w:hAnsi="Times New Roman" w:cs="Times New Roman"/>
          <w:sz w:val="24"/>
          <w:lang w:val="es-ES_tradnl"/>
        </w:rPr>
      </w:pPr>
      <w:r w:rsidRPr="00CC7444">
        <w:rPr>
          <w:rFonts w:ascii="Times New Roman" w:hAnsi="Times New Roman" w:cs="Times New Roman"/>
          <w:noProof/>
          <w:sz w:val="24"/>
          <w:lang w:eastAsia="es-ES"/>
        </w:rPr>
        <w:lastRenderedPageBreak/>
        <w:drawing>
          <wp:inline distT="0" distB="0" distL="0" distR="0">
            <wp:extent cx="4900984" cy="2721620"/>
            <wp:effectExtent l="19050" t="0" r="0" b="0"/>
            <wp:docPr id="10" name="Imagen 10" descr="Resume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men final"/>
                    <pic:cNvPicPr>
                      <a:picLocks noChangeAspect="1" noChangeArrowheads="1"/>
                    </pic:cNvPicPr>
                  </pic:nvPicPr>
                  <pic:blipFill>
                    <a:blip r:embed="rId19" cstate="print"/>
                    <a:srcRect/>
                    <a:stretch>
                      <a:fillRect/>
                    </a:stretch>
                  </pic:blipFill>
                  <pic:spPr bwMode="auto">
                    <a:xfrm>
                      <a:off x="0" y="0"/>
                      <a:ext cx="4901794" cy="2722070"/>
                    </a:xfrm>
                    <a:prstGeom prst="rect">
                      <a:avLst/>
                    </a:prstGeom>
                    <a:noFill/>
                    <a:ln w="9525">
                      <a:noFill/>
                      <a:miter lim="800000"/>
                      <a:headEnd/>
                      <a:tailEnd/>
                    </a:ln>
                  </pic:spPr>
                </pic:pic>
              </a:graphicData>
            </a:graphic>
          </wp:inline>
        </w:drawing>
      </w:r>
    </w:p>
    <w:p w:rsidR="000F1A96" w:rsidRPr="00CC7444" w:rsidRDefault="00005518" w:rsidP="00BF14F3">
      <w:pPr>
        <w:autoSpaceDE w:val="0"/>
        <w:autoSpaceDN w:val="0"/>
        <w:adjustRightInd w:val="0"/>
        <w:spacing w:after="0" w:line="360" w:lineRule="auto"/>
        <w:jc w:val="center"/>
        <w:rPr>
          <w:rFonts w:ascii="Times New Roman" w:hAnsi="Times New Roman" w:cs="Times New Roman"/>
          <w:lang w:val="es-ES_tradnl"/>
        </w:rPr>
      </w:pPr>
      <w:r w:rsidRPr="00CC7444">
        <w:rPr>
          <w:rFonts w:ascii="Times New Roman" w:hAnsi="Times New Roman" w:cs="Times New Roman"/>
          <w:lang w:val="es-ES_tradnl"/>
        </w:rPr>
        <w:t>Figura 10</w:t>
      </w:r>
      <w:r w:rsidR="000F1A96" w:rsidRPr="00CC7444">
        <w:rPr>
          <w:rFonts w:ascii="Times New Roman" w:hAnsi="Times New Roman" w:cs="Times New Roman"/>
          <w:lang w:val="es-ES_tradnl"/>
        </w:rPr>
        <w:t>. Palabras más frecuentes en los resúmenes. Fuente (Elaboración propia).</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En este análisis destaca la palabra comunidad. El desarrollo comunitario es un área donde pueden confluir otras categorías del desarrollo dentro de ellas lo local, en definitiva según </w:t>
      </w:r>
      <w:hyperlink w:anchor="_ENREF_40" w:tooltip="Martinez, 2016 #178" w:history="1">
        <w:r w:rsidR="00825125" w:rsidRPr="00CC7444">
          <w:rPr>
            <w:rFonts w:ascii="Times New Roman" w:hAnsi="Times New Roman" w:cs="Times New Roman"/>
            <w:sz w:val="24"/>
            <w:lang w:val="es-ES_tradnl"/>
          </w:rPr>
          <w:fldChar w:fldCharType="begin"/>
        </w:r>
        <w:r w:rsidR="000044D6" w:rsidRPr="00CC7444">
          <w:rPr>
            <w:rFonts w:ascii="Times New Roman" w:hAnsi="Times New Roman" w:cs="Times New Roman"/>
            <w:sz w:val="24"/>
            <w:lang w:val="es-ES_tradnl"/>
          </w:rPr>
          <w:instrText xml:space="preserve"> ADDIN EN.CITE &lt;EndNote&gt;&lt;Cite AuthorYear="1"&gt;&lt;Author&gt;Martinez&lt;/Author&gt;&lt;Year&gt;2016&lt;/Year&gt;&lt;RecNum&gt;178&lt;/RecNum&gt;&lt;DisplayText&gt;Martinez (2016)&lt;/DisplayText&gt;&lt;record&gt;&lt;rec-number&gt;178&lt;/rec-number&gt;&lt;foreign-keys&gt;&lt;key app="EN" db-id="tttd2e0fmpxst7ef2a8x2tvvpxtwwpvwe0dx"&gt;178&lt;/key&gt;&lt;/foreign-keys&gt;&lt;ref-type name="Journal Article"&gt;17&lt;/ref-type&gt;&lt;contributors&gt;&lt;authors&gt;&lt;author&gt;Martinez, M.&lt;/author&gt;&lt;/authors&gt;&lt;/contributors&gt;&lt;titles&gt;&lt;title&gt;Aspectos socioculturales del desarrollo comunitario&lt;/title&gt;&lt;/titles&gt;&lt;dates&gt;&lt;year&gt;2016&lt;/year&gt;&lt;/dates&gt;&lt;urls&gt;&lt;/urls&gt;&lt;/record&gt;&lt;/Cite&gt;&lt;/EndNote&gt;</w:instrText>
        </w:r>
        <w:r w:rsidR="00825125" w:rsidRPr="00CC7444">
          <w:rPr>
            <w:rFonts w:ascii="Times New Roman" w:hAnsi="Times New Roman" w:cs="Times New Roman"/>
            <w:sz w:val="24"/>
            <w:lang w:val="es-ES_tradnl"/>
          </w:rPr>
          <w:fldChar w:fldCharType="separate"/>
        </w:r>
        <w:r w:rsidR="000044D6" w:rsidRPr="00CC7444">
          <w:rPr>
            <w:rFonts w:ascii="Times New Roman" w:hAnsi="Times New Roman" w:cs="Times New Roman"/>
            <w:noProof/>
            <w:sz w:val="24"/>
            <w:lang w:val="es-ES_tradnl"/>
          </w:rPr>
          <w:t>Martinez (2016)</w:t>
        </w:r>
        <w:r w:rsidR="00825125" w:rsidRPr="00CC7444">
          <w:rPr>
            <w:rFonts w:ascii="Times New Roman" w:hAnsi="Times New Roman" w:cs="Times New Roman"/>
            <w:sz w:val="24"/>
            <w:lang w:val="es-ES_tradnl"/>
          </w:rPr>
          <w:fldChar w:fldCharType="end"/>
        </w:r>
      </w:hyperlink>
      <w:r w:rsidRPr="00CC7444">
        <w:rPr>
          <w:rFonts w:ascii="Times New Roman" w:hAnsi="Times New Roman" w:cs="Times New Roman"/>
          <w:sz w:val="24"/>
          <w:lang w:val="es-ES_tradnl"/>
        </w:rPr>
        <w:t xml:space="preserve"> la comunidad es siempre un grupo humano complejo que de alguna manera comparte, con diverso condicionamiento, la participación en torno a tareas comunes, establece relaciones de cooperación y propicia determinado grado de implicación de las personas que integran dicho grupo. </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Otra de las palabras destacadas es región, refiere a lo local. En América Latina se le atribuye importancia a lo local. La extinción de ciertas localidades y con ellas su cultura tradicional es resultado de los siglos de explotación y colonización, por lo que la recuperación de lo regional es tarea de primer orden en Latinoamérica. El criterio anterior se apoya en que el término ciudad (</w:t>
      </w:r>
      <w:r w:rsidRPr="00CC7444">
        <w:rPr>
          <w:rFonts w:ascii="Times New Roman" w:hAnsi="Times New Roman" w:cs="Times New Roman"/>
          <w:i/>
          <w:sz w:val="24"/>
          <w:lang w:val="es-ES_tradnl"/>
        </w:rPr>
        <w:t>city</w:t>
      </w:r>
      <w:r w:rsidRPr="00CC7444">
        <w:rPr>
          <w:rFonts w:ascii="Times New Roman" w:hAnsi="Times New Roman" w:cs="Times New Roman"/>
          <w:sz w:val="24"/>
          <w:lang w:val="es-ES_tradnl"/>
        </w:rPr>
        <w:t xml:space="preserve">) es uno de los menos frecuentes.  </w:t>
      </w:r>
    </w:p>
    <w:p w:rsidR="000F1A96" w:rsidRPr="00CC7444" w:rsidRDefault="000F1A96" w:rsidP="00BF14F3">
      <w:pPr>
        <w:autoSpaceDE w:val="0"/>
        <w:autoSpaceDN w:val="0"/>
        <w:adjustRightInd w:val="0"/>
        <w:spacing w:after="0" w:line="360" w:lineRule="auto"/>
        <w:jc w:val="both"/>
        <w:rPr>
          <w:rFonts w:ascii="Times New Roman" w:hAnsi="Times New Roman" w:cs="Times New Roman"/>
          <w:sz w:val="24"/>
          <w:lang w:val="es-ES_tradnl"/>
        </w:rPr>
      </w:pPr>
      <w:r w:rsidRPr="00CC7444">
        <w:rPr>
          <w:rFonts w:ascii="Times New Roman" w:hAnsi="Times New Roman" w:cs="Times New Roman"/>
          <w:sz w:val="24"/>
          <w:lang w:val="es-ES_tradnl"/>
        </w:rPr>
        <w:t xml:space="preserve">Desarrollo sustentable y desarrollo económico son dos de las categorías que se le asignan al desarrollo. Anteriormente se plantea que los estudios del campo son fundamentalmente con rasgo económico. Por otro lado, el desarrollo sustentable debe complementar el desarrollo económico, de forma que el progreso económico sea capaz de mantenerse en el tiempo sin causar afectaciones al medio ambiente. Anteriormente se analiza sobre la popularidad del turismo comunitario en Latinoamérica, su relación con el desarrollo económico, y la frecuencia del mismo en las publicaciones científicas del campo donde el turismo comunitario viene aparejado de términos como turismo sostenible.  </w:t>
      </w:r>
    </w:p>
    <w:p w:rsidR="0087648D" w:rsidRPr="00CC7444" w:rsidRDefault="0087648D" w:rsidP="00BF14F3">
      <w:pPr>
        <w:spacing w:after="0" w:line="360" w:lineRule="auto"/>
        <w:jc w:val="both"/>
        <w:rPr>
          <w:rFonts w:ascii="Times New Roman" w:hAnsi="Times New Roman" w:cs="Times New Roman"/>
          <w:b/>
          <w:sz w:val="24"/>
          <w:szCs w:val="24"/>
        </w:rPr>
      </w:pPr>
    </w:p>
    <w:p w:rsidR="00FF3346" w:rsidRPr="00CC7444" w:rsidRDefault="00FF3346" w:rsidP="00BF14F3">
      <w:pPr>
        <w:spacing w:after="0" w:line="360" w:lineRule="auto"/>
        <w:jc w:val="both"/>
        <w:rPr>
          <w:rFonts w:ascii="Times New Roman" w:hAnsi="Times New Roman" w:cs="Times New Roman"/>
          <w:b/>
          <w:sz w:val="24"/>
          <w:szCs w:val="24"/>
        </w:rPr>
      </w:pPr>
      <w:r w:rsidRPr="00CC7444">
        <w:rPr>
          <w:rFonts w:ascii="Times New Roman" w:hAnsi="Times New Roman" w:cs="Times New Roman"/>
          <w:b/>
          <w:sz w:val="24"/>
          <w:szCs w:val="24"/>
        </w:rPr>
        <w:t>4. Conclusiones</w:t>
      </w:r>
    </w:p>
    <w:p w:rsidR="009D0FF0" w:rsidRPr="00CC7444" w:rsidRDefault="009D0FF0" w:rsidP="009D0FF0">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Las publicaciones científicas son una manifestación del campo el cuál utiliza diversas vías para socializar los resultados de sus investigaciones. En la actualidad las revistas científicas son el medio más aceptado para divulgar la ciencia, por lo que el análisis de dichas publicaciones puede describir un campo en particular. Es en las revistas donde se adquiere y reproduce el capital científico. La aplicación del método bibliométrico permite el procesamiento y análisis de la producción científica del campo.</w:t>
      </w:r>
    </w:p>
    <w:p w:rsidR="009D0FF0" w:rsidRPr="00CC7444" w:rsidRDefault="009D0FF0" w:rsidP="009D0FF0">
      <w:pPr>
        <w:spacing w:after="0" w:line="360" w:lineRule="auto"/>
        <w:jc w:val="both"/>
        <w:rPr>
          <w:rFonts w:ascii="Times New Roman" w:hAnsi="Times New Roman" w:cs="Times New Roman"/>
          <w:sz w:val="24"/>
          <w:szCs w:val="24"/>
        </w:rPr>
      </w:pPr>
    </w:p>
    <w:p w:rsidR="00FF3346" w:rsidRPr="00CC7444" w:rsidRDefault="009D0FF0" w:rsidP="009D0FF0">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El desarrollo local como campo científico puede caracterizarse por dos corrientes antagónicas: el conservadurismo economicista y tecnocrático con el que se aborda el desarrollo y 2) una visión emergente y emancipadora donde el ser humano constituya centro del desarrollo. El análisis del campo en Latinoamérica a partir de las publicaciones producidas debe contener las características de la región. El análisis de grandes volúmenes de datos desde una perspectiva interdisciplinar permite la obtención de resultados más concretos.</w:t>
      </w:r>
    </w:p>
    <w:p w:rsidR="009D0FF0" w:rsidRPr="00CC7444" w:rsidRDefault="009D0FF0" w:rsidP="009D0FF0">
      <w:pPr>
        <w:spacing w:after="0" w:line="360" w:lineRule="auto"/>
        <w:jc w:val="both"/>
        <w:rPr>
          <w:rFonts w:ascii="Times New Roman" w:hAnsi="Times New Roman" w:cs="Times New Roman"/>
          <w:sz w:val="24"/>
          <w:szCs w:val="24"/>
        </w:rPr>
      </w:pPr>
    </w:p>
    <w:p w:rsidR="009D0FF0" w:rsidRPr="00CC7444" w:rsidRDefault="00AE1423" w:rsidP="009D0FF0">
      <w:pPr>
        <w:spacing w:after="0" w:line="360" w:lineRule="auto"/>
        <w:jc w:val="both"/>
        <w:rPr>
          <w:rFonts w:ascii="Times New Roman" w:hAnsi="Times New Roman" w:cs="Times New Roman"/>
          <w:sz w:val="24"/>
          <w:szCs w:val="24"/>
        </w:rPr>
      </w:pPr>
      <w:r w:rsidRPr="00CC7444">
        <w:rPr>
          <w:rFonts w:ascii="Times New Roman" w:hAnsi="Times New Roman" w:cs="Times New Roman"/>
          <w:sz w:val="24"/>
          <w:szCs w:val="24"/>
        </w:rPr>
        <w:t>El desarrollo local como campo científico en Latinoamérica está poco consolidado en gran medida por la inestabilidad de los movimientos sociales que en 2008 dominaban la región y que paulatinamente fueron desapareciendo. La producción científica a partir del 2016 tiene una tendencia a disminuir. Se evidencia un predominio de enfoques dominantes de tipo económico y en menor medida lo rural y agrario. Existe una producción científica especializada en turismo comunitario como forma de generar beneficios económicos, paralelamente se desarrollan estudios para conservar las tradiciones y los pueblos originarios como atracciones a visitantes foráneos.</w:t>
      </w:r>
    </w:p>
    <w:p w:rsidR="00AE1423" w:rsidRPr="00CC7444" w:rsidRDefault="00AE1423" w:rsidP="009D0FF0">
      <w:pPr>
        <w:spacing w:after="0" w:line="360" w:lineRule="auto"/>
        <w:jc w:val="both"/>
        <w:rPr>
          <w:rFonts w:ascii="Times New Roman" w:hAnsi="Times New Roman" w:cs="Times New Roman"/>
          <w:sz w:val="24"/>
          <w:szCs w:val="24"/>
        </w:rPr>
      </w:pPr>
    </w:p>
    <w:p w:rsidR="00FF3346" w:rsidRPr="00CC7444" w:rsidRDefault="00FF3346" w:rsidP="00BF14F3">
      <w:pPr>
        <w:spacing w:after="0" w:line="360" w:lineRule="auto"/>
        <w:jc w:val="both"/>
        <w:rPr>
          <w:rFonts w:ascii="Times New Roman" w:hAnsi="Times New Roman" w:cs="Times New Roman"/>
          <w:b/>
          <w:sz w:val="24"/>
          <w:szCs w:val="24"/>
        </w:rPr>
      </w:pPr>
      <w:r w:rsidRPr="00CC7444">
        <w:rPr>
          <w:rFonts w:ascii="Times New Roman" w:hAnsi="Times New Roman" w:cs="Times New Roman"/>
          <w:b/>
          <w:sz w:val="24"/>
          <w:szCs w:val="24"/>
        </w:rPr>
        <w:t>5. Referencias bibliográficas</w:t>
      </w:r>
    </w:p>
    <w:p w:rsidR="000044D6" w:rsidRPr="00CC7444" w:rsidRDefault="00825125" w:rsidP="000044D6">
      <w:pPr>
        <w:pStyle w:val="EndNoteBibliography"/>
        <w:spacing w:after="0"/>
        <w:ind w:left="720" w:hanging="720"/>
        <w:rPr>
          <w:rFonts w:ascii="Times New Roman" w:hAnsi="Times New Roman" w:cs="Times New Roman"/>
        </w:rPr>
      </w:pPr>
      <w:r w:rsidRPr="00825125">
        <w:rPr>
          <w:rFonts w:ascii="Times New Roman" w:hAnsi="Times New Roman" w:cs="Times New Roman"/>
          <w:sz w:val="24"/>
          <w:szCs w:val="24"/>
          <w:lang w:eastAsia="zh-CN"/>
        </w:rPr>
        <w:fldChar w:fldCharType="begin"/>
      </w:r>
      <w:r w:rsidR="00005518" w:rsidRPr="00CC7444">
        <w:rPr>
          <w:rFonts w:ascii="Times New Roman" w:hAnsi="Times New Roman" w:cs="Times New Roman"/>
          <w:sz w:val="24"/>
          <w:szCs w:val="24"/>
          <w:lang w:eastAsia="zh-CN"/>
        </w:rPr>
        <w:instrText xml:space="preserve"> ADDIN EN.REFLIST </w:instrText>
      </w:r>
      <w:r w:rsidRPr="00825125">
        <w:rPr>
          <w:rFonts w:ascii="Times New Roman" w:hAnsi="Times New Roman" w:cs="Times New Roman"/>
          <w:sz w:val="24"/>
          <w:szCs w:val="24"/>
          <w:lang w:eastAsia="zh-CN"/>
        </w:rPr>
        <w:fldChar w:fldCharType="separate"/>
      </w:r>
      <w:bookmarkStart w:id="2" w:name="_ENREF_1"/>
      <w:r w:rsidR="000044D6" w:rsidRPr="00CC7444">
        <w:rPr>
          <w:rFonts w:ascii="Times New Roman" w:hAnsi="Times New Roman" w:cs="Times New Roman"/>
        </w:rPr>
        <w:t xml:space="preserve">ALBURQUERQUE, F. 2003. Teoría y práctica del enfoque del desarrollo local. </w:t>
      </w:r>
      <w:r w:rsidR="000044D6" w:rsidRPr="00CC7444">
        <w:rPr>
          <w:rFonts w:ascii="Times New Roman" w:hAnsi="Times New Roman" w:cs="Times New Roman"/>
          <w:i/>
        </w:rPr>
        <w:t>Instituto de Economía y Geografía. Consejo Superior de Investigaciones Científicas, Madrid</w:t>
      </w:r>
      <w:r w:rsidR="000044D6" w:rsidRPr="00CC7444">
        <w:rPr>
          <w:rFonts w:ascii="Times New Roman" w:hAnsi="Times New Roman" w:cs="Times New Roman"/>
        </w:rPr>
        <w:t>.</w:t>
      </w:r>
      <w:bookmarkEnd w:id="2"/>
    </w:p>
    <w:p w:rsidR="000044D6" w:rsidRPr="00CC7444" w:rsidRDefault="000044D6" w:rsidP="000044D6">
      <w:pPr>
        <w:pStyle w:val="EndNoteBibliography"/>
        <w:spacing w:after="0"/>
        <w:ind w:left="720" w:hanging="720"/>
        <w:rPr>
          <w:rFonts w:ascii="Times New Roman" w:hAnsi="Times New Roman" w:cs="Times New Roman"/>
        </w:rPr>
      </w:pPr>
      <w:bookmarkStart w:id="3" w:name="_ENREF_2"/>
      <w:r w:rsidRPr="00CC7444">
        <w:rPr>
          <w:rFonts w:ascii="Times New Roman" w:hAnsi="Times New Roman" w:cs="Times New Roman"/>
        </w:rPr>
        <w:t xml:space="preserve">ALBURQUERQUE, F. 2004. Desarrollo económico local y descentralización en América Latina. </w:t>
      </w:r>
      <w:r w:rsidRPr="00CC7444">
        <w:rPr>
          <w:rFonts w:ascii="Times New Roman" w:hAnsi="Times New Roman" w:cs="Times New Roman"/>
          <w:i/>
        </w:rPr>
        <w:t>Revista de la CEPAL,</w:t>
      </w:r>
      <w:r w:rsidRPr="00CC7444">
        <w:rPr>
          <w:rFonts w:ascii="Times New Roman" w:hAnsi="Times New Roman" w:cs="Times New Roman"/>
        </w:rPr>
        <w:t xml:space="preserve"> 82.</w:t>
      </w:r>
      <w:bookmarkEnd w:id="3"/>
    </w:p>
    <w:p w:rsidR="000044D6" w:rsidRPr="00CC7444" w:rsidRDefault="000044D6" w:rsidP="000044D6">
      <w:pPr>
        <w:pStyle w:val="EndNoteBibliography"/>
        <w:spacing w:after="0"/>
        <w:ind w:left="720" w:hanging="720"/>
        <w:rPr>
          <w:rFonts w:ascii="Times New Roman" w:hAnsi="Times New Roman" w:cs="Times New Roman"/>
        </w:rPr>
      </w:pPr>
      <w:bookmarkStart w:id="4" w:name="_ENREF_3"/>
      <w:r w:rsidRPr="00CC7444">
        <w:rPr>
          <w:rFonts w:ascii="Times New Roman" w:hAnsi="Times New Roman" w:cs="Times New Roman"/>
        </w:rPr>
        <w:t xml:space="preserve">ALCAÑIZ, M. 2008. El desarrollo local en el contexto de la globalización. </w:t>
      </w:r>
      <w:r w:rsidRPr="00CC7444">
        <w:rPr>
          <w:rFonts w:ascii="Times New Roman" w:hAnsi="Times New Roman" w:cs="Times New Roman"/>
          <w:i/>
        </w:rPr>
        <w:t>Convergencia, Revista de Ciencias Sociales,</w:t>
      </w:r>
      <w:r w:rsidRPr="00CC7444">
        <w:rPr>
          <w:rFonts w:ascii="Times New Roman" w:hAnsi="Times New Roman" w:cs="Times New Roman"/>
        </w:rPr>
        <w:t xml:space="preserve"> 2008</w:t>
      </w:r>
      <w:r w:rsidRPr="00CC7444">
        <w:rPr>
          <w:rFonts w:ascii="Times New Roman" w:hAnsi="Times New Roman" w:cs="Times New Roman"/>
          <w:b/>
        </w:rPr>
        <w:t>,</w:t>
      </w:r>
      <w:r w:rsidRPr="00CC7444">
        <w:rPr>
          <w:rFonts w:ascii="Times New Roman" w:hAnsi="Times New Roman" w:cs="Times New Roman"/>
        </w:rPr>
        <w:t xml:space="preserve"> pp. 285-315.</w:t>
      </w:r>
      <w:bookmarkEnd w:id="4"/>
    </w:p>
    <w:p w:rsidR="000044D6" w:rsidRPr="00CC7444" w:rsidRDefault="000044D6" w:rsidP="000044D6">
      <w:pPr>
        <w:pStyle w:val="EndNoteBibliography"/>
        <w:spacing w:after="0"/>
        <w:ind w:left="720" w:hanging="720"/>
        <w:rPr>
          <w:rFonts w:ascii="Times New Roman" w:hAnsi="Times New Roman" w:cs="Times New Roman"/>
        </w:rPr>
      </w:pPr>
      <w:bookmarkStart w:id="5" w:name="_ENREF_4"/>
      <w:r w:rsidRPr="00CC7444">
        <w:rPr>
          <w:rFonts w:ascii="Times New Roman" w:hAnsi="Times New Roman" w:cs="Times New Roman"/>
        </w:rPr>
        <w:t xml:space="preserve">ALTHUSSER, L. 1988. </w:t>
      </w:r>
      <w:r w:rsidRPr="00CC7444">
        <w:rPr>
          <w:rFonts w:ascii="Times New Roman" w:hAnsi="Times New Roman" w:cs="Times New Roman"/>
          <w:i/>
        </w:rPr>
        <w:t xml:space="preserve">Ideología y aparatos ideológicos del Estado </w:t>
      </w:r>
      <w:r w:rsidRPr="00CC7444">
        <w:rPr>
          <w:rFonts w:ascii="Times New Roman" w:hAnsi="Times New Roman" w:cs="Times New Roman"/>
        </w:rPr>
        <w:t xml:space="preserve"> Buenos Aires, Nueva Visión.</w:t>
      </w:r>
      <w:bookmarkEnd w:id="5"/>
    </w:p>
    <w:p w:rsidR="000044D6" w:rsidRPr="00CC7444" w:rsidRDefault="000044D6" w:rsidP="000044D6">
      <w:pPr>
        <w:pStyle w:val="EndNoteBibliography"/>
        <w:spacing w:after="0"/>
        <w:ind w:left="720" w:hanging="720"/>
        <w:rPr>
          <w:rFonts w:ascii="Times New Roman" w:hAnsi="Times New Roman" w:cs="Times New Roman"/>
        </w:rPr>
      </w:pPr>
      <w:bookmarkStart w:id="6" w:name="_ENREF_5"/>
      <w:r w:rsidRPr="00CC7444">
        <w:rPr>
          <w:rFonts w:ascii="Times New Roman" w:hAnsi="Times New Roman" w:cs="Times New Roman"/>
        </w:rPr>
        <w:lastRenderedPageBreak/>
        <w:t xml:space="preserve">BARJA, S., BARRIOS, X., ARNAIZ, P., DOMÍNGUEZ, A., VILLARROEL, L., CASTILLO, O., FARÍAS, M., FERRECCIO, C. &amp; MARDONES, F. 2013. Niveles de lípidos sanguíneos en escolares chilenos de 10 a 14 años de edad. </w:t>
      </w:r>
      <w:r w:rsidRPr="00CC7444">
        <w:rPr>
          <w:rFonts w:ascii="Times New Roman" w:hAnsi="Times New Roman" w:cs="Times New Roman"/>
          <w:i/>
        </w:rPr>
        <w:t>Nutrición Hospitalaria,</w:t>
      </w:r>
      <w:r w:rsidRPr="00CC7444">
        <w:rPr>
          <w:rFonts w:ascii="Times New Roman" w:hAnsi="Times New Roman" w:cs="Times New Roman"/>
        </w:rPr>
        <w:t xml:space="preserve"> 28</w:t>
      </w:r>
      <w:r w:rsidRPr="00CC7444">
        <w:rPr>
          <w:rFonts w:ascii="Times New Roman" w:hAnsi="Times New Roman" w:cs="Times New Roman"/>
          <w:b/>
        </w:rPr>
        <w:t>,</w:t>
      </w:r>
      <w:r w:rsidRPr="00CC7444">
        <w:rPr>
          <w:rFonts w:ascii="Times New Roman" w:hAnsi="Times New Roman" w:cs="Times New Roman"/>
        </w:rPr>
        <w:t xml:space="preserve"> 719-725.</w:t>
      </w:r>
      <w:bookmarkEnd w:id="6"/>
    </w:p>
    <w:p w:rsidR="000044D6" w:rsidRPr="00CC7444" w:rsidRDefault="000044D6" w:rsidP="000044D6">
      <w:pPr>
        <w:pStyle w:val="EndNoteBibliography"/>
        <w:spacing w:after="0"/>
        <w:ind w:left="720" w:hanging="720"/>
        <w:rPr>
          <w:rFonts w:ascii="Times New Roman" w:hAnsi="Times New Roman" w:cs="Times New Roman"/>
        </w:rPr>
      </w:pPr>
      <w:bookmarkStart w:id="7" w:name="_ENREF_6"/>
      <w:r w:rsidRPr="00CC7444">
        <w:rPr>
          <w:rFonts w:ascii="Times New Roman" w:hAnsi="Times New Roman" w:cs="Times New Roman"/>
        </w:rPr>
        <w:t xml:space="preserve">BARÓ, S. 2016. </w:t>
      </w:r>
      <w:r w:rsidRPr="00CC7444">
        <w:rPr>
          <w:rFonts w:ascii="Times New Roman" w:hAnsi="Times New Roman" w:cs="Times New Roman"/>
          <w:i/>
        </w:rPr>
        <w:t>Pensar la producción científica de una institución: el Centro de Investigaciones Psicológicas y Sociológicas (2005-2010).</w:t>
      </w:r>
      <w:r w:rsidRPr="00CC7444">
        <w:rPr>
          <w:rFonts w:ascii="Times New Roman" w:hAnsi="Times New Roman" w:cs="Times New Roman"/>
        </w:rPr>
        <w:t xml:space="preserve"> Trabajo de diploma presentado para optar porel título de Licenciado en Ciencias Sociológicas, Universidad de La Habana.</w:t>
      </w:r>
      <w:bookmarkEnd w:id="7"/>
    </w:p>
    <w:p w:rsidR="000044D6" w:rsidRPr="00CC7444" w:rsidRDefault="000044D6" w:rsidP="000044D6">
      <w:pPr>
        <w:pStyle w:val="EndNoteBibliography"/>
        <w:spacing w:after="0"/>
        <w:ind w:left="720" w:hanging="720"/>
        <w:rPr>
          <w:rFonts w:ascii="Times New Roman" w:hAnsi="Times New Roman" w:cs="Times New Roman"/>
        </w:rPr>
      </w:pPr>
      <w:bookmarkStart w:id="8" w:name="_ENREF_7"/>
      <w:r w:rsidRPr="00CC7444">
        <w:rPr>
          <w:rFonts w:ascii="Times New Roman" w:hAnsi="Times New Roman" w:cs="Times New Roman"/>
        </w:rPr>
        <w:t xml:space="preserve">BECATTINI, G., COSTA, M. T. &amp; TRULLÉN, J. 2002. Desarrollo local: teorías y estrategias. </w:t>
      </w:r>
      <w:r w:rsidRPr="00CC7444">
        <w:rPr>
          <w:rFonts w:ascii="Times New Roman" w:hAnsi="Times New Roman" w:cs="Times New Roman"/>
          <w:i/>
        </w:rPr>
        <w:t>Investigaciones regionales.</w:t>
      </w:r>
      <w:r w:rsidRPr="00CC7444">
        <w:rPr>
          <w:rFonts w:ascii="Times New Roman" w:hAnsi="Times New Roman" w:cs="Times New Roman"/>
        </w:rPr>
        <w:t xml:space="preserve"> Madrid.</w:t>
      </w:r>
      <w:bookmarkEnd w:id="8"/>
    </w:p>
    <w:p w:rsidR="000044D6" w:rsidRPr="00CC7444" w:rsidRDefault="000044D6" w:rsidP="000044D6">
      <w:pPr>
        <w:pStyle w:val="EndNoteBibliography"/>
        <w:spacing w:after="0"/>
        <w:ind w:left="720" w:hanging="720"/>
        <w:rPr>
          <w:rFonts w:ascii="Times New Roman" w:hAnsi="Times New Roman" w:cs="Times New Roman"/>
        </w:rPr>
      </w:pPr>
      <w:bookmarkStart w:id="9" w:name="_ENREF_8"/>
      <w:r w:rsidRPr="00CC7444">
        <w:rPr>
          <w:rFonts w:ascii="Times New Roman" w:hAnsi="Times New Roman" w:cs="Times New Roman"/>
        </w:rPr>
        <w:t xml:space="preserve">BELIERA, A. A. 2013. ¿Campo de protesta? Reflexiones sobre el uso de la teoría de Bourdieu en el análisis del conflicto social en Neuquén-Argentina. </w:t>
      </w:r>
      <w:r w:rsidRPr="00CC7444">
        <w:rPr>
          <w:rFonts w:ascii="Times New Roman" w:hAnsi="Times New Roman" w:cs="Times New Roman"/>
          <w:i/>
        </w:rPr>
        <w:t xml:space="preserve">Ciências Sociais Unisinos </w:t>
      </w:r>
      <w:r w:rsidRPr="00CC7444">
        <w:rPr>
          <w:rFonts w:ascii="Times New Roman" w:hAnsi="Times New Roman" w:cs="Times New Roman"/>
        </w:rPr>
        <w:t>Vol. 49</w:t>
      </w:r>
      <w:r w:rsidRPr="00CC7444">
        <w:rPr>
          <w:rFonts w:ascii="Times New Roman" w:hAnsi="Times New Roman" w:cs="Times New Roman"/>
          <w:b/>
        </w:rPr>
        <w:t>,</w:t>
      </w:r>
      <w:r w:rsidRPr="00CC7444">
        <w:rPr>
          <w:rFonts w:ascii="Times New Roman" w:hAnsi="Times New Roman" w:cs="Times New Roman"/>
        </w:rPr>
        <w:t xml:space="preserve"> p. 181-190.</w:t>
      </w:r>
      <w:bookmarkEnd w:id="9"/>
    </w:p>
    <w:p w:rsidR="000044D6" w:rsidRPr="00CC7444" w:rsidRDefault="000044D6" w:rsidP="000044D6">
      <w:pPr>
        <w:pStyle w:val="EndNoteBibliography"/>
        <w:spacing w:after="0"/>
        <w:ind w:left="720" w:hanging="720"/>
        <w:rPr>
          <w:rFonts w:ascii="Times New Roman" w:hAnsi="Times New Roman" w:cs="Times New Roman"/>
        </w:rPr>
      </w:pPr>
      <w:bookmarkStart w:id="10" w:name="_ENREF_9"/>
      <w:r w:rsidRPr="00CC7444">
        <w:rPr>
          <w:rFonts w:ascii="Times New Roman" w:hAnsi="Times New Roman" w:cs="Times New Roman"/>
        </w:rPr>
        <w:t xml:space="preserve">BOURDIEU, P. 1976. Le champ scientifique. </w:t>
      </w:r>
      <w:r w:rsidRPr="00CC7444">
        <w:rPr>
          <w:rFonts w:ascii="Times New Roman" w:hAnsi="Times New Roman" w:cs="Times New Roman"/>
          <w:i/>
        </w:rPr>
        <w:t>Actes de la recherche en sciences sociales,</w:t>
      </w:r>
      <w:r w:rsidRPr="00CC7444">
        <w:rPr>
          <w:rFonts w:ascii="Times New Roman" w:hAnsi="Times New Roman" w:cs="Times New Roman"/>
        </w:rPr>
        <w:t xml:space="preserve"> 2</w:t>
      </w:r>
      <w:r w:rsidRPr="00CC7444">
        <w:rPr>
          <w:rFonts w:ascii="Times New Roman" w:hAnsi="Times New Roman" w:cs="Times New Roman"/>
          <w:b/>
        </w:rPr>
        <w:t>,</w:t>
      </w:r>
      <w:r w:rsidRPr="00CC7444">
        <w:rPr>
          <w:rFonts w:ascii="Times New Roman" w:hAnsi="Times New Roman" w:cs="Times New Roman"/>
        </w:rPr>
        <w:t xml:space="preserve"> 88-104.</w:t>
      </w:r>
      <w:bookmarkEnd w:id="10"/>
    </w:p>
    <w:p w:rsidR="000044D6" w:rsidRPr="00CC7444" w:rsidRDefault="000044D6" w:rsidP="000044D6">
      <w:pPr>
        <w:pStyle w:val="EndNoteBibliography"/>
        <w:spacing w:after="0"/>
        <w:ind w:left="720" w:hanging="720"/>
        <w:rPr>
          <w:rFonts w:ascii="Times New Roman" w:hAnsi="Times New Roman" w:cs="Times New Roman"/>
        </w:rPr>
      </w:pPr>
      <w:bookmarkStart w:id="11" w:name="_ENREF_10"/>
      <w:r w:rsidRPr="00CC7444">
        <w:rPr>
          <w:rFonts w:ascii="Times New Roman" w:hAnsi="Times New Roman" w:cs="Times New Roman"/>
        </w:rPr>
        <w:t xml:space="preserve">BOURDIEU, P. 1987. Los tres estados del capital cultural. </w:t>
      </w:r>
      <w:r w:rsidRPr="00CC7444">
        <w:rPr>
          <w:rFonts w:ascii="Times New Roman" w:hAnsi="Times New Roman" w:cs="Times New Roman"/>
          <w:i/>
        </w:rPr>
        <w:t>Sociológica,</w:t>
      </w:r>
      <w:r w:rsidRPr="00CC7444">
        <w:rPr>
          <w:rFonts w:ascii="Times New Roman" w:hAnsi="Times New Roman" w:cs="Times New Roman"/>
        </w:rPr>
        <w:t xml:space="preserve"> 5</w:t>
      </w:r>
      <w:r w:rsidRPr="00CC7444">
        <w:rPr>
          <w:rFonts w:ascii="Times New Roman" w:hAnsi="Times New Roman" w:cs="Times New Roman"/>
          <w:b/>
        </w:rPr>
        <w:t>,</w:t>
      </w:r>
      <w:r w:rsidRPr="00CC7444">
        <w:rPr>
          <w:rFonts w:ascii="Times New Roman" w:hAnsi="Times New Roman" w:cs="Times New Roman"/>
        </w:rPr>
        <w:t xml:space="preserve"> 11-17.</w:t>
      </w:r>
      <w:bookmarkEnd w:id="11"/>
    </w:p>
    <w:p w:rsidR="000044D6" w:rsidRPr="00CC7444" w:rsidRDefault="000044D6" w:rsidP="000044D6">
      <w:pPr>
        <w:pStyle w:val="EndNoteBibliography"/>
        <w:spacing w:after="0"/>
        <w:ind w:left="720" w:hanging="720"/>
        <w:rPr>
          <w:rFonts w:ascii="Times New Roman" w:hAnsi="Times New Roman" w:cs="Times New Roman"/>
        </w:rPr>
      </w:pPr>
      <w:bookmarkStart w:id="12" w:name="_ENREF_11"/>
      <w:r w:rsidRPr="00CC7444">
        <w:rPr>
          <w:rFonts w:ascii="Times New Roman" w:hAnsi="Times New Roman" w:cs="Times New Roman"/>
        </w:rPr>
        <w:t xml:space="preserve">BOURDIEU, P. 1993. </w:t>
      </w:r>
      <w:r w:rsidRPr="00CC7444">
        <w:rPr>
          <w:rFonts w:ascii="Times New Roman" w:hAnsi="Times New Roman" w:cs="Times New Roman"/>
          <w:i/>
        </w:rPr>
        <w:t xml:space="preserve">La lógica de los campos. </w:t>
      </w:r>
      <w:r w:rsidRPr="00CC7444">
        <w:rPr>
          <w:rFonts w:ascii="Times New Roman" w:hAnsi="Times New Roman" w:cs="Times New Roman"/>
        </w:rPr>
        <w:t>[Online]. Available: https://ssociologos.com/2013/06/23/entrevista-a-pierre-bourdieu-la-logica-de-los-campos-habitus-y-capital/ [Accessed 12-11-18 2018].</w:t>
      </w:r>
      <w:bookmarkEnd w:id="12"/>
    </w:p>
    <w:p w:rsidR="000044D6" w:rsidRPr="00CC7444" w:rsidRDefault="000044D6" w:rsidP="000044D6">
      <w:pPr>
        <w:pStyle w:val="EndNoteBibliography"/>
        <w:spacing w:after="0"/>
        <w:ind w:left="720" w:hanging="720"/>
        <w:rPr>
          <w:rFonts w:ascii="Times New Roman" w:hAnsi="Times New Roman" w:cs="Times New Roman"/>
        </w:rPr>
      </w:pPr>
      <w:bookmarkStart w:id="13" w:name="_ENREF_12"/>
      <w:r w:rsidRPr="00CC7444">
        <w:rPr>
          <w:rFonts w:ascii="Times New Roman" w:hAnsi="Times New Roman" w:cs="Times New Roman"/>
        </w:rPr>
        <w:t xml:space="preserve">BOURDIEU, P. 1994. El campo científico. </w:t>
      </w:r>
      <w:r w:rsidRPr="00CC7444">
        <w:rPr>
          <w:rFonts w:ascii="Times New Roman" w:hAnsi="Times New Roman" w:cs="Times New Roman"/>
          <w:i/>
        </w:rPr>
        <w:t>Redes: revista de estudios sociales de la ciencia,</w:t>
      </w:r>
      <w:r w:rsidRPr="00CC7444">
        <w:rPr>
          <w:rFonts w:ascii="Times New Roman" w:hAnsi="Times New Roman" w:cs="Times New Roman"/>
        </w:rPr>
        <w:t xml:space="preserve"> 2</w:t>
      </w:r>
      <w:r w:rsidRPr="00CC7444">
        <w:rPr>
          <w:rFonts w:ascii="Times New Roman" w:hAnsi="Times New Roman" w:cs="Times New Roman"/>
          <w:b/>
        </w:rPr>
        <w:t>,</w:t>
      </w:r>
      <w:r w:rsidRPr="00CC7444">
        <w:rPr>
          <w:rFonts w:ascii="Times New Roman" w:hAnsi="Times New Roman" w:cs="Times New Roman"/>
        </w:rPr>
        <w:t xml:space="preserve"> 129-160.</w:t>
      </w:r>
      <w:bookmarkEnd w:id="13"/>
    </w:p>
    <w:p w:rsidR="000044D6" w:rsidRPr="00CC7444" w:rsidRDefault="000044D6" w:rsidP="000044D6">
      <w:pPr>
        <w:pStyle w:val="EndNoteBibliography"/>
        <w:spacing w:after="0"/>
        <w:ind w:left="720" w:hanging="720"/>
        <w:rPr>
          <w:rFonts w:ascii="Times New Roman" w:hAnsi="Times New Roman" w:cs="Times New Roman"/>
        </w:rPr>
      </w:pPr>
      <w:bookmarkStart w:id="14" w:name="_ENREF_13"/>
      <w:r w:rsidRPr="00CC7444">
        <w:rPr>
          <w:rFonts w:ascii="Times New Roman" w:hAnsi="Times New Roman" w:cs="Times New Roman"/>
        </w:rPr>
        <w:t xml:space="preserve">BOURDIEU, P. 2000. El campo científico. </w:t>
      </w:r>
      <w:r w:rsidRPr="00CC7444">
        <w:rPr>
          <w:rFonts w:ascii="Times New Roman" w:hAnsi="Times New Roman" w:cs="Times New Roman"/>
          <w:i/>
        </w:rPr>
        <w:t>In:</w:t>
      </w:r>
      <w:r w:rsidRPr="00CC7444">
        <w:rPr>
          <w:rFonts w:ascii="Times New Roman" w:hAnsi="Times New Roman" w:cs="Times New Roman"/>
        </w:rPr>
        <w:t xml:space="preserve"> VISIÓN, N. (ed.) </w:t>
      </w:r>
      <w:r w:rsidRPr="00CC7444">
        <w:rPr>
          <w:rFonts w:ascii="Times New Roman" w:hAnsi="Times New Roman" w:cs="Times New Roman"/>
          <w:i/>
        </w:rPr>
        <w:t>Los usos sociales de la ciencia.</w:t>
      </w:r>
      <w:r w:rsidRPr="00CC7444">
        <w:rPr>
          <w:rFonts w:ascii="Times New Roman" w:hAnsi="Times New Roman" w:cs="Times New Roman"/>
        </w:rPr>
        <w:t xml:space="preserve"> Buenos Aires.</w:t>
      </w:r>
      <w:bookmarkEnd w:id="14"/>
    </w:p>
    <w:p w:rsidR="000044D6" w:rsidRPr="00CC7444" w:rsidRDefault="000044D6" w:rsidP="000044D6">
      <w:pPr>
        <w:pStyle w:val="EndNoteBibliography"/>
        <w:spacing w:after="0"/>
        <w:ind w:left="720" w:hanging="720"/>
        <w:rPr>
          <w:rFonts w:ascii="Times New Roman" w:hAnsi="Times New Roman" w:cs="Times New Roman"/>
        </w:rPr>
      </w:pPr>
      <w:bookmarkStart w:id="15" w:name="_ENREF_14"/>
      <w:r w:rsidRPr="00CC7444">
        <w:rPr>
          <w:rFonts w:ascii="Times New Roman" w:hAnsi="Times New Roman" w:cs="Times New Roman"/>
        </w:rPr>
        <w:t xml:space="preserve">BOURDIEU, P. 2001. </w:t>
      </w:r>
      <w:r w:rsidRPr="00CC7444">
        <w:rPr>
          <w:rFonts w:ascii="Times New Roman" w:hAnsi="Times New Roman" w:cs="Times New Roman"/>
          <w:i/>
        </w:rPr>
        <w:t xml:space="preserve">Poder, derecho y clases sociales, </w:t>
      </w:r>
      <w:r w:rsidRPr="00CC7444">
        <w:rPr>
          <w:rFonts w:ascii="Times New Roman" w:hAnsi="Times New Roman" w:cs="Times New Roman"/>
        </w:rPr>
        <w:t>Bilbao: Desclée. .</w:t>
      </w:r>
      <w:bookmarkEnd w:id="15"/>
    </w:p>
    <w:p w:rsidR="000044D6" w:rsidRPr="00CC7444" w:rsidRDefault="000044D6" w:rsidP="000044D6">
      <w:pPr>
        <w:pStyle w:val="EndNoteBibliography"/>
        <w:spacing w:after="0"/>
        <w:ind w:left="720" w:hanging="720"/>
        <w:rPr>
          <w:rFonts w:ascii="Times New Roman" w:hAnsi="Times New Roman" w:cs="Times New Roman"/>
        </w:rPr>
      </w:pPr>
      <w:bookmarkStart w:id="16" w:name="_ENREF_15"/>
      <w:r w:rsidRPr="00CC7444">
        <w:rPr>
          <w:rFonts w:ascii="Times New Roman" w:hAnsi="Times New Roman" w:cs="Times New Roman"/>
        </w:rPr>
        <w:t xml:space="preserve">BOURDIEU, P. 2002. </w:t>
      </w:r>
      <w:r w:rsidRPr="00CC7444">
        <w:rPr>
          <w:rFonts w:ascii="Times New Roman" w:hAnsi="Times New Roman" w:cs="Times New Roman"/>
          <w:i/>
        </w:rPr>
        <w:t>Campo de poder, campo intelectual</w:t>
      </w:r>
      <w:r w:rsidRPr="00CC7444">
        <w:rPr>
          <w:rFonts w:ascii="Times New Roman" w:hAnsi="Times New Roman" w:cs="Times New Roman"/>
        </w:rPr>
        <w:t>.</w:t>
      </w:r>
      <w:bookmarkEnd w:id="16"/>
    </w:p>
    <w:p w:rsidR="000044D6" w:rsidRPr="00CC7444" w:rsidRDefault="000044D6" w:rsidP="000044D6">
      <w:pPr>
        <w:pStyle w:val="EndNoteBibliography"/>
        <w:spacing w:after="0"/>
        <w:ind w:left="720" w:hanging="720"/>
        <w:rPr>
          <w:rFonts w:ascii="Times New Roman" w:hAnsi="Times New Roman" w:cs="Times New Roman"/>
        </w:rPr>
      </w:pPr>
      <w:bookmarkStart w:id="17" w:name="_ENREF_16"/>
      <w:r w:rsidRPr="00CC7444">
        <w:rPr>
          <w:rFonts w:ascii="Times New Roman" w:hAnsi="Times New Roman" w:cs="Times New Roman"/>
        </w:rPr>
        <w:t xml:space="preserve">BOURDIEU, P. 2003. </w:t>
      </w:r>
      <w:r w:rsidRPr="00CC7444">
        <w:rPr>
          <w:rFonts w:ascii="Times New Roman" w:hAnsi="Times New Roman" w:cs="Times New Roman"/>
          <w:i/>
        </w:rPr>
        <w:t xml:space="preserve">El oficio de científico. Ciencia de la ciencia y reflexividad, </w:t>
      </w:r>
      <w:r w:rsidRPr="00CC7444">
        <w:rPr>
          <w:rFonts w:ascii="Times New Roman" w:hAnsi="Times New Roman" w:cs="Times New Roman"/>
        </w:rPr>
        <w:t>Barcelona, Anagrama.</w:t>
      </w:r>
      <w:bookmarkEnd w:id="17"/>
    </w:p>
    <w:p w:rsidR="000044D6" w:rsidRPr="00CC7444" w:rsidRDefault="000044D6" w:rsidP="000044D6">
      <w:pPr>
        <w:pStyle w:val="EndNoteBibliography"/>
        <w:spacing w:after="0"/>
        <w:ind w:left="720" w:hanging="720"/>
        <w:rPr>
          <w:rFonts w:ascii="Times New Roman" w:hAnsi="Times New Roman" w:cs="Times New Roman"/>
        </w:rPr>
      </w:pPr>
      <w:bookmarkStart w:id="18" w:name="_ENREF_17"/>
      <w:r w:rsidRPr="00CC7444">
        <w:rPr>
          <w:rFonts w:ascii="Times New Roman" w:hAnsi="Times New Roman" w:cs="Times New Roman"/>
        </w:rPr>
        <w:t xml:space="preserve">BOURDIEU, P. 2004. </w:t>
      </w:r>
      <w:r w:rsidRPr="00CC7444">
        <w:rPr>
          <w:rFonts w:ascii="Times New Roman" w:hAnsi="Times New Roman" w:cs="Times New Roman"/>
          <w:i/>
        </w:rPr>
        <w:t xml:space="preserve">Science of Science and Reflexivity, </w:t>
      </w:r>
      <w:r w:rsidRPr="00CC7444">
        <w:rPr>
          <w:rFonts w:ascii="Times New Roman" w:hAnsi="Times New Roman" w:cs="Times New Roman"/>
        </w:rPr>
        <w:t>Cambridge, Polity Press.</w:t>
      </w:r>
      <w:bookmarkEnd w:id="18"/>
    </w:p>
    <w:p w:rsidR="000044D6" w:rsidRPr="00CC7444" w:rsidRDefault="000044D6" w:rsidP="000044D6">
      <w:pPr>
        <w:pStyle w:val="EndNoteBibliography"/>
        <w:spacing w:after="0"/>
        <w:ind w:left="720" w:hanging="720"/>
        <w:rPr>
          <w:rFonts w:ascii="Times New Roman" w:hAnsi="Times New Roman" w:cs="Times New Roman"/>
        </w:rPr>
      </w:pPr>
      <w:bookmarkStart w:id="19" w:name="_ENREF_18"/>
      <w:r w:rsidRPr="00CC7444">
        <w:rPr>
          <w:rFonts w:ascii="Times New Roman" w:hAnsi="Times New Roman" w:cs="Times New Roman"/>
        </w:rPr>
        <w:t xml:space="preserve">CAPDEVIELLE, J. 2011. El concepto de habitus: “con bourdieu y contra bourdieu” </w:t>
      </w:r>
      <w:r w:rsidRPr="00CC7444">
        <w:rPr>
          <w:rFonts w:ascii="Times New Roman" w:hAnsi="Times New Roman" w:cs="Times New Roman"/>
          <w:i/>
        </w:rPr>
        <w:t xml:space="preserve">Anduli </w:t>
      </w:r>
      <w:r w:rsidRPr="00CC7444">
        <w:rPr>
          <w:rFonts w:ascii="Times New Roman" w:hAnsi="Times New Roman" w:cs="Times New Roman"/>
        </w:rPr>
        <w:t>31-45.</w:t>
      </w:r>
      <w:bookmarkEnd w:id="19"/>
    </w:p>
    <w:p w:rsidR="000044D6" w:rsidRPr="00CC7444" w:rsidRDefault="000044D6" w:rsidP="000044D6">
      <w:pPr>
        <w:pStyle w:val="EndNoteBibliography"/>
        <w:spacing w:after="0"/>
        <w:ind w:left="720" w:hanging="720"/>
        <w:rPr>
          <w:rFonts w:ascii="Times New Roman" w:hAnsi="Times New Roman" w:cs="Times New Roman"/>
        </w:rPr>
      </w:pPr>
      <w:bookmarkStart w:id="20" w:name="_ENREF_19"/>
      <w:r w:rsidRPr="00CC7444">
        <w:rPr>
          <w:rFonts w:ascii="Times New Roman" w:hAnsi="Times New Roman" w:cs="Times New Roman"/>
        </w:rPr>
        <w:t xml:space="preserve">CARDONA, J. D. 2013. Consideraciones de la contabilidad desde la teoría social de Pierre Bourdieu. Trazos para repensar la contabilidad desde la heterodoxia. </w:t>
      </w:r>
      <w:r w:rsidRPr="00CC7444">
        <w:rPr>
          <w:rFonts w:ascii="Times New Roman" w:hAnsi="Times New Roman" w:cs="Times New Roman"/>
          <w:i/>
        </w:rPr>
        <w:t xml:space="preserve">Revista de Investigación en Administración, Contabilidad, Economía y Sociedad </w:t>
      </w:r>
      <w:r w:rsidRPr="00CC7444">
        <w:rPr>
          <w:rFonts w:ascii="Times New Roman" w:hAnsi="Times New Roman" w:cs="Times New Roman"/>
        </w:rPr>
        <w:t xml:space="preserve"> 2013</w:t>
      </w:r>
      <w:r w:rsidRPr="00CC7444">
        <w:rPr>
          <w:rFonts w:ascii="Times New Roman" w:hAnsi="Times New Roman" w:cs="Times New Roman"/>
          <w:b/>
        </w:rPr>
        <w:t>,</w:t>
      </w:r>
      <w:r w:rsidRPr="00CC7444">
        <w:rPr>
          <w:rFonts w:ascii="Times New Roman" w:hAnsi="Times New Roman" w:cs="Times New Roman"/>
        </w:rPr>
        <w:t xml:space="preserve"> pp. 193-213.</w:t>
      </w:r>
      <w:bookmarkEnd w:id="20"/>
    </w:p>
    <w:p w:rsidR="000044D6" w:rsidRPr="00CC7444" w:rsidRDefault="000044D6" w:rsidP="000044D6">
      <w:pPr>
        <w:pStyle w:val="EndNoteBibliography"/>
        <w:spacing w:after="0"/>
        <w:ind w:left="720" w:hanging="720"/>
        <w:rPr>
          <w:rFonts w:ascii="Times New Roman" w:hAnsi="Times New Roman" w:cs="Times New Roman"/>
        </w:rPr>
      </w:pPr>
      <w:bookmarkStart w:id="21" w:name="_ENREF_20"/>
      <w:r w:rsidRPr="00CC7444">
        <w:rPr>
          <w:rFonts w:ascii="Times New Roman" w:hAnsi="Times New Roman" w:cs="Times New Roman"/>
        </w:rPr>
        <w:t xml:space="preserve">CASILLAS, M. A. 2002. Notas sobre el campo universitario mexicano. Homenaje a Pierre Bourdieu (1930-2002) </w:t>
      </w:r>
      <w:r w:rsidRPr="00CC7444">
        <w:rPr>
          <w:rFonts w:ascii="Times New Roman" w:hAnsi="Times New Roman" w:cs="Times New Roman"/>
          <w:i/>
        </w:rPr>
        <w:t>Sociológica,</w:t>
      </w:r>
      <w:r w:rsidRPr="00CC7444">
        <w:rPr>
          <w:rFonts w:ascii="Times New Roman" w:hAnsi="Times New Roman" w:cs="Times New Roman"/>
        </w:rPr>
        <w:t xml:space="preserve"> 2002</w:t>
      </w:r>
      <w:r w:rsidRPr="00CC7444">
        <w:rPr>
          <w:rFonts w:ascii="Times New Roman" w:hAnsi="Times New Roman" w:cs="Times New Roman"/>
          <w:b/>
        </w:rPr>
        <w:t>,</w:t>
      </w:r>
      <w:r w:rsidRPr="00CC7444">
        <w:rPr>
          <w:rFonts w:ascii="Times New Roman" w:hAnsi="Times New Roman" w:cs="Times New Roman"/>
        </w:rPr>
        <w:t xml:space="preserve"> pp. 131-162.</w:t>
      </w:r>
      <w:bookmarkEnd w:id="21"/>
    </w:p>
    <w:p w:rsidR="000044D6" w:rsidRPr="00CC7444" w:rsidRDefault="000044D6" w:rsidP="000044D6">
      <w:pPr>
        <w:pStyle w:val="EndNoteBibliography"/>
        <w:spacing w:after="0"/>
        <w:ind w:left="720" w:hanging="720"/>
        <w:rPr>
          <w:rFonts w:ascii="Times New Roman" w:hAnsi="Times New Roman" w:cs="Times New Roman"/>
        </w:rPr>
      </w:pPr>
      <w:bookmarkStart w:id="22" w:name="_ENREF_21"/>
      <w:r w:rsidRPr="00CC7444">
        <w:rPr>
          <w:rFonts w:ascii="Times New Roman" w:hAnsi="Times New Roman" w:cs="Times New Roman"/>
        </w:rPr>
        <w:t xml:space="preserve">CÉSPEDES, A. 2016. </w:t>
      </w:r>
      <w:r w:rsidRPr="00CC7444">
        <w:rPr>
          <w:rFonts w:ascii="Times New Roman" w:hAnsi="Times New Roman" w:cs="Times New Roman"/>
          <w:i/>
        </w:rPr>
        <w:t xml:space="preserve">Indicadores alternativos de la actividad científica de la UCLV en la Web 2.0 </w:t>
      </w:r>
      <w:r w:rsidRPr="00CC7444">
        <w:rPr>
          <w:rFonts w:ascii="Times New Roman" w:hAnsi="Times New Roman" w:cs="Times New Roman"/>
        </w:rPr>
        <w:t>Trabajo de diplomapara optar por el título de licenciado en Ciencias de la información., Universidad Central "Marta Abreu" de las Villas.</w:t>
      </w:r>
      <w:bookmarkEnd w:id="22"/>
    </w:p>
    <w:p w:rsidR="000044D6" w:rsidRPr="00CC7444" w:rsidRDefault="000044D6" w:rsidP="000044D6">
      <w:pPr>
        <w:pStyle w:val="EndNoteBibliography"/>
        <w:spacing w:after="0"/>
        <w:ind w:left="720" w:hanging="720"/>
        <w:rPr>
          <w:rFonts w:ascii="Times New Roman" w:hAnsi="Times New Roman" w:cs="Times New Roman"/>
        </w:rPr>
      </w:pPr>
      <w:bookmarkStart w:id="23" w:name="_ENREF_22"/>
      <w:r w:rsidRPr="00CC7444">
        <w:rPr>
          <w:rFonts w:ascii="Times New Roman" w:hAnsi="Times New Roman" w:cs="Times New Roman"/>
        </w:rPr>
        <w:t xml:space="preserve">COLUSSI, M. 2016. ¿Por qué caen los gobiernos de izquierda en Latinoamérica? </w:t>
      </w:r>
      <w:r w:rsidRPr="00CC7444">
        <w:rPr>
          <w:rFonts w:ascii="Times New Roman" w:hAnsi="Times New Roman" w:cs="Times New Roman"/>
          <w:i/>
        </w:rPr>
        <w:t>Rebelión,</w:t>
      </w:r>
      <w:r w:rsidRPr="00CC7444">
        <w:rPr>
          <w:rFonts w:ascii="Times New Roman" w:hAnsi="Times New Roman" w:cs="Times New Roman"/>
        </w:rPr>
        <w:t xml:space="preserve"> 2016.</w:t>
      </w:r>
      <w:bookmarkEnd w:id="23"/>
    </w:p>
    <w:p w:rsidR="000044D6" w:rsidRPr="00CC7444" w:rsidRDefault="000044D6" w:rsidP="000044D6">
      <w:pPr>
        <w:pStyle w:val="EndNoteBibliography"/>
        <w:spacing w:after="0"/>
        <w:ind w:left="720" w:hanging="720"/>
        <w:rPr>
          <w:rFonts w:ascii="Times New Roman" w:hAnsi="Times New Roman" w:cs="Times New Roman"/>
        </w:rPr>
      </w:pPr>
      <w:bookmarkStart w:id="24" w:name="_ENREF_23"/>
      <w:r w:rsidRPr="00CC7444">
        <w:rPr>
          <w:rFonts w:ascii="Times New Roman" w:hAnsi="Times New Roman" w:cs="Times New Roman"/>
        </w:rPr>
        <w:t>CHIU, A. 1995. La teoría de los campos en Pierre Bourdieu.</w:t>
      </w:r>
      <w:bookmarkEnd w:id="24"/>
    </w:p>
    <w:p w:rsidR="000044D6" w:rsidRPr="00CC7444" w:rsidRDefault="000044D6" w:rsidP="000044D6">
      <w:pPr>
        <w:pStyle w:val="EndNoteBibliography"/>
        <w:spacing w:after="0"/>
        <w:ind w:left="720" w:hanging="720"/>
        <w:rPr>
          <w:rFonts w:ascii="Times New Roman" w:hAnsi="Times New Roman" w:cs="Times New Roman"/>
        </w:rPr>
      </w:pPr>
      <w:bookmarkStart w:id="25" w:name="_ENREF_24"/>
      <w:r w:rsidRPr="00CC7444">
        <w:rPr>
          <w:rFonts w:ascii="Times New Roman" w:hAnsi="Times New Roman" w:cs="Times New Roman"/>
        </w:rPr>
        <w:t xml:space="preserve">ELIZALDE, A. 2003. </w:t>
      </w:r>
      <w:r w:rsidRPr="00CC7444">
        <w:rPr>
          <w:rFonts w:ascii="Times New Roman" w:hAnsi="Times New Roman" w:cs="Times New Roman"/>
          <w:i/>
        </w:rPr>
        <w:t xml:space="preserve">Planificación estratégica territorial y políticas públicas para el desarrollo local </w:t>
      </w:r>
      <w:r w:rsidRPr="00CC7444">
        <w:rPr>
          <w:rFonts w:ascii="Times New Roman" w:hAnsi="Times New Roman" w:cs="Times New Roman"/>
        </w:rPr>
        <w:t>Santiago de Chile.</w:t>
      </w:r>
      <w:bookmarkEnd w:id="25"/>
    </w:p>
    <w:p w:rsidR="000044D6" w:rsidRPr="00CC7444" w:rsidRDefault="000044D6" w:rsidP="000044D6">
      <w:pPr>
        <w:pStyle w:val="EndNoteBibliography"/>
        <w:spacing w:after="0"/>
        <w:ind w:left="720" w:hanging="720"/>
        <w:rPr>
          <w:rFonts w:ascii="Times New Roman" w:hAnsi="Times New Roman" w:cs="Times New Roman"/>
        </w:rPr>
      </w:pPr>
      <w:bookmarkStart w:id="26" w:name="_ENREF_25"/>
      <w:r w:rsidRPr="00CC7444">
        <w:rPr>
          <w:rFonts w:ascii="Times New Roman" w:hAnsi="Times New Roman" w:cs="Times New Roman"/>
        </w:rPr>
        <w:t xml:space="preserve">ESCAVADOR. 2019. </w:t>
      </w:r>
      <w:r w:rsidRPr="00CC7444">
        <w:rPr>
          <w:rFonts w:ascii="Times New Roman" w:hAnsi="Times New Roman" w:cs="Times New Roman"/>
          <w:i/>
        </w:rPr>
        <w:t xml:space="preserve">Mario Vasconcellos Sobrinho </w:t>
      </w:r>
      <w:r w:rsidRPr="00CC7444">
        <w:rPr>
          <w:rFonts w:ascii="Times New Roman" w:hAnsi="Times New Roman" w:cs="Times New Roman"/>
        </w:rPr>
        <w:t>[Online]. Available: https://</w:t>
      </w:r>
      <w:hyperlink r:id="rId20" w:history="1">
        <w:r w:rsidRPr="00CC7444">
          <w:rPr>
            <w:rStyle w:val="Hipervnculo"/>
            <w:rFonts w:ascii="Times New Roman" w:hAnsi="Times New Roman" w:cs="Times New Roman"/>
          </w:rPr>
          <w:t>www.escavador.com/sobre/567041/mario-vasconcellos-sobrinho</w:t>
        </w:r>
      </w:hyperlink>
      <w:r w:rsidRPr="00CC7444">
        <w:rPr>
          <w:rFonts w:ascii="Times New Roman" w:hAnsi="Times New Roman" w:cs="Times New Roman"/>
        </w:rPr>
        <w:t xml:space="preserve"> [Accessed 17-2-2019 2019].</w:t>
      </w:r>
      <w:bookmarkEnd w:id="26"/>
    </w:p>
    <w:p w:rsidR="000044D6" w:rsidRPr="00CC7444" w:rsidRDefault="000044D6" w:rsidP="000044D6">
      <w:pPr>
        <w:pStyle w:val="EndNoteBibliography"/>
        <w:spacing w:after="0"/>
        <w:ind w:left="720" w:hanging="720"/>
        <w:rPr>
          <w:rFonts w:ascii="Times New Roman" w:hAnsi="Times New Roman" w:cs="Times New Roman"/>
        </w:rPr>
      </w:pPr>
      <w:bookmarkStart w:id="27" w:name="_ENREF_26"/>
      <w:r w:rsidRPr="00CC7444">
        <w:rPr>
          <w:rFonts w:ascii="Times New Roman" w:hAnsi="Times New Roman" w:cs="Times New Roman"/>
        </w:rPr>
        <w:t xml:space="preserve">EURE. 2019. </w:t>
      </w:r>
      <w:r w:rsidRPr="00CC7444">
        <w:rPr>
          <w:rFonts w:ascii="Times New Roman" w:hAnsi="Times New Roman" w:cs="Times New Roman"/>
          <w:i/>
        </w:rPr>
        <w:t xml:space="preserve">EURE: Revista Latinoaméricana de Estudios Regionales Urbano Regionales </w:t>
      </w:r>
      <w:r w:rsidRPr="00CC7444">
        <w:rPr>
          <w:rFonts w:ascii="Times New Roman" w:hAnsi="Times New Roman" w:cs="Times New Roman"/>
        </w:rPr>
        <w:t xml:space="preserve">[Online]. Available: </w:t>
      </w:r>
      <w:hyperlink r:id="rId21" w:history="1">
        <w:r w:rsidRPr="00CC7444">
          <w:rPr>
            <w:rStyle w:val="Hipervnculo"/>
            <w:rFonts w:ascii="Times New Roman" w:hAnsi="Times New Roman" w:cs="Times New Roman"/>
          </w:rPr>
          <w:t>http://www.eure.cl/index.php/eure</w:t>
        </w:r>
      </w:hyperlink>
      <w:r w:rsidRPr="00CC7444">
        <w:rPr>
          <w:rFonts w:ascii="Times New Roman" w:hAnsi="Times New Roman" w:cs="Times New Roman"/>
        </w:rPr>
        <w:t xml:space="preserve"> [Accessed 20-2-19 2019].</w:t>
      </w:r>
      <w:bookmarkEnd w:id="27"/>
    </w:p>
    <w:p w:rsidR="000044D6" w:rsidRPr="00CC7444" w:rsidRDefault="000044D6" w:rsidP="000044D6">
      <w:pPr>
        <w:pStyle w:val="EndNoteBibliography"/>
        <w:spacing w:after="0"/>
        <w:ind w:left="720" w:hanging="720"/>
        <w:rPr>
          <w:rFonts w:ascii="Times New Roman" w:hAnsi="Times New Roman" w:cs="Times New Roman"/>
        </w:rPr>
      </w:pPr>
      <w:bookmarkStart w:id="28" w:name="_ENREF_27"/>
      <w:r w:rsidRPr="00CC7444">
        <w:rPr>
          <w:rFonts w:ascii="Times New Roman" w:hAnsi="Times New Roman" w:cs="Times New Roman"/>
        </w:rPr>
        <w:t xml:space="preserve">FARÍAS, I. 2010. Adieu à Bourdieu? Asimetrías, límites y paradojas en la noción de habitus. </w:t>
      </w:r>
      <w:r w:rsidRPr="00CC7444">
        <w:rPr>
          <w:rFonts w:ascii="Times New Roman" w:hAnsi="Times New Roman" w:cs="Times New Roman"/>
          <w:i/>
        </w:rPr>
        <w:t>Convergencia</w:t>
      </w:r>
      <w:r w:rsidRPr="00CC7444">
        <w:rPr>
          <w:rFonts w:ascii="Times New Roman" w:hAnsi="Times New Roman" w:cs="Times New Roman"/>
          <w:b/>
        </w:rPr>
        <w:t>,</w:t>
      </w:r>
      <w:r w:rsidRPr="00CC7444">
        <w:rPr>
          <w:rFonts w:ascii="Times New Roman" w:hAnsi="Times New Roman" w:cs="Times New Roman"/>
        </w:rPr>
        <w:t xml:space="preserve"> 11-34.</w:t>
      </w:r>
      <w:bookmarkEnd w:id="28"/>
    </w:p>
    <w:p w:rsidR="000044D6" w:rsidRPr="00CC7444" w:rsidRDefault="000044D6" w:rsidP="000044D6">
      <w:pPr>
        <w:pStyle w:val="EndNoteBibliography"/>
        <w:spacing w:after="0"/>
        <w:ind w:left="720" w:hanging="720"/>
        <w:rPr>
          <w:rFonts w:ascii="Times New Roman" w:hAnsi="Times New Roman" w:cs="Times New Roman"/>
        </w:rPr>
      </w:pPr>
      <w:bookmarkStart w:id="29" w:name="_ENREF_28"/>
      <w:r w:rsidRPr="00CC7444">
        <w:rPr>
          <w:rFonts w:ascii="Times New Roman" w:hAnsi="Times New Roman" w:cs="Times New Roman"/>
        </w:rPr>
        <w:lastRenderedPageBreak/>
        <w:t xml:space="preserve">FERNÁNDEZ, J. &amp; PUENTES, A. 2009. La noción de campo en Kurt Lewin y Pierre Bourdieu: un análisis comparativo </w:t>
      </w:r>
      <w:r w:rsidRPr="00CC7444">
        <w:rPr>
          <w:rFonts w:ascii="Times New Roman" w:hAnsi="Times New Roman" w:cs="Times New Roman"/>
          <w:i/>
        </w:rPr>
        <w:t>Revista Española de Investigaciones Sociológicas (Reis)</w:t>
      </w:r>
      <w:r w:rsidRPr="00CC7444">
        <w:rPr>
          <w:rFonts w:ascii="Times New Roman" w:hAnsi="Times New Roman" w:cs="Times New Roman"/>
          <w:b/>
        </w:rPr>
        <w:t>,</w:t>
      </w:r>
      <w:r w:rsidRPr="00CC7444">
        <w:rPr>
          <w:rFonts w:ascii="Times New Roman" w:hAnsi="Times New Roman" w:cs="Times New Roman"/>
        </w:rPr>
        <w:t xml:space="preserve"> pp. 33-53.</w:t>
      </w:r>
      <w:bookmarkEnd w:id="29"/>
    </w:p>
    <w:p w:rsidR="000044D6" w:rsidRPr="00CC7444" w:rsidRDefault="000044D6" w:rsidP="000044D6">
      <w:pPr>
        <w:pStyle w:val="EndNoteBibliography"/>
        <w:spacing w:after="0"/>
        <w:ind w:left="720" w:hanging="720"/>
        <w:rPr>
          <w:rFonts w:ascii="Times New Roman" w:hAnsi="Times New Roman" w:cs="Times New Roman"/>
        </w:rPr>
      </w:pPr>
      <w:bookmarkStart w:id="30" w:name="_ENREF_29"/>
      <w:r w:rsidRPr="00CC7444">
        <w:rPr>
          <w:rFonts w:ascii="Times New Roman" w:hAnsi="Times New Roman" w:cs="Times New Roman"/>
        </w:rPr>
        <w:t xml:space="preserve">FERNÁNDEZ, O. 2008. </w:t>
      </w:r>
      <w:r w:rsidRPr="00CC7444">
        <w:rPr>
          <w:rFonts w:ascii="Times New Roman" w:hAnsi="Times New Roman" w:cs="Times New Roman"/>
          <w:i/>
        </w:rPr>
        <w:t xml:space="preserve">Pierre Bourdieu: ¿Agente o Actor? </w:t>
      </w:r>
      <w:r w:rsidRPr="00CC7444">
        <w:rPr>
          <w:rFonts w:ascii="Times New Roman" w:hAnsi="Times New Roman" w:cs="Times New Roman"/>
        </w:rPr>
        <w:t xml:space="preserve">[Online]. Available: </w:t>
      </w:r>
      <w:hyperlink r:id="rId22" w:history="1">
        <w:r w:rsidRPr="00CC7444">
          <w:rPr>
            <w:rStyle w:val="Hipervnculo"/>
            <w:rFonts w:ascii="Times New Roman" w:hAnsi="Times New Roman" w:cs="Times New Roman"/>
          </w:rPr>
          <w:t>http://pierre-bourdieu.blogspot.com/2008/02/pierre-bourdieu-agente-o-actor-oscar.html</w:t>
        </w:r>
      </w:hyperlink>
      <w:r w:rsidRPr="00CC7444">
        <w:rPr>
          <w:rFonts w:ascii="Times New Roman" w:hAnsi="Times New Roman" w:cs="Times New Roman"/>
        </w:rPr>
        <w:t xml:space="preserve"> [Accessed 20-1-19.</w:t>
      </w:r>
      <w:bookmarkEnd w:id="30"/>
    </w:p>
    <w:p w:rsidR="000044D6" w:rsidRPr="00CC7444" w:rsidRDefault="000044D6" w:rsidP="000044D6">
      <w:pPr>
        <w:pStyle w:val="EndNoteBibliography"/>
        <w:spacing w:after="0"/>
        <w:ind w:left="720" w:hanging="720"/>
        <w:rPr>
          <w:rFonts w:ascii="Times New Roman" w:hAnsi="Times New Roman" w:cs="Times New Roman"/>
        </w:rPr>
      </w:pPr>
      <w:bookmarkStart w:id="31" w:name="_ENREF_30"/>
      <w:r w:rsidRPr="00CC7444">
        <w:rPr>
          <w:rFonts w:ascii="Times New Roman" w:hAnsi="Times New Roman" w:cs="Times New Roman"/>
        </w:rPr>
        <w:t xml:space="preserve">GONZÁLEZ, A. 2010. </w:t>
      </w:r>
      <w:r w:rsidRPr="00CC7444">
        <w:rPr>
          <w:rFonts w:ascii="Times New Roman" w:hAnsi="Times New Roman" w:cs="Times New Roman"/>
          <w:i/>
        </w:rPr>
        <w:t>La construcción del concepto de tecnología desde la Sociología (1970-2009).</w:t>
      </w:r>
      <w:r w:rsidRPr="00CC7444">
        <w:rPr>
          <w:rFonts w:ascii="Times New Roman" w:hAnsi="Times New Roman" w:cs="Times New Roman"/>
        </w:rPr>
        <w:t xml:space="preserve"> Trabajo de Diploma para optar por el título de Máster en Sociología, Universidad de La Habana.</w:t>
      </w:r>
      <w:bookmarkEnd w:id="31"/>
    </w:p>
    <w:p w:rsidR="000044D6" w:rsidRPr="00CC7444" w:rsidRDefault="000044D6" w:rsidP="000044D6">
      <w:pPr>
        <w:pStyle w:val="EndNoteBibliography"/>
        <w:spacing w:after="0"/>
        <w:ind w:left="720" w:hanging="720"/>
        <w:rPr>
          <w:rFonts w:ascii="Times New Roman" w:hAnsi="Times New Roman" w:cs="Times New Roman"/>
        </w:rPr>
      </w:pPr>
      <w:bookmarkStart w:id="32" w:name="_ENREF_31"/>
      <w:r w:rsidRPr="00CC7444">
        <w:rPr>
          <w:rFonts w:ascii="Times New Roman" w:hAnsi="Times New Roman" w:cs="Times New Roman"/>
        </w:rPr>
        <w:t xml:space="preserve">GUNDER, A. 1969. La sociologia del desarrollo y el subdesarrollo de la sociologia. </w:t>
      </w:r>
      <w:r w:rsidRPr="00CC7444">
        <w:rPr>
          <w:rFonts w:ascii="Times New Roman" w:hAnsi="Times New Roman" w:cs="Times New Roman"/>
          <w:i/>
        </w:rPr>
        <w:t>Revista de Ciencias Sociales,</w:t>
      </w:r>
      <w:r w:rsidRPr="00CC7444">
        <w:rPr>
          <w:rFonts w:ascii="Times New Roman" w:hAnsi="Times New Roman" w:cs="Times New Roman"/>
        </w:rPr>
        <w:t xml:space="preserve"> 13.</w:t>
      </w:r>
      <w:bookmarkEnd w:id="32"/>
    </w:p>
    <w:p w:rsidR="000044D6" w:rsidRPr="00CC7444" w:rsidRDefault="000044D6" w:rsidP="000044D6">
      <w:pPr>
        <w:pStyle w:val="EndNoteBibliography"/>
        <w:spacing w:after="0"/>
        <w:ind w:left="720" w:hanging="720"/>
        <w:rPr>
          <w:rFonts w:ascii="Times New Roman" w:hAnsi="Times New Roman" w:cs="Times New Roman"/>
        </w:rPr>
      </w:pPr>
      <w:bookmarkStart w:id="33" w:name="_ENREF_32"/>
      <w:r w:rsidRPr="00CC7444">
        <w:rPr>
          <w:rFonts w:ascii="Times New Roman" w:hAnsi="Times New Roman" w:cs="Times New Roman"/>
        </w:rPr>
        <w:t xml:space="preserve">HABERMAS, J. 1996. </w:t>
      </w:r>
      <w:r w:rsidRPr="00CC7444">
        <w:rPr>
          <w:rFonts w:ascii="Times New Roman" w:hAnsi="Times New Roman" w:cs="Times New Roman"/>
          <w:i/>
        </w:rPr>
        <w:t xml:space="preserve">Ciencia y técnica como "ideología", </w:t>
      </w:r>
      <w:r w:rsidRPr="00CC7444">
        <w:rPr>
          <w:rFonts w:ascii="Times New Roman" w:hAnsi="Times New Roman" w:cs="Times New Roman"/>
        </w:rPr>
        <w:t>Madrid, Tecnos.</w:t>
      </w:r>
      <w:bookmarkEnd w:id="33"/>
    </w:p>
    <w:p w:rsidR="000044D6" w:rsidRPr="00CC7444" w:rsidRDefault="000044D6" w:rsidP="000044D6">
      <w:pPr>
        <w:pStyle w:val="EndNoteBibliography"/>
        <w:spacing w:after="0"/>
        <w:ind w:left="720" w:hanging="720"/>
        <w:rPr>
          <w:rFonts w:ascii="Times New Roman" w:hAnsi="Times New Roman" w:cs="Times New Roman"/>
        </w:rPr>
      </w:pPr>
      <w:bookmarkStart w:id="34" w:name="_ENREF_33"/>
      <w:r w:rsidRPr="00CC7444">
        <w:rPr>
          <w:rFonts w:ascii="Times New Roman" w:hAnsi="Times New Roman" w:cs="Times New Roman"/>
        </w:rPr>
        <w:t xml:space="preserve">INTERAÇÕES. 2019. </w:t>
      </w:r>
      <w:r w:rsidRPr="00CC7444">
        <w:rPr>
          <w:rFonts w:ascii="Times New Roman" w:hAnsi="Times New Roman" w:cs="Times New Roman"/>
          <w:i/>
        </w:rPr>
        <w:t xml:space="preserve">Interações (Campo Grande) </w:t>
      </w:r>
      <w:r w:rsidRPr="00CC7444">
        <w:rPr>
          <w:rFonts w:ascii="Times New Roman" w:hAnsi="Times New Roman" w:cs="Times New Roman"/>
        </w:rPr>
        <w:t xml:space="preserve">[Online]. Available: </w:t>
      </w:r>
      <w:hyperlink r:id="rId23" w:history="1">
        <w:r w:rsidRPr="00CC7444">
          <w:rPr>
            <w:rStyle w:val="Hipervnculo"/>
            <w:rFonts w:ascii="Times New Roman" w:hAnsi="Times New Roman" w:cs="Times New Roman"/>
          </w:rPr>
          <w:t>http://www.interacoes.ucdb.br/</w:t>
        </w:r>
      </w:hyperlink>
      <w:r w:rsidRPr="00CC7444">
        <w:rPr>
          <w:rFonts w:ascii="Times New Roman" w:hAnsi="Times New Roman" w:cs="Times New Roman"/>
        </w:rPr>
        <w:t xml:space="preserve"> [Accessed 22-2-19 2019].</w:t>
      </w:r>
      <w:bookmarkEnd w:id="34"/>
    </w:p>
    <w:p w:rsidR="000044D6" w:rsidRPr="00CC7444" w:rsidRDefault="000044D6" w:rsidP="000044D6">
      <w:pPr>
        <w:pStyle w:val="EndNoteBibliography"/>
        <w:spacing w:after="0"/>
        <w:ind w:left="720" w:hanging="720"/>
        <w:rPr>
          <w:rFonts w:ascii="Times New Roman" w:hAnsi="Times New Roman" w:cs="Times New Roman"/>
        </w:rPr>
      </w:pPr>
      <w:bookmarkStart w:id="35" w:name="_ENREF_34"/>
      <w:r w:rsidRPr="00CC7444">
        <w:rPr>
          <w:rFonts w:ascii="Times New Roman" w:hAnsi="Times New Roman" w:cs="Times New Roman"/>
        </w:rPr>
        <w:t xml:space="preserve">KUHN, T. S. 2004. </w:t>
      </w:r>
      <w:r w:rsidRPr="00CC7444">
        <w:rPr>
          <w:rFonts w:ascii="Times New Roman" w:hAnsi="Times New Roman" w:cs="Times New Roman"/>
          <w:i/>
        </w:rPr>
        <w:t xml:space="preserve">La estructura de las revoluciones científicas </w:t>
      </w:r>
      <w:r w:rsidRPr="00CC7444">
        <w:rPr>
          <w:rFonts w:ascii="Times New Roman" w:hAnsi="Times New Roman" w:cs="Times New Roman"/>
        </w:rPr>
        <w:t>México, Fondo de cultura económica.</w:t>
      </w:r>
      <w:bookmarkEnd w:id="35"/>
    </w:p>
    <w:p w:rsidR="000044D6" w:rsidRPr="00CC7444" w:rsidRDefault="000044D6" w:rsidP="000044D6">
      <w:pPr>
        <w:pStyle w:val="EndNoteBibliography"/>
        <w:spacing w:after="0"/>
        <w:ind w:left="720" w:hanging="720"/>
        <w:rPr>
          <w:rFonts w:ascii="Times New Roman" w:hAnsi="Times New Roman" w:cs="Times New Roman"/>
        </w:rPr>
      </w:pPr>
      <w:bookmarkStart w:id="36" w:name="_ENREF_35"/>
      <w:r w:rsidRPr="00CC7444">
        <w:rPr>
          <w:rFonts w:ascii="Times New Roman" w:hAnsi="Times New Roman" w:cs="Times New Roman"/>
        </w:rPr>
        <w:t xml:space="preserve">LINKEDIN. 2019. </w:t>
      </w:r>
      <w:r w:rsidRPr="00CC7444">
        <w:rPr>
          <w:rFonts w:ascii="Times New Roman" w:hAnsi="Times New Roman" w:cs="Times New Roman"/>
          <w:i/>
        </w:rPr>
        <w:t xml:space="preserve">José María Díaz-Puente </w:t>
      </w:r>
      <w:r w:rsidRPr="00CC7444">
        <w:rPr>
          <w:rFonts w:ascii="Times New Roman" w:hAnsi="Times New Roman" w:cs="Times New Roman"/>
        </w:rPr>
        <w:t>[Online]. Available: https://es.linkedin.com/in/josemariadiazpuente [Accessed 20-2-2019 2019].</w:t>
      </w:r>
      <w:bookmarkEnd w:id="36"/>
    </w:p>
    <w:p w:rsidR="000044D6" w:rsidRPr="00CC7444" w:rsidRDefault="000044D6" w:rsidP="000044D6">
      <w:pPr>
        <w:pStyle w:val="EndNoteBibliography"/>
        <w:spacing w:after="0"/>
        <w:ind w:left="720" w:hanging="720"/>
        <w:rPr>
          <w:rFonts w:ascii="Times New Roman" w:hAnsi="Times New Roman" w:cs="Times New Roman"/>
        </w:rPr>
      </w:pPr>
      <w:bookmarkStart w:id="37" w:name="_ENREF_36"/>
      <w:r w:rsidRPr="00CC7444">
        <w:rPr>
          <w:rFonts w:ascii="Times New Roman" w:hAnsi="Times New Roman" w:cs="Times New Roman"/>
        </w:rPr>
        <w:t xml:space="preserve">MACÍAS, H. A. &amp; MONCADA, T. 2011. El campo cientíﬁco de la contabilidad: panorama internacional de las revistas. </w:t>
      </w:r>
      <w:r w:rsidRPr="00CC7444">
        <w:rPr>
          <w:rFonts w:ascii="Times New Roman" w:hAnsi="Times New Roman" w:cs="Times New Roman"/>
          <w:i/>
        </w:rPr>
        <w:t>Lúmina,</w:t>
      </w:r>
      <w:r w:rsidRPr="00CC7444">
        <w:rPr>
          <w:rFonts w:ascii="Times New Roman" w:hAnsi="Times New Roman" w:cs="Times New Roman"/>
        </w:rPr>
        <w:t xml:space="preserve"> 2011</w:t>
      </w:r>
      <w:r w:rsidRPr="00CC7444">
        <w:rPr>
          <w:rFonts w:ascii="Times New Roman" w:hAnsi="Times New Roman" w:cs="Times New Roman"/>
          <w:b/>
        </w:rPr>
        <w:t>,</w:t>
      </w:r>
      <w:r w:rsidRPr="00CC7444">
        <w:rPr>
          <w:rFonts w:ascii="Times New Roman" w:hAnsi="Times New Roman" w:cs="Times New Roman"/>
        </w:rPr>
        <w:t xml:space="preserve"> 230-268.</w:t>
      </w:r>
      <w:bookmarkEnd w:id="37"/>
    </w:p>
    <w:p w:rsidR="000044D6" w:rsidRPr="00CC7444" w:rsidRDefault="000044D6" w:rsidP="000044D6">
      <w:pPr>
        <w:pStyle w:val="EndNoteBibliography"/>
        <w:spacing w:after="0"/>
        <w:ind w:left="720" w:hanging="720"/>
        <w:rPr>
          <w:rFonts w:ascii="Times New Roman" w:hAnsi="Times New Roman" w:cs="Times New Roman"/>
        </w:rPr>
      </w:pPr>
      <w:bookmarkStart w:id="38" w:name="_ENREF_37"/>
      <w:r w:rsidRPr="00CC7444">
        <w:rPr>
          <w:rFonts w:ascii="Times New Roman" w:hAnsi="Times New Roman" w:cs="Times New Roman"/>
        </w:rPr>
        <w:t xml:space="preserve">MARBOT, E. &amp; ROJAS, J. L. 2015. Herramienta para la evaluación de una publicación científica digital </w:t>
      </w:r>
      <w:r w:rsidRPr="00CC7444">
        <w:rPr>
          <w:rFonts w:ascii="Times New Roman" w:hAnsi="Times New Roman" w:cs="Times New Roman"/>
          <w:i/>
        </w:rPr>
        <w:t>Ciencias de la Información,</w:t>
      </w:r>
      <w:r w:rsidRPr="00CC7444">
        <w:rPr>
          <w:rFonts w:ascii="Times New Roman" w:hAnsi="Times New Roman" w:cs="Times New Roman"/>
        </w:rPr>
        <w:t xml:space="preserve"> vol. 46</w:t>
      </w:r>
      <w:r w:rsidRPr="00CC7444">
        <w:rPr>
          <w:rFonts w:ascii="Times New Roman" w:hAnsi="Times New Roman" w:cs="Times New Roman"/>
          <w:b/>
        </w:rPr>
        <w:t>,</w:t>
      </w:r>
      <w:r w:rsidRPr="00CC7444">
        <w:rPr>
          <w:rFonts w:ascii="Times New Roman" w:hAnsi="Times New Roman" w:cs="Times New Roman"/>
        </w:rPr>
        <w:t xml:space="preserve"> pp. 49-55.</w:t>
      </w:r>
      <w:bookmarkEnd w:id="38"/>
    </w:p>
    <w:p w:rsidR="000044D6" w:rsidRPr="00CC7444" w:rsidRDefault="000044D6" w:rsidP="000044D6">
      <w:pPr>
        <w:pStyle w:val="EndNoteBibliography"/>
        <w:spacing w:after="0"/>
        <w:ind w:left="720" w:hanging="720"/>
        <w:rPr>
          <w:rFonts w:ascii="Times New Roman" w:hAnsi="Times New Roman" w:cs="Times New Roman"/>
        </w:rPr>
      </w:pPr>
      <w:bookmarkStart w:id="39" w:name="_ENREF_38"/>
      <w:r w:rsidRPr="00CC7444">
        <w:rPr>
          <w:rFonts w:ascii="Times New Roman" w:hAnsi="Times New Roman" w:cs="Times New Roman"/>
        </w:rPr>
        <w:t xml:space="preserve">MARTÍ, Y. 2007. </w:t>
      </w:r>
      <w:r w:rsidRPr="00CC7444">
        <w:rPr>
          <w:rFonts w:ascii="Times New Roman" w:hAnsi="Times New Roman" w:cs="Times New Roman"/>
          <w:i/>
        </w:rPr>
        <w:t>Análisis de la producción científica de la Universidad de la Habana: Una aproximación desde  los patrones de comunicación multi e interdisciplinar de  sus profesores e  investigadores en el web de la ciencia.</w:t>
      </w:r>
      <w:r w:rsidRPr="00CC7444">
        <w:rPr>
          <w:rFonts w:ascii="Times New Roman" w:hAnsi="Times New Roman" w:cs="Times New Roman"/>
        </w:rPr>
        <w:t xml:space="preserve"> Diploma de Estudios Avanzados, Universidad de Granada.</w:t>
      </w:r>
      <w:bookmarkEnd w:id="39"/>
    </w:p>
    <w:p w:rsidR="000044D6" w:rsidRPr="00CC7444" w:rsidRDefault="000044D6" w:rsidP="000044D6">
      <w:pPr>
        <w:pStyle w:val="EndNoteBibliography"/>
        <w:spacing w:after="0"/>
        <w:ind w:left="720" w:hanging="720"/>
        <w:rPr>
          <w:rFonts w:ascii="Times New Roman" w:hAnsi="Times New Roman" w:cs="Times New Roman"/>
        </w:rPr>
      </w:pPr>
      <w:bookmarkStart w:id="40" w:name="_ENREF_39"/>
      <w:r w:rsidRPr="00CC7444">
        <w:rPr>
          <w:rFonts w:ascii="Times New Roman" w:hAnsi="Times New Roman" w:cs="Times New Roman"/>
        </w:rPr>
        <w:t xml:space="preserve">MARTIN, J. L. 2003. What Is Field Theory? </w:t>
      </w:r>
      <w:r w:rsidRPr="00CC7444">
        <w:rPr>
          <w:rFonts w:ascii="Times New Roman" w:hAnsi="Times New Roman" w:cs="Times New Roman"/>
          <w:i/>
        </w:rPr>
        <w:t>The American Journal of Sociology,</w:t>
      </w:r>
      <w:r w:rsidRPr="00CC7444">
        <w:rPr>
          <w:rFonts w:ascii="Times New Roman" w:hAnsi="Times New Roman" w:cs="Times New Roman"/>
        </w:rPr>
        <w:t xml:space="preserve"> 109</w:t>
      </w:r>
      <w:r w:rsidRPr="00CC7444">
        <w:rPr>
          <w:rFonts w:ascii="Times New Roman" w:hAnsi="Times New Roman" w:cs="Times New Roman"/>
          <w:b/>
        </w:rPr>
        <w:t>,</w:t>
      </w:r>
      <w:r w:rsidRPr="00CC7444">
        <w:rPr>
          <w:rFonts w:ascii="Times New Roman" w:hAnsi="Times New Roman" w:cs="Times New Roman"/>
        </w:rPr>
        <w:t xml:space="preserve"> 1-49.</w:t>
      </w:r>
      <w:bookmarkEnd w:id="40"/>
    </w:p>
    <w:p w:rsidR="000044D6" w:rsidRPr="00CC7444" w:rsidRDefault="000044D6" w:rsidP="000044D6">
      <w:pPr>
        <w:pStyle w:val="EndNoteBibliography"/>
        <w:spacing w:after="0"/>
        <w:ind w:left="720" w:hanging="720"/>
        <w:rPr>
          <w:rFonts w:ascii="Times New Roman" w:hAnsi="Times New Roman" w:cs="Times New Roman"/>
        </w:rPr>
      </w:pPr>
      <w:bookmarkStart w:id="41" w:name="_ENREF_40"/>
      <w:r w:rsidRPr="00CC7444">
        <w:rPr>
          <w:rFonts w:ascii="Times New Roman" w:hAnsi="Times New Roman" w:cs="Times New Roman"/>
        </w:rPr>
        <w:t>MARTINEZ, M. 2016. Aspectos socioculturales del desarrollo comunitario.</w:t>
      </w:r>
      <w:bookmarkEnd w:id="41"/>
    </w:p>
    <w:p w:rsidR="000044D6" w:rsidRPr="00CC7444" w:rsidRDefault="000044D6" w:rsidP="000044D6">
      <w:pPr>
        <w:pStyle w:val="EndNoteBibliography"/>
        <w:spacing w:after="0"/>
        <w:ind w:left="720" w:hanging="720"/>
        <w:rPr>
          <w:rFonts w:ascii="Times New Roman" w:hAnsi="Times New Roman" w:cs="Times New Roman"/>
        </w:rPr>
      </w:pPr>
      <w:bookmarkStart w:id="42" w:name="_ENREF_41"/>
      <w:r w:rsidRPr="00CC7444">
        <w:rPr>
          <w:rFonts w:ascii="Times New Roman" w:hAnsi="Times New Roman" w:cs="Times New Roman"/>
        </w:rPr>
        <w:t xml:space="preserve">MARTÍNEZ , R. 2018. La bibliometría como herramienta para el análisis de dominio en Comunicación Social. Comportamiento de la producción científica cubana (1960-2016): Propuesta de investigación </w:t>
      </w:r>
      <w:r w:rsidRPr="00CC7444">
        <w:rPr>
          <w:rFonts w:ascii="Times New Roman" w:hAnsi="Times New Roman" w:cs="Times New Roman"/>
          <w:i/>
        </w:rPr>
        <w:t>Revista Publicando,</w:t>
      </w:r>
      <w:r w:rsidRPr="00CC7444">
        <w:rPr>
          <w:rFonts w:ascii="Times New Roman" w:hAnsi="Times New Roman" w:cs="Times New Roman"/>
        </w:rPr>
        <w:t xml:space="preserve"> 5</w:t>
      </w:r>
      <w:r w:rsidRPr="00CC7444">
        <w:rPr>
          <w:rFonts w:ascii="Times New Roman" w:hAnsi="Times New Roman" w:cs="Times New Roman"/>
          <w:b/>
        </w:rPr>
        <w:t>,</w:t>
      </w:r>
      <w:r w:rsidRPr="00CC7444">
        <w:rPr>
          <w:rFonts w:ascii="Times New Roman" w:hAnsi="Times New Roman" w:cs="Times New Roman"/>
        </w:rPr>
        <w:t xml:space="preserve"> 1-21.</w:t>
      </w:r>
      <w:bookmarkEnd w:id="42"/>
    </w:p>
    <w:p w:rsidR="000044D6" w:rsidRPr="00CC7444" w:rsidRDefault="000044D6" w:rsidP="000044D6">
      <w:pPr>
        <w:pStyle w:val="EndNoteBibliography"/>
        <w:spacing w:after="0"/>
        <w:ind w:left="720" w:hanging="720"/>
        <w:rPr>
          <w:rFonts w:ascii="Times New Roman" w:hAnsi="Times New Roman" w:cs="Times New Roman"/>
        </w:rPr>
      </w:pPr>
      <w:bookmarkStart w:id="43" w:name="_ENREF_42"/>
      <w:r w:rsidRPr="00CC7444">
        <w:rPr>
          <w:rFonts w:ascii="Times New Roman" w:hAnsi="Times New Roman" w:cs="Times New Roman"/>
        </w:rPr>
        <w:t xml:space="preserve">MERTON, R. 1942. Science and Technology in a Democratic Order. </w:t>
      </w:r>
      <w:r w:rsidRPr="00CC7444">
        <w:rPr>
          <w:rFonts w:ascii="Times New Roman" w:hAnsi="Times New Roman" w:cs="Times New Roman"/>
          <w:i/>
        </w:rPr>
        <w:t>Journal of Legal and Political Sociology,</w:t>
      </w:r>
      <w:r w:rsidRPr="00CC7444">
        <w:rPr>
          <w:rFonts w:ascii="Times New Roman" w:hAnsi="Times New Roman" w:cs="Times New Roman"/>
        </w:rPr>
        <w:t xml:space="preserve"> 1942</w:t>
      </w:r>
      <w:r w:rsidRPr="00CC7444">
        <w:rPr>
          <w:rFonts w:ascii="Times New Roman" w:hAnsi="Times New Roman" w:cs="Times New Roman"/>
          <w:b/>
        </w:rPr>
        <w:t>,</w:t>
      </w:r>
      <w:r w:rsidRPr="00CC7444">
        <w:rPr>
          <w:rFonts w:ascii="Times New Roman" w:hAnsi="Times New Roman" w:cs="Times New Roman"/>
        </w:rPr>
        <w:t xml:space="preserve"> 115-126.</w:t>
      </w:r>
      <w:bookmarkEnd w:id="43"/>
    </w:p>
    <w:p w:rsidR="000044D6" w:rsidRPr="00CC7444" w:rsidRDefault="000044D6" w:rsidP="000044D6">
      <w:pPr>
        <w:pStyle w:val="EndNoteBibliography"/>
        <w:spacing w:after="0"/>
        <w:ind w:left="720" w:hanging="720"/>
        <w:rPr>
          <w:rFonts w:ascii="Times New Roman" w:hAnsi="Times New Roman" w:cs="Times New Roman"/>
        </w:rPr>
      </w:pPr>
      <w:bookmarkStart w:id="44" w:name="_ENREF_43"/>
      <w:r w:rsidRPr="00CC7444">
        <w:rPr>
          <w:rFonts w:ascii="Times New Roman" w:hAnsi="Times New Roman" w:cs="Times New Roman"/>
        </w:rPr>
        <w:t xml:space="preserve">MÉXICO, U. A. D. 2019. </w:t>
      </w:r>
      <w:r w:rsidRPr="00CC7444">
        <w:rPr>
          <w:rFonts w:ascii="Times New Roman" w:hAnsi="Times New Roman" w:cs="Times New Roman"/>
          <w:i/>
        </w:rPr>
        <w:t xml:space="preserve">Lilia Zizumbo Villarreal </w:t>
      </w:r>
      <w:r w:rsidRPr="00CC7444">
        <w:rPr>
          <w:rFonts w:ascii="Times New Roman" w:hAnsi="Times New Roman" w:cs="Times New Roman"/>
        </w:rPr>
        <w:t xml:space="preserve">[Online]. Available: </w:t>
      </w:r>
      <w:hyperlink r:id="rId24" w:history="1">
        <w:r w:rsidRPr="00CC7444">
          <w:rPr>
            <w:rStyle w:val="Hipervnculo"/>
            <w:rFonts w:ascii="Times New Roman" w:hAnsi="Times New Roman" w:cs="Times New Roman"/>
          </w:rPr>
          <w:t>http://web.uaemex.mx/cietur/nucleo_academico_maestria/lilia_zizumbo_villarreal.html</w:t>
        </w:r>
      </w:hyperlink>
      <w:r w:rsidRPr="00CC7444">
        <w:rPr>
          <w:rFonts w:ascii="Times New Roman" w:hAnsi="Times New Roman" w:cs="Times New Roman"/>
        </w:rPr>
        <w:t xml:space="preserve"> [Accessed 22-1-2019 2019].</w:t>
      </w:r>
      <w:bookmarkEnd w:id="44"/>
    </w:p>
    <w:p w:rsidR="000044D6" w:rsidRPr="00CC7444" w:rsidRDefault="000044D6" w:rsidP="000044D6">
      <w:pPr>
        <w:pStyle w:val="EndNoteBibliography"/>
        <w:spacing w:after="0"/>
        <w:ind w:left="720" w:hanging="720"/>
        <w:rPr>
          <w:rFonts w:ascii="Times New Roman" w:hAnsi="Times New Roman" w:cs="Times New Roman"/>
        </w:rPr>
      </w:pPr>
      <w:bookmarkStart w:id="45" w:name="_ENREF_44"/>
      <w:r w:rsidRPr="00CC7444">
        <w:rPr>
          <w:rFonts w:ascii="Times New Roman" w:hAnsi="Times New Roman" w:cs="Times New Roman"/>
        </w:rPr>
        <w:t xml:space="preserve">MOLINA, M. 2016. La sociología deL sistema de enseñanza de Bourdieu: refLexiones desde  América Latina </w:t>
      </w:r>
      <w:r w:rsidRPr="00CC7444">
        <w:rPr>
          <w:rFonts w:ascii="Times New Roman" w:hAnsi="Times New Roman" w:cs="Times New Roman"/>
          <w:i/>
        </w:rPr>
        <w:t>Cadernos de Pesquisa,</w:t>
      </w:r>
      <w:r w:rsidRPr="00CC7444">
        <w:rPr>
          <w:rFonts w:ascii="Times New Roman" w:hAnsi="Times New Roman" w:cs="Times New Roman"/>
        </w:rPr>
        <w:t xml:space="preserve"> 46</w:t>
      </w:r>
      <w:r w:rsidRPr="00CC7444">
        <w:rPr>
          <w:rFonts w:ascii="Times New Roman" w:hAnsi="Times New Roman" w:cs="Times New Roman"/>
          <w:b/>
        </w:rPr>
        <w:t>,</w:t>
      </w:r>
      <w:r w:rsidRPr="00CC7444">
        <w:rPr>
          <w:rFonts w:ascii="Times New Roman" w:hAnsi="Times New Roman" w:cs="Times New Roman"/>
        </w:rPr>
        <w:t xml:space="preserve"> 942-964.</w:t>
      </w:r>
      <w:bookmarkEnd w:id="45"/>
    </w:p>
    <w:p w:rsidR="000044D6" w:rsidRPr="00CC7444" w:rsidRDefault="000044D6" w:rsidP="000044D6">
      <w:pPr>
        <w:pStyle w:val="EndNoteBibliography"/>
        <w:spacing w:after="0"/>
        <w:ind w:left="720" w:hanging="720"/>
        <w:rPr>
          <w:rFonts w:ascii="Times New Roman" w:hAnsi="Times New Roman" w:cs="Times New Roman"/>
        </w:rPr>
      </w:pPr>
      <w:bookmarkStart w:id="46" w:name="_ENREF_45"/>
      <w:r w:rsidRPr="00CC7444">
        <w:rPr>
          <w:rFonts w:ascii="Times New Roman" w:hAnsi="Times New Roman" w:cs="Times New Roman"/>
        </w:rPr>
        <w:t xml:space="preserve">OVEJERO, F. 2012. </w:t>
      </w:r>
      <w:r w:rsidRPr="00CC7444">
        <w:rPr>
          <w:rFonts w:ascii="Times New Roman" w:hAnsi="Times New Roman" w:cs="Times New Roman"/>
          <w:i/>
        </w:rPr>
        <w:t xml:space="preserve">Sociología analítica: por lo menos, el qué </w:t>
      </w:r>
      <w:r w:rsidRPr="00CC7444">
        <w:rPr>
          <w:rFonts w:ascii="Times New Roman" w:hAnsi="Times New Roman" w:cs="Times New Roman"/>
        </w:rPr>
        <w:t xml:space="preserve">[Online]. Available: </w:t>
      </w:r>
      <w:hyperlink r:id="rId25" w:history="1">
        <w:r w:rsidRPr="00CC7444">
          <w:rPr>
            <w:rStyle w:val="Hipervnculo"/>
            <w:rFonts w:ascii="Times New Roman" w:hAnsi="Times New Roman" w:cs="Times New Roman"/>
          </w:rPr>
          <w:t>http://cisolog.com/sociologia/tag/estructuras-estructurantes/</w:t>
        </w:r>
      </w:hyperlink>
      <w:r w:rsidRPr="00CC7444">
        <w:rPr>
          <w:rFonts w:ascii="Times New Roman" w:hAnsi="Times New Roman" w:cs="Times New Roman"/>
        </w:rPr>
        <w:t xml:space="preserve"> [Accessed 8-12-18 2018].</w:t>
      </w:r>
      <w:bookmarkEnd w:id="46"/>
    </w:p>
    <w:p w:rsidR="000044D6" w:rsidRPr="00CC7444" w:rsidRDefault="000044D6" w:rsidP="000044D6">
      <w:pPr>
        <w:pStyle w:val="EndNoteBibliography"/>
        <w:spacing w:after="0"/>
        <w:ind w:left="720" w:hanging="720"/>
        <w:rPr>
          <w:rFonts w:ascii="Times New Roman" w:hAnsi="Times New Roman" w:cs="Times New Roman"/>
        </w:rPr>
      </w:pPr>
      <w:bookmarkStart w:id="47" w:name="_ENREF_46"/>
      <w:r w:rsidRPr="00CC7444">
        <w:rPr>
          <w:rFonts w:ascii="Times New Roman" w:hAnsi="Times New Roman" w:cs="Times New Roman"/>
        </w:rPr>
        <w:t xml:space="preserve">PAZ, L. E. 2018. </w:t>
      </w:r>
      <w:r w:rsidRPr="00CC7444">
        <w:rPr>
          <w:rFonts w:ascii="Times New Roman" w:hAnsi="Times New Roman" w:cs="Times New Roman"/>
          <w:i/>
        </w:rPr>
        <w:t xml:space="preserve">Actividad editorial y socialización de la ciencia., </w:t>
      </w:r>
      <w:r w:rsidRPr="00CC7444">
        <w:rPr>
          <w:rFonts w:ascii="Times New Roman" w:hAnsi="Times New Roman" w:cs="Times New Roman"/>
        </w:rPr>
        <w:t>Santa Clara, Editorial Feijóo.</w:t>
      </w:r>
      <w:bookmarkEnd w:id="47"/>
    </w:p>
    <w:p w:rsidR="000044D6" w:rsidRPr="00CC7444" w:rsidRDefault="000044D6" w:rsidP="000044D6">
      <w:pPr>
        <w:pStyle w:val="EndNoteBibliography"/>
        <w:spacing w:after="0"/>
        <w:ind w:left="720" w:hanging="720"/>
        <w:rPr>
          <w:rFonts w:ascii="Times New Roman" w:hAnsi="Times New Roman" w:cs="Times New Roman"/>
        </w:rPr>
      </w:pPr>
      <w:bookmarkStart w:id="48" w:name="_ENREF_47"/>
      <w:r w:rsidRPr="00CC7444">
        <w:rPr>
          <w:rFonts w:ascii="Times New Roman" w:hAnsi="Times New Roman" w:cs="Times New Roman"/>
        </w:rPr>
        <w:t xml:space="preserve">PAZ, L. E., CÉSPEDES, A. &amp; HERNÁNDEZ, E. A. 2016. Análisis métrico de las comunicaciones de la revista Centro Azúcar. </w:t>
      </w:r>
      <w:r w:rsidRPr="00CC7444">
        <w:rPr>
          <w:rFonts w:ascii="Times New Roman" w:hAnsi="Times New Roman" w:cs="Times New Roman"/>
          <w:i/>
        </w:rPr>
        <w:t>Biblios,</w:t>
      </w:r>
      <w:r w:rsidRPr="00CC7444">
        <w:rPr>
          <w:rFonts w:ascii="Times New Roman" w:hAnsi="Times New Roman" w:cs="Times New Roman"/>
        </w:rPr>
        <w:t xml:space="preserve"> 62</w:t>
      </w:r>
      <w:r w:rsidRPr="00CC7444">
        <w:rPr>
          <w:rFonts w:ascii="Times New Roman" w:hAnsi="Times New Roman" w:cs="Times New Roman"/>
          <w:b/>
        </w:rPr>
        <w:t>,</w:t>
      </w:r>
      <w:r w:rsidRPr="00CC7444">
        <w:rPr>
          <w:rFonts w:ascii="Times New Roman" w:hAnsi="Times New Roman" w:cs="Times New Roman"/>
        </w:rPr>
        <w:t xml:space="preserve"> 1-17.</w:t>
      </w:r>
      <w:bookmarkEnd w:id="48"/>
    </w:p>
    <w:p w:rsidR="000044D6" w:rsidRPr="00CC7444" w:rsidRDefault="000044D6" w:rsidP="000044D6">
      <w:pPr>
        <w:pStyle w:val="EndNoteBibliography"/>
        <w:spacing w:after="0"/>
        <w:ind w:left="720" w:hanging="720"/>
        <w:rPr>
          <w:rFonts w:ascii="Times New Roman" w:hAnsi="Times New Roman" w:cs="Times New Roman"/>
        </w:rPr>
      </w:pPr>
      <w:bookmarkStart w:id="49" w:name="_ENREF_48"/>
      <w:r w:rsidRPr="00CC7444">
        <w:rPr>
          <w:rFonts w:ascii="Times New Roman" w:hAnsi="Times New Roman" w:cs="Times New Roman"/>
        </w:rPr>
        <w:t xml:space="preserve">PAZ, L. E. &amp; HERNÁNDEZ, E. A. 2015. Estudio de productividad científica internacional de la temática Caña de Azúcar  relacionada con Química Aplicada. </w:t>
      </w:r>
      <w:r w:rsidRPr="00CC7444">
        <w:rPr>
          <w:rFonts w:ascii="Times New Roman" w:hAnsi="Times New Roman" w:cs="Times New Roman"/>
          <w:i/>
        </w:rPr>
        <w:t>Tecnología Química,</w:t>
      </w:r>
      <w:r w:rsidRPr="00CC7444">
        <w:rPr>
          <w:rFonts w:ascii="Times New Roman" w:hAnsi="Times New Roman" w:cs="Times New Roman"/>
        </w:rPr>
        <w:t xml:space="preserve"> 35</w:t>
      </w:r>
      <w:r w:rsidRPr="00CC7444">
        <w:rPr>
          <w:rFonts w:ascii="Times New Roman" w:hAnsi="Times New Roman" w:cs="Times New Roman"/>
          <w:b/>
        </w:rPr>
        <w:t>,</w:t>
      </w:r>
      <w:r w:rsidRPr="00CC7444">
        <w:rPr>
          <w:rFonts w:ascii="Times New Roman" w:hAnsi="Times New Roman" w:cs="Times New Roman"/>
        </w:rPr>
        <w:t xml:space="preserve"> 302-316.</w:t>
      </w:r>
      <w:bookmarkEnd w:id="49"/>
    </w:p>
    <w:p w:rsidR="000044D6" w:rsidRPr="00CC7444" w:rsidRDefault="000044D6" w:rsidP="000044D6">
      <w:pPr>
        <w:pStyle w:val="EndNoteBibliography"/>
        <w:spacing w:after="0"/>
        <w:ind w:left="720" w:hanging="720"/>
        <w:rPr>
          <w:rFonts w:ascii="Times New Roman" w:hAnsi="Times New Roman" w:cs="Times New Roman"/>
        </w:rPr>
      </w:pPr>
      <w:bookmarkStart w:id="50" w:name="_ENREF_49"/>
      <w:r w:rsidRPr="00CC7444">
        <w:rPr>
          <w:rFonts w:ascii="Times New Roman" w:hAnsi="Times New Roman" w:cs="Times New Roman"/>
        </w:rPr>
        <w:t xml:space="preserve">PAZ, L. E., JALIL, N. J., GARCÍA, L. A., MERA, R. M. &amp; MAWYIN, F. A. 2018a. </w:t>
      </w:r>
      <w:r w:rsidRPr="00CC7444">
        <w:rPr>
          <w:rFonts w:ascii="Times New Roman" w:hAnsi="Times New Roman" w:cs="Times New Roman"/>
          <w:i/>
        </w:rPr>
        <w:t xml:space="preserve">Calidad de revistas científicas. Variables, indicadores y acciones para su diagnóstico, </w:t>
      </w:r>
      <w:r w:rsidRPr="00CC7444">
        <w:rPr>
          <w:rFonts w:ascii="Times New Roman" w:hAnsi="Times New Roman" w:cs="Times New Roman"/>
        </w:rPr>
        <w:t>Santa Clara, Editorial Feijóo.</w:t>
      </w:r>
      <w:bookmarkEnd w:id="50"/>
    </w:p>
    <w:p w:rsidR="000044D6" w:rsidRPr="00CC7444" w:rsidRDefault="000044D6" w:rsidP="000044D6">
      <w:pPr>
        <w:pStyle w:val="EndNoteBibliography"/>
        <w:spacing w:after="0"/>
        <w:ind w:left="720" w:hanging="720"/>
        <w:rPr>
          <w:rFonts w:ascii="Times New Roman" w:hAnsi="Times New Roman" w:cs="Times New Roman"/>
        </w:rPr>
      </w:pPr>
      <w:bookmarkStart w:id="51" w:name="_ENREF_50"/>
      <w:r w:rsidRPr="00CC7444">
        <w:rPr>
          <w:rFonts w:ascii="Times New Roman" w:hAnsi="Times New Roman" w:cs="Times New Roman"/>
        </w:rPr>
        <w:lastRenderedPageBreak/>
        <w:t xml:space="preserve">PAZ, L. E., NÚÑEZ, J. &amp; GARCÉS, R. 2018b. Conocimiento e ideología, análisis desde los medios de socialización de la ciencia. </w:t>
      </w:r>
      <w:r w:rsidRPr="00CC7444">
        <w:rPr>
          <w:rFonts w:ascii="Times New Roman" w:hAnsi="Times New Roman" w:cs="Times New Roman"/>
          <w:i/>
        </w:rPr>
        <w:t>ReHuSo: Revista de Ciencias Humanísticas y Sociales,</w:t>
      </w:r>
      <w:r w:rsidRPr="00CC7444">
        <w:rPr>
          <w:rFonts w:ascii="Times New Roman" w:hAnsi="Times New Roman" w:cs="Times New Roman"/>
        </w:rPr>
        <w:t xml:space="preserve"> 3</w:t>
      </w:r>
      <w:r w:rsidRPr="00CC7444">
        <w:rPr>
          <w:rFonts w:ascii="Times New Roman" w:hAnsi="Times New Roman" w:cs="Times New Roman"/>
          <w:b/>
        </w:rPr>
        <w:t>,</w:t>
      </w:r>
      <w:r w:rsidRPr="00CC7444">
        <w:rPr>
          <w:rFonts w:ascii="Times New Roman" w:hAnsi="Times New Roman" w:cs="Times New Roman"/>
        </w:rPr>
        <w:t xml:space="preserve"> 44-56.</w:t>
      </w:r>
      <w:bookmarkEnd w:id="51"/>
    </w:p>
    <w:p w:rsidR="000044D6" w:rsidRPr="00CC7444" w:rsidRDefault="000044D6" w:rsidP="000044D6">
      <w:pPr>
        <w:pStyle w:val="EndNoteBibliography"/>
        <w:spacing w:after="0"/>
        <w:ind w:left="720" w:hanging="720"/>
        <w:rPr>
          <w:rFonts w:ascii="Times New Roman" w:hAnsi="Times New Roman" w:cs="Times New Roman"/>
        </w:rPr>
      </w:pPr>
      <w:bookmarkStart w:id="52" w:name="_ENREF_51"/>
      <w:r w:rsidRPr="00CC7444">
        <w:rPr>
          <w:rFonts w:ascii="Times New Roman" w:hAnsi="Times New Roman" w:cs="Times New Roman"/>
        </w:rPr>
        <w:t xml:space="preserve">PÉREZ, D., NUÑEZ, I. &amp; FONT, E. 2016. Globalización y desarrollo local, una propuesta metodológica de gestión de información  y el conocimiento. </w:t>
      </w:r>
      <w:r w:rsidRPr="00CC7444">
        <w:rPr>
          <w:rFonts w:ascii="Times New Roman" w:hAnsi="Times New Roman" w:cs="Times New Roman"/>
          <w:i/>
        </w:rPr>
        <w:t xml:space="preserve">Economía y desarrollo </w:t>
      </w:r>
      <w:r w:rsidRPr="00CC7444">
        <w:rPr>
          <w:rFonts w:ascii="Times New Roman" w:hAnsi="Times New Roman" w:cs="Times New Roman"/>
        </w:rPr>
        <w:t xml:space="preserve"> vol. 157</w:t>
      </w:r>
      <w:r w:rsidRPr="00CC7444">
        <w:rPr>
          <w:rFonts w:ascii="Times New Roman" w:hAnsi="Times New Roman" w:cs="Times New Roman"/>
          <w:b/>
        </w:rPr>
        <w:t>,</w:t>
      </w:r>
      <w:r w:rsidRPr="00CC7444">
        <w:rPr>
          <w:rFonts w:ascii="Times New Roman" w:hAnsi="Times New Roman" w:cs="Times New Roman"/>
        </w:rPr>
        <w:t xml:space="preserve"> PP. 107-119.</w:t>
      </w:r>
      <w:bookmarkEnd w:id="52"/>
    </w:p>
    <w:p w:rsidR="000044D6" w:rsidRPr="00CC7444" w:rsidRDefault="000044D6" w:rsidP="000044D6">
      <w:pPr>
        <w:pStyle w:val="EndNoteBibliography"/>
        <w:spacing w:after="0"/>
        <w:ind w:left="720" w:hanging="720"/>
        <w:rPr>
          <w:rFonts w:ascii="Times New Roman" w:hAnsi="Times New Roman" w:cs="Times New Roman"/>
        </w:rPr>
      </w:pPr>
      <w:bookmarkStart w:id="53" w:name="_ENREF_52"/>
      <w:r w:rsidRPr="00CC7444">
        <w:rPr>
          <w:rFonts w:ascii="Times New Roman" w:hAnsi="Times New Roman" w:cs="Times New Roman"/>
        </w:rPr>
        <w:t xml:space="preserve">PÉREZ, E. 2003. Breve caracterización del campo científico </w:t>
      </w:r>
      <w:r w:rsidRPr="00CC7444">
        <w:rPr>
          <w:rFonts w:ascii="Times New Roman" w:hAnsi="Times New Roman" w:cs="Times New Roman"/>
          <w:i/>
        </w:rPr>
        <w:t>A parte Rei. Revista de Filosofía</w:t>
      </w:r>
      <w:r w:rsidRPr="00CC7444">
        <w:rPr>
          <w:rFonts w:ascii="Times New Roman" w:hAnsi="Times New Roman" w:cs="Times New Roman"/>
        </w:rPr>
        <w:t>.</w:t>
      </w:r>
      <w:bookmarkEnd w:id="53"/>
    </w:p>
    <w:p w:rsidR="000044D6" w:rsidRPr="00CC7444" w:rsidRDefault="000044D6" w:rsidP="000044D6">
      <w:pPr>
        <w:pStyle w:val="EndNoteBibliography"/>
        <w:spacing w:after="0"/>
        <w:ind w:left="720" w:hanging="720"/>
        <w:rPr>
          <w:rFonts w:ascii="Times New Roman" w:hAnsi="Times New Roman" w:cs="Times New Roman"/>
        </w:rPr>
      </w:pPr>
      <w:bookmarkStart w:id="54" w:name="_ENREF_53"/>
      <w:r w:rsidRPr="00CC7444">
        <w:rPr>
          <w:rFonts w:ascii="Times New Roman" w:hAnsi="Times New Roman" w:cs="Times New Roman"/>
        </w:rPr>
        <w:t xml:space="preserve">PIEDRA, Y. 2010. Campo científico de la Comunicación: examinando su estructura intelectual a través del análisis de cocitación </w:t>
      </w:r>
      <w:r w:rsidRPr="00CC7444">
        <w:rPr>
          <w:rFonts w:ascii="Times New Roman" w:hAnsi="Times New Roman" w:cs="Times New Roman"/>
          <w:i/>
        </w:rPr>
        <w:t>Revista Latina de Comunicación Social</w:t>
      </w:r>
      <w:r w:rsidRPr="00CC7444">
        <w:rPr>
          <w:rFonts w:ascii="Times New Roman" w:hAnsi="Times New Roman" w:cs="Times New Roman"/>
        </w:rPr>
        <w:t>.</w:t>
      </w:r>
      <w:bookmarkEnd w:id="54"/>
    </w:p>
    <w:p w:rsidR="000044D6" w:rsidRPr="00CC7444" w:rsidRDefault="000044D6" w:rsidP="000044D6">
      <w:pPr>
        <w:pStyle w:val="EndNoteBibliography"/>
        <w:spacing w:after="0"/>
        <w:ind w:left="720" w:hanging="720"/>
        <w:rPr>
          <w:rFonts w:ascii="Times New Roman" w:hAnsi="Times New Roman" w:cs="Times New Roman"/>
        </w:rPr>
      </w:pPr>
      <w:bookmarkStart w:id="55" w:name="_ENREF_54"/>
      <w:r w:rsidRPr="00CC7444">
        <w:rPr>
          <w:rFonts w:ascii="Times New Roman" w:hAnsi="Times New Roman" w:cs="Times New Roman"/>
        </w:rPr>
        <w:t xml:space="preserve">QUINDEMIL, E. M., ZAMBRANO, D. M. &amp; RUMBAUT, F. 2017. Las ciencias de la información y su incidencia en el desarrollo local, según la literatura publicada en la revista brasileña transinformacao 2012-2016. </w:t>
      </w:r>
      <w:r w:rsidRPr="00CC7444">
        <w:rPr>
          <w:rFonts w:ascii="Times New Roman" w:hAnsi="Times New Roman" w:cs="Times New Roman"/>
          <w:i/>
        </w:rPr>
        <w:t>Revista Caribeña de Ciencias Sociales,</w:t>
      </w:r>
      <w:r w:rsidRPr="00CC7444">
        <w:rPr>
          <w:rFonts w:ascii="Times New Roman" w:hAnsi="Times New Roman" w:cs="Times New Roman"/>
        </w:rPr>
        <w:t xml:space="preserve"> 2017.</w:t>
      </w:r>
      <w:bookmarkEnd w:id="55"/>
    </w:p>
    <w:p w:rsidR="000044D6" w:rsidRPr="00CC7444" w:rsidRDefault="000044D6" w:rsidP="000044D6">
      <w:pPr>
        <w:pStyle w:val="EndNoteBibliography"/>
        <w:spacing w:after="0"/>
        <w:ind w:left="720" w:hanging="720"/>
        <w:rPr>
          <w:rFonts w:ascii="Times New Roman" w:hAnsi="Times New Roman" w:cs="Times New Roman"/>
        </w:rPr>
      </w:pPr>
      <w:bookmarkStart w:id="56" w:name="_ENREF_55"/>
      <w:r w:rsidRPr="00CC7444">
        <w:rPr>
          <w:rFonts w:ascii="Times New Roman" w:hAnsi="Times New Roman" w:cs="Times New Roman"/>
        </w:rPr>
        <w:t xml:space="preserve">RIERA, C. M. 2012. </w:t>
      </w:r>
      <w:r w:rsidRPr="00CC7444">
        <w:rPr>
          <w:rFonts w:ascii="Times New Roman" w:hAnsi="Times New Roman" w:cs="Times New Roman"/>
          <w:i/>
        </w:rPr>
        <w:t>Lo comunitario como cualidad del desarrollo local su alcance práctico para la transformación  emancipadora de la sociedad.</w:t>
      </w:r>
      <w:r w:rsidRPr="00CC7444">
        <w:rPr>
          <w:rFonts w:ascii="Times New Roman" w:hAnsi="Times New Roman" w:cs="Times New Roman"/>
        </w:rPr>
        <w:t xml:space="preserve"> Tesis presentada en opción al grado científico de Doctor en Ciencias Sociológicas.</w:t>
      </w:r>
      <w:bookmarkEnd w:id="56"/>
    </w:p>
    <w:p w:rsidR="000044D6" w:rsidRPr="00CC7444" w:rsidRDefault="000044D6" w:rsidP="000044D6">
      <w:pPr>
        <w:pStyle w:val="EndNoteBibliography"/>
        <w:spacing w:after="0"/>
        <w:ind w:left="720" w:hanging="720"/>
        <w:rPr>
          <w:rFonts w:ascii="Times New Roman" w:hAnsi="Times New Roman" w:cs="Times New Roman"/>
        </w:rPr>
      </w:pPr>
      <w:bookmarkStart w:id="57" w:name="_ENREF_56"/>
      <w:r w:rsidRPr="00CC7444">
        <w:rPr>
          <w:rFonts w:ascii="Times New Roman" w:hAnsi="Times New Roman" w:cs="Times New Roman"/>
        </w:rPr>
        <w:t xml:space="preserve">RODRÍGUEZ, A. 2018a. </w:t>
      </w:r>
      <w:r w:rsidRPr="00CC7444">
        <w:rPr>
          <w:rFonts w:ascii="Times New Roman" w:hAnsi="Times New Roman" w:cs="Times New Roman"/>
          <w:i/>
        </w:rPr>
        <w:t xml:space="preserve">Configuración del campo de la comunicación política: prácticas y redes de investigadores mexicano, </w:t>
      </w:r>
      <w:r w:rsidRPr="00CC7444">
        <w:rPr>
          <w:rFonts w:ascii="Times New Roman" w:hAnsi="Times New Roman" w:cs="Times New Roman"/>
        </w:rPr>
        <w:t>México.</w:t>
      </w:r>
      <w:bookmarkEnd w:id="57"/>
    </w:p>
    <w:p w:rsidR="000044D6" w:rsidRPr="00CC7444" w:rsidRDefault="000044D6" w:rsidP="000044D6">
      <w:pPr>
        <w:pStyle w:val="EndNoteBibliography"/>
        <w:spacing w:after="0"/>
        <w:ind w:left="720" w:hanging="720"/>
        <w:rPr>
          <w:rFonts w:ascii="Times New Roman" w:hAnsi="Times New Roman" w:cs="Times New Roman"/>
        </w:rPr>
      </w:pPr>
      <w:bookmarkStart w:id="58" w:name="_ENREF_57"/>
      <w:r w:rsidRPr="00CC7444">
        <w:rPr>
          <w:rFonts w:ascii="Times New Roman" w:hAnsi="Times New Roman" w:cs="Times New Roman"/>
        </w:rPr>
        <w:t xml:space="preserve">RODRÍGUEZ, A. 2018b. Las redes de citación como elemento de construcción del campo científico: análisis de la comunicación política en México. </w:t>
      </w:r>
      <w:r w:rsidRPr="00CC7444">
        <w:rPr>
          <w:rFonts w:ascii="Times New Roman" w:hAnsi="Times New Roman" w:cs="Times New Roman"/>
          <w:i/>
        </w:rPr>
        <w:t xml:space="preserve">Palabra Clave </w:t>
      </w:r>
      <w:r w:rsidRPr="00CC7444">
        <w:rPr>
          <w:rFonts w:ascii="Times New Roman" w:hAnsi="Times New Roman" w:cs="Times New Roman"/>
        </w:rPr>
        <w:t>Vol. 21  641-672.</w:t>
      </w:r>
      <w:bookmarkEnd w:id="58"/>
    </w:p>
    <w:p w:rsidR="000044D6" w:rsidRPr="00CC7444" w:rsidRDefault="000044D6" w:rsidP="000044D6">
      <w:pPr>
        <w:pStyle w:val="EndNoteBibliography"/>
        <w:spacing w:after="0"/>
        <w:ind w:left="720" w:hanging="720"/>
        <w:rPr>
          <w:rFonts w:ascii="Times New Roman" w:hAnsi="Times New Roman" w:cs="Times New Roman"/>
        </w:rPr>
      </w:pPr>
      <w:bookmarkStart w:id="59" w:name="_ENREF_58"/>
      <w:r w:rsidRPr="00CC7444">
        <w:rPr>
          <w:rFonts w:ascii="Times New Roman" w:hAnsi="Times New Roman" w:cs="Times New Roman"/>
        </w:rPr>
        <w:t xml:space="preserve">SÁNCHEZ, R. A. 2007 La teoría de los campos de Bourdieu, como esquema teórico de análisis del proceso de graduación en posgrado. </w:t>
      </w:r>
      <w:r w:rsidRPr="00CC7444">
        <w:rPr>
          <w:rFonts w:ascii="Times New Roman" w:hAnsi="Times New Roman" w:cs="Times New Roman"/>
          <w:i/>
        </w:rPr>
        <w:t xml:space="preserve">Revista Electrónica de Investigación Educativa </w:t>
      </w:r>
      <w:r w:rsidRPr="00CC7444">
        <w:rPr>
          <w:rFonts w:ascii="Times New Roman" w:hAnsi="Times New Roman" w:cs="Times New Roman"/>
        </w:rPr>
        <w:t>Vol. 9</w:t>
      </w:r>
      <w:r w:rsidRPr="00CC7444">
        <w:rPr>
          <w:rFonts w:ascii="Times New Roman" w:hAnsi="Times New Roman" w:cs="Times New Roman"/>
          <w:b/>
        </w:rPr>
        <w:t>,</w:t>
      </w:r>
      <w:r w:rsidRPr="00CC7444">
        <w:rPr>
          <w:rFonts w:ascii="Times New Roman" w:hAnsi="Times New Roman" w:cs="Times New Roman"/>
        </w:rPr>
        <w:t xml:space="preserve"> 1-21.</w:t>
      </w:r>
      <w:bookmarkEnd w:id="59"/>
    </w:p>
    <w:p w:rsidR="000044D6" w:rsidRPr="00CC7444" w:rsidRDefault="000044D6" w:rsidP="000044D6">
      <w:pPr>
        <w:pStyle w:val="EndNoteBibliography"/>
        <w:spacing w:after="0"/>
        <w:ind w:left="720" w:hanging="720"/>
        <w:rPr>
          <w:rFonts w:ascii="Times New Roman" w:hAnsi="Times New Roman" w:cs="Times New Roman"/>
        </w:rPr>
      </w:pPr>
      <w:bookmarkStart w:id="60" w:name="_ENREF_59"/>
      <w:r w:rsidRPr="00CC7444">
        <w:rPr>
          <w:rFonts w:ascii="Times New Roman" w:hAnsi="Times New Roman" w:cs="Times New Roman"/>
        </w:rPr>
        <w:t xml:space="preserve">SILVA, V. &amp; DE SAN EUGENIO, J. 2014. La investigación en Comunicación ante una encrucijada: de la teoría de los campos a la diseminación y diversidad gnoseológica. Estudio inicial comparado entre España, Brasil y Chile. </w:t>
      </w:r>
      <w:r w:rsidRPr="00CC7444">
        <w:rPr>
          <w:rFonts w:ascii="Times New Roman" w:hAnsi="Times New Roman" w:cs="Times New Roman"/>
          <w:i/>
        </w:rPr>
        <w:t>Palabra Clave,</w:t>
      </w:r>
      <w:r w:rsidRPr="00CC7444">
        <w:rPr>
          <w:rFonts w:ascii="Times New Roman" w:hAnsi="Times New Roman" w:cs="Times New Roman"/>
        </w:rPr>
        <w:t xml:space="preserve"> Vol.17 803-827.</w:t>
      </w:r>
      <w:bookmarkEnd w:id="60"/>
    </w:p>
    <w:p w:rsidR="000044D6" w:rsidRPr="00CC7444" w:rsidRDefault="000044D6" w:rsidP="000044D6">
      <w:pPr>
        <w:pStyle w:val="EndNoteBibliography"/>
        <w:spacing w:after="0"/>
        <w:ind w:left="720" w:hanging="720"/>
        <w:rPr>
          <w:rFonts w:ascii="Times New Roman" w:hAnsi="Times New Roman" w:cs="Times New Roman"/>
        </w:rPr>
      </w:pPr>
      <w:bookmarkStart w:id="61" w:name="_ENREF_60"/>
      <w:r w:rsidRPr="00CC7444">
        <w:rPr>
          <w:rFonts w:ascii="Times New Roman" w:hAnsi="Times New Roman" w:cs="Times New Roman"/>
        </w:rPr>
        <w:t xml:space="preserve">SPINAK, E. 1996. </w:t>
      </w:r>
      <w:r w:rsidRPr="00CC7444">
        <w:rPr>
          <w:rFonts w:ascii="Times New Roman" w:hAnsi="Times New Roman" w:cs="Times New Roman"/>
          <w:i/>
        </w:rPr>
        <w:t xml:space="preserve">Diccionario Enciclopédico de Bibliometría, Cienciometría e Informetría, </w:t>
      </w:r>
      <w:r w:rsidRPr="00CC7444">
        <w:rPr>
          <w:rFonts w:ascii="Times New Roman" w:hAnsi="Times New Roman" w:cs="Times New Roman"/>
        </w:rPr>
        <w:t>Caracas, UNESCO.</w:t>
      </w:r>
      <w:bookmarkEnd w:id="61"/>
    </w:p>
    <w:p w:rsidR="000044D6" w:rsidRPr="00CC7444" w:rsidRDefault="000044D6" w:rsidP="000044D6">
      <w:pPr>
        <w:pStyle w:val="EndNoteBibliography"/>
        <w:spacing w:after="0"/>
        <w:ind w:left="720" w:hanging="720"/>
        <w:rPr>
          <w:rFonts w:ascii="Times New Roman" w:hAnsi="Times New Roman" w:cs="Times New Roman"/>
        </w:rPr>
      </w:pPr>
      <w:bookmarkStart w:id="62" w:name="_ENREF_61"/>
      <w:r w:rsidRPr="00CC7444">
        <w:rPr>
          <w:rFonts w:ascii="Times New Roman" w:hAnsi="Times New Roman" w:cs="Times New Roman"/>
        </w:rPr>
        <w:t xml:space="preserve">SPINAK, E. 1998. Indicadores cienciometricos. </w:t>
      </w:r>
      <w:r w:rsidRPr="00CC7444">
        <w:rPr>
          <w:rFonts w:ascii="Times New Roman" w:hAnsi="Times New Roman" w:cs="Times New Roman"/>
          <w:i/>
        </w:rPr>
        <w:t>Ci. Inf,</w:t>
      </w:r>
      <w:r w:rsidRPr="00CC7444">
        <w:rPr>
          <w:rFonts w:ascii="Times New Roman" w:hAnsi="Times New Roman" w:cs="Times New Roman"/>
        </w:rPr>
        <w:t xml:space="preserve"> v. 27</w:t>
      </w:r>
      <w:r w:rsidRPr="00CC7444">
        <w:rPr>
          <w:rFonts w:ascii="Times New Roman" w:hAnsi="Times New Roman" w:cs="Times New Roman"/>
          <w:b/>
        </w:rPr>
        <w:t>,</w:t>
      </w:r>
      <w:r w:rsidRPr="00CC7444">
        <w:rPr>
          <w:rFonts w:ascii="Times New Roman" w:hAnsi="Times New Roman" w:cs="Times New Roman"/>
        </w:rPr>
        <w:t xml:space="preserve"> p. 141-148.</w:t>
      </w:r>
      <w:bookmarkEnd w:id="62"/>
    </w:p>
    <w:p w:rsidR="000044D6" w:rsidRPr="00CC7444" w:rsidRDefault="000044D6" w:rsidP="000044D6">
      <w:pPr>
        <w:pStyle w:val="EndNoteBibliography"/>
        <w:spacing w:after="0"/>
        <w:ind w:left="720" w:hanging="720"/>
        <w:rPr>
          <w:rFonts w:ascii="Times New Roman" w:hAnsi="Times New Roman" w:cs="Times New Roman"/>
        </w:rPr>
      </w:pPr>
      <w:bookmarkStart w:id="63" w:name="_ENREF_62"/>
      <w:r w:rsidRPr="00CC7444">
        <w:rPr>
          <w:rFonts w:ascii="Times New Roman" w:hAnsi="Times New Roman" w:cs="Times New Roman"/>
        </w:rPr>
        <w:t xml:space="preserve">TRUEBA, S. 2008. Teoría de los campos y campo de las prácticas corporales educativas  </w:t>
      </w:r>
      <w:r w:rsidRPr="00CC7444">
        <w:rPr>
          <w:rFonts w:ascii="Times New Roman" w:hAnsi="Times New Roman" w:cs="Times New Roman"/>
          <w:i/>
        </w:rPr>
        <w:t xml:space="preserve"> ISEF Digital (publicación científica del instituto Alberto Langlade de Uruguay),</w:t>
      </w:r>
      <w:r w:rsidRPr="00CC7444">
        <w:rPr>
          <w:rFonts w:ascii="Times New Roman" w:hAnsi="Times New Roman" w:cs="Times New Roman"/>
        </w:rPr>
        <w:t xml:space="preserve"> 2008</w:t>
      </w:r>
      <w:r w:rsidRPr="00CC7444">
        <w:rPr>
          <w:rFonts w:ascii="Times New Roman" w:hAnsi="Times New Roman" w:cs="Times New Roman"/>
          <w:b/>
        </w:rPr>
        <w:t>,</w:t>
      </w:r>
      <w:r w:rsidRPr="00CC7444">
        <w:rPr>
          <w:rFonts w:ascii="Times New Roman" w:hAnsi="Times New Roman" w:cs="Times New Roman"/>
        </w:rPr>
        <w:t xml:space="preserve"> 1-15.</w:t>
      </w:r>
      <w:bookmarkEnd w:id="63"/>
    </w:p>
    <w:p w:rsidR="000044D6" w:rsidRPr="00CC7444" w:rsidRDefault="000044D6" w:rsidP="000044D6">
      <w:pPr>
        <w:pStyle w:val="EndNoteBibliography"/>
        <w:spacing w:after="0"/>
        <w:ind w:left="720" w:hanging="720"/>
        <w:rPr>
          <w:rFonts w:ascii="Times New Roman" w:hAnsi="Times New Roman" w:cs="Times New Roman"/>
        </w:rPr>
      </w:pPr>
      <w:bookmarkStart w:id="64" w:name="_ENREF_63"/>
      <w:r w:rsidRPr="00CC7444">
        <w:rPr>
          <w:rFonts w:ascii="Times New Roman" w:hAnsi="Times New Roman" w:cs="Times New Roman"/>
        </w:rPr>
        <w:t xml:space="preserve">TURÍSTICOS, C. D. I. Y. E. 2019. </w:t>
      </w:r>
      <w:r w:rsidRPr="00CC7444">
        <w:rPr>
          <w:rFonts w:ascii="Times New Roman" w:hAnsi="Times New Roman" w:cs="Times New Roman"/>
          <w:i/>
        </w:rPr>
        <w:t xml:space="preserve">Estudios y Perspectivas en Turismo </w:t>
      </w:r>
      <w:r w:rsidRPr="00CC7444">
        <w:rPr>
          <w:rFonts w:ascii="Times New Roman" w:hAnsi="Times New Roman" w:cs="Times New Roman"/>
        </w:rPr>
        <w:t xml:space="preserve">[Online]. Available: </w:t>
      </w:r>
      <w:hyperlink r:id="rId26" w:history="1">
        <w:r w:rsidRPr="00CC7444">
          <w:rPr>
            <w:rStyle w:val="Hipervnculo"/>
            <w:rFonts w:ascii="Times New Roman" w:hAnsi="Times New Roman" w:cs="Times New Roman"/>
          </w:rPr>
          <w:t>http://www.estudiosenturismo.com.ar/</w:t>
        </w:r>
      </w:hyperlink>
      <w:r w:rsidRPr="00CC7444">
        <w:rPr>
          <w:rFonts w:ascii="Times New Roman" w:hAnsi="Times New Roman" w:cs="Times New Roman"/>
        </w:rPr>
        <w:t xml:space="preserve"> [Accessed 20-2-19 2019].</w:t>
      </w:r>
      <w:bookmarkEnd w:id="64"/>
    </w:p>
    <w:p w:rsidR="000044D6" w:rsidRPr="00CC7444" w:rsidRDefault="000044D6" w:rsidP="000044D6">
      <w:pPr>
        <w:pStyle w:val="EndNoteBibliography"/>
        <w:spacing w:after="0"/>
        <w:ind w:left="720" w:hanging="720"/>
        <w:rPr>
          <w:rFonts w:ascii="Times New Roman" w:hAnsi="Times New Roman" w:cs="Times New Roman"/>
        </w:rPr>
      </w:pPr>
      <w:bookmarkStart w:id="65" w:name="_ENREF_64"/>
      <w:r w:rsidRPr="00CC7444">
        <w:rPr>
          <w:rFonts w:ascii="Times New Roman" w:hAnsi="Times New Roman" w:cs="Times New Roman"/>
        </w:rPr>
        <w:t xml:space="preserve">VÁZQUEZ-BARQUERO, A. 2009. Desarrollo local,  una estrategia para tiempos de crisis. </w:t>
      </w:r>
      <w:r w:rsidRPr="00CC7444">
        <w:rPr>
          <w:rFonts w:ascii="Times New Roman" w:hAnsi="Times New Roman" w:cs="Times New Roman"/>
          <w:i/>
        </w:rPr>
        <w:t>Universitas Forum,</w:t>
      </w:r>
      <w:r w:rsidRPr="00CC7444">
        <w:rPr>
          <w:rFonts w:ascii="Times New Roman" w:hAnsi="Times New Roman" w:cs="Times New Roman"/>
        </w:rPr>
        <w:t xml:space="preserve"> 1.</w:t>
      </w:r>
      <w:bookmarkEnd w:id="65"/>
    </w:p>
    <w:p w:rsidR="000044D6" w:rsidRPr="00CC7444" w:rsidRDefault="000044D6" w:rsidP="000044D6">
      <w:pPr>
        <w:pStyle w:val="EndNoteBibliography"/>
        <w:spacing w:after="0"/>
        <w:ind w:left="720" w:hanging="720"/>
        <w:rPr>
          <w:rFonts w:ascii="Times New Roman" w:hAnsi="Times New Roman" w:cs="Times New Roman"/>
        </w:rPr>
      </w:pPr>
      <w:bookmarkStart w:id="66" w:name="_ENREF_65"/>
      <w:r w:rsidRPr="00CC7444">
        <w:rPr>
          <w:rFonts w:ascii="Times New Roman" w:hAnsi="Times New Roman" w:cs="Times New Roman"/>
        </w:rPr>
        <w:t xml:space="preserve">VELAZCO, D. 1998. La fórmula generadora del sentido práctico.Una aproximación a la filosofía de la práctica de Pierre Bourdieu. </w:t>
      </w:r>
      <w:r w:rsidRPr="00CC7444">
        <w:rPr>
          <w:rFonts w:ascii="Times New Roman" w:hAnsi="Times New Roman" w:cs="Times New Roman"/>
          <w:i/>
        </w:rPr>
        <w:t xml:space="preserve">Espiral, Estudios sobre Estado y Sociedad </w:t>
      </w:r>
      <w:r w:rsidRPr="00CC7444">
        <w:rPr>
          <w:rFonts w:ascii="Times New Roman" w:hAnsi="Times New Roman" w:cs="Times New Roman"/>
        </w:rPr>
        <w:t>Vol. 4.</w:t>
      </w:r>
      <w:bookmarkEnd w:id="66"/>
    </w:p>
    <w:p w:rsidR="000044D6" w:rsidRPr="00CC7444" w:rsidRDefault="000044D6" w:rsidP="000044D6">
      <w:pPr>
        <w:pStyle w:val="EndNoteBibliography"/>
        <w:ind w:left="720" w:hanging="720"/>
        <w:rPr>
          <w:rFonts w:ascii="Times New Roman" w:hAnsi="Times New Roman" w:cs="Times New Roman"/>
        </w:rPr>
      </w:pPr>
      <w:bookmarkStart w:id="67" w:name="_ENREF_66"/>
      <w:r w:rsidRPr="00CC7444">
        <w:rPr>
          <w:rFonts w:ascii="Times New Roman" w:hAnsi="Times New Roman" w:cs="Times New Roman"/>
        </w:rPr>
        <w:t xml:space="preserve">VIZCARRA, F. 2002. Premisas y conceptos básicos en la sociología de Pierre Bourdieu. </w:t>
      </w:r>
      <w:r w:rsidRPr="00CC7444">
        <w:rPr>
          <w:rFonts w:ascii="Times New Roman" w:hAnsi="Times New Roman" w:cs="Times New Roman"/>
          <w:i/>
        </w:rPr>
        <w:t xml:space="preserve">Estudios sobre las Culturas Contemporáneas </w:t>
      </w:r>
      <w:r w:rsidRPr="00CC7444">
        <w:rPr>
          <w:rFonts w:ascii="Times New Roman" w:hAnsi="Times New Roman" w:cs="Times New Roman"/>
        </w:rPr>
        <w:t>8</w:t>
      </w:r>
      <w:r w:rsidRPr="00CC7444">
        <w:rPr>
          <w:rFonts w:ascii="Times New Roman" w:hAnsi="Times New Roman" w:cs="Times New Roman"/>
          <w:b/>
        </w:rPr>
        <w:t>,</w:t>
      </w:r>
      <w:r w:rsidRPr="00CC7444">
        <w:rPr>
          <w:rFonts w:ascii="Times New Roman" w:hAnsi="Times New Roman" w:cs="Times New Roman"/>
        </w:rPr>
        <w:t xml:space="preserve"> 55-68.</w:t>
      </w:r>
      <w:bookmarkEnd w:id="67"/>
    </w:p>
    <w:p w:rsidR="000D447B" w:rsidRPr="00CC7444" w:rsidRDefault="00825125" w:rsidP="00CC7444">
      <w:pPr>
        <w:spacing w:after="0" w:line="360" w:lineRule="auto"/>
        <w:ind w:right="-1"/>
        <w:jc w:val="both"/>
        <w:rPr>
          <w:rFonts w:ascii="Times New Roman" w:hAnsi="Times New Roman" w:cs="Times New Roman"/>
          <w:sz w:val="24"/>
          <w:szCs w:val="24"/>
          <w:lang w:eastAsia="zh-CN"/>
        </w:rPr>
      </w:pPr>
      <w:r w:rsidRPr="00CC7444">
        <w:rPr>
          <w:rFonts w:ascii="Times New Roman" w:hAnsi="Times New Roman" w:cs="Times New Roman"/>
          <w:sz w:val="24"/>
          <w:szCs w:val="24"/>
          <w:lang w:eastAsia="zh-CN"/>
        </w:rPr>
        <w:fldChar w:fldCharType="end"/>
      </w:r>
    </w:p>
    <w:sectPr w:rsidR="000D447B" w:rsidRPr="00CC7444" w:rsidSect="00C8585B">
      <w:headerReference w:type="default" r:id="rId27"/>
      <w:footerReference w:type="default" r:id="rId28"/>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AD8" w:rsidRDefault="00D01AD8" w:rsidP="00C8585B">
      <w:pPr>
        <w:spacing w:after="0" w:line="240" w:lineRule="auto"/>
      </w:pPr>
      <w:r>
        <w:separator/>
      </w:r>
    </w:p>
  </w:endnote>
  <w:endnote w:type="continuationSeparator" w:id="0">
    <w:p w:rsidR="00D01AD8" w:rsidRDefault="00D01AD8"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Liberation Sans">
    <w:altName w:val="Arial"/>
    <w:charset w:val="01"/>
    <w:family w:val="swiss"/>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70190"/>
      <w:docPartObj>
        <w:docPartGallery w:val="Page Numbers (Bottom of Page)"/>
        <w:docPartUnique/>
      </w:docPartObj>
    </w:sdtPr>
    <w:sdtContent>
      <w:p w:rsidR="000044D6" w:rsidRDefault="00825125">
        <w:pPr>
          <w:pStyle w:val="Piedepgina"/>
          <w:jc w:val="right"/>
        </w:pPr>
        <w:fldSimple w:instr=" PAGE   \* MERGEFORMAT ">
          <w:r w:rsidR="00E74AA3">
            <w:rPr>
              <w:noProof/>
            </w:rPr>
            <w:t>39</w:t>
          </w:r>
        </w:fldSimple>
      </w:p>
    </w:sdtContent>
  </w:sdt>
  <w:p w:rsidR="000044D6" w:rsidRPr="00C8585B" w:rsidRDefault="000044D6" w:rsidP="00A73C37">
    <w:pPr>
      <w:pStyle w:val="Encabezado"/>
      <w:jc w:val="center"/>
      <w:rPr>
        <w:rFonts w:ascii="Verdana" w:hAnsi="Verdana"/>
        <w:b/>
        <w:sz w:val="16"/>
        <w:szCs w:val="16"/>
        <w:lang w:val="es-ES_tradnl"/>
      </w:rPr>
    </w:pPr>
    <w:r>
      <w:rPr>
        <w:rFonts w:ascii="Verdana" w:hAnsi="Verdana"/>
        <w:b/>
        <w:sz w:val="16"/>
        <w:szCs w:val="16"/>
        <w:lang w:val="es-ES_tradnl"/>
      </w:rPr>
      <w:t>II Convención Científica Internacional 2019</w:t>
    </w:r>
  </w:p>
  <w:p w:rsidR="000044D6" w:rsidRPr="00C8585B" w:rsidRDefault="000044D6" w:rsidP="00A73C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0044D6" w:rsidRDefault="000044D6" w:rsidP="00A73C37">
    <w:pPr>
      <w:pStyle w:val="Encabezado"/>
      <w:jc w:val="center"/>
    </w:pPr>
    <w:r w:rsidRPr="00C8585B">
      <w:rPr>
        <w:rFonts w:ascii="Verdana" w:hAnsi="Verdana"/>
        <w:b/>
        <w:sz w:val="16"/>
        <w:szCs w:val="16"/>
        <w:lang w:val="es-ES_tradnl"/>
      </w:rPr>
      <w:t>CIENCIA, TECNOLOGÍA Y SOCIEDAD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AD8" w:rsidRDefault="00D01AD8" w:rsidP="00C8585B">
      <w:pPr>
        <w:spacing w:after="0" w:line="240" w:lineRule="auto"/>
      </w:pPr>
      <w:r>
        <w:separator/>
      </w:r>
    </w:p>
  </w:footnote>
  <w:footnote w:type="continuationSeparator" w:id="0">
    <w:p w:rsidR="00D01AD8" w:rsidRDefault="00D01AD8" w:rsidP="00C8585B">
      <w:pPr>
        <w:spacing w:after="0" w:line="240" w:lineRule="auto"/>
      </w:pPr>
      <w:r>
        <w:continuationSeparator/>
      </w:r>
    </w:p>
  </w:footnote>
  <w:footnote w:id="1">
    <w:p w:rsidR="000044D6" w:rsidRPr="00D5258C" w:rsidRDefault="000044D6" w:rsidP="000D447B">
      <w:pPr>
        <w:pStyle w:val="Textonotapie"/>
        <w:jc w:val="both"/>
        <w:rPr>
          <w:rFonts w:ascii="Arial" w:hAnsi="Arial" w:cs="Arial"/>
        </w:rPr>
      </w:pPr>
      <w:r w:rsidRPr="00D5258C">
        <w:rPr>
          <w:rStyle w:val="Refdenotaalpie"/>
          <w:rFonts w:ascii="Arial" w:hAnsi="Arial" w:cs="Arial"/>
        </w:rPr>
        <w:footnoteRef/>
      </w:r>
      <w:r w:rsidRPr="00D5258C">
        <w:rPr>
          <w:rFonts w:ascii="Arial" w:hAnsi="Arial" w:cs="Arial"/>
        </w:rPr>
        <w:t xml:space="preserve"> La globalización es la expansión del capital en las nuevas condiciones  y su desarrollo está sujeto a la acción de leyes propias del sistema capitalista, es la socialización de la producción a escala transnacional</w:t>
      </w:r>
      <w:r>
        <w:rPr>
          <w:rFonts w:ascii="Arial" w:hAnsi="Arial" w:cs="Arial"/>
        </w:rPr>
        <w:t xml:space="preserve"> (Pérez et al., 2016).</w:t>
      </w:r>
    </w:p>
  </w:footnote>
  <w:footnote w:id="2">
    <w:p w:rsidR="000044D6" w:rsidRPr="0010089C" w:rsidRDefault="000044D6" w:rsidP="000D447B">
      <w:pPr>
        <w:pStyle w:val="Textonotapie"/>
        <w:rPr>
          <w:rFonts w:ascii="Arial" w:hAnsi="Arial" w:cs="Arial"/>
        </w:rPr>
      </w:pPr>
      <w:r w:rsidRPr="0010089C">
        <w:rPr>
          <w:rStyle w:val="Refdenotaalpie"/>
          <w:rFonts w:ascii="Arial" w:hAnsi="Arial" w:cs="Arial"/>
        </w:rPr>
        <w:footnoteRef/>
      </w:r>
      <w:r w:rsidRPr="0010089C">
        <w:rPr>
          <w:rFonts w:ascii="Arial" w:hAnsi="Arial" w:cs="Arial"/>
        </w:rPr>
        <w:t xml:space="preserve"> El campo científico</w:t>
      </w:r>
    </w:p>
  </w:footnote>
  <w:footnote w:id="3">
    <w:p w:rsidR="000044D6" w:rsidRPr="00702446" w:rsidRDefault="000044D6" w:rsidP="000D447B">
      <w:pPr>
        <w:pStyle w:val="Textonotapie"/>
        <w:jc w:val="both"/>
        <w:rPr>
          <w:rFonts w:ascii="Arial" w:hAnsi="Arial" w:cs="Arial"/>
        </w:rPr>
      </w:pPr>
      <w:r w:rsidRPr="00702446">
        <w:rPr>
          <w:rStyle w:val="Refdenotaalpie"/>
          <w:rFonts w:ascii="Arial" w:hAnsi="Arial" w:cs="Arial"/>
        </w:rPr>
        <w:footnoteRef/>
      </w:r>
      <w:r w:rsidRPr="00702446">
        <w:rPr>
          <w:rFonts w:ascii="Arial" w:hAnsi="Arial" w:cs="Arial"/>
        </w:rPr>
        <w:t xml:space="preserve"> La tradición galileana de la ciencia o la explicación casual de la ciencia conocida como ciencia moderna reemplaza a la aristotélica. La misma se va a considerar como explicación científica de un hecho aquella que venga formulada en términos de leyes que relacionan fenómenos determinados numéricamente, es decir, matemáticamente. Se caracterizó por ser relacional y libre de supuestos metafísicos</w:t>
      </w:r>
      <w:r>
        <w:rPr>
          <w:rFonts w:ascii="Arial" w:hAnsi="Arial" w:cs="Arial"/>
        </w:rPr>
        <w:t xml:space="preserve"> (Mardones).</w:t>
      </w:r>
    </w:p>
  </w:footnote>
  <w:footnote w:id="4">
    <w:p w:rsidR="000044D6" w:rsidRPr="00CF306C" w:rsidRDefault="000044D6" w:rsidP="000D447B">
      <w:pPr>
        <w:pStyle w:val="Textonotapie"/>
        <w:jc w:val="both"/>
        <w:rPr>
          <w:rFonts w:ascii="Arial" w:hAnsi="Arial" w:cs="Arial"/>
        </w:rPr>
      </w:pPr>
      <w:r w:rsidRPr="00CF306C">
        <w:rPr>
          <w:rStyle w:val="Refdenotaalpie"/>
          <w:rFonts w:ascii="Arial" w:hAnsi="Arial" w:cs="Arial"/>
        </w:rPr>
        <w:footnoteRef/>
      </w:r>
      <w:r w:rsidRPr="00CF306C">
        <w:rPr>
          <w:rFonts w:ascii="Arial" w:hAnsi="Arial" w:cs="Arial"/>
        </w:rPr>
        <w:t xml:space="preserve">Bourdieu utiliza indistintamente los términos agente y actor. </w:t>
      </w:r>
      <w:r>
        <w:rPr>
          <w:rFonts w:ascii="Arial" w:hAnsi="Arial" w:cs="Arial"/>
        </w:rPr>
        <w:t>E</w:t>
      </w:r>
      <w:r w:rsidRPr="00CF306C">
        <w:rPr>
          <w:rFonts w:ascii="Arial" w:hAnsi="Arial" w:cs="Arial"/>
        </w:rPr>
        <w:t>l concepto sociológico de agente presenta al individuo más bien como un reproductor de prácticas, el concepto de actor le amplía al individuo los márgenes de su decisión y de su acción, es decir de su autonomía, con lo que se le concibe como alguien capaz de convertirse en creador o innovador en el ámbito de la acción (Fernández, 2008).</w:t>
      </w:r>
    </w:p>
  </w:footnote>
  <w:footnote w:id="5">
    <w:p w:rsidR="000044D6" w:rsidRPr="00702446" w:rsidRDefault="000044D6" w:rsidP="000D447B">
      <w:pPr>
        <w:pStyle w:val="Textonotapie"/>
        <w:jc w:val="both"/>
        <w:rPr>
          <w:rFonts w:ascii="Arial" w:hAnsi="Arial" w:cs="Arial"/>
        </w:rPr>
      </w:pPr>
      <w:r w:rsidRPr="00702446">
        <w:rPr>
          <w:rStyle w:val="Refdenotaalpie"/>
          <w:rFonts w:ascii="Arial" w:hAnsi="Arial" w:cs="Arial"/>
        </w:rPr>
        <w:footnoteRef/>
      </w:r>
      <w:r w:rsidRPr="00702446">
        <w:rPr>
          <w:rFonts w:ascii="Arial" w:hAnsi="Arial" w:cs="Arial"/>
        </w:rPr>
        <w:t xml:space="preserve"> También definidos como espacios sociales estructurados y dinámicos.</w:t>
      </w:r>
    </w:p>
  </w:footnote>
  <w:footnote w:id="6">
    <w:p w:rsidR="000044D6" w:rsidRPr="00702446" w:rsidRDefault="000044D6" w:rsidP="000D447B">
      <w:pPr>
        <w:pStyle w:val="Textonotapie"/>
        <w:jc w:val="both"/>
        <w:rPr>
          <w:rFonts w:ascii="Arial" w:hAnsi="Arial" w:cs="Arial"/>
        </w:rPr>
      </w:pPr>
      <w:r w:rsidRPr="00702446">
        <w:rPr>
          <w:rStyle w:val="Refdenotaalpie"/>
          <w:rFonts w:ascii="Arial" w:hAnsi="Arial" w:cs="Arial"/>
        </w:rPr>
        <w:footnoteRef/>
      </w:r>
      <w:r w:rsidRPr="00702446">
        <w:rPr>
          <w:rFonts w:ascii="Arial" w:hAnsi="Arial" w:cs="Arial"/>
        </w:rPr>
        <w:t xml:space="preserve"> La socialización involucra el contacto con otros y la transformación del sujeto, da prioridad a los lazos para la integración. Es un medio para la incorporación de valores, conocimientos, prácticas y hábitos</w:t>
      </w:r>
      <w:r>
        <w:rPr>
          <w:rFonts w:ascii="Arial" w:hAnsi="Arial" w:cs="Arial"/>
        </w:rPr>
        <w:t xml:space="preserve"> (Sánchez, 2007).</w:t>
      </w:r>
    </w:p>
  </w:footnote>
  <w:footnote w:id="7">
    <w:p w:rsidR="000044D6" w:rsidRPr="00702446" w:rsidRDefault="000044D6" w:rsidP="000D447B">
      <w:pPr>
        <w:pStyle w:val="Textonotapie"/>
        <w:jc w:val="both"/>
        <w:rPr>
          <w:rFonts w:ascii="Arial" w:hAnsi="Arial" w:cs="Arial"/>
          <w:sz w:val="24"/>
          <w:szCs w:val="24"/>
        </w:rPr>
      </w:pPr>
      <w:r w:rsidRPr="00702446">
        <w:rPr>
          <w:rStyle w:val="Refdenotaalpie"/>
          <w:rFonts w:ascii="Arial" w:hAnsi="Arial" w:cs="Arial"/>
        </w:rPr>
        <w:footnoteRef/>
      </w:r>
      <w:r w:rsidRPr="00702446">
        <w:rPr>
          <w:rFonts w:ascii="Arial" w:hAnsi="Arial" w:cs="Arial"/>
        </w:rPr>
        <w:t xml:space="preserve"> Aunque el autor refiere al capital religioso, este no es reconocido por otros autores como un capital específico, sino que forma parte de otros como el social y cultural.</w:t>
      </w:r>
    </w:p>
  </w:footnote>
  <w:footnote w:id="8">
    <w:p w:rsidR="000044D6" w:rsidRPr="00083EA9" w:rsidRDefault="000044D6" w:rsidP="000D447B">
      <w:pPr>
        <w:pStyle w:val="Textonotapie"/>
        <w:jc w:val="both"/>
        <w:rPr>
          <w:rFonts w:ascii="Arial" w:hAnsi="Arial" w:cs="Arial"/>
        </w:rPr>
      </w:pPr>
      <w:r w:rsidRPr="00F820CE">
        <w:rPr>
          <w:rStyle w:val="Refdenotaalpie"/>
          <w:rFonts w:ascii="Arial" w:hAnsi="Arial" w:cs="Arial"/>
        </w:rPr>
        <w:footnoteRef/>
      </w:r>
      <w:r w:rsidRPr="00F820CE">
        <w:rPr>
          <w:rFonts w:ascii="Arial" w:hAnsi="Arial" w:cs="Arial"/>
        </w:rPr>
        <w:t xml:space="preserve">  estructuradas porque han sido conformados a lo largo de la historia de cada agente y suponen la incorporación de la estructura social, del campo concreto de relaciones sociales en el que el agente social se ha conformado como tal. Pero al mismo tiempo son estructurantes porque son las estructuras a partir de las cuales se producen los pensamientos, percepciones y acciones del agente. Dicha función estructuradora se sostiene sobre los procesos de diferenciación en cuanto a las condiciones y necesidades de cada clase: las prácticas sociales derivadas del habitus mantienen una relación estructural entre ellas (Ovejero, 2012).</w:t>
      </w:r>
    </w:p>
  </w:footnote>
  <w:footnote w:id="9">
    <w:p w:rsidR="000044D6" w:rsidRPr="00702446" w:rsidRDefault="000044D6" w:rsidP="000D447B">
      <w:pPr>
        <w:pStyle w:val="Textonotapie"/>
        <w:jc w:val="both"/>
        <w:rPr>
          <w:rFonts w:ascii="Arial" w:hAnsi="Arial" w:cs="Arial"/>
        </w:rPr>
      </w:pPr>
      <w:r w:rsidRPr="00702446">
        <w:rPr>
          <w:rStyle w:val="Refdenotaalpie"/>
          <w:rFonts w:ascii="Arial" w:hAnsi="Arial" w:cs="Arial"/>
        </w:rPr>
        <w:footnoteRef/>
      </w:r>
      <w:r w:rsidRPr="00702446">
        <w:rPr>
          <w:rFonts w:ascii="Arial" w:hAnsi="Arial" w:cs="Arial"/>
        </w:rPr>
        <w:t xml:space="preserve"> Sus aportes a los estudios métricos le hicieron merecedor de la medalla Dereck Jonh de Solla Price otorgado por la Federación Internacional de Asociaciones de Bibliotecarios (IFLA) en 1995. Merton consideraba que el conocimiento científico era posible cuando este fuera comunicado a otros.</w:t>
      </w:r>
    </w:p>
  </w:footnote>
  <w:footnote w:id="10">
    <w:p w:rsidR="000044D6" w:rsidRPr="00702446" w:rsidRDefault="000044D6" w:rsidP="000D447B">
      <w:pPr>
        <w:pStyle w:val="Textonotapie"/>
        <w:jc w:val="both"/>
        <w:rPr>
          <w:rFonts w:ascii="Arial" w:hAnsi="Arial" w:cs="Arial"/>
        </w:rPr>
      </w:pPr>
      <w:r w:rsidRPr="00702446">
        <w:rPr>
          <w:rStyle w:val="Refdenotaalpie"/>
          <w:rFonts w:ascii="Arial" w:hAnsi="Arial" w:cs="Arial"/>
        </w:rPr>
        <w:footnoteRef/>
      </w:r>
      <w:r w:rsidRPr="00702446">
        <w:rPr>
          <w:rFonts w:ascii="Arial" w:hAnsi="Arial" w:cs="Arial"/>
        </w:rPr>
        <w:t>La sociología de la ciencia define también la obliteración por incorporación para lo cual establece que cuando conceptos, ideas y postulados tan son aceptados y asimilados en grupos y comunidades científicas que las personas que las propusieron ya no es necesario citarlos (y en muchas ocasiones se olvidan) debido a que los contenidos pasas a ser parte del conocimiento común (y para algunos autores paran a la universalidad).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64" w:type="dxa"/>
      <w:tblLayout w:type="fixed"/>
      <w:tblLook w:val="04A0"/>
    </w:tblPr>
    <w:tblGrid>
      <w:gridCol w:w="1242"/>
      <w:gridCol w:w="5890"/>
      <w:gridCol w:w="1632"/>
    </w:tblGrid>
    <w:tr w:rsidR="000044D6" w:rsidRPr="004D77C8" w:rsidTr="005754D8">
      <w:trPr>
        <w:trHeight w:val="991"/>
      </w:trPr>
      <w:tc>
        <w:tcPr>
          <w:tcW w:w="1242" w:type="dxa"/>
        </w:tcPr>
        <w:p w:rsidR="000044D6" w:rsidRPr="004D77C8" w:rsidRDefault="000044D6"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2336"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5890" w:type="dxa"/>
        </w:tcPr>
        <w:p w:rsidR="000044D6" w:rsidRDefault="000044D6" w:rsidP="00C8585B">
          <w:pPr>
            <w:pStyle w:val="Encabezado"/>
            <w:jc w:val="center"/>
            <w:rPr>
              <w:rFonts w:ascii="Verdana" w:hAnsi="Verdana"/>
              <w:b/>
              <w:sz w:val="16"/>
              <w:szCs w:val="16"/>
              <w:lang w:val="es-ES_tradnl"/>
            </w:rPr>
          </w:pPr>
        </w:p>
        <w:p w:rsidR="000044D6" w:rsidRPr="00C8585B" w:rsidRDefault="000044D6" w:rsidP="005754D8">
          <w:pPr>
            <w:pStyle w:val="Encabezado"/>
            <w:jc w:val="center"/>
            <w:rPr>
              <w:rFonts w:ascii="Verdana" w:hAnsi="Verdana"/>
              <w:b/>
              <w:sz w:val="16"/>
              <w:szCs w:val="16"/>
              <w:lang w:val="es-ES_tradnl"/>
            </w:rPr>
          </w:pPr>
          <w:r>
            <w:rPr>
              <w:rFonts w:ascii="Verdana" w:hAnsi="Verdana"/>
              <w:b/>
              <w:sz w:val="16"/>
              <w:szCs w:val="16"/>
              <w:lang w:val="es-ES_tradnl"/>
            </w:rPr>
            <w:t>II Convención Científica Internacional 2019</w:t>
          </w:r>
        </w:p>
        <w:p w:rsidR="000044D6" w:rsidRPr="00C8585B" w:rsidRDefault="000044D6" w:rsidP="005754D8">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0044D6" w:rsidRPr="00125F56" w:rsidRDefault="000044D6" w:rsidP="00A73C37">
          <w:pPr>
            <w:pStyle w:val="Encabezado"/>
            <w:jc w:val="center"/>
            <w:rPr>
              <w:rFonts w:ascii="Verdana" w:hAnsi="Verdana"/>
              <w:b/>
              <w:sz w:val="16"/>
              <w:szCs w:val="16"/>
              <w:lang w:val="es-ES_tradnl"/>
            </w:rPr>
          </w:pPr>
          <w:r w:rsidRPr="00C8585B">
            <w:rPr>
              <w:rFonts w:ascii="Verdana" w:hAnsi="Verdana"/>
              <w:b/>
              <w:sz w:val="16"/>
              <w:szCs w:val="16"/>
              <w:lang w:val="es-ES_tradnl"/>
            </w:rPr>
            <w:t>CIENCIA, TECNOLOGÍA Y SOCIEDAD</w:t>
          </w:r>
        </w:p>
      </w:tc>
      <w:tc>
        <w:tcPr>
          <w:tcW w:w="1632" w:type="dxa"/>
        </w:tcPr>
        <w:p w:rsidR="000044D6" w:rsidRPr="004D77C8" w:rsidRDefault="000044D6" w:rsidP="009061A5">
          <w:pPr>
            <w:pStyle w:val="Encabezado"/>
            <w:jc w:val="right"/>
            <w:rPr>
              <w:rFonts w:ascii="Verdana" w:hAnsi="Verdana"/>
              <w:b/>
              <w:sz w:val="18"/>
              <w:szCs w:val="18"/>
              <w:lang w:val="es-ES_tradnl"/>
            </w:rPr>
          </w:pPr>
          <w:r w:rsidRPr="000E72AD">
            <w:rPr>
              <w:rFonts w:ascii="Verdana" w:hAnsi="Verdana"/>
              <w:b/>
              <w:noProof/>
              <w:sz w:val="18"/>
              <w:szCs w:val="18"/>
              <w:lang w:eastAsia="es-ES"/>
            </w:rPr>
            <w:drawing>
              <wp:inline distT="0" distB="0" distL="0" distR="0">
                <wp:extent cx="329184" cy="700405"/>
                <wp:effectExtent l="0" t="0" r="0" b="0"/>
                <wp:docPr id="1" name="Imagen 1" descr="C:\Users\IRIAN\Downloads\logo-convencionuniversidadsantacl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AN\Downloads\logo-convencionuniversidadsantaclara.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7880" cy="782738"/>
                        </a:xfrm>
                        <a:prstGeom prst="rect">
                          <a:avLst/>
                        </a:prstGeom>
                        <a:noFill/>
                        <a:ln>
                          <a:noFill/>
                        </a:ln>
                      </pic:spPr>
                    </pic:pic>
                  </a:graphicData>
                </a:graphic>
              </wp:inline>
            </w:drawing>
          </w:r>
        </w:p>
      </w:tc>
    </w:tr>
  </w:tbl>
  <w:p w:rsidR="000044D6" w:rsidRDefault="000044D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525E"/>
    <w:multiLevelType w:val="hybridMultilevel"/>
    <w:tmpl w:val="6FACB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7F0FFF"/>
    <w:multiLevelType w:val="hybridMultilevel"/>
    <w:tmpl w:val="529EFA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A50B8A"/>
    <w:multiLevelType w:val="hybridMultilevel"/>
    <w:tmpl w:val="D4D69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7F30FE"/>
    <w:multiLevelType w:val="hybridMultilevel"/>
    <w:tmpl w:val="8DC41276"/>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4">
    <w:nsid w:val="08C10C27"/>
    <w:multiLevelType w:val="hybridMultilevel"/>
    <w:tmpl w:val="D9B45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745FCE"/>
    <w:multiLevelType w:val="hybridMultilevel"/>
    <w:tmpl w:val="2A429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6E49F2"/>
    <w:multiLevelType w:val="hybridMultilevel"/>
    <w:tmpl w:val="2D22D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6F1553"/>
    <w:multiLevelType w:val="hybridMultilevel"/>
    <w:tmpl w:val="D486BF62"/>
    <w:lvl w:ilvl="0" w:tplc="219256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951AC9"/>
    <w:multiLevelType w:val="hybridMultilevel"/>
    <w:tmpl w:val="721288E8"/>
    <w:lvl w:ilvl="0" w:tplc="0C0A0001">
      <w:start w:val="1"/>
      <w:numFmt w:val="bullet"/>
      <w:lvlText w:val=""/>
      <w:lvlJc w:val="left"/>
      <w:pPr>
        <w:ind w:left="789" w:hanging="360"/>
      </w:pPr>
      <w:rPr>
        <w:rFonts w:ascii="Symbol" w:hAnsi="Symbol" w:hint="default"/>
      </w:rPr>
    </w:lvl>
    <w:lvl w:ilvl="1" w:tplc="0C0A0003" w:tentative="1">
      <w:start w:val="1"/>
      <w:numFmt w:val="bullet"/>
      <w:lvlText w:val="o"/>
      <w:lvlJc w:val="left"/>
      <w:pPr>
        <w:ind w:left="1509" w:hanging="360"/>
      </w:pPr>
      <w:rPr>
        <w:rFonts w:ascii="Courier New" w:hAnsi="Courier New" w:cs="Courier New" w:hint="default"/>
      </w:rPr>
    </w:lvl>
    <w:lvl w:ilvl="2" w:tplc="0C0A0005" w:tentative="1">
      <w:start w:val="1"/>
      <w:numFmt w:val="bullet"/>
      <w:lvlText w:val=""/>
      <w:lvlJc w:val="left"/>
      <w:pPr>
        <w:ind w:left="2229" w:hanging="360"/>
      </w:pPr>
      <w:rPr>
        <w:rFonts w:ascii="Wingdings" w:hAnsi="Wingdings" w:hint="default"/>
      </w:rPr>
    </w:lvl>
    <w:lvl w:ilvl="3" w:tplc="0C0A0001" w:tentative="1">
      <w:start w:val="1"/>
      <w:numFmt w:val="bullet"/>
      <w:lvlText w:val=""/>
      <w:lvlJc w:val="left"/>
      <w:pPr>
        <w:ind w:left="2949" w:hanging="360"/>
      </w:pPr>
      <w:rPr>
        <w:rFonts w:ascii="Symbol" w:hAnsi="Symbol" w:hint="default"/>
      </w:rPr>
    </w:lvl>
    <w:lvl w:ilvl="4" w:tplc="0C0A0003" w:tentative="1">
      <w:start w:val="1"/>
      <w:numFmt w:val="bullet"/>
      <w:lvlText w:val="o"/>
      <w:lvlJc w:val="left"/>
      <w:pPr>
        <w:ind w:left="3669" w:hanging="360"/>
      </w:pPr>
      <w:rPr>
        <w:rFonts w:ascii="Courier New" w:hAnsi="Courier New" w:cs="Courier New" w:hint="default"/>
      </w:rPr>
    </w:lvl>
    <w:lvl w:ilvl="5" w:tplc="0C0A0005" w:tentative="1">
      <w:start w:val="1"/>
      <w:numFmt w:val="bullet"/>
      <w:lvlText w:val=""/>
      <w:lvlJc w:val="left"/>
      <w:pPr>
        <w:ind w:left="4389" w:hanging="360"/>
      </w:pPr>
      <w:rPr>
        <w:rFonts w:ascii="Wingdings" w:hAnsi="Wingdings" w:hint="default"/>
      </w:rPr>
    </w:lvl>
    <w:lvl w:ilvl="6" w:tplc="0C0A0001" w:tentative="1">
      <w:start w:val="1"/>
      <w:numFmt w:val="bullet"/>
      <w:lvlText w:val=""/>
      <w:lvlJc w:val="left"/>
      <w:pPr>
        <w:ind w:left="5109" w:hanging="360"/>
      </w:pPr>
      <w:rPr>
        <w:rFonts w:ascii="Symbol" w:hAnsi="Symbol" w:hint="default"/>
      </w:rPr>
    </w:lvl>
    <w:lvl w:ilvl="7" w:tplc="0C0A0003" w:tentative="1">
      <w:start w:val="1"/>
      <w:numFmt w:val="bullet"/>
      <w:lvlText w:val="o"/>
      <w:lvlJc w:val="left"/>
      <w:pPr>
        <w:ind w:left="5829" w:hanging="360"/>
      </w:pPr>
      <w:rPr>
        <w:rFonts w:ascii="Courier New" w:hAnsi="Courier New" w:cs="Courier New" w:hint="default"/>
      </w:rPr>
    </w:lvl>
    <w:lvl w:ilvl="8" w:tplc="0C0A0005" w:tentative="1">
      <w:start w:val="1"/>
      <w:numFmt w:val="bullet"/>
      <w:lvlText w:val=""/>
      <w:lvlJc w:val="left"/>
      <w:pPr>
        <w:ind w:left="6549" w:hanging="360"/>
      </w:pPr>
      <w:rPr>
        <w:rFonts w:ascii="Wingdings" w:hAnsi="Wingdings" w:hint="default"/>
      </w:rPr>
    </w:lvl>
  </w:abstractNum>
  <w:abstractNum w:abstractNumId="9">
    <w:nsid w:val="16306DFB"/>
    <w:multiLevelType w:val="hybridMultilevel"/>
    <w:tmpl w:val="A2C0307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21492BC4"/>
    <w:multiLevelType w:val="hybridMultilevel"/>
    <w:tmpl w:val="5CF0B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6F535A"/>
    <w:multiLevelType w:val="hybridMultilevel"/>
    <w:tmpl w:val="B10C97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49C36B2"/>
    <w:multiLevelType w:val="hybridMultilevel"/>
    <w:tmpl w:val="F08A8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7F46A7C"/>
    <w:multiLevelType w:val="hybridMultilevel"/>
    <w:tmpl w:val="E3CCCE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84E68D2"/>
    <w:multiLevelType w:val="hybridMultilevel"/>
    <w:tmpl w:val="090438F2"/>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
    <w:nsid w:val="2E541A3C"/>
    <w:multiLevelType w:val="hybridMultilevel"/>
    <w:tmpl w:val="6652DD94"/>
    <w:lvl w:ilvl="0" w:tplc="2A487438">
      <w:start w:val="1"/>
      <w:numFmt w:val="decimal"/>
      <w:lvlText w:val="%1."/>
      <w:lvlJc w:val="left"/>
      <w:pPr>
        <w:ind w:left="1210" w:hanging="360"/>
      </w:pPr>
      <w:rPr>
        <w:rFonts w:ascii="Arial" w:eastAsia="Times New Roman" w:hAnsi="Arial" w:cs="Arial"/>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16">
    <w:nsid w:val="2F1D3491"/>
    <w:multiLevelType w:val="hybridMultilevel"/>
    <w:tmpl w:val="95DE10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4D81201"/>
    <w:multiLevelType w:val="hybridMultilevel"/>
    <w:tmpl w:val="5D9ED15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3733580A"/>
    <w:multiLevelType w:val="hybridMultilevel"/>
    <w:tmpl w:val="3E300662"/>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7B1646"/>
    <w:multiLevelType w:val="hybridMultilevel"/>
    <w:tmpl w:val="7CEC0706"/>
    <w:lvl w:ilvl="0" w:tplc="0C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20">
    <w:nsid w:val="3A17413F"/>
    <w:multiLevelType w:val="hybridMultilevel"/>
    <w:tmpl w:val="EA240B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410B75EF"/>
    <w:multiLevelType w:val="hybridMultilevel"/>
    <w:tmpl w:val="2398F6B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9697FE3"/>
    <w:multiLevelType w:val="hybridMultilevel"/>
    <w:tmpl w:val="11289F34"/>
    <w:lvl w:ilvl="0" w:tplc="04090011">
      <w:start w:val="1"/>
      <w:numFmt w:val="decimal"/>
      <w:lvlText w:val="%1)"/>
      <w:lvlJc w:val="left"/>
      <w:pPr>
        <w:tabs>
          <w:tab w:val="num" w:pos="720"/>
        </w:tabs>
        <w:ind w:left="720" w:hanging="360"/>
      </w:pPr>
      <w:rPr>
        <w:rFonts w:hint="default"/>
        <w:b w:val="0"/>
      </w:rPr>
    </w:lvl>
    <w:lvl w:ilvl="1" w:tplc="0409000B">
      <w:start w:val="1"/>
      <w:numFmt w:val="bullet"/>
      <w:lvlText w:val=""/>
      <w:lvlJc w:val="left"/>
      <w:pPr>
        <w:tabs>
          <w:tab w:val="num" w:pos="1440"/>
        </w:tabs>
        <w:ind w:left="1440" w:hanging="360"/>
      </w:pPr>
      <w:rPr>
        <w:rFonts w:ascii="Wingdings" w:hAnsi="Wingdings" w:hint="default"/>
        <w:b w:val="0"/>
      </w:rPr>
    </w:lvl>
    <w:lvl w:ilvl="2" w:tplc="0409001B">
      <w:start w:val="1"/>
      <w:numFmt w:val="lowerRoman"/>
      <w:lvlText w:val="%3."/>
      <w:lvlJc w:val="right"/>
      <w:pPr>
        <w:tabs>
          <w:tab w:val="num" w:pos="2160"/>
        </w:tabs>
        <w:ind w:left="2160" w:hanging="180"/>
      </w:pPr>
    </w:lvl>
    <w:lvl w:ilvl="3" w:tplc="26001486">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C2695C"/>
    <w:multiLevelType w:val="hybridMultilevel"/>
    <w:tmpl w:val="588C6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282398"/>
    <w:multiLevelType w:val="hybridMultilevel"/>
    <w:tmpl w:val="1446040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2362BA2"/>
    <w:multiLevelType w:val="hybridMultilevel"/>
    <w:tmpl w:val="67689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74131AB"/>
    <w:multiLevelType w:val="multilevel"/>
    <w:tmpl w:val="095C624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7825D17"/>
    <w:multiLevelType w:val="hybridMultilevel"/>
    <w:tmpl w:val="4D5C3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9107A57"/>
    <w:multiLevelType w:val="hybridMultilevel"/>
    <w:tmpl w:val="6DB428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93638AA"/>
    <w:multiLevelType w:val="hybridMultilevel"/>
    <w:tmpl w:val="18109E22"/>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0">
    <w:nsid w:val="5A634756"/>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C6A15D8"/>
    <w:multiLevelType w:val="hybridMultilevel"/>
    <w:tmpl w:val="712E93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D054EDE"/>
    <w:multiLevelType w:val="hybridMultilevel"/>
    <w:tmpl w:val="CBBC9DD0"/>
    <w:lvl w:ilvl="0" w:tplc="2C1221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F3C4845"/>
    <w:multiLevelType w:val="multilevel"/>
    <w:tmpl w:val="9AAAF1A0"/>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4">
    <w:nsid w:val="5FDE1ABB"/>
    <w:multiLevelType w:val="multilevel"/>
    <w:tmpl w:val="3AE6001C"/>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0125782"/>
    <w:multiLevelType w:val="multilevel"/>
    <w:tmpl w:val="F7F8701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39A6678"/>
    <w:multiLevelType w:val="hybridMultilevel"/>
    <w:tmpl w:val="908CB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4846067"/>
    <w:multiLevelType w:val="hybridMultilevel"/>
    <w:tmpl w:val="5072BA5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8">
    <w:nsid w:val="65A66DA2"/>
    <w:multiLevelType w:val="hybridMultilevel"/>
    <w:tmpl w:val="0A20C3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7015E63"/>
    <w:multiLevelType w:val="hybridMultilevel"/>
    <w:tmpl w:val="AE103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73235A6"/>
    <w:multiLevelType w:val="hybridMultilevel"/>
    <w:tmpl w:val="C47A172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E201F98"/>
    <w:multiLevelType w:val="hybridMultilevel"/>
    <w:tmpl w:val="69B4A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EE75F83"/>
    <w:multiLevelType w:val="hybridMultilevel"/>
    <w:tmpl w:val="DAFC9C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FBF3DCD"/>
    <w:multiLevelType w:val="hybridMultilevel"/>
    <w:tmpl w:val="25745B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7EB4A48"/>
    <w:multiLevelType w:val="hybridMultilevel"/>
    <w:tmpl w:val="D38E88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ADE63A3"/>
    <w:multiLevelType w:val="hybridMultilevel"/>
    <w:tmpl w:val="8EEC94BC"/>
    <w:lvl w:ilvl="0" w:tplc="96DCE88C">
      <w:start w:val="1"/>
      <w:numFmt w:val="decimal"/>
      <w:lvlText w:val="%1."/>
      <w:lvlJc w:val="left"/>
      <w:pPr>
        <w:ind w:left="644"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DF9145A"/>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7F720DFB"/>
    <w:multiLevelType w:val="hybridMultilevel"/>
    <w:tmpl w:val="2754203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44"/>
  </w:num>
  <w:num w:numId="2">
    <w:abstractNumId w:val="0"/>
  </w:num>
  <w:num w:numId="3">
    <w:abstractNumId w:val="2"/>
  </w:num>
  <w:num w:numId="4">
    <w:abstractNumId w:val="45"/>
  </w:num>
  <w:num w:numId="5">
    <w:abstractNumId w:val="7"/>
  </w:num>
  <w:num w:numId="6">
    <w:abstractNumId w:val="32"/>
  </w:num>
  <w:num w:numId="7">
    <w:abstractNumId w:val="46"/>
  </w:num>
  <w:num w:numId="8">
    <w:abstractNumId w:val="15"/>
  </w:num>
  <w:num w:numId="9">
    <w:abstractNumId w:val="19"/>
  </w:num>
  <w:num w:numId="10">
    <w:abstractNumId w:val="30"/>
  </w:num>
  <w:num w:numId="11">
    <w:abstractNumId w:val="22"/>
  </w:num>
  <w:num w:numId="12">
    <w:abstractNumId w:val="1"/>
  </w:num>
  <w:num w:numId="13">
    <w:abstractNumId w:val="10"/>
  </w:num>
  <w:num w:numId="14">
    <w:abstractNumId w:val="33"/>
  </w:num>
  <w:num w:numId="15">
    <w:abstractNumId w:val="17"/>
  </w:num>
  <w:num w:numId="16">
    <w:abstractNumId w:val="41"/>
  </w:num>
  <w:num w:numId="17">
    <w:abstractNumId w:val="13"/>
  </w:num>
  <w:num w:numId="18">
    <w:abstractNumId w:val="24"/>
  </w:num>
  <w:num w:numId="19">
    <w:abstractNumId w:val="42"/>
  </w:num>
  <w:num w:numId="20">
    <w:abstractNumId w:val="18"/>
  </w:num>
  <w:num w:numId="21">
    <w:abstractNumId w:val="9"/>
  </w:num>
  <w:num w:numId="22">
    <w:abstractNumId w:val="28"/>
  </w:num>
  <w:num w:numId="23">
    <w:abstractNumId w:val="31"/>
  </w:num>
  <w:num w:numId="24">
    <w:abstractNumId w:val="14"/>
  </w:num>
  <w:num w:numId="25">
    <w:abstractNumId w:val="29"/>
  </w:num>
  <w:num w:numId="26">
    <w:abstractNumId w:val="20"/>
  </w:num>
  <w:num w:numId="27">
    <w:abstractNumId w:val="27"/>
  </w:num>
  <w:num w:numId="28">
    <w:abstractNumId w:val="43"/>
  </w:num>
  <w:num w:numId="29">
    <w:abstractNumId w:val="40"/>
  </w:num>
  <w:num w:numId="30">
    <w:abstractNumId w:val="8"/>
  </w:num>
  <w:num w:numId="31">
    <w:abstractNumId w:val="5"/>
  </w:num>
  <w:num w:numId="32">
    <w:abstractNumId w:val="25"/>
  </w:num>
  <w:num w:numId="33">
    <w:abstractNumId w:val="36"/>
  </w:num>
  <w:num w:numId="34">
    <w:abstractNumId w:val="34"/>
  </w:num>
  <w:num w:numId="35">
    <w:abstractNumId w:val="38"/>
  </w:num>
  <w:num w:numId="36">
    <w:abstractNumId w:val="47"/>
  </w:num>
  <w:num w:numId="37">
    <w:abstractNumId w:val="48"/>
  </w:num>
  <w:num w:numId="38">
    <w:abstractNumId w:val="21"/>
  </w:num>
  <w:num w:numId="39">
    <w:abstractNumId w:val="26"/>
  </w:num>
  <w:num w:numId="40">
    <w:abstractNumId w:val="16"/>
  </w:num>
  <w:num w:numId="41">
    <w:abstractNumId w:val="37"/>
  </w:num>
  <w:num w:numId="42">
    <w:abstractNumId w:val="4"/>
  </w:num>
  <w:num w:numId="43">
    <w:abstractNumId w:val="6"/>
  </w:num>
  <w:num w:numId="44">
    <w:abstractNumId w:val="23"/>
  </w:num>
  <w:num w:numId="45">
    <w:abstractNumId w:val="3"/>
  </w:num>
  <w:num w:numId="46">
    <w:abstractNumId w:val="11"/>
  </w:num>
  <w:num w:numId="47">
    <w:abstractNumId w:val="12"/>
  </w:num>
  <w:num w:numId="48">
    <w:abstractNumId w:val="35"/>
  </w:num>
  <w:num w:numId="49">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17410"/>
  </w:hdrShapeDefaults>
  <w:footnotePr>
    <w:footnote w:id="-1"/>
    <w:footnote w:id="0"/>
  </w:footnotePr>
  <w:endnotePr>
    <w:endnote w:id="-1"/>
    <w:endnote w:id="0"/>
  </w:endnotePr>
  <w:compat/>
  <w:docVars>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ttd2e0fmpxst7ef2a8x2tvvpxtwwpvwe0dx&quot;&gt;referencias yaneisy&lt;record-ids&gt;&lt;item&gt;1&lt;/item&gt;&lt;item&gt;2&lt;/item&gt;&lt;item&gt;3&lt;/item&gt;&lt;item&gt;5&lt;/item&gt;&lt;item&gt;6&lt;/item&gt;&lt;item&gt;8&lt;/item&gt;&lt;item&gt;9&lt;/item&gt;&lt;item&gt;11&lt;/item&gt;&lt;item&gt;12&lt;/item&gt;&lt;item&gt;16&lt;/item&gt;&lt;item&gt;21&lt;/item&gt;&lt;item&gt;22&lt;/item&gt;&lt;item&gt;23&lt;/item&gt;&lt;item&gt;30&lt;/item&gt;&lt;item&gt;32&lt;/item&gt;&lt;item&gt;39&lt;/item&gt;&lt;item&gt;57&lt;/item&gt;&lt;item&gt;77&lt;/item&gt;&lt;item&gt;78&lt;/item&gt;&lt;item&gt;79&lt;/item&gt;&lt;item&gt;81&lt;/item&gt;&lt;item&gt;82&lt;/item&gt;&lt;item&gt;84&lt;/item&gt;&lt;item&gt;85&lt;/item&gt;&lt;item&gt;86&lt;/item&gt;&lt;item&gt;89&lt;/item&gt;&lt;item&gt;92&lt;/item&gt;&lt;item&gt;93&lt;/item&gt;&lt;item&gt;94&lt;/item&gt;&lt;item&gt;95&lt;/item&gt;&lt;item&gt;96&lt;/item&gt;&lt;item&gt;101&lt;/item&gt;&lt;item&gt;103&lt;/item&gt;&lt;item&gt;104&lt;/item&gt;&lt;item&gt;106&lt;/item&gt;&lt;item&gt;107&lt;/item&gt;&lt;item&gt;108&lt;/item&gt;&lt;item&gt;113&lt;/item&gt;&lt;item&gt;118&lt;/item&gt;&lt;item&gt;124&lt;/item&gt;&lt;item&gt;131&lt;/item&gt;&lt;item&gt;133&lt;/item&gt;&lt;item&gt;141&lt;/item&gt;&lt;item&gt;142&lt;/item&gt;&lt;item&gt;143&lt;/item&gt;&lt;item&gt;144&lt;/item&gt;&lt;item&gt;145&lt;/item&gt;&lt;item&gt;146&lt;/item&gt;&lt;item&gt;147&lt;/item&gt;&lt;item&gt;149&lt;/item&gt;&lt;item&gt;150&lt;/item&gt;&lt;item&gt;151&lt;/item&gt;&lt;item&gt;153&lt;/item&gt;&lt;/record-ids&gt;&lt;/item&gt;&lt;/Libraries&gt;"/>
  </w:docVars>
  <w:rsids>
    <w:rsidRoot w:val="00C8585B"/>
    <w:rsid w:val="000044D6"/>
    <w:rsid w:val="00005518"/>
    <w:rsid w:val="00052D9A"/>
    <w:rsid w:val="000C14DC"/>
    <w:rsid w:val="000D447B"/>
    <w:rsid w:val="000E72AD"/>
    <w:rsid w:val="000F1A96"/>
    <w:rsid w:val="00292C77"/>
    <w:rsid w:val="002C6C5B"/>
    <w:rsid w:val="002E0882"/>
    <w:rsid w:val="002E272A"/>
    <w:rsid w:val="00403285"/>
    <w:rsid w:val="0040582B"/>
    <w:rsid w:val="00457239"/>
    <w:rsid w:val="004859DC"/>
    <w:rsid w:val="00493313"/>
    <w:rsid w:val="005754D8"/>
    <w:rsid w:val="006271E4"/>
    <w:rsid w:val="0065423A"/>
    <w:rsid w:val="00667F10"/>
    <w:rsid w:val="00692D87"/>
    <w:rsid w:val="00695D7E"/>
    <w:rsid w:val="007B65D5"/>
    <w:rsid w:val="00825125"/>
    <w:rsid w:val="0087648D"/>
    <w:rsid w:val="0088159E"/>
    <w:rsid w:val="008A1C16"/>
    <w:rsid w:val="009061A5"/>
    <w:rsid w:val="0092511A"/>
    <w:rsid w:val="009263A6"/>
    <w:rsid w:val="009B1EF2"/>
    <w:rsid w:val="009D0FF0"/>
    <w:rsid w:val="009D5E02"/>
    <w:rsid w:val="009D67CD"/>
    <w:rsid w:val="00A21A1F"/>
    <w:rsid w:val="00A44AAC"/>
    <w:rsid w:val="00A62A14"/>
    <w:rsid w:val="00A73C37"/>
    <w:rsid w:val="00AE1423"/>
    <w:rsid w:val="00B06C3B"/>
    <w:rsid w:val="00B2024E"/>
    <w:rsid w:val="00B40E34"/>
    <w:rsid w:val="00B80E97"/>
    <w:rsid w:val="00BF14F3"/>
    <w:rsid w:val="00C65364"/>
    <w:rsid w:val="00C8585B"/>
    <w:rsid w:val="00CC7444"/>
    <w:rsid w:val="00CD2BC3"/>
    <w:rsid w:val="00CE68A1"/>
    <w:rsid w:val="00D01AD8"/>
    <w:rsid w:val="00D17213"/>
    <w:rsid w:val="00D36D1C"/>
    <w:rsid w:val="00D73DE9"/>
    <w:rsid w:val="00DF2C74"/>
    <w:rsid w:val="00E1702A"/>
    <w:rsid w:val="00E34B58"/>
    <w:rsid w:val="00E446E4"/>
    <w:rsid w:val="00E74AA3"/>
    <w:rsid w:val="00E912D0"/>
    <w:rsid w:val="00EF6B0C"/>
    <w:rsid w:val="00F2016C"/>
    <w:rsid w:val="00FA442E"/>
    <w:rsid w:val="00FF33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next w:val="Normal"/>
    <w:link w:val="Ttulo1Car"/>
    <w:uiPriority w:val="9"/>
    <w:qFormat/>
    <w:rsid w:val="000D447B"/>
    <w:pPr>
      <w:keepNext/>
      <w:keepLines/>
      <w:spacing w:before="480" w:after="0" w:line="360" w:lineRule="auto"/>
      <w:jc w:val="both"/>
      <w:outlineLvl w:val="0"/>
    </w:pPr>
    <w:rPr>
      <w:rFonts w:ascii="Arial" w:eastAsia="Times New Roman" w:hAnsi="Arial" w:cs="Times New Roman"/>
      <w:b/>
      <w:bCs/>
      <w:sz w:val="24"/>
      <w:szCs w:val="28"/>
    </w:rPr>
  </w:style>
  <w:style w:type="paragraph" w:styleId="Ttulo2">
    <w:name w:val="heading 2"/>
    <w:basedOn w:val="Normal"/>
    <w:next w:val="Normal"/>
    <w:link w:val="Ttulo2Car"/>
    <w:uiPriority w:val="9"/>
    <w:unhideWhenUsed/>
    <w:qFormat/>
    <w:rsid w:val="000D447B"/>
    <w:pPr>
      <w:keepNext/>
      <w:keepLines/>
      <w:spacing w:before="200" w:after="0" w:line="360" w:lineRule="auto"/>
      <w:jc w:val="both"/>
      <w:outlineLvl w:val="1"/>
    </w:pPr>
    <w:rPr>
      <w:rFonts w:ascii="Arial" w:eastAsia="Times New Roman" w:hAnsi="Arial" w:cs="Times New Roman"/>
      <w:b/>
      <w:bCs/>
      <w:szCs w:val="26"/>
    </w:rPr>
  </w:style>
  <w:style w:type="paragraph" w:styleId="Ttulo3">
    <w:name w:val="heading 3"/>
    <w:basedOn w:val="Normal"/>
    <w:link w:val="Ttulo3Car"/>
    <w:qFormat/>
    <w:rsid w:val="000D447B"/>
    <w:pPr>
      <w:pBdr>
        <w:bottom w:val="single" w:sz="6" w:space="0" w:color="FF8800"/>
      </w:pBdr>
      <w:spacing w:before="300" w:after="0" w:line="240" w:lineRule="auto"/>
      <w:outlineLvl w:val="2"/>
    </w:pPr>
    <w:rPr>
      <w:rFonts w:ascii="Georgia" w:eastAsia="Times New Roman" w:hAnsi="Georgia" w:cs="Times New Roman"/>
      <w:b/>
      <w:bCs/>
      <w:i/>
      <w:iCs/>
      <w:color w:val="FF8800"/>
      <w:sz w:val="33"/>
      <w:szCs w:val="33"/>
    </w:rPr>
  </w:style>
  <w:style w:type="paragraph" w:styleId="Ttulo4">
    <w:name w:val="heading 4"/>
    <w:basedOn w:val="Normal"/>
    <w:next w:val="Normal"/>
    <w:link w:val="Ttulo4Car"/>
    <w:uiPriority w:val="9"/>
    <w:unhideWhenUsed/>
    <w:qFormat/>
    <w:rsid w:val="000D447B"/>
    <w:pPr>
      <w:keepNext/>
      <w:spacing w:before="240" w:after="60" w:line="240" w:lineRule="auto"/>
      <w:outlineLvl w:val="3"/>
    </w:pPr>
    <w:rPr>
      <w:rFonts w:ascii="Arial" w:eastAsia="Times New Roman" w:hAnsi="Arial" w:cs="Times New Roman"/>
      <w:b/>
      <w:bCs/>
      <w:szCs w:val="28"/>
    </w:rPr>
  </w:style>
  <w:style w:type="paragraph" w:styleId="Ttulo5">
    <w:name w:val="heading 5"/>
    <w:basedOn w:val="Normal"/>
    <w:next w:val="Normal"/>
    <w:link w:val="Ttulo5Car"/>
    <w:uiPriority w:val="9"/>
    <w:unhideWhenUsed/>
    <w:qFormat/>
    <w:rsid w:val="000D447B"/>
    <w:pPr>
      <w:spacing w:before="240" w:after="60" w:line="240" w:lineRule="auto"/>
      <w:outlineLvl w:val="4"/>
    </w:pPr>
    <w:rPr>
      <w:rFonts w:ascii="Arial" w:eastAsia="Times New Roman" w:hAnsi="Arial" w:cs="Times New Roman"/>
      <w:b/>
      <w:bCs/>
      <w:iCs/>
      <w:szCs w:val="26"/>
    </w:rPr>
  </w:style>
  <w:style w:type="paragraph" w:styleId="Ttulo6">
    <w:name w:val="heading 6"/>
    <w:basedOn w:val="Normal"/>
    <w:next w:val="Normal"/>
    <w:link w:val="Ttulo6Car"/>
    <w:uiPriority w:val="9"/>
    <w:unhideWhenUsed/>
    <w:qFormat/>
    <w:rsid w:val="000D447B"/>
    <w:pPr>
      <w:spacing w:before="240" w:after="60" w:line="240" w:lineRule="auto"/>
      <w:outlineLvl w:val="5"/>
    </w:pPr>
    <w:rPr>
      <w:rFonts w:ascii="Arial" w:eastAsia="Times New Roman" w:hAnsi="Arial"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447B"/>
    <w:rPr>
      <w:rFonts w:ascii="Arial" w:eastAsia="Times New Roman" w:hAnsi="Arial" w:cs="Times New Roman"/>
      <w:b/>
      <w:bCs/>
      <w:sz w:val="24"/>
      <w:szCs w:val="28"/>
    </w:rPr>
  </w:style>
  <w:style w:type="character" w:customStyle="1" w:styleId="Ttulo2Car">
    <w:name w:val="Título 2 Car"/>
    <w:basedOn w:val="Fuentedeprrafopredeter"/>
    <w:link w:val="Ttulo2"/>
    <w:uiPriority w:val="9"/>
    <w:rsid w:val="000D447B"/>
    <w:rPr>
      <w:rFonts w:ascii="Arial" w:eastAsia="Times New Roman" w:hAnsi="Arial" w:cs="Times New Roman"/>
      <w:b/>
      <w:bCs/>
      <w:szCs w:val="26"/>
    </w:rPr>
  </w:style>
  <w:style w:type="character" w:customStyle="1" w:styleId="Ttulo3Car">
    <w:name w:val="Título 3 Car"/>
    <w:basedOn w:val="Fuentedeprrafopredeter"/>
    <w:link w:val="Ttulo3"/>
    <w:rsid w:val="000D447B"/>
    <w:rPr>
      <w:rFonts w:ascii="Georgia" w:eastAsia="Times New Roman" w:hAnsi="Georgia" w:cs="Times New Roman"/>
      <w:b/>
      <w:bCs/>
      <w:i/>
      <w:iCs/>
      <w:color w:val="FF8800"/>
      <w:sz w:val="33"/>
      <w:szCs w:val="33"/>
    </w:rPr>
  </w:style>
  <w:style w:type="character" w:customStyle="1" w:styleId="Ttulo4Car">
    <w:name w:val="Título 4 Car"/>
    <w:basedOn w:val="Fuentedeprrafopredeter"/>
    <w:link w:val="Ttulo4"/>
    <w:uiPriority w:val="9"/>
    <w:rsid w:val="000D447B"/>
    <w:rPr>
      <w:rFonts w:ascii="Arial" w:eastAsia="Times New Roman" w:hAnsi="Arial" w:cs="Times New Roman"/>
      <w:b/>
      <w:bCs/>
      <w:szCs w:val="28"/>
    </w:rPr>
  </w:style>
  <w:style w:type="character" w:customStyle="1" w:styleId="Ttulo5Car">
    <w:name w:val="Título 5 Car"/>
    <w:basedOn w:val="Fuentedeprrafopredeter"/>
    <w:link w:val="Ttulo5"/>
    <w:uiPriority w:val="9"/>
    <w:rsid w:val="000D447B"/>
    <w:rPr>
      <w:rFonts w:ascii="Arial" w:eastAsia="Times New Roman" w:hAnsi="Arial" w:cs="Times New Roman"/>
      <w:b/>
      <w:bCs/>
      <w:iCs/>
      <w:szCs w:val="26"/>
    </w:rPr>
  </w:style>
  <w:style w:type="character" w:customStyle="1" w:styleId="Ttulo6Car">
    <w:name w:val="Título 6 Car"/>
    <w:basedOn w:val="Fuentedeprrafopredeter"/>
    <w:link w:val="Ttulo6"/>
    <w:uiPriority w:val="9"/>
    <w:rsid w:val="000D447B"/>
    <w:rPr>
      <w:rFonts w:ascii="Arial" w:eastAsia="Times New Roman" w:hAnsi="Arial" w:cs="Times New Roman"/>
      <w:b/>
      <w:bCs/>
    </w:rPr>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aliases w:val="Orange Bullet Lists"/>
    <w:basedOn w:val="Normal"/>
    <w:link w:val="PrrafodelistaCar"/>
    <w:uiPriority w:val="34"/>
    <w:qFormat/>
    <w:rsid w:val="00A21A1F"/>
    <w:pPr>
      <w:ind w:left="720"/>
      <w:contextualSpacing/>
    </w:pPr>
  </w:style>
  <w:style w:type="character" w:customStyle="1" w:styleId="PrrafodelistaCar">
    <w:name w:val="Párrafo de lista Car"/>
    <w:aliases w:val="Orange Bullet Lists Car"/>
    <w:link w:val="Prrafodelista"/>
    <w:uiPriority w:val="34"/>
    <w:rsid w:val="00005518"/>
  </w:style>
  <w:style w:type="character" w:styleId="Hipervnculo">
    <w:name w:val="Hyperlink"/>
    <w:basedOn w:val="Fuentedeprrafopredeter"/>
    <w:uiPriority w:val="99"/>
    <w:unhideWhenUsed/>
    <w:rsid w:val="00D36D1C"/>
    <w:rPr>
      <w:color w:val="0000FF" w:themeColor="hyperlink"/>
      <w:u w:val="single"/>
    </w:rPr>
  </w:style>
  <w:style w:type="paragraph" w:customStyle="1" w:styleId="Cuerpodetexto">
    <w:name w:val="Cuerpo de texto"/>
    <w:basedOn w:val="Normal"/>
    <w:autoRedefine/>
    <w:qFormat/>
    <w:rsid w:val="00FA442E"/>
    <w:pPr>
      <w:spacing w:after="0" w:line="480" w:lineRule="auto"/>
      <w:jc w:val="both"/>
    </w:pPr>
    <w:rPr>
      <w:rFonts w:ascii="Arial" w:eastAsia="Calibri" w:hAnsi="Arial" w:cs="Arial"/>
      <w:color w:val="000000"/>
      <w:spacing w:val="2"/>
      <w:sz w:val="24"/>
      <w:szCs w:val="24"/>
      <w:lang w:val="es-ES_tradnl"/>
    </w:rPr>
  </w:style>
  <w:style w:type="paragraph" w:styleId="NormalWeb">
    <w:name w:val="Normal (Web)"/>
    <w:basedOn w:val="Normal"/>
    <w:link w:val="NormalWebCar"/>
    <w:uiPriority w:val="99"/>
    <w:unhideWhenUsed/>
    <w:rsid w:val="00FA44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ar">
    <w:name w:val="Normal (Web) Car"/>
    <w:basedOn w:val="Fuentedeprrafopredeter"/>
    <w:link w:val="NormalWeb"/>
    <w:uiPriority w:val="99"/>
    <w:rsid w:val="00FA442E"/>
    <w:rPr>
      <w:rFonts w:ascii="Times New Roman" w:eastAsia="Times New Roman" w:hAnsi="Times New Roman" w:cs="Times New Roman"/>
      <w:sz w:val="24"/>
      <w:szCs w:val="24"/>
      <w:lang w:val="en-US"/>
    </w:rPr>
  </w:style>
  <w:style w:type="table" w:styleId="Tablaconcuadrcula">
    <w:name w:val="Table Grid"/>
    <w:basedOn w:val="Tablanormal"/>
    <w:uiPriority w:val="59"/>
    <w:rsid w:val="00FA44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ario">
    <w:name w:val="annotation reference"/>
    <w:uiPriority w:val="99"/>
    <w:semiHidden/>
    <w:unhideWhenUsed/>
    <w:rsid w:val="000F1A96"/>
    <w:rPr>
      <w:sz w:val="16"/>
      <w:szCs w:val="16"/>
    </w:rPr>
  </w:style>
  <w:style w:type="paragraph" w:styleId="Textocomentario">
    <w:name w:val="annotation text"/>
    <w:basedOn w:val="Normal"/>
    <w:link w:val="TextocomentarioCar"/>
    <w:uiPriority w:val="99"/>
    <w:unhideWhenUsed/>
    <w:rsid w:val="000F1A96"/>
    <w:pPr>
      <w:spacing w:before="120" w:after="120" w:line="240" w:lineRule="auto"/>
      <w:jc w:val="both"/>
    </w:pPr>
    <w:rPr>
      <w:rFonts w:ascii="Arial" w:eastAsia="Times New Roman" w:hAnsi="Arial" w:cs="Times New Roman"/>
      <w:sz w:val="20"/>
      <w:szCs w:val="20"/>
    </w:rPr>
  </w:style>
  <w:style w:type="character" w:customStyle="1" w:styleId="TextocomentarioCar">
    <w:name w:val="Texto comentario Car"/>
    <w:basedOn w:val="Fuentedeprrafopredeter"/>
    <w:link w:val="Textocomentario"/>
    <w:uiPriority w:val="99"/>
    <w:rsid w:val="000F1A96"/>
    <w:rPr>
      <w:rFonts w:ascii="Arial" w:eastAsia="Times New Roman" w:hAnsi="Arial" w:cs="Times New Roman"/>
      <w:sz w:val="20"/>
      <w:szCs w:val="20"/>
    </w:rPr>
  </w:style>
  <w:style w:type="paragraph" w:customStyle="1" w:styleId="EndNoteBibliographyTitle">
    <w:name w:val="EndNote Bibliography Title"/>
    <w:basedOn w:val="Normal"/>
    <w:link w:val="EndNoteBibliographyTitleCar"/>
    <w:rsid w:val="00005518"/>
    <w:pPr>
      <w:spacing w:after="0"/>
      <w:jc w:val="center"/>
    </w:pPr>
    <w:rPr>
      <w:rFonts w:ascii="Calibri" w:hAnsi="Calibri"/>
      <w:noProof/>
      <w:lang w:val="en-US"/>
    </w:rPr>
  </w:style>
  <w:style w:type="character" w:customStyle="1" w:styleId="EndNoteBibliographyTitleCar">
    <w:name w:val="EndNote Bibliography Title Car"/>
    <w:basedOn w:val="Fuentedeprrafopredeter"/>
    <w:link w:val="EndNoteBibliographyTitle"/>
    <w:rsid w:val="00005518"/>
    <w:rPr>
      <w:rFonts w:ascii="Calibri" w:hAnsi="Calibri"/>
      <w:noProof/>
      <w:lang w:val="en-US"/>
    </w:rPr>
  </w:style>
  <w:style w:type="paragraph" w:customStyle="1" w:styleId="EndNoteBibliography">
    <w:name w:val="EndNote Bibliography"/>
    <w:basedOn w:val="Normal"/>
    <w:link w:val="EndNoteBibliographyCar"/>
    <w:rsid w:val="00005518"/>
    <w:pPr>
      <w:spacing w:line="240" w:lineRule="auto"/>
      <w:jc w:val="both"/>
    </w:pPr>
    <w:rPr>
      <w:rFonts w:ascii="Calibri" w:hAnsi="Calibri"/>
      <w:noProof/>
      <w:lang w:val="en-US"/>
    </w:rPr>
  </w:style>
  <w:style w:type="character" w:customStyle="1" w:styleId="EndNoteBibliographyCar">
    <w:name w:val="EndNote Bibliography Car"/>
    <w:basedOn w:val="Fuentedeprrafopredeter"/>
    <w:link w:val="EndNoteBibliography"/>
    <w:rsid w:val="00005518"/>
    <w:rPr>
      <w:rFonts w:ascii="Calibri" w:hAnsi="Calibri"/>
      <w:noProof/>
      <w:lang w:val="en-US"/>
    </w:rPr>
  </w:style>
  <w:style w:type="paragraph" w:styleId="Textonotapie">
    <w:name w:val="footnote text"/>
    <w:basedOn w:val="Normal"/>
    <w:link w:val="TextonotapieCar"/>
    <w:uiPriority w:val="99"/>
    <w:unhideWhenUsed/>
    <w:rsid w:val="000D447B"/>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0D447B"/>
    <w:rPr>
      <w:rFonts w:ascii="Calibri" w:eastAsia="Calibri" w:hAnsi="Calibri" w:cs="Times New Roman"/>
      <w:sz w:val="20"/>
      <w:szCs w:val="20"/>
    </w:rPr>
  </w:style>
  <w:style w:type="character" w:styleId="Refdenotaalpie">
    <w:name w:val="footnote reference"/>
    <w:uiPriority w:val="99"/>
    <w:unhideWhenUsed/>
    <w:rsid w:val="000D447B"/>
    <w:rPr>
      <w:vertAlign w:val="superscript"/>
    </w:rPr>
  </w:style>
  <w:style w:type="paragraph" w:styleId="Textoindependiente">
    <w:name w:val="Body Text"/>
    <w:basedOn w:val="Normal"/>
    <w:link w:val="TextoindependienteCar"/>
    <w:rsid w:val="000D447B"/>
    <w:pPr>
      <w:spacing w:after="0" w:line="240" w:lineRule="auto"/>
      <w:jc w:val="center"/>
    </w:pPr>
    <w:rPr>
      <w:rFonts w:ascii="Arial" w:eastAsia="Times New Roman" w:hAnsi="Arial" w:cs="Times New Roman"/>
      <w:b/>
      <w:bCs/>
      <w:sz w:val="28"/>
      <w:szCs w:val="20"/>
      <w:lang w:eastAsia="es-ES"/>
    </w:rPr>
  </w:style>
  <w:style w:type="character" w:customStyle="1" w:styleId="TextoindependienteCar">
    <w:name w:val="Texto independiente Car"/>
    <w:basedOn w:val="Fuentedeprrafopredeter"/>
    <w:link w:val="Textoindependiente"/>
    <w:rsid w:val="000D447B"/>
    <w:rPr>
      <w:rFonts w:ascii="Arial" w:eastAsia="Times New Roman" w:hAnsi="Arial" w:cs="Times New Roman"/>
      <w:b/>
      <w:bCs/>
      <w:sz w:val="28"/>
      <w:szCs w:val="20"/>
      <w:lang w:eastAsia="es-ES"/>
    </w:rPr>
  </w:style>
  <w:style w:type="character" w:customStyle="1" w:styleId="superscript">
    <w:name w:val="superscript"/>
    <w:rsid w:val="000D447B"/>
  </w:style>
  <w:style w:type="paragraph" w:customStyle="1" w:styleId="Default">
    <w:name w:val="Default"/>
    <w:rsid w:val="000D447B"/>
    <w:pPr>
      <w:autoSpaceDE w:val="0"/>
      <w:autoSpaceDN w:val="0"/>
      <w:adjustRightInd w:val="0"/>
      <w:spacing w:after="0" w:line="240" w:lineRule="auto"/>
    </w:pPr>
    <w:rPr>
      <w:rFonts w:ascii="Calibri" w:eastAsia="Calibri" w:hAnsi="Calibri" w:cs="Calibri"/>
      <w:color w:val="000000"/>
      <w:sz w:val="24"/>
      <w:szCs w:val="24"/>
    </w:rPr>
  </w:style>
  <w:style w:type="paragraph" w:styleId="TDC1">
    <w:name w:val="toc 1"/>
    <w:basedOn w:val="Normal"/>
    <w:next w:val="Normal"/>
    <w:autoRedefine/>
    <w:uiPriority w:val="39"/>
    <w:qFormat/>
    <w:rsid w:val="000D447B"/>
    <w:pPr>
      <w:tabs>
        <w:tab w:val="right" w:leader="dot" w:pos="8830"/>
      </w:tabs>
      <w:spacing w:after="0" w:line="360" w:lineRule="auto"/>
      <w:jc w:val="both"/>
    </w:pPr>
    <w:rPr>
      <w:rFonts w:ascii="Arial" w:eastAsia="Calibri" w:hAnsi="Arial" w:cs="Arial"/>
      <w:sz w:val="24"/>
      <w:szCs w:val="24"/>
    </w:rPr>
  </w:style>
  <w:style w:type="character" w:customStyle="1" w:styleId="AsuntodelcomentarioCar">
    <w:name w:val="Asunto del comentario Car"/>
    <w:basedOn w:val="TextocomentarioCar"/>
    <w:link w:val="Asuntodelcomentario"/>
    <w:uiPriority w:val="99"/>
    <w:semiHidden/>
    <w:rsid w:val="000D447B"/>
    <w:rPr>
      <w:b/>
      <w:bCs/>
    </w:rPr>
  </w:style>
  <w:style w:type="paragraph" w:styleId="Asuntodelcomentario">
    <w:name w:val="annotation subject"/>
    <w:basedOn w:val="Textocomentario"/>
    <w:next w:val="Textocomentario"/>
    <w:link w:val="AsuntodelcomentarioCar"/>
    <w:uiPriority w:val="99"/>
    <w:semiHidden/>
    <w:unhideWhenUsed/>
    <w:rsid w:val="000D447B"/>
    <w:pPr>
      <w:spacing w:before="0" w:after="200"/>
    </w:pPr>
    <w:rPr>
      <w:b/>
      <w:bCs/>
    </w:rPr>
  </w:style>
  <w:style w:type="character" w:customStyle="1" w:styleId="MapadeldocumentoCar">
    <w:name w:val="Mapa del documento Car"/>
    <w:basedOn w:val="Fuentedeprrafopredeter"/>
    <w:link w:val="Mapadeldocumento"/>
    <w:uiPriority w:val="99"/>
    <w:semiHidden/>
    <w:rsid w:val="000D447B"/>
    <w:rPr>
      <w:rFonts w:ascii="Tahoma" w:eastAsia="Times New Roman" w:hAnsi="Tahoma" w:cs="Times New Roman"/>
      <w:sz w:val="16"/>
      <w:szCs w:val="16"/>
    </w:rPr>
  </w:style>
  <w:style w:type="paragraph" w:styleId="Mapadeldocumento">
    <w:name w:val="Document Map"/>
    <w:basedOn w:val="Normal"/>
    <w:link w:val="MapadeldocumentoCar"/>
    <w:uiPriority w:val="99"/>
    <w:semiHidden/>
    <w:unhideWhenUsed/>
    <w:rsid w:val="000D447B"/>
    <w:pPr>
      <w:spacing w:after="0" w:line="240" w:lineRule="auto"/>
    </w:pPr>
    <w:rPr>
      <w:rFonts w:ascii="Tahoma" w:eastAsia="Times New Roman" w:hAnsi="Tahoma" w:cs="Times New Roman"/>
      <w:sz w:val="16"/>
      <w:szCs w:val="16"/>
    </w:rPr>
  </w:style>
  <w:style w:type="paragraph" w:styleId="Epgrafe">
    <w:name w:val="caption"/>
    <w:basedOn w:val="Normal"/>
    <w:next w:val="Normal"/>
    <w:uiPriority w:val="35"/>
    <w:unhideWhenUsed/>
    <w:qFormat/>
    <w:rsid w:val="000D447B"/>
    <w:pPr>
      <w:spacing w:after="0" w:line="240" w:lineRule="auto"/>
    </w:pPr>
    <w:rPr>
      <w:rFonts w:ascii="Times New Roman" w:eastAsia="Times New Roman" w:hAnsi="Times New Roman" w:cs="Times New Roman"/>
      <w:b/>
      <w:bCs/>
      <w:sz w:val="20"/>
      <w:szCs w:val="20"/>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isernestope@uclv.c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estudiosenturismo.com.ar/" TargetMode="External"/><Relationship Id="rId3" Type="http://schemas.openxmlformats.org/officeDocument/2006/relationships/settings" Target="settings.xml"/><Relationship Id="rId21" Type="http://schemas.openxmlformats.org/officeDocument/2006/relationships/hyperlink" Target="http://www.eure.cl/index.php/eure" TargetMode="External"/><Relationship Id="rId7" Type="http://schemas.openxmlformats.org/officeDocument/2006/relationships/hyperlink" Target="mailto:ybarroso@uclv.cu"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cisolog.com/sociologia/tag/estructuras-estructurante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escavador.com/sobre/567041/mario-vasconcellos-sobrinh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eb.uaemex.mx/cietur/nucleo_academico_maestria/lilia_zizumbo_villarreal.htm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interacoes.ucdb.br/"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ealejandro@uclv.cu" TargetMode="External"/><Relationship Id="rId14" Type="http://schemas.openxmlformats.org/officeDocument/2006/relationships/image" Target="media/image5.png"/><Relationship Id="rId22" Type="http://schemas.openxmlformats.org/officeDocument/2006/relationships/hyperlink" Target="http://pierre-bourdieu.blogspot.com/2008/02/pierre-bourdieu-agente-o-actor-oscar.htm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41</Pages>
  <Words>24675</Words>
  <Characters>135713</Characters>
  <Application>Microsoft Office Word</Application>
  <DocSecurity>0</DocSecurity>
  <Lines>1130</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Revisor</cp:lastModifiedBy>
  <cp:revision>17</cp:revision>
  <dcterms:created xsi:type="dcterms:W3CDTF">2018-12-09T05:40:00Z</dcterms:created>
  <dcterms:modified xsi:type="dcterms:W3CDTF">2019-05-07T11:33:00Z</dcterms:modified>
</cp:coreProperties>
</file>