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AB4" w:rsidRDefault="009A7C3A" w:rsidP="00F64AB4">
      <w:pPr>
        <w:spacing w:line="240" w:lineRule="auto"/>
        <w:rPr>
          <w:rFonts w:ascii="Times New Roman" w:eastAsia="Times New Roman" w:hAnsi="Times New Roman"/>
          <w:b/>
          <w:bCs/>
          <w:sz w:val="28"/>
          <w:lang w:eastAsia="es-ES"/>
        </w:rPr>
      </w:pPr>
      <w:r w:rsidRPr="009A7C3A">
        <w:rPr>
          <w:rFonts w:ascii="Arial Narrow" w:hAnsi="Arial Narrow" w:cs="Arial"/>
          <w:i/>
          <w:noProof/>
          <w:sz w:val="20"/>
          <w:szCs w:val="24"/>
          <w:u w:val="single"/>
          <w:lang w:eastAsia="es-ES"/>
        </w:rPr>
        <w:drawing>
          <wp:anchor distT="0" distB="0" distL="114300" distR="114300" simplePos="0" relativeHeight="251658240" behindDoc="1" locked="0" layoutInCell="1" allowOverlap="1">
            <wp:simplePos x="0" y="0"/>
            <wp:positionH relativeFrom="column">
              <wp:posOffset>4815840</wp:posOffset>
            </wp:positionH>
            <wp:positionV relativeFrom="paragraph">
              <wp:posOffset>0</wp:posOffset>
            </wp:positionV>
            <wp:extent cx="781685" cy="902287"/>
            <wp:effectExtent l="0" t="0" r="0" b="0"/>
            <wp:wrapTight wrapText="bothSides">
              <wp:wrapPolygon edited="0">
                <wp:start x="0" y="0"/>
                <wp:lineTo x="0" y="20992"/>
                <wp:lineTo x="21056" y="20992"/>
                <wp:lineTo x="2105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85" cy="902287"/>
                    </a:xfrm>
                    <a:prstGeom prst="rect">
                      <a:avLst/>
                    </a:prstGeom>
                    <a:noFill/>
                    <a:ln>
                      <a:noFill/>
                    </a:ln>
                  </pic:spPr>
                </pic:pic>
              </a:graphicData>
            </a:graphic>
            <wp14:sizeRelH relativeFrom="page">
              <wp14:pctWidth>0</wp14:pctWidth>
            </wp14:sizeRelH>
            <wp14:sizeRelV relativeFrom="page">
              <wp14:pctHeight>0</wp14:pctHeight>
            </wp14:sizeRelV>
          </wp:anchor>
        </w:drawing>
      </w:r>
      <w:r w:rsidR="00F64AB4">
        <w:t xml:space="preserve"> </w:t>
      </w:r>
      <w:r w:rsidR="00F64AB4" w:rsidRPr="00F64AB4">
        <w:rPr>
          <w:rFonts w:ascii="Times New Roman" w:eastAsia="Times New Roman" w:hAnsi="Times New Roman"/>
          <w:b/>
          <w:bCs/>
          <w:sz w:val="28"/>
          <w:lang w:eastAsia="es-ES"/>
        </w:rPr>
        <w:t>II CONVENCIÓN CIENTÍFICA INTERNACIONAL</w:t>
      </w:r>
    </w:p>
    <w:p w:rsidR="00F64AB4" w:rsidRDefault="00F64AB4" w:rsidP="00F64AB4">
      <w:pPr>
        <w:spacing w:line="240" w:lineRule="auto"/>
        <w:jc w:val="center"/>
        <w:rPr>
          <w:rFonts w:ascii="Times New Roman" w:eastAsia="Times New Roman" w:hAnsi="Times New Roman"/>
          <w:b/>
          <w:bCs/>
          <w:sz w:val="28"/>
          <w:lang w:eastAsia="es-ES"/>
        </w:rPr>
      </w:pPr>
      <w:r w:rsidRPr="00F64AB4">
        <w:rPr>
          <w:rFonts w:ascii="Times New Roman" w:eastAsia="Times New Roman" w:hAnsi="Times New Roman"/>
          <w:b/>
          <w:bCs/>
          <w:sz w:val="28"/>
          <w:lang w:eastAsia="es-ES"/>
        </w:rPr>
        <w:t xml:space="preserve"> “II CCI UCLV 2019” </w:t>
      </w:r>
    </w:p>
    <w:p w:rsidR="00F64AB4" w:rsidRDefault="00F64AB4" w:rsidP="00F64AB4">
      <w:pPr>
        <w:spacing w:line="240" w:lineRule="auto"/>
        <w:jc w:val="center"/>
        <w:rPr>
          <w:rFonts w:ascii="Times New Roman" w:eastAsia="Times New Roman" w:hAnsi="Times New Roman"/>
          <w:b/>
          <w:bCs/>
          <w:sz w:val="28"/>
          <w:lang w:eastAsia="es-ES"/>
        </w:rPr>
      </w:pPr>
      <w:r w:rsidRPr="009A7C3A">
        <w:rPr>
          <w:rFonts w:ascii="Arial Narrow" w:hAnsi="Arial Narrow" w:cs="Arial"/>
          <w:i/>
          <w:caps/>
          <w:noProof/>
          <w:sz w:val="20"/>
          <w:szCs w:val="24"/>
          <w:u w:val="single"/>
          <w:lang w:eastAsia="es-ES"/>
        </w:rPr>
        <w:drawing>
          <wp:anchor distT="0" distB="0" distL="114300" distR="114300" simplePos="0" relativeHeight="251659264" behindDoc="1" locked="0" layoutInCell="1" allowOverlap="1" wp14:anchorId="7F710562" wp14:editId="2DE870C5">
            <wp:simplePos x="0" y="0"/>
            <wp:positionH relativeFrom="margin">
              <wp:posOffset>4799330</wp:posOffset>
            </wp:positionH>
            <wp:positionV relativeFrom="paragraph">
              <wp:posOffset>245110</wp:posOffset>
            </wp:positionV>
            <wp:extent cx="838835" cy="934085"/>
            <wp:effectExtent l="0" t="0" r="0" b="0"/>
            <wp:wrapTight wrapText="bothSides">
              <wp:wrapPolygon edited="0">
                <wp:start x="0" y="0"/>
                <wp:lineTo x="0" y="21145"/>
                <wp:lineTo x="21093" y="21145"/>
                <wp:lineTo x="21093"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83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AB4" w:rsidRDefault="00F64AB4" w:rsidP="00F64AB4">
      <w:pPr>
        <w:spacing w:line="240" w:lineRule="auto"/>
        <w:jc w:val="center"/>
        <w:rPr>
          <w:rFonts w:ascii="Times New Roman" w:eastAsia="Times New Roman" w:hAnsi="Times New Roman"/>
          <w:b/>
          <w:bCs/>
          <w:sz w:val="28"/>
          <w:lang w:eastAsia="es-ES"/>
        </w:rPr>
      </w:pPr>
      <w:r w:rsidRPr="00F64AB4">
        <w:rPr>
          <w:rFonts w:ascii="Times New Roman" w:eastAsia="Times New Roman" w:hAnsi="Times New Roman"/>
          <w:b/>
          <w:bCs/>
          <w:sz w:val="28"/>
          <w:lang w:eastAsia="es-ES"/>
        </w:rPr>
        <w:t xml:space="preserve">DEL 23 AL 30 DE JUNIO DEL 2019. </w:t>
      </w:r>
    </w:p>
    <w:p w:rsidR="00F64AB4" w:rsidRDefault="00F64AB4" w:rsidP="00F64AB4">
      <w:pPr>
        <w:spacing w:line="240" w:lineRule="auto"/>
        <w:jc w:val="center"/>
        <w:rPr>
          <w:rFonts w:ascii="Times New Roman" w:eastAsia="Times New Roman" w:hAnsi="Times New Roman"/>
          <w:b/>
          <w:bCs/>
          <w:sz w:val="28"/>
          <w:lang w:eastAsia="es-ES"/>
        </w:rPr>
      </w:pPr>
      <w:r w:rsidRPr="00F64AB4">
        <w:rPr>
          <w:rFonts w:ascii="Times New Roman" w:eastAsia="Times New Roman" w:hAnsi="Times New Roman"/>
          <w:b/>
          <w:bCs/>
          <w:sz w:val="28"/>
          <w:lang w:eastAsia="es-ES"/>
        </w:rPr>
        <w:t>CAYOS DE VILLA CLARA. CUBA.</w:t>
      </w:r>
    </w:p>
    <w:p w:rsidR="00F64AB4" w:rsidRDefault="00F64AB4" w:rsidP="00F64AB4">
      <w:pPr>
        <w:spacing w:line="240" w:lineRule="auto"/>
        <w:jc w:val="center"/>
        <w:rPr>
          <w:rFonts w:ascii="Times New Roman" w:eastAsia="Times New Roman" w:hAnsi="Times New Roman"/>
          <w:b/>
          <w:bCs/>
          <w:sz w:val="28"/>
          <w:lang w:eastAsia="es-ES"/>
        </w:rPr>
      </w:pPr>
    </w:p>
    <w:p w:rsidR="009A7C3A" w:rsidRDefault="009A7C3A" w:rsidP="003611AC">
      <w:pPr>
        <w:spacing w:line="240" w:lineRule="auto"/>
        <w:jc w:val="center"/>
        <w:rPr>
          <w:rFonts w:ascii="Times New Roman" w:eastAsia="Times New Roman" w:hAnsi="Times New Roman"/>
          <w:b/>
          <w:bCs/>
          <w:sz w:val="28"/>
          <w:lang w:eastAsia="es-ES"/>
        </w:rPr>
      </w:pPr>
      <w:r w:rsidRPr="009A7C3A">
        <w:rPr>
          <w:rFonts w:ascii="Times New Roman" w:eastAsia="Times New Roman" w:hAnsi="Times New Roman"/>
          <w:b/>
          <w:bCs/>
          <w:sz w:val="28"/>
          <w:lang w:eastAsia="es-ES"/>
        </w:rPr>
        <w:t>V</w:t>
      </w:r>
      <w:r w:rsidR="00F64AB4">
        <w:rPr>
          <w:rFonts w:ascii="Times New Roman" w:eastAsia="Times New Roman" w:hAnsi="Times New Roman"/>
          <w:b/>
          <w:bCs/>
          <w:sz w:val="28"/>
          <w:lang w:eastAsia="es-ES"/>
        </w:rPr>
        <w:t xml:space="preserve">II CONFERENCIA </w:t>
      </w:r>
      <w:r w:rsidRPr="009A7C3A">
        <w:rPr>
          <w:rFonts w:ascii="Times New Roman" w:eastAsia="Times New Roman" w:hAnsi="Times New Roman"/>
          <w:b/>
          <w:bCs/>
          <w:sz w:val="28"/>
          <w:lang w:eastAsia="es-ES"/>
        </w:rPr>
        <w:t>"</w:t>
      </w:r>
      <w:r w:rsidR="00F64AB4">
        <w:rPr>
          <w:rFonts w:ascii="Times New Roman" w:eastAsia="Times New Roman" w:hAnsi="Times New Roman"/>
          <w:b/>
          <w:bCs/>
          <w:sz w:val="28"/>
          <w:lang w:eastAsia="es-ES"/>
        </w:rPr>
        <w:t>CIENCIAS QUÍMICAS</w:t>
      </w:r>
      <w:r w:rsidRPr="009A7C3A">
        <w:rPr>
          <w:rFonts w:ascii="Times New Roman" w:eastAsia="Times New Roman" w:hAnsi="Times New Roman"/>
          <w:b/>
          <w:bCs/>
          <w:sz w:val="28"/>
          <w:lang w:eastAsia="es-ES"/>
        </w:rPr>
        <w:t>"</w:t>
      </w:r>
    </w:p>
    <w:p w:rsidR="0088020E" w:rsidRDefault="0088020E" w:rsidP="003611AC">
      <w:pPr>
        <w:spacing w:line="240" w:lineRule="auto"/>
        <w:jc w:val="center"/>
      </w:pPr>
    </w:p>
    <w:p w:rsidR="00067DEA" w:rsidRDefault="00067DEA" w:rsidP="00067DEA">
      <w:pPr>
        <w:spacing w:line="240" w:lineRule="auto"/>
        <w:jc w:val="center"/>
        <w:rPr>
          <w:rFonts w:ascii="Arial" w:hAnsi="Arial" w:cs="Arial"/>
          <w:b/>
          <w:sz w:val="24"/>
          <w:szCs w:val="24"/>
          <w:lang w:eastAsia="es-ES"/>
        </w:rPr>
      </w:pPr>
      <w:r w:rsidRPr="00067DEA">
        <w:rPr>
          <w:rFonts w:ascii="Times New Roman" w:hAnsi="Times New Roman"/>
          <w:b/>
          <w:sz w:val="28"/>
          <w:szCs w:val="28"/>
          <w:lang w:eastAsia="es-ES"/>
        </w:rPr>
        <w:t>Evaluación del comportamiento electroquímico y gravimétrico de inhibidores de corrosión en la etapa de transportación de petróleo</w:t>
      </w:r>
      <w:r w:rsidRPr="00067DEA">
        <w:rPr>
          <w:rFonts w:ascii="Arial" w:hAnsi="Arial" w:cs="Arial"/>
          <w:b/>
          <w:sz w:val="24"/>
          <w:szCs w:val="24"/>
          <w:lang w:eastAsia="es-ES"/>
        </w:rPr>
        <w:t>.</w:t>
      </w:r>
    </w:p>
    <w:p w:rsidR="00067DEA" w:rsidRPr="00067DEA" w:rsidRDefault="00067DEA" w:rsidP="00067DEA">
      <w:pPr>
        <w:spacing w:line="240" w:lineRule="auto"/>
        <w:jc w:val="center"/>
        <w:rPr>
          <w:rFonts w:ascii="Arial" w:hAnsi="Arial" w:cs="Arial"/>
          <w:b/>
          <w:sz w:val="24"/>
          <w:szCs w:val="24"/>
          <w:lang w:eastAsia="es-ES"/>
        </w:rPr>
      </w:pPr>
    </w:p>
    <w:p w:rsidR="00067DEA" w:rsidRPr="00067DEA" w:rsidRDefault="00067DEA" w:rsidP="00067DEA">
      <w:pPr>
        <w:spacing w:after="0" w:line="240" w:lineRule="auto"/>
        <w:jc w:val="center"/>
        <w:rPr>
          <w:rFonts w:ascii="Times New Roman" w:hAnsi="Times New Roman"/>
          <w:b/>
          <w:i/>
          <w:caps/>
          <w:sz w:val="28"/>
          <w:szCs w:val="28"/>
        </w:rPr>
      </w:pPr>
      <w:proofErr w:type="spellStart"/>
      <w:r w:rsidRPr="00067DEA">
        <w:rPr>
          <w:rFonts w:ascii="Times New Roman" w:hAnsi="Times New Roman"/>
          <w:b/>
          <w:i/>
          <w:sz w:val="28"/>
          <w:szCs w:val="28"/>
        </w:rPr>
        <w:t>Electrochemical</w:t>
      </w:r>
      <w:proofErr w:type="spellEnd"/>
      <w:r w:rsidRPr="00067DEA">
        <w:rPr>
          <w:rFonts w:ascii="Times New Roman" w:hAnsi="Times New Roman"/>
          <w:b/>
          <w:i/>
          <w:sz w:val="28"/>
          <w:szCs w:val="28"/>
        </w:rPr>
        <w:t xml:space="preserve"> and </w:t>
      </w:r>
      <w:proofErr w:type="spellStart"/>
      <w:r w:rsidRPr="00067DEA">
        <w:rPr>
          <w:rFonts w:ascii="Times New Roman" w:hAnsi="Times New Roman"/>
          <w:b/>
          <w:i/>
          <w:sz w:val="28"/>
          <w:szCs w:val="28"/>
        </w:rPr>
        <w:t>gravimetric</w:t>
      </w:r>
      <w:proofErr w:type="spellEnd"/>
      <w:r w:rsidRPr="00067DEA">
        <w:rPr>
          <w:rFonts w:ascii="Times New Roman" w:hAnsi="Times New Roman"/>
          <w:b/>
          <w:i/>
          <w:sz w:val="28"/>
          <w:szCs w:val="28"/>
        </w:rPr>
        <w:t xml:space="preserve"> </w:t>
      </w:r>
      <w:proofErr w:type="spellStart"/>
      <w:r w:rsidRPr="00067DEA">
        <w:rPr>
          <w:rFonts w:ascii="Times New Roman" w:hAnsi="Times New Roman"/>
          <w:b/>
          <w:i/>
          <w:sz w:val="28"/>
          <w:szCs w:val="28"/>
        </w:rPr>
        <w:t>behavior</w:t>
      </w:r>
      <w:proofErr w:type="spellEnd"/>
      <w:r w:rsidRPr="00067DEA">
        <w:rPr>
          <w:rFonts w:ascii="Times New Roman" w:hAnsi="Times New Roman"/>
          <w:b/>
          <w:i/>
          <w:sz w:val="28"/>
          <w:szCs w:val="28"/>
        </w:rPr>
        <w:t xml:space="preserve"> </w:t>
      </w:r>
      <w:proofErr w:type="spellStart"/>
      <w:r w:rsidRPr="00067DEA">
        <w:rPr>
          <w:rFonts w:ascii="Times New Roman" w:hAnsi="Times New Roman"/>
          <w:b/>
          <w:i/>
          <w:sz w:val="28"/>
          <w:szCs w:val="28"/>
        </w:rPr>
        <w:t>evaluation</w:t>
      </w:r>
      <w:proofErr w:type="spellEnd"/>
      <w:r w:rsidRPr="00067DEA">
        <w:rPr>
          <w:rFonts w:ascii="Times New Roman" w:hAnsi="Times New Roman"/>
          <w:b/>
          <w:i/>
          <w:sz w:val="28"/>
          <w:szCs w:val="28"/>
        </w:rPr>
        <w:t xml:space="preserve"> of </w:t>
      </w:r>
      <w:proofErr w:type="spellStart"/>
      <w:r w:rsidRPr="00067DEA">
        <w:rPr>
          <w:rFonts w:ascii="Times New Roman" w:hAnsi="Times New Roman"/>
          <w:b/>
          <w:i/>
          <w:sz w:val="28"/>
          <w:szCs w:val="28"/>
        </w:rPr>
        <w:t>corrosion</w:t>
      </w:r>
      <w:proofErr w:type="spellEnd"/>
      <w:r w:rsidRPr="00067DEA">
        <w:rPr>
          <w:rFonts w:ascii="Times New Roman" w:hAnsi="Times New Roman"/>
          <w:b/>
          <w:i/>
          <w:sz w:val="28"/>
          <w:szCs w:val="28"/>
        </w:rPr>
        <w:t xml:space="preserve"> </w:t>
      </w:r>
      <w:proofErr w:type="spellStart"/>
      <w:r w:rsidRPr="00067DEA">
        <w:rPr>
          <w:rFonts w:ascii="Times New Roman" w:hAnsi="Times New Roman"/>
          <w:b/>
          <w:i/>
          <w:sz w:val="28"/>
          <w:szCs w:val="28"/>
        </w:rPr>
        <w:t>inhibitors</w:t>
      </w:r>
      <w:proofErr w:type="spellEnd"/>
      <w:r w:rsidRPr="00067DEA">
        <w:rPr>
          <w:rFonts w:ascii="Times New Roman" w:hAnsi="Times New Roman"/>
          <w:b/>
          <w:i/>
          <w:sz w:val="28"/>
          <w:szCs w:val="28"/>
        </w:rPr>
        <w:t xml:space="preserve"> in </w:t>
      </w:r>
      <w:proofErr w:type="spellStart"/>
      <w:r w:rsidRPr="00067DEA">
        <w:rPr>
          <w:rFonts w:ascii="Times New Roman" w:hAnsi="Times New Roman"/>
          <w:b/>
          <w:i/>
          <w:sz w:val="28"/>
          <w:szCs w:val="28"/>
        </w:rPr>
        <w:t>the</w:t>
      </w:r>
      <w:proofErr w:type="spellEnd"/>
      <w:r w:rsidRPr="00067DEA">
        <w:rPr>
          <w:rFonts w:ascii="Times New Roman" w:hAnsi="Times New Roman"/>
          <w:b/>
          <w:i/>
          <w:sz w:val="28"/>
          <w:szCs w:val="28"/>
        </w:rPr>
        <w:t xml:space="preserve"> </w:t>
      </w:r>
      <w:proofErr w:type="spellStart"/>
      <w:r w:rsidRPr="00067DEA">
        <w:rPr>
          <w:rFonts w:ascii="Times New Roman" w:hAnsi="Times New Roman"/>
          <w:b/>
          <w:i/>
          <w:sz w:val="28"/>
          <w:szCs w:val="28"/>
        </w:rPr>
        <w:t>oil</w:t>
      </w:r>
      <w:proofErr w:type="spellEnd"/>
      <w:r w:rsidRPr="00067DEA">
        <w:rPr>
          <w:rFonts w:ascii="Times New Roman" w:hAnsi="Times New Roman"/>
          <w:b/>
          <w:i/>
          <w:sz w:val="28"/>
          <w:szCs w:val="28"/>
        </w:rPr>
        <w:t xml:space="preserve"> </w:t>
      </w:r>
      <w:proofErr w:type="spellStart"/>
      <w:r w:rsidRPr="00067DEA">
        <w:rPr>
          <w:rFonts w:ascii="Times New Roman" w:hAnsi="Times New Roman"/>
          <w:b/>
          <w:i/>
          <w:sz w:val="28"/>
          <w:szCs w:val="28"/>
        </w:rPr>
        <w:t>transportation</w:t>
      </w:r>
      <w:proofErr w:type="spellEnd"/>
      <w:r w:rsidRPr="00067DEA">
        <w:rPr>
          <w:rFonts w:ascii="Times New Roman" w:hAnsi="Times New Roman"/>
          <w:b/>
          <w:i/>
          <w:sz w:val="28"/>
          <w:szCs w:val="28"/>
        </w:rPr>
        <w:t xml:space="preserve"> </w:t>
      </w:r>
      <w:proofErr w:type="spellStart"/>
      <w:r w:rsidRPr="00067DEA">
        <w:rPr>
          <w:rFonts w:ascii="Times New Roman" w:hAnsi="Times New Roman"/>
          <w:b/>
          <w:i/>
          <w:sz w:val="28"/>
          <w:szCs w:val="28"/>
        </w:rPr>
        <w:t>stage</w:t>
      </w:r>
      <w:proofErr w:type="spellEnd"/>
      <w:r w:rsidRPr="00067DEA">
        <w:rPr>
          <w:rFonts w:ascii="Times New Roman" w:hAnsi="Times New Roman"/>
          <w:b/>
          <w:i/>
          <w:sz w:val="28"/>
          <w:szCs w:val="28"/>
        </w:rPr>
        <w:t>.</w:t>
      </w:r>
    </w:p>
    <w:p w:rsidR="00067DEA" w:rsidRPr="00A63230" w:rsidRDefault="00067DEA" w:rsidP="00067DEA">
      <w:pPr>
        <w:spacing w:after="0" w:line="240" w:lineRule="auto"/>
        <w:jc w:val="center"/>
        <w:rPr>
          <w:rFonts w:ascii="Times New Roman" w:hAnsi="Times New Roman"/>
          <w:sz w:val="24"/>
        </w:rPr>
      </w:pPr>
    </w:p>
    <w:p w:rsidR="00067DEA" w:rsidRPr="00067DEA" w:rsidRDefault="00067DEA" w:rsidP="00067DEA">
      <w:pPr>
        <w:jc w:val="both"/>
        <w:rPr>
          <w:rFonts w:ascii="Times New Roman" w:eastAsia="Times New Roman" w:hAnsi="Times New Roman"/>
          <w:b/>
          <w:sz w:val="24"/>
          <w:szCs w:val="24"/>
        </w:rPr>
      </w:pPr>
      <w:r w:rsidRPr="00067DEA">
        <w:rPr>
          <w:rFonts w:ascii="Times New Roman" w:eastAsia="Times New Roman" w:hAnsi="Times New Roman"/>
          <w:b/>
          <w:bCs/>
          <w:sz w:val="24"/>
          <w:szCs w:val="24"/>
          <w:u w:val="single"/>
          <w:lang w:eastAsia="es-ES"/>
        </w:rPr>
        <w:t>Yosmari Adames Montero</w:t>
      </w:r>
      <w:r w:rsidRPr="00067DEA">
        <w:rPr>
          <w:rFonts w:ascii="Times New Roman" w:eastAsia="Times New Roman" w:hAnsi="Times New Roman"/>
          <w:b/>
          <w:sz w:val="24"/>
          <w:szCs w:val="24"/>
        </w:rPr>
        <w:t xml:space="preserve">, </w:t>
      </w:r>
      <w:proofErr w:type="spellStart"/>
      <w:r w:rsidRPr="00067DEA">
        <w:rPr>
          <w:rFonts w:ascii="Times New Roman" w:eastAsia="Times New Roman" w:hAnsi="Times New Roman"/>
          <w:b/>
          <w:sz w:val="24"/>
          <w:szCs w:val="24"/>
        </w:rPr>
        <w:t>Silio</w:t>
      </w:r>
      <w:proofErr w:type="spellEnd"/>
      <w:r w:rsidRPr="00067DEA">
        <w:rPr>
          <w:rFonts w:ascii="Times New Roman" w:eastAsia="Times New Roman" w:hAnsi="Times New Roman"/>
          <w:b/>
          <w:sz w:val="24"/>
          <w:szCs w:val="24"/>
        </w:rPr>
        <w:t xml:space="preserve"> López Guerra, Juan Davis </w:t>
      </w:r>
      <w:proofErr w:type="spellStart"/>
      <w:r w:rsidRPr="00067DEA">
        <w:rPr>
          <w:rFonts w:ascii="Times New Roman" w:eastAsia="Times New Roman" w:hAnsi="Times New Roman"/>
          <w:b/>
          <w:sz w:val="24"/>
          <w:szCs w:val="24"/>
        </w:rPr>
        <w:t>Harriett</w:t>
      </w:r>
      <w:proofErr w:type="spellEnd"/>
      <w:r w:rsidRPr="00067DEA">
        <w:rPr>
          <w:rFonts w:ascii="Times New Roman" w:eastAsia="Times New Roman" w:hAnsi="Times New Roman"/>
          <w:b/>
          <w:sz w:val="24"/>
          <w:szCs w:val="24"/>
        </w:rPr>
        <w:t>,</w:t>
      </w:r>
      <w:r w:rsidRPr="00067DEA">
        <w:rPr>
          <w:rFonts w:ascii="Times New Roman" w:eastAsia="Times New Roman" w:hAnsi="Times New Roman"/>
          <w:b/>
          <w:sz w:val="24"/>
          <w:szCs w:val="24"/>
        </w:rPr>
        <w:t xml:space="preserve"> </w:t>
      </w:r>
      <w:proofErr w:type="spellStart"/>
      <w:r w:rsidRPr="00067DEA">
        <w:rPr>
          <w:rFonts w:ascii="Times New Roman" w:eastAsia="Times New Roman" w:hAnsi="Times New Roman"/>
          <w:b/>
          <w:sz w:val="24"/>
          <w:szCs w:val="24"/>
        </w:rPr>
        <w:t>Yichsy</w:t>
      </w:r>
      <w:proofErr w:type="spellEnd"/>
      <w:r w:rsidRPr="00067DEA">
        <w:rPr>
          <w:rFonts w:ascii="Times New Roman" w:eastAsia="Times New Roman" w:hAnsi="Times New Roman"/>
          <w:b/>
          <w:sz w:val="24"/>
          <w:szCs w:val="24"/>
        </w:rPr>
        <w:t xml:space="preserve"> Rivera Beltrán, Nelson </w:t>
      </w:r>
      <w:proofErr w:type="spellStart"/>
      <w:r w:rsidRPr="00067DEA">
        <w:rPr>
          <w:rFonts w:ascii="Times New Roman" w:eastAsia="Times New Roman" w:hAnsi="Times New Roman"/>
          <w:b/>
          <w:sz w:val="24"/>
          <w:szCs w:val="24"/>
        </w:rPr>
        <w:t>Llovet</w:t>
      </w:r>
      <w:proofErr w:type="spellEnd"/>
      <w:r w:rsidRPr="00067DEA">
        <w:rPr>
          <w:rFonts w:ascii="Times New Roman" w:eastAsia="Times New Roman" w:hAnsi="Times New Roman"/>
          <w:b/>
          <w:sz w:val="24"/>
          <w:szCs w:val="24"/>
        </w:rPr>
        <w:t xml:space="preserve">, </w:t>
      </w:r>
      <w:proofErr w:type="spellStart"/>
      <w:r w:rsidRPr="00067DEA">
        <w:rPr>
          <w:rFonts w:ascii="Times New Roman" w:eastAsia="Times New Roman" w:hAnsi="Times New Roman"/>
          <w:b/>
          <w:sz w:val="24"/>
          <w:szCs w:val="24"/>
        </w:rPr>
        <w:t>Zuleyka</w:t>
      </w:r>
      <w:proofErr w:type="spellEnd"/>
      <w:r w:rsidRPr="00067DEA">
        <w:rPr>
          <w:rFonts w:ascii="Times New Roman" w:eastAsia="Times New Roman" w:hAnsi="Times New Roman"/>
          <w:b/>
          <w:sz w:val="24"/>
          <w:szCs w:val="24"/>
        </w:rPr>
        <w:t xml:space="preserve"> </w:t>
      </w:r>
      <w:proofErr w:type="spellStart"/>
      <w:r w:rsidRPr="00067DEA">
        <w:rPr>
          <w:rFonts w:ascii="Times New Roman" w:eastAsia="Times New Roman" w:hAnsi="Times New Roman"/>
          <w:b/>
          <w:sz w:val="24"/>
          <w:szCs w:val="24"/>
        </w:rPr>
        <w:t>Marquetti</w:t>
      </w:r>
      <w:proofErr w:type="spellEnd"/>
      <w:r w:rsidRPr="00067DEA">
        <w:rPr>
          <w:rFonts w:ascii="Times New Roman" w:eastAsia="Times New Roman" w:hAnsi="Times New Roman"/>
          <w:b/>
          <w:sz w:val="24"/>
          <w:szCs w:val="24"/>
        </w:rPr>
        <w:t xml:space="preserve">, Alexander </w:t>
      </w:r>
      <w:proofErr w:type="spellStart"/>
      <w:r w:rsidRPr="00067DEA">
        <w:rPr>
          <w:rFonts w:ascii="Times New Roman" w:eastAsia="Times New Roman" w:hAnsi="Times New Roman"/>
          <w:b/>
          <w:sz w:val="24"/>
          <w:szCs w:val="24"/>
        </w:rPr>
        <w:t>Cueli</w:t>
      </w:r>
      <w:proofErr w:type="spellEnd"/>
      <w:r w:rsidRPr="00067DEA">
        <w:rPr>
          <w:rFonts w:ascii="Times New Roman" w:eastAsia="Times New Roman" w:hAnsi="Times New Roman"/>
          <w:b/>
          <w:sz w:val="24"/>
          <w:szCs w:val="24"/>
        </w:rPr>
        <w:t xml:space="preserve"> </w:t>
      </w:r>
      <w:proofErr w:type="spellStart"/>
      <w:r w:rsidRPr="00067DEA">
        <w:rPr>
          <w:rFonts w:ascii="Times New Roman" w:eastAsia="Times New Roman" w:hAnsi="Times New Roman"/>
          <w:b/>
          <w:sz w:val="24"/>
          <w:szCs w:val="24"/>
        </w:rPr>
        <w:t>Corugedo</w:t>
      </w:r>
      <w:proofErr w:type="spellEnd"/>
      <w:r w:rsidRPr="00067DEA">
        <w:rPr>
          <w:rFonts w:ascii="Times New Roman" w:eastAsia="Times New Roman" w:hAnsi="Times New Roman"/>
          <w:b/>
          <w:sz w:val="24"/>
          <w:szCs w:val="24"/>
        </w:rPr>
        <w:t>, Rosa Contreras Avilés</w:t>
      </w:r>
    </w:p>
    <w:p w:rsidR="00BF32F0" w:rsidRPr="003611AC" w:rsidRDefault="00BF32F0" w:rsidP="00BF32F0">
      <w:pPr>
        <w:spacing w:after="0" w:line="240" w:lineRule="auto"/>
        <w:ind w:left="142" w:hanging="142"/>
        <w:jc w:val="center"/>
        <w:rPr>
          <w:rFonts w:ascii="Times New Roman" w:eastAsia="Times New Roman" w:hAnsi="Times New Roman"/>
          <w:lang w:eastAsia="es-ES"/>
        </w:rPr>
      </w:pPr>
      <w:r w:rsidRPr="003611AC">
        <w:rPr>
          <w:rFonts w:ascii="Times New Roman" w:eastAsia="Times New Roman" w:hAnsi="Times New Roman"/>
          <w:vertAlign w:val="superscript"/>
          <w:lang w:eastAsia="es-ES"/>
        </w:rPr>
        <w:t xml:space="preserve">1) </w:t>
      </w:r>
      <w:r w:rsidRPr="003611AC">
        <w:rPr>
          <w:rFonts w:ascii="Times New Roman" w:eastAsia="Times New Roman" w:hAnsi="Times New Roman"/>
          <w:lang w:eastAsia="es-ES"/>
        </w:rPr>
        <w:t>Centro de Investigación del Petróleo (CEINPET), Churruca No.481, La Habana, Cuba.</w:t>
      </w:r>
    </w:p>
    <w:p w:rsidR="00067DEA" w:rsidRDefault="00067DEA" w:rsidP="00AB1A44">
      <w:pPr>
        <w:spacing w:after="120" w:line="360" w:lineRule="auto"/>
        <w:rPr>
          <w:rFonts w:ascii="Times New Roman" w:hAnsi="Times New Roman"/>
          <w:b/>
          <w:caps/>
          <w:sz w:val="24"/>
          <w:szCs w:val="24"/>
          <w:lang w:val="es-ES_tradnl"/>
        </w:rPr>
      </w:pPr>
    </w:p>
    <w:p w:rsidR="009D7F13" w:rsidRPr="00E373DD" w:rsidRDefault="009D7F13" w:rsidP="00AB1A44">
      <w:pPr>
        <w:spacing w:after="120" w:line="360" w:lineRule="auto"/>
        <w:rPr>
          <w:rFonts w:ascii="Times New Roman" w:hAnsi="Times New Roman"/>
          <w:caps/>
          <w:sz w:val="24"/>
          <w:szCs w:val="24"/>
          <w:lang w:val="es-ES_tradnl"/>
        </w:rPr>
      </w:pPr>
      <w:r w:rsidRPr="00E373DD">
        <w:rPr>
          <w:rFonts w:ascii="Times New Roman" w:hAnsi="Times New Roman"/>
          <w:b/>
          <w:caps/>
          <w:sz w:val="24"/>
          <w:szCs w:val="24"/>
          <w:lang w:val="es-ES_tradnl"/>
        </w:rPr>
        <w:t>R</w:t>
      </w:r>
      <w:r w:rsidR="00D9340E" w:rsidRPr="00E373DD">
        <w:rPr>
          <w:rFonts w:ascii="Times New Roman" w:hAnsi="Times New Roman"/>
          <w:b/>
          <w:caps/>
          <w:sz w:val="24"/>
          <w:szCs w:val="24"/>
          <w:lang w:val="es-ES_tradnl"/>
        </w:rPr>
        <w:t>esumen</w:t>
      </w:r>
    </w:p>
    <w:p w:rsidR="00067DEA" w:rsidRPr="00324E20" w:rsidRDefault="00067DEA" w:rsidP="00067DEA">
      <w:pPr>
        <w:spacing w:after="0" w:line="360" w:lineRule="auto"/>
        <w:jc w:val="both"/>
        <w:rPr>
          <w:rFonts w:ascii="Times New Roman" w:hAnsi="Times New Roman"/>
          <w:sz w:val="24"/>
          <w:szCs w:val="24"/>
          <w:lang w:val="en-US"/>
        </w:rPr>
      </w:pPr>
      <w:r w:rsidRPr="00324E20">
        <w:rPr>
          <w:rFonts w:ascii="Times New Roman" w:hAnsi="Times New Roman"/>
          <w:sz w:val="24"/>
          <w:szCs w:val="24"/>
        </w:rPr>
        <w:t>La corrosión es uno de los principales problemas que causan pérdidas económicas en el ámbito industrial. La industria petrolera no está exenta del fenómeno, por lo que se hace necesario la aplicación de inhibidores de corrosión, El objetivo del trabajo consiste en determinar el comportamiento electroquímico y gravimétrico de inhibidores de corrosión en la etapa de transportación de petróleo. Se emplearon los métodos de resistencia de polarización lineal (LPR) y curvas de polarización a temperatura ambiente conjuntamente con el método gravimétrico. Se utilizaron 2 inhibidores comerciales. El medio corrosivo correspondió al agua acompañante de petróleo y sus parámetros físico-químicos determinados incidieron negativamente en las afectaciones sobre el material de construcción de los oleoductos.  Los altos valores de concentración de la DQO (5056 mg/L) y DBO</w:t>
      </w:r>
      <w:r w:rsidRPr="00067DEA">
        <w:rPr>
          <w:rFonts w:ascii="Times New Roman" w:hAnsi="Times New Roman"/>
          <w:sz w:val="24"/>
          <w:szCs w:val="24"/>
          <w:vertAlign w:val="subscript"/>
        </w:rPr>
        <w:t>5</w:t>
      </w:r>
      <w:r w:rsidRPr="00324E20">
        <w:rPr>
          <w:rFonts w:ascii="Times New Roman" w:hAnsi="Times New Roman"/>
          <w:sz w:val="24"/>
          <w:szCs w:val="24"/>
        </w:rPr>
        <w:t xml:space="preserve"> (2864 mg/L), evidenciaron la contaminación orgánica en el medio corrosivo y con la elevada conductividad eléctrica asociada al contenido de sales disueltas posibilitaron la existencia de deposiciones del tipo localizada en el proceso de </w:t>
      </w:r>
      <w:r w:rsidRPr="00324E20">
        <w:rPr>
          <w:rFonts w:ascii="Times New Roman" w:hAnsi="Times New Roman"/>
          <w:sz w:val="24"/>
          <w:szCs w:val="24"/>
        </w:rPr>
        <w:lastRenderedPageBreak/>
        <w:t>transportación de petróleo.  Los productos evaluados en concentraciones de 50 y 100 ppm mediante el método electroquímico de LPR inhibieron el proceso de corrosión del acero a temperatura ambiente con eficiencias mayores del 99 %. Por el método gravimétrico se demostró que los productos en las dosificaciones de 50 y 100 ppm son eficientes en la protección del acero. Con el aumento de la temperatura a 90 ℃ el inhibidor I resultó ser el más efectivo y ambos productos por la técnica de curvas de polarización presentaron un control por difusión.</w:t>
      </w:r>
      <w:r w:rsidRPr="00324E20">
        <w:rPr>
          <w:rFonts w:ascii="Times New Roman" w:hAnsi="Times New Roman"/>
          <w:sz w:val="24"/>
          <w:szCs w:val="24"/>
          <w:lang w:val="en-US"/>
        </w:rPr>
        <w:t> </w:t>
      </w:r>
    </w:p>
    <w:p w:rsidR="0088020E" w:rsidRPr="003611AC" w:rsidRDefault="0088020E" w:rsidP="00741210">
      <w:pPr>
        <w:pStyle w:val="Default"/>
        <w:spacing w:line="360" w:lineRule="auto"/>
        <w:jc w:val="both"/>
        <w:rPr>
          <w:bCs/>
          <w:iCs/>
        </w:rPr>
      </w:pPr>
    </w:p>
    <w:p w:rsidR="009D7F13" w:rsidRPr="00741210" w:rsidRDefault="009D7F13" w:rsidP="00AB1A44">
      <w:pPr>
        <w:spacing w:after="120" w:line="360" w:lineRule="auto"/>
        <w:rPr>
          <w:rFonts w:ascii="Times New Roman" w:hAnsi="Times New Roman"/>
          <w:i/>
          <w:caps/>
          <w:sz w:val="24"/>
          <w:szCs w:val="24"/>
        </w:rPr>
      </w:pPr>
      <w:r w:rsidRPr="00741210">
        <w:rPr>
          <w:rFonts w:ascii="Times New Roman" w:hAnsi="Times New Roman"/>
          <w:b/>
          <w:i/>
          <w:caps/>
          <w:sz w:val="24"/>
          <w:szCs w:val="24"/>
        </w:rPr>
        <w:t>A</w:t>
      </w:r>
      <w:r w:rsidR="00D9340E" w:rsidRPr="00741210">
        <w:rPr>
          <w:rFonts w:ascii="Times New Roman" w:hAnsi="Times New Roman"/>
          <w:b/>
          <w:i/>
          <w:caps/>
          <w:sz w:val="24"/>
          <w:szCs w:val="24"/>
        </w:rPr>
        <w:t>bstract</w:t>
      </w:r>
    </w:p>
    <w:p w:rsidR="00067DEA" w:rsidRPr="00067DEA" w:rsidRDefault="00067DEA" w:rsidP="00067DEA">
      <w:pPr>
        <w:spacing w:after="0" w:line="360" w:lineRule="auto"/>
        <w:jc w:val="both"/>
        <w:rPr>
          <w:rFonts w:ascii="Times New Roman" w:hAnsi="Times New Roman"/>
          <w:i/>
          <w:sz w:val="24"/>
          <w:szCs w:val="24"/>
        </w:rPr>
      </w:pPr>
      <w:proofErr w:type="spellStart"/>
      <w:r w:rsidRPr="00067DEA">
        <w:rPr>
          <w:rFonts w:ascii="Times New Roman" w:hAnsi="Times New Roman"/>
          <w:i/>
          <w:sz w:val="24"/>
          <w:szCs w:val="24"/>
        </w:rPr>
        <w:t>Corrosion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one</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main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problems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that</w:t>
      </w:r>
      <w:proofErr w:type="spellEnd"/>
      <w:r w:rsidRPr="00067DEA">
        <w:rPr>
          <w:rFonts w:ascii="Times New Roman" w:hAnsi="Times New Roman"/>
          <w:i/>
          <w:sz w:val="24"/>
          <w:szCs w:val="24"/>
        </w:rPr>
        <w:t xml:space="preserve"> cause </w:t>
      </w:r>
      <w:proofErr w:type="spellStart"/>
      <w:r w:rsidRPr="00067DEA">
        <w:rPr>
          <w:rFonts w:ascii="Times New Roman" w:hAnsi="Times New Roman"/>
          <w:i/>
          <w:sz w:val="24"/>
          <w:szCs w:val="24"/>
        </w:rPr>
        <w:t>economic</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losses</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industrial </w:t>
      </w:r>
      <w:proofErr w:type="spellStart"/>
      <w:r w:rsidRPr="00067DEA">
        <w:rPr>
          <w:rFonts w:ascii="Times New Roman" w:hAnsi="Times New Roman"/>
          <w:i/>
          <w:sz w:val="24"/>
          <w:szCs w:val="24"/>
        </w:rPr>
        <w:t>field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oil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industry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not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exempt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from</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phenomenon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which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why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necessary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to</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apply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protection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methods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corrosion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inhibitors</w:t>
      </w:r>
      <w:proofErr w:type="spellEnd"/>
      <w:r w:rsidRPr="00067DEA">
        <w:rPr>
          <w:rFonts w:ascii="Times New Roman" w:hAnsi="Times New Roman"/>
          <w:i/>
          <w:sz w:val="24"/>
          <w:szCs w:val="24"/>
        </w:rPr>
        <w:t xml:space="preserve"> use has </w:t>
      </w:r>
      <w:proofErr w:type="spellStart"/>
      <w:r w:rsidRPr="00067DEA">
        <w:rPr>
          <w:rFonts w:ascii="Times New Roman" w:hAnsi="Times New Roman"/>
          <w:i/>
          <w:sz w:val="24"/>
          <w:szCs w:val="24"/>
        </w:rPr>
        <w:t>provided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for</w:t>
      </w:r>
      <w:proofErr w:type="spellEnd"/>
      <w:r w:rsidRPr="00067DEA">
        <w:rPr>
          <w:rFonts w:ascii="Times New Roman" w:hAnsi="Times New Roman"/>
          <w:i/>
          <w:sz w:val="24"/>
          <w:szCs w:val="24"/>
        </w:rPr>
        <w:t xml:space="preserve"> a </w:t>
      </w:r>
      <w:proofErr w:type="spellStart"/>
      <w:r w:rsidRPr="00067DEA">
        <w:rPr>
          <w:rFonts w:ascii="Times New Roman" w:hAnsi="Times New Roman"/>
          <w:i/>
          <w:sz w:val="24"/>
          <w:szCs w:val="24"/>
        </w:rPr>
        <w:t>long</w:t>
      </w:r>
      <w:proofErr w:type="spellEnd"/>
      <w:r w:rsidRPr="00067DEA">
        <w:rPr>
          <w:rFonts w:ascii="Times New Roman" w:hAnsi="Times New Roman"/>
          <w:i/>
          <w:sz w:val="24"/>
          <w:szCs w:val="24"/>
        </w:rPr>
        <w:t xml:space="preserve"> time, a </w:t>
      </w:r>
      <w:proofErr w:type="spellStart"/>
      <w:r w:rsidRPr="00067DEA">
        <w:rPr>
          <w:rFonts w:ascii="Times New Roman" w:hAnsi="Times New Roman"/>
          <w:i/>
          <w:sz w:val="24"/>
          <w:szCs w:val="24"/>
        </w:rPr>
        <w:t>solution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to</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damages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caused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by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corrosion</w:t>
      </w:r>
      <w:proofErr w:type="spellEnd"/>
      <w:r w:rsidRPr="00067DEA">
        <w:rPr>
          <w:rFonts w:ascii="Times New Roman" w:hAnsi="Times New Roman"/>
          <w:i/>
          <w:sz w:val="24"/>
          <w:szCs w:val="24"/>
        </w:rPr>
        <w:t xml:space="preserve">, so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objective</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work</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to</w:t>
      </w:r>
      <w:proofErr w:type="spellEnd"/>
      <w:r w:rsidRPr="00067DEA">
        <w:rPr>
          <w:rFonts w:ascii="Times New Roman" w:hAnsi="Times New Roman"/>
          <w:i/>
          <w:sz w:val="24"/>
          <w:szCs w:val="24"/>
        </w:rPr>
        <w:t xml:space="preserve"> determine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electrochemical</w:t>
      </w:r>
      <w:proofErr w:type="spellEnd"/>
      <w:r w:rsidRPr="00067DEA">
        <w:rPr>
          <w:rFonts w:ascii="Times New Roman" w:hAnsi="Times New Roman"/>
          <w:i/>
          <w:sz w:val="24"/>
          <w:szCs w:val="24"/>
        </w:rPr>
        <w:t xml:space="preserve"> and </w:t>
      </w:r>
      <w:proofErr w:type="spellStart"/>
      <w:r w:rsidRPr="00067DEA">
        <w:rPr>
          <w:rFonts w:ascii="Times New Roman" w:hAnsi="Times New Roman"/>
          <w:i/>
          <w:sz w:val="24"/>
          <w:szCs w:val="24"/>
        </w:rPr>
        <w:t>gravimetric</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behavior</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corrosion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inhibitors</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stage</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oil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transportation</w:t>
      </w:r>
      <w:proofErr w:type="spellEnd"/>
      <w:r w:rsidRPr="00067DEA">
        <w:rPr>
          <w:rFonts w:ascii="Times New Roman" w:hAnsi="Times New Roman"/>
          <w:i/>
          <w:sz w:val="24"/>
          <w:szCs w:val="24"/>
        </w:rPr>
        <w:t xml:space="preserve">. Linear </w:t>
      </w:r>
      <w:proofErr w:type="spellStart"/>
      <w:r w:rsidRPr="00067DEA">
        <w:rPr>
          <w:rFonts w:ascii="Times New Roman" w:hAnsi="Times New Roman"/>
          <w:i/>
          <w:sz w:val="24"/>
          <w:szCs w:val="24"/>
        </w:rPr>
        <w:t>Polarization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Resistance</w:t>
      </w:r>
      <w:proofErr w:type="spellEnd"/>
      <w:r w:rsidRPr="00067DEA">
        <w:rPr>
          <w:rFonts w:ascii="Times New Roman" w:hAnsi="Times New Roman"/>
          <w:i/>
          <w:sz w:val="24"/>
          <w:szCs w:val="24"/>
        </w:rPr>
        <w:t xml:space="preserve"> (LPR) and </w:t>
      </w:r>
      <w:proofErr w:type="spellStart"/>
      <w:r w:rsidRPr="00067DEA">
        <w:rPr>
          <w:rFonts w:ascii="Times New Roman" w:hAnsi="Times New Roman"/>
          <w:i/>
          <w:sz w:val="24"/>
          <w:szCs w:val="24"/>
        </w:rPr>
        <w:t>polarization</w:t>
      </w:r>
      <w:proofErr w:type="spellEnd"/>
      <w:r w:rsidRPr="00067DEA">
        <w:rPr>
          <w:rFonts w:ascii="Times New Roman" w:hAnsi="Times New Roman"/>
          <w:i/>
          <w:sz w:val="24"/>
          <w:szCs w:val="24"/>
        </w:rPr>
        <w:t xml:space="preserve"> curves </w:t>
      </w:r>
      <w:proofErr w:type="spellStart"/>
      <w:r w:rsidRPr="00067DEA">
        <w:rPr>
          <w:rFonts w:ascii="Times New Roman" w:hAnsi="Times New Roman"/>
          <w:i/>
          <w:sz w:val="24"/>
          <w:szCs w:val="24"/>
        </w:rPr>
        <w:t>methods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was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applied</w:t>
      </w:r>
      <w:proofErr w:type="spellEnd"/>
      <w:r w:rsidRPr="00067DEA">
        <w:rPr>
          <w:rFonts w:ascii="Times New Roman" w:hAnsi="Times New Roman"/>
          <w:i/>
          <w:sz w:val="24"/>
          <w:szCs w:val="24"/>
        </w:rPr>
        <w:t xml:space="preserve"> at </w:t>
      </w:r>
      <w:proofErr w:type="spellStart"/>
      <w:r w:rsidRPr="00067DEA">
        <w:rPr>
          <w:rFonts w:ascii="Times New Roman" w:hAnsi="Times New Roman"/>
          <w:i/>
          <w:sz w:val="24"/>
          <w:szCs w:val="24"/>
        </w:rPr>
        <w:t>environment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temperature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together</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with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gravimetric</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method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Two</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commercial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inhibitors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were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used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corrosive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medium</w:t>
      </w:r>
      <w:proofErr w:type="spellEnd"/>
      <w:r w:rsidRPr="00067DEA">
        <w:rPr>
          <w:rFonts w:ascii="Times New Roman" w:hAnsi="Times New Roman"/>
          <w:i/>
          <w:sz w:val="24"/>
          <w:szCs w:val="24"/>
        </w:rPr>
        <w:t xml:space="preserve"> corresponded </w:t>
      </w:r>
      <w:proofErr w:type="spellStart"/>
      <w:r w:rsidRPr="00067DEA">
        <w:rPr>
          <w:rFonts w:ascii="Times New Roman" w:hAnsi="Times New Roman"/>
          <w:i/>
          <w:sz w:val="24"/>
          <w:szCs w:val="24"/>
        </w:rPr>
        <w:t>to</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accompanying</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petroleum</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water</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from</w:t>
      </w:r>
      <w:proofErr w:type="spellEnd"/>
      <w:r w:rsidRPr="00067DEA">
        <w:rPr>
          <w:rFonts w:ascii="Times New Roman" w:hAnsi="Times New Roman"/>
          <w:i/>
          <w:sz w:val="24"/>
          <w:szCs w:val="24"/>
        </w:rPr>
        <w:t xml:space="preserve"> a </w:t>
      </w:r>
      <w:proofErr w:type="spellStart"/>
      <w:r w:rsidRPr="00067DEA">
        <w:rPr>
          <w:rFonts w:ascii="Times New Roman" w:hAnsi="Times New Roman"/>
          <w:i/>
          <w:sz w:val="24"/>
          <w:szCs w:val="24"/>
        </w:rPr>
        <w:t>oil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storage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tank</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physical-chemical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parameters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determined</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corrosive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environment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negatively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affected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construction</w:t>
      </w:r>
      <w:proofErr w:type="spellEnd"/>
      <w:r w:rsidRPr="00067DEA">
        <w:rPr>
          <w:rFonts w:ascii="Times New Roman" w:hAnsi="Times New Roman"/>
          <w:i/>
          <w:sz w:val="24"/>
          <w:szCs w:val="24"/>
        </w:rPr>
        <w:t xml:space="preserve"> material pipelines.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high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concentration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values</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DQO (5056 mg / L) and DBO</w:t>
      </w:r>
      <w:r w:rsidRPr="00067DEA">
        <w:rPr>
          <w:rFonts w:ascii="Times New Roman" w:hAnsi="Times New Roman"/>
          <w:i/>
          <w:sz w:val="24"/>
          <w:szCs w:val="24"/>
          <w:vertAlign w:val="subscript"/>
        </w:rPr>
        <w:t>5</w:t>
      </w:r>
      <w:r w:rsidRPr="00067DEA">
        <w:rPr>
          <w:rFonts w:ascii="Times New Roman" w:hAnsi="Times New Roman"/>
          <w:i/>
          <w:sz w:val="24"/>
          <w:szCs w:val="24"/>
        </w:rPr>
        <w:t xml:space="preserve"> (2864 mg / L), </w:t>
      </w:r>
      <w:proofErr w:type="spellStart"/>
      <w:r w:rsidRPr="00067DEA">
        <w:rPr>
          <w:rFonts w:ascii="Times New Roman" w:hAnsi="Times New Roman"/>
          <w:i/>
          <w:sz w:val="24"/>
          <w:szCs w:val="24"/>
        </w:rPr>
        <w:t>showed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organic</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contamination</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corrosive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medium</w:t>
      </w:r>
      <w:proofErr w:type="spellEnd"/>
      <w:r w:rsidRPr="00067DEA">
        <w:rPr>
          <w:rFonts w:ascii="Times New Roman" w:hAnsi="Times New Roman"/>
          <w:i/>
          <w:sz w:val="24"/>
          <w:szCs w:val="24"/>
        </w:rPr>
        <w:t xml:space="preserve">, and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high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electric</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conductivity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associated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dissolved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salts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content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made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possible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existence</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localized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depositions</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oil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transportation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process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products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evaluated</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concentrations</w:t>
      </w:r>
      <w:proofErr w:type="spellEnd"/>
      <w:r w:rsidRPr="00067DEA">
        <w:rPr>
          <w:rFonts w:ascii="Times New Roman" w:hAnsi="Times New Roman"/>
          <w:i/>
          <w:sz w:val="24"/>
          <w:szCs w:val="24"/>
        </w:rPr>
        <w:t xml:space="preserve"> of 50 and 100 ppm </w:t>
      </w:r>
      <w:proofErr w:type="spellStart"/>
      <w:r w:rsidRPr="00067DEA">
        <w:rPr>
          <w:rFonts w:ascii="Times New Roman" w:hAnsi="Times New Roman"/>
          <w:i/>
          <w:sz w:val="24"/>
          <w:szCs w:val="24"/>
        </w:rPr>
        <w:t>by</w:t>
      </w:r>
      <w:proofErr w:type="spellEnd"/>
      <w:r w:rsidRPr="00067DEA">
        <w:rPr>
          <w:rFonts w:ascii="Times New Roman" w:hAnsi="Times New Roman"/>
          <w:i/>
          <w:sz w:val="24"/>
          <w:szCs w:val="24"/>
        </w:rPr>
        <w:t xml:space="preserve"> LPR </w:t>
      </w:r>
      <w:proofErr w:type="spellStart"/>
      <w:r w:rsidRPr="00067DEA">
        <w:rPr>
          <w:rFonts w:ascii="Times New Roman" w:hAnsi="Times New Roman"/>
          <w:i/>
          <w:sz w:val="24"/>
          <w:szCs w:val="24"/>
        </w:rPr>
        <w:t>electrochemical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method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inhibit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steel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corrosion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process</w:t>
      </w:r>
      <w:proofErr w:type="spellEnd"/>
      <w:r w:rsidRPr="00067DEA">
        <w:rPr>
          <w:rFonts w:ascii="Times New Roman" w:hAnsi="Times New Roman"/>
          <w:i/>
          <w:sz w:val="24"/>
          <w:szCs w:val="24"/>
        </w:rPr>
        <w:t xml:space="preserve"> at </w:t>
      </w:r>
      <w:proofErr w:type="spellStart"/>
      <w:r w:rsidRPr="00067DEA">
        <w:rPr>
          <w:rFonts w:ascii="Times New Roman" w:hAnsi="Times New Roman"/>
          <w:i/>
          <w:sz w:val="24"/>
          <w:szCs w:val="24"/>
        </w:rPr>
        <w:t>environment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temperature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with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efficiencies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greater</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than</w:t>
      </w:r>
      <w:proofErr w:type="spellEnd"/>
      <w:r w:rsidRPr="00067DEA">
        <w:rPr>
          <w:rFonts w:ascii="Times New Roman" w:hAnsi="Times New Roman"/>
          <w:i/>
          <w:sz w:val="24"/>
          <w:szCs w:val="24"/>
        </w:rPr>
        <w:t xml:space="preserve"> 99%.The </w:t>
      </w:r>
      <w:proofErr w:type="spellStart"/>
      <w:r w:rsidRPr="00067DEA">
        <w:rPr>
          <w:rFonts w:ascii="Times New Roman" w:hAnsi="Times New Roman"/>
          <w:i/>
          <w:sz w:val="24"/>
          <w:szCs w:val="24"/>
        </w:rPr>
        <w:t>gravimetric</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evaluation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method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showed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good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efficiencies</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steel</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protection</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three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dosages</w:t>
      </w:r>
      <w:proofErr w:type="spellEnd"/>
      <w:r w:rsidRPr="00067DEA">
        <w:rPr>
          <w:rFonts w:ascii="Times New Roman" w:hAnsi="Times New Roman"/>
          <w:i/>
          <w:sz w:val="24"/>
          <w:szCs w:val="24"/>
        </w:rPr>
        <w:t xml:space="preserve"> and </w:t>
      </w:r>
      <w:proofErr w:type="spellStart"/>
      <w:r w:rsidRPr="00067DEA">
        <w:rPr>
          <w:rFonts w:ascii="Times New Roman" w:hAnsi="Times New Roman"/>
          <w:i/>
          <w:sz w:val="24"/>
          <w:szCs w:val="24"/>
        </w:rPr>
        <w:t>environment</w:t>
      </w:r>
      <w:proofErr w:type="spellEnd"/>
      <w:r w:rsidRPr="00067DEA">
        <w:rPr>
          <w:rFonts w:ascii="Times New Roman" w:hAnsi="Times New Roman"/>
          <w:i/>
          <w:sz w:val="24"/>
          <w:szCs w:val="24"/>
        </w:rPr>
        <w:t xml:space="preserve"> temperatura.  </w:t>
      </w:r>
      <w:proofErr w:type="spellStart"/>
      <w:r w:rsidRPr="00067DEA">
        <w:rPr>
          <w:rFonts w:ascii="Times New Roman" w:hAnsi="Times New Roman"/>
          <w:i/>
          <w:sz w:val="24"/>
          <w:szCs w:val="24"/>
        </w:rPr>
        <w:t>When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temperature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increased</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to</w:t>
      </w:r>
      <w:proofErr w:type="spellEnd"/>
      <w:r w:rsidRPr="00067DEA">
        <w:rPr>
          <w:rFonts w:ascii="Times New Roman" w:hAnsi="Times New Roman"/>
          <w:i/>
          <w:sz w:val="24"/>
          <w:szCs w:val="24"/>
        </w:rPr>
        <w:t xml:space="preserve"> 90 ℃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inhibitor</w:t>
      </w:r>
      <w:proofErr w:type="spellEnd"/>
      <w:r w:rsidRPr="00067DEA">
        <w:rPr>
          <w:rFonts w:ascii="Times New Roman" w:hAnsi="Times New Roman"/>
          <w:i/>
          <w:sz w:val="24"/>
          <w:szCs w:val="24"/>
        </w:rPr>
        <w:t xml:space="preserve"> I </w:t>
      </w:r>
      <w:proofErr w:type="spellStart"/>
      <w:r w:rsidRPr="00067DEA">
        <w:rPr>
          <w:rFonts w:ascii="Times New Roman" w:hAnsi="Times New Roman"/>
          <w:i/>
          <w:sz w:val="24"/>
          <w:szCs w:val="24"/>
        </w:rPr>
        <w:t>was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most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effective</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inhibiting</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metallic</w:t>
      </w:r>
      <w:proofErr w:type="spellEnd"/>
      <w:r w:rsidRPr="00067DEA">
        <w:rPr>
          <w:rFonts w:ascii="Times New Roman" w:hAnsi="Times New Roman"/>
          <w:i/>
          <w:sz w:val="24"/>
          <w:szCs w:val="24"/>
        </w:rPr>
        <w:t xml:space="preserve"> material </w:t>
      </w:r>
      <w:proofErr w:type="spellStart"/>
      <w:r w:rsidRPr="00067DEA">
        <w:rPr>
          <w:rFonts w:ascii="Times New Roman" w:hAnsi="Times New Roman"/>
          <w:i/>
          <w:sz w:val="24"/>
          <w:szCs w:val="24"/>
        </w:rPr>
        <w:t>corrosion</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Both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products</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by</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the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polarization</w:t>
      </w:r>
      <w:proofErr w:type="spellEnd"/>
      <w:r w:rsidRPr="00067DEA">
        <w:rPr>
          <w:rFonts w:ascii="Times New Roman" w:hAnsi="Times New Roman"/>
          <w:i/>
          <w:sz w:val="24"/>
          <w:szCs w:val="24"/>
        </w:rPr>
        <w:t xml:space="preserve"> curves </w:t>
      </w:r>
      <w:proofErr w:type="spellStart"/>
      <w:r w:rsidRPr="00067DEA">
        <w:rPr>
          <w:rFonts w:ascii="Times New Roman" w:hAnsi="Times New Roman"/>
          <w:i/>
          <w:sz w:val="24"/>
          <w:szCs w:val="24"/>
        </w:rPr>
        <w:t>technique</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presented</w:t>
      </w:r>
      <w:proofErr w:type="spellEnd"/>
      <w:r w:rsidRPr="00067DEA">
        <w:rPr>
          <w:rFonts w:ascii="Times New Roman" w:hAnsi="Times New Roman"/>
          <w:i/>
          <w:sz w:val="24"/>
          <w:szCs w:val="24"/>
        </w:rPr>
        <w:t xml:space="preserve"> a </w:t>
      </w:r>
      <w:proofErr w:type="spellStart"/>
      <w:r w:rsidRPr="00067DEA">
        <w:rPr>
          <w:rFonts w:ascii="Times New Roman" w:hAnsi="Times New Roman"/>
          <w:i/>
          <w:sz w:val="24"/>
          <w:szCs w:val="24"/>
        </w:rPr>
        <w:t>diffusion</w:t>
      </w:r>
      <w:proofErr w:type="spellEnd"/>
      <w:r w:rsidRPr="00067DEA">
        <w:rPr>
          <w:rFonts w:ascii="Times New Roman" w:hAnsi="Times New Roman"/>
          <w:i/>
          <w:sz w:val="24"/>
          <w:szCs w:val="24"/>
        </w:rPr>
        <w:t xml:space="preserve"> control, </w:t>
      </w:r>
      <w:proofErr w:type="spellStart"/>
      <w:r w:rsidRPr="00067DEA">
        <w:rPr>
          <w:rFonts w:ascii="Times New Roman" w:hAnsi="Times New Roman"/>
          <w:i/>
          <w:sz w:val="24"/>
          <w:szCs w:val="24"/>
        </w:rPr>
        <w:t>typical</w:t>
      </w:r>
      <w:proofErr w:type="spellEnd"/>
      <w:r w:rsidRPr="00067DEA">
        <w:rPr>
          <w:rFonts w:ascii="Times New Roman" w:hAnsi="Times New Roman"/>
          <w:i/>
          <w:sz w:val="24"/>
          <w:szCs w:val="24"/>
        </w:rPr>
        <w:t xml:space="preserve"> of </w:t>
      </w:r>
      <w:proofErr w:type="spellStart"/>
      <w:r w:rsidRPr="00067DEA">
        <w:rPr>
          <w:rFonts w:ascii="Times New Roman" w:hAnsi="Times New Roman"/>
          <w:i/>
          <w:sz w:val="24"/>
          <w:szCs w:val="24"/>
        </w:rPr>
        <w:t>iron</w:t>
      </w:r>
      <w:proofErr w:type="spellEnd"/>
      <w:r w:rsidRPr="00067DEA">
        <w:rPr>
          <w:rFonts w:ascii="Times New Roman" w:hAnsi="Times New Roman"/>
          <w:i/>
          <w:sz w:val="24"/>
          <w:szCs w:val="24"/>
        </w:rPr>
        <w:t xml:space="preserve"> in </w:t>
      </w:r>
      <w:proofErr w:type="spellStart"/>
      <w:r w:rsidRPr="00067DEA">
        <w:rPr>
          <w:rFonts w:ascii="Times New Roman" w:hAnsi="Times New Roman"/>
          <w:i/>
          <w:sz w:val="24"/>
          <w:szCs w:val="24"/>
        </w:rPr>
        <w:t>contact</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with</w:t>
      </w:r>
      <w:proofErr w:type="spellEnd"/>
      <w:r w:rsidRPr="00067DEA">
        <w:rPr>
          <w:rFonts w:ascii="Times New Roman" w:hAnsi="Times New Roman"/>
          <w:i/>
          <w:sz w:val="24"/>
          <w:szCs w:val="24"/>
        </w:rPr>
        <w:t xml:space="preserve"> </w:t>
      </w:r>
      <w:proofErr w:type="spellStart"/>
      <w:r w:rsidRPr="00067DEA">
        <w:rPr>
          <w:rFonts w:ascii="Times New Roman" w:hAnsi="Times New Roman"/>
          <w:i/>
          <w:sz w:val="24"/>
          <w:szCs w:val="24"/>
        </w:rPr>
        <w:t>water</w:t>
      </w:r>
      <w:proofErr w:type="spellEnd"/>
      <w:r w:rsidRPr="00067DEA">
        <w:rPr>
          <w:rFonts w:ascii="Times New Roman" w:hAnsi="Times New Roman"/>
          <w:i/>
          <w:sz w:val="24"/>
          <w:szCs w:val="24"/>
        </w:rPr>
        <w:t>.  </w:t>
      </w:r>
    </w:p>
    <w:p w:rsidR="00741210" w:rsidRPr="00067DEA" w:rsidRDefault="00741210" w:rsidP="00741210">
      <w:pPr>
        <w:spacing w:after="0" w:line="360" w:lineRule="auto"/>
        <w:jc w:val="both"/>
        <w:rPr>
          <w:rFonts w:ascii="Times New Roman" w:hAnsi="Times New Roman"/>
          <w:b/>
          <w:sz w:val="24"/>
          <w:szCs w:val="24"/>
          <w:lang w:val="es-ES_tradnl"/>
        </w:rPr>
      </w:pPr>
    </w:p>
    <w:p w:rsidR="00E222EA" w:rsidRPr="00A64FBD" w:rsidRDefault="00741210" w:rsidP="00E222EA">
      <w:pPr>
        <w:spacing w:after="0" w:line="360" w:lineRule="auto"/>
        <w:jc w:val="both"/>
        <w:rPr>
          <w:rFonts w:ascii="Times New Roman" w:hAnsi="Times New Roman"/>
          <w:b/>
          <w:sz w:val="24"/>
          <w:szCs w:val="24"/>
        </w:rPr>
      </w:pPr>
      <w:r>
        <w:rPr>
          <w:rFonts w:ascii="Times New Roman" w:hAnsi="Times New Roman"/>
          <w:b/>
          <w:sz w:val="24"/>
          <w:szCs w:val="24"/>
          <w:lang w:val="es-ES_tradnl"/>
        </w:rPr>
        <w:t>Palabras clave</w:t>
      </w:r>
      <w:r>
        <w:rPr>
          <w:rFonts w:ascii="Times New Roman" w:hAnsi="Times New Roman"/>
          <w:sz w:val="24"/>
          <w:szCs w:val="24"/>
          <w:lang w:val="es-ES_tradnl"/>
        </w:rPr>
        <w:t xml:space="preserve">: </w:t>
      </w:r>
      <w:r w:rsidR="00E222EA">
        <w:rPr>
          <w:rFonts w:ascii="Times New Roman" w:hAnsi="Times New Roman"/>
          <w:sz w:val="24"/>
          <w:szCs w:val="24"/>
          <w:lang w:val="es-ES_tradnl"/>
        </w:rPr>
        <w:t>A</w:t>
      </w:r>
      <w:r w:rsidR="00E222EA">
        <w:rPr>
          <w:rFonts w:ascii="Times New Roman" w:hAnsi="Times New Roman"/>
          <w:bCs/>
          <w:iCs/>
          <w:sz w:val="24"/>
          <w:szCs w:val="24"/>
        </w:rPr>
        <w:t>gua acompañante de petróleo, C</w:t>
      </w:r>
      <w:r w:rsidR="00E222EA" w:rsidRPr="00324E20">
        <w:rPr>
          <w:rFonts w:ascii="Times New Roman" w:hAnsi="Times New Roman"/>
          <w:bCs/>
          <w:iCs/>
          <w:sz w:val="24"/>
          <w:szCs w:val="24"/>
        </w:rPr>
        <w:t xml:space="preserve">orrosión, </w:t>
      </w:r>
      <w:r w:rsidR="00E222EA">
        <w:rPr>
          <w:rFonts w:ascii="Times New Roman" w:hAnsi="Times New Roman"/>
          <w:bCs/>
          <w:iCs/>
          <w:sz w:val="24"/>
          <w:szCs w:val="24"/>
        </w:rPr>
        <w:t>I</w:t>
      </w:r>
      <w:r w:rsidR="00E222EA" w:rsidRPr="00324E20">
        <w:rPr>
          <w:rFonts w:ascii="Times New Roman" w:hAnsi="Times New Roman"/>
          <w:bCs/>
          <w:iCs/>
          <w:sz w:val="24"/>
          <w:szCs w:val="24"/>
        </w:rPr>
        <w:t xml:space="preserve">nhibidores, </w:t>
      </w:r>
      <w:r w:rsidR="00E222EA">
        <w:rPr>
          <w:rFonts w:ascii="Times New Roman" w:hAnsi="Times New Roman"/>
          <w:bCs/>
          <w:iCs/>
          <w:sz w:val="24"/>
          <w:szCs w:val="24"/>
        </w:rPr>
        <w:t>P</w:t>
      </w:r>
      <w:r w:rsidR="00E222EA" w:rsidRPr="00324E20">
        <w:rPr>
          <w:rFonts w:ascii="Times New Roman" w:hAnsi="Times New Roman"/>
          <w:bCs/>
          <w:iCs/>
          <w:sz w:val="24"/>
          <w:szCs w:val="24"/>
        </w:rPr>
        <w:t>etróleo</w:t>
      </w:r>
    </w:p>
    <w:p w:rsidR="00741210" w:rsidRPr="00741210" w:rsidRDefault="00741210" w:rsidP="00E222EA">
      <w:pPr>
        <w:spacing w:after="0" w:line="360" w:lineRule="auto"/>
        <w:jc w:val="both"/>
        <w:rPr>
          <w:rFonts w:ascii="Times New Roman" w:hAnsi="Times New Roman"/>
          <w:bCs/>
          <w:i/>
          <w:sz w:val="24"/>
          <w:szCs w:val="24"/>
        </w:rPr>
      </w:pPr>
    </w:p>
    <w:p w:rsidR="007B5CC4" w:rsidRPr="009476EB" w:rsidRDefault="00BF32F0" w:rsidP="007B5CC4">
      <w:pPr>
        <w:spacing w:after="0" w:line="360" w:lineRule="auto"/>
        <w:rPr>
          <w:rFonts w:ascii="Times New Roman" w:hAnsi="Times New Roman"/>
          <w:sz w:val="24"/>
          <w:szCs w:val="24"/>
        </w:rPr>
      </w:pPr>
      <w:r w:rsidRPr="003611AC">
        <w:rPr>
          <w:rFonts w:ascii="Times New Roman" w:hAnsi="Times New Roman"/>
          <w:b/>
          <w:i/>
          <w:sz w:val="24"/>
          <w:szCs w:val="24"/>
          <w:lang w:val="en-US"/>
        </w:rPr>
        <w:t>Keywords</w:t>
      </w:r>
      <w:r w:rsidRPr="003611AC">
        <w:rPr>
          <w:rFonts w:ascii="Times New Roman" w:hAnsi="Times New Roman"/>
          <w:i/>
          <w:sz w:val="24"/>
          <w:szCs w:val="24"/>
          <w:lang w:val="en-US"/>
        </w:rPr>
        <w:t xml:space="preserve">: </w:t>
      </w:r>
      <w:r w:rsidR="007B5CC4">
        <w:rPr>
          <w:rFonts w:ascii="Times New Roman" w:hAnsi="Times New Roman"/>
          <w:i/>
          <w:sz w:val="24"/>
          <w:szCs w:val="24"/>
          <w:lang w:val="en-US"/>
        </w:rPr>
        <w:t>A</w:t>
      </w:r>
      <w:proofErr w:type="spellStart"/>
      <w:r w:rsidR="007B5CC4" w:rsidRPr="007B5CC4">
        <w:rPr>
          <w:rFonts w:ascii="Times New Roman" w:hAnsi="Times New Roman"/>
          <w:i/>
          <w:sz w:val="24"/>
          <w:szCs w:val="24"/>
        </w:rPr>
        <w:t>ccompanying</w:t>
      </w:r>
      <w:proofErr w:type="spellEnd"/>
      <w:r w:rsidR="007B5CC4" w:rsidRPr="007B5CC4">
        <w:rPr>
          <w:rFonts w:ascii="Times New Roman" w:hAnsi="Times New Roman"/>
          <w:i/>
          <w:sz w:val="24"/>
          <w:szCs w:val="24"/>
        </w:rPr>
        <w:t xml:space="preserve"> </w:t>
      </w:r>
      <w:proofErr w:type="spellStart"/>
      <w:r w:rsidR="007B5CC4" w:rsidRPr="007B5CC4">
        <w:rPr>
          <w:rFonts w:ascii="Times New Roman" w:hAnsi="Times New Roman"/>
          <w:i/>
          <w:sz w:val="24"/>
          <w:szCs w:val="24"/>
        </w:rPr>
        <w:t>water</w:t>
      </w:r>
      <w:proofErr w:type="spellEnd"/>
      <w:r w:rsidR="007B5CC4" w:rsidRPr="007B5CC4">
        <w:rPr>
          <w:rFonts w:ascii="Times New Roman" w:hAnsi="Times New Roman"/>
          <w:i/>
          <w:sz w:val="24"/>
          <w:szCs w:val="24"/>
        </w:rPr>
        <w:t xml:space="preserve"> </w:t>
      </w:r>
      <w:proofErr w:type="spellStart"/>
      <w:r w:rsidR="007B5CC4" w:rsidRPr="007B5CC4">
        <w:rPr>
          <w:rFonts w:ascii="Times New Roman" w:hAnsi="Times New Roman"/>
          <w:i/>
          <w:sz w:val="24"/>
          <w:szCs w:val="24"/>
        </w:rPr>
        <w:t>oil</w:t>
      </w:r>
      <w:proofErr w:type="spellEnd"/>
      <w:r w:rsidR="007B5CC4">
        <w:rPr>
          <w:rFonts w:ascii="Times New Roman" w:hAnsi="Times New Roman"/>
          <w:i/>
          <w:sz w:val="24"/>
          <w:szCs w:val="24"/>
        </w:rPr>
        <w:t xml:space="preserve">; Corrosión; </w:t>
      </w:r>
      <w:proofErr w:type="spellStart"/>
      <w:r w:rsidR="007B5CC4">
        <w:rPr>
          <w:rFonts w:ascii="Times New Roman" w:hAnsi="Times New Roman"/>
          <w:i/>
          <w:sz w:val="24"/>
          <w:szCs w:val="24"/>
        </w:rPr>
        <w:t>Inhibitors</w:t>
      </w:r>
      <w:proofErr w:type="spellEnd"/>
      <w:r w:rsidR="007B5CC4">
        <w:rPr>
          <w:rFonts w:ascii="Times New Roman" w:hAnsi="Times New Roman"/>
          <w:i/>
          <w:sz w:val="24"/>
          <w:szCs w:val="24"/>
        </w:rPr>
        <w:t xml:space="preserve">; </w:t>
      </w:r>
      <w:proofErr w:type="spellStart"/>
      <w:r w:rsidR="007B5CC4">
        <w:rPr>
          <w:rFonts w:ascii="Times New Roman" w:hAnsi="Times New Roman"/>
          <w:i/>
          <w:sz w:val="24"/>
          <w:szCs w:val="24"/>
        </w:rPr>
        <w:t>O</w:t>
      </w:r>
      <w:r w:rsidR="007B5CC4" w:rsidRPr="007B5CC4">
        <w:rPr>
          <w:rFonts w:ascii="Times New Roman" w:hAnsi="Times New Roman"/>
          <w:i/>
          <w:sz w:val="24"/>
          <w:szCs w:val="24"/>
        </w:rPr>
        <w:t>il</w:t>
      </w:r>
      <w:proofErr w:type="spellEnd"/>
    </w:p>
    <w:p w:rsidR="00BF32F0" w:rsidRPr="00E842D0" w:rsidRDefault="00BF32F0" w:rsidP="00741210">
      <w:pPr>
        <w:pStyle w:val="HTMLconformatoprevio"/>
        <w:widowControl w:val="0"/>
        <w:spacing w:line="360" w:lineRule="auto"/>
        <w:jc w:val="both"/>
        <w:rPr>
          <w:rFonts w:ascii="Times New Roman" w:hAnsi="Times New Roman" w:cs="Times New Roman"/>
          <w:i/>
          <w:sz w:val="24"/>
          <w:lang w:val="en"/>
        </w:rPr>
      </w:pPr>
    </w:p>
    <w:p w:rsidR="00C308E9" w:rsidRPr="004E58DC" w:rsidRDefault="00C308E9" w:rsidP="00C308E9">
      <w:pPr>
        <w:pStyle w:val="HTMLconformatoprevio"/>
        <w:widowControl w:val="0"/>
        <w:spacing w:line="360" w:lineRule="auto"/>
        <w:jc w:val="both"/>
        <w:rPr>
          <w:lang w:val="en-US"/>
        </w:rPr>
      </w:pPr>
    </w:p>
    <w:p w:rsidR="00FF7014" w:rsidRDefault="00FF7014" w:rsidP="00AB1A44">
      <w:pPr>
        <w:numPr>
          <w:ilvl w:val="0"/>
          <w:numId w:val="6"/>
        </w:numPr>
        <w:spacing w:after="120" w:line="360" w:lineRule="auto"/>
        <w:ind w:left="284" w:hanging="284"/>
        <w:rPr>
          <w:rFonts w:ascii="Times New Roman" w:hAnsi="Times New Roman"/>
          <w:sz w:val="24"/>
          <w:szCs w:val="24"/>
          <w:lang w:val="es-ES_tradnl" w:eastAsia="es-ES"/>
        </w:rPr>
      </w:pPr>
      <w:r>
        <w:rPr>
          <w:rFonts w:ascii="Times New Roman" w:hAnsi="Times New Roman"/>
          <w:b/>
          <w:sz w:val="24"/>
          <w:szCs w:val="24"/>
        </w:rPr>
        <w:t>INTRODUCCIÓN</w:t>
      </w:r>
    </w:p>
    <w:p w:rsidR="002163EB" w:rsidRPr="002163EB" w:rsidRDefault="002163EB" w:rsidP="002163EB">
      <w:pPr>
        <w:spacing w:after="0" w:line="360" w:lineRule="auto"/>
        <w:jc w:val="both"/>
        <w:rPr>
          <w:rFonts w:ascii="Times New Roman" w:hAnsi="Times New Roman"/>
          <w:sz w:val="24"/>
        </w:rPr>
      </w:pPr>
      <w:r w:rsidRPr="002163EB">
        <w:rPr>
          <w:rFonts w:ascii="Times New Roman" w:hAnsi="Times New Roman"/>
          <w:sz w:val="24"/>
        </w:rPr>
        <w:t>La corrosión es uno de los principales problemas que causan pérdidas económicas en el ámbito industrial. La industria petrolera no está exenta de este fenómeno. La pérdida de una pequeña porción del material metálico representa una pérdida millonaria anualmente, por el efecto de la corrosión de tuberías, codos, empaques o cualquier otro material metálico que se encuentre en contacto con el medio ambiente. Mena E (2018)</w:t>
      </w:r>
    </w:p>
    <w:p w:rsidR="002163EB" w:rsidRPr="002163EB" w:rsidRDefault="002163EB" w:rsidP="002163EB">
      <w:pPr>
        <w:spacing w:after="0" w:line="360" w:lineRule="auto"/>
        <w:jc w:val="both"/>
        <w:rPr>
          <w:rFonts w:ascii="Times New Roman" w:hAnsi="Times New Roman"/>
          <w:sz w:val="24"/>
        </w:rPr>
      </w:pPr>
    </w:p>
    <w:p w:rsidR="002163EB" w:rsidRPr="002163EB" w:rsidRDefault="002163EB" w:rsidP="002163EB">
      <w:pPr>
        <w:spacing w:after="0" w:line="360" w:lineRule="auto"/>
        <w:jc w:val="both"/>
        <w:rPr>
          <w:rFonts w:ascii="Times New Roman" w:hAnsi="Times New Roman"/>
          <w:sz w:val="24"/>
        </w:rPr>
      </w:pPr>
      <w:r w:rsidRPr="002163EB">
        <w:rPr>
          <w:rFonts w:ascii="Times New Roman" w:hAnsi="Times New Roman"/>
          <w:sz w:val="24"/>
        </w:rPr>
        <w:t>El uso de inhibidores de corrosión ha proporcionado, por mucho tiempo, una solución a los daños ocasionados por la corrosión en la industria petrolera, sin embargo, debido a la gran cantidad de ambientes corrosivos, la selección de los mismos se considera un aspecto importante. Una gran variedad de inhibidores existe, y su elección dependerá del tipo de metal que se quiera proteger.</w:t>
      </w:r>
    </w:p>
    <w:p w:rsidR="002163EB" w:rsidRPr="002163EB" w:rsidRDefault="002163EB" w:rsidP="002163EB">
      <w:pPr>
        <w:spacing w:after="0" w:line="360" w:lineRule="auto"/>
        <w:jc w:val="both"/>
        <w:rPr>
          <w:rFonts w:ascii="Times New Roman" w:hAnsi="Times New Roman"/>
          <w:sz w:val="24"/>
        </w:rPr>
      </w:pPr>
    </w:p>
    <w:p w:rsidR="002163EB" w:rsidRPr="002163EB" w:rsidRDefault="002163EB" w:rsidP="002163EB">
      <w:pPr>
        <w:spacing w:after="0" w:line="360" w:lineRule="auto"/>
        <w:jc w:val="both"/>
        <w:rPr>
          <w:rFonts w:ascii="Times New Roman" w:hAnsi="Times New Roman"/>
          <w:sz w:val="24"/>
        </w:rPr>
      </w:pPr>
      <w:r w:rsidRPr="002163EB">
        <w:rPr>
          <w:rFonts w:ascii="Times New Roman" w:hAnsi="Times New Roman"/>
          <w:sz w:val="24"/>
        </w:rPr>
        <w:t>El diseño, desarrollo y selección de los inhibidores de corrosión para este tipo de medio requiere de mucho conocimiento, en las técnicas experimentales que se utilizan para la evaluación de la eficiencia. Para la evaluación del comportamiento de los inhibidores de corrosión se emplean métodos gravimétrico y electroquímico, ambos descritos en la literatura especializada sobre el tema. (Domínguez, Castro y González J, 1987)</w:t>
      </w:r>
    </w:p>
    <w:p w:rsidR="002163EB" w:rsidRPr="002163EB" w:rsidRDefault="002163EB" w:rsidP="002163EB">
      <w:pPr>
        <w:spacing w:after="0" w:line="360" w:lineRule="auto"/>
        <w:jc w:val="both"/>
        <w:rPr>
          <w:rFonts w:ascii="Times New Roman" w:hAnsi="Times New Roman"/>
          <w:sz w:val="24"/>
        </w:rPr>
      </w:pPr>
    </w:p>
    <w:p w:rsidR="002163EB" w:rsidRPr="002163EB" w:rsidRDefault="002163EB" w:rsidP="002163EB">
      <w:pPr>
        <w:spacing w:after="0" w:line="360" w:lineRule="auto"/>
        <w:jc w:val="both"/>
        <w:rPr>
          <w:rFonts w:ascii="Times New Roman" w:hAnsi="Times New Roman"/>
          <w:sz w:val="24"/>
        </w:rPr>
      </w:pPr>
      <w:r w:rsidRPr="002163EB">
        <w:rPr>
          <w:rFonts w:ascii="Times New Roman" w:hAnsi="Times New Roman"/>
          <w:sz w:val="24"/>
        </w:rPr>
        <w:t>Este trabajo presenta como objetivo general evaluar el comportamiento electroquímico de inhibidores de corrosión en la etapa de transportación de petróleo y como específicos: Determinar  el comportamiento electroquímico de inhibidores de corrosión por los métodos de resistencia de polarización lineal (LPR) y curvas de polarización a temperatura ambiente, valorar por método gravimétrico y electroquímico el comportamiento de la efectividad de los inhibidores de corrosión e identificar los grupos funcionales de inhibidores de corrosión por la técnica de  Espectroscopia Infrarroja (IR).Debe ser breve, con la problemática expuesta y los objetivos plasmados en la misma. No debe contener tablas ni figuras, evitar exponer en esta sección un resumen de los resultados.</w:t>
      </w:r>
    </w:p>
    <w:p w:rsidR="00751164" w:rsidRPr="00751164" w:rsidRDefault="00751164" w:rsidP="00751164">
      <w:pPr>
        <w:spacing w:after="0" w:line="360" w:lineRule="auto"/>
        <w:jc w:val="both"/>
        <w:rPr>
          <w:rFonts w:ascii="Times New Roman" w:hAnsi="Times New Roman"/>
          <w:sz w:val="24"/>
        </w:rPr>
      </w:pPr>
    </w:p>
    <w:p w:rsidR="00B43782" w:rsidRPr="00B43782" w:rsidRDefault="009464DE" w:rsidP="00B43782">
      <w:pPr>
        <w:numPr>
          <w:ilvl w:val="0"/>
          <w:numId w:val="6"/>
        </w:numPr>
        <w:spacing w:after="120" w:line="360" w:lineRule="auto"/>
        <w:ind w:left="284" w:hanging="284"/>
        <w:rPr>
          <w:rFonts w:ascii="Times New Roman" w:hAnsi="Times New Roman"/>
          <w:sz w:val="28"/>
          <w:szCs w:val="24"/>
          <w:lang w:val="es-ES_tradnl"/>
        </w:rPr>
      </w:pPr>
      <w:r w:rsidRPr="00D7630C">
        <w:rPr>
          <w:rFonts w:ascii="Times New Roman" w:hAnsi="Times New Roman"/>
          <w:b/>
          <w:sz w:val="24"/>
          <w:lang w:val="es-ES_tradnl"/>
        </w:rPr>
        <w:t xml:space="preserve">MATERIALES Y MÉTODOS </w:t>
      </w:r>
    </w:p>
    <w:p w:rsidR="002163EB" w:rsidRDefault="002163EB" w:rsidP="002163EB">
      <w:pPr>
        <w:spacing w:after="0" w:line="360" w:lineRule="auto"/>
        <w:jc w:val="both"/>
        <w:rPr>
          <w:rFonts w:ascii="Times New Roman" w:hAnsi="Times New Roman"/>
          <w:b/>
          <w:bCs/>
          <w:lang w:eastAsia="es-ES"/>
        </w:rPr>
      </w:pP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lastRenderedPageBreak/>
        <w:t xml:space="preserve">La composición química elemental del acero se determinó mediante la técnica de espectrometría de emisión por arco eléctrico. Para ello, se utilizó el espectrómetro multicanal digital, modelo </w:t>
      </w:r>
      <w:proofErr w:type="spellStart"/>
      <w:r w:rsidRPr="001B71C3">
        <w:rPr>
          <w:rFonts w:ascii="Times New Roman" w:hAnsi="Times New Roman"/>
          <w:lang w:eastAsia="es-ES"/>
        </w:rPr>
        <w:t>Spectrolab</w:t>
      </w:r>
      <w:proofErr w:type="spellEnd"/>
      <w:r w:rsidRPr="001B71C3">
        <w:rPr>
          <w:rFonts w:ascii="Times New Roman" w:hAnsi="Times New Roman"/>
          <w:lang w:eastAsia="es-ES"/>
        </w:rPr>
        <w:t xml:space="preserve"> N°6536. En cada caso se reporta el valor promedio de tres mediciones. </w:t>
      </w:r>
    </w:p>
    <w:p w:rsidR="002163EB" w:rsidRDefault="002163EB" w:rsidP="002163EB">
      <w:pPr>
        <w:spacing w:after="0" w:line="360" w:lineRule="auto"/>
        <w:jc w:val="both"/>
        <w:rPr>
          <w:rFonts w:ascii="Times New Roman" w:hAnsi="Times New Roman"/>
          <w:lang w:eastAsia="es-ES"/>
        </w:rPr>
      </w:pP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Para la caracterización físico-química de los medios corrosivos se midieron los siguientes parámetros (APHA-AWWA-WEF 2005, ISO 2018):</w:t>
      </w:r>
    </w:p>
    <w:tbl>
      <w:tblPr>
        <w:tblW w:w="0" w:type="auto"/>
        <w:jc w:val="center"/>
        <w:tblLook w:val="01E0" w:firstRow="1" w:lastRow="1" w:firstColumn="1" w:lastColumn="1" w:noHBand="0" w:noVBand="0"/>
      </w:tblPr>
      <w:tblGrid>
        <w:gridCol w:w="4256"/>
        <w:gridCol w:w="4248"/>
      </w:tblGrid>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br w:type="page"/>
              <w:t>Índices</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Métodos de análisis</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Calcio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6058/2009 (</w:t>
            </w:r>
            <w:proofErr w:type="spellStart"/>
            <w:r w:rsidRPr="001B71C3">
              <w:rPr>
                <w:rFonts w:ascii="Times New Roman" w:hAnsi="Times New Roman"/>
                <w:lang w:eastAsia="es-ES"/>
              </w:rPr>
              <w:t>confirm</w:t>
            </w:r>
            <w:proofErr w:type="spellEnd"/>
            <w:r w:rsidRPr="001B71C3">
              <w:rPr>
                <w:rFonts w:ascii="Times New Roman" w:hAnsi="Times New Roman"/>
                <w:lang w:eastAsia="es-ES"/>
              </w:rPr>
              <w:t xml:space="preserve"> 2012)</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Magnesio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6058/1984 (</w:t>
            </w:r>
            <w:proofErr w:type="spellStart"/>
            <w:r w:rsidRPr="001B71C3">
              <w:rPr>
                <w:rFonts w:ascii="Times New Roman" w:hAnsi="Times New Roman"/>
                <w:lang w:eastAsia="es-ES"/>
              </w:rPr>
              <w:t>confirm</w:t>
            </w:r>
            <w:proofErr w:type="spellEnd"/>
            <w:r w:rsidRPr="001B71C3">
              <w:rPr>
                <w:rFonts w:ascii="Times New Roman" w:hAnsi="Times New Roman"/>
                <w:lang w:eastAsia="es-ES"/>
              </w:rPr>
              <w:t xml:space="preserve"> 2012)</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Cloruros </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APHA:2005, edición 21 </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Sulfato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APHA:2005, edición 21</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Hierro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6332/1988</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Sodio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9964/3:93 (</w:t>
            </w:r>
            <w:proofErr w:type="spellStart"/>
            <w:r w:rsidRPr="001B71C3">
              <w:rPr>
                <w:rFonts w:ascii="Times New Roman" w:hAnsi="Times New Roman"/>
                <w:lang w:eastAsia="es-ES"/>
              </w:rPr>
              <w:t>confirm</w:t>
            </w:r>
            <w:proofErr w:type="spellEnd"/>
            <w:r w:rsidRPr="001B71C3">
              <w:rPr>
                <w:rFonts w:ascii="Times New Roman" w:hAnsi="Times New Roman"/>
                <w:lang w:eastAsia="es-ES"/>
              </w:rPr>
              <w:t xml:space="preserve"> 2014)</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Potasio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9964/3:93 (</w:t>
            </w:r>
            <w:proofErr w:type="spellStart"/>
            <w:r w:rsidRPr="001B71C3">
              <w:rPr>
                <w:rFonts w:ascii="Times New Roman" w:hAnsi="Times New Roman"/>
                <w:lang w:eastAsia="es-ES"/>
              </w:rPr>
              <w:t>confirm</w:t>
            </w:r>
            <w:proofErr w:type="spellEnd"/>
            <w:r w:rsidRPr="001B71C3">
              <w:rPr>
                <w:rFonts w:ascii="Times New Roman" w:hAnsi="Times New Roman"/>
                <w:lang w:eastAsia="es-ES"/>
              </w:rPr>
              <w:t xml:space="preserve"> 2014)</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Sulfuros </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APHA 4500</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Solidos totales</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APHA:2005, edición 21</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Alcalinidad</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9964/1:2010 (</w:t>
            </w:r>
            <w:proofErr w:type="spellStart"/>
            <w:r w:rsidRPr="001B71C3">
              <w:rPr>
                <w:rFonts w:ascii="Times New Roman" w:hAnsi="Times New Roman"/>
                <w:lang w:eastAsia="es-ES"/>
              </w:rPr>
              <w:t>confirm</w:t>
            </w:r>
            <w:proofErr w:type="spellEnd"/>
            <w:r w:rsidRPr="001B71C3">
              <w:rPr>
                <w:rFonts w:ascii="Times New Roman" w:hAnsi="Times New Roman"/>
                <w:lang w:eastAsia="es-ES"/>
              </w:rPr>
              <w:t xml:space="preserve"> 2015)</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Densidad </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APHA:98 Edición 20 (2000)</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pH </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10523: 2008 (</w:t>
            </w:r>
            <w:proofErr w:type="spellStart"/>
            <w:r w:rsidRPr="001B71C3">
              <w:rPr>
                <w:rFonts w:ascii="Times New Roman" w:hAnsi="Times New Roman"/>
                <w:lang w:eastAsia="es-ES"/>
              </w:rPr>
              <w:t>Confirm</w:t>
            </w:r>
            <w:proofErr w:type="spellEnd"/>
            <w:r w:rsidRPr="001B71C3">
              <w:rPr>
                <w:rFonts w:ascii="Times New Roman" w:hAnsi="Times New Roman"/>
                <w:lang w:eastAsia="es-ES"/>
              </w:rPr>
              <w:t xml:space="preserve"> 2012)</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Conductividad eléctrica </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APHA 2005, edición 21</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DQO</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6060</w:t>
            </w:r>
          </w:p>
        </w:tc>
      </w:tr>
      <w:tr w:rsidR="002163EB" w:rsidRPr="001B71C3" w:rsidTr="00623FFF">
        <w:trPr>
          <w:jc w:val="center"/>
        </w:trPr>
        <w:tc>
          <w:tcPr>
            <w:tcW w:w="4327"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 xml:space="preserve">DBO </w:t>
            </w:r>
            <w:r w:rsidRPr="001B71C3">
              <w:rPr>
                <w:rFonts w:ascii="Times New Roman" w:hAnsi="Times New Roman"/>
                <w:vertAlign w:val="subscript"/>
                <w:lang w:eastAsia="es-ES"/>
              </w:rPr>
              <w:t>5</w:t>
            </w:r>
          </w:p>
        </w:tc>
        <w:tc>
          <w:tcPr>
            <w:tcW w:w="4322" w:type="dxa"/>
            <w:shd w:val="clear" w:color="auto" w:fill="auto"/>
          </w:tcPr>
          <w:p w:rsidR="002163EB" w:rsidRPr="001B71C3" w:rsidRDefault="002163EB" w:rsidP="00623FFF">
            <w:pPr>
              <w:spacing w:after="0" w:line="360" w:lineRule="auto"/>
              <w:jc w:val="both"/>
              <w:rPr>
                <w:rFonts w:ascii="Times New Roman" w:hAnsi="Times New Roman"/>
                <w:lang w:eastAsia="es-ES"/>
              </w:rPr>
            </w:pPr>
            <w:r w:rsidRPr="001B71C3">
              <w:rPr>
                <w:rFonts w:ascii="Times New Roman" w:hAnsi="Times New Roman"/>
                <w:lang w:eastAsia="es-ES"/>
              </w:rPr>
              <w:t>ISO 5815</w:t>
            </w:r>
          </w:p>
        </w:tc>
      </w:tr>
    </w:tbl>
    <w:p w:rsidR="002163EB" w:rsidRPr="001B71C3" w:rsidRDefault="002163EB" w:rsidP="002163EB">
      <w:pPr>
        <w:spacing w:after="0" w:line="360" w:lineRule="auto"/>
        <w:jc w:val="both"/>
        <w:rPr>
          <w:rFonts w:ascii="Times New Roman" w:hAnsi="Times New Roman"/>
          <w:lang w:eastAsia="es-ES"/>
        </w:rPr>
      </w:pP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Los ensayos electroquímicos</w:t>
      </w:r>
      <w:r>
        <w:rPr>
          <w:rFonts w:ascii="Times New Roman" w:hAnsi="Times New Roman"/>
          <w:lang w:eastAsia="es-ES"/>
        </w:rPr>
        <w:t xml:space="preserve"> para la evaluación de los inhibidores</w:t>
      </w:r>
      <w:r w:rsidRPr="001B71C3">
        <w:rPr>
          <w:rFonts w:ascii="Times New Roman" w:hAnsi="Times New Roman"/>
          <w:lang w:eastAsia="es-ES"/>
        </w:rPr>
        <w:t xml:space="preserve"> </w:t>
      </w:r>
      <w:r>
        <w:rPr>
          <w:rFonts w:ascii="Times New Roman" w:hAnsi="Times New Roman"/>
          <w:lang w:eastAsia="es-ES"/>
        </w:rPr>
        <w:t xml:space="preserve">se </w:t>
      </w:r>
      <w:r w:rsidRPr="001B71C3">
        <w:rPr>
          <w:rFonts w:ascii="Times New Roman" w:hAnsi="Times New Roman"/>
          <w:lang w:eastAsia="es-ES"/>
        </w:rPr>
        <w:t>ejecutaron en condiciones estáticas, en una celda de vidrio de 3 bocas para el electrodo plata/cloruro de plata (referencia), el electrodo auxiliar de grafito y la correspondiente al sensor de trabajo (acero).  Cada uno de los electrodos se conectaron al equipo GILL AC mediante cables recubiertos, donde un terminal corresponde a la celda y el otro al equipo, que recibe las señales de los procesos de corrosión expresándolas en valores gráficos y numéricos.</w:t>
      </w:r>
    </w:p>
    <w:p w:rsidR="002163EB" w:rsidRDefault="002163EB" w:rsidP="002163EB">
      <w:pPr>
        <w:spacing w:after="0" w:line="360" w:lineRule="auto"/>
        <w:jc w:val="both"/>
        <w:rPr>
          <w:rFonts w:ascii="Times New Roman" w:hAnsi="Times New Roman"/>
          <w:lang w:eastAsia="es-ES"/>
        </w:rPr>
      </w:pP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La superficie del electrodo de trabajo se preparó con papel para desbaste de superficies metálicas (# 80, 200, 400 hasta 600 respectivamente), eliminándose los gránulos restantes con agua. El electrodo se sumergió posteriormente en alcohol y se preservó en una desecadora hasta su utilización en los ensayos.</w:t>
      </w:r>
    </w:p>
    <w:p w:rsidR="002163EB" w:rsidRDefault="002163EB" w:rsidP="002163EB">
      <w:pPr>
        <w:spacing w:after="0" w:line="360" w:lineRule="auto"/>
        <w:jc w:val="both"/>
        <w:rPr>
          <w:rFonts w:ascii="Times New Roman" w:hAnsi="Times New Roman"/>
          <w:lang w:eastAsia="es-ES"/>
        </w:rPr>
      </w:pPr>
    </w:p>
    <w:p w:rsidR="002163EB" w:rsidRPr="001B71C3" w:rsidRDefault="002163EB" w:rsidP="002163EB">
      <w:pPr>
        <w:spacing w:after="0" w:line="360" w:lineRule="auto"/>
        <w:jc w:val="both"/>
        <w:rPr>
          <w:rFonts w:ascii="Times New Roman" w:hAnsi="Times New Roman"/>
          <w:vertAlign w:val="superscript"/>
          <w:lang w:eastAsia="es-ES"/>
        </w:rPr>
      </w:pPr>
      <w:r w:rsidRPr="001B71C3">
        <w:rPr>
          <w:rFonts w:ascii="Times New Roman" w:hAnsi="Times New Roman"/>
          <w:lang w:eastAsia="es-ES"/>
        </w:rPr>
        <w:t xml:space="preserve">La técnica electroquímica de resistencia de polarización lineal se empleó según la norma ASTM G 59-1997. El barrido de potencial se realizó de ± 10 </w:t>
      </w:r>
      <w:proofErr w:type="spellStart"/>
      <w:r w:rsidRPr="001B71C3">
        <w:rPr>
          <w:rFonts w:ascii="Times New Roman" w:hAnsi="Times New Roman"/>
          <w:lang w:eastAsia="es-ES"/>
        </w:rPr>
        <w:t>mV</w:t>
      </w:r>
      <w:proofErr w:type="spellEnd"/>
      <w:r w:rsidRPr="001B71C3">
        <w:rPr>
          <w:rFonts w:ascii="Times New Roman" w:hAnsi="Times New Roman"/>
          <w:lang w:eastAsia="es-ES"/>
        </w:rPr>
        <w:t xml:space="preserve"> del potencial de reposo y los datos experimentales obtenidos, se procesaron estadísticamente mediante el método de Dixon para el </w:t>
      </w:r>
      <w:r w:rsidRPr="001B71C3">
        <w:rPr>
          <w:rFonts w:ascii="Times New Roman" w:hAnsi="Times New Roman"/>
          <w:lang w:eastAsia="es-ES"/>
        </w:rPr>
        <w:lastRenderedPageBreak/>
        <w:t>rechazo de valores erráticos. El cálculo de la incertidumbre expandida se determinó con un factor de cobertura K= 2 correspondiente a 95 % de nivel de confiabilidad estadística. ASTM G16-95, Dixon J (1974)</w:t>
      </w:r>
    </w:p>
    <w:p w:rsidR="002163EB" w:rsidRPr="001B71C3" w:rsidRDefault="002163EB" w:rsidP="002163EB">
      <w:pPr>
        <w:spacing w:after="0" w:line="360" w:lineRule="auto"/>
        <w:jc w:val="both"/>
        <w:rPr>
          <w:rFonts w:ascii="Times New Roman" w:hAnsi="Times New Roman"/>
          <w:b/>
          <w:lang w:eastAsia="es-ES"/>
        </w:rPr>
      </w:pP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Los ensayos se realizaron generalmente a la temperatura de 28 ℃ y a 90 °C.</w:t>
      </w:r>
    </w:p>
    <w:p w:rsidR="002163EB" w:rsidRPr="001B71C3" w:rsidRDefault="002163EB" w:rsidP="002163EB">
      <w:pPr>
        <w:spacing w:after="0" w:line="360" w:lineRule="auto"/>
        <w:jc w:val="both"/>
        <w:rPr>
          <w:rFonts w:ascii="Times New Roman" w:hAnsi="Times New Roman"/>
          <w:lang w:eastAsia="es-ES"/>
        </w:rPr>
      </w:pPr>
    </w:p>
    <w:p w:rsidR="002163EB"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En la investigación se realizaron ensayos de curvas de polarización en correspondencia con la norma ASTM G 5-69 (</w:t>
      </w:r>
      <w:proofErr w:type="spellStart"/>
      <w:r w:rsidRPr="001B71C3">
        <w:rPr>
          <w:rFonts w:ascii="Times New Roman" w:hAnsi="Times New Roman"/>
          <w:lang w:eastAsia="es-ES"/>
        </w:rPr>
        <w:t>reaprobada</w:t>
      </w:r>
      <w:proofErr w:type="spellEnd"/>
      <w:r w:rsidRPr="001B71C3">
        <w:rPr>
          <w:rFonts w:ascii="Times New Roman" w:hAnsi="Times New Roman"/>
          <w:lang w:eastAsia="es-ES"/>
        </w:rPr>
        <w:t xml:space="preserve"> 2014). El trazado de las curvas anódicas y catódicas se efectuó en el intervalo de ±250 </w:t>
      </w:r>
      <w:proofErr w:type="spellStart"/>
      <w:r w:rsidRPr="001B71C3">
        <w:rPr>
          <w:rFonts w:ascii="Times New Roman" w:hAnsi="Times New Roman"/>
          <w:lang w:eastAsia="es-ES"/>
        </w:rPr>
        <w:t>mV</w:t>
      </w:r>
      <w:proofErr w:type="spellEnd"/>
      <w:r w:rsidRPr="001B71C3">
        <w:rPr>
          <w:rFonts w:ascii="Times New Roman" w:hAnsi="Times New Roman"/>
          <w:lang w:eastAsia="es-ES"/>
        </w:rPr>
        <w:t>. La técnica ofreció el mecanismo que controla el proceso de corrosión para cada uno de los aditivos evaluados.</w:t>
      </w:r>
    </w:p>
    <w:p w:rsidR="002163EB" w:rsidRPr="001B71C3" w:rsidRDefault="002163EB" w:rsidP="002163EB">
      <w:pPr>
        <w:spacing w:after="0" w:line="360" w:lineRule="auto"/>
        <w:jc w:val="both"/>
        <w:rPr>
          <w:rFonts w:ascii="Times New Roman" w:hAnsi="Times New Roman"/>
          <w:b/>
          <w:lang w:eastAsia="es-ES"/>
        </w:rPr>
      </w:pPr>
    </w:p>
    <w:p w:rsidR="002163EB" w:rsidRPr="001B71C3" w:rsidRDefault="002163EB" w:rsidP="002163EB">
      <w:pPr>
        <w:spacing w:after="0" w:line="360" w:lineRule="auto"/>
        <w:jc w:val="both"/>
        <w:rPr>
          <w:rFonts w:ascii="Times New Roman" w:hAnsi="Times New Roman"/>
          <w:lang w:eastAsia="es-ES"/>
        </w:rPr>
      </w:pPr>
      <w:r>
        <w:rPr>
          <w:rFonts w:ascii="Times New Roman" w:hAnsi="Times New Roman"/>
          <w:lang w:eastAsia="es-ES"/>
        </w:rPr>
        <w:t xml:space="preserve">También se realizaron </w:t>
      </w:r>
      <w:r w:rsidRPr="001B71C3">
        <w:rPr>
          <w:rFonts w:ascii="Times New Roman" w:hAnsi="Times New Roman"/>
          <w:lang w:eastAsia="es-ES"/>
        </w:rPr>
        <w:t xml:space="preserve">ensayos gravimétricos según las normas ASTM G-1-90 y ASTM G-31-72 las cuales toman en cuenta la preparación de superficies metálicas antes y después de los ensayos de inmersión durante 72 horas en los medios corrosivos descritos anteriormente. Las temperaturas de trabajo fueron 28 ℃ y 90 ℃. La última temperatura fue empleada para dos inhibidores en régimen estático. Los resultados se procesaron estadísticamente mediante el programa EXCELL reportándose la incertidumbre de las mediciones.  </w:t>
      </w:r>
    </w:p>
    <w:p w:rsidR="002163EB" w:rsidRPr="001B71C3" w:rsidRDefault="002163EB" w:rsidP="002163EB">
      <w:pPr>
        <w:spacing w:after="0" w:line="360" w:lineRule="auto"/>
        <w:jc w:val="both"/>
        <w:rPr>
          <w:rFonts w:ascii="Times New Roman" w:hAnsi="Times New Roman"/>
          <w:lang w:eastAsia="es-ES"/>
        </w:rPr>
      </w:pP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Para el cálculo de la eficiencia de los inhibidores se utilizó la siguiente expresión</w:t>
      </w:r>
      <w:r>
        <w:rPr>
          <w:rFonts w:ascii="Times New Roman" w:hAnsi="Times New Roman"/>
          <w:lang w:eastAsia="es-ES"/>
        </w:rPr>
        <w:t xml:space="preserve"> (I) (</w:t>
      </w:r>
      <w:proofErr w:type="gramStart"/>
      <w:r w:rsidRPr="001B71C3">
        <w:rPr>
          <w:rFonts w:ascii="Times New Roman" w:hAnsi="Times New Roman"/>
          <w:lang w:eastAsia="es-ES"/>
        </w:rPr>
        <w:t>Domínguez  1987</w:t>
      </w:r>
      <w:proofErr w:type="gramEnd"/>
      <w:r w:rsidRPr="001B71C3">
        <w:rPr>
          <w:rFonts w:ascii="Times New Roman" w:hAnsi="Times New Roman"/>
          <w:lang w:eastAsia="es-ES"/>
        </w:rPr>
        <w:t>):</w:t>
      </w:r>
    </w:p>
    <w:p w:rsidR="002163EB" w:rsidRPr="001B71C3" w:rsidRDefault="002163EB" w:rsidP="002163EB">
      <w:pPr>
        <w:spacing w:after="0" w:line="360" w:lineRule="auto"/>
        <w:jc w:val="center"/>
        <w:rPr>
          <w:rFonts w:ascii="Times New Roman" w:hAnsi="Times New Roman"/>
          <w:lang w:val="en-US" w:eastAsia="es-ES"/>
        </w:rPr>
      </w:pPr>
      <w:r w:rsidRPr="001B71C3">
        <w:rPr>
          <w:rFonts w:ascii="Times New Roman" w:hAnsi="Times New Roman"/>
          <w:lang w:eastAsia="es-ES"/>
        </w:rPr>
        <w:sym w:font="Symbol" w:char="F068"/>
      </w:r>
      <w:r w:rsidRPr="001B71C3">
        <w:rPr>
          <w:rFonts w:ascii="Times New Roman" w:hAnsi="Times New Roman"/>
          <w:lang w:val="en-US" w:eastAsia="es-ES"/>
        </w:rPr>
        <w:t>= ((</w:t>
      </w:r>
      <w:proofErr w:type="spellStart"/>
      <w:r w:rsidRPr="001B71C3">
        <w:rPr>
          <w:rFonts w:ascii="Times New Roman" w:hAnsi="Times New Roman"/>
          <w:lang w:val="en-US" w:eastAsia="es-ES"/>
        </w:rPr>
        <w:t>Vc</w:t>
      </w:r>
      <w:r w:rsidRPr="001B71C3">
        <w:rPr>
          <w:rFonts w:ascii="Times New Roman" w:hAnsi="Times New Roman"/>
          <w:vertAlign w:val="subscript"/>
          <w:lang w:val="en-US" w:eastAsia="es-ES"/>
        </w:rPr>
        <w:t>s</w:t>
      </w:r>
      <w:proofErr w:type="spellEnd"/>
      <w:r w:rsidRPr="001B71C3">
        <w:rPr>
          <w:rFonts w:ascii="Times New Roman" w:hAnsi="Times New Roman"/>
          <w:vertAlign w:val="subscript"/>
          <w:lang w:val="en-US" w:eastAsia="es-ES"/>
        </w:rPr>
        <w:t>/</w:t>
      </w:r>
      <w:proofErr w:type="spellStart"/>
      <w:r w:rsidRPr="001B71C3">
        <w:rPr>
          <w:rFonts w:ascii="Times New Roman" w:hAnsi="Times New Roman"/>
          <w:vertAlign w:val="subscript"/>
          <w:lang w:val="en-US" w:eastAsia="es-ES"/>
        </w:rPr>
        <w:t>i</w:t>
      </w:r>
      <w:r w:rsidRPr="001B71C3">
        <w:rPr>
          <w:rFonts w:ascii="Times New Roman" w:hAnsi="Times New Roman"/>
          <w:lang w:val="en-US" w:eastAsia="es-ES"/>
        </w:rPr>
        <w:t>-Vc</w:t>
      </w:r>
      <w:proofErr w:type="spellEnd"/>
      <w:r w:rsidRPr="001B71C3">
        <w:rPr>
          <w:rFonts w:ascii="Times New Roman" w:hAnsi="Times New Roman"/>
          <w:lang w:val="en-US" w:eastAsia="es-ES"/>
        </w:rPr>
        <w:t xml:space="preserve"> </w:t>
      </w:r>
      <w:r w:rsidRPr="001B71C3">
        <w:rPr>
          <w:rFonts w:ascii="Times New Roman" w:hAnsi="Times New Roman"/>
          <w:vertAlign w:val="subscript"/>
          <w:lang w:val="en-US" w:eastAsia="es-ES"/>
        </w:rPr>
        <w:t>c/</w:t>
      </w:r>
      <w:proofErr w:type="spellStart"/>
      <w:r w:rsidRPr="001B71C3">
        <w:rPr>
          <w:rFonts w:ascii="Times New Roman" w:hAnsi="Times New Roman"/>
          <w:vertAlign w:val="subscript"/>
          <w:lang w:val="en-US" w:eastAsia="es-ES"/>
        </w:rPr>
        <w:t>i</w:t>
      </w:r>
      <w:proofErr w:type="spellEnd"/>
      <w:r w:rsidRPr="001B71C3">
        <w:rPr>
          <w:rFonts w:ascii="Times New Roman" w:hAnsi="Times New Roman"/>
          <w:lang w:val="en-US" w:eastAsia="es-ES"/>
        </w:rPr>
        <w:t>)/</w:t>
      </w:r>
      <w:proofErr w:type="spellStart"/>
      <w:r w:rsidRPr="001B71C3">
        <w:rPr>
          <w:rFonts w:ascii="Times New Roman" w:hAnsi="Times New Roman"/>
          <w:lang w:val="en-US" w:eastAsia="es-ES"/>
        </w:rPr>
        <w:t>Vc</w:t>
      </w:r>
      <w:r w:rsidRPr="001B71C3">
        <w:rPr>
          <w:rFonts w:ascii="Times New Roman" w:hAnsi="Times New Roman"/>
          <w:vertAlign w:val="subscript"/>
          <w:lang w:val="en-US" w:eastAsia="es-ES"/>
        </w:rPr>
        <w:t>s</w:t>
      </w:r>
      <w:proofErr w:type="spellEnd"/>
      <w:r w:rsidRPr="001B71C3">
        <w:rPr>
          <w:rFonts w:ascii="Times New Roman" w:hAnsi="Times New Roman"/>
          <w:vertAlign w:val="subscript"/>
          <w:lang w:val="en-US" w:eastAsia="es-ES"/>
        </w:rPr>
        <w:t>/</w:t>
      </w:r>
      <w:proofErr w:type="spellStart"/>
      <w:r w:rsidRPr="001B71C3">
        <w:rPr>
          <w:rFonts w:ascii="Times New Roman" w:hAnsi="Times New Roman"/>
          <w:vertAlign w:val="subscript"/>
          <w:lang w:val="en-US" w:eastAsia="es-ES"/>
        </w:rPr>
        <w:t>i</w:t>
      </w:r>
      <w:proofErr w:type="spellEnd"/>
      <w:r w:rsidRPr="001B71C3">
        <w:rPr>
          <w:rFonts w:ascii="Times New Roman" w:hAnsi="Times New Roman"/>
          <w:lang w:val="en-US" w:eastAsia="es-ES"/>
        </w:rPr>
        <w:t>)*100</w:t>
      </w:r>
      <w:r>
        <w:rPr>
          <w:rFonts w:ascii="Times New Roman" w:hAnsi="Times New Roman"/>
          <w:lang w:val="en-US" w:eastAsia="es-ES"/>
        </w:rPr>
        <w:t xml:space="preserve">                     I</w:t>
      </w: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t>Donde:</w:t>
      </w:r>
    </w:p>
    <w:p w:rsidR="002163EB" w:rsidRPr="001B71C3" w:rsidRDefault="002163EB" w:rsidP="002163EB">
      <w:pPr>
        <w:spacing w:after="0" w:line="360" w:lineRule="auto"/>
        <w:jc w:val="both"/>
        <w:rPr>
          <w:rFonts w:ascii="Times New Roman" w:hAnsi="Times New Roman"/>
          <w:lang w:eastAsia="es-ES"/>
        </w:rPr>
      </w:pPr>
      <w:r w:rsidRPr="001B71C3">
        <w:rPr>
          <w:rFonts w:ascii="Times New Roman" w:hAnsi="Times New Roman"/>
          <w:lang w:eastAsia="es-ES"/>
        </w:rPr>
        <w:sym w:font="Symbol" w:char="F068"/>
      </w:r>
      <w:r w:rsidRPr="001B71C3">
        <w:rPr>
          <w:rFonts w:ascii="Times New Roman" w:hAnsi="Times New Roman"/>
          <w:lang w:eastAsia="es-ES"/>
        </w:rPr>
        <w:t xml:space="preserve">: </w:t>
      </w:r>
      <w:proofErr w:type="gramStart"/>
      <w:r w:rsidRPr="001B71C3">
        <w:rPr>
          <w:rFonts w:ascii="Times New Roman" w:hAnsi="Times New Roman"/>
          <w:lang w:eastAsia="es-ES"/>
        </w:rPr>
        <w:t>eficiencia</w:t>
      </w:r>
      <w:proofErr w:type="gramEnd"/>
      <w:r w:rsidRPr="001B71C3">
        <w:rPr>
          <w:rFonts w:ascii="Times New Roman" w:hAnsi="Times New Roman"/>
          <w:lang w:eastAsia="es-ES"/>
        </w:rPr>
        <w:t xml:space="preserve"> (%)</w:t>
      </w:r>
    </w:p>
    <w:p w:rsidR="002163EB" w:rsidRPr="001B71C3" w:rsidRDefault="002163EB" w:rsidP="002163EB">
      <w:pPr>
        <w:spacing w:after="0" w:line="360" w:lineRule="auto"/>
        <w:jc w:val="both"/>
        <w:rPr>
          <w:rFonts w:ascii="Times New Roman" w:hAnsi="Times New Roman"/>
          <w:lang w:eastAsia="es-ES"/>
        </w:rPr>
      </w:pPr>
      <w:proofErr w:type="spellStart"/>
      <w:r w:rsidRPr="001B71C3">
        <w:rPr>
          <w:rFonts w:ascii="Times New Roman" w:hAnsi="Times New Roman"/>
          <w:lang w:eastAsia="es-ES"/>
        </w:rPr>
        <w:t>Vc</w:t>
      </w:r>
      <w:r w:rsidRPr="001B71C3">
        <w:rPr>
          <w:rFonts w:ascii="Times New Roman" w:hAnsi="Times New Roman"/>
          <w:vertAlign w:val="subscript"/>
          <w:lang w:eastAsia="es-ES"/>
        </w:rPr>
        <w:t>s</w:t>
      </w:r>
      <w:proofErr w:type="spellEnd"/>
      <w:r w:rsidRPr="001B71C3">
        <w:rPr>
          <w:rFonts w:ascii="Times New Roman" w:hAnsi="Times New Roman"/>
          <w:vertAlign w:val="subscript"/>
          <w:lang w:eastAsia="es-ES"/>
        </w:rPr>
        <w:t>/i</w:t>
      </w:r>
      <w:r w:rsidRPr="001B71C3">
        <w:rPr>
          <w:rFonts w:ascii="Times New Roman" w:hAnsi="Times New Roman"/>
          <w:lang w:eastAsia="es-ES"/>
        </w:rPr>
        <w:t>: velocidad de corrosión sin inhibidor</w:t>
      </w:r>
    </w:p>
    <w:p w:rsidR="002163EB" w:rsidRPr="001B71C3" w:rsidRDefault="002163EB" w:rsidP="002163EB">
      <w:pPr>
        <w:spacing w:after="0" w:line="360" w:lineRule="auto"/>
        <w:jc w:val="both"/>
        <w:rPr>
          <w:rFonts w:ascii="Times New Roman" w:hAnsi="Times New Roman"/>
          <w:lang w:eastAsia="es-ES"/>
        </w:rPr>
      </w:pPr>
      <w:proofErr w:type="spellStart"/>
      <w:r w:rsidRPr="001B71C3">
        <w:rPr>
          <w:rFonts w:ascii="Times New Roman" w:hAnsi="Times New Roman"/>
          <w:lang w:eastAsia="es-ES"/>
        </w:rPr>
        <w:t>Vc</w:t>
      </w:r>
      <w:proofErr w:type="spellEnd"/>
      <w:r w:rsidRPr="001B71C3">
        <w:rPr>
          <w:rFonts w:ascii="Times New Roman" w:hAnsi="Times New Roman"/>
          <w:lang w:eastAsia="es-ES"/>
        </w:rPr>
        <w:t xml:space="preserve"> </w:t>
      </w:r>
      <w:r w:rsidRPr="001B71C3">
        <w:rPr>
          <w:rFonts w:ascii="Times New Roman" w:hAnsi="Times New Roman"/>
          <w:vertAlign w:val="subscript"/>
          <w:lang w:eastAsia="es-ES"/>
        </w:rPr>
        <w:t>c/i</w:t>
      </w:r>
      <w:r w:rsidRPr="001B71C3">
        <w:rPr>
          <w:rFonts w:ascii="Times New Roman" w:hAnsi="Times New Roman"/>
          <w:lang w:eastAsia="es-ES"/>
        </w:rPr>
        <w:t>: velocidad de corrosión con inhibidor</w:t>
      </w:r>
    </w:p>
    <w:p w:rsidR="00B07E81" w:rsidRPr="00B43782" w:rsidRDefault="00B07E81" w:rsidP="007B64BA">
      <w:pPr>
        <w:spacing w:after="0" w:line="360" w:lineRule="auto"/>
        <w:jc w:val="both"/>
        <w:rPr>
          <w:rFonts w:ascii="Times New Roman" w:hAnsi="Times New Roman"/>
          <w:b/>
          <w:lang w:val="es-ES_tradnl"/>
        </w:rPr>
      </w:pPr>
    </w:p>
    <w:p w:rsidR="00DB1A97" w:rsidRPr="00620D64" w:rsidRDefault="00DB1A97" w:rsidP="007B64BA">
      <w:pPr>
        <w:numPr>
          <w:ilvl w:val="0"/>
          <w:numId w:val="7"/>
        </w:numPr>
        <w:spacing w:after="120" w:line="360" w:lineRule="auto"/>
        <w:ind w:left="284" w:hanging="284"/>
        <w:rPr>
          <w:rFonts w:ascii="Times New Roman" w:hAnsi="Times New Roman"/>
          <w:sz w:val="24"/>
          <w:szCs w:val="24"/>
          <w:lang w:val="es-ES_tradnl"/>
        </w:rPr>
      </w:pPr>
      <w:r>
        <w:rPr>
          <w:rFonts w:ascii="Times New Roman" w:hAnsi="Times New Roman"/>
          <w:b/>
          <w:sz w:val="24"/>
          <w:szCs w:val="24"/>
          <w:lang w:val="es-ES_tradnl"/>
        </w:rPr>
        <w:t xml:space="preserve">RESULTADOS Y DISCUSIÓN </w:t>
      </w:r>
    </w:p>
    <w:p w:rsidR="002163EB" w:rsidRPr="002163EB" w:rsidRDefault="002163EB" w:rsidP="002163EB">
      <w:pPr>
        <w:pStyle w:val="Prrafodelista"/>
        <w:numPr>
          <w:ilvl w:val="0"/>
          <w:numId w:val="24"/>
        </w:numPr>
        <w:spacing w:after="0" w:line="360" w:lineRule="auto"/>
        <w:rPr>
          <w:rFonts w:ascii="Times New Roman" w:hAnsi="Times New Roman"/>
          <w:sz w:val="24"/>
          <w:szCs w:val="24"/>
          <w:lang w:val="es-ES_tradnl"/>
        </w:rPr>
      </w:pPr>
      <w:r w:rsidRPr="002163EB">
        <w:rPr>
          <w:rFonts w:ascii="Times New Roman" w:hAnsi="Times New Roman"/>
          <w:sz w:val="24"/>
          <w:szCs w:val="24"/>
          <w:lang w:val="es-ES_tradnl"/>
        </w:rPr>
        <w:t>Composición química del acero.</w:t>
      </w:r>
    </w:p>
    <w:p w:rsidR="002163EB" w:rsidRDefault="002163EB" w:rsidP="002163EB">
      <w:pPr>
        <w:spacing w:after="0" w:line="360" w:lineRule="auto"/>
        <w:jc w:val="both"/>
        <w:rPr>
          <w:rFonts w:ascii="Times New Roman" w:hAnsi="Times New Roman"/>
          <w:sz w:val="24"/>
          <w:szCs w:val="24"/>
          <w:lang w:val="es-ES_tradnl"/>
        </w:rPr>
      </w:pPr>
      <w:r w:rsidRPr="001B71C3">
        <w:rPr>
          <w:rFonts w:ascii="Times New Roman" w:hAnsi="Times New Roman"/>
          <w:sz w:val="24"/>
          <w:szCs w:val="24"/>
          <w:lang w:val="es-ES_tradnl"/>
        </w:rPr>
        <w:t>El material de construcción de la etapa de transportación se corresponde con el acero estructural, similar a la designación Acero 20 en la norma GOST de Rusia. El resultado se presenta en la tabla 1. (Adames y col, 2016)</w:t>
      </w:r>
    </w:p>
    <w:p w:rsidR="002163EB" w:rsidRPr="001B71C3" w:rsidRDefault="002163EB" w:rsidP="002163EB">
      <w:pPr>
        <w:ind w:left="1276" w:hanging="1276"/>
        <w:jc w:val="center"/>
        <w:rPr>
          <w:rFonts w:ascii="Times New Roman" w:eastAsiaTheme="minorEastAsia" w:hAnsi="Times New Roman"/>
          <w:bCs/>
          <w:color w:val="000000" w:themeColor="text1"/>
          <w:lang w:eastAsia="es-ES"/>
        </w:rPr>
      </w:pPr>
      <w:r w:rsidRPr="001B71C3">
        <w:rPr>
          <w:rFonts w:ascii="Times New Roman" w:eastAsiaTheme="minorEastAsia" w:hAnsi="Times New Roman"/>
          <w:b/>
          <w:bCs/>
          <w:color w:val="000000" w:themeColor="text1"/>
          <w:lang w:eastAsia="es-ES"/>
        </w:rPr>
        <w:t>Tabla 1</w:t>
      </w:r>
      <w:r w:rsidRPr="001B71C3">
        <w:rPr>
          <w:rFonts w:ascii="Times New Roman" w:eastAsiaTheme="minorEastAsia" w:hAnsi="Times New Roman"/>
          <w:bCs/>
          <w:color w:val="000000" w:themeColor="text1"/>
          <w:lang w:eastAsia="es-ES"/>
        </w:rPr>
        <w:t>. Composición química del acero (%)</w:t>
      </w:r>
    </w:p>
    <w:tbl>
      <w:tblPr>
        <w:tblStyle w:val="Tabladecuadrcula4-nfasis3"/>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117"/>
        <w:gridCol w:w="977"/>
        <w:gridCol w:w="977"/>
        <w:gridCol w:w="977"/>
        <w:gridCol w:w="978"/>
        <w:gridCol w:w="1117"/>
        <w:gridCol w:w="1117"/>
        <w:gridCol w:w="977"/>
        <w:gridCol w:w="1133"/>
      </w:tblGrid>
      <w:tr w:rsidR="002163EB" w:rsidRPr="00BA327E" w:rsidTr="00623FFF">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auto"/>
              <w:left w:val="single" w:sz="4" w:space="0" w:color="auto"/>
              <w:bottom w:val="nil"/>
            </w:tcBorders>
            <w:shd w:val="clear" w:color="auto" w:fill="FFFFFF" w:themeFill="background1"/>
            <w:vAlign w:val="center"/>
          </w:tcPr>
          <w:p w:rsidR="002163EB" w:rsidRPr="00BA327E" w:rsidRDefault="002163EB" w:rsidP="00623FFF">
            <w:pPr>
              <w:jc w:val="center"/>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C</w:t>
            </w:r>
          </w:p>
        </w:tc>
        <w:tc>
          <w:tcPr>
            <w:tcW w:w="111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Si</w:t>
            </w:r>
          </w:p>
        </w:tc>
        <w:tc>
          <w:tcPr>
            <w:tcW w:w="97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Mn</w:t>
            </w:r>
          </w:p>
        </w:tc>
        <w:tc>
          <w:tcPr>
            <w:tcW w:w="97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P</w:t>
            </w:r>
          </w:p>
        </w:tc>
        <w:tc>
          <w:tcPr>
            <w:tcW w:w="97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S</w:t>
            </w:r>
          </w:p>
        </w:tc>
        <w:tc>
          <w:tcPr>
            <w:tcW w:w="978"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Cr</w:t>
            </w:r>
          </w:p>
        </w:tc>
        <w:tc>
          <w:tcPr>
            <w:tcW w:w="111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Ni</w:t>
            </w:r>
          </w:p>
        </w:tc>
        <w:tc>
          <w:tcPr>
            <w:tcW w:w="111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Mo</w:t>
            </w:r>
          </w:p>
        </w:tc>
        <w:tc>
          <w:tcPr>
            <w:tcW w:w="977" w:type="dxa"/>
            <w:tcBorders>
              <w:top w:val="single" w:sz="4" w:space="0" w:color="auto"/>
              <w:bottom w:val="nil"/>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Al</w:t>
            </w:r>
          </w:p>
        </w:tc>
        <w:tc>
          <w:tcPr>
            <w:tcW w:w="1133" w:type="dxa"/>
            <w:tcBorders>
              <w:top w:val="single" w:sz="4" w:space="0" w:color="auto"/>
              <w:bottom w:val="nil"/>
              <w:right w:val="single" w:sz="4" w:space="0" w:color="auto"/>
            </w:tcBorders>
            <w:shd w:val="clear" w:color="auto" w:fill="FFFFFF" w:themeFill="background1"/>
            <w:vAlign w:val="center"/>
          </w:tcPr>
          <w:p w:rsidR="002163EB" w:rsidRPr="00BA327E" w:rsidRDefault="002163EB" w:rsidP="00623F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eastAsia="es-ES"/>
              </w:rPr>
            </w:pPr>
            <w:r w:rsidRPr="00BA327E">
              <w:rPr>
                <w:rFonts w:ascii="Times New Roman" w:hAnsi="Times New Roman" w:cs="Times New Roman"/>
                <w:b w:val="0"/>
                <w:color w:val="000000" w:themeColor="text1"/>
                <w:lang w:eastAsia="es-ES"/>
              </w:rPr>
              <w:t>Material</w:t>
            </w:r>
          </w:p>
        </w:tc>
      </w:tr>
      <w:tr w:rsidR="002163EB" w:rsidRPr="001B71C3" w:rsidTr="00623FFF">
        <w:trPr>
          <w:cnfStyle w:val="000000100000" w:firstRow="0" w:lastRow="0" w:firstColumn="0" w:lastColumn="0" w:oddVBand="0" w:evenVBand="0" w:oddHBand="1" w:evenHBand="0" w:firstRowFirstColumn="0" w:firstRowLastColumn="0" w:lastRowFirstColumn="0" w:lastRowLastColumn="0"/>
          <w:trHeight w:val="1261"/>
          <w:jc w:val="center"/>
        </w:trPr>
        <w:tc>
          <w:tcPr>
            <w:cnfStyle w:val="001000000000" w:firstRow="0" w:lastRow="0" w:firstColumn="1" w:lastColumn="0" w:oddVBand="0" w:evenVBand="0" w:oddHBand="0" w:evenHBand="0" w:firstRowFirstColumn="0" w:firstRowLastColumn="0" w:lastRowFirstColumn="0" w:lastRowLastColumn="0"/>
            <w:tcW w:w="1262" w:type="dxa"/>
            <w:tcBorders>
              <w:top w:val="nil"/>
            </w:tcBorders>
            <w:shd w:val="clear" w:color="auto" w:fill="auto"/>
            <w:vAlign w:val="center"/>
          </w:tcPr>
          <w:p w:rsidR="002163EB" w:rsidRPr="00BA327E" w:rsidRDefault="002163EB" w:rsidP="00623FFF">
            <w:pPr>
              <w:jc w:val="center"/>
              <w:rPr>
                <w:rFonts w:ascii="Times New Roman" w:hAnsi="Times New Roman" w:cs="Times New Roman"/>
                <w:b w:val="0"/>
                <w:color w:val="000000" w:themeColor="text1"/>
                <w:sz w:val="20"/>
                <w:szCs w:val="20"/>
                <w:lang w:eastAsia="es-ES"/>
              </w:rPr>
            </w:pPr>
            <w:r w:rsidRPr="00BA327E">
              <w:rPr>
                <w:rFonts w:ascii="Times New Roman" w:hAnsi="Times New Roman" w:cs="Times New Roman"/>
                <w:b w:val="0"/>
                <w:color w:val="000000" w:themeColor="text1"/>
                <w:sz w:val="20"/>
                <w:szCs w:val="20"/>
                <w:lang w:eastAsia="es-ES"/>
              </w:rPr>
              <w:lastRenderedPageBreak/>
              <w:t>0,18± 13</w:t>
            </w:r>
          </w:p>
        </w:tc>
        <w:tc>
          <w:tcPr>
            <w:tcW w:w="111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0,25± 12</w:t>
            </w:r>
          </w:p>
        </w:tc>
        <w:tc>
          <w:tcPr>
            <w:tcW w:w="97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0,42±5</w:t>
            </w:r>
          </w:p>
        </w:tc>
        <w:tc>
          <w:tcPr>
            <w:tcW w:w="97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0,01±36</w:t>
            </w:r>
          </w:p>
        </w:tc>
        <w:tc>
          <w:tcPr>
            <w:tcW w:w="97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0,01±40</w:t>
            </w:r>
          </w:p>
        </w:tc>
        <w:tc>
          <w:tcPr>
            <w:tcW w:w="978"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0,03±33</w:t>
            </w:r>
          </w:p>
        </w:tc>
        <w:tc>
          <w:tcPr>
            <w:tcW w:w="111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0,007±40</w:t>
            </w:r>
          </w:p>
        </w:tc>
        <w:tc>
          <w:tcPr>
            <w:tcW w:w="111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0,003±40</w:t>
            </w:r>
          </w:p>
        </w:tc>
        <w:tc>
          <w:tcPr>
            <w:tcW w:w="977"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0,02±5</w:t>
            </w:r>
          </w:p>
        </w:tc>
        <w:tc>
          <w:tcPr>
            <w:tcW w:w="1133" w:type="dxa"/>
            <w:tcBorders>
              <w:top w:val="nil"/>
            </w:tcBorders>
            <w:shd w:val="clear" w:color="auto" w:fill="auto"/>
            <w:vAlign w:val="center"/>
          </w:tcPr>
          <w:p w:rsidR="002163EB" w:rsidRPr="001B71C3" w:rsidRDefault="002163EB" w:rsidP="00623F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es-ES"/>
              </w:rPr>
            </w:pPr>
            <w:r w:rsidRPr="001B71C3">
              <w:rPr>
                <w:rFonts w:ascii="Times New Roman" w:hAnsi="Times New Roman" w:cs="Times New Roman"/>
                <w:bCs/>
                <w:color w:val="000000" w:themeColor="text1"/>
                <w:sz w:val="20"/>
                <w:szCs w:val="20"/>
                <w:lang w:eastAsia="es-ES"/>
              </w:rPr>
              <w:t>Acero 20</w:t>
            </w:r>
          </w:p>
        </w:tc>
      </w:tr>
    </w:tbl>
    <w:p w:rsidR="002163EB" w:rsidRDefault="002163EB" w:rsidP="002163EB">
      <w:pPr>
        <w:spacing w:after="0" w:line="360" w:lineRule="auto"/>
        <w:rPr>
          <w:rFonts w:ascii="Times New Roman" w:hAnsi="Times New Roman"/>
          <w:sz w:val="24"/>
          <w:szCs w:val="24"/>
        </w:rPr>
      </w:pPr>
    </w:p>
    <w:p w:rsidR="002163EB" w:rsidRPr="00CA6702" w:rsidRDefault="002163EB" w:rsidP="002163EB">
      <w:pPr>
        <w:spacing w:after="0" w:line="360" w:lineRule="auto"/>
        <w:jc w:val="both"/>
        <w:rPr>
          <w:rFonts w:ascii="Times New Roman" w:hAnsi="Times New Roman"/>
          <w:sz w:val="24"/>
          <w:szCs w:val="24"/>
        </w:rPr>
      </w:pPr>
      <w:r w:rsidRPr="00CA6702">
        <w:rPr>
          <w:rFonts w:ascii="Times New Roman" w:hAnsi="Times New Roman"/>
          <w:sz w:val="24"/>
          <w:szCs w:val="24"/>
        </w:rPr>
        <w:t>Como resultado del análisis anterior se concluyó que ese tipo de acero se emplea como material de construcción en instalaciones metálicas tales como: puentes, gasoductos, oleoductos, calderas, etc. El acero presentó bajo contenido de carbono (C&lt;0,22-0,25%) y la soldabilidad es una de sus principales propiedades. (</w:t>
      </w:r>
      <w:proofErr w:type="spellStart"/>
      <w:r w:rsidRPr="00CA6702">
        <w:rPr>
          <w:rFonts w:ascii="Times New Roman" w:hAnsi="Times New Roman"/>
          <w:sz w:val="24"/>
          <w:szCs w:val="24"/>
        </w:rPr>
        <w:t>Guliaev</w:t>
      </w:r>
      <w:proofErr w:type="spellEnd"/>
      <w:r w:rsidRPr="00CA6702">
        <w:rPr>
          <w:rFonts w:ascii="Times New Roman" w:hAnsi="Times New Roman"/>
          <w:sz w:val="24"/>
          <w:szCs w:val="24"/>
        </w:rPr>
        <w:t xml:space="preserve"> 1978 y </w:t>
      </w:r>
      <w:proofErr w:type="spellStart"/>
      <w:r w:rsidRPr="00CA6702">
        <w:rPr>
          <w:rFonts w:ascii="Times New Roman" w:hAnsi="Times New Roman"/>
          <w:sz w:val="24"/>
          <w:szCs w:val="24"/>
        </w:rPr>
        <w:t>Kuzmin</w:t>
      </w:r>
      <w:proofErr w:type="spellEnd"/>
      <w:r w:rsidRPr="00CA6702">
        <w:rPr>
          <w:rFonts w:ascii="Times New Roman" w:hAnsi="Times New Roman"/>
          <w:sz w:val="24"/>
          <w:szCs w:val="24"/>
        </w:rPr>
        <w:t xml:space="preserve"> 1984) </w:t>
      </w:r>
    </w:p>
    <w:p w:rsidR="002163EB" w:rsidRPr="002163EB" w:rsidRDefault="002163EB" w:rsidP="002163EB">
      <w:pPr>
        <w:pStyle w:val="Prrafodelista"/>
        <w:numPr>
          <w:ilvl w:val="0"/>
          <w:numId w:val="24"/>
        </w:numPr>
        <w:spacing w:after="0" w:line="360" w:lineRule="auto"/>
        <w:jc w:val="both"/>
        <w:rPr>
          <w:rFonts w:ascii="Times New Roman" w:hAnsi="Times New Roman"/>
          <w:b/>
          <w:sz w:val="24"/>
          <w:szCs w:val="24"/>
        </w:rPr>
      </w:pPr>
      <w:r w:rsidRPr="002163EB">
        <w:rPr>
          <w:rFonts w:ascii="Times New Roman" w:hAnsi="Times New Roman"/>
          <w:b/>
          <w:sz w:val="24"/>
          <w:szCs w:val="24"/>
        </w:rPr>
        <w:t>Caracterización físico química del medio corrosivo</w:t>
      </w:r>
    </w:p>
    <w:p w:rsidR="002163EB" w:rsidRPr="00CA6702" w:rsidRDefault="002163EB" w:rsidP="002163EB">
      <w:pPr>
        <w:spacing w:after="0" w:line="360" w:lineRule="auto"/>
        <w:jc w:val="both"/>
        <w:rPr>
          <w:rFonts w:ascii="Times New Roman" w:hAnsi="Times New Roman"/>
          <w:sz w:val="24"/>
          <w:szCs w:val="24"/>
          <w:vertAlign w:val="superscript"/>
        </w:rPr>
      </w:pPr>
      <w:r w:rsidRPr="00CA6702">
        <w:rPr>
          <w:rFonts w:ascii="Times New Roman" w:hAnsi="Times New Roman"/>
          <w:sz w:val="24"/>
          <w:szCs w:val="24"/>
        </w:rPr>
        <w:t>Los resultados de la caracterización físico química del medio corrosivo, se presentan en la</w:t>
      </w:r>
      <w:r w:rsidRPr="00CA6702">
        <w:rPr>
          <w:rFonts w:ascii="Times New Roman" w:hAnsi="Times New Roman"/>
          <w:b/>
          <w:sz w:val="24"/>
          <w:szCs w:val="24"/>
        </w:rPr>
        <w:t xml:space="preserve"> </w:t>
      </w:r>
      <w:r w:rsidRPr="00CA6702">
        <w:rPr>
          <w:rFonts w:ascii="Times New Roman" w:hAnsi="Times New Roman"/>
          <w:sz w:val="24"/>
          <w:szCs w:val="24"/>
        </w:rPr>
        <w:t xml:space="preserve">tabla 2. En la misma se observa que el agua acompañante de petróleo presenta alto contenido de los iones </w:t>
      </w:r>
      <w:proofErr w:type="spellStart"/>
      <w:r w:rsidRPr="00CA6702">
        <w:rPr>
          <w:rFonts w:ascii="Times New Roman" w:hAnsi="Times New Roman"/>
          <w:sz w:val="24"/>
          <w:szCs w:val="24"/>
        </w:rPr>
        <w:t>Na</w:t>
      </w:r>
      <w:proofErr w:type="spellEnd"/>
      <w:r w:rsidRPr="00CA6702">
        <w:rPr>
          <w:rFonts w:ascii="Times New Roman" w:hAnsi="Times New Roman"/>
          <w:sz w:val="24"/>
          <w:szCs w:val="24"/>
          <w:vertAlign w:val="superscript"/>
        </w:rPr>
        <w:t>+</w:t>
      </w:r>
      <w:r w:rsidRPr="00CA6702">
        <w:rPr>
          <w:rFonts w:ascii="Times New Roman" w:hAnsi="Times New Roman"/>
          <w:sz w:val="24"/>
          <w:szCs w:val="24"/>
        </w:rPr>
        <w:t>, K</w:t>
      </w:r>
      <w:r w:rsidRPr="00CA6702">
        <w:rPr>
          <w:rFonts w:ascii="Times New Roman" w:hAnsi="Times New Roman"/>
          <w:sz w:val="24"/>
          <w:szCs w:val="24"/>
          <w:vertAlign w:val="superscript"/>
        </w:rPr>
        <w:t>+</w:t>
      </w:r>
      <w:r w:rsidRPr="00CA6702">
        <w:rPr>
          <w:rFonts w:ascii="Times New Roman" w:hAnsi="Times New Roman"/>
          <w:sz w:val="24"/>
          <w:szCs w:val="24"/>
        </w:rPr>
        <w:t xml:space="preserve"> y Ca</w:t>
      </w:r>
      <w:r w:rsidRPr="00CA6702">
        <w:rPr>
          <w:rFonts w:ascii="Times New Roman" w:hAnsi="Times New Roman"/>
          <w:sz w:val="24"/>
          <w:szCs w:val="24"/>
          <w:vertAlign w:val="superscript"/>
        </w:rPr>
        <w:t>2+</w:t>
      </w:r>
      <w:r w:rsidRPr="00CA6702">
        <w:rPr>
          <w:rFonts w:ascii="Times New Roman" w:hAnsi="Times New Roman"/>
          <w:sz w:val="24"/>
          <w:szCs w:val="24"/>
        </w:rPr>
        <w:t xml:space="preserve">, sulfatos, carbonatos e </w:t>
      </w:r>
      <w:proofErr w:type="spellStart"/>
      <w:r w:rsidRPr="00CA6702">
        <w:rPr>
          <w:rFonts w:ascii="Times New Roman" w:hAnsi="Times New Roman"/>
          <w:sz w:val="24"/>
          <w:szCs w:val="24"/>
        </w:rPr>
        <w:t>hidrogenocarbonatos</w:t>
      </w:r>
      <w:proofErr w:type="spellEnd"/>
      <w:r w:rsidRPr="00CA6702">
        <w:rPr>
          <w:rFonts w:ascii="Times New Roman" w:hAnsi="Times New Roman"/>
          <w:sz w:val="24"/>
          <w:szCs w:val="24"/>
        </w:rPr>
        <w:t xml:space="preserve">. De manera general la composición de los parámetros físico-químicos determinados influyen en las afectaciones del material de construcción de los oleoductos.  El pH se considera básico. </w:t>
      </w:r>
    </w:p>
    <w:p w:rsidR="002163EB" w:rsidRPr="00CA6702" w:rsidRDefault="002163EB" w:rsidP="002163EB">
      <w:pPr>
        <w:spacing w:after="0" w:line="360" w:lineRule="auto"/>
        <w:jc w:val="center"/>
        <w:rPr>
          <w:rFonts w:ascii="Times New Roman" w:hAnsi="Times New Roman"/>
          <w:sz w:val="24"/>
          <w:szCs w:val="24"/>
        </w:rPr>
      </w:pPr>
      <w:r w:rsidRPr="00CA6702">
        <w:rPr>
          <w:rFonts w:ascii="Times New Roman" w:hAnsi="Times New Roman"/>
          <w:b/>
          <w:sz w:val="24"/>
          <w:szCs w:val="24"/>
        </w:rPr>
        <w:t>Tabla 2</w:t>
      </w:r>
      <w:r w:rsidRPr="00CA6702">
        <w:rPr>
          <w:rFonts w:ascii="Times New Roman" w:hAnsi="Times New Roman"/>
          <w:sz w:val="24"/>
          <w:szCs w:val="24"/>
        </w:rPr>
        <w:t>.  Resultados de la caracterización físico-química del agua acompañante de petróleo (medio corrosivo)</w:t>
      </w:r>
    </w:p>
    <w:tbl>
      <w:tblPr>
        <w:tblStyle w:val="Tabladecuadrcula4-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2163EB" w:rsidRPr="00CA6702" w:rsidTr="00623F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163EB" w:rsidRPr="00BA327E" w:rsidRDefault="002163EB" w:rsidP="00623FFF">
            <w:pPr>
              <w:spacing w:after="0" w:line="360" w:lineRule="auto"/>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Índices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163EB" w:rsidRPr="00BA327E" w:rsidRDefault="002163EB" w:rsidP="00623FFF">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 xml:space="preserve">Medio corrosivo </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000000" w:themeColor="text1"/>
            </w:tcBorders>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proofErr w:type="spellStart"/>
            <w:r w:rsidRPr="00CA6702">
              <w:rPr>
                <w:rFonts w:ascii="Times New Roman" w:hAnsi="Times New Roman"/>
                <w:b w:val="0"/>
                <w:sz w:val="24"/>
                <w:szCs w:val="24"/>
              </w:rPr>
              <w:t>Na</w:t>
            </w:r>
            <w:proofErr w:type="spellEnd"/>
            <w:r w:rsidRPr="00CA6702">
              <w:rPr>
                <w:rFonts w:ascii="Times New Roman" w:hAnsi="Times New Roman"/>
                <w:b w:val="0"/>
                <w:sz w:val="24"/>
                <w:szCs w:val="24"/>
                <w:vertAlign w:val="superscript"/>
              </w:rPr>
              <w:t>+</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tcBorders>
              <w:top w:val="single" w:sz="4" w:space="0" w:color="000000" w:themeColor="text1"/>
            </w:tcBorders>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18604,05</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K</w:t>
            </w:r>
            <w:r w:rsidRPr="00CA6702">
              <w:rPr>
                <w:rFonts w:ascii="Times New Roman" w:hAnsi="Times New Roman"/>
                <w:b w:val="0"/>
                <w:sz w:val="24"/>
                <w:szCs w:val="24"/>
                <w:vertAlign w:val="superscript"/>
              </w:rPr>
              <w:t>+</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706,65</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Ca</w:t>
            </w:r>
            <w:r w:rsidRPr="00CA6702">
              <w:rPr>
                <w:rFonts w:ascii="Times New Roman" w:hAnsi="Times New Roman"/>
                <w:b w:val="0"/>
                <w:sz w:val="24"/>
                <w:szCs w:val="24"/>
                <w:vertAlign w:val="superscript"/>
              </w:rPr>
              <w:t xml:space="preserve">2+ </w:t>
            </w:r>
            <w:r w:rsidRPr="00CA6702">
              <w:rPr>
                <w:rFonts w:ascii="Times New Roman" w:hAnsi="Times New Roman"/>
                <w:b w:val="0"/>
                <w:sz w:val="24"/>
                <w:szCs w:val="24"/>
              </w:rPr>
              <w:t>(mg.L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454,8</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Mg</w:t>
            </w:r>
            <w:r w:rsidRPr="00CA6702">
              <w:rPr>
                <w:rFonts w:ascii="Times New Roman" w:hAnsi="Times New Roman"/>
                <w:b w:val="0"/>
                <w:sz w:val="24"/>
                <w:szCs w:val="24"/>
                <w:vertAlign w:val="superscript"/>
              </w:rPr>
              <w:t>2+</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&lt; 5</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Fe</w:t>
            </w:r>
            <w:r w:rsidRPr="00CA6702">
              <w:rPr>
                <w:rFonts w:ascii="Times New Roman" w:hAnsi="Times New Roman"/>
                <w:b w:val="0"/>
                <w:sz w:val="24"/>
                <w:szCs w:val="24"/>
                <w:vertAlign w:val="superscript"/>
              </w:rPr>
              <w:t>2+</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&lt; 0,01</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 xml:space="preserve">Cl </w:t>
            </w:r>
            <w:r w:rsidRPr="00CA6702">
              <w:rPr>
                <w:rFonts w:ascii="Times New Roman" w:hAnsi="Times New Roman"/>
                <w:b w:val="0"/>
                <w:sz w:val="24"/>
                <w:szCs w:val="24"/>
                <w:vertAlign w:val="superscript"/>
              </w:rPr>
              <w:t>-</w:t>
            </w:r>
            <w:r w:rsidRPr="00CA6702">
              <w:rPr>
                <w:rFonts w:ascii="Times New Roman" w:hAnsi="Times New Roman"/>
                <w:b w:val="0"/>
                <w:sz w:val="24"/>
                <w:szCs w:val="24"/>
              </w:rPr>
              <w:t>(mg.L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11826,12</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SO</w:t>
            </w:r>
            <w:r w:rsidRPr="00CA6702">
              <w:rPr>
                <w:rFonts w:ascii="Times New Roman" w:hAnsi="Times New Roman"/>
                <w:b w:val="0"/>
                <w:sz w:val="24"/>
                <w:szCs w:val="24"/>
                <w:vertAlign w:val="subscript"/>
              </w:rPr>
              <w:t>4</w:t>
            </w:r>
            <w:r w:rsidRPr="00CA6702">
              <w:rPr>
                <w:rFonts w:ascii="Times New Roman" w:hAnsi="Times New Roman"/>
                <w:b w:val="0"/>
                <w:sz w:val="24"/>
                <w:szCs w:val="24"/>
                <w:vertAlign w:val="superscript"/>
              </w:rPr>
              <w:t>2-</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580,38</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S</w:t>
            </w:r>
            <w:r w:rsidRPr="00CA6702">
              <w:rPr>
                <w:rFonts w:ascii="Times New Roman" w:hAnsi="Times New Roman"/>
                <w:b w:val="0"/>
                <w:sz w:val="24"/>
                <w:szCs w:val="24"/>
                <w:vertAlign w:val="superscript"/>
              </w:rPr>
              <w:t>2-</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1492 ± 69</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 xml:space="preserve">CO </w:t>
            </w:r>
            <w:r w:rsidRPr="00CA6702">
              <w:rPr>
                <w:rFonts w:ascii="Times New Roman" w:hAnsi="Times New Roman"/>
                <w:b w:val="0"/>
                <w:sz w:val="24"/>
                <w:szCs w:val="24"/>
                <w:vertAlign w:val="subscript"/>
              </w:rPr>
              <w:t>3</w:t>
            </w:r>
            <w:r w:rsidRPr="00CA6702">
              <w:rPr>
                <w:rFonts w:ascii="Times New Roman" w:hAnsi="Times New Roman"/>
                <w:b w:val="0"/>
                <w:sz w:val="24"/>
                <w:szCs w:val="24"/>
                <w:vertAlign w:val="superscript"/>
              </w:rPr>
              <w:t>2-</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578,8</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HCO</w:t>
            </w:r>
            <w:r w:rsidRPr="00CA6702">
              <w:rPr>
                <w:rFonts w:ascii="Times New Roman" w:hAnsi="Times New Roman"/>
                <w:b w:val="0"/>
                <w:sz w:val="24"/>
                <w:szCs w:val="24"/>
                <w:vertAlign w:val="subscript"/>
              </w:rPr>
              <w:t>3</w:t>
            </w:r>
            <w:r w:rsidRPr="00CA6702">
              <w:rPr>
                <w:rFonts w:ascii="Times New Roman" w:hAnsi="Times New Roman"/>
                <w:b w:val="0"/>
                <w:sz w:val="24"/>
                <w:szCs w:val="24"/>
                <w:vertAlign w:val="superscript"/>
              </w:rPr>
              <w:t>-</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8500,96</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OH</w:t>
            </w:r>
            <w:r w:rsidRPr="00CA6702">
              <w:rPr>
                <w:rFonts w:ascii="Times New Roman" w:hAnsi="Times New Roman"/>
                <w:b w:val="0"/>
                <w:sz w:val="24"/>
                <w:szCs w:val="24"/>
                <w:vertAlign w:val="superscript"/>
              </w:rPr>
              <w:t>-</w:t>
            </w:r>
            <w:r w:rsidRPr="00CA6702">
              <w:rPr>
                <w:rFonts w:ascii="Times New Roman" w:hAnsi="Times New Roman"/>
                <w:b w:val="0"/>
                <w:sz w:val="24"/>
                <w:szCs w:val="24"/>
              </w:rPr>
              <w:t xml:space="preserve">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0</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Densidad (g.cm</w:t>
            </w:r>
            <w:r w:rsidRPr="00CA6702">
              <w:rPr>
                <w:rFonts w:ascii="Times New Roman" w:hAnsi="Times New Roman"/>
                <w:b w:val="0"/>
                <w:sz w:val="24"/>
                <w:szCs w:val="24"/>
                <w:vertAlign w:val="superscript"/>
              </w:rPr>
              <w:t>-3</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1,026</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pH (25,0 ℃)</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8,02</w:t>
            </w:r>
          </w:p>
        </w:tc>
      </w:tr>
      <w:tr w:rsidR="002163EB" w:rsidRPr="00CA6702" w:rsidTr="00623FFF">
        <w:trPr>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Conductividad eléctrica (</w:t>
            </w:r>
            <w:proofErr w:type="spellStart"/>
            <w:r w:rsidRPr="00CA6702">
              <w:rPr>
                <w:rFonts w:ascii="Times New Roman" w:hAnsi="Times New Roman"/>
                <w:b w:val="0"/>
                <w:sz w:val="24"/>
                <w:szCs w:val="24"/>
              </w:rPr>
              <w:t>mS</w:t>
            </w:r>
            <w:proofErr w:type="spellEnd"/>
            <w:r w:rsidRPr="00CA6702">
              <w:rPr>
                <w:rFonts w:ascii="Times New Roman" w:hAnsi="Times New Roman"/>
                <w:b w:val="0"/>
                <w:sz w:val="24"/>
                <w:szCs w:val="24"/>
              </w:rPr>
              <w:t>/cm)</w:t>
            </w:r>
          </w:p>
        </w:tc>
        <w:tc>
          <w:tcPr>
            <w:tcW w:w="2693" w:type="dxa"/>
            <w:shd w:val="clear" w:color="auto" w:fill="auto"/>
            <w:vAlign w:val="center"/>
          </w:tcPr>
          <w:p w:rsidR="002163EB" w:rsidRPr="00CA6702"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54,25</w:t>
            </w:r>
          </w:p>
        </w:tc>
      </w:tr>
      <w:tr w:rsidR="002163EB" w:rsidRPr="00CA6702"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rsidR="002163EB" w:rsidRPr="00CA6702" w:rsidRDefault="002163EB" w:rsidP="00623FFF">
            <w:pPr>
              <w:spacing w:after="0" w:line="360" w:lineRule="auto"/>
              <w:rPr>
                <w:rFonts w:ascii="Times New Roman" w:hAnsi="Times New Roman"/>
                <w:b w:val="0"/>
                <w:sz w:val="24"/>
                <w:szCs w:val="24"/>
              </w:rPr>
            </w:pPr>
            <w:r w:rsidRPr="00CA6702">
              <w:rPr>
                <w:rFonts w:ascii="Times New Roman" w:hAnsi="Times New Roman"/>
                <w:b w:val="0"/>
                <w:sz w:val="24"/>
                <w:szCs w:val="24"/>
              </w:rPr>
              <w:t>Sólidos Totales (mg.L</w:t>
            </w:r>
            <w:r w:rsidRPr="00CA6702">
              <w:rPr>
                <w:rFonts w:ascii="Times New Roman" w:hAnsi="Times New Roman"/>
                <w:b w:val="0"/>
                <w:sz w:val="24"/>
                <w:szCs w:val="24"/>
                <w:vertAlign w:val="superscript"/>
              </w:rPr>
              <w:t>-1</w:t>
            </w:r>
            <w:r w:rsidRPr="00CA6702">
              <w:rPr>
                <w:rFonts w:ascii="Times New Roman" w:hAnsi="Times New Roman"/>
                <w:b w:val="0"/>
                <w:sz w:val="24"/>
                <w:szCs w:val="24"/>
              </w:rPr>
              <w:t>)</w:t>
            </w:r>
          </w:p>
        </w:tc>
        <w:tc>
          <w:tcPr>
            <w:tcW w:w="2693" w:type="dxa"/>
            <w:shd w:val="clear" w:color="auto" w:fill="auto"/>
            <w:vAlign w:val="center"/>
          </w:tcPr>
          <w:p w:rsidR="002163EB" w:rsidRPr="00CA6702"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702">
              <w:rPr>
                <w:rFonts w:ascii="Times New Roman" w:hAnsi="Times New Roman"/>
                <w:sz w:val="24"/>
                <w:szCs w:val="24"/>
              </w:rPr>
              <w:t>14672</w:t>
            </w:r>
          </w:p>
        </w:tc>
      </w:tr>
    </w:tbl>
    <w:p w:rsidR="002163EB" w:rsidRPr="00CA6702" w:rsidRDefault="002163EB" w:rsidP="002163EB">
      <w:pPr>
        <w:spacing w:after="0" w:line="360" w:lineRule="auto"/>
        <w:rPr>
          <w:rFonts w:ascii="Times New Roman" w:hAnsi="Times New Roman"/>
          <w:sz w:val="24"/>
          <w:szCs w:val="24"/>
        </w:rPr>
      </w:pPr>
    </w:p>
    <w:p w:rsidR="002163EB" w:rsidRPr="00D867DB" w:rsidRDefault="002163EB" w:rsidP="002163EB">
      <w:pPr>
        <w:spacing w:after="0" w:line="360" w:lineRule="auto"/>
        <w:jc w:val="both"/>
        <w:rPr>
          <w:rFonts w:ascii="Times New Roman" w:hAnsi="Times New Roman"/>
          <w:sz w:val="24"/>
          <w:szCs w:val="24"/>
        </w:rPr>
      </w:pPr>
      <w:r w:rsidRPr="00D867DB">
        <w:rPr>
          <w:rFonts w:ascii="Times New Roman" w:hAnsi="Times New Roman"/>
          <w:sz w:val="24"/>
          <w:szCs w:val="24"/>
        </w:rPr>
        <w:t>Además a la muestra perteneciente al tanque 6 se le realizó Demanda Química de Oxígeno (DQO) y Demanda Bioquímica de Oxígeno (DBO</w:t>
      </w:r>
      <w:r w:rsidRPr="00D867DB">
        <w:rPr>
          <w:rFonts w:ascii="Times New Roman" w:hAnsi="Times New Roman"/>
          <w:sz w:val="24"/>
          <w:szCs w:val="24"/>
          <w:vertAlign w:val="subscript"/>
        </w:rPr>
        <w:t xml:space="preserve"> 5</w:t>
      </w:r>
      <w:r w:rsidRPr="00D867DB">
        <w:rPr>
          <w:rFonts w:ascii="Times New Roman" w:hAnsi="Times New Roman"/>
          <w:sz w:val="24"/>
          <w:szCs w:val="24"/>
        </w:rPr>
        <w:t>). Los resultados se presentan en la tabla 3.</w:t>
      </w:r>
    </w:p>
    <w:p w:rsidR="002163EB" w:rsidRPr="00D867DB" w:rsidRDefault="002163EB" w:rsidP="002163EB">
      <w:pPr>
        <w:spacing w:after="0" w:line="360" w:lineRule="auto"/>
        <w:jc w:val="center"/>
        <w:rPr>
          <w:rFonts w:ascii="Times New Roman" w:hAnsi="Times New Roman"/>
          <w:sz w:val="24"/>
          <w:szCs w:val="24"/>
        </w:rPr>
      </w:pPr>
      <w:r w:rsidRPr="00D867DB">
        <w:rPr>
          <w:rFonts w:ascii="Times New Roman" w:hAnsi="Times New Roman"/>
          <w:b/>
          <w:sz w:val="24"/>
          <w:szCs w:val="24"/>
        </w:rPr>
        <w:t>Tabla 3</w:t>
      </w:r>
      <w:r w:rsidRPr="00D867DB">
        <w:rPr>
          <w:rFonts w:ascii="Times New Roman" w:hAnsi="Times New Roman"/>
          <w:sz w:val="24"/>
          <w:szCs w:val="24"/>
        </w:rPr>
        <w:t>. Valores de DQO y DBO</w:t>
      </w:r>
      <w:r w:rsidRPr="00D867DB">
        <w:rPr>
          <w:rFonts w:ascii="Times New Roman" w:hAnsi="Times New Roman"/>
          <w:sz w:val="24"/>
          <w:szCs w:val="24"/>
          <w:vertAlign w:val="subscript"/>
        </w:rPr>
        <w:t>5</w:t>
      </w:r>
    </w:p>
    <w:tbl>
      <w:tblPr>
        <w:tblStyle w:val="Tabladecuadrcula4-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51"/>
      </w:tblGrid>
      <w:tr w:rsidR="002163EB" w:rsidRPr="00BA327E" w:rsidTr="00623F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2163EB" w:rsidRPr="00BA327E" w:rsidRDefault="002163EB" w:rsidP="00623FFF">
            <w:pPr>
              <w:spacing w:after="0" w:line="360" w:lineRule="auto"/>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Índices</w:t>
            </w:r>
          </w:p>
        </w:tc>
        <w:tc>
          <w:tcPr>
            <w:tcW w:w="285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2163EB" w:rsidRPr="00BA327E" w:rsidRDefault="002163EB" w:rsidP="00623FFF">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 xml:space="preserve">Medio corrosivo  </w:t>
            </w:r>
          </w:p>
        </w:tc>
      </w:tr>
      <w:tr w:rsidR="002163EB" w:rsidRPr="00D867DB" w:rsidTr="00623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vAlign w:val="center"/>
          </w:tcPr>
          <w:p w:rsidR="002163EB" w:rsidRPr="00BA327E" w:rsidRDefault="002163EB" w:rsidP="00623FFF">
            <w:pPr>
              <w:spacing w:after="0" w:line="360" w:lineRule="auto"/>
              <w:rPr>
                <w:rFonts w:ascii="Times New Roman" w:hAnsi="Times New Roman"/>
                <w:b w:val="0"/>
                <w:sz w:val="24"/>
                <w:szCs w:val="24"/>
              </w:rPr>
            </w:pPr>
            <w:r w:rsidRPr="00BA327E">
              <w:rPr>
                <w:rFonts w:ascii="Times New Roman" w:hAnsi="Times New Roman"/>
                <w:b w:val="0"/>
                <w:sz w:val="24"/>
                <w:szCs w:val="24"/>
              </w:rPr>
              <w:t>DQO</w:t>
            </w:r>
          </w:p>
        </w:tc>
        <w:tc>
          <w:tcPr>
            <w:tcW w:w="2851" w:type="dxa"/>
            <w:shd w:val="clear" w:color="auto" w:fill="auto"/>
            <w:vAlign w:val="center"/>
          </w:tcPr>
          <w:p w:rsidR="002163EB" w:rsidRPr="00D867DB" w:rsidRDefault="002163EB" w:rsidP="00623FFF">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867DB">
              <w:rPr>
                <w:rFonts w:ascii="Times New Roman" w:hAnsi="Times New Roman"/>
                <w:sz w:val="24"/>
                <w:szCs w:val="24"/>
              </w:rPr>
              <w:t>5056±42,5</w:t>
            </w:r>
          </w:p>
        </w:tc>
      </w:tr>
      <w:tr w:rsidR="002163EB" w:rsidRPr="00D867DB" w:rsidTr="00623FFF">
        <w:trPr>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vAlign w:val="center"/>
          </w:tcPr>
          <w:p w:rsidR="002163EB" w:rsidRPr="00BA327E" w:rsidRDefault="002163EB" w:rsidP="00623FFF">
            <w:pPr>
              <w:spacing w:after="0" w:line="360" w:lineRule="auto"/>
              <w:rPr>
                <w:rFonts w:ascii="Times New Roman" w:hAnsi="Times New Roman"/>
                <w:b w:val="0"/>
                <w:sz w:val="24"/>
                <w:szCs w:val="24"/>
                <w:vertAlign w:val="subscript"/>
              </w:rPr>
            </w:pPr>
            <w:r w:rsidRPr="00BA327E">
              <w:rPr>
                <w:rFonts w:ascii="Times New Roman" w:hAnsi="Times New Roman"/>
                <w:b w:val="0"/>
                <w:sz w:val="24"/>
                <w:szCs w:val="24"/>
              </w:rPr>
              <w:t>DBO</w:t>
            </w:r>
            <w:r w:rsidRPr="00BA327E">
              <w:rPr>
                <w:rFonts w:ascii="Times New Roman" w:hAnsi="Times New Roman"/>
                <w:b w:val="0"/>
                <w:sz w:val="24"/>
                <w:szCs w:val="24"/>
                <w:vertAlign w:val="subscript"/>
              </w:rPr>
              <w:t>5</w:t>
            </w:r>
          </w:p>
        </w:tc>
        <w:tc>
          <w:tcPr>
            <w:tcW w:w="2851" w:type="dxa"/>
            <w:shd w:val="clear" w:color="auto" w:fill="auto"/>
            <w:vAlign w:val="center"/>
          </w:tcPr>
          <w:p w:rsidR="002163EB" w:rsidRPr="00D867DB" w:rsidRDefault="002163EB" w:rsidP="00623FF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867DB">
              <w:rPr>
                <w:rFonts w:ascii="Times New Roman" w:hAnsi="Times New Roman"/>
                <w:sz w:val="24"/>
                <w:szCs w:val="24"/>
              </w:rPr>
              <w:t>2864±152</w:t>
            </w:r>
          </w:p>
        </w:tc>
      </w:tr>
    </w:tbl>
    <w:p w:rsidR="002163EB" w:rsidRPr="00D867DB" w:rsidRDefault="002163EB" w:rsidP="002163EB">
      <w:pPr>
        <w:spacing w:after="0" w:line="360" w:lineRule="auto"/>
        <w:rPr>
          <w:rFonts w:ascii="Times New Roman" w:hAnsi="Times New Roman"/>
          <w:sz w:val="24"/>
          <w:szCs w:val="24"/>
        </w:rPr>
      </w:pPr>
    </w:p>
    <w:p w:rsidR="002163EB" w:rsidRDefault="002163EB" w:rsidP="002163EB">
      <w:pPr>
        <w:spacing w:after="0" w:line="360" w:lineRule="auto"/>
        <w:jc w:val="both"/>
        <w:rPr>
          <w:rFonts w:ascii="Times New Roman" w:hAnsi="Times New Roman"/>
          <w:sz w:val="24"/>
          <w:szCs w:val="24"/>
        </w:rPr>
      </w:pPr>
      <w:r w:rsidRPr="00D867DB">
        <w:rPr>
          <w:rFonts w:ascii="Times New Roman" w:hAnsi="Times New Roman"/>
          <w:sz w:val="24"/>
          <w:szCs w:val="24"/>
        </w:rPr>
        <w:t>Los altos valores de concentración de la DQO (5056 mg/L) y DBO</w:t>
      </w:r>
      <w:r w:rsidRPr="00D867DB">
        <w:rPr>
          <w:rFonts w:ascii="Times New Roman" w:hAnsi="Times New Roman"/>
          <w:sz w:val="24"/>
          <w:szCs w:val="24"/>
          <w:vertAlign w:val="subscript"/>
        </w:rPr>
        <w:t>5</w:t>
      </w:r>
      <w:r w:rsidRPr="00D867DB">
        <w:rPr>
          <w:rFonts w:ascii="Times New Roman" w:hAnsi="Times New Roman"/>
          <w:sz w:val="24"/>
          <w:szCs w:val="24"/>
        </w:rPr>
        <w:t xml:space="preserve"> (2864 mg/L), muestran la contaminación orgánica en el medio corrosivo. Lo señalado anteriormente, la elevada conductividad del medio dado por el contenido de sales disueltas posibilita la existencia de deposiciones del tipo localizada en el oleoducto durante el proceso de transportación de petróleo. (</w:t>
      </w:r>
      <w:proofErr w:type="gramStart"/>
      <w:r w:rsidRPr="00D867DB">
        <w:rPr>
          <w:rFonts w:ascii="Times New Roman" w:hAnsi="Times New Roman"/>
          <w:sz w:val="24"/>
          <w:szCs w:val="24"/>
        </w:rPr>
        <w:t>Adames  y</w:t>
      </w:r>
      <w:proofErr w:type="gramEnd"/>
      <w:r w:rsidRPr="00D867DB">
        <w:rPr>
          <w:rFonts w:ascii="Times New Roman" w:hAnsi="Times New Roman"/>
          <w:sz w:val="24"/>
          <w:szCs w:val="24"/>
        </w:rPr>
        <w:t xml:space="preserve"> col 2014, 2016, 2018), </w:t>
      </w:r>
      <w:r>
        <w:rPr>
          <w:rFonts w:ascii="Times New Roman" w:hAnsi="Times New Roman"/>
          <w:sz w:val="24"/>
          <w:szCs w:val="24"/>
        </w:rPr>
        <w:t>(</w:t>
      </w:r>
      <w:r w:rsidRPr="00D867DB">
        <w:rPr>
          <w:rFonts w:ascii="Times New Roman" w:hAnsi="Times New Roman"/>
          <w:sz w:val="24"/>
          <w:szCs w:val="24"/>
        </w:rPr>
        <w:t>González</w:t>
      </w:r>
      <w:r>
        <w:rPr>
          <w:rFonts w:ascii="Times New Roman" w:hAnsi="Times New Roman"/>
          <w:sz w:val="24"/>
          <w:szCs w:val="24"/>
        </w:rPr>
        <w:t>,</w:t>
      </w:r>
      <w:r w:rsidRPr="00D867DB">
        <w:rPr>
          <w:rFonts w:ascii="Times New Roman" w:hAnsi="Times New Roman"/>
          <w:sz w:val="24"/>
          <w:szCs w:val="24"/>
        </w:rPr>
        <w:t xml:space="preserve"> 2018)</w:t>
      </w:r>
    </w:p>
    <w:p w:rsidR="002163EB" w:rsidRDefault="002163EB" w:rsidP="002163EB">
      <w:pPr>
        <w:spacing w:after="0" w:line="360" w:lineRule="auto"/>
        <w:jc w:val="both"/>
        <w:rPr>
          <w:rFonts w:ascii="Times New Roman" w:hAnsi="Times New Roman"/>
          <w:sz w:val="24"/>
          <w:szCs w:val="24"/>
        </w:rPr>
      </w:pPr>
    </w:p>
    <w:p w:rsidR="002163EB" w:rsidRPr="002163EB" w:rsidRDefault="002163EB" w:rsidP="002163EB">
      <w:pPr>
        <w:pStyle w:val="Prrafodelista"/>
        <w:numPr>
          <w:ilvl w:val="0"/>
          <w:numId w:val="24"/>
        </w:numPr>
        <w:spacing w:after="0" w:line="360" w:lineRule="auto"/>
        <w:jc w:val="both"/>
        <w:rPr>
          <w:rFonts w:ascii="Times New Roman" w:hAnsi="Times New Roman"/>
          <w:b/>
          <w:sz w:val="24"/>
          <w:szCs w:val="24"/>
        </w:rPr>
      </w:pPr>
      <w:r w:rsidRPr="002163EB">
        <w:rPr>
          <w:rFonts w:ascii="Times New Roman" w:hAnsi="Times New Roman"/>
          <w:b/>
          <w:sz w:val="24"/>
          <w:szCs w:val="24"/>
        </w:rPr>
        <w:t xml:space="preserve">Evaluación del comportamiento electroquímico y gravimétrico de inhibidores en la protección del acero en agua acompañante de petróleo </w:t>
      </w:r>
    </w:p>
    <w:p w:rsidR="002163EB" w:rsidRDefault="002163EB" w:rsidP="002163EB">
      <w:pPr>
        <w:spacing w:after="0" w:line="360" w:lineRule="auto"/>
        <w:jc w:val="both"/>
        <w:rPr>
          <w:rFonts w:ascii="Times New Roman" w:hAnsi="Times New Roman"/>
          <w:sz w:val="24"/>
          <w:szCs w:val="24"/>
        </w:rPr>
      </w:pPr>
    </w:p>
    <w:p w:rsidR="002163EB" w:rsidRPr="00757B7B" w:rsidRDefault="002163EB" w:rsidP="002163EB">
      <w:pPr>
        <w:spacing w:after="0" w:line="360" w:lineRule="auto"/>
        <w:jc w:val="both"/>
        <w:rPr>
          <w:rFonts w:ascii="Times New Roman" w:hAnsi="Times New Roman"/>
          <w:sz w:val="24"/>
          <w:szCs w:val="24"/>
        </w:rPr>
      </w:pPr>
      <w:r w:rsidRPr="00757B7B">
        <w:rPr>
          <w:rFonts w:ascii="Times New Roman" w:hAnsi="Times New Roman"/>
          <w:sz w:val="24"/>
          <w:szCs w:val="24"/>
        </w:rPr>
        <w:t>El comportamiento de la eficiencia en los diferentes inhibidores de corrosión que se evaluaron, se muestran en la tabla 4</w:t>
      </w:r>
      <w:r>
        <w:rPr>
          <w:rFonts w:ascii="Times New Roman" w:hAnsi="Times New Roman"/>
          <w:sz w:val="24"/>
          <w:szCs w:val="24"/>
        </w:rPr>
        <w:t xml:space="preserve"> por el método de resistencia de polarización lineal</w:t>
      </w:r>
      <w:r w:rsidRPr="00757B7B">
        <w:rPr>
          <w:rFonts w:ascii="Times New Roman" w:hAnsi="Times New Roman"/>
          <w:sz w:val="24"/>
          <w:szCs w:val="24"/>
        </w:rPr>
        <w:t xml:space="preserve">. Los resultados demuestran de forma general, que ambos productos atenuaron el fenómeno de corrosión del acero cuando se puso en contacto con el medio corrosivo. El inhibidor II a 20 ppm mostró la menor eficiencia (57, 04 %), mientras que en las demás condiciones, ambos inhibidores a 50 y 100 ppm resultaron ser efectivos en la protección del acero del oleoducto. </w:t>
      </w:r>
    </w:p>
    <w:p w:rsidR="002163EB" w:rsidRPr="00757B7B" w:rsidRDefault="002163EB" w:rsidP="002163EB">
      <w:pPr>
        <w:spacing w:after="0" w:line="360" w:lineRule="auto"/>
        <w:jc w:val="both"/>
        <w:rPr>
          <w:rFonts w:ascii="Times New Roman" w:hAnsi="Times New Roman"/>
          <w:sz w:val="24"/>
          <w:szCs w:val="24"/>
          <w:lang w:val="es-ES_tradnl"/>
        </w:rPr>
      </w:pPr>
      <w:r w:rsidRPr="00757B7B">
        <w:rPr>
          <w:rFonts w:ascii="Times New Roman" w:hAnsi="Times New Roman"/>
          <w:b/>
          <w:sz w:val="24"/>
          <w:szCs w:val="24"/>
          <w:lang w:val="es-ES_tradnl"/>
        </w:rPr>
        <w:t xml:space="preserve">Tabla 4.  </w:t>
      </w:r>
      <w:r w:rsidRPr="00757B7B">
        <w:rPr>
          <w:rFonts w:ascii="Times New Roman" w:hAnsi="Times New Roman"/>
          <w:sz w:val="24"/>
          <w:szCs w:val="24"/>
          <w:lang w:val="es-ES_tradnl"/>
        </w:rPr>
        <w:t xml:space="preserve">Eficiencias de inhibidores por método de LPR a temperatura de </w:t>
      </w:r>
      <w:r w:rsidRPr="00757B7B">
        <w:rPr>
          <w:rFonts w:ascii="Times New Roman" w:hAnsi="Times New Roman"/>
          <w:sz w:val="24"/>
          <w:szCs w:val="24"/>
        </w:rPr>
        <w:t>28 ℃</w:t>
      </w:r>
    </w:p>
    <w:tbl>
      <w:tblPr>
        <w:tblStyle w:val="Tabladecuadrcula4-nfasis31"/>
        <w:tblpPr w:leftFromText="141" w:rightFromText="141" w:vertAnchor="text" w:horzAnchor="margin" w:tblpXSpec="center" w:tblpY="2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1"/>
        <w:gridCol w:w="972"/>
        <w:gridCol w:w="1417"/>
        <w:gridCol w:w="1701"/>
        <w:gridCol w:w="1701"/>
      </w:tblGrid>
      <w:tr w:rsidR="002163EB" w:rsidRPr="00832F75" w:rsidTr="00623FFF">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163EB" w:rsidRPr="00832F75" w:rsidRDefault="002163EB" w:rsidP="00623FFF">
            <w:pPr>
              <w:spacing w:after="0" w:line="240" w:lineRule="auto"/>
              <w:jc w:val="center"/>
              <w:rPr>
                <w:rFonts w:ascii="Times New Roman" w:hAnsi="Times New Roman" w:cs="Times New Roman"/>
                <w:b w:val="0"/>
                <w:color w:val="000000" w:themeColor="text1"/>
              </w:rPr>
            </w:pPr>
            <w:r w:rsidRPr="00832F75">
              <w:rPr>
                <w:rFonts w:ascii="Times New Roman" w:hAnsi="Times New Roman" w:cs="Times New Roman"/>
                <w:b w:val="0"/>
                <w:color w:val="000000" w:themeColor="text1"/>
              </w:rPr>
              <w:t>Ensayos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163EB" w:rsidRPr="00832F75" w:rsidRDefault="002163EB" w:rsidP="00623FF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832F75">
              <w:rPr>
                <w:rFonts w:ascii="Times New Roman" w:hAnsi="Times New Roman" w:cs="Times New Roman"/>
                <w:b w:val="0"/>
                <w:color w:val="000000" w:themeColor="text1"/>
              </w:rPr>
              <w:t xml:space="preserve">E( </w:t>
            </w:r>
            <w:proofErr w:type="spellStart"/>
            <w:r w:rsidRPr="00832F75">
              <w:rPr>
                <w:rFonts w:ascii="Times New Roman" w:hAnsi="Times New Roman" w:cs="Times New Roman"/>
                <w:b w:val="0"/>
                <w:color w:val="000000" w:themeColor="text1"/>
              </w:rPr>
              <w:t>mV</w:t>
            </w:r>
            <w:proofErr w:type="spellEnd"/>
            <w:r w:rsidRPr="00832F75">
              <w:rPr>
                <w:rFonts w:ascii="Times New Roman" w:hAnsi="Times New Roman" w:cs="Times New Roman"/>
                <w:b w:val="0"/>
                <w:color w:val="000000" w:themeColor="text1"/>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163EB" w:rsidRPr="00832F75" w:rsidRDefault="002163EB" w:rsidP="00623FF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832F75">
              <w:rPr>
                <w:rFonts w:ascii="Times New Roman" w:hAnsi="Times New Roman" w:cs="Times New Roman"/>
                <w:b w:val="0"/>
                <w:color w:val="000000" w:themeColor="text1"/>
              </w:rPr>
              <w:t xml:space="preserve">LPR </w:t>
            </w:r>
            <w:r w:rsidRPr="00832F75">
              <w:rPr>
                <w:rFonts w:ascii="Times New Roman" w:hAnsi="Times New Roman" w:cs="Times New Roman"/>
                <w:b w:val="0"/>
                <w:color w:val="000000" w:themeColor="text1"/>
                <w:lang w:val="es-ES_tradnl"/>
              </w:rPr>
              <w:t>(</w:t>
            </w:r>
            <w:r w:rsidRPr="00832F75">
              <w:rPr>
                <w:rFonts w:ascii="Times New Roman" w:hAnsi="Times New Roman" w:cs="Times New Roman"/>
                <w:b w:val="0"/>
                <w:color w:val="000000" w:themeColor="text1"/>
                <w:lang w:val="es-ES_tradnl"/>
              </w:rPr>
              <w:sym w:font="Symbol" w:char="F057"/>
            </w:r>
            <w:r w:rsidRPr="00832F75">
              <w:rPr>
                <w:rFonts w:ascii="Times New Roman" w:hAnsi="Times New Roman" w:cs="Times New Roman"/>
                <w:b w:val="0"/>
                <w:color w:val="000000" w:themeColor="text1"/>
                <w:lang w:val="es-ES_tradnl"/>
              </w:rPr>
              <w:t>cm</w:t>
            </w:r>
            <w:r w:rsidRPr="00832F75">
              <w:rPr>
                <w:rFonts w:ascii="Times New Roman" w:hAnsi="Times New Roman" w:cs="Times New Roman"/>
                <w:b w:val="0"/>
                <w:color w:val="000000" w:themeColor="text1"/>
                <w:vertAlign w:val="superscript"/>
                <w:lang w:val="es-ES_tradnl"/>
              </w:rPr>
              <w:t>2</w:t>
            </w:r>
            <w:r w:rsidRPr="00832F75">
              <w:rPr>
                <w:rFonts w:ascii="Times New Roman" w:hAnsi="Times New Roman" w:cs="Times New Roman"/>
                <w:b w:val="0"/>
                <w:color w:val="000000" w:themeColor="text1"/>
                <w:lang w:val="es-ES_tradn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163EB" w:rsidRPr="00832F75" w:rsidRDefault="002163EB" w:rsidP="00623FF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proofErr w:type="spellStart"/>
            <w:r w:rsidRPr="00832F75">
              <w:rPr>
                <w:rFonts w:ascii="Times New Roman" w:hAnsi="Times New Roman" w:cs="Times New Roman"/>
                <w:b w:val="0"/>
                <w:color w:val="000000" w:themeColor="text1"/>
              </w:rPr>
              <w:t>Vc</w:t>
            </w:r>
            <w:proofErr w:type="spellEnd"/>
            <w:r w:rsidRPr="00832F75">
              <w:rPr>
                <w:rFonts w:ascii="Times New Roman" w:hAnsi="Times New Roman" w:cs="Times New Roman"/>
                <w:b w:val="0"/>
                <w:color w:val="000000" w:themeColor="text1"/>
              </w:rPr>
              <w:t xml:space="preserve"> (mm/año)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163EB" w:rsidRPr="00832F75" w:rsidRDefault="002163EB" w:rsidP="00623FF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832F75">
              <w:rPr>
                <w:rFonts w:ascii="Times New Roman" w:hAnsi="Times New Roman" w:cs="Times New Roman"/>
                <w:b w:val="0"/>
                <w:color w:val="000000" w:themeColor="text1"/>
              </w:rPr>
              <w:t xml:space="preserve">Eficiencia (%), </w:t>
            </w:r>
            <w:r w:rsidRPr="00832F75">
              <w:rPr>
                <w:rFonts w:ascii="Times New Roman" w:hAnsi="Times New Roman" w:cs="Times New Roman"/>
                <w:b w:val="0"/>
                <w:color w:val="000000" w:themeColor="text1"/>
                <w:sz w:val="24"/>
                <w:szCs w:val="24"/>
              </w:rPr>
              <w:sym w:font="Symbol" w:char="F068"/>
            </w:r>
          </w:p>
        </w:tc>
      </w:tr>
      <w:tr w:rsidR="002163EB" w:rsidRPr="00757B7B"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top w:val="single" w:sz="4" w:space="0" w:color="000000" w:themeColor="text1"/>
            </w:tcBorders>
            <w:shd w:val="clear" w:color="auto" w:fill="auto"/>
          </w:tcPr>
          <w:p w:rsidR="002163EB" w:rsidRPr="00757B7B" w:rsidRDefault="002163EB" w:rsidP="00623FFF">
            <w:pPr>
              <w:spacing w:after="0" w:line="240" w:lineRule="auto"/>
              <w:jc w:val="center"/>
              <w:rPr>
                <w:rFonts w:ascii="Times New Roman" w:hAnsi="Times New Roman" w:cs="Times New Roman"/>
                <w:b w:val="0"/>
              </w:rPr>
            </w:pPr>
            <w:r w:rsidRPr="00757B7B">
              <w:rPr>
                <w:rFonts w:ascii="Times New Roman" w:hAnsi="Times New Roman" w:cs="Times New Roman"/>
                <w:b w:val="0"/>
              </w:rPr>
              <w:t xml:space="preserve">Acero + medio corrosivo  + </w:t>
            </w:r>
            <w:proofErr w:type="spellStart"/>
            <w:r w:rsidRPr="00757B7B">
              <w:rPr>
                <w:rFonts w:ascii="Times New Roman" w:hAnsi="Times New Roman" w:cs="Times New Roman"/>
                <w:b w:val="0"/>
              </w:rPr>
              <w:t>desemulsificante</w:t>
            </w:r>
            <w:proofErr w:type="spellEnd"/>
            <w:r w:rsidRPr="00757B7B">
              <w:rPr>
                <w:rFonts w:ascii="Times New Roman" w:hAnsi="Times New Roman" w:cs="Times New Roman"/>
                <w:b w:val="0"/>
              </w:rPr>
              <w:t xml:space="preserve">  (I)</w:t>
            </w:r>
          </w:p>
        </w:tc>
        <w:tc>
          <w:tcPr>
            <w:tcW w:w="972" w:type="dxa"/>
            <w:tcBorders>
              <w:top w:val="single" w:sz="4" w:space="0" w:color="000000" w:themeColor="text1"/>
            </w:tcBorders>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-541,76</w:t>
            </w:r>
          </w:p>
        </w:tc>
        <w:tc>
          <w:tcPr>
            <w:tcW w:w="1417" w:type="dxa"/>
            <w:tcBorders>
              <w:top w:val="single" w:sz="4" w:space="0" w:color="000000" w:themeColor="text1"/>
            </w:tcBorders>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71, 38</w:t>
            </w:r>
          </w:p>
        </w:tc>
        <w:tc>
          <w:tcPr>
            <w:tcW w:w="1701" w:type="dxa"/>
            <w:tcBorders>
              <w:top w:val="single" w:sz="4" w:space="0" w:color="000000" w:themeColor="text1"/>
            </w:tcBorders>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4,2486±0,8047</w:t>
            </w:r>
          </w:p>
        </w:tc>
        <w:tc>
          <w:tcPr>
            <w:tcW w:w="1701" w:type="dxa"/>
            <w:tcBorders>
              <w:top w:val="single" w:sz="4" w:space="0" w:color="000000" w:themeColor="text1"/>
            </w:tcBorders>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w:t>
            </w:r>
          </w:p>
        </w:tc>
      </w:tr>
      <w:tr w:rsidR="002163EB" w:rsidRPr="00757B7B" w:rsidTr="00623FFF">
        <w:tc>
          <w:tcPr>
            <w:cnfStyle w:val="001000000000" w:firstRow="0" w:lastRow="0" w:firstColumn="1" w:lastColumn="0" w:oddVBand="0" w:evenVBand="0" w:oddHBand="0" w:evenHBand="0" w:firstRowFirstColumn="0" w:firstRowLastColumn="0" w:lastRowFirstColumn="0" w:lastRowLastColumn="0"/>
            <w:tcW w:w="8642" w:type="dxa"/>
            <w:gridSpan w:val="5"/>
            <w:shd w:val="clear" w:color="auto" w:fill="auto"/>
          </w:tcPr>
          <w:p w:rsidR="002163EB" w:rsidRPr="00757B7B" w:rsidRDefault="002163EB" w:rsidP="00623FFF">
            <w:pPr>
              <w:spacing w:after="0" w:line="240" w:lineRule="auto"/>
              <w:jc w:val="center"/>
              <w:rPr>
                <w:rFonts w:ascii="Times New Roman" w:hAnsi="Times New Roman" w:cs="Times New Roman"/>
                <w:b w:val="0"/>
              </w:rPr>
            </w:pPr>
            <w:r w:rsidRPr="00757B7B">
              <w:rPr>
                <w:rFonts w:ascii="Times New Roman" w:hAnsi="Times New Roman" w:cs="Times New Roman"/>
                <w:b w:val="0"/>
              </w:rPr>
              <w:t>INHIBIDOR I</w:t>
            </w:r>
          </w:p>
        </w:tc>
      </w:tr>
      <w:tr w:rsidR="002163EB" w:rsidRPr="00757B7B"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shd w:val="clear" w:color="auto" w:fill="auto"/>
          </w:tcPr>
          <w:p w:rsidR="002163EB" w:rsidRPr="00757B7B" w:rsidRDefault="002163EB" w:rsidP="00623FFF">
            <w:pPr>
              <w:spacing w:after="0" w:line="240" w:lineRule="auto"/>
              <w:rPr>
                <w:rFonts w:ascii="Times New Roman" w:hAnsi="Times New Roman" w:cs="Times New Roman"/>
                <w:b w:val="0"/>
              </w:rPr>
            </w:pPr>
            <w:r w:rsidRPr="00757B7B">
              <w:rPr>
                <w:rFonts w:ascii="Times New Roman" w:hAnsi="Times New Roman" w:cs="Times New Roman"/>
                <w:b w:val="0"/>
                <w:sz w:val="24"/>
                <w:szCs w:val="24"/>
              </w:rPr>
              <w:t>(I)</w:t>
            </w:r>
            <w:r w:rsidRPr="00757B7B">
              <w:rPr>
                <w:rFonts w:ascii="Times New Roman" w:hAnsi="Times New Roman" w:cs="Times New Roman"/>
                <w:b w:val="0"/>
              </w:rPr>
              <w:t>+ Inhibidor I (20 ppm)</w:t>
            </w:r>
          </w:p>
        </w:tc>
        <w:tc>
          <w:tcPr>
            <w:tcW w:w="972"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-576,22</w:t>
            </w:r>
          </w:p>
        </w:tc>
        <w:tc>
          <w:tcPr>
            <w:tcW w:w="1417"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287,09</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1,0499 ± 0,0771</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75,29</w:t>
            </w:r>
          </w:p>
        </w:tc>
      </w:tr>
      <w:tr w:rsidR="002163EB" w:rsidRPr="00757B7B" w:rsidTr="00623FFF">
        <w:tc>
          <w:tcPr>
            <w:cnfStyle w:val="001000000000" w:firstRow="0" w:lastRow="0" w:firstColumn="1" w:lastColumn="0" w:oddVBand="0" w:evenVBand="0" w:oddHBand="0" w:evenHBand="0" w:firstRowFirstColumn="0" w:firstRowLastColumn="0" w:lastRowFirstColumn="0" w:lastRowLastColumn="0"/>
            <w:tcW w:w="2851" w:type="dxa"/>
            <w:shd w:val="clear" w:color="auto" w:fill="auto"/>
          </w:tcPr>
          <w:p w:rsidR="002163EB" w:rsidRPr="00757B7B" w:rsidRDefault="002163EB" w:rsidP="00623FFF">
            <w:pPr>
              <w:spacing w:after="0" w:line="240" w:lineRule="auto"/>
              <w:rPr>
                <w:rFonts w:ascii="Times New Roman" w:hAnsi="Times New Roman" w:cs="Times New Roman"/>
                <w:b w:val="0"/>
              </w:rPr>
            </w:pPr>
            <w:r w:rsidRPr="00757B7B">
              <w:rPr>
                <w:rFonts w:ascii="Times New Roman" w:hAnsi="Times New Roman" w:cs="Times New Roman"/>
                <w:b w:val="0"/>
                <w:sz w:val="24"/>
                <w:szCs w:val="24"/>
              </w:rPr>
              <w:t>(I)</w:t>
            </w:r>
            <w:r w:rsidRPr="00757B7B">
              <w:rPr>
                <w:rFonts w:ascii="Times New Roman" w:hAnsi="Times New Roman" w:cs="Times New Roman"/>
                <w:b w:val="0"/>
              </w:rPr>
              <w:t xml:space="preserve"> + Inhibidor I (50 ppm)</w:t>
            </w:r>
          </w:p>
        </w:tc>
        <w:tc>
          <w:tcPr>
            <w:tcW w:w="972"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-442,67</w:t>
            </w:r>
          </w:p>
        </w:tc>
        <w:tc>
          <w:tcPr>
            <w:tcW w:w="1417"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116354</w:t>
            </w:r>
          </w:p>
        </w:tc>
        <w:tc>
          <w:tcPr>
            <w:tcW w:w="1701"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0,0026 ± ,00009</w:t>
            </w:r>
          </w:p>
        </w:tc>
        <w:tc>
          <w:tcPr>
            <w:tcW w:w="1701"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99,94</w:t>
            </w:r>
          </w:p>
        </w:tc>
      </w:tr>
      <w:tr w:rsidR="002163EB" w:rsidRPr="00757B7B"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shd w:val="clear" w:color="auto" w:fill="auto"/>
          </w:tcPr>
          <w:p w:rsidR="002163EB" w:rsidRPr="00757B7B" w:rsidRDefault="002163EB" w:rsidP="00623FFF">
            <w:pPr>
              <w:spacing w:after="0" w:line="240" w:lineRule="auto"/>
              <w:rPr>
                <w:rFonts w:ascii="Times New Roman" w:hAnsi="Times New Roman" w:cs="Times New Roman"/>
                <w:b w:val="0"/>
              </w:rPr>
            </w:pPr>
            <w:r w:rsidRPr="00757B7B">
              <w:rPr>
                <w:rFonts w:ascii="Times New Roman" w:hAnsi="Times New Roman" w:cs="Times New Roman"/>
                <w:b w:val="0"/>
                <w:sz w:val="24"/>
                <w:szCs w:val="24"/>
              </w:rPr>
              <w:t>(I)</w:t>
            </w:r>
            <w:r w:rsidRPr="00757B7B">
              <w:rPr>
                <w:rFonts w:ascii="Times New Roman" w:hAnsi="Times New Roman" w:cs="Times New Roman"/>
                <w:b w:val="0"/>
              </w:rPr>
              <w:t xml:space="preserve"> + Inhibidor I (100 ppm)</w:t>
            </w:r>
          </w:p>
        </w:tc>
        <w:tc>
          <w:tcPr>
            <w:tcW w:w="972"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-544,89</w:t>
            </w:r>
          </w:p>
        </w:tc>
        <w:tc>
          <w:tcPr>
            <w:tcW w:w="1417"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105163,5</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0,0029 ± 0,0004</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99,93</w:t>
            </w:r>
          </w:p>
        </w:tc>
      </w:tr>
      <w:tr w:rsidR="002163EB" w:rsidRPr="00757B7B" w:rsidTr="00623FFF">
        <w:tc>
          <w:tcPr>
            <w:cnfStyle w:val="001000000000" w:firstRow="0" w:lastRow="0" w:firstColumn="1" w:lastColumn="0" w:oddVBand="0" w:evenVBand="0" w:oddHBand="0" w:evenHBand="0" w:firstRowFirstColumn="0" w:firstRowLastColumn="0" w:lastRowFirstColumn="0" w:lastRowLastColumn="0"/>
            <w:tcW w:w="8642" w:type="dxa"/>
            <w:gridSpan w:val="5"/>
            <w:shd w:val="clear" w:color="auto" w:fill="auto"/>
          </w:tcPr>
          <w:p w:rsidR="002163EB" w:rsidRPr="00757B7B" w:rsidRDefault="002163EB" w:rsidP="00623FFF">
            <w:pPr>
              <w:spacing w:after="0" w:line="240" w:lineRule="auto"/>
              <w:jc w:val="center"/>
              <w:rPr>
                <w:rFonts w:ascii="Times New Roman" w:hAnsi="Times New Roman" w:cs="Times New Roman"/>
                <w:b w:val="0"/>
              </w:rPr>
            </w:pPr>
            <w:r w:rsidRPr="00757B7B">
              <w:rPr>
                <w:rFonts w:ascii="Times New Roman" w:hAnsi="Times New Roman" w:cs="Times New Roman"/>
                <w:b w:val="0"/>
              </w:rPr>
              <w:t>INHIBIDOR II</w:t>
            </w:r>
          </w:p>
        </w:tc>
      </w:tr>
      <w:tr w:rsidR="002163EB" w:rsidRPr="00757B7B"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shd w:val="clear" w:color="auto" w:fill="auto"/>
          </w:tcPr>
          <w:p w:rsidR="002163EB" w:rsidRPr="00757B7B" w:rsidRDefault="002163EB" w:rsidP="00623FFF">
            <w:pPr>
              <w:spacing w:after="0" w:line="240" w:lineRule="auto"/>
              <w:rPr>
                <w:rFonts w:ascii="Times New Roman" w:hAnsi="Times New Roman" w:cs="Times New Roman"/>
                <w:b w:val="0"/>
              </w:rPr>
            </w:pPr>
            <w:r w:rsidRPr="00757B7B">
              <w:rPr>
                <w:rFonts w:ascii="Times New Roman" w:hAnsi="Times New Roman" w:cs="Times New Roman"/>
                <w:b w:val="0"/>
              </w:rPr>
              <w:t>(I) + Inhibidor II (20 ppm)</w:t>
            </w:r>
          </w:p>
        </w:tc>
        <w:tc>
          <w:tcPr>
            <w:tcW w:w="972"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-566,65</w:t>
            </w:r>
          </w:p>
        </w:tc>
        <w:tc>
          <w:tcPr>
            <w:tcW w:w="1417"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172,93</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1,8251 ± 0,8630</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57,04</w:t>
            </w:r>
          </w:p>
        </w:tc>
      </w:tr>
      <w:tr w:rsidR="002163EB" w:rsidRPr="00757B7B" w:rsidTr="00623FFF">
        <w:tc>
          <w:tcPr>
            <w:cnfStyle w:val="001000000000" w:firstRow="0" w:lastRow="0" w:firstColumn="1" w:lastColumn="0" w:oddVBand="0" w:evenVBand="0" w:oddHBand="0" w:evenHBand="0" w:firstRowFirstColumn="0" w:firstRowLastColumn="0" w:lastRowFirstColumn="0" w:lastRowLastColumn="0"/>
            <w:tcW w:w="2851" w:type="dxa"/>
            <w:shd w:val="clear" w:color="auto" w:fill="auto"/>
          </w:tcPr>
          <w:p w:rsidR="002163EB" w:rsidRPr="00757B7B" w:rsidRDefault="002163EB" w:rsidP="00623FFF">
            <w:pPr>
              <w:spacing w:after="0" w:line="240" w:lineRule="auto"/>
              <w:rPr>
                <w:rFonts w:ascii="Times New Roman" w:hAnsi="Times New Roman" w:cs="Times New Roman"/>
                <w:b w:val="0"/>
              </w:rPr>
            </w:pPr>
            <w:r w:rsidRPr="00757B7B">
              <w:rPr>
                <w:rFonts w:ascii="Times New Roman" w:hAnsi="Times New Roman" w:cs="Times New Roman"/>
                <w:b w:val="0"/>
              </w:rPr>
              <w:t>(I) + Inhibidor II (50 ppm)</w:t>
            </w:r>
          </w:p>
        </w:tc>
        <w:tc>
          <w:tcPr>
            <w:tcW w:w="972"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-460,24</w:t>
            </w:r>
          </w:p>
        </w:tc>
        <w:tc>
          <w:tcPr>
            <w:tcW w:w="1417"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3301,06</w:t>
            </w:r>
          </w:p>
        </w:tc>
        <w:tc>
          <w:tcPr>
            <w:tcW w:w="1701"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0,1075 ± 0,0746</w:t>
            </w:r>
          </w:p>
        </w:tc>
        <w:tc>
          <w:tcPr>
            <w:tcW w:w="1701" w:type="dxa"/>
            <w:shd w:val="clear" w:color="auto" w:fill="auto"/>
          </w:tcPr>
          <w:p w:rsidR="002163EB" w:rsidRPr="00757B7B" w:rsidRDefault="002163EB" w:rsidP="00623FF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97,47</w:t>
            </w:r>
          </w:p>
        </w:tc>
      </w:tr>
      <w:tr w:rsidR="002163EB" w:rsidRPr="00757B7B"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shd w:val="clear" w:color="auto" w:fill="auto"/>
          </w:tcPr>
          <w:p w:rsidR="002163EB" w:rsidRPr="00757B7B" w:rsidRDefault="002163EB" w:rsidP="00623FFF">
            <w:pPr>
              <w:spacing w:after="0" w:line="240" w:lineRule="auto"/>
              <w:rPr>
                <w:rFonts w:ascii="Times New Roman" w:hAnsi="Times New Roman" w:cs="Times New Roman"/>
                <w:b w:val="0"/>
              </w:rPr>
            </w:pPr>
            <w:r w:rsidRPr="00757B7B">
              <w:rPr>
                <w:rFonts w:ascii="Times New Roman" w:hAnsi="Times New Roman" w:cs="Times New Roman"/>
                <w:b w:val="0"/>
              </w:rPr>
              <w:t>(I) + Inhibidor II (100 ppm)</w:t>
            </w:r>
          </w:p>
        </w:tc>
        <w:tc>
          <w:tcPr>
            <w:tcW w:w="972"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-547,52</w:t>
            </w:r>
          </w:p>
        </w:tc>
        <w:tc>
          <w:tcPr>
            <w:tcW w:w="1417"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5079,57</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0,0618 ± 0,0287</w:t>
            </w:r>
          </w:p>
        </w:tc>
        <w:tc>
          <w:tcPr>
            <w:tcW w:w="1701" w:type="dxa"/>
            <w:shd w:val="clear" w:color="auto" w:fill="auto"/>
          </w:tcPr>
          <w:p w:rsidR="002163EB" w:rsidRPr="00757B7B" w:rsidRDefault="002163EB" w:rsidP="00623F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7B7B">
              <w:rPr>
                <w:rFonts w:ascii="Times New Roman" w:hAnsi="Times New Roman" w:cs="Times New Roman"/>
              </w:rPr>
              <w:t>98,54</w:t>
            </w:r>
          </w:p>
        </w:tc>
      </w:tr>
    </w:tbl>
    <w:p w:rsidR="002163EB" w:rsidRPr="00D867DB" w:rsidRDefault="002163EB" w:rsidP="002163EB">
      <w:pPr>
        <w:spacing w:after="0" w:line="360" w:lineRule="auto"/>
        <w:jc w:val="both"/>
        <w:rPr>
          <w:rFonts w:ascii="Times New Roman" w:hAnsi="Times New Roman"/>
          <w:sz w:val="24"/>
          <w:szCs w:val="24"/>
        </w:rPr>
      </w:pPr>
    </w:p>
    <w:p w:rsidR="002163EB" w:rsidRPr="005145A3" w:rsidRDefault="002163EB" w:rsidP="002163EB">
      <w:pPr>
        <w:spacing w:after="0" w:line="360" w:lineRule="auto"/>
        <w:jc w:val="both"/>
        <w:rPr>
          <w:rFonts w:ascii="Times New Roman" w:hAnsi="Times New Roman"/>
          <w:sz w:val="24"/>
          <w:szCs w:val="24"/>
          <w:lang w:val="es-ES_tradnl"/>
        </w:rPr>
      </w:pPr>
      <w:r w:rsidRPr="005145A3">
        <w:rPr>
          <w:rFonts w:ascii="Times New Roman" w:hAnsi="Times New Roman"/>
          <w:sz w:val="24"/>
          <w:szCs w:val="24"/>
          <w:lang w:val="es-ES_tradnl"/>
        </w:rPr>
        <w:t>En las figuras 1 y 2 se aprecian los comportamientos de los tres inhibidores que se evaluaron en el medio corrosivo</w:t>
      </w:r>
      <w:r w:rsidR="005702FC">
        <w:rPr>
          <w:rFonts w:ascii="Times New Roman" w:hAnsi="Times New Roman"/>
          <w:sz w:val="24"/>
          <w:szCs w:val="24"/>
          <w:lang w:val="es-ES_tradnl"/>
        </w:rPr>
        <w:t xml:space="preserve"> por el método de curvas de polarización</w:t>
      </w:r>
      <w:r w:rsidRPr="005145A3">
        <w:rPr>
          <w:rFonts w:ascii="Times New Roman" w:hAnsi="Times New Roman"/>
          <w:sz w:val="24"/>
          <w:szCs w:val="24"/>
          <w:lang w:val="es-ES_tradnl"/>
        </w:rPr>
        <w:t>. En todos los casos se observa que el mecanismo que controla el proceso de corrosión se corresponde con la difusión según criterios cualitativos que brinda la técnica. El inhibidor I a 20 ppm de concentración (Figura 1) mostró la menor eficiencia, sin embargo, en dosis de 50 ppm y 100 ppm, se obtuvo un mejor comportamiento en la protección del acero (curva azul y verde respectivamente). Dicho resultado aunque no se corresponde con la técnica LPR, muestra el tipo de control por difusión del proceso corrosivo.</w:t>
      </w:r>
    </w:p>
    <w:p w:rsidR="002163EB" w:rsidRDefault="002163EB" w:rsidP="002163EB">
      <w:pPr>
        <w:spacing w:after="0" w:line="360" w:lineRule="auto"/>
        <w:jc w:val="center"/>
        <w:rPr>
          <w:rFonts w:ascii="Times New Roman" w:hAnsi="Times New Roman"/>
          <w:sz w:val="24"/>
          <w:szCs w:val="24"/>
          <w:lang w:val="es-ES_tradnl"/>
        </w:rPr>
      </w:pPr>
    </w:p>
    <w:p w:rsidR="002163EB" w:rsidRPr="001B71C3" w:rsidRDefault="002163EB" w:rsidP="002163EB">
      <w:pPr>
        <w:spacing w:after="0" w:line="360" w:lineRule="auto"/>
        <w:jc w:val="center"/>
        <w:rPr>
          <w:rFonts w:ascii="Times New Roman" w:hAnsi="Times New Roman"/>
          <w:sz w:val="24"/>
          <w:szCs w:val="24"/>
          <w:lang w:val="es-ES_tradnl"/>
        </w:rPr>
      </w:pPr>
      <w:r w:rsidRPr="005145A3">
        <w:rPr>
          <w:rFonts w:ascii="Myriad Pro" w:eastAsia="Times New Roman" w:hAnsi="Myriad Pro" w:cs="Arial"/>
          <w:b/>
          <w:noProof/>
          <w:color w:val="FF0000"/>
          <w:sz w:val="24"/>
          <w:szCs w:val="24"/>
          <w:lang w:eastAsia="es-ES"/>
        </w:rPr>
        <mc:AlternateContent>
          <mc:Choice Requires="wps">
            <w:drawing>
              <wp:anchor distT="0" distB="0" distL="114300" distR="114300" simplePos="0" relativeHeight="251661312" behindDoc="0" locked="0" layoutInCell="1" allowOverlap="1" wp14:anchorId="5BACA559" wp14:editId="095036E7">
                <wp:simplePos x="0" y="0"/>
                <wp:positionH relativeFrom="margin">
                  <wp:posOffset>-104775</wp:posOffset>
                </wp:positionH>
                <wp:positionV relativeFrom="paragraph">
                  <wp:posOffset>3323590</wp:posOffset>
                </wp:positionV>
                <wp:extent cx="6175612" cy="457200"/>
                <wp:effectExtent l="0" t="0" r="0" b="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612" cy="457200"/>
                        </a:xfrm>
                        <a:prstGeom prst="rect">
                          <a:avLst/>
                        </a:prstGeom>
                        <a:solidFill>
                          <a:srgbClr val="FFFFFF"/>
                        </a:solidFill>
                        <a:ln w="9525">
                          <a:noFill/>
                          <a:miter lim="800000"/>
                          <a:headEnd/>
                          <a:tailEnd/>
                        </a:ln>
                      </wps:spPr>
                      <wps:txbx>
                        <w:txbxContent>
                          <w:p w:rsidR="002163EB" w:rsidRPr="005145A3" w:rsidRDefault="002163EB" w:rsidP="002163EB">
                            <w:pPr>
                              <w:ind w:left="1276" w:hanging="992"/>
                              <w:jc w:val="both"/>
                              <w:rPr>
                                <w:rFonts w:ascii="Times New Roman" w:hAnsi="Times New Roman"/>
                                <w:color w:val="000000" w:themeColor="text1"/>
                              </w:rPr>
                            </w:pPr>
                            <w:r w:rsidRPr="005145A3">
                              <w:rPr>
                                <w:rFonts w:ascii="Times New Roman" w:hAnsi="Times New Roman"/>
                                <w:b/>
                              </w:rPr>
                              <w:t>Figura 1.</w:t>
                            </w:r>
                            <w:r w:rsidRPr="005145A3">
                              <w:rPr>
                                <w:rFonts w:ascii="Times New Roman" w:hAnsi="Times New Roman"/>
                              </w:rPr>
                              <w:t xml:space="preserve"> </w:t>
                            </w:r>
                            <w:r w:rsidRPr="005145A3">
                              <w:rPr>
                                <w:rFonts w:ascii="Times New Roman" w:hAnsi="Times New Roman"/>
                                <w:color w:val="000000" w:themeColor="text1"/>
                              </w:rPr>
                              <w:t>Curvas de polarización del acero en el medio corrosivo (negra) y concentraciones de inhibidor I: roja (20 ppm); azul (50 ppm) y verde (100 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CA559" id="_x0000_t202" coordsize="21600,21600" o:spt="202" path="m,l,21600r21600,l21600,xe">
                <v:stroke joinstyle="miter"/>
                <v:path gradientshapeok="t" o:connecttype="rect"/>
              </v:shapetype>
              <v:shape id="Cuadro de texto 2" o:spid="_x0000_s1026" type="#_x0000_t202" style="position:absolute;left:0;text-align:left;margin-left:-8.25pt;margin-top:261.7pt;width:486.2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" stroked="f">
                <v:textbox>
                  <w:txbxContent>
                    <w:p w:rsidR="002163EB" w:rsidRPr="005145A3" w:rsidRDefault="002163EB" w:rsidP="002163EB">
                      <w:pPr>
                        <w:ind w:left="1276" w:hanging="992"/>
                        <w:jc w:val="both"/>
                        <w:rPr>
                          <w:rFonts w:ascii="Times New Roman" w:hAnsi="Times New Roman"/>
                          <w:color w:val="000000" w:themeColor="text1"/>
                        </w:rPr>
                      </w:pPr>
                      <w:r w:rsidRPr="005145A3">
                        <w:rPr>
                          <w:rFonts w:ascii="Times New Roman" w:hAnsi="Times New Roman"/>
                          <w:b/>
                        </w:rPr>
                        <w:t>Figura 1.</w:t>
                      </w:r>
                      <w:r w:rsidRPr="005145A3">
                        <w:rPr>
                          <w:rFonts w:ascii="Times New Roman" w:hAnsi="Times New Roman"/>
                        </w:rPr>
                        <w:t xml:space="preserve"> </w:t>
                      </w:r>
                      <w:r w:rsidRPr="005145A3">
                        <w:rPr>
                          <w:rFonts w:ascii="Times New Roman" w:hAnsi="Times New Roman"/>
                          <w:color w:val="000000" w:themeColor="text1"/>
                        </w:rPr>
                        <w:t>Curvas de polarización del acero en el medio corrosivo (negra) y concentraciones de inhibidor I: roja (20 ppm); azul (50 ppm) y verde (100 ppm).</w:t>
                      </w:r>
                    </w:p>
                  </w:txbxContent>
                </v:textbox>
                <w10:wrap anchorx="margin"/>
              </v:shape>
            </w:pict>
          </mc:Fallback>
        </mc:AlternateContent>
      </w:r>
      <w:r>
        <w:rPr>
          <w:rFonts w:ascii="Times New Roman" w:hAnsi="Times New Roman"/>
          <w:noProof/>
          <w:sz w:val="24"/>
          <w:szCs w:val="24"/>
          <w:lang w:eastAsia="es-ES"/>
        </w:rPr>
        <w:drawing>
          <wp:inline distT="0" distB="0" distL="0" distR="0" wp14:anchorId="65570126" wp14:editId="55D408B6">
            <wp:extent cx="4465320" cy="3215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5320" cy="3215640"/>
                    </a:xfrm>
                    <a:prstGeom prst="rect">
                      <a:avLst/>
                    </a:prstGeom>
                    <a:noFill/>
                  </pic:spPr>
                </pic:pic>
              </a:graphicData>
            </a:graphic>
          </wp:inline>
        </w:drawing>
      </w:r>
    </w:p>
    <w:p w:rsidR="002163EB" w:rsidRDefault="002163EB" w:rsidP="002163EB">
      <w:pPr>
        <w:spacing w:after="0" w:line="240" w:lineRule="auto"/>
        <w:rPr>
          <w:rFonts w:ascii="Times New Roman" w:hAnsi="Times New Roman"/>
          <w:b/>
          <w:sz w:val="24"/>
          <w:szCs w:val="24"/>
          <w:lang w:val="es-ES_tradnl"/>
        </w:rPr>
      </w:pPr>
    </w:p>
    <w:p w:rsidR="002163EB" w:rsidRDefault="002163EB" w:rsidP="002163EB">
      <w:pPr>
        <w:spacing w:after="0" w:line="240" w:lineRule="auto"/>
        <w:rPr>
          <w:rFonts w:ascii="Times New Roman" w:hAnsi="Times New Roman"/>
          <w:b/>
          <w:sz w:val="24"/>
          <w:szCs w:val="24"/>
          <w:lang w:val="es-ES_tradnl"/>
        </w:rPr>
      </w:pPr>
    </w:p>
    <w:p w:rsidR="002163EB" w:rsidRDefault="002163EB" w:rsidP="002163EB">
      <w:pPr>
        <w:spacing w:after="0" w:line="240" w:lineRule="auto"/>
        <w:rPr>
          <w:rFonts w:ascii="Times New Roman" w:hAnsi="Times New Roman"/>
          <w:b/>
          <w:sz w:val="24"/>
          <w:szCs w:val="24"/>
          <w:lang w:val="es-ES_tradnl"/>
        </w:rPr>
      </w:pPr>
    </w:p>
    <w:p w:rsidR="002163EB" w:rsidRDefault="002163EB" w:rsidP="002163EB">
      <w:pPr>
        <w:spacing w:after="0" w:line="240" w:lineRule="auto"/>
        <w:rPr>
          <w:rFonts w:ascii="Times New Roman" w:hAnsi="Times New Roman"/>
          <w:b/>
          <w:sz w:val="24"/>
          <w:szCs w:val="24"/>
          <w:lang w:val="es-ES_tradnl"/>
        </w:rPr>
      </w:pPr>
    </w:p>
    <w:p w:rsidR="002163EB" w:rsidRPr="005145A3" w:rsidRDefault="002163EB" w:rsidP="002163EB">
      <w:pPr>
        <w:jc w:val="both"/>
        <w:rPr>
          <w:rFonts w:ascii="Times New Roman" w:eastAsiaTheme="minorEastAsia" w:hAnsi="Times New Roman"/>
          <w:color w:val="000000" w:themeColor="text1"/>
          <w:sz w:val="24"/>
          <w:szCs w:val="24"/>
          <w:lang w:eastAsia="es-ES"/>
        </w:rPr>
      </w:pPr>
      <w:r w:rsidRPr="005145A3">
        <w:rPr>
          <w:rFonts w:ascii="Times New Roman" w:eastAsiaTheme="minorEastAsia" w:hAnsi="Times New Roman"/>
          <w:color w:val="000000" w:themeColor="text1"/>
          <w:sz w:val="24"/>
          <w:szCs w:val="24"/>
          <w:lang w:eastAsia="es-ES"/>
        </w:rPr>
        <w:t>El inhibidor II muestra su mejor desempeño a la concentración de 50 ppm. (Figura 2)</w:t>
      </w:r>
    </w:p>
    <w:p w:rsidR="002163EB" w:rsidRDefault="002163EB" w:rsidP="002163EB">
      <w:pPr>
        <w:spacing w:after="120" w:line="360" w:lineRule="auto"/>
        <w:jc w:val="center"/>
        <w:rPr>
          <w:rFonts w:ascii="Times New Roman" w:hAnsi="Times New Roman"/>
          <w:b/>
          <w:sz w:val="24"/>
          <w:szCs w:val="24"/>
          <w:lang w:val="es-ES_tradnl"/>
        </w:rPr>
      </w:pPr>
      <w:r>
        <w:rPr>
          <w:rFonts w:ascii="Times New Roman" w:hAnsi="Times New Roman"/>
          <w:b/>
          <w:noProof/>
          <w:sz w:val="24"/>
          <w:szCs w:val="24"/>
          <w:lang w:eastAsia="es-ES"/>
        </w:rPr>
        <w:lastRenderedPageBreak/>
        <w:drawing>
          <wp:inline distT="0" distB="0" distL="0" distR="0" wp14:anchorId="425F1C43" wp14:editId="55CC10A1">
            <wp:extent cx="5006340" cy="346710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6340" cy="3467100"/>
                    </a:xfrm>
                    <a:prstGeom prst="rect">
                      <a:avLst/>
                    </a:prstGeom>
                    <a:noFill/>
                  </pic:spPr>
                </pic:pic>
              </a:graphicData>
            </a:graphic>
          </wp:inline>
        </w:drawing>
      </w:r>
    </w:p>
    <w:p w:rsidR="002163EB" w:rsidRDefault="002163EB" w:rsidP="002163EB">
      <w:pPr>
        <w:spacing w:after="120" w:line="360" w:lineRule="auto"/>
        <w:jc w:val="both"/>
        <w:rPr>
          <w:rFonts w:ascii="Times New Roman" w:hAnsi="Times New Roman"/>
          <w:b/>
          <w:sz w:val="24"/>
          <w:szCs w:val="24"/>
          <w:lang w:val="es-ES_tradnl"/>
        </w:rPr>
      </w:pPr>
      <w:r w:rsidRPr="005145A3">
        <w:rPr>
          <w:rFonts w:ascii="Myriad Pro" w:eastAsia="Times New Roman" w:hAnsi="Myriad Pro" w:cs="Arial"/>
          <w:b/>
          <w:noProof/>
          <w:color w:val="FF0000"/>
          <w:sz w:val="24"/>
          <w:szCs w:val="24"/>
          <w:lang w:eastAsia="es-ES"/>
        </w:rPr>
        <mc:AlternateContent>
          <mc:Choice Requires="wps">
            <w:drawing>
              <wp:anchor distT="0" distB="0" distL="114300" distR="114300" simplePos="0" relativeHeight="251662336" behindDoc="0" locked="0" layoutInCell="1" allowOverlap="1" wp14:anchorId="10A6C59C" wp14:editId="68F7B255">
                <wp:simplePos x="0" y="0"/>
                <wp:positionH relativeFrom="margin">
                  <wp:posOffset>0</wp:posOffset>
                </wp:positionH>
                <wp:positionV relativeFrom="paragraph">
                  <wp:posOffset>0</wp:posOffset>
                </wp:positionV>
                <wp:extent cx="6356350" cy="447675"/>
                <wp:effectExtent l="0" t="0" r="6350" b="9525"/>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47675"/>
                        </a:xfrm>
                        <a:prstGeom prst="rect">
                          <a:avLst/>
                        </a:prstGeom>
                        <a:solidFill>
                          <a:srgbClr val="FFFFFF"/>
                        </a:solidFill>
                        <a:ln w="9525">
                          <a:noFill/>
                          <a:miter lim="800000"/>
                          <a:headEnd/>
                          <a:tailEnd/>
                        </a:ln>
                      </wps:spPr>
                      <wps:txbx>
                        <w:txbxContent>
                          <w:p w:rsidR="002163EB" w:rsidRPr="005145A3" w:rsidRDefault="002163EB" w:rsidP="002163EB">
                            <w:pPr>
                              <w:ind w:left="993" w:hanging="993"/>
                              <w:jc w:val="both"/>
                              <w:rPr>
                                <w:rFonts w:ascii="Times New Roman" w:hAnsi="Times New Roman"/>
                                <w:color w:val="000000" w:themeColor="text1"/>
                              </w:rPr>
                            </w:pPr>
                            <w:r w:rsidRPr="005145A3">
                              <w:rPr>
                                <w:rFonts w:ascii="Times New Roman" w:hAnsi="Times New Roman"/>
                                <w:b/>
                              </w:rPr>
                              <w:t>Figura 2</w:t>
                            </w:r>
                            <w:r w:rsidRPr="005145A3">
                              <w:rPr>
                                <w:rFonts w:ascii="Times New Roman" w:hAnsi="Times New Roman"/>
                                <w:b/>
                                <w:color w:val="000000" w:themeColor="text1"/>
                              </w:rPr>
                              <w:t>.</w:t>
                            </w:r>
                            <w:r w:rsidRPr="005145A3">
                              <w:rPr>
                                <w:rFonts w:ascii="Times New Roman" w:hAnsi="Times New Roman"/>
                                <w:color w:val="000000" w:themeColor="text1"/>
                              </w:rPr>
                              <w:t xml:space="preserve"> Curvas de polarización del acero en medio corrosivo (negra) y concentraciones de inhibidor II: roja (20 ppm); azul (50 ppm) y verde (100 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6C59C" id="_x0000_s1027" type="#_x0000_t202" style="position:absolute;left:0;text-align:left;margin-left:0;margin-top:0;width:500.5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" stroked="f">
                <v:textbox>
                  <w:txbxContent>
                    <w:p w:rsidR="002163EB" w:rsidRPr="005145A3" w:rsidRDefault="002163EB" w:rsidP="002163EB">
                      <w:pPr>
                        <w:ind w:left="993" w:hanging="993"/>
                        <w:jc w:val="both"/>
                        <w:rPr>
                          <w:rFonts w:ascii="Times New Roman" w:hAnsi="Times New Roman"/>
                          <w:color w:val="000000" w:themeColor="text1"/>
                        </w:rPr>
                      </w:pPr>
                      <w:r w:rsidRPr="005145A3">
                        <w:rPr>
                          <w:rFonts w:ascii="Times New Roman" w:hAnsi="Times New Roman"/>
                          <w:b/>
                        </w:rPr>
                        <w:t>Figura 2</w:t>
                      </w:r>
                      <w:r w:rsidRPr="005145A3">
                        <w:rPr>
                          <w:rFonts w:ascii="Times New Roman" w:hAnsi="Times New Roman"/>
                          <w:b/>
                          <w:color w:val="000000" w:themeColor="text1"/>
                        </w:rPr>
                        <w:t>.</w:t>
                      </w:r>
                      <w:r w:rsidRPr="005145A3">
                        <w:rPr>
                          <w:rFonts w:ascii="Times New Roman" w:hAnsi="Times New Roman"/>
                          <w:color w:val="000000" w:themeColor="text1"/>
                        </w:rPr>
                        <w:t xml:space="preserve"> Curvas de polarización del acero en medio corrosivo (negra) y concentraciones de inhibidor II: roja (20 ppm); azul (50 ppm) y verde (100 ppm).</w:t>
                      </w:r>
                    </w:p>
                  </w:txbxContent>
                </v:textbox>
                <w10:wrap anchorx="margin"/>
              </v:shape>
            </w:pict>
          </mc:Fallback>
        </mc:AlternateContent>
      </w:r>
    </w:p>
    <w:p w:rsidR="002163EB" w:rsidRDefault="002163EB" w:rsidP="002163EB">
      <w:pPr>
        <w:spacing w:after="120" w:line="360" w:lineRule="auto"/>
        <w:jc w:val="both"/>
        <w:rPr>
          <w:rFonts w:ascii="Times New Roman" w:hAnsi="Times New Roman"/>
          <w:b/>
          <w:sz w:val="24"/>
          <w:szCs w:val="24"/>
          <w:lang w:val="es-ES_tradnl"/>
        </w:rPr>
      </w:pPr>
    </w:p>
    <w:p w:rsidR="002163EB" w:rsidRPr="0052282C" w:rsidRDefault="002163EB" w:rsidP="002163EB">
      <w:pPr>
        <w:spacing w:after="120" w:line="360" w:lineRule="auto"/>
        <w:jc w:val="both"/>
        <w:rPr>
          <w:rFonts w:ascii="Times New Roman" w:hAnsi="Times New Roman"/>
          <w:sz w:val="24"/>
          <w:szCs w:val="24"/>
          <w:lang w:val="es-ES_tradnl"/>
        </w:rPr>
      </w:pPr>
      <w:r w:rsidRPr="0052282C">
        <w:rPr>
          <w:rFonts w:ascii="Times New Roman" w:hAnsi="Times New Roman"/>
          <w:sz w:val="24"/>
          <w:szCs w:val="24"/>
          <w:lang w:val="es-ES_tradnl"/>
        </w:rPr>
        <w:t>La evaluación del comportamiento de los inhibidores por ensayos gravimétricos muestra que el efecto inhibidor de ambos productos aumenta a medida que crece la concentración de los mismos en el medio corrosivo, obteniéndose a 100 ppm eficiencias superiores al 96 % para ambos inhibidores.</w:t>
      </w:r>
    </w:p>
    <w:p w:rsidR="002163EB" w:rsidRPr="0052282C" w:rsidRDefault="002163EB" w:rsidP="002163EB">
      <w:pPr>
        <w:spacing w:after="120" w:line="360" w:lineRule="auto"/>
        <w:jc w:val="center"/>
        <w:rPr>
          <w:rFonts w:ascii="Times New Roman" w:hAnsi="Times New Roman"/>
          <w:sz w:val="24"/>
          <w:szCs w:val="24"/>
          <w:lang w:val="es-ES_tradnl"/>
        </w:rPr>
      </w:pPr>
      <w:r w:rsidRPr="00501B93">
        <w:rPr>
          <w:rFonts w:ascii="Times New Roman" w:hAnsi="Times New Roman"/>
          <w:b/>
          <w:sz w:val="24"/>
          <w:szCs w:val="24"/>
          <w:lang w:val="es-ES_tradnl"/>
        </w:rPr>
        <w:t>Tabla. 5</w:t>
      </w:r>
      <w:r w:rsidRPr="0052282C">
        <w:rPr>
          <w:rFonts w:ascii="Times New Roman" w:hAnsi="Times New Roman"/>
          <w:sz w:val="24"/>
          <w:szCs w:val="24"/>
          <w:lang w:val="es-ES_tradnl"/>
        </w:rPr>
        <w:t>. Eficiencias de los inhibidores I y II en la protección del acero por método gravimétrico.</w:t>
      </w:r>
    </w:p>
    <w:tbl>
      <w:tblPr>
        <w:tblStyle w:val="Tabladecuadrcula4-nfasis3"/>
        <w:tblpPr w:leftFromText="142" w:rightFromText="142" w:vertAnchor="text" w:horzAnchor="margin" w:tblpXSpec="center" w:tblpY="2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2835"/>
        <w:gridCol w:w="2548"/>
      </w:tblGrid>
      <w:tr w:rsidR="002163EB" w:rsidRPr="0052282C" w:rsidTr="00623F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63EB" w:rsidRPr="00BA327E" w:rsidRDefault="002163EB" w:rsidP="00623FFF">
            <w:pPr>
              <w:spacing w:after="120" w:line="360" w:lineRule="auto"/>
              <w:jc w:val="center"/>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Ensayos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63EB" w:rsidRPr="00BA327E" w:rsidRDefault="002163EB" w:rsidP="00623FF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proofErr w:type="spellStart"/>
            <w:r w:rsidRPr="00BA327E">
              <w:rPr>
                <w:rFonts w:ascii="Times New Roman" w:hAnsi="Times New Roman"/>
                <w:b w:val="0"/>
                <w:color w:val="000000" w:themeColor="text1"/>
                <w:sz w:val="24"/>
                <w:szCs w:val="24"/>
              </w:rPr>
              <w:t>Vc</w:t>
            </w:r>
            <w:proofErr w:type="spellEnd"/>
            <w:r w:rsidRPr="00BA327E">
              <w:rPr>
                <w:rFonts w:ascii="Times New Roman" w:hAnsi="Times New Roman"/>
                <w:b w:val="0"/>
                <w:color w:val="000000" w:themeColor="text1"/>
                <w:sz w:val="24"/>
                <w:szCs w:val="24"/>
              </w:rPr>
              <w:t xml:space="preserve"> (mm/año)</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63EB" w:rsidRPr="00BA327E" w:rsidRDefault="002163EB" w:rsidP="00623FF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 xml:space="preserve">Eficiencia (%), </w:t>
            </w:r>
            <w:r w:rsidRPr="00BA327E">
              <w:rPr>
                <w:rFonts w:ascii="Times New Roman" w:hAnsi="Times New Roman"/>
                <w:b w:val="0"/>
                <w:color w:val="000000" w:themeColor="text1"/>
                <w:sz w:val="24"/>
                <w:szCs w:val="24"/>
              </w:rPr>
              <w:sym w:font="Symbol" w:char="F068"/>
            </w:r>
          </w:p>
        </w:tc>
      </w:tr>
      <w:tr w:rsidR="002163EB" w:rsidRPr="0052282C"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000000" w:themeColor="text1"/>
            </w:tcBorders>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 xml:space="preserve">Acero + medio corrosivo  + </w:t>
            </w:r>
            <w:proofErr w:type="spellStart"/>
            <w:r w:rsidRPr="0052282C">
              <w:rPr>
                <w:rFonts w:ascii="Times New Roman" w:hAnsi="Times New Roman"/>
                <w:b w:val="0"/>
                <w:sz w:val="24"/>
                <w:szCs w:val="24"/>
              </w:rPr>
              <w:t>desemulsionante</w:t>
            </w:r>
            <w:proofErr w:type="spellEnd"/>
            <w:r w:rsidRPr="0052282C">
              <w:rPr>
                <w:rFonts w:ascii="Times New Roman" w:hAnsi="Times New Roman"/>
                <w:b w:val="0"/>
                <w:sz w:val="24"/>
                <w:szCs w:val="24"/>
              </w:rPr>
              <w:t xml:space="preserve">  (I) (T 28 ℃ )</w:t>
            </w:r>
          </w:p>
        </w:tc>
        <w:tc>
          <w:tcPr>
            <w:tcW w:w="2835" w:type="dxa"/>
            <w:tcBorders>
              <w:top w:val="single" w:sz="4" w:space="0" w:color="000000" w:themeColor="text1"/>
            </w:tcBorders>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0,6028± 0,0171</w:t>
            </w:r>
          </w:p>
        </w:tc>
        <w:tc>
          <w:tcPr>
            <w:tcW w:w="2548" w:type="dxa"/>
            <w:tcBorders>
              <w:top w:val="single" w:sz="4" w:space="0" w:color="000000" w:themeColor="text1"/>
            </w:tcBorders>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w:t>
            </w:r>
          </w:p>
        </w:tc>
      </w:tr>
      <w:tr w:rsidR="002163EB" w:rsidRPr="0052282C" w:rsidTr="00623FFF">
        <w:tc>
          <w:tcPr>
            <w:cnfStyle w:val="001000000000" w:firstRow="0" w:lastRow="0" w:firstColumn="1" w:lastColumn="0" w:oddVBand="0" w:evenVBand="0" w:oddHBand="0" w:evenHBand="0" w:firstRowFirstColumn="0" w:firstRowLastColumn="0" w:lastRowFirstColumn="0" w:lastRowLastColumn="0"/>
            <w:tcW w:w="9782" w:type="dxa"/>
            <w:gridSpan w:val="3"/>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 xml:space="preserve">INHIBIDOR I </w:t>
            </w:r>
          </w:p>
        </w:tc>
      </w:tr>
      <w:tr w:rsidR="002163EB" w:rsidRPr="0052282C"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9" w:type="dxa"/>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(I)+ Inhibidor I  20 ppm</w:t>
            </w:r>
          </w:p>
        </w:tc>
        <w:tc>
          <w:tcPr>
            <w:tcW w:w="2835"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0,0524 ± 0,0148</w:t>
            </w:r>
          </w:p>
        </w:tc>
        <w:tc>
          <w:tcPr>
            <w:tcW w:w="2548"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91,3</w:t>
            </w:r>
          </w:p>
        </w:tc>
      </w:tr>
      <w:tr w:rsidR="002163EB" w:rsidRPr="0052282C" w:rsidTr="00623FFF">
        <w:tc>
          <w:tcPr>
            <w:cnfStyle w:val="001000000000" w:firstRow="0" w:lastRow="0" w:firstColumn="1" w:lastColumn="0" w:oddVBand="0" w:evenVBand="0" w:oddHBand="0" w:evenHBand="0" w:firstRowFirstColumn="0" w:firstRowLastColumn="0" w:lastRowFirstColumn="0" w:lastRowLastColumn="0"/>
            <w:tcW w:w="4399" w:type="dxa"/>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(I)+ Inhibidor I  50 ppm</w:t>
            </w:r>
          </w:p>
        </w:tc>
        <w:tc>
          <w:tcPr>
            <w:tcW w:w="2835" w:type="dxa"/>
            <w:shd w:val="clear" w:color="auto" w:fill="auto"/>
            <w:vAlign w:val="center"/>
          </w:tcPr>
          <w:p w:rsidR="002163EB" w:rsidRPr="0052282C"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0,0216 ± 0,0024</w:t>
            </w:r>
          </w:p>
        </w:tc>
        <w:tc>
          <w:tcPr>
            <w:tcW w:w="2548" w:type="dxa"/>
            <w:shd w:val="clear" w:color="auto" w:fill="auto"/>
            <w:vAlign w:val="center"/>
          </w:tcPr>
          <w:p w:rsidR="002163EB" w:rsidRPr="0052282C"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96,42</w:t>
            </w:r>
          </w:p>
        </w:tc>
      </w:tr>
      <w:tr w:rsidR="002163EB" w:rsidRPr="0052282C"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9" w:type="dxa"/>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(I)+  Inhibidor I 100 ppm</w:t>
            </w:r>
          </w:p>
        </w:tc>
        <w:tc>
          <w:tcPr>
            <w:tcW w:w="2835"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0,0207 ± 0,0081</w:t>
            </w:r>
          </w:p>
        </w:tc>
        <w:tc>
          <w:tcPr>
            <w:tcW w:w="2548"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96,57</w:t>
            </w:r>
          </w:p>
        </w:tc>
      </w:tr>
      <w:tr w:rsidR="002163EB" w:rsidRPr="0052282C" w:rsidTr="00623FFF">
        <w:tc>
          <w:tcPr>
            <w:cnfStyle w:val="001000000000" w:firstRow="0" w:lastRow="0" w:firstColumn="1" w:lastColumn="0" w:oddVBand="0" w:evenVBand="0" w:oddHBand="0" w:evenHBand="0" w:firstRowFirstColumn="0" w:firstRowLastColumn="0" w:lastRowFirstColumn="0" w:lastRowLastColumn="0"/>
            <w:tcW w:w="9782" w:type="dxa"/>
            <w:gridSpan w:val="3"/>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INHIBIDOR II</w:t>
            </w:r>
          </w:p>
        </w:tc>
      </w:tr>
      <w:tr w:rsidR="002163EB" w:rsidRPr="0052282C"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9" w:type="dxa"/>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(I)+  Inhibidor II 20 ppm</w:t>
            </w:r>
          </w:p>
        </w:tc>
        <w:tc>
          <w:tcPr>
            <w:tcW w:w="2835"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0,0645± 0,0064</w:t>
            </w:r>
          </w:p>
        </w:tc>
        <w:tc>
          <w:tcPr>
            <w:tcW w:w="2548"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89,3</w:t>
            </w:r>
          </w:p>
        </w:tc>
      </w:tr>
      <w:tr w:rsidR="002163EB" w:rsidRPr="0052282C" w:rsidTr="00623FFF">
        <w:tc>
          <w:tcPr>
            <w:cnfStyle w:val="001000000000" w:firstRow="0" w:lastRow="0" w:firstColumn="1" w:lastColumn="0" w:oddVBand="0" w:evenVBand="0" w:oddHBand="0" w:evenHBand="0" w:firstRowFirstColumn="0" w:firstRowLastColumn="0" w:lastRowFirstColumn="0" w:lastRowLastColumn="0"/>
            <w:tcW w:w="4399" w:type="dxa"/>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lastRenderedPageBreak/>
              <w:t>(I)+  Inhibidor II 50 ppm</w:t>
            </w:r>
          </w:p>
        </w:tc>
        <w:tc>
          <w:tcPr>
            <w:tcW w:w="2835" w:type="dxa"/>
            <w:shd w:val="clear" w:color="auto" w:fill="auto"/>
            <w:vAlign w:val="center"/>
          </w:tcPr>
          <w:p w:rsidR="002163EB" w:rsidRPr="0052282C"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0,0505±0, 0299</w:t>
            </w:r>
          </w:p>
        </w:tc>
        <w:tc>
          <w:tcPr>
            <w:tcW w:w="2548" w:type="dxa"/>
            <w:shd w:val="clear" w:color="auto" w:fill="auto"/>
            <w:vAlign w:val="center"/>
          </w:tcPr>
          <w:p w:rsidR="002163EB" w:rsidRPr="0052282C"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91,62</w:t>
            </w:r>
          </w:p>
        </w:tc>
      </w:tr>
      <w:tr w:rsidR="002163EB" w:rsidRPr="0052282C"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9" w:type="dxa"/>
            <w:shd w:val="clear" w:color="auto" w:fill="auto"/>
            <w:vAlign w:val="center"/>
          </w:tcPr>
          <w:p w:rsidR="002163EB" w:rsidRPr="0052282C" w:rsidRDefault="002163EB" w:rsidP="00623FFF">
            <w:pPr>
              <w:spacing w:after="120" w:line="360" w:lineRule="auto"/>
              <w:jc w:val="center"/>
              <w:rPr>
                <w:rFonts w:ascii="Times New Roman" w:hAnsi="Times New Roman"/>
                <w:b w:val="0"/>
                <w:sz w:val="24"/>
                <w:szCs w:val="24"/>
              </w:rPr>
            </w:pPr>
            <w:r w:rsidRPr="0052282C">
              <w:rPr>
                <w:rFonts w:ascii="Times New Roman" w:hAnsi="Times New Roman"/>
                <w:b w:val="0"/>
                <w:sz w:val="24"/>
                <w:szCs w:val="24"/>
              </w:rPr>
              <w:t>(I)+  Inhibidor II 100 ppm</w:t>
            </w:r>
          </w:p>
        </w:tc>
        <w:tc>
          <w:tcPr>
            <w:tcW w:w="2835"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0,0213±0,0076</w:t>
            </w:r>
          </w:p>
        </w:tc>
        <w:tc>
          <w:tcPr>
            <w:tcW w:w="2548" w:type="dxa"/>
            <w:shd w:val="clear" w:color="auto" w:fill="auto"/>
            <w:vAlign w:val="center"/>
          </w:tcPr>
          <w:p w:rsidR="002163EB" w:rsidRPr="0052282C"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2282C">
              <w:rPr>
                <w:rFonts w:ascii="Times New Roman" w:hAnsi="Times New Roman"/>
                <w:sz w:val="24"/>
                <w:szCs w:val="24"/>
              </w:rPr>
              <w:t>96,47</w:t>
            </w:r>
          </w:p>
        </w:tc>
      </w:tr>
    </w:tbl>
    <w:p w:rsidR="002163EB" w:rsidRDefault="002163EB" w:rsidP="002163EB">
      <w:pPr>
        <w:rPr>
          <w:rFonts w:ascii="Arial" w:eastAsia="Times New Roman" w:hAnsi="Arial" w:cs="Arial"/>
          <w:b/>
          <w:lang w:val="es-ES_tradnl" w:eastAsia="es-ES_tradnl"/>
        </w:rPr>
      </w:pPr>
    </w:p>
    <w:p w:rsidR="002163EB" w:rsidRPr="002E05BD" w:rsidRDefault="002163EB" w:rsidP="002E05BD">
      <w:pPr>
        <w:pStyle w:val="Prrafodelista"/>
        <w:numPr>
          <w:ilvl w:val="0"/>
          <w:numId w:val="24"/>
        </w:numPr>
        <w:rPr>
          <w:rFonts w:ascii="Times New Roman" w:eastAsia="Times New Roman" w:hAnsi="Times New Roman"/>
          <w:b/>
          <w:sz w:val="24"/>
          <w:szCs w:val="24"/>
          <w:lang w:val="es-ES_tradnl" w:eastAsia="es-ES_tradnl"/>
        </w:rPr>
      </w:pPr>
      <w:r w:rsidRPr="002E05BD">
        <w:rPr>
          <w:rFonts w:ascii="Times New Roman" w:eastAsia="Times New Roman" w:hAnsi="Times New Roman"/>
          <w:b/>
          <w:sz w:val="24"/>
          <w:szCs w:val="24"/>
          <w:lang w:val="es-ES_tradnl" w:eastAsia="es-ES_tradnl"/>
        </w:rPr>
        <w:t>Ensayos electroquímicos a temperatura de 90</w:t>
      </w:r>
      <w:r w:rsidRPr="002E05BD">
        <w:rPr>
          <w:rFonts w:ascii="Times New Roman" w:eastAsia="Times New Roman" w:hAnsi="Times New Roman" w:cs="Cambria Math"/>
          <w:b/>
          <w:sz w:val="24"/>
          <w:szCs w:val="24"/>
          <w:lang w:val="es-ES_tradnl" w:eastAsia="es-ES_tradnl"/>
        </w:rPr>
        <w:t>℃</w:t>
      </w:r>
    </w:p>
    <w:p w:rsidR="002163EB" w:rsidRPr="00EC1311" w:rsidRDefault="002163EB" w:rsidP="002163EB">
      <w:pPr>
        <w:jc w:val="both"/>
        <w:rPr>
          <w:rFonts w:ascii="Times New Roman" w:eastAsia="Times New Roman" w:hAnsi="Times New Roman"/>
          <w:sz w:val="24"/>
          <w:szCs w:val="24"/>
          <w:vertAlign w:val="superscript"/>
          <w:lang w:val="es-ES_tradnl" w:eastAsia="es-ES_tradnl"/>
        </w:rPr>
      </w:pPr>
      <w:r w:rsidRPr="00EC1311">
        <w:rPr>
          <w:rFonts w:ascii="Times New Roman" w:eastAsia="Times New Roman" w:hAnsi="Times New Roman"/>
          <w:sz w:val="24"/>
          <w:szCs w:val="24"/>
          <w:lang w:val="es-ES_tradnl" w:eastAsia="es-ES_tradnl"/>
        </w:rPr>
        <w:t>En los ensayos de evaluación de efectividad de los inhibidores a temperatura de 90 ℃</w:t>
      </w:r>
      <w:r w:rsidR="002E05BD">
        <w:rPr>
          <w:rFonts w:ascii="Times New Roman" w:eastAsia="Times New Roman" w:hAnsi="Times New Roman"/>
          <w:sz w:val="24"/>
          <w:szCs w:val="24"/>
          <w:lang w:val="es-ES_tradnl" w:eastAsia="es-ES_tradnl"/>
        </w:rPr>
        <w:t xml:space="preserve"> por el método de resistencia de polarización lineal</w:t>
      </w:r>
      <w:r w:rsidRPr="00EC1311">
        <w:rPr>
          <w:rFonts w:ascii="Times New Roman" w:eastAsia="Times New Roman" w:hAnsi="Times New Roman"/>
          <w:sz w:val="24"/>
          <w:szCs w:val="24"/>
          <w:lang w:val="es-ES_tradnl" w:eastAsia="es-ES_tradnl"/>
        </w:rPr>
        <w:t>, se obtuvo</w:t>
      </w:r>
      <w:r w:rsidR="00336AD4">
        <w:rPr>
          <w:rFonts w:ascii="Times New Roman" w:eastAsia="Times New Roman" w:hAnsi="Times New Roman"/>
          <w:sz w:val="24"/>
          <w:szCs w:val="24"/>
          <w:lang w:val="es-ES_tradnl" w:eastAsia="es-ES_tradnl"/>
        </w:rPr>
        <w:t xml:space="preserve"> que</w:t>
      </w:r>
      <w:r w:rsidRPr="00EC1311">
        <w:rPr>
          <w:rFonts w:ascii="Times New Roman" w:eastAsia="Times New Roman" w:hAnsi="Times New Roman"/>
          <w:sz w:val="24"/>
          <w:szCs w:val="24"/>
          <w:lang w:val="es-ES_tradnl" w:eastAsia="es-ES_tradnl"/>
        </w:rPr>
        <w:t xml:space="preserve"> cuando aumentó la temperatura del medio corrosivo crece la velocidad de corrosión del material metálico (de 4, 3803 mm/mes a 8, 8205 mm/mes). Lo anterior guarda relación con la ecuación de Arrhenius y se corresponden con los resultados de otros investigadores. </w:t>
      </w:r>
      <w:r>
        <w:rPr>
          <w:rFonts w:ascii="Times New Roman" w:eastAsia="Times New Roman" w:hAnsi="Times New Roman"/>
          <w:sz w:val="24"/>
          <w:szCs w:val="24"/>
          <w:lang w:val="es-ES_tradnl" w:eastAsia="es-ES_tradnl"/>
        </w:rPr>
        <w:t>(</w:t>
      </w:r>
      <w:proofErr w:type="spellStart"/>
      <w:r w:rsidRPr="00EC1311">
        <w:rPr>
          <w:rFonts w:ascii="Times New Roman" w:eastAsia="Times New Roman" w:hAnsi="Times New Roman"/>
          <w:sz w:val="24"/>
          <w:szCs w:val="24"/>
          <w:lang w:val="es-ES_tradnl" w:eastAsia="es-ES_tradnl"/>
        </w:rPr>
        <w:t>Cueli</w:t>
      </w:r>
      <w:proofErr w:type="spellEnd"/>
      <w:r w:rsidRPr="00EC1311">
        <w:rPr>
          <w:rFonts w:ascii="Times New Roman" w:eastAsia="Times New Roman" w:hAnsi="Times New Roman"/>
          <w:sz w:val="24"/>
          <w:szCs w:val="24"/>
          <w:lang w:val="es-ES_tradnl" w:eastAsia="es-ES_tradnl"/>
        </w:rPr>
        <w:t xml:space="preserve"> y col 2013)</w:t>
      </w:r>
    </w:p>
    <w:p w:rsidR="002163EB" w:rsidRPr="00EC1311" w:rsidRDefault="002163EB" w:rsidP="002163EB">
      <w:pPr>
        <w:jc w:val="both"/>
        <w:rPr>
          <w:rFonts w:ascii="Times New Roman" w:eastAsia="Times New Roman" w:hAnsi="Times New Roman"/>
          <w:sz w:val="24"/>
          <w:szCs w:val="24"/>
          <w:lang w:val="es-ES_tradnl" w:eastAsia="es-ES_tradnl"/>
        </w:rPr>
      </w:pPr>
      <w:r w:rsidRPr="00EC1311">
        <w:rPr>
          <w:rFonts w:ascii="Times New Roman" w:eastAsia="Times New Roman" w:hAnsi="Times New Roman"/>
          <w:sz w:val="24"/>
          <w:szCs w:val="24"/>
          <w:lang w:val="es-ES_tradnl" w:eastAsia="es-ES_tradnl"/>
        </w:rPr>
        <w:t>En la tabla 6 se observa que el inhibidor I demostró su mejor comportamiento en concentración de 50 ppm y 100 ppm con una eficiencia superior al 90%, mientras que el inhibidor PASI II lo alcanza a una dosis de 20 ppm. El último producto a las concentraciones de 50 y 100 ppm no manifestó efecto inhibidor ante la corrosión del acero.</w:t>
      </w:r>
    </w:p>
    <w:p w:rsidR="002163EB" w:rsidRPr="00EC1311" w:rsidRDefault="002163EB" w:rsidP="002163EB">
      <w:pPr>
        <w:ind w:left="360"/>
        <w:jc w:val="both"/>
        <w:rPr>
          <w:rFonts w:ascii="Times New Roman" w:eastAsia="Times New Roman" w:hAnsi="Times New Roman"/>
          <w:sz w:val="24"/>
          <w:szCs w:val="24"/>
          <w:lang w:val="es-ES_tradnl" w:eastAsia="es-ES_tradnl"/>
        </w:rPr>
      </w:pPr>
      <w:r w:rsidRPr="00EC1311">
        <w:rPr>
          <w:rFonts w:ascii="Times New Roman" w:eastAsiaTheme="minorEastAsia" w:hAnsi="Times New Roman"/>
          <w:b/>
          <w:sz w:val="24"/>
          <w:szCs w:val="24"/>
          <w:lang w:val="es-ES_tradnl" w:eastAsia="es-ES_tradnl"/>
        </w:rPr>
        <w:t xml:space="preserve">Tabla 6. </w:t>
      </w:r>
      <w:r w:rsidRPr="00EC1311">
        <w:rPr>
          <w:rFonts w:ascii="Times New Roman" w:eastAsia="Times New Roman" w:hAnsi="Times New Roman"/>
          <w:sz w:val="24"/>
          <w:szCs w:val="24"/>
          <w:lang w:val="es-ES_tradnl" w:eastAsia="es-ES_tradnl"/>
        </w:rPr>
        <w:t>Eficiencias de los inhibidores I y II a 90 ℃ por método</w:t>
      </w:r>
      <w:r w:rsidRPr="00EC1311">
        <w:rPr>
          <w:rFonts w:ascii="Times New Roman" w:eastAsiaTheme="minorEastAsia" w:hAnsi="Times New Roman"/>
          <w:sz w:val="24"/>
          <w:szCs w:val="24"/>
          <w:lang w:val="es-ES_tradnl" w:eastAsia="es-ES_tradnl"/>
        </w:rPr>
        <w:t xml:space="preserve"> </w:t>
      </w:r>
      <w:r w:rsidRPr="00EC1311">
        <w:rPr>
          <w:rFonts w:ascii="Times New Roman" w:eastAsia="Times New Roman" w:hAnsi="Times New Roman"/>
          <w:sz w:val="24"/>
          <w:szCs w:val="24"/>
          <w:lang w:val="es-ES_tradnl" w:eastAsia="es-ES_tradnl"/>
        </w:rPr>
        <w:t>electroquímico</w:t>
      </w:r>
    </w:p>
    <w:tbl>
      <w:tblPr>
        <w:tblStyle w:val="Tabladecuadrcula4-nfasis3"/>
        <w:tblpPr w:leftFromText="141" w:rightFromText="141" w:vertAnchor="text" w:horzAnchor="margin" w:tblpXSpec="center" w:tblpY="25"/>
        <w:tblW w:w="8926" w:type="dxa"/>
        <w:tblLayout w:type="fixed"/>
        <w:tblLook w:val="04A0" w:firstRow="1" w:lastRow="0" w:firstColumn="1" w:lastColumn="0" w:noHBand="0" w:noVBand="1"/>
      </w:tblPr>
      <w:tblGrid>
        <w:gridCol w:w="2972"/>
        <w:gridCol w:w="1426"/>
        <w:gridCol w:w="1145"/>
        <w:gridCol w:w="1965"/>
        <w:gridCol w:w="1418"/>
      </w:tblGrid>
      <w:tr w:rsidR="002163EB" w:rsidRPr="00EC1311" w:rsidTr="00623FFF">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nil"/>
            </w:tcBorders>
            <w:shd w:val="clear" w:color="auto" w:fill="FFFFFF" w:themeFill="background1"/>
            <w:vAlign w:val="center"/>
          </w:tcPr>
          <w:p w:rsidR="002163EB" w:rsidRPr="00BA327E" w:rsidRDefault="002163EB" w:rsidP="00623FFF">
            <w:pPr>
              <w:spacing w:after="120" w:line="360" w:lineRule="auto"/>
              <w:jc w:val="center"/>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Ensayos</w:t>
            </w:r>
          </w:p>
        </w:tc>
        <w:tc>
          <w:tcPr>
            <w:tcW w:w="1426" w:type="dxa"/>
            <w:tcBorders>
              <w:top w:val="single" w:sz="4" w:space="0" w:color="auto"/>
              <w:bottom w:val="nil"/>
            </w:tcBorders>
            <w:shd w:val="clear" w:color="auto" w:fill="FFFFFF" w:themeFill="background1"/>
            <w:vAlign w:val="center"/>
          </w:tcPr>
          <w:p w:rsidR="002163EB" w:rsidRPr="00BA327E" w:rsidRDefault="002163EB" w:rsidP="00623FF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E (</w:t>
            </w:r>
            <w:proofErr w:type="spellStart"/>
            <w:r w:rsidRPr="00BA327E">
              <w:rPr>
                <w:rFonts w:ascii="Times New Roman" w:hAnsi="Times New Roman"/>
                <w:b w:val="0"/>
                <w:color w:val="000000" w:themeColor="text1"/>
                <w:sz w:val="24"/>
                <w:szCs w:val="24"/>
              </w:rPr>
              <w:t>mV</w:t>
            </w:r>
            <w:proofErr w:type="spellEnd"/>
            <w:r w:rsidRPr="00BA327E">
              <w:rPr>
                <w:rFonts w:ascii="Times New Roman" w:hAnsi="Times New Roman"/>
                <w:b w:val="0"/>
                <w:color w:val="000000" w:themeColor="text1"/>
                <w:sz w:val="24"/>
                <w:szCs w:val="24"/>
              </w:rPr>
              <w:t>)</w:t>
            </w:r>
          </w:p>
        </w:tc>
        <w:tc>
          <w:tcPr>
            <w:tcW w:w="1145" w:type="dxa"/>
            <w:tcBorders>
              <w:top w:val="single" w:sz="4" w:space="0" w:color="auto"/>
              <w:bottom w:val="nil"/>
            </w:tcBorders>
            <w:shd w:val="clear" w:color="auto" w:fill="FFFFFF" w:themeFill="background1"/>
            <w:vAlign w:val="center"/>
          </w:tcPr>
          <w:p w:rsidR="002163EB" w:rsidRPr="00BA327E" w:rsidRDefault="002163EB" w:rsidP="00623FF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BA327E">
              <w:rPr>
                <w:rFonts w:ascii="Times New Roman" w:hAnsi="Times New Roman"/>
                <w:b w:val="0"/>
                <w:color w:val="000000" w:themeColor="text1"/>
                <w:sz w:val="24"/>
                <w:szCs w:val="24"/>
              </w:rPr>
              <w:t xml:space="preserve">LPR </w:t>
            </w:r>
            <w:r w:rsidRPr="00BA327E">
              <w:rPr>
                <w:rFonts w:ascii="Times New Roman" w:hAnsi="Times New Roman"/>
                <w:b w:val="0"/>
                <w:color w:val="000000" w:themeColor="text1"/>
                <w:sz w:val="24"/>
                <w:szCs w:val="24"/>
                <w:lang w:val="es-ES_tradnl"/>
              </w:rPr>
              <w:t>(</w:t>
            </w:r>
            <w:r w:rsidRPr="00BA327E">
              <w:rPr>
                <w:rFonts w:ascii="Times New Roman" w:hAnsi="Times New Roman"/>
                <w:b w:val="0"/>
                <w:color w:val="000000" w:themeColor="text1"/>
                <w:sz w:val="24"/>
                <w:szCs w:val="24"/>
                <w:lang w:val="es-ES_tradnl"/>
              </w:rPr>
              <w:sym w:font="Symbol" w:char="F057"/>
            </w:r>
            <w:r w:rsidRPr="00BA327E">
              <w:rPr>
                <w:rFonts w:ascii="Times New Roman" w:hAnsi="Times New Roman"/>
                <w:b w:val="0"/>
                <w:color w:val="000000" w:themeColor="text1"/>
                <w:sz w:val="24"/>
                <w:szCs w:val="24"/>
                <w:lang w:val="es-ES_tradnl"/>
              </w:rPr>
              <w:t>cm</w:t>
            </w:r>
            <w:r w:rsidRPr="00BA327E">
              <w:rPr>
                <w:rFonts w:ascii="Times New Roman" w:hAnsi="Times New Roman"/>
                <w:b w:val="0"/>
                <w:color w:val="000000" w:themeColor="text1"/>
                <w:sz w:val="24"/>
                <w:szCs w:val="24"/>
                <w:vertAlign w:val="superscript"/>
                <w:lang w:val="es-ES_tradnl"/>
              </w:rPr>
              <w:t>2</w:t>
            </w:r>
            <w:r w:rsidRPr="00BA327E">
              <w:rPr>
                <w:rFonts w:ascii="Times New Roman" w:hAnsi="Times New Roman"/>
                <w:b w:val="0"/>
                <w:color w:val="000000" w:themeColor="text1"/>
                <w:sz w:val="24"/>
                <w:szCs w:val="24"/>
                <w:lang w:val="es-ES_tradnl"/>
              </w:rPr>
              <w:t>)</w:t>
            </w:r>
          </w:p>
        </w:tc>
        <w:tc>
          <w:tcPr>
            <w:tcW w:w="1965" w:type="dxa"/>
            <w:tcBorders>
              <w:top w:val="single" w:sz="4" w:space="0" w:color="auto"/>
              <w:bottom w:val="nil"/>
            </w:tcBorders>
            <w:shd w:val="clear" w:color="auto" w:fill="FFFFFF" w:themeFill="background1"/>
            <w:vAlign w:val="center"/>
          </w:tcPr>
          <w:p w:rsidR="002163EB" w:rsidRPr="00BA327E" w:rsidRDefault="002163EB" w:rsidP="00623FF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proofErr w:type="spellStart"/>
            <w:r w:rsidRPr="00BA327E">
              <w:rPr>
                <w:rFonts w:ascii="Times New Roman" w:hAnsi="Times New Roman"/>
                <w:b w:val="0"/>
                <w:color w:val="000000" w:themeColor="text1"/>
                <w:sz w:val="24"/>
                <w:szCs w:val="24"/>
              </w:rPr>
              <w:t>Vc</w:t>
            </w:r>
            <w:proofErr w:type="spellEnd"/>
            <w:r w:rsidRPr="00BA327E">
              <w:rPr>
                <w:rFonts w:ascii="Times New Roman" w:hAnsi="Times New Roman"/>
                <w:b w:val="0"/>
                <w:color w:val="000000" w:themeColor="text1"/>
                <w:sz w:val="24"/>
                <w:szCs w:val="24"/>
              </w:rPr>
              <w:t xml:space="preserve"> (mm/año)</w:t>
            </w:r>
          </w:p>
        </w:tc>
        <w:tc>
          <w:tcPr>
            <w:tcW w:w="1418" w:type="dxa"/>
            <w:tcBorders>
              <w:top w:val="single" w:sz="4" w:space="0" w:color="auto"/>
              <w:bottom w:val="nil"/>
              <w:right w:val="single" w:sz="4" w:space="0" w:color="auto"/>
            </w:tcBorders>
            <w:shd w:val="clear" w:color="auto" w:fill="FFFFFF" w:themeFill="background1"/>
            <w:vAlign w:val="center"/>
          </w:tcPr>
          <w:p w:rsidR="002163EB" w:rsidRPr="00BA327E" w:rsidRDefault="002163EB" w:rsidP="00623FF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proofErr w:type="spellStart"/>
            <w:r w:rsidRPr="00BA327E">
              <w:rPr>
                <w:rFonts w:ascii="Times New Roman" w:hAnsi="Times New Roman"/>
                <w:b w:val="0"/>
                <w:color w:val="000000" w:themeColor="text1"/>
                <w:sz w:val="24"/>
                <w:szCs w:val="24"/>
              </w:rPr>
              <w:t>Efic</w:t>
            </w:r>
            <w:proofErr w:type="spellEnd"/>
            <w:r w:rsidRPr="00BA327E">
              <w:rPr>
                <w:rFonts w:ascii="Times New Roman" w:hAnsi="Times New Roman"/>
                <w:b w:val="0"/>
                <w:color w:val="000000" w:themeColor="text1"/>
                <w:sz w:val="24"/>
                <w:szCs w:val="24"/>
              </w:rPr>
              <w:t xml:space="preserve">. (%) </w:t>
            </w:r>
            <w:r w:rsidRPr="00BA327E">
              <w:rPr>
                <w:rFonts w:ascii="Times New Roman" w:hAnsi="Times New Roman"/>
                <w:b w:val="0"/>
                <w:color w:val="000000" w:themeColor="text1"/>
                <w:sz w:val="24"/>
                <w:szCs w:val="24"/>
              </w:rPr>
              <w:sym w:font="Symbol" w:char="F068"/>
            </w:r>
          </w:p>
        </w:tc>
      </w:tr>
      <w:tr w:rsidR="002163EB" w:rsidRPr="00EC1311"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il"/>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 xml:space="preserve">Acero + medio corrosivo  + </w:t>
            </w:r>
            <w:proofErr w:type="spellStart"/>
            <w:r w:rsidRPr="00EC1311">
              <w:rPr>
                <w:rFonts w:ascii="Times New Roman" w:hAnsi="Times New Roman"/>
                <w:b w:val="0"/>
                <w:sz w:val="24"/>
                <w:szCs w:val="24"/>
              </w:rPr>
              <w:t>desemulsificante</w:t>
            </w:r>
            <w:proofErr w:type="spellEnd"/>
            <w:r w:rsidRPr="00EC1311">
              <w:rPr>
                <w:rFonts w:ascii="Times New Roman" w:hAnsi="Times New Roman"/>
                <w:b w:val="0"/>
                <w:sz w:val="24"/>
                <w:szCs w:val="24"/>
              </w:rPr>
              <w:t xml:space="preserve"> (I)</w:t>
            </w:r>
          </w:p>
        </w:tc>
        <w:tc>
          <w:tcPr>
            <w:tcW w:w="1426" w:type="dxa"/>
            <w:tcBorders>
              <w:top w:val="nil"/>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-590,08</w:t>
            </w:r>
          </w:p>
        </w:tc>
        <w:tc>
          <w:tcPr>
            <w:tcW w:w="1145" w:type="dxa"/>
            <w:tcBorders>
              <w:top w:val="nil"/>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34,135</w:t>
            </w:r>
          </w:p>
        </w:tc>
        <w:tc>
          <w:tcPr>
            <w:tcW w:w="1965" w:type="dxa"/>
            <w:tcBorders>
              <w:top w:val="nil"/>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8,8205±0,5295</w:t>
            </w:r>
          </w:p>
        </w:tc>
        <w:tc>
          <w:tcPr>
            <w:tcW w:w="1418" w:type="dxa"/>
            <w:tcBorders>
              <w:top w:val="nil"/>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w:t>
            </w:r>
          </w:p>
        </w:tc>
      </w:tr>
      <w:tr w:rsidR="002163EB" w:rsidRPr="00EC1311" w:rsidTr="00623FFF">
        <w:tc>
          <w:tcPr>
            <w:cnfStyle w:val="001000000000" w:firstRow="0" w:lastRow="0" w:firstColumn="1" w:lastColumn="0" w:oddVBand="0" w:evenVBand="0" w:oddHBand="0" w:evenHBand="0" w:firstRowFirstColumn="0" w:firstRowLastColumn="0" w:lastRowFirstColumn="0" w:lastRowLastColumn="0"/>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INHIBIDOR I</w:t>
            </w:r>
          </w:p>
        </w:tc>
      </w:tr>
      <w:tr w:rsidR="002163EB" w:rsidRPr="00EC1311"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 + Inhibidor I (20 ppm)</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-520,50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153,26</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2,1520± 1,1668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75,6</w:t>
            </w:r>
          </w:p>
        </w:tc>
      </w:tr>
      <w:tr w:rsidR="002163EB" w:rsidRPr="00EC1311" w:rsidTr="00623FFF">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 + Inhibidor I (50 ppm)</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-624,55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466,171</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0,6636 ± 0,2379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92,5</w:t>
            </w:r>
          </w:p>
        </w:tc>
      </w:tr>
      <w:tr w:rsidR="002163EB" w:rsidRPr="00EC1311"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 + Inhibidor I (100 ppm)</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-694,78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368,15</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0,8312 ± 0,2759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90,6</w:t>
            </w:r>
          </w:p>
        </w:tc>
      </w:tr>
      <w:tr w:rsidR="002163EB" w:rsidRPr="00EC1311" w:rsidTr="00623FFF">
        <w:tc>
          <w:tcPr>
            <w:cnfStyle w:val="001000000000" w:firstRow="0" w:lastRow="0" w:firstColumn="1" w:lastColumn="0" w:oddVBand="0" w:evenVBand="0" w:oddHBand="0" w:evenHBand="0" w:firstRowFirstColumn="0" w:firstRowLastColumn="0" w:lastRowFirstColumn="0" w:lastRowLastColumn="0"/>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INHIBIDOR II</w:t>
            </w:r>
          </w:p>
        </w:tc>
      </w:tr>
      <w:tr w:rsidR="002163EB" w:rsidRPr="00EC1311"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 + Inhibidor II (20 ppm)</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-603,22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498,39</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0,6608 ± 0,2958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92, 51</w:t>
            </w:r>
          </w:p>
        </w:tc>
      </w:tr>
      <w:tr w:rsidR="002163EB" w:rsidRPr="00EC1311" w:rsidTr="00623FFF">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 + Inhibidor II (50 ppm)</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-590,15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21,35</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14,19 ± 2,6176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No inhibe</w:t>
            </w:r>
          </w:p>
        </w:tc>
      </w:tr>
      <w:tr w:rsidR="002163EB" w:rsidRPr="00EC1311" w:rsidTr="00623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rPr>
                <w:rFonts w:ascii="Times New Roman" w:hAnsi="Times New Roman"/>
                <w:b w:val="0"/>
                <w:sz w:val="24"/>
                <w:szCs w:val="24"/>
              </w:rPr>
            </w:pPr>
            <w:r w:rsidRPr="00EC1311">
              <w:rPr>
                <w:rFonts w:ascii="Times New Roman" w:hAnsi="Times New Roman"/>
                <w:b w:val="0"/>
                <w:sz w:val="24"/>
                <w:szCs w:val="24"/>
              </w:rPr>
              <w:t>(I) + Inhibidor II (100 ppm)</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-546,49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15,18</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19,837 ± 1,1004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63EB" w:rsidRPr="00EC1311" w:rsidRDefault="002163EB" w:rsidP="00623FF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C1311">
              <w:rPr>
                <w:rFonts w:ascii="Times New Roman" w:hAnsi="Times New Roman"/>
                <w:sz w:val="24"/>
                <w:szCs w:val="24"/>
              </w:rPr>
              <w:t>No inhibe</w:t>
            </w:r>
          </w:p>
        </w:tc>
      </w:tr>
    </w:tbl>
    <w:p w:rsidR="00BE4909" w:rsidRDefault="00BE4909" w:rsidP="002163EB">
      <w:pPr>
        <w:spacing w:after="120" w:line="360" w:lineRule="auto"/>
        <w:jc w:val="both"/>
        <w:rPr>
          <w:rFonts w:ascii="Times New Roman" w:hAnsi="Times New Roman"/>
          <w:b/>
          <w:sz w:val="24"/>
          <w:szCs w:val="24"/>
          <w:lang w:val="es-ES_tradnl"/>
        </w:rPr>
      </w:pPr>
    </w:p>
    <w:p w:rsidR="002163EB" w:rsidRPr="00AD2288" w:rsidRDefault="002163EB" w:rsidP="002163EB">
      <w:pPr>
        <w:spacing w:after="120" w:line="360" w:lineRule="auto"/>
        <w:jc w:val="both"/>
        <w:rPr>
          <w:rFonts w:ascii="Times New Roman" w:hAnsi="Times New Roman"/>
          <w:sz w:val="24"/>
          <w:szCs w:val="24"/>
          <w:lang w:val="es-ES_tradnl"/>
        </w:rPr>
      </w:pPr>
      <w:r w:rsidRPr="00AD2288">
        <w:rPr>
          <w:rFonts w:ascii="Times New Roman" w:hAnsi="Times New Roman"/>
          <w:sz w:val="24"/>
          <w:szCs w:val="24"/>
          <w:lang w:val="es-ES_tradnl"/>
        </w:rPr>
        <w:t>Los resultados mostrados en las figuras 3 y 4</w:t>
      </w:r>
      <w:r w:rsidR="00BE4909">
        <w:rPr>
          <w:rFonts w:ascii="Times New Roman" w:hAnsi="Times New Roman"/>
          <w:sz w:val="24"/>
          <w:szCs w:val="24"/>
          <w:lang w:val="es-ES_tradnl"/>
        </w:rPr>
        <w:t xml:space="preserve"> por el método de curvas de </w:t>
      </w:r>
      <w:proofErr w:type="spellStart"/>
      <w:r w:rsidR="00BE4909">
        <w:rPr>
          <w:rFonts w:ascii="Times New Roman" w:hAnsi="Times New Roman"/>
          <w:sz w:val="24"/>
          <w:szCs w:val="24"/>
          <w:lang w:val="es-ES_tradnl"/>
        </w:rPr>
        <w:t>polarizacion</w:t>
      </w:r>
      <w:proofErr w:type="spellEnd"/>
      <w:r w:rsidRPr="00AD2288">
        <w:rPr>
          <w:rFonts w:ascii="Times New Roman" w:hAnsi="Times New Roman"/>
          <w:sz w:val="24"/>
          <w:szCs w:val="24"/>
          <w:lang w:val="es-ES_tradnl"/>
        </w:rPr>
        <w:t xml:space="preserve"> no demuestran claramente que los inhibidores exhibieron algún efecto inhibidor, propio de los procesos que tienen lugar cuando en el sistema de estudio se aumenta la temperatura. </w:t>
      </w:r>
      <w:r w:rsidRPr="00AD2288">
        <w:rPr>
          <w:rFonts w:ascii="Times New Roman" w:hAnsi="Times New Roman"/>
          <w:sz w:val="24"/>
          <w:szCs w:val="24"/>
          <w:lang w:val="es-ES_tradnl"/>
        </w:rPr>
        <w:lastRenderedPageBreak/>
        <w:t>El mecanismo de control del fenómeno de corrosión siguió comportándose en ambos productos como difusión, típico del acero en agua. (Domínguez y Castro, 1987)</w:t>
      </w:r>
    </w:p>
    <w:p w:rsidR="002163EB" w:rsidRPr="00AD2288" w:rsidRDefault="002163EB" w:rsidP="002163EB">
      <w:pPr>
        <w:spacing w:after="120" w:line="360" w:lineRule="auto"/>
        <w:jc w:val="both"/>
        <w:rPr>
          <w:rFonts w:ascii="Times New Roman" w:hAnsi="Times New Roman"/>
          <w:b/>
          <w:sz w:val="24"/>
          <w:szCs w:val="24"/>
          <w:lang w:val="en-US"/>
        </w:rPr>
      </w:pPr>
      <w:r w:rsidRPr="00AD2288">
        <w:rPr>
          <w:rFonts w:ascii="Myriad Pro" w:eastAsia="Times New Roman" w:hAnsi="Myriad Pro" w:cs="Arial"/>
          <w:b/>
          <w:noProof/>
          <w:color w:val="FF0000"/>
          <w:sz w:val="24"/>
          <w:szCs w:val="24"/>
          <w:lang w:eastAsia="es-ES"/>
        </w:rPr>
        <mc:AlternateContent>
          <mc:Choice Requires="wps">
            <w:drawing>
              <wp:anchor distT="0" distB="0" distL="114300" distR="114300" simplePos="0" relativeHeight="251663360" behindDoc="0" locked="0" layoutInCell="1" allowOverlap="1" wp14:anchorId="01815DB8" wp14:editId="5AF51277">
                <wp:simplePos x="0" y="0"/>
                <wp:positionH relativeFrom="margin">
                  <wp:align>left</wp:align>
                </wp:positionH>
                <wp:positionV relativeFrom="paragraph">
                  <wp:posOffset>4364990</wp:posOffset>
                </wp:positionV>
                <wp:extent cx="6175375" cy="43815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438150"/>
                        </a:xfrm>
                        <a:prstGeom prst="rect">
                          <a:avLst/>
                        </a:prstGeom>
                        <a:solidFill>
                          <a:srgbClr val="FFFFFF"/>
                        </a:solidFill>
                        <a:ln w="9525">
                          <a:noFill/>
                          <a:miter lim="800000"/>
                          <a:headEnd/>
                          <a:tailEnd/>
                        </a:ln>
                      </wps:spPr>
                      <wps:txbx>
                        <w:txbxContent>
                          <w:p w:rsidR="002163EB" w:rsidRPr="00C84A3E" w:rsidRDefault="002163EB" w:rsidP="002163EB">
                            <w:pPr>
                              <w:ind w:left="993" w:hanging="993"/>
                              <w:jc w:val="both"/>
                              <w:rPr>
                                <w:rFonts w:ascii="Times New Roman" w:hAnsi="Times New Roman"/>
                                <w:color w:val="000000" w:themeColor="text1"/>
                              </w:rPr>
                            </w:pPr>
                            <w:r w:rsidRPr="00C84A3E">
                              <w:rPr>
                                <w:rFonts w:ascii="Times New Roman" w:hAnsi="Times New Roman"/>
                                <w:b/>
                              </w:rPr>
                              <w:t>Figura 3</w:t>
                            </w:r>
                            <w:r w:rsidRPr="00C84A3E">
                              <w:rPr>
                                <w:rFonts w:ascii="Times New Roman" w:hAnsi="Times New Roman"/>
                                <w:b/>
                                <w:color w:val="000000" w:themeColor="text1"/>
                              </w:rPr>
                              <w:t>.</w:t>
                            </w:r>
                            <w:r w:rsidRPr="00C84A3E">
                              <w:rPr>
                                <w:rFonts w:ascii="Times New Roman" w:hAnsi="Times New Roman"/>
                                <w:color w:val="000000" w:themeColor="text1"/>
                              </w:rPr>
                              <w:t xml:space="preserve"> Curvas de polarización del acero en medio corrosivo 2 (negra) y concentraciones de inhibidor I: roja (20 ppm); azul (50 ppm) y verde (100 ppm).Temperatura 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15DB8" id="_x0000_s1028" type="#_x0000_t202" style="position:absolute;left:0;text-align:left;margin-left:0;margin-top:343.7pt;width:486.25pt;height:3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" stroked="f">
                <v:textbox>
                  <w:txbxContent>
                    <w:p w:rsidR="002163EB" w:rsidRPr="00C84A3E" w:rsidRDefault="002163EB" w:rsidP="002163EB">
                      <w:pPr>
                        <w:ind w:left="993" w:hanging="993"/>
                        <w:jc w:val="both"/>
                        <w:rPr>
                          <w:rFonts w:ascii="Times New Roman" w:hAnsi="Times New Roman"/>
                          <w:color w:val="000000" w:themeColor="text1"/>
                        </w:rPr>
                      </w:pPr>
                      <w:r w:rsidRPr="00C84A3E">
                        <w:rPr>
                          <w:rFonts w:ascii="Times New Roman" w:hAnsi="Times New Roman"/>
                          <w:b/>
                        </w:rPr>
                        <w:t>Figura 3</w:t>
                      </w:r>
                      <w:r w:rsidRPr="00C84A3E">
                        <w:rPr>
                          <w:rFonts w:ascii="Times New Roman" w:hAnsi="Times New Roman"/>
                          <w:b/>
                          <w:color w:val="000000" w:themeColor="text1"/>
                        </w:rPr>
                        <w:t>.</w:t>
                      </w:r>
                      <w:r w:rsidRPr="00C84A3E">
                        <w:rPr>
                          <w:rFonts w:ascii="Times New Roman" w:hAnsi="Times New Roman"/>
                          <w:color w:val="000000" w:themeColor="text1"/>
                        </w:rPr>
                        <w:t xml:space="preserve"> Curvas de polarización del acero en medio corrosivo 2 (negra) y concentraciones de inhibidor I: roja (20 ppm); azul (50 ppm) y verde (100 ppm).Temperatura 90℃.</w:t>
                      </w:r>
                    </w:p>
                  </w:txbxContent>
                </v:textbox>
                <w10:wrap anchorx="margin"/>
              </v:shape>
            </w:pict>
          </mc:Fallback>
        </mc:AlternateContent>
      </w:r>
      <w:r>
        <w:rPr>
          <w:rFonts w:ascii="Times New Roman" w:hAnsi="Times New Roman"/>
          <w:b/>
          <w:noProof/>
          <w:sz w:val="24"/>
          <w:szCs w:val="24"/>
          <w:lang w:eastAsia="es-ES"/>
        </w:rPr>
        <w:drawing>
          <wp:inline distT="0" distB="0" distL="0" distR="0" wp14:anchorId="06D24909" wp14:editId="4C488921">
            <wp:extent cx="5753100" cy="41986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198620"/>
                    </a:xfrm>
                    <a:prstGeom prst="rect">
                      <a:avLst/>
                    </a:prstGeom>
                    <a:noFill/>
                  </pic:spPr>
                </pic:pic>
              </a:graphicData>
            </a:graphic>
          </wp:inline>
        </w:drawing>
      </w:r>
    </w:p>
    <w:p w:rsidR="002163EB" w:rsidRDefault="002163EB" w:rsidP="002163EB">
      <w:pPr>
        <w:spacing w:after="120" w:line="360" w:lineRule="auto"/>
        <w:jc w:val="both"/>
        <w:rPr>
          <w:rFonts w:ascii="Times New Roman" w:hAnsi="Times New Roman"/>
          <w:b/>
          <w:sz w:val="24"/>
          <w:szCs w:val="24"/>
          <w:lang w:val="es-ES_tradnl"/>
        </w:rPr>
      </w:pPr>
    </w:p>
    <w:p w:rsidR="002163EB" w:rsidRDefault="002163EB" w:rsidP="002163EB">
      <w:pPr>
        <w:spacing w:after="120" w:line="360" w:lineRule="auto"/>
        <w:jc w:val="both"/>
        <w:rPr>
          <w:rFonts w:ascii="Times New Roman" w:hAnsi="Times New Roman"/>
          <w:b/>
          <w:sz w:val="24"/>
          <w:szCs w:val="24"/>
          <w:lang w:val="es-ES_tradnl"/>
        </w:rPr>
      </w:pPr>
    </w:p>
    <w:p w:rsidR="002163EB" w:rsidRDefault="002163EB" w:rsidP="002163EB">
      <w:pPr>
        <w:spacing w:after="120" w:line="360" w:lineRule="auto"/>
        <w:jc w:val="both"/>
        <w:rPr>
          <w:rFonts w:ascii="Times New Roman" w:hAnsi="Times New Roman"/>
          <w:b/>
          <w:sz w:val="24"/>
          <w:szCs w:val="24"/>
          <w:lang w:val="es-ES_tradnl"/>
        </w:rPr>
      </w:pPr>
      <w:r w:rsidRPr="00AD2288">
        <w:rPr>
          <w:rFonts w:ascii="Myriad Pro" w:eastAsia="Times New Roman" w:hAnsi="Myriad Pro" w:cs="Arial"/>
          <w:b/>
          <w:noProof/>
          <w:color w:val="FF0000"/>
          <w:sz w:val="24"/>
          <w:szCs w:val="24"/>
          <w:lang w:eastAsia="es-ES"/>
        </w:rPr>
        <w:lastRenderedPageBreak/>
        <mc:AlternateContent>
          <mc:Choice Requires="wps">
            <w:drawing>
              <wp:anchor distT="0" distB="0" distL="114300" distR="114300" simplePos="0" relativeHeight="251664384" behindDoc="0" locked="0" layoutInCell="1" allowOverlap="1" wp14:anchorId="15C18CEF" wp14:editId="3D486D6A">
                <wp:simplePos x="0" y="0"/>
                <wp:positionH relativeFrom="margin">
                  <wp:align>left</wp:align>
                </wp:positionH>
                <wp:positionV relativeFrom="paragraph">
                  <wp:posOffset>3702685</wp:posOffset>
                </wp:positionV>
                <wp:extent cx="6175612" cy="47625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612" cy="476250"/>
                        </a:xfrm>
                        <a:prstGeom prst="rect">
                          <a:avLst/>
                        </a:prstGeom>
                        <a:solidFill>
                          <a:srgbClr val="FFFFFF"/>
                        </a:solidFill>
                        <a:ln w="9525">
                          <a:noFill/>
                          <a:miter lim="800000"/>
                          <a:headEnd/>
                          <a:tailEnd/>
                        </a:ln>
                      </wps:spPr>
                      <wps:txbx>
                        <w:txbxContent>
                          <w:p w:rsidR="002163EB" w:rsidRPr="00C84A3E" w:rsidRDefault="002163EB" w:rsidP="002163EB">
                            <w:pPr>
                              <w:ind w:left="993" w:hanging="993"/>
                              <w:jc w:val="both"/>
                              <w:rPr>
                                <w:rFonts w:ascii="Times New Roman" w:hAnsi="Times New Roman"/>
                                <w:color w:val="000000" w:themeColor="text1"/>
                              </w:rPr>
                            </w:pPr>
                            <w:r w:rsidRPr="00C84A3E">
                              <w:rPr>
                                <w:rFonts w:ascii="Times New Roman" w:hAnsi="Times New Roman"/>
                                <w:b/>
                              </w:rPr>
                              <w:t>Figura 4.</w:t>
                            </w:r>
                            <w:r w:rsidRPr="00C84A3E">
                              <w:rPr>
                                <w:rFonts w:ascii="Times New Roman" w:hAnsi="Times New Roman"/>
                              </w:rPr>
                              <w:t xml:space="preserve"> </w:t>
                            </w:r>
                            <w:r w:rsidRPr="00C84A3E">
                              <w:rPr>
                                <w:rFonts w:ascii="Times New Roman" w:hAnsi="Times New Roman"/>
                                <w:color w:val="000000" w:themeColor="text1"/>
                              </w:rPr>
                              <w:t>Curvas de polarización del acero en el medio corrosivo 2 (negra) y concentraciones de inhibidor II: roja (20 ppm); azul (50 ppm) y verde (100 ppm).Temperatura 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18CEF" id="_x0000_s1029" type="#_x0000_t202" style="position:absolute;left:0;text-align:left;margin-left:0;margin-top:291.55pt;width:486.25pt;height:3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" stroked="f">
                <v:textbox>
                  <w:txbxContent>
                    <w:p w:rsidR="002163EB" w:rsidRPr="00C84A3E" w:rsidRDefault="002163EB" w:rsidP="002163EB">
                      <w:pPr>
                        <w:ind w:left="993" w:hanging="993"/>
                        <w:jc w:val="both"/>
                        <w:rPr>
                          <w:rFonts w:ascii="Times New Roman" w:hAnsi="Times New Roman"/>
                          <w:color w:val="000000" w:themeColor="text1"/>
                        </w:rPr>
                      </w:pPr>
                      <w:r w:rsidRPr="00C84A3E">
                        <w:rPr>
                          <w:rFonts w:ascii="Times New Roman" w:hAnsi="Times New Roman"/>
                          <w:b/>
                        </w:rPr>
                        <w:t>Figura 4.</w:t>
                      </w:r>
                      <w:r w:rsidRPr="00C84A3E">
                        <w:rPr>
                          <w:rFonts w:ascii="Times New Roman" w:hAnsi="Times New Roman"/>
                        </w:rPr>
                        <w:t xml:space="preserve"> </w:t>
                      </w:r>
                      <w:r w:rsidRPr="00C84A3E">
                        <w:rPr>
                          <w:rFonts w:ascii="Times New Roman" w:hAnsi="Times New Roman"/>
                          <w:color w:val="000000" w:themeColor="text1"/>
                        </w:rPr>
                        <w:t>Curvas de polarización del acero en el medio corrosivo 2 (negra) y concentraciones de inhibidor II: roja (20 ppm); azul (50 ppm) y verde (100 ppm).Temperatura 90℃.</w:t>
                      </w:r>
                    </w:p>
                  </w:txbxContent>
                </v:textbox>
                <w10:wrap anchorx="margin"/>
              </v:shape>
            </w:pict>
          </mc:Fallback>
        </mc:AlternateContent>
      </w:r>
      <w:r>
        <w:rPr>
          <w:rFonts w:ascii="Times New Roman" w:hAnsi="Times New Roman"/>
          <w:b/>
          <w:noProof/>
          <w:sz w:val="24"/>
          <w:szCs w:val="24"/>
          <w:lang w:eastAsia="es-ES"/>
        </w:rPr>
        <w:drawing>
          <wp:inline distT="0" distB="0" distL="0" distR="0" wp14:anchorId="1E9A4504" wp14:editId="1F566533">
            <wp:extent cx="5875020" cy="37033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5020" cy="3703320"/>
                    </a:xfrm>
                    <a:prstGeom prst="rect">
                      <a:avLst/>
                    </a:prstGeom>
                    <a:noFill/>
                  </pic:spPr>
                </pic:pic>
              </a:graphicData>
            </a:graphic>
          </wp:inline>
        </w:drawing>
      </w:r>
    </w:p>
    <w:p w:rsidR="002163EB" w:rsidRDefault="002163EB" w:rsidP="002163EB">
      <w:pPr>
        <w:spacing w:after="120" w:line="360" w:lineRule="auto"/>
        <w:jc w:val="both"/>
        <w:rPr>
          <w:rFonts w:ascii="Times New Roman" w:hAnsi="Times New Roman"/>
          <w:b/>
          <w:sz w:val="24"/>
          <w:szCs w:val="24"/>
          <w:lang w:val="es-ES_tradnl"/>
        </w:rPr>
      </w:pPr>
    </w:p>
    <w:p w:rsidR="001E11EE" w:rsidRPr="001E11EE" w:rsidRDefault="001E11EE" w:rsidP="001E11EE">
      <w:pPr>
        <w:spacing w:after="0" w:line="240" w:lineRule="auto"/>
        <w:ind w:left="360"/>
        <w:contextualSpacing/>
        <w:jc w:val="both"/>
        <w:rPr>
          <w:rFonts w:ascii="Verdana" w:hAnsi="Verdana"/>
          <w:b/>
          <w:sz w:val="24"/>
          <w:szCs w:val="24"/>
        </w:rPr>
      </w:pPr>
    </w:p>
    <w:p w:rsidR="001E11EE" w:rsidRPr="001E11EE" w:rsidRDefault="001E11EE" w:rsidP="001E11EE">
      <w:pPr>
        <w:spacing w:after="0" w:line="240" w:lineRule="auto"/>
        <w:jc w:val="center"/>
        <w:rPr>
          <w:rFonts w:ascii="Verdana" w:eastAsiaTheme="minorHAnsi" w:hAnsi="Verdana" w:cs="Arial"/>
          <w:b/>
          <w:sz w:val="24"/>
          <w:szCs w:val="24"/>
          <w:lang w:val="es-ES_tradnl"/>
        </w:rPr>
      </w:pPr>
    </w:p>
    <w:p w:rsidR="00B1218C" w:rsidRDefault="00247135" w:rsidP="00AB1A44">
      <w:pPr>
        <w:numPr>
          <w:ilvl w:val="0"/>
          <w:numId w:val="2"/>
        </w:numPr>
        <w:spacing w:after="120" w:line="360" w:lineRule="auto"/>
        <w:ind w:left="425" w:hanging="425"/>
        <w:jc w:val="both"/>
        <w:rPr>
          <w:rFonts w:ascii="Times New Roman" w:hAnsi="Times New Roman"/>
          <w:b/>
          <w:sz w:val="24"/>
          <w:szCs w:val="24"/>
          <w:lang w:val="es-ES_tradnl"/>
        </w:rPr>
      </w:pPr>
      <w:r>
        <w:rPr>
          <w:rFonts w:ascii="Times New Roman" w:hAnsi="Times New Roman"/>
          <w:b/>
          <w:sz w:val="24"/>
          <w:szCs w:val="24"/>
          <w:lang w:val="es-ES_tradnl"/>
        </w:rPr>
        <w:t>CONCLUSION</w:t>
      </w:r>
      <w:r w:rsidR="00A0518A">
        <w:rPr>
          <w:rFonts w:ascii="Times New Roman" w:hAnsi="Times New Roman"/>
          <w:b/>
          <w:sz w:val="24"/>
          <w:szCs w:val="24"/>
          <w:lang w:val="es-ES_tradnl"/>
        </w:rPr>
        <w:t>ES</w:t>
      </w:r>
    </w:p>
    <w:p w:rsidR="00395F25" w:rsidRPr="00C26FC0" w:rsidRDefault="00395F25" w:rsidP="00395F25">
      <w:pPr>
        <w:pStyle w:val="Prrafodelista"/>
        <w:numPr>
          <w:ilvl w:val="0"/>
          <w:numId w:val="25"/>
        </w:numPr>
        <w:spacing w:after="120" w:line="360" w:lineRule="auto"/>
        <w:jc w:val="both"/>
        <w:rPr>
          <w:rFonts w:ascii="Times New Roman" w:hAnsi="Times New Roman"/>
          <w:sz w:val="24"/>
          <w:szCs w:val="24"/>
          <w:lang w:val="es-ES_tradnl"/>
        </w:rPr>
      </w:pPr>
      <w:r w:rsidRPr="00C26FC0">
        <w:rPr>
          <w:rFonts w:ascii="Times New Roman" w:hAnsi="Times New Roman"/>
          <w:sz w:val="24"/>
          <w:szCs w:val="24"/>
          <w:lang w:val="es-ES_tradnl"/>
        </w:rPr>
        <w:t>La caracterización físico-química, la DQO y DBO</w:t>
      </w:r>
      <w:r w:rsidRPr="00C26FC0">
        <w:rPr>
          <w:rFonts w:ascii="Times New Roman" w:hAnsi="Times New Roman"/>
          <w:sz w:val="24"/>
          <w:szCs w:val="24"/>
          <w:vertAlign w:val="subscript"/>
          <w:lang w:val="es-ES_tradnl"/>
        </w:rPr>
        <w:t xml:space="preserve">5 </w:t>
      </w:r>
      <w:r w:rsidRPr="00C26FC0">
        <w:rPr>
          <w:rFonts w:ascii="Times New Roman" w:hAnsi="Times New Roman"/>
          <w:sz w:val="24"/>
          <w:szCs w:val="24"/>
          <w:lang w:val="es-ES_tradnl"/>
        </w:rPr>
        <w:t>del medio corrosivo</w:t>
      </w:r>
      <w:r w:rsidRPr="00C26FC0">
        <w:rPr>
          <w:rFonts w:ascii="Times New Roman" w:hAnsi="Times New Roman"/>
          <w:sz w:val="24"/>
          <w:szCs w:val="24"/>
          <w:vertAlign w:val="subscript"/>
          <w:lang w:val="es-ES_tradnl"/>
        </w:rPr>
        <w:t xml:space="preserve"> </w:t>
      </w:r>
      <w:r w:rsidRPr="00C26FC0">
        <w:rPr>
          <w:rFonts w:ascii="Times New Roman" w:hAnsi="Times New Roman"/>
          <w:sz w:val="24"/>
          <w:szCs w:val="24"/>
          <w:lang w:val="es-ES_tradnl"/>
        </w:rPr>
        <w:t>evidenció que en la etapa de transportación de petróleo influye de forma notable en la corrosión del material de construcción</w:t>
      </w:r>
      <w:r>
        <w:rPr>
          <w:rFonts w:ascii="Times New Roman" w:hAnsi="Times New Roman"/>
          <w:sz w:val="24"/>
          <w:szCs w:val="24"/>
          <w:lang w:val="es-ES_tradnl"/>
        </w:rPr>
        <w:t xml:space="preserve"> de oleoducto</w:t>
      </w:r>
      <w:r w:rsidRPr="00C26FC0">
        <w:rPr>
          <w:rFonts w:ascii="Times New Roman" w:hAnsi="Times New Roman"/>
          <w:sz w:val="24"/>
          <w:szCs w:val="24"/>
          <w:lang w:val="es-ES_tradnl"/>
        </w:rPr>
        <w:t xml:space="preserve">. </w:t>
      </w:r>
    </w:p>
    <w:p w:rsidR="00395F25" w:rsidRPr="00C26FC0" w:rsidRDefault="00395F25" w:rsidP="00395F25">
      <w:pPr>
        <w:pStyle w:val="Prrafodelista"/>
        <w:numPr>
          <w:ilvl w:val="0"/>
          <w:numId w:val="25"/>
        </w:numPr>
        <w:spacing w:after="120" w:line="360" w:lineRule="auto"/>
        <w:jc w:val="both"/>
        <w:rPr>
          <w:rFonts w:ascii="Times New Roman" w:hAnsi="Times New Roman"/>
          <w:sz w:val="24"/>
          <w:szCs w:val="24"/>
          <w:lang w:val="en-US"/>
        </w:rPr>
      </w:pPr>
      <w:r w:rsidRPr="00C26FC0">
        <w:rPr>
          <w:rFonts w:ascii="Times New Roman" w:hAnsi="Times New Roman"/>
          <w:sz w:val="24"/>
          <w:szCs w:val="24"/>
          <w:lang w:val="es-ES_tradnl"/>
        </w:rPr>
        <w:t>El comportamiento electroquímico y gravimétrico de inhibidores de corrosión evaluados</w:t>
      </w:r>
      <w:r w:rsidRPr="00C26FC0">
        <w:rPr>
          <w:rFonts w:ascii="Times New Roman" w:hAnsi="Times New Roman"/>
          <w:sz w:val="24"/>
          <w:szCs w:val="24"/>
          <w:lang w:val="en-US"/>
        </w:rPr>
        <w:t xml:space="preserve"> en la </w:t>
      </w:r>
      <w:proofErr w:type="spellStart"/>
      <w:r w:rsidRPr="00C26FC0">
        <w:rPr>
          <w:rFonts w:ascii="Times New Roman" w:hAnsi="Times New Roman"/>
          <w:sz w:val="24"/>
          <w:szCs w:val="24"/>
          <w:lang w:val="en-US"/>
        </w:rPr>
        <w:t>etapa</w:t>
      </w:r>
      <w:proofErr w:type="spellEnd"/>
      <w:r w:rsidRPr="00C26FC0">
        <w:rPr>
          <w:rFonts w:ascii="Times New Roman" w:hAnsi="Times New Roman"/>
          <w:sz w:val="24"/>
          <w:szCs w:val="24"/>
          <w:lang w:val="en-US"/>
        </w:rPr>
        <w:t xml:space="preserve"> de </w:t>
      </w:r>
      <w:proofErr w:type="spellStart"/>
      <w:r w:rsidRPr="00C26FC0">
        <w:rPr>
          <w:rFonts w:ascii="Times New Roman" w:hAnsi="Times New Roman"/>
          <w:sz w:val="24"/>
          <w:szCs w:val="24"/>
          <w:lang w:val="en-US"/>
        </w:rPr>
        <w:t>transportación</w:t>
      </w:r>
      <w:proofErr w:type="spellEnd"/>
      <w:r w:rsidRPr="00C26FC0">
        <w:rPr>
          <w:rFonts w:ascii="Times New Roman" w:hAnsi="Times New Roman"/>
          <w:sz w:val="24"/>
          <w:szCs w:val="24"/>
          <w:lang w:val="en-US"/>
        </w:rPr>
        <w:t xml:space="preserve"> de </w:t>
      </w:r>
      <w:proofErr w:type="spellStart"/>
      <w:r w:rsidRPr="00C26FC0">
        <w:rPr>
          <w:rFonts w:ascii="Times New Roman" w:hAnsi="Times New Roman"/>
          <w:sz w:val="24"/>
          <w:szCs w:val="24"/>
          <w:lang w:val="en-US"/>
        </w:rPr>
        <w:t>petróleo</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arrojó</w:t>
      </w:r>
      <w:proofErr w:type="spellEnd"/>
      <w:r w:rsidRPr="00C26FC0">
        <w:rPr>
          <w:rFonts w:ascii="Times New Roman" w:hAnsi="Times New Roman"/>
          <w:sz w:val="24"/>
          <w:szCs w:val="24"/>
          <w:lang w:val="en-US"/>
        </w:rPr>
        <w:t xml:space="preserve"> los </w:t>
      </w:r>
      <w:proofErr w:type="spellStart"/>
      <w:r w:rsidRPr="00C26FC0">
        <w:rPr>
          <w:rFonts w:ascii="Times New Roman" w:hAnsi="Times New Roman"/>
          <w:sz w:val="24"/>
          <w:szCs w:val="24"/>
          <w:lang w:val="en-US"/>
        </w:rPr>
        <w:t>siguientes</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resultados</w:t>
      </w:r>
      <w:proofErr w:type="spellEnd"/>
      <w:r w:rsidRPr="00C26FC0">
        <w:rPr>
          <w:rFonts w:ascii="Times New Roman" w:hAnsi="Times New Roman"/>
          <w:sz w:val="24"/>
          <w:szCs w:val="24"/>
          <w:lang w:val="en-US"/>
        </w:rPr>
        <w:t xml:space="preserve">: </w:t>
      </w:r>
    </w:p>
    <w:p w:rsidR="00395F25" w:rsidRPr="00C26FC0" w:rsidRDefault="00395F25" w:rsidP="00395F25">
      <w:pPr>
        <w:pStyle w:val="Prrafodelista"/>
        <w:numPr>
          <w:ilvl w:val="1"/>
          <w:numId w:val="23"/>
        </w:numPr>
        <w:tabs>
          <w:tab w:val="num" w:pos="720"/>
        </w:tabs>
        <w:spacing w:after="120" w:line="360" w:lineRule="auto"/>
        <w:jc w:val="both"/>
        <w:rPr>
          <w:rFonts w:ascii="Times New Roman" w:hAnsi="Times New Roman"/>
          <w:sz w:val="24"/>
          <w:szCs w:val="24"/>
          <w:lang w:val="en-US"/>
        </w:rPr>
      </w:pPr>
      <w:proofErr w:type="spellStart"/>
      <w:r w:rsidRPr="00C26FC0">
        <w:rPr>
          <w:rFonts w:ascii="Times New Roman" w:hAnsi="Times New Roman"/>
          <w:sz w:val="24"/>
          <w:szCs w:val="24"/>
          <w:lang w:val="en-US"/>
        </w:rPr>
        <w:t>Mediante</w:t>
      </w:r>
      <w:proofErr w:type="spellEnd"/>
      <w:r w:rsidRPr="00C26FC0">
        <w:rPr>
          <w:rFonts w:ascii="Times New Roman" w:hAnsi="Times New Roman"/>
          <w:sz w:val="24"/>
          <w:szCs w:val="24"/>
          <w:lang w:val="en-US"/>
        </w:rPr>
        <w:t xml:space="preserve"> el </w:t>
      </w:r>
      <w:proofErr w:type="spellStart"/>
      <w:r w:rsidRPr="00C26FC0">
        <w:rPr>
          <w:rFonts w:ascii="Times New Roman" w:hAnsi="Times New Roman"/>
          <w:sz w:val="24"/>
          <w:szCs w:val="24"/>
          <w:lang w:val="en-US"/>
        </w:rPr>
        <w:t>método</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electroquímico</w:t>
      </w:r>
      <w:proofErr w:type="spellEnd"/>
      <w:r w:rsidRPr="00C26FC0">
        <w:rPr>
          <w:rFonts w:ascii="Times New Roman" w:hAnsi="Times New Roman"/>
          <w:sz w:val="24"/>
          <w:szCs w:val="24"/>
          <w:lang w:val="en-US"/>
        </w:rPr>
        <w:t xml:space="preserve"> de LPR se </w:t>
      </w:r>
      <w:proofErr w:type="spellStart"/>
      <w:r w:rsidRPr="00C26FC0">
        <w:rPr>
          <w:rFonts w:ascii="Times New Roman" w:hAnsi="Times New Roman"/>
          <w:sz w:val="24"/>
          <w:szCs w:val="24"/>
          <w:lang w:val="en-US"/>
        </w:rPr>
        <w:t>evidenció</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que</w:t>
      </w:r>
      <w:proofErr w:type="spellEnd"/>
      <w:r w:rsidRPr="00C26FC0">
        <w:rPr>
          <w:rFonts w:ascii="Times New Roman" w:hAnsi="Times New Roman"/>
          <w:sz w:val="24"/>
          <w:szCs w:val="24"/>
          <w:lang w:val="en-US"/>
        </w:rPr>
        <w:t xml:space="preserve"> el </w:t>
      </w:r>
      <w:proofErr w:type="spellStart"/>
      <w:r w:rsidRPr="00C26FC0">
        <w:rPr>
          <w:rFonts w:ascii="Times New Roman" w:hAnsi="Times New Roman"/>
          <w:sz w:val="24"/>
          <w:szCs w:val="24"/>
          <w:lang w:val="en-US"/>
        </w:rPr>
        <w:t>inhibidor</w:t>
      </w:r>
      <w:proofErr w:type="spellEnd"/>
      <w:r w:rsidRPr="00C26FC0">
        <w:rPr>
          <w:rFonts w:ascii="Times New Roman" w:hAnsi="Times New Roman"/>
          <w:sz w:val="24"/>
          <w:szCs w:val="24"/>
          <w:lang w:val="en-US"/>
        </w:rPr>
        <w:t xml:space="preserve"> I </w:t>
      </w:r>
      <w:proofErr w:type="spellStart"/>
      <w:r w:rsidRPr="00C26FC0">
        <w:rPr>
          <w:rFonts w:ascii="Times New Roman" w:hAnsi="Times New Roman"/>
          <w:sz w:val="24"/>
          <w:szCs w:val="24"/>
          <w:lang w:val="en-US"/>
        </w:rPr>
        <w:t>mitigó</w:t>
      </w:r>
      <w:proofErr w:type="spellEnd"/>
      <w:r w:rsidRPr="00C26FC0">
        <w:rPr>
          <w:rFonts w:ascii="Times New Roman" w:hAnsi="Times New Roman"/>
          <w:sz w:val="24"/>
          <w:szCs w:val="24"/>
          <w:lang w:val="en-US"/>
        </w:rPr>
        <w:t xml:space="preserve"> el </w:t>
      </w:r>
      <w:proofErr w:type="spellStart"/>
      <w:r w:rsidRPr="00C26FC0">
        <w:rPr>
          <w:rFonts w:ascii="Times New Roman" w:hAnsi="Times New Roman"/>
          <w:sz w:val="24"/>
          <w:szCs w:val="24"/>
          <w:lang w:val="en-US"/>
        </w:rPr>
        <w:t>fenómeno</w:t>
      </w:r>
      <w:proofErr w:type="spellEnd"/>
      <w:r w:rsidRPr="00C26FC0">
        <w:rPr>
          <w:rFonts w:ascii="Times New Roman" w:hAnsi="Times New Roman"/>
          <w:sz w:val="24"/>
          <w:szCs w:val="24"/>
          <w:lang w:val="en-US"/>
        </w:rPr>
        <w:t xml:space="preserve"> de </w:t>
      </w:r>
      <w:proofErr w:type="spellStart"/>
      <w:r w:rsidRPr="00C26FC0">
        <w:rPr>
          <w:rFonts w:ascii="Times New Roman" w:hAnsi="Times New Roman"/>
          <w:sz w:val="24"/>
          <w:szCs w:val="24"/>
          <w:lang w:val="en-US"/>
        </w:rPr>
        <w:t>corrosión</w:t>
      </w:r>
      <w:proofErr w:type="spellEnd"/>
      <w:r w:rsidRPr="00C26FC0">
        <w:rPr>
          <w:rFonts w:ascii="Times New Roman" w:hAnsi="Times New Roman"/>
          <w:sz w:val="24"/>
          <w:szCs w:val="24"/>
          <w:lang w:val="en-US"/>
        </w:rPr>
        <w:t xml:space="preserve"> </w:t>
      </w:r>
      <w:proofErr w:type="gramStart"/>
      <w:r w:rsidRPr="00C26FC0">
        <w:rPr>
          <w:rFonts w:ascii="Times New Roman" w:hAnsi="Times New Roman"/>
          <w:sz w:val="24"/>
          <w:szCs w:val="24"/>
          <w:lang w:val="en-US"/>
        </w:rPr>
        <w:t>del</w:t>
      </w:r>
      <w:proofErr w:type="gram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acero</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mientras</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que</w:t>
      </w:r>
      <w:proofErr w:type="spellEnd"/>
      <w:r w:rsidRPr="00C26FC0">
        <w:rPr>
          <w:rFonts w:ascii="Times New Roman" w:hAnsi="Times New Roman"/>
          <w:sz w:val="24"/>
          <w:szCs w:val="24"/>
          <w:lang w:val="en-US"/>
        </w:rPr>
        <w:t xml:space="preserve"> el II a la </w:t>
      </w:r>
      <w:proofErr w:type="spellStart"/>
      <w:r w:rsidRPr="00C26FC0">
        <w:rPr>
          <w:rFonts w:ascii="Times New Roman" w:hAnsi="Times New Roman"/>
          <w:sz w:val="24"/>
          <w:szCs w:val="24"/>
          <w:lang w:val="en-US"/>
        </w:rPr>
        <w:t>concentración</w:t>
      </w:r>
      <w:proofErr w:type="spellEnd"/>
      <w:r w:rsidRPr="00C26FC0">
        <w:rPr>
          <w:rFonts w:ascii="Times New Roman" w:hAnsi="Times New Roman"/>
          <w:sz w:val="24"/>
          <w:szCs w:val="24"/>
          <w:lang w:val="en-US"/>
        </w:rPr>
        <w:t xml:space="preserve"> de 20 ppm </w:t>
      </w:r>
      <w:proofErr w:type="spellStart"/>
      <w:r w:rsidRPr="00C26FC0">
        <w:rPr>
          <w:rFonts w:ascii="Times New Roman" w:hAnsi="Times New Roman"/>
          <w:sz w:val="24"/>
          <w:szCs w:val="24"/>
          <w:lang w:val="en-US"/>
        </w:rPr>
        <w:t>mostró</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baja</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eficiencia</w:t>
      </w:r>
      <w:proofErr w:type="spellEnd"/>
      <w:r w:rsidRPr="00C26FC0">
        <w:rPr>
          <w:rFonts w:ascii="Times New Roman" w:hAnsi="Times New Roman"/>
          <w:sz w:val="24"/>
          <w:szCs w:val="24"/>
          <w:lang w:val="en-US"/>
        </w:rPr>
        <w:t xml:space="preserve"> a </w:t>
      </w:r>
      <w:proofErr w:type="spellStart"/>
      <w:r w:rsidRPr="00C26FC0">
        <w:rPr>
          <w:rFonts w:ascii="Times New Roman" w:hAnsi="Times New Roman"/>
          <w:sz w:val="24"/>
          <w:szCs w:val="24"/>
          <w:lang w:val="en-US"/>
        </w:rPr>
        <w:t>temperatura</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ambiente</w:t>
      </w:r>
      <w:proofErr w:type="spellEnd"/>
      <w:r w:rsidRPr="00C26FC0">
        <w:rPr>
          <w:rFonts w:ascii="Times New Roman" w:hAnsi="Times New Roman"/>
          <w:sz w:val="24"/>
          <w:szCs w:val="24"/>
          <w:lang w:val="en-US"/>
        </w:rPr>
        <w:t xml:space="preserve">. </w:t>
      </w:r>
    </w:p>
    <w:p w:rsidR="00395F25" w:rsidRPr="00C26FC0" w:rsidRDefault="00395F25" w:rsidP="00395F25">
      <w:pPr>
        <w:pStyle w:val="Prrafodelista"/>
        <w:numPr>
          <w:ilvl w:val="1"/>
          <w:numId w:val="23"/>
        </w:numPr>
        <w:tabs>
          <w:tab w:val="num" w:pos="720"/>
        </w:tabs>
        <w:spacing w:after="120" w:line="360" w:lineRule="auto"/>
        <w:jc w:val="both"/>
        <w:rPr>
          <w:rFonts w:ascii="Times New Roman" w:hAnsi="Times New Roman"/>
          <w:sz w:val="24"/>
          <w:szCs w:val="24"/>
          <w:lang w:val="en-US"/>
        </w:rPr>
      </w:pPr>
      <w:r w:rsidRPr="00C26FC0">
        <w:rPr>
          <w:rFonts w:ascii="Times New Roman" w:hAnsi="Times New Roman"/>
          <w:sz w:val="24"/>
          <w:szCs w:val="24"/>
          <w:lang w:val="en-US"/>
        </w:rPr>
        <w:t xml:space="preserve">Los </w:t>
      </w:r>
      <w:proofErr w:type="spellStart"/>
      <w:r w:rsidRPr="00C26FC0">
        <w:rPr>
          <w:rFonts w:ascii="Times New Roman" w:hAnsi="Times New Roman"/>
          <w:sz w:val="24"/>
          <w:szCs w:val="24"/>
          <w:lang w:val="en-US"/>
        </w:rPr>
        <w:t>inhibidores</w:t>
      </w:r>
      <w:proofErr w:type="spellEnd"/>
      <w:r w:rsidRPr="00C26FC0">
        <w:rPr>
          <w:rFonts w:ascii="Times New Roman" w:hAnsi="Times New Roman"/>
          <w:sz w:val="24"/>
          <w:szCs w:val="24"/>
          <w:lang w:val="en-US"/>
        </w:rPr>
        <w:t xml:space="preserve"> I y II </w:t>
      </w:r>
      <w:proofErr w:type="spellStart"/>
      <w:r w:rsidRPr="00C26FC0">
        <w:rPr>
          <w:rFonts w:ascii="Times New Roman" w:hAnsi="Times New Roman"/>
          <w:sz w:val="24"/>
          <w:szCs w:val="24"/>
          <w:lang w:val="en-US"/>
        </w:rPr>
        <w:t>evaluados</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por</w:t>
      </w:r>
      <w:proofErr w:type="spellEnd"/>
      <w:r w:rsidRPr="00C26FC0">
        <w:rPr>
          <w:rFonts w:ascii="Times New Roman" w:hAnsi="Times New Roman"/>
          <w:sz w:val="24"/>
          <w:szCs w:val="24"/>
          <w:lang w:val="en-US"/>
        </w:rPr>
        <w:t xml:space="preserve"> el </w:t>
      </w:r>
      <w:proofErr w:type="spellStart"/>
      <w:r w:rsidRPr="00C26FC0">
        <w:rPr>
          <w:rFonts w:ascii="Times New Roman" w:hAnsi="Times New Roman"/>
          <w:sz w:val="24"/>
          <w:szCs w:val="24"/>
          <w:lang w:val="en-US"/>
        </w:rPr>
        <w:t>método</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gravimétrico</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presentaron</w:t>
      </w:r>
      <w:proofErr w:type="spellEnd"/>
      <w:r w:rsidRPr="00C26FC0">
        <w:rPr>
          <w:rFonts w:ascii="Times New Roman" w:hAnsi="Times New Roman"/>
          <w:sz w:val="24"/>
          <w:szCs w:val="24"/>
          <w:lang w:val="en-US"/>
        </w:rPr>
        <w:t xml:space="preserve"> notables </w:t>
      </w:r>
      <w:proofErr w:type="spellStart"/>
      <w:r w:rsidRPr="00C26FC0">
        <w:rPr>
          <w:rFonts w:ascii="Times New Roman" w:hAnsi="Times New Roman"/>
          <w:sz w:val="24"/>
          <w:szCs w:val="24"/>
          <w:lang w:val="en-US"/>
        </w:rPr>
        <w:t>eficiencias</w:t>
      </w:r>
      <w:proofErr w:type="spellEnd"/>
      <w:r w:rsidRPr="00C26FC0">
        <w:rPr>
          <w:rFonts w:ascii="Times New Roman" w:hAnsi="Times New Roman"/>
          <w:sz w:val="24"/>
          <w:szCs w:val="24"/>
          <w:lang w:val="en-US"/>
        </w:rPr>
        <w:t xml:space="preserve"> en la </w:t>
      </w:r>
      <w:proofErr w:type="spellStart"/>
      <w:r w:rsidRPr="00C26FC0">
        <w:rPr>
          <w:rFonts w:ascii="Times New Roman" w:hAnsi="Times New Roman"/>
          <w:sz w:val="24"/>
          <w:szCs w:val="24"/>
          <w:lang w:val="en-US"/>
        </w:rPr>
        <w:t>protección</w:t>
      </w:r>
      <w:proofErr w:type="spellEnd"/>
      <w:r w:rsidRPr="00C26FC0">
        <w:rPr>
          <w:rFonts w:ascii="Times New Roman" w:hAnsi="Times New Roman"/>
          <w:sz w:val="24"/>
          <w:szCs w:val="24"/>
          <w:lang w:val="en-US"/>
        </w:rPr>
        <w:t xml:space="preserve"> </w:t>
      </w:r>
      <w:proofErr w:type="gramStart"/>
      <w:r w:rsidRPr="00C26FC0">
        <w:rPr>
          <w:rFonts w:ascii="Times New Roman" w:hAnsi="Times New Roman"/>
          <w:sz w:val="24"/>
          <w:szCs w:val="24"/>
          <w:lang w:val="en-US"/>
        </w:rPr>
        <w:t>del</w:t>
      </w:r>
      <w:proofErr w:type="gram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acero</w:t>
      </w:r>
      <w:proofErr w:type="spellEnd"/>
      <w:r w:rsidRPr="00C26FC0">
        <w:rPr>
          <w:rFonts w:ascii="Times New Roman" w:hAnsi="Times New Roman"/>
          <w:sz w:val="24"/>
          <w:szCs w:val="24"/>
          <w:lang w:val="en-US"/>
        </w:rPr>
        <w:t xml:space="preserve"> en </w:t>
      </w:r>
      <w:proofErr w:type="spellStart"/>
      <w:r w:rsidRPr="00C26FC0">
        <w:rPr>
          <w:rFonts w:ascii="Times New Roman" w:hAnsi="Times New Roman"/>
          <w:sz w:val="24"/>
          <w:szCs w:val="24"/>
          <w:lang w:val="en-US"/>
        </w:rPr>
        <w:t>las</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tres</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dosificaciones</w:t>
      </w:r>
      <w:proofErr w:type="spellEnd"/>
      <w:r w:rsidRPr="00C26FC0">
        <w:rPr>
          <w:rFonts w:ascii="Times New Roman" w:hAnsi="Times New Roman"/>
          <w:sz w:val="24"/>
          <w:szCs w:val="24"/>
          <w:lang w:val="en-US"/>
        </w:rPr>
        <w:t xml:space="preserve"> y </w:t>
      </w:r>
      <w:proofErr w:type="spellStart"/>
      <w:r w:rsidRPr="00C26FC0">
        <w:rPr>
          <w:rFonts w:ascii="Times New Roman" w:hAnsi="Times New Roman"/>
          <w:sz w:val="24"/>
          <w:szCs w:val="24"/>
          <w:lang w:val="en-US"/>
        </w:rPr>
        <w:t>temperatura</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ambiente</w:t>
      </w:r>
      <w:proofErr w:type="spellEnd"/>
      <w:r w:rsidRPr="00C26FC0">
        <w:rPr>
          <w:rFonts w:ascii="Times New Roman" w:hAnsi="Times New Roman"/>
          <w:sz w:val="24"/>
          <w:szCs w:val="24"/>
          <w:lang w:val="en-US"/>
        </w:rPr>
        <w:t xml:space="preserve">. </w:t>
      </w:r>
    </w:p>
    <w:p w:rsidR="00395F25" w:rsidRPr="00C26FC0" w:rsidRDefault="00395F25" w:rsidP="00395F25">
      <w:pPr>
        <w:pStyle w:val="Prrafodelista"/>
        <w:numPr>
          <w:ilvl w:val="1"/>
          <w:numId w:val="23"/>
        </w:numPr>
        <w:spacing w:after="120" w:line="360" w:lineRule="auto"/>
        <w:jc w:val="both"/>
        <w:rPr>
          <w:rFonts w:ascii="Times New Roman" w:hAnsi="Times New Roman"/>
          <w:sz w:val="24"/>
          <w:szCs w:val="24"/>
          <w:lang w:val="en-US"/>
        </w:rPr>
      </w:pPr>
      <w:r w:rsidRPr="00C26FC0">
        <w:rPr>
          <w:rFonts w:ascii="Times New Roman" w:hAnsi="Times New Roman"/>
          <w:sz w:val="24"/>
          <w:szCs w:val="24"/>
          <w:lang w:val="en-US"/>
        </w:rPr>
        <w:t xml:space="preserve">La </w:t>
      </w:r>
      <w:proofErr w:type="spellStart"/>
      <w:r w:rsidRPr="00C26FC0">
        <w:rPr>
          <w:rFonts w:ascii="Times New Roman" w:hAnsi="Times New Roman"/>
          <w:sz w:val="24"/>
          <w:szCs w:val="24"/>
          <w:lang w:val="en-US"/>
        </w:rPr>
        <w:t>evaluación</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electroquímica</w:t>
      </w:r>
      <w:proofErr w:type="spellEnd"/>
      <w:r w:rsidRPr="00C26FC0">
        <w:rPr>
          <w:rFonts w:ascii="Times New Roman" w:hAnsi="Times New Roman"/>
          <w:sz w:val="24"/>
          <w:szCs w:val="24"/>
          <w:lang w:val="en-US"/>
        </w:rPr>
        <w:t xml:space="preserve"> de los </w:t>
      </w:r>
      <w:proofErr w:type="spellStart"/>
      <w:r w:rsidRPr="00C26FC0">
        <w:rPr>
          <w:rFonts w:ascii="Times New Roman" w:hAnsi="Times New Roman"/>
          <w:sz w:val="24"/>
          <w:szCs w:val="24"/>
          <w:lang w:val="en-US"/>
        </w:rPr>
        <w:t>inhibidores</w:t>
      </w:r>
      <w:proofErr w:type="spellEnd"/>
      <w:r w:rsidRPr="00C26FC0">
        <w:rPr>
          <w:rFonts w:ascii="Times New Roman" w:hAnsi="Times New Roman"/>
          <w:sz w:val="24"/>
          <w:szCs w:val="24"/>
          <w:lang w:val="en-US"/>
        </w:rPr>
        <w:t xml:space="preserve"> de </w:t>
      </w:r>
      <w:proofErr w:type="spellStart"/>
      <w:r w:rsidRPr="00C26FC0">
        <w:rPr>
          <w:rFonts w:ascii="Times New Roman" w:hAnsi="Times New Roman"/>
          <w:sz w:val="24"/>
          <w:szCs w:val="24"/>
          <w:lang w:val="en-US"/>
        </w:rPr>
        <w:t>corrosión</w:t>
      </w:r>
      <w:proofErr w:type="spellEnd"/>
      <w:r w:rsidRPr="00C26FC0">
        <w:rPr>
          <w:rFonts w:ascii="Times New Roman" w:hAnsi="Times New Roman"/>
          <w:sz w:val="24"/>
          <w:szCs w:val="24"/>
          <w:lang w:val="en-US"/>
        </w:rPr>
        <w:t xml:space="preserve"> I y II a </w:t>
      </w:r>
      <w:proofErr w:type="spellStart"/>
      <w:r w:rsidRPr="00C26FC0">
        <w:rPr>
          <w:rFonts w:ascii="Times New Roman" w:hAnsi="Times New Roman"/>
          <w:sz w:val="24"/>
          <w:szCs w:val="24"/>
          <w:lang w:val="en-US"/>
        </w:rPr>
        <w:t>temperatura</w:t>
      </w:r>
      <w:proofErr w:type="spellEnd"/>
      <w:r w:rsidRPr="00C26FC0">
        <w:rPr>
          <w:rFonts w:ascii="Times New Roman" w:hAnsi="Times New Roman"/>
          <w:sz w:val="24"/>
          <w:szCs w:val="24"/>
          <w:lang w:val="en-US"/>
        </w:rPr>
        <w:t xml:space="preserve"> de 90 ℃ </w:t>
      </w:r>
      <w:proofErr w:type="spellStart"/>
      <w:r w:rsidRPr="00C26FC0">
        <w:rPr>
          <w:rFonts w:ascii="Times New Roman" w:hAnsi="Times New Roman"/>
          <w:sz w:val="24"/>
          <w:szCs w:val="24"/>
          <w:lang w:val="en-US"/>
        </w:rPr>
        <w:t>arrojó</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que</w:t>
      </w:r>
      <w:proofErr w:type="spellEnd"/>
      <w:r w:rsidRPr="00C26FC0">
        <w:rPr>
          <w:rFonts w:ascii="Times New Roman" w:hAnsi="Times New Roman"/>
          <w:sz w:val="24"/>
          <w:szCs w:val="24"/>
          <w:lang w:val="en-US"/>
        </w:rPr>
        <w:t xml:space="preserve"> el </w:t>
      </w:r>
      <w:proofErr w:type="spellStart"/>
      <w:r w:rsidRPr="00C26FC0">
        <w:rPr>
          <w:rFonts w:ascii="Times New Roman" w:hAnsi="Times New Roman"/>
          <w:sz w:val="24"/>
          <w:szCs w:val="24"/>
          <w:lang w:val="en-US"/>
        </w:rPr>
        <w:t>aditivo</w:t>
      </w:r>
      <w:proofErr w:type="spellEnd"/>
      <w:r w:rsidRPr="00C26FC0">
        <w:rPr>
          <w:rFonts w:ascii="Times New Roman" w:hAnsi="Times New Roman"/>
          <w:sz w:val="24"/>
          <w:szCs w:val="24"/>
          <w:lang w:val="en-US"/>
        </w:rPr>
        <w:t xml:space="preserve"> I </w:t>
      </w:r>
      <w:proofErr w:type="spellStart"/>
      <w:r w:rsidRPr="00C26FC0">
        <w:rPr>
          <w:rFonts w:ascii="Times New Roman" w:hAnsi="Times New Roman"/>
          <w:sz w:val="24"/>
          <w:szCs w:val="24"/>
          <w:lang w:val="en-US"/>
        </w:rPr>
        <w:t>mostró</w:t>
      </w:r>
      <w:proofErr w:type="spellEnd"/>
      <w:r w:rsidRPr="00C26FC0">
        <w:rPr>
          <w:rFonts w:ascii="Times New Roman" w:hAnsi="Times New Roman"/>
          <w:sz w:val="24"/>
          <w:szCs w:val="24"/>
          <w:lang w:val="en-US"/>
        </w:rPr>
        <w:t xml:space="preserve"> mayor </w:t>
      </w:r>
      <w:proofErr w:type="spellStart"/>
      <w:r w:rsidRPr="00C26FC0">
        <w:rPr>
          <w:rFonts w:ascii="Times New Roman" w:hAnsi="Times New Roman"/>
          <w:sz w:val="24"/>
          <w:szCs w:val="24"/>
          <w:lang w:val="en-US"/>
        </w:rPr>
        <w:t>efectividad</w:t>
      </w:r>
      <w:proofErr w:type="spellEnd"/>
      <w:r w:rsidRPr="00C26FC0">
        <w:rPr>
          <w:rFonts w:ascii="Times New Roman" w:hAnsi="Times New Roman"/>
          <w:sz w:val="24"/>
          <w:szCs w:val="24"/>
          <w:lang w:val="en-US"/>
        </w:rPr>
        <w:t xml:space="preserve"> en la </w:t>
      </w:r>
      <w:proofErr w:type="spellStart"/>
      <w:r w:rsidRPr="00C26FC0">
        <w:rPr>
          <w:rFonts w:ascii="Times New Roman" w:hAnsi="Times New Roman"/>
          <w:sz w:val="24"/>
          <w:szCs w:val="24"/>
          <w:lang w:val="en-US"/>
        </w:rPr>
        <w:t>inhibición</w:t>
      </w:r>
      <w:proofErr w:type="spellEnd"/>
      <w:r w:rsidRPr="00C26FC0">
        <w:rPr>
          <w:rFonts w:ascii="Times New Roman" w:hAnsi="Times New Roman"/>
          <w:sz w:val="24"/>
          <w:szCs w:val="24"/>
          <w:lang w:val="en-US"/>
        </w:rPr>
        <w:t xml:space="preserve"> de la </w:t>
      </w:r>
      <w:proofErr w:type="spellStart"/>
      <w:r w:rsidRPr="00C26FC0">
        <w:rPr>
          <w:rFonts w:ascii="Times New Roman" w:hAnsi="Times New Roman"/>
          <w:sz w:val="24"/>
          <w:szCs w:val="24"/>
          <w:lang w:val="en-US"/>
        </w:rPr>
        <w:t>corrosión</w:t>
      </w:r>
      <w:proofErr w:type="spellEnd"/>
      <w:r w:rsidRPr="00C26FC0">
        <w:rPr>
          <w:rFonts w:ascii="Times New Roman" w:hAnsi="Times New Roman"/>
          <w:sz w:val="24"/>
          <w:szCs w:val="24"/>
          <w:lang w:val="en-US"/>
        </w:rPr>
        <w:t xml:space="preserve"> </w:t>
      </w:r>
      <w:proofErr w:type="gramStart"/>
      <w:r w:rsidRPr="00C26FC0">
        <w:rPr>
          <w:rFonts w:ascii="Times New Roman" w:hAnsi="Times New Roman"/>
          <w:sz w:val="24"/>
          <w:szCs w:val="24"/>
          <w:lang w:val="en-US"/>
        </w:rPr>
        <w:t>del</w:t>
      </w:r>
      <w:proofErr w:type="gramEnd"/>
      <w:r w:rsidRPr="00C26FC0">
        <w:rPr>
          <w:rFonts w:ascii="Times New Roman" w:hAnsi="Times New Roman"/>
          <w:sz w:val="24"/>
          <w:szCs w:val="24"/>
          <w:lang w:val="en-US"/>
        </w:rPr>
        <w:t xml:space="preserve"> material </w:t>
      </w:r>
      <w:proofErr w:type="spellStart"/>
      <w:r w:rsidRPr="00C26FC0">
        <w:rPr>
          <w:rFonts w:ascii="Times New Roman" w:hAnsi="Times New Roman"/>
          <w:sz w:val="24"/>
          <w:szCs w:val="24"/>
          <w:lang w:val="en-US"/>
        </w:rPr>
        <w:t>metálico</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por</w:t>
      </w:r>
      <w:proofErr w:type="spellEnd"/>
      <w:r w:rsidRPr="00C26FC0">
        <w:rPr>
          <w:rFonts w:ascii="Times New Roman" w:hAnsi="Times New Roman"/>
          <w:sz w:val="24"/>
          <w:szCs w:val="24"/>
          <w:lang w:val="en-US"/>
        </w:rPr>
        <w:t xml:space="preserve"> LPR, no </w:t>
      </w:r>
      <w:proofErr w:type="spellStart"/>
      <w:r w:rsidRPr="00C26FC0">
        <w:rPr>
          <w:rFonts w:ascii="Times New Roman" w:hAnsi="Times New Roman"/>
          <w:sz w:val="24"/>
          <w:szCs w:val="24"/>
          <w:lang w:val="en-US"/>
        </w:rPr>
        <w:t>corroborándose</w:t>
      </w:r>
      <w:proofErr w:type="spellEnd"/>
      <w:r w:rsidRPr="00C26FC0">
        <w:rPr>
          <w:rFonts w:ascii="Times New Roman" w:hAnsi="Times New Roman"/>
          <w:sz w:val="24"/>
          <w:szCs w:val="24"/>
          <w:lang w:val="en-US"/>
        </w:rPr>
        <w:t xml:space="preserve"> </w:t>
      </w:r>
      <w:proofErr w:type="spellStart"/>
      <w:r w:rsidRPr="00C26FC0">
        <w:rPr>
          <w:rFonts w:ascii="Times New Roman" w:hAnsi="Times New Roman"/>
          <w:sz w:val="24"/>
          <w:szCs w:val="24"/>
          <w:lang w:val="en-US"/>
        </w:rPr>
        <w:t>por</w:t>
      </w:r>
      <w:proofErr w:type="spellEnd"/>
      <w:r w:rsidRPr="00C26FC0">
        <w:rPr>
          <w:rFonts w:ascii="Times New Roman" w:hAnsi="Times New Roman"/>
          <w:sz w:val="24"/>
          <w:szCs w:val="24"/>
          <w:lang w:val="en-US"/>
        </w:rPr>
        <w:t xml:space="preserve"> el </w:t>
      </w:r>
      <w:proofErr w:type="spellStart"/>
      <w:r w:rsidRPr="00C26FC0">
        <w:rPr>
          <w:rFonts w:ascii="Times New Roman" w:hAnsi="Times New Roman"/>
          <w:sz w:val="24"/>
          <w:szCs w:val="24"/>
          <w:lang w:val="en-US"/>
        </w:rPr>
        <w:t>método</w:t>
      </w:r>
      <w:proofErr w:type="spellEnd"/>
      <w:r w:rsidRPr="00C26FC0">
        <w:rPr>
          <w:rFonts w:ascii="Times New Roman" w:hAnsi="Times New Roman"/>
          <w:sz w:val="24"/>
          <w:szCs w:val="24"/>
          <w:lang w:val="en-US"/>
        </w:rPr>
        <w:t xml:space="preserve"> de </w:t>
      </w:r>
      <w:proofErr w:type="spellStart"/>
      <w:r w:rsidRPr="00C26FC0">
        <w:rPr>
          <w:rFonts w:ascii="Times New Roman" w:hAnsi="Times New Roman"/>
          <w:sz w:val="24"/>
          <w:szCs w:val="24"/>
          <w:lang w:val="en-US"/>
        </w:rPr>
        <w:t>curvas</w:t>
      </w:r>
      <w:proofErr w:type="spellEnd"/>
      <w:r w:rsidRPr="00C26FC0">
        <w:rPr>
          <w:rFonts w:ascii="Times New Roman" w:hAnsi="Times New Roman"/>
          <w:sz w:val="24"/>
          <w:szCs w:val="24"/>
          <w:lang w:val="en-US"/>
        </w:rPr>
        <w:t xml:space="preserve"> de </w:t>
      </w:r>
      <w:proofErr w:type="spellStart"/>
      <w:r w:rsidRPr="00C26FC0">
        <w:rPr>
          <w:rFonts w:ascii="Times New Roman" w:hAnsi="Times New Roman"/>
          <w:sz w:val="24"/>
          <w:szCs w:val="24"/>
          <w:lang w:val="en-US"/>
        </w:rPr>
        <w:t>polarización</w:t>
      </w:r>
      <w:proofErr w:type="spellEnd"/>
      <w:r w:rsidRPr="00C26FC0">
        <w:rPr>
          <w:rFonts w:ascii="Times New Roman" w:hAnsi="Times New Roman"/>
          <w:sz w:val="24"/>
          <w:szCs w:val="24"/>
          <w:lang w:val="en-US"/>
        </w:rPr>
        <w:t xml:space="preserve">. </w:t>
      </w:r>
    </w:p>
    <w:p w:rsidR="00B1218C" w:rsidRPr="0008468A" w:rsidRDefault="002A7748" w:rsidP="0008468A">
      <w:pPr>
        <w:pStyle w:val="Prrafodelista"/>
        <w:numPr>
          <w:ilvl w:val="0"/>
          <w:numId w:val="2"/>
        </w:numPr>
        <w:tabs>
          <w:tab w:val="clear" w:pos="0"/>
          <w:tab w:val="num" w:pos="-360"/>
        </w:tabs>
        <w:spacing w:after="120" w:line="360" w:lineRule="auto"/>
        <w:ind w:left="360"/>
        <w:jc w:val="both"/>
        <w:rPr>
          <w:caps/>
        </w:rPr>
      </w:pPr>
      <w:r w:rsidRPr="0008468A">
        <w:rPr>
          <w:rFonts w:ascii="Times New Roman" w:hAnsi="Times New Roman"/>
          <w:b/>
          <w:caps/>
          <w:sz w:val="24"/>
          <w:szCs w:val="24"/>
        </w:rPr>
        <w:lastRenderedPageBreak/>
        <w:t>referencias</w:t>
      </w:r>
    </w:p>
    <w:p w:rsidR="00A0518A" w:rsidRPr="00A0518A" w:rsidRDefault="00A0518A" w:rsidP="00A0518A">
      <w:pPr>
        <w:pStyle w:val="EndNoteBibliography"/>
        <w:spacing w:after="0" w:line="360" w:lineRule="auto"/>
        <w:ind w:left="709" w:hanging="709"/>
        <w:rPr>
          <w:rFonts w:ascii="Times New Roman" w:eastAsia="Calibri" w:hAnsi="Times New Roman" w:cs="Times New Roman"/>
          <w:bCs/>
          <w:iCs/>
          <w:noProof w:val="0"/>
          <w:sz w:val="24"/>
          <w:lang w:val="es-VE"/>
        </w:rPr>
      </w:pPr>
    </w:p>
    <w:p w:rsidR="00395F25" w:rsidRPr="00D00484" w:rsidRDefault="00395F25" w:rsidP="00395F25">
      <w:pPr>
        <w:pStyle w:val="FigureCaption"/>
        <w:numPr>
          <w:ilvl w:val="0"/>
          <w:numId w:val="26"/>
        </w:numPr>
        <w:spacing w:line="360" w:lineRule="auto"/>
        <w:rPr>
          <w:bCs/>
          <w:color w:val="000000" w:themeColor="text1"/>
          <w:sz w:val="24"/>
        </w:rPr>
      </w:pPr>
      <w:r w:rsidRPr="00D00484">
        <w:rPr>
          <w:bCs/>
          <w:color w:val="000000" w:themeColor="text1"/>
          <w:sz w:val="24"/>
        </w:rPr>
        <w:t>Adames</w:t>
      </w:r>
      <w:r>
        <w:rPr>
          <w:bCs/>
          <w:color w:val="000000" w:themeColor="text1"/>
          <w:sz w:val="24"/>
        </w:rPr>
        <w:t>,</w:t>
      </w:r>
      <w:r w:rsidRPr="00D00484">
        <w:rPr>
          <w:bCs/>
          <w:color w:val="000000" w:themeColor="text1"/>
          <w:sz w:val="24"/>
        </w:rPr>
        <w:t xml:space="preserve"> Y, Davis</w:t>
      </w:r>
      <w:r>
        <w:rPr>
          <w:bCs/>
          <w:color w:val="000000" w:themeColor="text1"/>
          <w:sz w:val="24"/>
        </w:rPr>
        <w:t>,</w:t>
      </w:r>
      <w:r w:rsidRPr="00D00484">
        <w:rPr>
          <w:bCs/>
          <w:color w:val="000000" w:themeColor="text1"/>
          <w:sz w:val="24"/>
        </w:rPr>
        <w:t xml:space="preserve"> J, Casas</w:t>
      </w:r>
      <w:r>
        <w:rPr>
          <w:bCs/>
          <w:color w:val="000000" w:themeColor="text1"/>
          <w:sz w:val="24"/>
        </w:rPr>
        <w:t>, M</w:t>
      </w:r>
      <w:r w:rsidRPr="00D00484">
        <w:rPr>
          <w:bCs/>
          <w:color w:val="000000" w:themeColor="text1"/>
          <w:sz w:val="24"/>
        </w:rPr>
        <w:t xml:space="preserve">E, </w:t>
      </w:r>
      <w:proofErr w:type="spellStart"/>
      <w:r w:rsidRPr="00D00484">
        <w:rPr>
          <w:bCs/>
          <w:color w:val="000000" w:themeColor="text1"/>
          <w:sz w:val="24"/>
        </w:rPr>
        <w:t>Cueli</w:t>
      </w:r>
      <w:proofErr w:type="spellEnd"/>
      <w:r>
        <w:rPr>
          <w:bCs/>
          <w:color w:val="000000" w:themeColor="text1"/>
          <w:sz w:val="24"/>
        </w:rPr>
        <w:t>,</w:t>
      </w:r>
      <w:r w:rsidRPr="00D00484">
        <w:rPr>
          <w:bCs/>
          <w:color w:val="000000" w:themeColor="text1"/>
          <w:sz w:val="24"/>
        </w:rPr>
        <w:t xml:space="preserve"> A., </w:t>
      </w:r>
      <w:proofErr w:type="spellStart"/>
      <w:r w:rsidRPr="00D00484">
        <w:rPr>
          <w:bCs/>
          <w:color w:val="000000" w:themeColor="text1"/>
          <w:sz w:val="24"/>
        </w:rPr>
        <w:t>Rizo</w:t>
      </w:r>
      <w:proofErr w:type="spellEnd"/>
      <w:r>
        <w:rPr>
          <w:bCs/>
          <w:color w:val="000000" w:themeColor="text1"/>
          <w:sz w:val="24"/>
        </w:rPr>
        <w:t>,</w:t>
      </w:r>
      <w:r w:rsidRPr="00D00484">
        <w:rPr>
          <w:bCs/>
          <w:color w:val="000000" w:themeColor="text1"/>
          <w:sz w:val="24"/>
        </w:rPr>
        <w:t xml:space="preserve"> I.</w:t>
      </w:r>
      <w:r>
        <w:rPr>
          <w:bCs/>
          <w:color w:val="000000" w:themeColor="text1"/>
          <w:sz w:val="24"/>
        </w:rPr>
        <w:t>,</w:t>
      </w:r>
      <w:r w:rsidRPr="00D00484">
        <w:rPr>
          <w:bCs/>
          <w:color w:val="000000" w:themeColor="text1"/>
          <w:sz w:val="24"/>
        </w:rPr>
        <w:t xml:space="preserve"> </w:t>
      </w:r>
      <w:proofErr w:type="spellStart"/>
      <w:r w:rsidRPr="00D00484">
        <w:rPr>
          <w:bCs/>
          <w:color w:val="000000" w:themeColor="text1"/>
          <w:sz w:val="24"/>
        </w:rPr>
        <w:t>Comparación</w:t>
      </w:r>
      <w:proofErr w:type="spellEnd"/>
      <w:r w:rsidRPr="00D00484">
        <w:rPr>
          <w:bCs/>
          <w:color w:val="000000" w:themeColor="text1"/>
          <w:sz w:val="24"/>
        </w:rPr>
        <w:t xml:space="preserve"> de </w:t>
      </w:r>
      <w:proofErr w:type="spellStart"/>
      <w:r w:rsidRPr="00D00484">
        <w:rPr>
          <w:bCs/>
          <w:color w:val="000000" w:themeColor="text1"/>
          <w:sz w:val="24"/>
        </w:rPr>
        <w:t>técnicas</w:t>
      </w:r>
      <w:proofErr w:type="spellEnd"/>
      <w:r w:rsidRPr="00D00484">
        <w:rPr>
          <w:bCs/>
          <w:color w:val="000000" w:themeColor="text1"/>
          <w:sz w:val="24"/>
        </w:rPr>
        <w:t xml:space="preserve"> </w:t>
      </w:r>
      <w:proofErr w:type="spellStart"/>
      <w:r w:rsidRPr="00D00484">
        <w:rPr>
          <w:bCs/>
          <w:color w:val="000000" w:themeColor="text1"/>
          <w:sz w:val="24"/>
        </w:rPr>
        <w:t>electroquímicas</w:t>
      </w:r>
      <w:proofErr w:type="spellEnd"/>
      <w:r w:rsidRPr="00D00484">
        <w:rPr>
          <w:bCs/>
          <w:color w:val="000000" w:themeColor="text1"/>
          <w:sz w:val="24"/>
        </w:rPr>
        <w:t xml:space="preserve"> y </w:t>
      </w:r>
      <w:proofErr w:type="spellStart"/>
      <w:r w:rsidRPr="00D00484">
        <w:rPr>
          <w:bCs/>
          <w:color w:val="000000" w:themeColor="text1"/>
          <w:sz w:val="24"/>
        </w:rPr>
        <w:t>gravimétricas</w:t>
      </w:r>
      <w:proofErr w:type="spellEnd"/>
      <w:r w:rsidRPr="00D00484">
        <w:rPr>
          <w:bCs/>
          <w:color w:val="000000" w:themeColor="text1"/>
          <w:sz w:val="24"/>
        </w:rPr>
        <w:t xml:space="preserve"> en la </w:t>
      </w:r>
      <w:proofErr w:type="spellStart"/>
      <w:r w:rsidRPr="00D00484">
        <w:rPr>
          <w:bCs/>
          <w:color w:val="000000" w:themeColor="text1"/>
          <w:sz w:val="24"/>
        </w:rPr>
        <w:t>determinación</w:t>
      </w:r>
      <w:proofErr w:type="spellEnd"/>
      <w:r w:rsidRPr="00D00484">
        <w:rPr>
          <w:bCs/>
          <w:color w:val="000000" w:themeColor="text1"/>
          <w:sz w:val="24"/>
        </w:rPr>
        <w:t xml:space="preserve"> de la </w:t>
      </w:r>
      <w:proofErr w:type="spellStart"/>
      <w:r w:rsidRPr="00D00484">
        <w:rPr>
          <w:bCs/>
          <w:color w:val="000000" w:themeColor="text1"/>
          <w:sz w:val="24"/>
        </w:rPr>
        <w:t>velocidad</w:t>
      </w:r>
      <w:proofErr w:type="spellEnd"/>
      <w:r w:rsidRPr="00D00484">
        <w:rPr>
          <w:bCs/>
          <w:color w:val="000000" w:themeColor="text1"/>
          <w:sz w:val="24"/>
        </w:rPr>
        <w:t xml:space="preserve"> de </w:t>
      </w:r>
      <w:proofErr w:type="spellStart"/>
      <w:r w:rsidRPr="00D00484">
        <w:rPr>
          <w:bCs/>
          <w:color w:val="000000" w:themeColor="text1"/>
          <w:sz w:val="24"/>
        </w:rPr>
        <w:t>corrosión</w:t>
      </w:r>
      <w:proofErr w:type="spellEnd"/>
      <w:r w:rsidRPr="00D00484">
        <w:rPr>
          <w:bCs/>
          <w:color w:val="000000" w:themeColor="text1"/>
          <w:sz w:val="24"/>
        </w:rPr>
        <w:t xml:space="preserve"> para la </w:t>
      </w:r>
      <w:proofErr w:type="spellStart"/>
      <w:r w:rsidRPr="00D00484">
        <w:rPr>
          <w:bCs/>
          <w:color w:val="000000" w:themeColor="text1"/>
          <w:sz w:val="24"/>
        </w:rPr>
        <w:t>evaluación</w:t>
      </w:r>
      <w:proofErr w:type="spellEnd"/>
      <w:r w:rsidRPr="00D00484">
        <w:rPr>
          <w:bCs/>
          <w:color w:val="000000" w:themeColor="text1"/>
          <w:sz w:val="24"/>
        </w:rPr>
        <w:t xml:space="preserve"> de </w:t>
      </w:r>
      <w:proofErr w:type="spellStart"/>
      <w:r w:rsidRPr="00D00484">
        <w:rPr>
          <w:bCs/>
          <w:color w:val="000000" w:themeColor="text1"/>
          <w:sz w:val="24"/>
        </w:rPr>
        <w:t>aditivos</w:t>
      </w:r>
      <w:proofErr w:type="spellEnd"/>
      <w:r w:rsidRPr="00D00484">
        <w:rPr>
          <w:bCs/>
          <w:color w:val="000000" w:themeColor="text1"/>
          <w:sz w:val="24"/>
        </w:rPr>
        <w:t xml:space="preserve">. </w:t>
      </w:r>
      <w:proofErr w:type="spellStart"/>
      <w:r w:rsidRPr="00D00484">
        <w:rPr>
          <w:bCs/>
          <w:color w:val="000000" w:themeColor="text1"/>
          <w:sz w:val="24"/>
        </w:rPr>
        <w:t>Informe</w:t>
      </w:r>
      <w:proofErr w:type="spellEnd"/>
      <w:r w:rsidRPr="00D00484">
        <w:rPr>
          <w:bCs/>
          <w:color w:val="000000" w:themeColor="text1"/>
          <w:sz w:val="24"/>
        </w:rPr>
        <w:t xml:space="preserve"> de </w:t>
      </w:r>
      <w:proofErr w:type="spellStart"/>
      <w:r w:rsidRPr="00D00484">
        <w:rPr>
          <w:bCs/>
          <w:color w:val="000000" w:themeColor="text1"/>
          <w:sz w:val="24"/>
        </w:rPr>
        <w:t>Etapa</w:t>
      </w:r>
      <w:proofErr w:type="spellEnd"/>
      <w:r w:rsidRPr="00D00484">
        <w:rPr>
          <w:bCs/>
          <w:color w:val="000000" w:themeColor="text1"/>
          <w:sz w:val="24"/>
        </w:rPr>
        <w:t xml:space="preserve"> 8 </w:t>
      </w:r>
      <w:proofErr w:type="spellStart"/>
      <w:r w:rsidRPr="00D00484">
        <w:rPr>
          <w:bCs/>
          <w:color w:val="000000" w:themeColor="text1"/>
          <w:sz w:val="24"/>
        </w:rPr>
        <w:t>Proyecto</w:t>
      </w:r>
      <w:proofErr w:type="spellEnd"/>
      <w:r w:rsidRPr="00D00484">
        <w:rPr>
          <w:bCs/>
          <w:color w:val="000000" w:themeColor="text1"/>
          <w:sz w:val="24"/>
        </w:rPr>
        <w:t xml:space="preserve"> 7068</w:t>
      </w:r>
      <w:r>
        <w:rPr>
          <w:bCs/>
          <w:color w:val="000000" w:themeColor="text1"/>
          <w:sz w:val="24"/>
        </w:rPr>
        <w:t>, CEINPET,</w:t>
      </w:r>
      <w:r w:rsidRPr="00D00484">
        <w:rPr>
          <w:color w:val="000000" w:themeColor="text1"/>
          <w:sz w:val="24"/>
        </w:rPr>
        <w:t>2016</w:t>
      </w:r>
    </w:p>
    <w:p w:rsidR="00395F25" w:rsidRPr="00D00484" w:rsidRDefault="00395F25" w:rsidP="00395F25">
      <w:pPr>
        <w:pStyle w:val="FigureCaption"/>
        <w:numPr>
          <w:ilvl w:val="0"/>
          <w:numId w:val="26"/>
        </w:numPr>
        <w:spacing w:line="360" w:lineRule="auto"/>
        <w:rPr>
          <w:bCs/>
          <w:color w:val="000000" w:themeColor="text1"/>
          <w:sz w:val="24"/>
        </w:rPr>
      </w:pPr>
      <w:r w:rsidRPr="00D00484">
        <w:rPr>
          <w:bCs/>
          <w:color w:val="000000" w:themeColor="text1"/>
          <w:sz w:val="24"/>
        </w:rPr>
        <w:t>Adames</w:t>
      </w:r>
      <w:r>
        <w:rPr>
          <w:bCs/>
          <w:color w:val="000000" w:themeColor="text1"/>
          <w:sz w:val="24"/>
        </w:rPr>
        <w:t>,</w:t>
      </w:r>
      <w:r w:rsidRPr="00D00484">
        <w:rPr>
          <w:bCs/>
          <w:color w:val="000000" w:themeColor="text1"/>
          <w:sz w:val="24"/>
        </w:rPr>
        <w:t xml:space="preserve"> Y, </w:t>
      </w:r>
      <w:proofErr w:type="spellStart"/>
      <w:r w:rsidRPr="00D00484">
        <w:rPr>
          <w:bCs/>
          <w:color w:val="000000" w:themeColor="text1"/>
          <w:sz w:val="24"/>
        </w:rPr>
        <w:t>Cueli</w:t>
      </w:r>
      <w:proofErr w:type="spellEnd"/>
      <w:r>
        <w:rPr>
          <w:bCs/>
          <w:color w:val="000000" w:themeColor="text1"/>
          <w:sz w:val="24"/>
        </w:rPr>
        <w:t>,</w:t>
      </w:r>
      <w:r w:rsidRPr="00D00484">
        <w:rPr>
          <w:bCs/>
          <w:color w:val="000000" w:themeColor="text1"/>
          <w:sz w:val="24"/>
        </w:rPr>
        <w:t xml:space="preserve"> A Casas</w:t>
      </w:r>
      <w:r>
        <w:rPr>
          <w:bCs/>
          <w:color w:val="000000" w:themeColor="text1"/>
          <w:sz w:val="24"/>
        </w:rPr>
        <w:t>, M</w:t>
      </w:r>
      <w:r w:rsidRPr="00D00484">
        <w:rPr>
          <w:bCs/>
          <w:color w:val="000000" w:themeColor="text1"/>
          <w:sz w:val="24"/>
        </w:rPr>
        <w:t>E, Davis</w:t>
      </w:r>
      <w:r>
        <w:rPr>
          <w:bCs/>
          <w:color w:val="000000" w:themeColor="text1"/>
          <w:sz w:val="24"/>
        </w:rPr>
        <w:t>,</w:t>
      </w:r>
      <w:r w:rsidRPr="00D00484">
        <w:rPr>
          <w:bCs/>
          <w:color w:val="000000" w:themeColor="text1"/>
          <w:sz w:val="24"/>
        </w:rPr>
        <w:t xml:space="preserve"> J, </w:t>
      </w:r>
      <w:proofErr w:type="spellStart"/>
      <w:r w:rsidRPr="00D00484">
        <w:rPr>
          <w:bCs/>
          <w:color w:val="000000" w:themeColor="text1"/>
          <w:sz w:val="24"/>
        </w:rPr>
        <w:t>Rizo</w:t>
      </w:r>
      <w:proofErr w:type="spellEnd"/>
      <w:r>
        <w:rPr>
          <w:bCs/>
          <w:color w:val="000000" w:themeColor="text1"/>
          <w:sz w:val="24"/>
        </w:rPr>
        <w:t>,</w:t>
      </w:r>
      <w:r w:rsidRPr="00D00484">
        <w:rPr>
          <w:bCs/>
          <w:color w:val="000000" w:themeColor="text1"/>
          <w:sz w:val="24"/>
        </w:rPr>
        <w:t xml:space="preserve"> I, </w:t>
      </w:r>
      <w:proofErr w:type="spellStart"/>
      <w:r w:rsidRPr="00D00484">
        <w:rPr>
          <w:bCs/>
          <w:color w:val="000000" w:themeColor="text1"/>
          <w:sz w:val="24"/>
        </w:rPr>
        <w:t>Cabrales</w:t>
      </w:r>
      <w:proofErr w:type="spellEnd"/>
      <w:r>
        <w:rPr>
          <w:bCs/>
          <w:color w:val="000000" w:themeColor="text1"/>
          <w:sz w:val="24"/>
        </w:rPr>
        <w:t>,</w:t>
      </w:r>
      <w:r w:rsidRPr="00D00484">
        <w:rPr>
          <w:bCs/>
          <w:color w:val="000000" w:themeColor="text1"/>
          <w:sz w:val="24"/>
        </w:rPr>
        <w:t xml:space="preserve"> M.</w:t>
      </w:r>
      <w:r>
        <w:rPr>
          <w:bCs/>
          <w:color w:val="000000" w:themeColor="text1"/>
          <w:sz w:val="24"/>
        </w:rPr>
        <w:t>,</w:t>
      </w:r>
      <w:r w:rsidRPr="00D00484">
        <w:rPr>
          <w:bCs/>
          <w:color w:val="000000" w:themeColor="text1"/>
          <w:sz w:val="24"/>
        </w:rPr>
        <w:t xml:space="preserve"> </w:t>
      </w:r>
      <w:proofErr w:type="spellStart"/>
      <w:r w:rsidRPr="00D00484">
        <w:rPr>
          <w:bCs/>
          <w:color w:val="000000" w:themeColor="text1"/>
          <w:sz w:val="24"/>
        </w:rPr>
        <w:t>Determinaciones</w:t>
      </w:r>
      <w:proofErr w:type="spellEnd"/>
      <w:r w:rsidRPr="00D00484">
        <w:rPr>
          <w:bCs/>
          <w:color w:val="000000" w:themeColor="text1"/>
          <w:sz w:val="24"/>
        </w:rPr>
        <w:t xml:space="preserve"> </w:t>
      </w:r>
      <w:proofErr w:type="spellStart"/>
      <w:r w:rsidRPr="00D00484">
        <w:rPr>
          <w:bCs/>
          <w:color w:val="000000" w:themeColor="text1"/>
          <w:sz w:val="24"/>
        </w:rPr>
        <w:t>físico</w:t>
      </w:r>
      <w:proofErr w:type="spellEnd"/>
      <w:r w:rsidRPr="00D00484">
        <w:rPr>
          <w:bCs/>
          <w:color w:val="000000" w:themeColor="text1"/>
          <w:sz w:val="24"/>
        </w:rPr>
        <w:t xml:space="preserve"> </w:t>
      </w:r>
      <w:proofErr w:type="spellStart"/>
      <w:r w:rsidRPr="00D00484">
        <w:rPr>
          <w:bCs/>
          <w:color w:val="000000" w:themeColor="text1"/>
          <w:sz w:val="24"/>
        </w:rPr>
        <w:t>químicas</w:t>
      </w:r>
      <w:proofErr w:type="spellEnd"/>
      <w:r w:rsidRPr="00D00484">
        <w:rPr>
          <w:bCs/>
          <w:color w:val="000000" w:themeColor="text1"/>
          <w:sz w:val="24"/>
        </w:rPr>
        <w:t xml:space="preserve"> </w:t>
      </w:r>
      <w:proofErr w:type="gramStart"/>
      <w:r w:rsidRPr="00D00484">
        <w:rPr>
          <w:bCs/>
          <w:color w:val="000000" w:themeColor="text1"/>
          <w:sz w:val="24"/>
        </w:rPr>
        <w:t>del</w:t>
      </w:r>
      <w:proofErr w:type="gramEnd"/>
      <w:r w:rsidRPr="00D00484">
        <w:rPr>
          <w:bCs/>
          <w:color w:val="000000" w:themeColor="text1"/>
          <w:sz w:val="24"/>
        </w:rPr>
        <w:t xml:space="preserve"> </w:t>
      </w:r>
      <w:proofErr w:type="spellStart"/>
      <w:r w:rsidRPr="00D00484">
        <w:rPr>
          <w:bCs/>
          <w:color w:val="000000" w:themeColor="text1"/>
          <w:sz w:val="24"/>
        </w:rPr>
        <w:t>inhibidor</w:t>
      </w:r>
      <w:proofErr w:type="spellEnd"/>
      <w:r w:rsidRPr="00D00484">
        <w:rPr>
          <w:bCs/>
          <w:color w:val="000000" w:themeColor="text1"/>
          <w:sz w:val="24"/>
        </w:rPr>
        <w:t xml:space="preserve"> JC-2 en </w:t>
      </w:r>
      <w:proofErr w:type="spellStart"/>
      <w:r w:rsidRPr="00D00484">
        <w:rPr>
          <w:bCs/>
          <w:color w:val="000000" w:themeColor="text1"/>
          <w:sz w:val="24"/>
        </w:rPr>
        <w:t>estado</w:t>
      </w:r>
      <w:proofErr w:type="spellEnd"/>
      <w:r w:rsidRPr="00D00484">
        <w:rPr>
          <w:bCs/>
          <w:color w:val="000000" w:themeColor="text1"/>
          <w:sz w:val="24"/>
        </w:rPr>
        <w:t xml:space="preserve"> </w:t>
      </w:r>
      <w:proofErr w:type="spellStart"/>
      <w:r w:rsidRPr="00D00484">
        <w:rPr>
          <w:bCs/>
          <w:color w:val="000000" w:themeColor="text1"/>
          <w:sz w:val="24"/>
        </w:rPr>
        <w:t>sólido</w:t>
      </w:r>
      <w:proofErr w:type="spellEnd"/>
      <w:r w:rsidRPr="00D00484">
        <w:rPr>
          <w:bCs/>
          <w:color w:val="000000" w:themeColor="text1"/>
          <w:sz w:val="24"/>
        </w:rPr>
        <w:t xml:space="preserve"> y </w:t>
      </w:r>
      <w:proofErr w:type="spellStart"/>
      <w:r w:rsidRPr="00D00484">
        <w:rPr>
          <w:bCs/>
          <w:color w:val="000000" w:themeColor="text1"/>
          <w:sz w:val="24"/>
        </w:rPr>
        <w:t>su</w:t>
      </w:r>
      <w:proofErr w:type="spellEnd"/>
      <w:r w:rsidRPr="00D00484">
        <w:rPr>
          <w:bCs/>
          <w:color w:val="000000" w:themeColor="text1"/>
          <w:sz w:val="24"/>
        </w:rPr>
        <w:t xml:space="preserve"> </w:t>
      </w:r>
      <w:proofErr w:type="spellStart"/>
      <w:r w:rsidRPr="00D00484">
        <w:rPr>
          <w:bCs/>
          <w:color w:val="000000" w:themeColor="text1"/>
          <w:sz w:val="24"/>
        </w:rPr>
        <w:t>mecanismo</w:t>
      </w:r>
      <w:proofErr w:type="spellEnd"/>
      <w:r w:rsidRPr="00D00484">
        <w:rPr>
          <w:bCs/>
          <w:color w:val="000000" w:themeColor="text1"/>
          <w:sz w:val="24"/>
        </w:rPr>
        <w:t xml:space="preserve"> de </w:t>
      </w:r>
      <w:proofErr w:type="spellStart"/>
      <w:r w:rsidRPr="00D00484">
        <w:rPr>
          <w:bCs/>
          <w:color w:val="000000" w:themeColor="text1"/>
          <w:sz w:val="24"/>
        </w:rPr>
        <w:t>protección</w:t>
      </w:r>
      <w:proofErr w:type="spellEnd"/>
      <w:r w:rsidRPr="00D00484">
        <w:rPr>
          <w:bCs/>
          <w:color w:val="000000" w:themeColor="text1"/>
          <w:sz w:val="24"/>
        </w:rPr>
        <w:t xml:space="preserve"> contra la </w:t>
      </w:r>
      <w:proofErr w:type="spellStart"/>
      <w:r w:rsidRPr="00D00484">
        <w:rPr>
          <w:bCs/>
          <w:color w:val="000000" w:themeColor="text1"/>
          <w:sz w:val="24"/>
        </w:rPr>
        <w:t>corrosión</w:t>
      </w:r>
      <w:proofErr w:type="spellEnd"/>
      <w:r w:rsidRPr="00D00484">
        <w:rPr>
          <w:bCs/>
          <w:color w:val="000000" w:themeColor="text1"/>
          <w:sz w:val="24"/>
        </w:rPr>
        <w:t xml:space="preserve"> del </w:t>
      </w:r>
      <w:proofErr w:type="spellStart"/>
      <w:r w:rsidRPr="00D00484">
        <w:rPr>
          <w:bCs/>
          <w:color w:val="000000" w:themeColor="text1"/>
          <w:sz w:val="24"/>
        </w:rPr>
        <w:t>acero</w:t>
      </w:r>
      <w:proofErr w:type="spellEnd"/>
      <w:r w:rsidRPr="00D00484">
        <w:rPr>
          <w:bCs/>
          <w:color w:val="000000" w:themeColor="text1"/>
          <w:sz w:val="24"/>
        </w:rPr>
        <w:t xml:space="preserve">. </w:t>
      </w:r>
      <w:proofErr w:type="spellStart"/>
      <w:r>
        <w:rPr>
          <w:bCs/>
          <w:color w:val="000000" w:themeColor="text1"/>
          <w:sz w:val="24"/>
        </w:rPr>
        <w:t>Informe</w:t>
      </w:r>
      <w:proofErr w:type="spellEnd"/>
      <w:r>
        <w:rPr>
          <w:bCs/>
          <w:color w:val="000000" w:themeColor="text1"/>
          <w:sz w:val="24"/>
        </w:rPr>
        <w:t xml:space="preserve"> de </w:t>
      </w:r>
      <w:proofErr w:type="spellStart"/>
      <w:r>
        <w:rPr>
          <w:bCs/>
          <w:color w:val="000000" w:themeColor="text1"/>
          <w:sz w:val="24"/>
        </w:rPr>
        <w:t>Etapa</w:t>
      </w:r>
      <w:proofErr w:type="spellEnd"/>
      <w:r>
        <w:rPr>
          <w:bCs/>
          <w:color w:val="000000" w:themeColor="text1"/>
          <w:sz w:val="24"/>
        </w:rPr>
        <w:t xml:space="preserve"> 6,</w:t>
      </w:r>
      <w:r w:rsidRPr="00D00484">
        <w:rPr>
          <w:bCs/>
          <w:color w:val="000000" w:themeColor="text1"/>
          <w:sz w:val="24"/>
        </w:rPr>
        <w:t xml:space="preserve"> </w:t>
      </w:r>
      <w:proofErr w:type="spellStart"/>
      <w:r w:rsidRPr="00D00484">
        <w:rPr>
          <w:bCs/>
          <w:color w:val="000000" w:themeColor="text1"/>
          <w:sz w:val="24"/>
        </w:rPr>
        <w:t>P</w:t>
      </w:r>
      <w:r>
        <w:rPr>
          <w:bCs/>
          <w:color w:val="000000" w:themeColor="text1"/>
          <w:sz w:val="24"/>
        </w:rPr>
        <w:t>royecto</w:t>
      </w:r>
      <w:proofErr w:type="spellEnd"/>
      <w:r w:rsidRPr="00D00484">
        <w:rPr>
          <w:bCs/>
          <w:color w:val="000000" w:themeColor="text1"/>
          <w:sz w:val="24"/>
        </w:rPr>
        <w:t xml:space="preserve"> 7068</w:t>
      </w:r>
      <w:r>
        <w:rPr>
          <w:bCs/>
          <w:color w:val="000000" w:themeColor="text1"/>
          <w:sz w:val="24"/>
        </w:rPr>
        <w:t>, CEINPET,</w:t>
      </w:r>
      <w:r w:rsidRPr="00D00484">
        <w:rPr>
          <w:bCs/>
          <w:color w:val="000000" w:themeColor="text1"/>
          <w:sz w:val="24"/>
        </w:rPr>
        <w:t xml:space="preserve"> 2015</w:t>
      </w:r>
    </w:p>
    <w:p w:rsidR="00395F25" w:rsidRPr="00D00484" w:rsidRDefault="00395F25" w:rsidP="00395F25">
      <w:pPr>
        <w:pStyle w:val="FigureCaption"/>
        <w:numPr>
          <w:ilvl w:val="0"/>
          <w:numId w:val="26"/>
        </w:numPr>
        <w:spacing w:line="360" w:lineRule="auto"/>
        <w:rPr>
          <w:bCs/>
          <w:color w:val="000000" w:themeColor="text1"/>
          <w:sz w:val="24"/>
        </w:rPr>
      </w:pPr>
      <w:r w:rsidRPr="00D00484">
        <w:rPr>
          <w:bCs/>
          <w:color w:val="000000" w:themeColor="text1"/>
          <w:sz w:val="24"/>
        </w:rPr>
        <w:t>Adames</w:t>
      </w:r>
      <w:r>
        <w:rPr>
          <w:bCs/>
          <w:color w:val="000000" w:themeColor="text1"/>
          <w:sz w:val="24"/>
        </w:rPr>
        <w:t>,</w:t>
      </w:r>
      <w:r w:rsidRPr="00D00484">
        <w:rPr>
          <w:bCs/>
          <w:color w:val="000000" w:themeColor="text1"/>
          <w:sz w:val="24"/>
        </w:rPr>
        <w:t xml:space="preserve"> Y, Casas</w:t>
      </w:r>
      <w:r>
        <w:rPr>
          <w:bCs/>
          <w:color w:val="000000" w:themeColor="text1"/>
          <w:sz w:val="24"/>
        </w:rPr>
        <w:t xml:space="preserve">, ME, </w:t>
      </w:r>
      <w:proofErr w:type="spellStart"/>
      <w:r>
        <w:rPr>
          <w:bCs/>
          <w:color w:val="000000" w:themeColor="text1"/>
          <w:sz w:val="24"/>
        </w:rPr>
        <w:t>Cueli</w:t>
      </w:r>
      <w:proofErr w:type="spellEnd"/>
      <w:r>
        <w:rPr>
          <w:bCs/>
          <w:color w:val="000000" w:themeColor="text1"/>
          <w:sz w:val="24"/>
        </w:rPr>
        <w:t xml:space="preserve">, </w:t>
      </w:r>
      <w:r w:rsidRPr="00D00484">
        <w:rPr>
          <w:bCs/>
          <w:color w:val="000000" w:themeColor="text1"/>
          <w:sz w:val="24"/>
        </w:rPr>
        <w:t xml:space="preserve">A, </w:t>
      </w:r>
      <w:proofErr w:type="spellStart"/>
      <w:r w:rsidRPr="00D00484">
        <w:rPr>
          <w:bCs/>
          <w:color w:val="000000" w:themeColor="text1"/>
          <w:sz w:val="24"/>
        </w:rPr>
        <w:t>Rizo</w:t>
      </w:r>
      <w:proofErr w:type="spellEnd"/>
      <w:r>
        <w:rPr>
          <w:bCs/>
          <w:color w:val="000000" w:themeColor="text1"/>
          <w:sz w:val="24"/>
        </w:rPr>
        <w:t>,</w:t>
      </w:r>
      <w:r w:rsidRPr="00D00484">
        <w:rPr>
          <w:bCs/>
          <w:color w:val="000000" w:themeColor="text1"/>
          <w:sz w:val="24"/>
        </w:rPr>
        <w:t xml:space="preserve"> I.</w:t>
      </w:r>
      <w:r>
        <w:rPr>
          <w:bCs/>
          <w:color w:val="000000" w:themeColor="text1"/>
          <w:sz w:val="24"/>
        </w:rPr>
        <w:t>,</w:t>
      </w:r>
      <w:r w:rsidRPr="00D00484">
        <w:rPr>
          <w:bCs/>
          <w:color w:val="000000" w:themeColor="text1"/>
          <w:sz w:val="24"/>
        </w:rPr>
        <w:t xml:space="preserve"> </w:t>
      </w:r>
      <w:proofErr w:type="spellStart"/>
      <w:r w:rsidRPr="00D00484">
        <w:rPr>
          <w:bCs/>
          <w:color w:val="000000" w:themeColor="text1"/>
          <w:sz w:val="24"/>
        </w:rPr>
        <w:t>Comportamiento</w:t>
      </w:r>
      <w:proofErr w:type="spellEnd"/>
      <w:r w:rsidRPr="00D00484">
        <w:rPr>
          <w:bCs/>
          <w:color w:val="000000" w:themeColor="text1"/>
          <w:sz w:val="24"/>
        </w:rPr>
        <w:t xml:space="preserve"> del </w:t>
      </w:r>
      <w:proofErr w:type="spellStart"/>
      <w:r w:rsidRPr="00D00484">
        <w:rPr>
          <w:bCs/>
          <w:color w:val="000000" w:themeColor="text1"/>
          <w:sz w:val="24"/>
        </w:rPr>
        <w:t>agua</w:t>
      </w:r>
      <w:proofErr w:type="spellEnd"/>
      <w:r w:rsidRPr="00D00484">
        <w:rPr>
          <w:bCs/>
          <w:color w:val="000000" w:themeColor="text1"/>
          <w:sz w:val="24"/>
        </w:rPr>
        <w:t xml:space="preserve"> de </w:t>
      </w:r>
      <w:proofErr w:type="spellStart"/>
      <w:r w:rsidRPr="00D00484">
        <w:rPr>
          <w:bCs/>
          <w:color w:val="000000" w:themeColor="text1"/>
          <w:sz w:val="24"/>
        </w:rPr>
        <w:t>formación</w:t>
      </w:r>
      <w:proofErr w:type="spellEnd"/>
      <w:r w:rsidRPr="00D00484">
        <w:rPr>
          <w:bCs/>
          <w:color w:val="000000" w:themeColor="text1"/>
          <w:sz w:val="24"/>
        </w:rPr>
        <w:t xml:space="preserve"> del </w:t>
      </w:r>
      <w:proofErr w:type="spellStart"/>
      <w:r w:rsidRPr="00D00484">
        <w:rPr>
          <w:bCs/>
          <w:color w:val="000000" w:themeColor="text1"/>
          <w:sz w:val="24"/>
        </w:rPr>
        <w:t>petróleo</w:t>
      </w:r>
      <w:proofErr w:type="spellEnd"/>
      <w:r w:rsidRPr="00D00484">
        <w:rPr>
          <w:bCs/>
          <w:color w:val="000000" w:themeColor="text1"/>
          <w:sz w:val="24"/>
        </w:rPr>
        <w:t xml:space="preserve"> y de </w:t>
      </w:r>
      <w:proofErr w:type="spellStart"/>
      <w:r w:rsidRPr="00D00484">
        <w:rPr>
          <w:bCs/>
          <w:color w:val="000000" w:themeColor="text1"/>
          <w:sz w:val="24"/>
        </w:rPr>
        <w:t>las</w:t>
      </w:r>
      <w:proofErr w:type="spellEnd"/>
      <w:r w:rsidRPr="00D00484">
        <w:rPr>
          <w:bCs/>
          <w:color w:val="000000" w:themeColor="text1"/>
          <w:sz w:val="24"/>
        </w:rPr>
        <w:t xml:space="preserve"> </w:t>
      </w:r>
      <w:proofErr w:type="spellStart"/>
      <w:r w:rsidRPr="00D00484">
        <w:rPr>
          <w:bCs/>
          <w:color w:val="000000" w:themeColor="text1"/>
          <w:sz w:val="24"/>
        </w:rPr>
        <w:t>aguas</w:t>
      </w:r>
      <w:proofErr w:type="spellEnd"/>
      <w:r w:rsidRPr="00D00484">
        <w:rPr>
          <w:bCs/>
          <w:color w:val="000000" w:themeColor="text1"/>
          <w:sz w:val="24"/>
        </w:rPr>
        <w:t xml:space="preserve"> </w:t>
      </w:r>
      <w:proofErr w:type="spellStart"/>
      <w:r w:rsidRPr="00D00484">
        <w:rPr>
          <w:bCs/>
          <w:color w:val="000000" w:themeColor="text1"/>
          <w:sz w:val="24"/>
        </w:rPr>
        <w:t>residuales</w:t>
      </w:r>
      <w:proofErr w:type="spellEnd"/>
      <w:r w:rsidRPr="00D00484">
        <w:rPr>
          <w:bCs/>
          <w:color w:val="000000" w:themeColor="text1"/>
          <w:sz w:val="24"/>
        </w:rPr>
        <w:t xml:space="preserve"> en </w:t>
      </w:r>
      <w:proofErr w:type="spellStart"/>
      <w:r w:rsidRPr="00D00484">
        <w:rPr>
          <w:bCs/>
          <w:color w:val="000000" w:themeColor="text1"/>
          <w:sz w:val="24"/>
        </w:rPr>
        <w:t>instalaciones</w:t>
      </w:r>
      <w:proofErr w:type="spellEnd"/>
      <w:r w:rsidRPr="00D00484">
        <w:rPr>
          <w:bCs/>
          <w:color w:val="000000" w:themeColor="text1"/>
          <w:sz w:val="24"/>
        </w:rPr>
        <w:t xml:space="preserve"> </w:t>
      </w:r>
      <w:proofErr w:type="spellStart"/>
      <w:r w:rsidRPr="00D00484">
        <w:rPr>
          <w:bCs/>
          <w:color w:val="000000" w:themeColor="text1"/>
          <w:sz w:val="24"/>
        </w:rPr>
        <w:t>petroleras</w:t>
      </w:r>
      <w:proofErr w:type="spellEnd"/>
      <w:r w:rsidRPr="00D00484">
        <w:rPr>
          <w:bCs/>
          <w:color w:val="000000" w:themeColor="text1"/>
          <w:sz w:val="24"/>
        </w:rPr>
        <w:t xml:space="preserve"> </w:t>
      </w:r>
      <w:proofErr w:type="spellStart"/>
      <w:r w:rsidRPr="00D00484">
        <w:rPr>
          <w:bCs/>
          <w:color w:val="000000" w:themeColor="text1"/>
          <w:sz w:val="24"/>
        </w:rPr>
        <w:t>desde</w:t>
      </w:r>
      <w:proofErr w:type="spellEnd"/>
      <w:r w:rsidRPr="00D00484">
        <w:rPr>
          <w:bCs/>
          <w:color w:val="000000" w:themeColor="text1"/>
          <w:sz w:val="24"/>
        </w:rPr>
        <w:t xml:space="preserve"> el </w:t>
      </w:r>
      <w:proofErr w:type="spellStart"/>
      <w:r w:rsidRPr="00D00484">
        <w:rPr>
          <w:bCs/>
          <w:color w:val="000000" w:themeColor="text1"/>
          <w:sz w:val="24"/>
        </w:rPr>
        <w:t>punto</w:t>
      </w:r>
      <w:proofErr w:type="spellEnd"/>
      <w:r w:rsidRPr="00D00484">
        <w:rPr>
          <w:bCs/>
          <w:color w:val="000000" w:themeColor="text1"/>
          <w:sz w:val="24"/>
        </w:rPr>
        <w:t xml:space="preserve"> de vista de la </w:t>
      </w:r>
      <w:proofErr w:type="spellStart"/>
      <w:r w:rsidRPr="00D00484">
        <w:rPr>
          <w:bCs/>
          <w:color w:val="000000" w:themeColor="text1"/>
          <w:sz w:val="24"/>
        </w:rPr>
        <w:t>corrosi</w:t>
      </w:r>
      <w:r>
        <w:rPr>
          <w:bCs/>
          <w:color w:val="000000" w:themeColor="text1"/>
          <w:sz w:val="24"/>
        </w:rPr>
        <w:t>ó</w:t>
      </w:r>
      <w:r w:rsidRPr="00D00484">
        <w:rPr>
          <w:bCs/>
          <w:color w:val="000000" w:themeColor="text1"/>
          <w:sz w:val="24"/>
        </w:rPr>
        <w:t>n</w:t>
      </w:r>
      <w:proofErr w:type="spellEnd"/>
      <w:r w:rsidRPr="00D00484">
        <w:rPr>
          <w:bCs/>
          <w:color w:val="000000" w:themeColor="text1"/>
          <w:sz w:val="24"/>
        </w:rPr>
        <w:t>.</w:t>
      </w:r>
      <w:r>
        <w:rPr>
          <w:bCs/>
          <w:color w:val="000000" w:themeColor="text1"/>
          <w:sz w:val="24"/>
        </w:rPr>
        <w:t>,</w:t>
      </w:r>
      <w:r w:rsidRPr="00D00484">
        <w:rPr>
          <w:bCs/>
          <w:color w:val="000000" w:themeColor="text1"/>
          <w:sz w:val="24"/>
        </w:rPr>
        <w:t xml:space="preserve"> </w:t>
      </w:r>
      <w:proofErr w:type="spellStart"/>
      <w:r w:rsidRPr="00D00484">
        <w:rPr>
          <w:bCs/>
          <w:color w:val="000000" w:themeColor="text1"/>
          <w:sz w:val="24"/>
        </w:rPr>
        <w:t>Revista</w:t>
      </w:r>
      <w:proofErr w:type="spellEnd"/>
      <w:r w:rsidRPr="00D00484">
        <w:rPr>
          <w:bCs/>
          <w:color w:val="000000" w:themeColor="text1"/>
          <w:sz w:val="24"/>
        </w:rPr>
        <w:t xml:space="preserve"> CENIC </w:t>
      </w:r>
      <w:proofErr w:type="spellStart"/>
      <w:r w:rsidRPr="00D00484">
        <w:rPr>
          <w:bCs/>
          <w:color w:val="000000" w:themeColor="text1"/>
          <w:sz w:val="24"/>
        </w:rPr>
        <w:t>Ciencias</w:t>
      </w:r>
      <w:proofErr w:type="spellEnd"/>
      <w:r w:rsidRPr="00D00484">
        <w:rPr>
          <w:bCs/>
          <w:color w:val="000000" w:themeColor="text1"/>
          <w:sz w:val="24"/>
        </w:rPr>
        <w:t xml:space="preserve"> </w:t>
      </w:r>
      <w:proofErr w:type="spellStart"/>
      <w:r w:rsidRPr="00D00484">
        <w:rPr>
          <w:bCs/>
          <w:color w:val="000000" w:themeColor="text1"/>
          <w:sz w:val="24"/>
        </w:rPr>
        <w:t>Químicas</w:t>
      </w:r>
      <w:proofErr w:type="spellEnd"/>
      <w:r w:rsidRPr="00D00484">
        <w:rPr>
          <w:bCs/>
          <w:color w:val="000000" w:themeColor="text1"/>
          <w:sz w:val="24"/>
        </w:rPr>
        <w:t>, Vol. 45, 2014</w:t>
      </w:r>
      <w:r>
        <w:rPr>
          <w:bCs/>
          <w:color w:val="000000" w:themeColor="text1"/>
          <w:sz w:val="24"/>
        </w:rPr>
        <w:t>, pp. 81-89.</w:t>
      </w:r>
    </w:p>
    <w:p w:rsidR="00395F25" w:rsidRPr="00D00484" w:rsidRDefault="00395F25" w:rsidP="00395F25">
      <w:pPr>
        <w:pStyle w:val="FigureCaption"/>
        <w:numPr>
          <w:ilvl w:val="0"/>
          <w:numId w:val="26"/>
        </w:numPr>
        <w:spacing w:line="360" w:lineRule="auto"/>
        <w:rPr>
          <w:color w:val="000000" w:themeColor="text1"/>
          <w:sz w:val="24"/>
        </w:rPr>
      </w:pPr>
      <w:r w:rsidRPr="00D00484">
        <w:rPr>
          <w:color w:val="000000" w:themeColor="text1"/>
          <w:sz w:val="24"/>
        </w:rPr>
        <w:t>APHA-AWWA-WEF.</w:t>
      </w:r>
      <w:r>
        <w:rPr>
          <w:color w:val="000000" w:themeColor="text1"/>
          <w:sz w:val="24"/>
        </w:rPr>
        <w:t>,</w:t>
      </w:r>
      <w:r w:rsidRPr="00D00484">
        <w:rPr>
          <w:color w:val="000000" w:themeColor="text1"/>
          <w:sz w:val="24"/>
        </w:rPr>
        <w:t xml:space="preserve"> Standard Methods for the examination of water and wastewater. </w:t>
      </w:r>
      <w:proofErr w:type="gramStart"/>
      <w:r w:rsidRPr="00D00484">
        <w:rPr>
          <w:color w:val="000000" w:themeColor="text1"/>
          <w:sz w:val="24"/>
        </w:rPr>
        <w:t xml:space="preserve">21 </w:t>
      </w:r>
      <w:proofErr w:type="spellStart"/>
      <w:r w:rsidRPr="00D00484">
        <w:rPr>
          <w:color w:val="000000" w:themeColor="text1"/>
          <w:sz w:val="24"/>
          <w:vertAlign w:val="superscript"/>
        </w:rPr>
        <w:t>st</w:t>
      </w:r>
      <w:proofErr w:type="spellEnd"/>
      <w:proofErr w:type="gramEnd"/>
      <w:r w:rsidRPr="00D00484">
        <w:rPr>
          <w:color w:val="000000" w:themeColor="text1"/>
          <w:sz w:val="24"/>
        </w:rPr>
        <w:t xml:space="preserve"> ed. Ed.APHA.2005.</w:t>
      </w:r>
    </w:p>
    <w:p w:rsidR="00395F25" w:rsidRPr="00D00484" w:rsidRDefault="00395F25" w:rsidP="00395F25">
      <w:pPr>
        <w:pStyle w:val="FigureCaption"/>
        <w:numPr>
          <w:ilvl w:val="0"/>
          <w:numId w:val="26"/>
        </w:numPr>
        <w:spacing w:line="360" w:lineRule="auto"/>
        <w:rPr>
          <w:color w:val="000000" w:themeColor="text1"/>
          <w:sz w:val="24"/>
        </w:rPr>
      </w:pPr>
      <w:r w:rsidRPr="00D00484">
        <w:rPr>
          <w:color w:val="000000" w:themeColor="text1"/>
          <w:sz w:val="24"/>
        </w:rPr>
        <w:t>ASTM G 16-95 (</w:t>
      </w:r>
      <w:proofErr w:type="spellStart"/>
      <w:r w:rsidRPr="00D00484">
        <w:rPr>
          <w:color w:val="000000" w:themeColor="text1"/>
          <w:sz w:val="24"/>
        </w:rPr>
        <w:t>reaprobada</w:t>
      </w:r>
      <w:proofErr w:type="spellEnd"/>
      <w:r w:rsidRPr="00D00484">
        <w:rPr>
          <w:color w:val="000000" w:themeColor="text1"/>
          <w:sz w:val="24"/>
        </w:rPr>
        <w:t xml:space="preserve"> 2010). Applying statistic to analysis of corrosion data.</w:t>
      </w:r>
    </w:p>
    <w:p w:rsidR="00395F25" w:rsidRPr="00D00484" w:rsidRDefault="00395F25" w:rsidP="00395F25">
      <w:pPr>
        <w:pStyle w:val="FigureCaption"/>
        <w:numPr>
          <w:ilvl w:val="0"/>
          <w:numId w:val="26"/>
        </w:numPr>
        <w:spacing w:line="360" w:lineRule="auto"/>
        <w:rPr>
          <w:bCs/>
          <w:color w:val="000000" w:themeColor="text1"/>
          <w:sz w:val="24"/>
        </w:rPr>
      </w:pPr>
      <w:r w:rsidRPr="00D00484">
        <w:rPr>
          <w:bCs/>
          <w:color w:val="000000" w:themeColor="text1"/>
          <w:sz w:val="24"/>
        </w:rPr>
        <w:t>ASTM G 5-69 (</w:t>
      </w:r>
      <w:proofErr w:type="spellStart"/>
      <w:r w:rsidRPr="00D00484">
        <w:rPr>
          <w:bCs/>
          <w:color w:val="000000" w:themeColor="text1"/>
          <w:sz w:val="24"/>
        </w:rPr>
        <w:t>reaprobada</w:t>
      </w:r>
      <w:proofErr w:type="spellEnd"/>
      <w:r w:rsidRPr="00D00484">
        <w:rPr>
          <w:bCs/>
          <w:color w:val="000000" w:themeColor="text1"/>
          <w:sz w:val="24"/>
        </w:rPr>
        <w:t xml:space="preserve"> 2014)</w:t>
      </w:r>
      <w:r>
        <w:rPr>
          <w:bCs/>
          <w:color w:val="000000" w:themeColor="text1"/>
          <w:sz w:val="24"/>
        </w:rPr>
        <w:t>,</w:t>
      </w:r>
      <w:r w:rsidRPr="00D00484">
        <w:rPr>
          <w:color w:val="000000" w:themeColor="text1"/>
          <w:sz w:val="24"/>
        </w:rPr>
        <w:t xml:space="preserve"> </w:t>
      </w:r>
      <w:r w:rsidRPr="00D00484">
        <w:rPr>
          <w:bCs/>
          <w:color w:val="000000" w:themeColor="text1"/>
          <w:sz w:val="24"/>
        </w:rPr>
        <w:t xml:space="preserve">Standard Reference Test Method for making </w:t>
      </w:r>
      <w:proofErr w:type="spellStart"/>
      <w:r w:rsidRPr="00D00484">
        <w:rPr>
          <w:bCs/>
          <w:color w:val="000000" w:themeColor="text1"/>
          <w:sz w:val="24"/>
        </w:rPr>
        <w:t>potentiodynamic</w:t>
      </w:r>
      <w:proofErr w:type="spellEnd"/>
      <w:r w:rsidRPr="00D00484">
        <w:rPr>
          <w:bCs/>
          <w:color w:val="000000" w:themeColor="text1"/>
          <w:sz w:val="24"/>
        </w:rPr>
        <w:t xml:space="preserve"> anodic polarization measurements.</w:t>
      </w:r>
    </w:p>
    <w:p w:rsidR="00395F25" w:rsidRPr="00D00484" w:rsidRDefault="00395F25" w:rsidP="00395F25">
      <w:pPr>
        <w:pStyle w:val="FigureCaption"/>
        <w:numPr>
          <w:ilvl w:val="0"/>
          <w:numId w:val="26"/>
        </w:numPr>
        <w:spacing w:line="360" w:lineRule="auto"/>
        <w:rPr>
          <w:bCs/>
          <w:color w:val="000000" w:themeColor="text1"/>
          <w:sz w:val="24"/>
        </w:rPr>
      </w:pPr>
      <w:r>
        <w:rPr>
          <w:bCs/>
          <w:color w:val="000000" w:themeColor="text1"/>
          <w:sz w:val="24"/>
        </w:rPr>
        <w:t>ASTM G1- 90: 2011.</w:t>
      </w:r>
      <w:r w:rsidRPr="00D00484">
        <w:rPr>
          <w:bCs/>
          <w:color w:val="000000" w:themeColor="text1"/>
          <w:sz w:val="24"/>
        </w:rPr>
        <w:t xml:space="preserve"> Preparing, Cleaning, and Evaluating Corrosion Test Specimens, Annual Book of ASTM Standards.</w:t>
      </w:r>
    </w:p>
    <w:p w:rsidR="00395F25" w:rsidRPr="00D00484" w:rsidRDefault="00395F25" w:rsidP="00395F25">
      <w:pPr>
        <w:pStyle w:val="FigureCaption"/>
        <w:numPr>
          <w:ilvl w:val="0"/>
          <w:numId w:val="26"/>
        </w:numPr>
        <w:spacing w:line="360" w:lineRule="auto"/>
        <w:rPr>
          <w:color w:val="000000" w:themeColor="text1"/>
          <w:sz w:val="24"/>
        </w:rPr>
      </w:pPr>
      <w:r w:rsidRPr="00D00484">
        <w:rPr>
          <w:color w:val="000000" w:themeColor="text1"/>
          <w:sz w:val="24"/>
        </w:rPr>
        <w:t>ASTM G31-72 (</w:t>
      </w:r>
      <w:proofErr w:type="spellStart"/>
      <w:r w:rsidRPr="00D00484">
        <w:rPr>
          <w:color w:val="000000" w:themeColor="text1"/>
          <w:sz w:val="24"/>
        </w:rPr>
        <w:t>reaprobada</w:t>
      </w:r>
      <w:proofErr w:type="spellEnd"/>
      <w:r w:rsidRPr="00D00484">
        <w:rPr>
          <w:color w:val="000000" w:themeColor="text1"/>
          <w:sz w:val="24"/>
        </w:rPr>
        <w:t xml:space="preserve"> 2010). Laboratory immersion corrosion testing of metals. </w:t>
      </w:r>
    </w:p>
    <w:p w:rsidR="00395F25" w:rsidRPr="00D00484" w:rsidRDefault="00395F25" w:rsidP="00395F25">
      <w:pPr>
        <w:pStyle w:val="FigureCaption"/>
        <w:numPr>
          <w:ilvl w:val="0"/>
          <w:numId w:val="26"/>
        </w:numPr>
        <w:spacing w:line="360" w:lineRule="auto"/>
        <w:rPr>
          <w:color w:val="000000" w:themeColor="text1"/>
          <w:sz w:val="24"/>
        </w:rPr>
      </w:pPr>
      <w:r w:rsidRPr="00D00484">
        <w:rPr>
          <w:color w:val="000000" w:themeColor="text1"/>
          <w:sz w:val="24"/>
        </w:rPr>
        <w:t>ASTM E 1252-98</w:t>
      </w:r>
      <w:r>
        <w:rPr>
          <w:color w:val="000000" w:themeColor="text1"/>
          <w:sz w:val="24"/>
        </w:rPr>
        <w:t>.,</w:t>
      </w:r>
      <w:r w:rsidRPr="00D00484">
        <w:rPr>
          <w:color w:val="000000" w:themeColor="text1"/>
          <w:sz w:val="24"/>
        </w:rPr>
        <w:t xml:space="preserve"> Standard Practice for General Techniques for obtaining infrared spectra for Qualitative analysis.</w:t>
      </w:r>
    </w:p>
    <w:p w:rsidR="00395F25" w:rsidRPr="00D00484" w:rsidRDefault="00395F25" w:rsidP="00395F25">
      <w:pPr>
        <w:pStyle w:val="FigureCaption"/>
        <w:numPr>
          <w:ilvl w:val="0"/>
          <w:numId w:val="26"/>
        </w:numPr>
        <w:spacing w:line="360" w:lineRule="auto"/>
        <w:rPr>
          <w:color w:val="000000" w:themeColor="text1"/>
          <w:sz w:val="24"/>
        </w:rPr>
      </w:pPr>
      <w:r w:rsidRPr="00D00484">
        <w:rPr>
          <w:color w:val="000000" w:themeColor="text1"/>
          <w:sz w:val="24"/>
        </w:rPr>
        <w:t>ASTM G 59-1997 (</w:t>
      </w:r>
      <w:proofErr w:type="spellStart"/>
      <w:r w:rsidRPr="00D00484">
        <w:rPr>
          <w:color w:val="000000" w:themeColor="text1"/>
          <w:sz w:val="24"/>
        </w:rPr>
        <w:t>reaprobada</w:t>
      </w:r>
      <w:proofErr w:type="spellEnd"/>
      <w:r w:rsidRPr="00D00484">
        <w:rPr>
          <w:color w:val="000000" w:themeColor="text1"/>
          <w:sz w:val="24"/>
        </w:rPr>
        <w:t xml:space="preserve"> 2009)</w:t>
      </w:r>
      <w:proofErr w:type="gramStart"/>
      <w:r w:rsidRPr="00D00484">
        <w:rPr>
          <w:color w:val="000000" w:themeColor="text1"/>
          <w:sz w:val="24"/>
        </w:rPr>
        <w:t>.</w:t>
      </w:r>
      <w:r>
        <w:rPr>
          <w:color w:val="000000" w:themeColor="text1"/>
          <w:sz w:val="24"/>
        </w:rPr>
        <w:t>,</w:t>
      </w:r>
      <w:proofErr w:type="gramEnd"/>
      <w:r w:rsidRPr="00D00484">
        <w:rPr>
          <w:color w:val="000000" w:themeColor="text1"/>
          <w:sz w:val="24"/>
        </w:rPr>
        <w:t xml:space="preserve"> Standard test method for conducting </w:t>
      </w:r>
      <w:proofErr w:type="spellStart"/>
      <w:r w:rsidRPr="00D00484">
        <w:rPr>
          <w:color w:val="000000" w:themeColor="text1"/>
          <w:sz w:val="24"/>
        </w:rPr>
        <w:t>potentiodynamic</w:t>
      </w:r>
      <w:proofErr w:type="spellEnd"/>
      <w:r w:rsidRPr="00D00484">
        <w:rPr>
          <w:color w:val="000000" w:themeColor="text1"/>
          <w:sz w:val="24"/>
        </w:rPr>
        <w:t xml:space="preserve"> polarization resistance in corrosion testing.</w:t>
      </w:r>
    </w:p>
    <w:p w:rsidR="00395F25" w:rsidRPr="00D00484" w:rsidRDefault="00395F25" w:rsidP="00395F25">
      <w:pPr>
        <w:pStyle w:val="FigureCaption"/>
        <w:numPr>
          <w:ilvl w:val="0"/>
          <w:numId w:val="26"/>
        </w:numPr>
        <w:spacing w:line="360" w:lineRule="auto"/>
        <w:rPr>
          <w:bCs/>
          <w:color w:val="000000" w:themeColor="text1"/>
          <w:sz w:val="24"/>
        </w:rPr>
      </w:pPr>
      <w:proofErr w:type="spellStart"/>
      <w:r>
        <w:rPr>
          <w:bCs/>
          <w:color w:val="000000" w:themeColor="text1"/>
          <w:sz w:val="24"/>
        </w:rPr>
        <w:t>Cueli</w:t>
      </w:r>
      <w:proofErr w:type="spellEnd"/>
      <w:r>
        <w:rPr>
          <w:bCs/>
          <w:color w:val="000000" w:themeColor="text1"/>
          <w:sz w:val="24"/>
        </w:rPr>
        <w:t xml:space="preserve">, A., </w:t>
      </w:r>
      <w:proofErr w:type="spellStart"/>
      <w:r w:rsidRPr="00D00484">
        <w:rPr>
          <w:bCs/>
          <w:color w:val="000000" w:themeColor="text1"/>
          <w:sz w:val="24"/>
        </w:rPr>
        <w:t>Efecto</w:t>
      </w:r>
      <w:proofErr w:type="spellEnd"/>
      <w:r w:rsidRPr="00D00484">
        <w:rPr>
          <w:bCs/>
          <w:color w:val="000000" w:themeColor="text1"/>
          <w:sz w:val="24"/>
        </w:rPr>
        <w:t xml:space="preserve"> </w:t>
      </w:r>
      <w:proofErr w:type="spellStart"/>
      <w:r w:rsidRPr="00D00484">
        <w:rPr>
          <w:bCs/>
          <w:color w:val="000000" w:themeColor="text1"/>
          <w:sz w:val="24"/>
        </w:rPr>
        <w:t>corrosivo</w:t>
      </w:r>
      <w:proofErr w:type="spellEnd"/>
      <w:r w:rsidRPr="00D00484">
        <w:rPr>
          <w:bCs/>
          <w:color w:val="000000" w:themeColor="text1"/>
          <w:sz w:val="24"/>
        </w:rPr>
        <w:t xml:space="preserve"> </w:t>
      </w:r>
      <w:proofErr w:type="gramStart"/>
      <w:r w:rsidRPr="00D00484">
        <w:rPr>
          <w:bCs/>
          <w:color w:val="000000" w:themeColor="text1"/>
          <w:sz w:val="24"/>
        </w:rPr>
        <w:t>del</w:t>
      </w:r>
      <w:proofErr w:type="gramEnd"/>
      <w:r w:rsidRPr="00D00484">
        <w:rPr>
          <w:bCs/>
          <w:color w:val="000000" w:themeColor="text1"/>
          <w:sz w:val="24"/>
        </w:rPr>
        <w:t xml:space="preserve"> </w:t>
      </w:r>
      <w:proofErr w:type="spellStart"/>
      <w:r w:rsidRPr="00D00484">
        <w:rPr>
          <w:bCs/>
          <w:color w:val="000000" w:themeColor="text1"/>
          <w:sz w:val="24"/>
        </w:rPr>
        <w:t>agua</w:t>
      </w:r>
      <w:proofErr w:type="spellEnd"/>
      <w:r w:rsidRPr="00D00484">
        <w:rPr>
          <w:bCs/>
          <w:color w:val="000000" w:themeColor="text1"/>
          <w:sz w:val="24"/>
        </w:rPr>
        <w:t xml:space="preserve"> </w:t>
      </w:r>
      <w:proofErr w:type="spellStart"/>
      <w:r w:rsidRPr="00D00484">
        <w:rPr>
          <w:bCs/>
          <w:color w:val="000000" w:themeColor="text1"/>
          <w:sz w:val="24"/>
        </w:rPr>
        <w:t>acompañante</w:t>
      </w:r>
      <w:proofErr w:type="spellEnd"/>
      <w:r w:rsidRPr="00D00484">
        <w:rPr>
          <w:bCs/>
          <w:color w:val="000000" w:themeColor="text1"/>
          <w:sz w:val="24"/>
        </w:rPr>
        <w:t xml:space="preserve"> del </w:t>
      </w:r>
      <w:proofErr w:type="spellStart"/>
      <w:r w:rsidRPr="00D00484">
        <w:rPr>
          <w:bCs/>
          <w:color w:val="000000" w:themeColor="text1"/>
          <w:sz w:val="24"/>
        </w:rPr>
        <w:t>petróleo</w:t>
      </w:r>
      <w:proofErr w:type="spellEnd"/>
      <w:r w:rsidRPr="00D00484">
        <w:rPr>
          <w:bCs/>
          <w:color w:val="000000" w:themeColor="text1"/>
          <w:sz w:val="24"/>
        </w:rPr>
        <w:t xml:space="preserve"> </w:t>
      </w:r>
      <w:proofErr w:type="spellStart"/>
      <w:r w:rsidRPr="00D00484">
        <w:rPr>
          <w:bCs/>
          <w:color w:val="000000" w:themeColor="text1"/>
          <w:sz w:val="24"/>
        </w:rPr>
        <w:t>contaminada</w:t>
      </w:r>
      <w:proofErr w:type="spellEnd"/>
      <w:r w:rsidRPr="00D00484">
        <w:rPr>
          <w:bCs/>
          <w:color w:val="000000" w:themeColor="text1"/>
          <w:sz w:val="24"/>
        </w:rPr>
        <w:t xml:space="preserve"> con H</w:t>
      </w:r>
      <w:r w:rsidRPr="00D00484">
        <w:rPr>
          <w:bCs/>
          <w:color w:val="000000" w:themeColor="text1"/>
          <w:sz w:val="24"/>
          <w:vertAlign w:val="subscript"/>
        </w:rPr>
        <w:t>2</w:t>
      </w:r>
      <w:r w:rsidRPr="00D00484">
        <w:rPr>
          <w:bCs/>
          <w:color w:val="000000" w:themeColor="text1"/>
          <w:sz w:val="24"/>
        </w:rPr>
        <w:t>S y CO</w:t>
      </w:r>
      <w:r w:rsidRPr="00D00484">
        <w:rPr>
          <w:bCs/>
          <w:color w:val="000000" w:themeColor="text1"/>
          <w:sz w:val="24"/>
          <w:vertAlign w:val="subscript"/>
        </w:rPr>
        <w:t>2</w:t>
      </w:r>
      <w:r w:rsidRPr="00D00484">
        <w:rPr>
          <w:bCs/>
          <w:color w:val="000000" w:themeColor="text1"/>
          <w:sz w:val="24"/>
        </w:rPr>
        <w:t xml:space="preserve"> </w:t>
      </w:r>
      <w:proofErr w:type="spellStart"/>
      <w:r w:rsidRPr="00D00484">
        <w:rPr>
          <w:bCs/>
          <w:color w:val="000000" w:themeColor="text1"/>
          <w:sz w:val="24"/>
        </w:rPr>
        <w:t>sobre</w:t>
      </w:r>
      <w:proofErr w:type="spellEnd"/>
      <w:r w:rsidRPr="00D00484">
        <w:rPr>
          <w:bCs/>
          <w:color w:val="000000" w:themeColor="text1"/>
          <w:sz w:val="24"/>
        </w:rPr>
        <w:t xml:space="preserve"> el </w:t>
      </w:r>
      <w:proofErr w:type="spellStart"/>
      <w:r w:rsidRPr="00D00484">
        <w:rPr>
          <w:bCs/>
          <w:color w:val="000000" w:themeColor="text1"/>
          <w:sz w:val="24"/>
        </w:rPr>
        <w:t>acero</w:t>
      </w:r>
      <w:proofErr w:type="spellEnd"/>
      <w:r w:rsidRPr="00D00484">
        <w:rPr>
          <w:bCs/>
          <w:color w:val="000000" w:themeColor="text1"/>
          <w:sz w:val="24"/>
        </w:rPr>
        <w:t xml:space="preserve"> (API 5L X_52). </w:t>
      </w:r>
      <w:proofErr w:type="spellStart"/>
      <w:r w:rsidRPr="00D00484">
        <w:rPr>
          <w:bCs/>
          <w:color w:val="000000" w:themeColor="text1"/>
          <w:sz w:val="24"/>
        </w:rPr>
        <w:t>Tesis</w:t>
      </w:r>
      <w:proofErr w:type="spellEnd"/>
      <w:r w:rsidRPr="00D00484">
        <w:rPr>
          <w:bCs/>
          <w:color w:val="000000" w:themeColor="text1"/>
          <w:sz w:val="24"/>
        </w:rPr>
        <w:t xml:space="preserve"> </w:t>
      </w:r>
      <w:proofErr w:type="spellStart"/>
      <w:r w:rsidRPr="00D00484">
        <w:rPr>
          <w:bCs/>
          <w:color w:val="000000" w:themeColor="text1"/>
          <w:sz w:val="24"/>
        </w:rPr>
        <w:t>presentada</w:t>
      </w:r>
      <w:proofErr w:type="spellEnd"/>
      <w:r w:rsidRPr="00D00484">
        <w:rPr>
          <w:bCs/>
          <w:color w:val="000000" w:themeColor="text1"/>
          <w:sz w:val="24"/>
        </w:rPr>
        <w:t xml:space="preserve"> </w:t>
      </w:r>
      <w:r>
        <w:rPr>
          <w:bCs/>
          <w:color w:val="000000" w:themeColor="text1"/>
          <w:sz w:val="24"/>
        </w:rPr>
        <w:t xml:space="preserve">en </w:t>
      </w:r>
      <w:proofErr w:type="spellStart"/>
      <w:r>
        <w:rPr>
          <w:bCs/>
          <w:color w:val="000000" w:themeColor="text1"/>
          <w:sz w:val="24"/>
        </w:rPr>
        <w:t>opción</w:t>
      </w:r>
      <w:proofErr w:type="spellEnd"/>
      <w:r>
        <w:rPr>
          <w:bCs/>
          <w:color w:val="000000" w:themeColor="text1"/>
          <w:sz w:val="24"/>
        </w:rPr>
        <w:t xml:space="preserve"> </w:t>
      </w:r>
      <w:proofErr w:type="gramStart"/>
      <w:r>
        <w:rPr>
          <w:bCs/>
          <w:color w:val="000000" w:themeColor="text1"/>
          <w:sz w:val="24"/>
        </w:rPr>
        <w:t>del</w:t>
      </w:r>
      <w:proofErr w:type="gramEnd"/>
      <w:r>
        <w:rPr>
          <w:bCs/>
          <w:color w:val="000000" w:themeColor="text1"/>
          <w:sz w:val="24"/>
        </w:rPr>
        <w:t xml:space="preserve"> </w:t>
      </w:r>
      <w:proofErr w:type="spellStart"/>
      <w:r>
        <w:rPr>
          <w:bCs/>
          <w:color w:val="000000" w:themeColor="text1"/>
          <w:sz w:val="24"/>
        </w:rPr>
        <w:t>t</w:t>
      </w:r>
      <w:r w:rsidRPr="00D00484">
        <w:rPr>
          <w:bCs/>
          <w:color w:val="000000" w:themeColor="text1"/>
          <w:sz w:val="24"/>
        </w:rPr>
        <w:t>í</w:t>
      </w:r>
      <w:r>
        <w:rPr>
          <w:bCs/>
          <w:color w:val="000000" w:themeColor="text1"/>
          <w:sz w:val="24"/>
        </w:rPr>
        <w:t>tulo</w:t>
      </w:r>
      <w:proofErr w:type="spellEnd"/>
      <w:r>
        <w:rPr>
          <w:bCs/>
          <w:color w:val="000000" w:themeColor="text1"/>
          <w:sz w:val="24"/>
        </w:rPr>
        <w:t xml:space="preserve"> de Master. La Habana, Cuba,</w:t>
      </w:r>
      <w:r w:rsidRPr="00D00484">
        <w:rPr>
          <w:bCs/>
          <w:color w:val="000000" w:themeColor="text1"/>
          <w:sz w:val="24"/>
        </w:rPr>
        <w:t xml:space="preserve"> 2013</w:t>
      </w:r>
    </w:p>
    <w:p w:rsidR="00395F25" w:rsidRPr="00395F25" w:rsidRDefault="00395F25" w:rsidP="00395F25">
      <w:pPr>
        <w:pStyle w:val="FigureCaption"/>
        <w:numPr>
          <w:ilvl w:val="0"/>
          <w:numId w:val="26"/>
        </w:numPr>
        <w:spacing w:line="360" w:lineRule="auto"/>
        <w:rPr>
          <w:bCs/>
          <w:color w:val="000000" w:themeColor="text1"/>
          <w:sz w:val="24"/>
        </w:rPr>
      </w:pPr>
      <w:r w:rsidRPr="00395F25">
        <w:rPr>
          <w:bCs/>
          <w:color w:val="000000" w:themeColor="text1"/>
          <w:sz w:val="24"/>
        </w:rPr>
        <w:t xml:space="preserve">Dixon, WJ, Massey, FJ., </w:t>
      </w:r>
      <w:proofErr w:type="spellStart"/>
      <w:r w:rsidRPr="00395F25">
        <w:rPr>
          <w:bCs/>
          <w:color w:val="000000" w:themeColor="text1"/>
          <w:sz w:val="24"/>
        </w:rPr>
        <w:t>Introducción</w:t>
      </w:r>
      <w:proofErr w:type="spellEnd"/>
      <w:r w:rsidRPr="00395F25">
        <w:rPr>
          <w:bCs/>
          <w:color w:val="000000" w:themeColor="text1"/>
          <w:sz w:val="24"/>
        </w:rPr>
        <w:t xml:space="preserve"> al </w:t>
      </w:r>
      <w:proofErr w:type="spellStart"/>
      <w:r w:rsidRPr="00395F25">
        <w:rPr>
          <w:bCs/>
          <w:color w:val="000000" w:themeColor="text1"/>
          <w:sz w:val="24"/>
        </w:rPr>
        <w:t>análisis</w:t>
      </w:r>
      <w:proofErr w:type="spellEnd"/>
      <w:r w:rsidRPr="00395F25">
        <w:rPr>
          <w:bCs/>
          <w:color w:val="000000" w:themeColor="text1"/>
          <w:sz w:val="24"/>
        </w:rPr>
        <w:t xml:space="preserve"> </w:t>
      </w:r>
      <w:proofErr w:type="spellStart"/>
      <w:r w:rsidRPr="00395F25">
        <w:rPr>
          <w:bCs/>
          <w:color w:val="000000" w:themeColor="text1"/>
          <w:sz w:val="24"/>
        </w:rPr>
        <w:t>estadístico</w:t>
      </w:r>
      <w:proofErr w:type="spellEnd"/>
      <w:r w:rsidRPr="00395F25">
        <w:rPr>
          <w:bCs/>
          <w:color w:val="000000" w:themeColor="text1"/>
          <w:sz w:val="24"/>
        </w:rPr>
        <w:t xml:space="preserve">., Editorial R., </w:t>
      </w:r>
      <w:proofErr w:type="spellStart"/>
      <w:r w:rsidRPr="00395F25">
        <w:rPr>
          <w:bCs/>
          <w:color w:val="000000" w:themeColor="text1"/>
          <w:sz w:val="24"/>
        </w:rPr>
        <w:t>Instituto</w:t>
      </w:r>
      <w:proofErr w:type="spellEnd"/>
      <w:r w:rsidRPr="00395F25">
        <w:rPr>
          <w:bCs/>
          <w:color w:val="000000" w:themeColor="text1"/>
          <w:sz w:val="24"/>
        </w:rPr>
        <w:t xml:space="preserve"> </w:t>
      </w:r>
      <w:proofErr w:type="spellStart"/>
      <w:r w:rsidRPr="00395F25">
        <w:rPr>
          <w:bCs/>
          <w:color w:val="000000" w:themeColor="text1"/>
          <w:sz w:val="24"/>
        </w:rPr>
        <w:t>Cubano</w:t>
      </w:r>
      <w:proofErr w:type="spellEnd"/>
      <w:r w:rsidRPr="00395F25">
        <w:rPr>
          <w:bCs/>
          <w:color w:val="000000" w:themeColor="text1"/>
          <w:sz w:val="24"/>
        </w:rPr>
        <w:t xml:space="preserve"> del </w:t>
      </w:r>
      <w:proofErr w:type="spellStart"/>
      <w:r w:rsidRPr="00395F25">
        <w:rPr>
          <w:bCs/>
          <w:color w:val="000000" w:themeColor="text1"/>
          <w:sz w:val="24"/>
        </w:rPr>
        <w:t>Libro</w:t>
      </w:r>
      <w:proofErr w:type="spellEnd"/>
      <w:r w:rsidRPr="00395F25">
        <w:rPr>
          <w:bCs/>
          <w:color w:val="000000" w:themeColor="text1"/>
          <w:sz w:val="24"/>
        </w:rPr>
        <w:t>, 1974, pp. 408.</w:t>
      </w:r>
    </w:p>
    <w:p w:rsidR="00395F25" w:rsidRDefault="00395F25" w:rsidP="00BE7B00">
      <w:pPr>
        <w:pStyle w:val="FigureCaption"/>
        <w:numPr>
          <w:ilvl w:val="0"/>
          <w:numId w:val="26"/>
        </w:numPr>
        <w:spacing w:line="360" w:lineRule="auto"/>
        <w:rPr>
          <w:bCs/>
          <w:color w:val="000000" w:themeColor="text1"/>
          <w:sz w:val="24"/>
        </w:rPr>
      </w:pPr>
      <w:proofErr w:type="spellStart"/>
      <w:r w:rsidRPr="00395F25">
        <w:rPr>
          <w:bCs/>
          <w:color w:val="000000" w:themeColor="text1"/>
          <w:sz w:val="24"/>
        </w:rPr>
        <w:t>Domínguez</w:t>
      </w:r>
      <w:proofErr w:type="spellEnd"/>
      <w:r w:rsidRPr="00395F25">
        <w:rPr>
          <w:bCs/>
          <w:color w:val="000000" w:themeColor="text1"/>
          <w:sz w:val="24"/>
        </w:rPr>
        <w:t xml:space="preserve">, J, Castro, DM. </w:t>
      </w:r>
      <w:proofErr w:type="spellStart"/>
      <w:r w:rsidRPr="00395F25">
        <w:rPr>
          <w:bCs/>
          <w:color w:val="000000" w:themeColor="text1"/>
          <w:sz w:val="24"/>
        </w:rPr>
        <w:t>Corrosión</w:t>
      </w:r>
      <w:proofErr w:type="spellEnd"/>
      <w:r w:rsidRPr="00395F25">
        <w:rPr>
          <w:bCs/>
          <w:color w:val="000000" w:themeColor="text1"/>
          <w:sz w:val="24"/>
        </w:rPr>
        <w:t xml:space="preserve"> y </w:t>
      </w:r>
      <w:proofErr w:type="spellStart"/>
      <w:r w:rsidRPr="00395F25">
        <w:rPr>
          <w:bCs/>
          <w:color w:val="000000" w:themeColor="text1"/>
          <w:sz w:val="24"/>
        </w:rPr>
        <w:t>protección</w:t>
      </w:r>
      <w:proofErr w:type="spellEnd"/>
      <w:r w:rsidRPr="00395F25">
        <w:rPr>
          <w:bCs/>
          <w:color w:val="000000" w:themeColor="text1"/>
          <w:sz w:val="24"/>
        </w:rPr>
        <w:t xml:space="preserve"> de </w:t>
      </w:r>
      <w:proofErr w:type="spellStart"/>
      <w:r w:rsidRPr="00395F25">
        <w:rPr>
          <w:bCs/>
          <w:color w:val="000000" w:themeColor="text1"/>
          <w:sz w:val="24"/>
        </w:rPr>
        <w:t>metales</w:t>
      </w:r>
      <w:proofErr w:type="spellEnd"/>
      <w:r w:rsidRPr="00395F25">
        <w:rPr>
          <w:bCs/>
          <w:color w:val="000000" w:themeColor="text1"/>
          <w:sz w:val="24"/>
        </w:rPr>
        <w:t xml:space="preserve">. </w:t>
      </w:r>
      <w:proofErr w:type="spellStart"/>
      <w:r w:rsidRPr="00395F25">
        <w:rPr>
          <w:bCs/>
          <w:color w:val="000000" w:themeColor="text1"/>
          <w:sz w:val="24"/>
        </w:rPr>
        <w:t>Ediciones</w:t>
      </w:r>
      <w:proofErr w:type="spellEnd"/>
      <w:r w:rsidRPr="00395F25">
        <w:rPr>
          <w:bCs/>
          <w:color w:val="000000" w:themeColor="text1"/>
          <w:sz w:val="24"/>
        </w:rPr>
        <w:t>, ENPES, La Habana, 1987</w:t>
      </w:r>
    </w:p>
    <w:p w:rsidR="00395F25" w:rsidRPr="00395F25" w:rsidRDefault="00395F25" w:rsidP="00BE7B00">
      <w:pPr>
        <w:pStyle w:val="FigureCaption"/>
        <w:numPr>
          <w:ilvl w:val="0"/>
          <w:numId w:val="26"/>
        </w:numPr>
        <w:spacing w:line="360" w:lineRule="auto"/>
        <w:rPr>
          <w:bCs/>
          <w:color w:val="000000" w:themeColor="text1"/>
          <w:sz w:val="24"/>
        </w:rPr>
      </w:pPr>
      <w:r w:rsidRPr="00395F25">
        <w:rPr>
          <w:bCs/>
          <w:color w:val="000000" w:themeColor="text1"/>
          <w:sz w:val="24"/>
        </w:rPr>
        <w:lastRenderedPageBreak/>
        <w:t xml:space="preserve">Mena, E., </w:t>
      </w:r>
      <w:proofErr w:type="spellStart"/>
      <w:r w:rsidRPr="00395F25">
        <w:rPr>
          <w:bCs/>
          <w:color w:val="000000" w:themeColor="text1"/>
          <w:sz w:val="24"/>
        </w:rPr>
        <w:t>Evaluación</w:t>
      </w:r>
      <w:proofErr w:type="spellEnd"/>
      <w:r w:rsidRPr="00395F25">
        <w:rPr>
          <w:bCs/>
          <w:color w:val="000000" w:themeColor="text1"/>
          <w:sz w:val="24"/>
        </w:rPr>
        <w:t xml:space="preserve"> </w:t>
      </w:r>
      <w:proofErr w:type="spellStart"/>
      <w:r w:rsidRPr="00395F25">
        <w:rPr>
          <w:bCs/>
          <w:color w:val="000000" w:themeColor="text1"/>
          <w:sz w:val="24"/>
        </w:rPr>
        <w:t>electroquímica</w:t>
      </w:r>
      <w:proofErr w:type="spellEnd"/>
      <w:r w:rsidRPr="00395F25">
        <w:rPr>
          <w:bCs/>
          <w:color w:val="000000" w:themeColor="text1"/>
          <w:sz w:val="24"/>
        </w:rPr>
        <w:t xml:space="preserve"> de </w:t>
      </w:r>
      <w:proofErr w:type="spellStart"/>
      <w:r w:rsidRPr="00395F25">
        <w:rPr>
          <w:bCs/>
          <w:color w:val="000000" w:themeColor="text1"/>
          <w:sz w:val="24"/>
        </w:rPr>
        <w:t>soluciones</w:t>
      </w:r>
      <w:proofErr w:type="spellEnd"/>
      <w:r w:rsidRPr="00395F25">
        <w:rPr>
          <w:bCs/>
          <w:color w:val="000000" w:themeColor="text1"/>
          <w:sz w:val="24"/>
        </w:rPr>
        <w:t xml:space="preserve"> </w:t>
      </w:r>
      <w:proofErr w:type="spellStart"/>
      <w:r w:rsidRPr="00395F25">
        <w:rPr>
          <w:bCs/>
          <w:color w:val="000000" w:themeColor="text1"/>
          <w:sz w:val="24"/>
        </w:rPr>
        <w:t>acuosas</w:t>
      </w:r>
      <w:proofErr w:type="spellEnd"/>
      <w:r w:rsidRPr="00395F25">
        <w:rPr>
          <w:bCs/>
          <w:color w:val="000000" w:themeColor="text1"/>
          <w:sz w:val="24"/>
        </w:rPr>
        <w:t xml:space="preserve"> de </w:t>
      </w:r>
      <w:proofErr w:type="spellStart"/>
      <w:r w:rsidRPr="00395F25">
        <w:rPr>
          <w:bCs/>
          <w:color w:val="000000" w:themeColor="text1"/>
          <w:sz w:val="24"/>
        </w:rPr>
        <w:t>jugos</w:t>
      </w:r>
      <w:proofErr w:type="spellEnd"/>
      <w:r w:rsidRPr="00395F25">
        <w:rPr>
          <w:bCs/>
          <w:color w:val="000000" w:themeColor="text1"/>
          <w:sz w:val="24"/>
        </w:rPr>
        <w:t xml:space="preserve"> de </w:t>
      </w:r>
      <w:proofErr w:type="spellStart"/>
      <w:r w:rsidRPr="00395F25">
        <w:rPr>
          <w:bCs/>
          <w:color w:val="000000" w:themeColor="text1"/>
          <w:sz w:val="24"/>
        </w:rPr>
        <w:t>frutas-inhibidores</w:t>
      </w:r>
      <w:proofErr w:type="spellEnd"/>
      <w:r w:rsidRPr="00395F25">
        <w:rPr>
          <w:bCs/>
          <w:color w:val="000000" w:themeColor="text1"/>
          <w:sz w:val="24"/>
        </w:rPr>
        <w:t xml:space="preserve"> de corrosion. https//www.monografias.com/ </w:t>
      </w:r>
      <w:proofErr w:type="spellStart"/>
      <w:r w:rsidRPr="00395F25">
        <w:rPr>
          <w:bCs/>
          <w:color w:val="000000" w:themeColor="text1"/>
          <w:sz w:val="24"/>
        </w:rPr>
        <w:t>trabajos</w:t>
      </w:r>
      <w:proofErr w:type="spellEnd"/>
      <w:r w:rsidRPr="00395F25">
        <w:rPr>
          <w:bCs/>
          <w:color w:val="000000" w:themeColor="text1"/>
          <w:sz w:val="24"/>
        </w:rPr>
        <w:t xml:space="preserve"> 99/</w:t>
      </w:r>
      <w:proofErr w:type="spellStart"/>
      <w:r w:rsidRPr="00395F25">
        <w:rPr>
          <w:bCs/>
          <w:color w:val="000000" w:themeColor="text1"/>
          <w:sz w:val="24"/>
        </w:rPr>
        <w:t>monografia-electroquimica</w:t>
      </w:r>
      <w:proofErr w:type="spellEnd"/>
      <w:r w:rsidRPr="00395F25">
        <w:rPr>
          <w:bCs/>
          <w:color w:val="000000" w:themeColor="text1"/>
          <w:sz w:val="24"/>
        </w:rPr>
        <w:t xml:space="preserve"> – </w:t>
      </w:r>
      <w:proofErr w:type="spellStart"/>
      <w:r w:rsidRPr="00395F25">
        <w:rPr>
          <w:bCs/>
          <w:color w:val="000000" w:themeColor="text1"/>
          <w:sz w:val="24"/>
        </w:rPr>
        <w:t>inhibidores</w:t>
      </w:r>
      <w:proofErr w:type="spellEnd"/>
      <w:r w:rsidRPr="00395F25">
        <w:rPr>
          <w:bCs/>
          <w:color w:val="000000" w:themeColor="text1"/>
          <w:sz w:val="24"/>
        </w:rPr>
        <w:t xml:space="preserve"> - corrosion/</w:t>
      </w:r>
      <w:proofErr w:type="spellStart"/>
      <w:r w:rsidRPr="00395F25">
        <w:rPr>
          <w:bCs/>
          <w:color w:val="000000" w:themeColor="text1"/>
          <w:sz w:val="24"/>
        </w:rPr>
        <w:t>monografia</w:t>
      </w:r>
      <w:proofErr w:type="spellEnd"/>
      <w:r w:rsidRPr="00395F25">
        <w:rPr>
          <w:bCs/>
          <w:color w:val="000000" w:themeColor="text1"/>
          <w:sz w:val="24"/>
        </w:rPr>
        <w:t xml:space="preserve"> – </w:t>
      </w:r>
      <w:proofErr w:type="spellStart"/>
      <w:r w:rsidRPr="00395F25">
        <w:rPr>
          <w:bCs/>
          <w:color w:val="000000" w:themeColor="text1"/>
          <w:sz w:val="24"/>
        </w:rPr>
        <w:t>electroquimica</w:t>
      </w:r>
      <w:proofErr w:type="spellEnd"/>
      <w:r w:rsidRPr="00395F25">
        <w:rPr>
          <w:bCs/>
          <w:color w:val="000000" w:themeColor="text1"/>
          <w:sz w:val="24"/>
        </w:rPr>
        <w:t xml:space="preserve"> - </w:t>
      </w:r>
      <w:proofErr w:type="spellStart"/>
      <w:r w:rsidRPr="00395F25">
        <w:rPr>
          <w:bCs/>
          <w:color w:val="000000" w:themeColor="text1"/>
          <w:sz w:val="24"/>
        </w:rPr>
        <w:t>inhibidores</w:t>
      </w:r>
      <w:proofErr w:type="spellEnd"/>
      <w:r w:rsidRPr="00395F25">
        <w:rPr>
          <w:bCs/>
          <w:color w:val="000000" w:themeColor="text1"/>
          <w:sz w:val="24"/>
        </w:rPr>
        <w:t xml:space="preserve"> corrosion.shtml, </w:t>
      </w:r>
      <w:proofErr w:type="spellStart"/>
      <w:r w:rsidRPr="00395F25">
        <w:rPr>
          <w:bCs/>
          <w:color w:val="000000" w:themeColor="text1"/>
          <w:sz w:val="24"/>
        </w:rPr>
        <w:t>Consultado</w:t>
      </w:r>
      <w:proofErr w:type="spellEnd"/>
      <w:r w:rsidRPr="00395F25">
        <w:rPr>
          <w:bCs/>
          <w:color w:val="000000" w:themeColor="text1"/>
          <w:sz w:val="24"/>
        </w:rPr>
        <w:t xml:space="preserve"> 4 de </w:t>
      </w:r>
      <w:proofErr w:type="spellStart"/>
      <w:r w:rsidRPr="00395F25">
        <w:rPr>
          <w:bCs/>
          <w:color w:val="000000" w:themeColor="text1"/>
          <w:sz w:val="24"/>
        </w:rPr>
        <w:t>octubre</w:t>
      </w:r>
      <w:proofErr w:type="spellEnd"/>
      <w:r w:rsidRPr="00395F25">
        <w:rPr>
          <w:bCs/>
          <w:color w:val="000000" w:themeColor="text1"/>
          <w:sz w:val="24"/>
        </w:rPr>
        <w:t xml:space="preserve"> de 2018</w:t>
      </w:r>
    </w:p>
    <w:p w:rsidR="00395F25" w:rsidRPr="00D00484" w:rsidRDefault="00395F25" w:rsidP="00395F25">
      <w:pPr>
        <w:pStyle w:val="FigureCaption"/>
        <w:numPr>
          <w:ilvl w:val="0"/>
          <w:numId w:val="26"/>
        </w:numPr>
        <w:spacing w:line="360" w:lineRule="auto"/>
        <w:rPr>
          <w:color w:val="000000" w:themeColor="text1"/>
          <w:sz w:val="24"/>
        </w:rPr>
      </w:pPr>
      <w:r w:rsidRPr="00D00484">
        <w:rPr>
          <w:color w:val="000000" w:themeColor="text1"/>
          <w:sz w:val="24"/>
        </w:rPr>
        <w:t>González</w:t>
      </w:r>
      <w:r>
        <w:rPr>
          <w:color w:val="000000" w:themeColor="text1"/>
          <w:sz w:val="24"/>
        </w:rPr>
        <w:t>,</w:t>
      </w:r>
      <w:r w:rsidRPr="00D00484">
        <w:rPr>
          <w:color w:val="000000" w:themeColor="text1"/>
          <w:sz w:val="24"/>
        </w:rPr>
        <w:t xml:space="preserve"> C.</w:t>
      </w:r>
      <w:r>
        <w:rPr>
          <w:color w:val="000000" w:themeColor="text1"/>
          <w:sz w:val="24"/>
        </w:rPr>
        <w:t>,</w:t>
      </w:r>
      <w:r w:rsidRPr="00D00484">
        <w:rPr>
          <w:color w:val="000000" w:themeColor="text1"/>
          <w:sz w:val="24"/>
        </w:rPr>
        <w:t xml:space="preserve"> </w:t>
      </w:r>
      <w:proofErr w:type="spellStart"/>
      <w:r w:rsidRPr="00D00484">
        <w:rPr>
          <w:color w:val="000000" w:themeColor="text1"/>
          <w:sz w:val="24"/>
        </w:rPr>
        <w:t>Estudio</w:t>
      </w:r>
      <w:proofErr w:type="spellEnd"/>
      <w:r w:rsidRPr="00D00484">
        <w:rPr>
          <w:color w:val="000000" w:themeColor="text1"/>
          <w:sz w:val="24"/>
        </w:rPr>
        <w:t xml:space="preserve"> de la corrosion en los </w:t>
      </w:r>
      <w:proofErr w:type="spellStart"/>
      <w:r w:rsidRPr="00D00484">
        <w:rPr>
          <w:color w:val="000000" w:themeColor="text1"/>
          <w:sz w:val="24"/>
        </w:rPr>
        <w:t>sistemas</w:t>
      </w:r>
      <w:proofErr w:type="spellEnd"/>
      <w:r w:rsidRPr="00D00484">
        <w:rPr>
          <w:color w:val="000000" w:themeColor="text1"/>
          <w:sz w:val="24"/>
        </w:rPr>
        <w:t xml:space="preserve"> de </w:t>
      </w:r>
      <w:proofErr w:type="spellStart"/>
      <w:r w:rsidRPr="00D00484">
        <w:rPr>
          <w:color w:val="000000" w:themeColor="text1"/>
          <w:sz w:val="24"/>
        </w:rPr>
        <w:t>transporte</w:t>
      </w:r>
      <w:proofErr w:type="spellEnd"/>
      <w:r w:rsidRPr="00D00484">
        <w:rPr>
          <w:color w:val="000000" w:themeColor="text1"/>
          <w:sz w:val="24"/>
        </w:rPr>
        <w:t xml:space="preserve"> de </w:t>
      </w:r>
      <w:proofErr w:type="spellStart"/>
      <w:r w:rsidRPr="00D00484">
        <w:rPr>
          <w:color w:val="000000" w:themeColor="text1"/>
          <w:sz w:val="24"/>
        </w:rPr>
        <w:t>crudo</w:t>
      </w:r>
      <w:proofErr w:type="spellEnd"/>
      <w:r w:rsidRPr="00D00484">
        <w:rPr>
          <w:color w:val="000000" w:themeColor="text1"/>
          <w:sz w:val="24"/>
        </w:rPr>
        <w:t xml:space="preserve"> y </w:t>
      </w:r>
      <w:proofErr w:type="spellStart"/>
      <w:r w:rsidRPr="00D00484">
        <w:rPr>
          <w:color w:val="000000" w:themeColor="text1"/>
          <w:sz w:val="24"/>
        </w:rPr>
        <w:t>evaluación</w:t>
      </w:r>
      <w:proofErr w:type="spellEnd"/>
      <w:r w:rsidRPr="00D00484">
        <w:rPr>
          <w:color w:val="000000" w:themeColor="text1"/>
          <w:sz w:val="24"/>
        </w:rPr>
        <w:t xml:space="preserve"> de </w:t>
      </w:r>
      <w:proofErr w:type="spellStart"/>
      <w:r w:rsidRPr="00D00484">
        <w:rPr>
          <w:color w:val="000000" w:themeColor="text1"/>
          <w:sz w:val="24"/>
        </w:rPr>
        <w:t>propuestas</w:t>
      </w:r>
      <w:proofErr w:type="spellEnd"/>
      <w:r w:rsidRPr="00D00484">
        <w:rPr>
          <w:color w:val="000000" w:themeColor="text1"/>
          <w:sz w:val="24"/>
        </w:rPr>
        <w:t xml:space="preserve"> de </w:t>
      </w:r>
      <w:proofErr w:type="spellStart"/>
      <w:r w:rsidRPr="00D00484">
        <w:rPr>
          <w:color w:val="000000" w:themeColor="text1"/>
          <w:sz w:val="24"/>
        </w:rPr>
        <w:t>solución</w:t>
      </w:r>
      <w:proofErr w:type="spellEnd"/>
      <w:r>
        <w:rPr>
          <w:color w:val="000000" w:themeColor="text1"/>
          <w:sz w:val="24"/>
        </w:rPr>
        <w:t>,</w:t>
      </w:r>
      <w:r w:rsidRPr="00D00484">
        <w:rPr>
          <w:color w:val="000000" w:themeColor="text1"/>
          <w:sz w:val="24"/>
        </w:rPr>
        <w:t xml:space="preserve"> </w:t>
      </w:r>
      <w:proofErr w:type="spellStart"/>
      <w:r w:rsidRPr="00D00484">
        <w:rPr>
          <w:color w:val="000000" w:themeColor="text1"/>
          <w:sz w:val="24"/>
        </w:rPr>
        <w:t>Tesis</w:t>
      </w:r>
      <w:proofErr w:type="spellEnd"/>
      <w:r w:rsidRPr="00D00484">
        <w:rPr>
          <w:color w:val="000000" w:themeColor="text1"/>
          <w:sz w:val="24"/>
        </w:rPr>
        <w:t xml:space="preserve"> de Diploma </w:t>
      </w:r>
      <w:r>
        <w:rPr>
          <w:color w:val="000000" w:themeColor="text1"/>
          <w:sz w:val="24"/>
        </w:rPr>
        <w:t xml:space="preserve">en </w:t>
      </w:r>
      <w:proofErr w:type="spellStart"/>
      <w:r>
        <w:rPr>
          <w:color w:val="000000" w:themeColor="text1"/>
          <w:sz w:val="24"/>
        </w:rPr>
        <w:t>opción</w:t>
      </w:r>
      <w:proofErr w:type="spellEnd"/>
      <w:r>
        <w:rPr>
          <w:color w:val="000000" w:themeColor="text1"/>
          <w:sz w:val="24"/>
        </w:rPr>
        <w:t xml:space="preserve"> d</w:t>
      </w:r>
      <w:r w:rsidRPr="00D00484">
        <w:rPr>
          <w:color w:val="000000" w:themeColor="text1"/>
          <w:sz w:val="24"/>
        </w:rPr>
        <w:t xml:space="preserve">el </w:t>
      </w:r>
      <w:proofErr w:type="spellStart"/>
      <w:r w:rsidRPr="00D00484">
        <w:rPr>
          <w:color w:val="000000" w:themeColor="text1"/>
          <w:sz w:val="24"/>
        </w:rPr>
        <w:t>título</w:t>
      </w:r>
      <w:proofErr w:type="spellEnd"/>
      <w:r w:rsidRPr="00D00484">
        <w:rPr>
          <w:color w:val="000000" w:themeColor="text1"/>
          <w:sz w:val="24"/>
        </w:rPr>
        <w:t xml:space="preserve"> de </w:t>
      </w:r>
      <w:proofErr w:type="spellStart"/>
      <w:r w:rsidRPr="00D00484">
        <w:rPr>
          <w:color w:val="000000" w:themeColor="text1"/>
          <w:sz w:val="24"/>
        </w:rPr>
        <w:t>Ingeniero</w:t>
      </w:r>
      <w:proofErr w:type="spellEnd"/>
      <w:r w:rsidRPr="00D00484">
        <w:rPr>
          <w:color w:val="000000" w:themeColor="text1"/>
          <w:sz w:val="24"/>
        </w:rPr>
        <w:t xml:space="preserve"> </w:t>
      </w:r>
      <w:proofErr w:type="spellStart"/>
      <w:r w:rsidRPr="00D00484">
        <w:rPr>
          <w:color w:val="000000" w:themeColor="text1"/>
          <w:sz w:val="24"/>
        </w:rPr>
        <w:t>Químico</w:t>
      </w:r>
      <w:proofErr w:type="spellEnd"/>
      <w:r>
        <w:rPr>
          <w:color w:val="000000" w:themeColor="text1"/>
          <w:sz w:val="24"/>
        </w:rPr>
        <w:t>,</w:t>
      </w:r>
      <w:r w:rsidRPr="00D00484">
        <w:rPr>
          <w:color w:val="000000" w:themeColor="text1"/>
          <w:sz w:val="24"/>
        </w:rPr>
        <w:t xml:space="preserve"> Julio 2018</w:t>
      </w:r>
    </w:p>
    <w:p w:rsidR="00395F25" w:rsidRPr="00D00484" w:rsidRDefault="00395F25" w:rsidP="00395F25">
      <w:pPr>
        <w:pStyle w:val="FigureCaption"/>
        <w:numPr>
          <w:ilvl w:val="0"/>
          <w:numId w:val="26"/>
        </w:numPr>
        <w:spacing w:line="360" w:lineRule="auto"/>
        <w:rPr>
          <w:bCs/>
          <w:color w:val="000000" w:themeColor="text1"/>
          <w:sz w:val="24"/>
        </w:rPr>
      </w:pPr>
      <w:r w:rsidRPr="00D00484">
        <w:rPr>
          <w:bCs/>
          <w:color w:val="000000" w:themeColor="text1"/>
          <w:sz w:val="24"/>
        </w:rPr>
        <w:t>González</w:t>
      </w:r>
      <w:r>
        <w:rPr>
          <w:bCs/>
          <w:color w:val="000000" w:themeColor="text1"/>
          <w:sz w:val="24"/>
        </w:rPr>
        <w:t>,</w:t>
      </w:r>
      <w:r w:rsidRPr="00D00484">
        <w:rPr>
          <w:bCs/>
          <w:color w:val="000000" w:themeColor="text1"/>
          <w:sz w:val="24"/>
        </w:rPr>
        <w:t xml:space="preserve"> JA.</w:t>
      </w:r>
      <w:bookmarkStart w:id="0" w:name="_GoBack"/>
      <w:bookmarkEnd w:id="0"/>
      <w:r w:rsidRPr="00D00484">
        <w:rPr>
          <w:bCs/>
          <w:color w:val="000000" w:themeColor="text1"/>
          <w:sz w:val="24"/>
        </w:rPr>
        <w:t xml:space="preserve"> Control de la </w:t>
      </w:r>
      <w:proofErr w:type="spellStart"/>
      <w:r w:rsidRPr="00D00484">
        <w:rPr>
          <w:bCs/>
          <w:color w:val="000000" w:themeColor="text1"/>
          <w:sz w:val="24"/>
        </w:rPr>
        <w:t>corrosión</w:t>
      </w:r>
      <w:proofErr w:type="spellEnd"/>
      <w:r w:rsidRPr="00D00484">
        <w:rPr>
          <w:bCs/>
          <w:color w:val="000000" w:themeColor="text1"/>
          <w:sz w:val="24"/>
        </w:rPr>
        <w:t xml:space="preserve">. </w:t>
      </w:r>
      <w:proofErr w:type="spellStart"/>
      <w:r w:rsidRPr="00D00484">
        <w:rPr>
          <w:bCs/>
          <w:color w:val="000000" w:themeColor="text1"/>
          <w:sz w:val="24"/>
        </w:rPr>
        <w:t>Estudio</w:t>
      </w:r>
      <w:proofErr w:type="spellEnd"/>
      <w:r w:rsidRPr="00D00484">
        <w:rPr>
          <w:bCs/>
          <w:color w:val="000000" w:themeColor="text1"/>
          <w:sz w:val="24"/>
        </w:rPr>
        <w:t xml:space="preserve"> y </w:t>
      </w:r>
      <w:proofErr w:type="spellStart"/>
      <w:r w:rsidRPr="00D00484">
        <w:rPr>
          <w:bCs/>
          <w:color w:val="000000" w:themeColor="text1"/>
          <w:sz w:val="24"/>
        </w:rPr>
        <w:t>medida</w:t>
      </w:r>
      <w:proofErr w:type="spellEnd"/>
      <w:r w:rsidRPr="00D00484">
        <w:rPr>
          <w:bCs/>
          <w:color w:val="000000" w:themeColor="text1"/>
          <w:sz w:val="24"/>
        </w:rPr>
        <w:t xml:space="preserve"> </w:t>
      </w:r>
      <w:proofErr w:type="spellStart"/>
      <w:r w:rsidRPr="00D00484">
        <w:rPr>
          <w:bCs/>
          <w:color w:val="000000" w:themeColor="text1"/>
          <w:sz w:val="24"/>
        </w:rPr>
        <w:t>por</w:t>
      </w:r>
      <w:proofErr w:type="spellEnd"/>
      <w:r w:rsidRPr="00D00484">
        <w:rPr>
          <w:bCs/>
          <w:color w:val="000000" w:themeColor="text1"/>
          <w:sz w:val="24"/>
        </w:rPr>
        <w:t xml:space="preserve"> </w:t>
      </w:r>
      <w:proofErr w:type="spellStart"/>
      <w:r w:rsidRPr="00D00484">
        <w:rPr>
          <w:bCs/>
          <w:color w:val="000000" w:themeColor="text1"/>
          <w:sz w:val="24"/>
        </w:rPr>
        <w:t>técnicas</w:t>
      </w:r>
      <w:proofErr w:type="spellEnd"/>
      <w:r w:rsidRPr="00D00484">
        <w:rPr>
          <w:bCs/>
          <w:color w:val="000000" w:themeColor="text1"/>
          <w:sz w:val="24"/>
        </w:rPr>
        <w:t xml:space="preserve"> </w:t>
      </w:r>
      <w:proofErr w:type="spellStart"/>
      <w:proofErr w:type="gramStart"/>
      <w:r w:rsidRPr="00D00484">
        <w:rPr>
          <w:bCs/>
          <w:color w:val="000000" w:themeColor="text1"/>
          <w:sz w:val="24"/>
        </w:rPr>
        <w:t>electroquímicas</w:t>
      </w:r>
      <w:proofErr w:type="spellEnd"/>
      <w:r w:rsidRPr="00D00484">
        <w:rPr>
          <w:bCs/>
          <w:color w:val="000000" w:themeColor="text1"/>
          <w:sz w:val="24"/>
        </w:rPr>
        <w:t>.</w:t>
      </w:r>
      <w:r>
        <w:rPr>
          <w:bCs/>
          <w:color w:val="000000" w:themeColor="text1"/>
          <w:sz w:val="24"/>
        </w:rPr>
        <w:t>,</w:t>
      </w:r>
      <w:proofErr w:type="gramEnd"/>
      <w:r w:rsidRPr="00D00484">
        <w:rPr>
          <w:bCs/>
          <w:color w:val="000000" w:themeColor="text1"/>
          <w:sz w:val="24"/>
        </w:rPr>
        <w:t xml:space="preserve"> </w:t>
      </w:r>
      <w:proofErr w:type="spellStart"/>
      <w:r w:rsidRPr="00D00484">
        <w:rPr>
          <w:bCs/>
          <w:color w:val="000000" w:themeColor="text1"/>
          <w:sz w:val="24"/>
        </w:rPr>
        <w:t>España</w:t>
      </w:r>
      <w:proofErr w:type="spellEnd"/>
      <w:r>
        <w:rPr>
          <w:bCs/>
          <w:color w:val="000000" w:themeColor="text1"/>
          <w:sz w:val="24"/>
        </w:rPr>
        <w:t>,</w:t>
      </w:r>
      <w:r w:rsidRPr="00D00484">
        <w:rPr>
          <w:bCs/>
          <w:color w:val="000000" w:themeColor="text1"/>
          <w:sz w:val="24"/>
        </w:rPr>
        <w:t xml:space="preserve"> p</w:t>
      </w:r>
      <w:r>
        <w:rPr>
          <w:bCs/>
          <w:color w:val="000000" w:themeColor="text1"/>
          <w:sz w:val="24"/>
        </w:rPr>
        <w:t>p</w:t>
      </w:r>
      <w:r w:rsidRPr="00D00484">
        <w:rPr>
          <w:bCs/>
          <w:color w:val="000000" w:themeColor="text1"/>
          <w:sz w:val="24"/>
        </w:rPr>
        <w:t>. 104, 1989.</w:t>
      </w:r>
      <w:r w:rsidRPr="009462EC">
        <w:rPr>
          <w:bCs/>
          <w:color w:val="000000" w:themeColor="text1"/>
          <w:sz w:val="24"/>
        </w:rPr>
        <w:t xml:space="preserve"> </w:t>
      </w:r>
      <w:r w:rsidRPr="00D00484">
        <w:rPr>
          <w:bCs/>
          <w:color w:val="000000" w:themeColor="text1"/>
          <w:sz w:val="24"/>
        </w:rPr>
        <w:t>ISBN.  84-00-6990-0</w:t>
      </w:r>
      <w:r>
        <w:rPr>
          <w:bCs/>
          <w:color w:val="000000" w:themeColor="text1"/>
          <w:sz w:val="24"/>
        </w:rPr>
        <w:t>,</w:t>
      </w:r>
    </w:p>
    <w:p w:rsidR="00395F25" w:rsidRPr="00D00484" w:rsidRDefault="00395F25" w:rsidP="00395F25">
      <w:pPr>
        <w:pStyle w:val="FigureCaption"/>
        <w:numPr>
          <w:ilvl w:val="0"/>
          <w:numId w:val="26"/>
        </w:numPr>
        <w:spacing w:line="360" w:lineRule="auto"/>
        <w:rPr>
          <w:bCs/>
          <w:color w:val="000000" w:themeColor="text1"/>
          <w:sz w:val="24"/>
        </w:rPr>
      </w:pPr>
      <w:proofErr w:type="spellStart"/>
      <w:r w:rsidRPr="00D00484">
        <w:rPr>
          <w:bCs/>
          <w:color w:val="000000" w:themeColor="text1"/>
          <w:sz w:val="24"/>
        </w:rPr>
        <w:t>Guliaev</w:t>
      </w:r>
      <w:proofErr w:type="spellEnd"/>
      <w:r w:rsidRPr="00D00484">
        <w:rPr>
          <w:bCs/>
          <w:color w:val="000000" w:themeColor="text1"/>
          <w:sz w:val="24"/>
        </w:rPr>
        <w:t>, AP.</w:t>
      </w:r>
      <w:r>
        <w:rPr>
          <w:bCs/>
          <w:color w:val="000000" w:themeColor="text1"/>
          <w:sz w:val="24"/>
        </w:rPr>
        <w:t>,</w:t>
      </w:r>
      <w:r w:rsidRPr="00D00484">
        <w:rPr>
          <w:bCs/>
          <w:color w:val="000000" w:themeColor="text1"/>
          <w:sz w:val="24"/>
        </w:rPr>
        <w:t xml:space="preserve"> </w:t>
      </w:r>
      <w:proofErr w:type="spellStart"/>
      <w:r w:rsidRPr="00D00484">
        <w:rPr>
          <w:bCs/>
          <w:color w:val="000000" w:themeColor="text1"/>
          <w:sz w:val="24"/>
        </w:rPr>
        <w:t>Metalografía</w:t>
      </w:r>
      <w:proofErr w:type="spellEnd"/>
      <w:r w:rsidRPr="00D00484">
        <w:rPr>
          <w:bCs/>
          <w:color w:val="000000" w:themeColor="text1"/>
          <w:sz w:val="24"/>
        </w:rPr>
        <w:t xml:space="preserve">. </w:t>
      </w:r>
      <w:proofErr w:type="spellStart"/>
      <w:r w:rsidRPr="00D00484">
        <w:rPr>
          <w:bCs/>
          <w:color w:val="000000" w:themeColor="text1"/>
          <w:sz w:val="24"/>
        </w:rPr>
        <w:t>Tomo</w:t>
      </w:r>
      <w:proofErr w:type="spellEnd"/>
      <w:r w:rsidRPr="00D00484">
        <w:rPr>
          <w:bCs/>
          <w:color w:val="000000" w:themeColor="text1"/>
          <w:sz w:val="24"/>
        </w:rPr>
        <w:t xml:space="preserve"> II. URSS, Editorial Mir </w:t>
      </w:r>
      <w:proofErr w:type="spellStart"/>
      <w:r w:rsidRPr="00D00484">
        <w:rPr>
          <w:bCs/>
          <w:color w:val="000000" w:themeColor="text1"/>
          <w:sz w:val="24"/>
        </w:rPr>
        <w:t>Moscú</w:t>
      </w:r>
      <w:proofErr w:type="spellEnd"/>
      <w:r w:rsidRPr="00D00484">
        <w:rPr>
          <w:bCs/>
          <w:color w:val="000000" w:themeColor="text1"/>
          <w:sz w:val="24"/>
        </w:rPr>
        <w:t>, 1978. p. 34-47.</w:t>
      </w:r>
    </w:p>
    <w:p w:rsidR="00395F25" w:rsidRPr="00D00484" w:rsidRDefault="00395F25" w:rsidP="00395F25">
      <w:pPr>
        <w:pStyle w:val="FigureCaption"/>
        <w:numPr>
          <w:ilvl w:val="0"/>
          <w:numId w:val="26"/>
        </w:numPr>
        <w:spacing w:line="360" w:lineRule="auto"/>
        <w:rPr>
          <w:bCs/>
          <w:color w:val="000000" w:themeColor="text1"/>
          <w:sz w:val="24"/>
        </w:rPr>
      </w:pPr>
      <w:r w:rsidRPr="00D00484">
        <w:rPr>
          <w:color w:val="000000" w:themeColor="text1"/>
          <w:sz w:val="24"/>
        </w:rPr>
        <w:t xml:space="preserve">ISO.ISC. Fields 13.060.50 Examination of water for chemical substances. </w:t>
      </w:r>
      <w:hyperlink r:id="rId14" w:history="1">
        <w:r w:rsidRPr="00D00484">
          <w:rPr>
            <w:rStyle w:val="Hipervnculo"/>
            <w:color w:val="000000" w:themeColor="text1"/>
            <w:sz w:val="24"/>
          </w:rPr>
          <w:t>http://www.iso.org/.2018(consultado</w:t>
        </w:r>
      </w:hyperlink>
      <w:r w:rsidRPr="00D00484">
        <w:rPr>
          <w:color w:val="000000" w:themeColor="text1"/>
          <w:sz w:val="24"/>
          <w:u w:val="single"/>
        </w:rPr>
        <w:t>)</w:t>
      </w:r>
      <w:r w:rsidRPr="00D00484">
        <w:rPr>
          <w:color w:val="000000" w:themeColor="text1"/>
          <w:sz w:val="24"/>
        </w:rPr>
        <w:t xml:space="preserve"> 23/04/2018</w:t>
      </w:r>
    </w:p>
    <w:p w:rsidR="00395F25" w:rsidRPr="00D00484" w:rsidRDefault="00395F25" w:rsidP="00395F25">
      <w:pPr>
        <w:pStyle w:val="FigureCaption"/>
        <w:numPr>
          <w:ilvl w:val="0"/>
          <w:numId w:val="26"/>
        </w:numPr>
        <w:spacing w:line="360" w:lineRule="auto"/>
        <w:rPr>
          <w:bCs/>
          <w:color w:val="000000" w:themeColor="text1"/>
          <w:sz w:val="24"/>
        </w:rPr>
      </w:pPr>
      <w:proofErr w:type="spellStart"/>
      <w:r w:rsidRPr="00D00484">
        <w:rPr>
          <w:bCs/>
          <w:color w:val="000000" w:themeColor="text1"/>
          <w:sz w:val="24"/>
        </w:rPr>
        <w:t>Kuzmin</w:t>
      </w:r>
      <w:proofErr w:type="spellEnd"/>
      <w:r w:rsidRPr="00D00484">
        <w:rPr>
          <w:bCs/>
          <w:color w:val="000000" w:themeColor="text1"/>
          <w:sz w:val="24"/>
        </w:rPr>
        <w:t xml:space="preserve">, BA y </w:t>
      </w:r>
      <w:proofErr w:type="spellStart"/>
      <w:r w:rsidRPr="00D00484">
        <w:rPr>
          <w:bCs/>
          <w:color w:val="000000" w:themeColor="text1"/>
          <w:sz w:val="24"/>
        </w:rPr>
        <w:t>Samojotski</w:t>
      </w:r>
      <w:proofErr w:type="spellEnd"/>
      <w:r w:rsidRPr="00D00484">
        <w:rPr>
          <w:bCs/>
          <w:color w:val="000000" w:themeColor="text1"/>
          <w:sz w:val="24"/>
        </w:rPr>
        <w:t xml:space="preserve">, AI. </w:t>
      </w:r>
      <w:proofErr w:type="spellStart"/>
      <w:r w:rsidRPr="00D00484">
        <w:rPr>
          <w:bCs/>
          <w:color w:val="000000" w:themeColor="text1"/>
          <w:sz w:val="24"/>
        </w:rPr>
        <w:t>Metalurgia</w:t>
      </w:r>
      <w:proofErr w:type="spellEnd"/>
      <w:r w:rsidRPr="00D00484">
        <w:rPr>
          <w:bCs/>
          <w:color w:val="000000" w:themeColor="text1"/>
          <w:sz w:val="24"/>
        </w:rPr>
        <w:t xml:space="preserve">, </w:t>
      </w:r>
      <w:proofErr w:type="spellStart"/>
      <w:r w:rsidRPr="00D00484">
        <w:rPr>
          <w:bCs/>
          <w:color w:val="000000" w:themeColor="text1"/>
          <w:sz w:val="24"/>
        </w:rPr>
        <w:t>metalograf</w:t>
      </w:r>
      <w:r>
        <w:rPr>
          <w:bCs/>
          <w:color w:val="000000" w:themeColor="text1"/>
          <w:sz w:val="24"/>
        </w:rPr>
        <w:t>ía</w:t>
      </w:r>
      <w:proofErr w:type="spellEnd"/>
      <w:r>
        <w:rPr>
          <w:bCs/>
          <w:color w:val="000000" w:themeColor="text1"/>
          <w:sz w:val="24"/>
        </w:rPr>
        <w:t xml:space="preserve"> y </w:t>
      </w:r>
      <w:proofErr w:type="spellStart"/>
      <w:r>
        <w:rPr>
          <w:bCs/>
          <w:color w:val="000000" w:themeColor="text1"/>
          <w:sz w:val="24"/>
        </w:rPr>
        <w:t>materiales</w:t>
      </w:r>
      <w:proofErr w:type="spellEnd"/>
      <w:r>
        <w:rPr>
          <w:bCs/>
          <w:color w:val="000000" w:themeColor="text1"/>
          <w:sz w:val="24"/>
        </w:rPr>
        <w:t xml:space="preserve"> de </w:t>
      </w:r>
      <w:proofErr w:type="spellStart"/>
      <w:r>
        <w:rPr>
          <w:bCs/>
          <w:color w:val="000000" w:themeColor="text1"/>
          <w:sz w:val="24"/>
        </w:rPr>
        <w:t>construcción</w:t>
      </w:r>
      <w:proofErr w:type="spellEnd"/>
      <w:r>
        <w:rPr>
          <w:bCs/>
          <w:color w:val="000000" w:themeColor="text1"/>
          <w:sz w:val="24"/>
        </w:rPr>
        <w:t>,</w:t>
      </w:r>
      <w:r w:rsidRPr="00D00484">
        <w:rPr>
          <w:bCs/>
          <w:color w:val="000000" w:themeColor="text1"/>
          <w:sz w:val="24"/>
        </w:rPr>
        <w:t xml:space="preserve">  Editorial Mir </w:t>
      </w:r>
      <w:proofErr w:type="spellStart"/>
      <w:r w:rsidRPr="00D00484">
        <w:rPr>
          <w:bCs/>
          <w:color w:val="000000" w:themeColor="text1"/>
          <w:sz w:val="24"/>
        </w:rPr>
        <w:t>Moscú</w:t>
      </w:r>
      <w:proofErr w:type="spellEnd"/>
      <w:r w:rsidRPr="00D00484">
        <w:rPr>
          <w:bCs/>
          <w:color w:val="000000" w:themeColor="text1"/>
          <w:sz w:val="24"/>
        </w:rPr>
        <w:t>, 1984</w:t>
      </w:r>
      <w:r>
        <w:rPr>
          <w:bCs/>
          <w:color w:val="000000" w:themeColor="text1"/>
          <w:sz w:val="24"/>
        </w:rPr>
        <w:t>,</w:t>
      </w:r>
      <w:r w:rsidRPr="00D00484">
        <w:rPr>
          <w:bCs/>
          <w:color w:val="000000" w:themeColor="text1"/>
          <w:sz w:val="24"/>
        </w:rPr>
        <w:t xml:space="preserve"> p</w:t>
      </w:r>
      <w:r>
        <w:rPr>
          <w:bCs/>
          <w:color w:val="000000" w:themeColor="text1"/>
          <w:sz w:val="24"/>
        </w:rPr>
        <w:t>p</w:t>
      </w:r>
      <w:r w:rsidRPr="00D00484">
        <w:rPr>
          <w:bCs/>
          <w:color w:val="000000" w:themeColor="text1"/>
          <w:sz w:val="24"/>
        </w:rPr>
        <w:t>. 170-172.</w:t>
      </w:r>
    </w:p>
    <w:p w:rsidR="00395F25" w:rsidRPr="00D00484" w:rsidRDefault="00395F25" w:rsidP="00395F25">
      <w:pPr>
        <w:pStyle w:val="FigureCaption"/>
        <w:numPr>
          <w:ilvl w:val="0"/>
          <w:numId w:val="26"/>
        </w:numPr>
        <w:spacing w:line="360" w:lineRule="auto"/>
        <w:rPr>
          <w:bCs/>
          <w:color w:val="000000" w:themeColor="text1"/>
          <w:sz w:val="24"/>
        </w:rPr>
      </w:pPr>
      <w:r w:rsidRPr="00D00484">
        <w:rPr>
          <w:bCs/>
          <w:color w:val="000000" w:themeColor="text1"/>
          <w:sz w:val="24"/>
        </w:rPr>
        <w:t>Schweitzer</w:t>
      </w:r>
      <w:r>
        <w:rPr>
          <w:bCs/>
          <w:color w:val="000000" w:themeColor="text1"/>
          <w:sz w:val="24"/>
        </w:rPr>
        <w:t>,</w:t>
      </w:r>
      <w:r w:rsidRPr="00D00484">
        <w:rPr>
          <w:bCs/>
          <w:color w:val="000000" w:themeColor="text1"/>
          <w:sz w:val="24"/>
        </w:rPr>
        <w:t xml:space="preserve"> P.</w:t>
      </w:r>
      <w:r>
        <w:rPr>
          <w:bCs/>
          <w:color w:val="000000" w:themeColor="text1"/>
          <w:sz w:val="24"/>
        </w:rPr>
        <w:t>,</w:t>
      </w:r>
      <w:r w:rsidRPr="00D00484">
        <w:rPr>
          <w:bCs/>
          <w:color w:val="000000" w:themeColor="text1"/>
          <w:sz w:val="24"/>
        </w:rPr>
        <w:t xml:space="preserve"> Fundamentals of Corrosion. Mechanism, causes, and preventative methods. Taylor and Francis Group</w:t>
      </w:r>
      <w:r>
        <w:rPr>
          <w:bCs/>
          <w:color w:val="000000" w:themeColor="text1"/>
          <w:sz w:val="24"/>
        </w:rPr>
        <w:t xml:space="preserve">, United States of America, 2010, </w:t>
      </w:r>
      <w:r w:rsidRPr="00D00484">
        <w:rPr>
          <w:bCs/>
          <w:color w:val="000000" w:themeColor="text1"/>
          <w:sz w:val="24"/>
        </w:rPr>
        <w:t xml:space="preserve"> p</w:t>
      </w:r>
      <w:r>
        <w:rPr>
          <w:bCs/>
          <w:color w:val="000000" w:themeColor="text1"/>
          <w:sz w:val="24"/>
        </w:rPr>
        <w:t>p</w:t>
      </w:r>
      <w:r w:rsidRPr="00D00484">
        <w:rPr>
          <w:bCs/>
          <w:color w:val="000000" w:themeColor="text1"/>
          <w:sz w:val="24"/>
        </w:rPr>
        <w:t>. 83. ISBN 978-959-7107-33-9.</w:t>
      </w:r>
    </w:p>
    <w:p w:rsidR="00395F25" w:rsidRPr="00D00484" w:rsidRDefault="00395F25" w:rsidP="00395F25">
      <w:pPr>
        <w:pStyle w:val="FigureCaption"/>
        <w:spacing w:line="360" w:lineRule="auto"/>
        <w:ind w:left="567"/>
        <w:rPr>
          <w:color w:val="000000" w:themeColor="text1"/>
          <w:sz w:val="24"/>
        </w:rPr>
      </w:pPr>
    </w:p>
    <w:p w:rsidR="00395F25" w:rsidRPr="00A512C4" w:rsidRDefault="00395F25" w:rsidP="00395F25">
      <w:pPr>
        <w:pStyle w:val="FigureCaption"/>
        <w:spacing w:line="360" w:lineRule="auto"/>
        <w:rPr>
          <w:color w:val="0000FF"/>
          <w:sz w:val="24"/>
          <w:szCs w:val="22"/>
          <w:lang w:val="es-ES"/>
        </w:rPr>
      </w:pPr>
    </w:p>
    <w:p w:rsidR="002621B2" w:rsidRPr="00A0518A" w:rsidRDefault="002621B2" w:rsidP="00395F25">
      <w:pPr>
        <w:pStyle w:val="Prrafodelista"/>
        <w:spacing w:after="0" w:line="360" w:lineRule="auto"/>
        <w:ind w:left="426"/>
        <w:jc w:val="both"/>
        <w:rPr>
          <w:rFonts w:ascii="Times New Roman" w:hAnsi="Times New Roman"/>
          <w:bCs/>
          <w:iCs/>
          <w:sz w:val="24"/>
          <w:lang w:val="es-VE"/>
        </w:rPr>
      </w:pPr>
    </w:p>
    <w:sectPr w:rsidR="002621B2" w:rsidRPr="00A0518A" w:rsidSect="00F64AB4">
      <w:headerReference w:type="default" r:id="rId15"/>
      <w:footerReference w:type="default" r:id="rId16"/>
      <w:pgSz w:w="11906" w:h="16838"/>
      <w:pgMar w:top="567" w:right="1701" w:bottom="1418" w:left="1701" w:header="568" w:footer="7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8C4" w:rsidRDefault="005718C4" w:rsidP="002B65B1">
      <w:pPr>
        <w:spacing w:after="0" w:line="240" w:lineRule="auto"/>
      </w:pPr>
      <w:r>
        <w:separator/>
      </w:r>
    </w:p>
  </w:endnote>
  <w:endnote w:type="continuationSeparator" w:id="0">
    <w:p w:rsidR="005718C4" w:rsidRDefault="005718C4" w:rsidP="002B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0000000000000000000"/>
    <w:charset w:val="00"/>
    <w:family w:val="swiss"/>
    <w:notTrueType/>
    <w:pitch w:val="variable"/>
    <w:sig w:usb0="00000001"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75" w:rsidRPr="00FD32F9" w:rsidRDefault="00980875" w:rsidP="00961DBB">
    <w:pPr>
      <w:pStyle w:val="Piedepgina"/>
      <w:jc w:val="center"/>
      <w:rPr>
        <w:rFonts w:ascii="Times New Roman" w:hAnsi="Times New Roman"/>
        <w:i/>
      </w:rPr>
    </w:pPr>
    <w:r w:rsidRPr="006C7F87">
      <w:rPr>
        <w:rFonts w:ascii="Times New Roman" w:hAnsi="Times New Roman"/>
        <w:b/>
        <w:i/>
      </w:rPr>
      <w:fldChar w:fldCharType="begin"/>
    </w:r>
    <w:r w:rsidRPr="006C7F87">
      <w:rPr>
        <w:rFonts w:ascii="Times New Roman" w:hAnsi="Times New Roman"/>
        <w:b/>
        <w:i/>
      </w:rPr>
      <w:instrText xml:space="preserve"> PAGE   \* MERGEFORMAT </w:instrText>
    </w:r>
    <w:r w:rsidRPr="006C7F87">
      <w:rPr>
        <w:rFonts w:ascii="Times New Roman" w:hAnsi="Times New Roman"/>
        <w:b/>
        <w:i/>
      </w:rPr>
      <w:fldChar w:fldCharType="separate"/>
    </w:r>
    <w:r w:rsidR="00AA0E81">
      <w:rPr>
        <w:rFonts w:ascii="Times New Roman" w:hAnsi="Times New Roman"/>
        <w:b/>
        <w:i/>
        <w:noProof/>
      </w:rPr>
      <w:t>13</w:t>
    </w:r>
    <w:r w:rsidRPr="006C7F87">
      <w:rPr>
        <w:rFonts w:ascii="Times New Roman" w:hAnsi="Times New Roman"/>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8C4" w:rsidRDefault="005718C4" w:rsidP="002B65B1">
      <w:pPr>
        <w:spacing w:after="0" w:line="240" w:lineRule="auto"/>
      </w:pPr>
      <w:r>
        <w:separator/>
      </w:r>
    </w:p>
  </w:footnote>
  <w:footnote w:type="continuationSeparator" w:id="0">
    <w:p w:rsidR="005718C4" w:rsidRDefault="005718C4" w:rsidP="002B6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75" w:rsidRDefault="00980875" w:rsidP="009A7C3A">
    <w:pPr>
      <w:pStyle w:val="Encabezado"/>
      <w:jc w:val="right"/>
      <w:rPr>
        <w:rFonts w:ascii="Arial Narrow" w:hAnsi="Arial Narrow" w:cs="Arial"/>
        <w:i/>
        <w:caps/>
        <w:sz w:val="20"/>
        <w:szCs w:val="24"/>
        <w:u w:val="single"/>
        <w:lang w:val="es-ES_tradnl"/>
      </w:rPr>
    </w:pPr>
  </w:p>
  <w:p w:rsidR="009A7C3A" w:rsidRPr="00961DBB" w:rsidRDefault="009A7C3A" w:rsidP="009A7C3A">
    <w:pPr>
      <w:pStyle w:val="Encabezado"/>
      <w:tabs>
        <w:tab w:val="left" w:pos="7088"/>
      </w:tabs>
      <w:jc w:val="right"/>
      <w:rPr>
        <w:rFonts w:ascii="Arial Narrow" w:hAnsi="Arial Narrow" w:cs="Arial"/>
        <w:i/>
        <w:caps/>
        <w:sz w:val="20"/>
        <w:szCs w:val="24"/>
        <w:u w:val="single"/>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4"/>
        <w:szCs w:val="24"/>
        <w:lang w:val="es-ES"/>
      </w:rPr>
    </w:lvl>
  </w:abstractNum>
  <w:abstractNum w:abstractNumId="1">
    <w:nsid w:val="00000003"/>
    <w:multiLevelType w:val="singleLevel"/>
    <w:tmpl w:val="00000003"/>
    <w:name w:val="WW8Num4"/>
    <w:lvl w:ilvl="0">
      <w:start w:val="1"/>
      <w:numFmt w:val="decimal"/>
      <w:lvlText w:val="%1."/>
      <w:lvlJc w:val="left"/>
      <w:pPr>
        <w:tabs>
          <w:tab w:val="num" w:pos="0"/>
        </w:tabs>
        <w:ind w:left="720" w:hanging="360"/>
      </w:pPr>
      <w:rPr>
        <w:rFonts w:ascii="Times New Roman" w:hAnsi="Times New Roman" w:cs="Times New Roman"/>
        <w:color w:val="auto"/>
        <w:sz w:val="24"/>
        <w:szCs w:val="24"/>
        <w:lang w:val="es-ES" w:eastAsia="es-ES"/>
      </w:rPr>
    </w:lvl>
  </w:abstractNum>
  <w:abstractNum w:abstractNumId="2">
    <w:nsid w:val="00000004"/>
    <w:multiLevelType w:val="singleLevel"/>
    <w:tmpl w:val="4F90C87E"/>
    <w:lvl w:ilvl="0">
      <w:start w:val="4"/>
      <w:numFmt w:val="decimal"/>
      <w:lvlText w:val="%1."/>
      <w:lvlJc w:val="left"/>
      <w:pPr>
        <w:tabs>
          <w:tab w:val="num" w:pos="0"/>
        </w:tabs>
        <w:ind w:left="720" w:hanging="360"/>
      </w:pPr>
      <w:rPr>
        <w:rFonts w:ascii="Times New Roman" w:hAnsi="Times New Roman" w:cs="Times New Roman" w:hint="default"/>
        <w:b/>
        <w:sz w:val="24"/>
        <w:szCs w:val="24"/>
        <w:lang w:val="es-ES_tradnl"/>
      </w:rPr>
    </w:lvl>
  </w:abstractNum>
  <w:abstractNum w:abstractNumId="3">
    <w:nsid w:val="01CF7F15"/>
    <w:multiLevelType w:val="hybridMultilevel"/>
    <w:tmpl w:val="9D5A09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26F16AE"/>
    <w:multiLevelType w:val="hybridMultilevel"/>
    <w:tmpl w:val="00668D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0B1EAC"/>
    <w:multiLevelType w:val="hybridMultilevel"/>
    <w:tmpl w:val="0E90FF1C"/>
    <w:lvl w:ilvl="0" w:tplc="97703B88">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325B50"/>
    <w:multiLevelType w:val="hybridMultilevel"/>
    <w:tmpl w:val="94920D26"/>
    <w:lvl w:ilvl="0" w:tplc="240A000F">
      <w:start w:val="1"/>
      <w:numFmt w:val="decimal"/>
      <w:lvlText w:val="%1."/>
      <w:lvlJc w:val="lef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7">
    <w:nsid w:val="0EDB2A87"/>
    <w:multiLevelType w:val="hybridMultilevel"/>
    <w:tmpl w:val="71D6B0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1444CE"/>
    <w:multiLevelType w:val="hybridMultilevel"/>
    <w:tmpl w:val="49886578"/>
    <w:lvl w:ilvl="0" w:tplc="03145148">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5346AA"/>
    <w:multiLevelType w:val="hybridMultilevel"/>
    <w:tmpl w:val="6FC40B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C95ADE"/>
    <w:multiLevelType w:val="multilevel"/>
    <w:tmpl w:val="773EF034"/>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3B05D9E"/>
    <w:multiLevelType w:val="hybridMultilevel"/>
    <w:tmpl w:val="465825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546247"/>
    <w:multiLevelType w:val="hybridMultilevel"/>
    <w:tmpl w:val="490E0D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6653FF"/>
    <w:multiLevelType w:val="multilevel"/>
    <w:tmpl w:val="F3C8D20A"/>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cs="Times New Roman" w:hint="default"/>
        <w:color w:val="auto"/>
      </w:rPr>
    </w:lvl>
    <w:lvl w:ilvl="2">
      <w:start w:val="1"/>
      <w:numFmt w:val="decimal"/>
      <w:isLgl/>
      <w:lvlText w:val="%1.%2.%3."/>
      <w:lvlJc w:val="left"/>
      <w:pPr>
        <w:ind w:left="1440" w:hanging="1080"/>
      </w:pPr>
      <w:rPr>
        <w:rFonts w:cs="Times New Roman" w:hint="default"/>
        <w:color w:val="auto"/>
      </w:rPr>
    </w:lvl>
    <w:lvl w:ilvl="3">
      <w:start w:val="1"/>
      <w:numFmt w:val="decimal"/>
      <w:isLgl/>
      <w:lvlText w:val="%1.%2.%3.%4."/>
      <w:lvlJc w:val="left"/>
      <w:pPr>
        <w:ind w:left="1800" w:hanging="1440"/>
      </w:pPr>
      <w:rPr>
        <w:rFonts w:cs="Times New Roman" w:hint="default"/>
        <w:color w:val="auto"/>
      </w:rPr>
    </w:lvl>
    <w:lvl w:ilvl="4">
      <w:start w:val="1"/>
      <w:numFmt w:val="decimal"/>
      <w:isLgl/>
      <w:lvlText w:val="%1.%2.%3.%4.%5."/>
      <w:lvlJc w:val="left"/>
      <w:pPr>
        <w:ind w:left="1800" w:hanging="1440"/>
      </w:pPr>
      <w:rPr>
        <w:rFonts w:cs="Times New Roman" w:hint="default"/>
        <w:color w:val="auto"/>
      </w:rPr>
    </w:lvl>
    <w:lvl w:ilvl="5">
      <w:start w:val="1"/>
      <w:numFmt w:val="decimal"/>
      <w:isLgl/>
      <w:lvlText w:val="%1.%2.%3.%4.%5.%6."/>
      <w:lvlJc w:val="left"/>
      <w:pPr>
        <w:ind w:left="2160" w:hanging="1800"/>
      </w:pPr>
      <w:rPr>
        <w:rFonts w:cs="Times New Roman" w:hint="default"/>
        <w:color w:val="auto"/>
      </w:rPr>
    </w:lvl>
    <w:lvl w:ilvl="6">
      <w:start w:val="1"/>
      <w:numFmt w:val="decimal"/>
      <w:isLgl/>
      <w:lvlText w:val="%1.%2.%3.%4.%5.%6.%7."/>
      <w:lvlJc w:val="left"/>
      <w:pPr>
        <w:ind w:left="2520" w:hanging="2160"/>
      </w:pPr>
      <w:rPr>
        <w:rFonts w:cs="Times New Roman" w:hint="default"/>
        <w:color w:val="auto"/>
      </w:rPr>
    </w:lvl>
    <w:lvl w:ilvl="7">
      <w:start w:val="1"/>
      <w:numFmt w:val="decimal"/>
      <w:isLgl/>
      <w:lvlText w:val="%1.%2.%3.%4.%5.%6.%7.%8."/>
      <w:lvlJc w:val="left"/>
      <w:pPr>
        <w:ind w:left="2880" w:hanging="2520"/>
      </w:pPr>
      <w:rPr>
        <w:rFonts w:cs="Times New Roman" w:hint="default"/>
        <w:color w:val="auto"/>
      </w:rPr>
    </w:lvl>
    <w:lvl w:ilvl="8">
      <w:start w:val="1"/>
      <w:numFmt w:val="decimal"/>
      <w:isLgl/>
      <w:lvlText w:val="%1.%2.%3.%4.%5.%6.%7.%8.%9."/>
      <w:lvlJc w:val="left"/>
      <w:pPr>
        <w:ind w:left="2880" w:hanging="2520"/>
      </w:pPr>
      <w:rPr>
        <w:rFonts w:cs="Times New Roman" w:hint="default"/>
        <w:color w:val="auto"/>
      </w:rPr>
    </w:lvl>
  </w:abstractNum>
  <w:abstractNum w:abstractNumId="14">
    <w:nsid w:val="2F6041F6"/>
    <w:multiLevelType w:val="hybridMultilevel"/>
    <w:tmpl w:val="6928B3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B4F1017"/>
    <w:multiLevelType w:val="multilevel"/>
    <w:tmpl w:val="D1CC32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AB03A5"/>
    <w:multiLevelType w:val="hybridMultilevel"/>
    <w:tmpl w:val="FF7258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DF36279"/>
    <w:multiLevelType w:val="hybridMultilevel"/>
    <w:tmpl w:val="0F22CA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62E276D"/>
    <w:multiLevelType w:val="hybridMultilevel"/>
    <w:tmpl w:val="8B9A0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D88732E"/>
    <w:multiLevelType w:val="hybridMultilevel"/>
    <w:tmpl w:val="3A82F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16E0860"/>
    <w:multiLevelType w:val="hybridMultilevel"/>
    <w:tmpl w:val="4998D9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8857FF"/>
    <w:multiLevelType w:val="hybridMultilevel"/>
    <w:tmpl w:val="E6B42B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4ED19E1"/>
    <w:multiLevelType w:val="hybridMultilevel"/>
    <w:tmpl w:val="0AE40F34"/>
    <w:lvl w:ilvl="0" w:tplc="0C0A000F">
      <w:start w:val="1"/>
      <w:numFmt w:val="decimal"/>
      <w:lvlText w:val="%1."/>
      <w:lvlJc w:val="left"/>
      <w:pPr>
        <w:tabs>
          <w:tab w:val="num" w:pos="720"/>
        </w:tabs>
        <w:ind w:left="720" w:hanging="360"/>
      </w:pPr>
      <w:rPr>
        <w:rFonts w:hint="default"/>
      </w:rPr>
    </w:lvl>
    <w:lvl w:ilvl="1" w:tplc="27381C70">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1DC6452"/>
    <w:multiLevelType w:val="hybridMultilevel"/>
    <w:tmpl w:val="D5B4E6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78B46295"/>
    <w:multiLevelType w:val="hybridMultilevel"/>
    <w:tmpl w:val="AED83DE0"/>
    <w:lvl w:ilvl="0" w:tplc="07CEEC82">
      <w:start w:val="1"/>
      <w:numFmt w:val="decimal"/>
      <w:lvlText w:val="%1."/>
      <w:lvlJc w:val="left"/>
      <w:pPr>
        <w:ind w:left="720" w:hanging="360"/>
      </w:pPr>
      <w:rPr>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B315065"/>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6"/>
  </w:num>
  <w:num w:numId="5">
    <w:abstractNumId w:val="24"/>
  </w:num>
  <w:num w:numId="6">
    <w:abstractNumId w:val="8"/>
  </w:num>
  <w:num w:numId="7">
    <w:abstractNumId w:val="25"/>
  </w:num>
  <w:num w:numId="8">
    <w:abstractNumId w:val="18"/>
  </w:num>
  <w:num w:numId="9">
    <w:abstractNumId w:val="15"/>
  </w:num>
  <w:num w:numId="10">
    <w:abstractNumId w:val="13"/>
  </w:num>
  <w:num w:numId="11">
    <w:abstractNumId w:val="14"/>
  </w:num>
  <w:num w:numId="12">
    <w:abstractNumId w:val="11"/>
  </w:num>
  <w:num w:numId="13">
    <w:abstractNumId w:val="5"/>
  </w:num>
  <w:num w:numId="14">
    <w:abstractNumId w:val="21"/>
  </w:num>
  <w:num w:numId="15">
    <w:abstractNumId w:val="4"/>
  </w:num>
  <w:num w:numId="16">
    <w:abstractNumId w:val="17"/>
  </w:num>
  <w:num w:numId="17">
    <w:abstractNumId w:val="23"/>
  </w:num>
  <w:num w:numId="18">
    <w:abstractNumId w:val="7"/>
  </w:num>
  <w:num w:numId="19">
    <w:abstractNumId w:val="12"/>
  </w:num>
  <w:num w:numId="20">
    <w:abstractNumId w:val="16"/>
  </w:num>
  <w:num w:numId="21">
    <w:abstractNumId w:val="22"/>
  </w:num>
  <w:num w:numId="22">
    <w:abstractNumId w:val="19"/>
  </w:num>
  <w:num w:numId="23">
    <w:abstractNumId w:val="20"/>
  </w:num>
  <w:num w:numId="24">
    <w:abstractNumId w:val="3"/>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07"/>
    <w:rsid w:val="0001438C"/>
    <w:rsid w:val="0004084B"/>
    <w:rsid w:val="00067DEA"/>
    <w:rsid w:val="0008468A"/>
    <w:rsid w:val="000B0CB4"/>
    <w:rsid w:val="000B32B0"/>
    <w:rsid w:val="000C5243"/>
    <w:rsid w:val="000F33B6"/>
    <w:rsid w:val="000F5D1D"/>
    <w:rsid w:val="00103220"/>
    <w:rsid w:val="00105DE3"/>
    <w:rsid w:val="00112F67"/>
    <w:rsid w:val="0012455E"/>
    <w:rsid w:val="00133918"/>
    <w:rsid w:val="00153FF9"/>
    <w:rsid w:val="00163591"/>
    <w:rsid w:val="00166F13"/>
    <w:rsid w:val="001926FF"/>
    <w:rsid w:val="001A0289"/>
    <w:rsid w:val="001B5C3B"/>
    <w:rsid w:val="001B735B"/>
    <w:rsid w:val="001D2843"/>
    <w:rsid w:val="001D71AF"/>
    <w:rsid w:val="001E11EE"/>
    <w:rsid w:val="001E72CF"/>
    <w:rsid w:val="00206455"/>
    <w:rsid w:val="002163EB"/>
    <w:rsid w:val="0021691D"/>
    <w:rsid w:val="00217093"/>
    <w:rsid w:val="00221B0E"/>
    <w:rsid w:val="002327BC"/>
    <w:rsid w:val="00247135"/>
    <w:rsid w:val="00256E9E"/>
    <w:rsid w:val="002621B2"/>
    <w:rsid w:val="00270200"/>
    <w:rsid w:val="00280882"/>
    <w:rsid w:val="002A005F"/>
    <w:rsid w:val="002A2B24"/>
    <w:rsid w:val="002A7748"/>
    <w:rsid w:val="002B3BEC"/>
    <w:rsid w:val="002B65B1"/>
    <w:rsid w:val="002C7B0A"/>
    <w:rsid w:val="002D29D1"/>
    <w:rsid w:val="002E05BD"/>
    <w:rsid w:val="002E1303"/>
    <w:rsid w:val="002E20D3"/>
    <w:rsid w:val="002E5FAB"/>
    <w:rsid w:val="00306F8D"/>
    <w:rsid w:val="00316D63"/>
    <w:rsid w:val="003351E2"/>
    <w:rsid w:val="003363BE"/>
    <w:rsid w:val="00336AD4"/>
    <w:rsid w:val="003611AC"/>
    <w:rsid w:val="00363D42"/>
    <w:rsid w:val="003707CD"/>
    <w:rsid w:val="00375B10"/>
    <w:rsid w:val="00395F25"/>
    <w:rsid w:val="003A0DAC"/>
    <w:rsid w:val="003B2BC3"/>
    <w:rsid w:val="003B3FD7"/>
    <w:rsid w:val="003D7BE2"/>
    <w:rsid w:val="003E3DB7"/>
    <w:rsid w:val="003E4A8D"/>
    <w:rsid w:val="003E7573"/>
    <w:rsid w:val="003F1064"/>
    <w:rsid w:val="003F2389"/>
    <w:rsid w:val="004144C8"/>
    <w:rsid w:val="00425095"/>
    <w:rsid w:val="00440A3C"/>
    <w:rsid w:val="0044283F"/>
    <w:rsid w:val="00443DC5"/>
    <w:rsid w:val="004562E3"/>
    <w:rsid w:val="004E00EE"/>
    <w:rsid w:val="004E58DC"/>
    <w:rsid w:val="00502BFF"/>
    <w:rsid w:val="00550D1E"/>
    <w:rsid w:val="005702FC"/>
    <w:rsid w:val="005718C4"/>
    <w:rsid w:val="005873BB"/>
    <w:rsid w:val="005A2805"/>
    <w:rsid w:val="005B35DB"/>
    <w:rsid w:val="005C088B"/>
    <w:rsid w:val="005D09E5"/>
    <w:rsid w:val="005D47B3"/>
    <w:rsid w:val="005D6EA0"/>
    <w:rsid w:val="005E1C61"/>
    <w:rsid w:val="005E3DD0"/>
    <w:rsid w:val="005F63A2"/>
    <w:rsid w:val="005F7D2C"/>
    <w:rsid w:val="00606244"/>
    <w:rsid w:val="00612806"/>
    <w:rsid w:val="00620D64"/>
    <w:rsid w:val="0065605A"/>
    <w:rsid w:val="00657DB7"/>
    <w:rsid w:val="006600B5"/>
    <w:rsid w:val="00662BC0"/>
    <w:rsid w:val="00671409"/>
    <w:rsid w:val="0067619F"/>
    <w:rsid w:val="00682D32"/>
    <w:rsid w:val="00683E77"/>
    <w:rsid w:val="006879BA"/>
    <w:rsid w:val="006C7F87"/>
    <w:rsid w:val="006E7199"/>
    <w:rsid w:val="006F6B02"/>
    <w:rsid w:val="00716EB7"/>
    <w:rsid w:val="00726D07"/>
    <w:rsid w:val="00726DBE"/>
    <w:rsid w:val="00730BD1"/>
    <w:rsid w:val="0073307D"/>
    <w:rsid w:val="00741210"/>
    <w:rsid w:val="00747D23"/>
    <w:rsid w:val="00751164"/>
    <w:rsid w:val="00751BC4"/>
    <w:rsid w:val="00760771"/>
    <w:rsid w:val="00763A77"/>
    <w:rsid w:val="00772284"/>
    <w:rsid w:val="007802A0"/>
    <w:rsid w:val="007820BD"/>
    <w:rsid w:val="00797E81"/>
    <w:rsid w:val="007A6AC1"/>
    <w:rsid w:val="007B5CC4"/>
    <w:rsid w:val="007B64BA"/>
    <w:rsid w:val="007C431A"/>
    <w:rsid w:val="007E4E45"/>
    <w:rsid w:val="007F105B"/>
    <w:rsid w:val="007F3333"/>
    <w:rsid w:val="008010C3"/>
    <w:rsid w:val="00813B06"/>
    <w:rsid w:val="00813BA6"/>
    <w:rsid w:val="00822F7A"/>
    <w:rsid w:val="00822F81"/>
    <w:rsid w:val="00823BE9"/>
    <w:rsid w:val="00844260"/>
    <w:rsid w:val="0088020E"/>
    <w:rsid w:val="00880460"/>
    <w:rsid w:val="008A1F97"/>
    <w:rsid w:val="008A7A32"/>
    <w:rsid w:val="008B1D74"/>
    <w:rsid w:val="008E4D74"/>
    <w:rsid w:val="008F3C5F"/>
    <w:rsid w:val="0093247B"/>
    <w:rsid w:val="009464DE"/>
    <w:rsid w:val="00950794"/>
    <w:rsid w:val="00952C05"/>
    <w:rsid w:val="00961DBB"/>
    <w:rsid w:val="00963CA1"/>
    <w:rsid w:val="0096501A"/>
    <w:rsid w:val="00965DEC"/>
    <w:rsid w:val="00971B5E"/>
    <w:rsid w:val="00980875"/>
    <w:rsid w:val="009A1F7D"/>
    <w:rsid w:val="009A7C3A"/>
    <w:rsid w:val="009B4D70"/>
    <w:rsid w:val="009B6122"/>
    <w:rsid w:val="009D7F13"/>
    <w:rsid w:val="009D7F28"/>
    <w:rsid w:val="00A0518A"/>
    <w:rsid w:val="00A055C9"/>
    <w:rsid w:val="00A23553"/>
    <w:rsid w:val="00A241B5"/>
    <w:rsid w:val="00A2459F"/>
    <w:rsid w:val="00A36DC7"/>
    <w:rsid w:val="00A454B1"/>
    <w:rsid w:val="00A4723B"/>
    <w:rsid w:val="00A512C4"/>
    <w:rsid w:val="00A517D5"/>
    <w:rsid w:val="00A53618"/>
    <w:rsid w:val="00A5798E"/>
    <w:rsid w:val="00A63230"/>
    <w:rsid w:val="00A71890"/>
    <w:rsid w:val="00A92106"/>
    <w:rsid w:val="00AA0E81"/>
    <w:rsid w:val="00AA7AB8"/>
    <w:rsid w:val="00AB05B9"/>
    <w:rsid w:val="00AB1A44"/>
    <w:rsid w:val="00AD0B74"/>
    <w:rsid w:val="00AD25CB"/>
    <w:rsid w:val="00AF790A"/>
    <w:rsid w:val="00B07E81"/>
    <w:rsid w:val="00B1218C"/>
    <w:rsid w:val="00B1294C"/>
    <w:rsid w:val="00B16165"/>
    <w:rsid w:val="00B2528C"/>
    <w:rsid w:val="00B3311D"/>
    <w:rsid w:val="00B37DE1"/>
    <w:rsid w:val="00B43782"/>
    <w:rsid w:val="00B56A6F"/>
    <w:rsid w:val="00B56C10"/>
    <w:rsid w:val="00B7124C"/>
    <w:rsid w:val="00B917DA"/>
    <w:rsid w:val="00B95EC1"/>
    <w:rsid w:val="00B964ED"/>
    <w:rsid w:val="00BB5387"/>
    <w:rsid w:val="00BD4F2F"/>
    <w:rsid w:val="00BE20EA"/>
    <w:rsid w:val="00BE4909"/>
    <w:rsid w:val="00BF32F0"/>
    <w:rsid w:val="00C206DC"/>
    <w:rsid w:val="00C308E9"/>
    <w:rsid w:val="00C67C10"/>
    <w:rsid w:val="00C76DDB"/>
    <w:rsid w:val="00C9158A"/>
    <w:rsid w:val="00CC301E"/>
    <w:rsid w:val="00CC649A"/>
    <w:rsid w:val="00CD4919"/>
    <w:rsid w:val="00CE2BD2"/>
    <w:rsid w:val="00CE5845"/>
    <w:rsid w:val="00D00719"/>
    <w:rsid w:val="00D14D99"/>
    <w:rsid w:val="00D200BA"/>
    <w:rsid w:val="00D213E4"/>
    <w:rsid w:val="00D7630C"/>
    <w:rsid w:val="00D92D81"/>
    <w:rsid w:val="00D9340E"/>
    <w:rsid w:val="00DA3656"/>
    <w:rsid w:val="00DB0DA9"/>
    <w:rsid w:val="00DB1A97"/>
    <w:rsid w:val="00DD2177"/>
    <w:rsid w:val="00DD53C4"/>
    <w:rsid w:val="00DD59D5"/>
    <w:rsid w:val="00DF0240"/>
    <w:rsid w:val="00E168E6"/>
    <w:rsid w:val="00E222EA"/>
    <w:rsid w:val="00E25D18"/>
    <w:rsid w:val="00E373DD"/>
    <w:rsid w:val="00E40056"/>
    <w:rsid w:val="00E63108"/>
    <w:rsid w:val="00E808E9"/>
    <w:rsid w:val="00E842D0"/>
    <w:rsid w:val="00E9153A"/>
    <w:rsid w:val="00EA62D4"/>
    <w:rsid w:val="00EC3041"/>
    <w:rsid w:val="00F164D1"/>
    <w:rsid w:val="00F25C56"/>
    <w:rsid w:val="00F64AB4"/>
    <w:rsid w:val="00F66569"/>
    <w:rsid w:val="00F7651E"/>
    <w:rsid w:val="00F81BA3"/>
    <w:rsid w:val="00FC3B8D"/>
    <w:rsid w:val="00FC6BD7"/>
    <w:rsid w:val="00FD32F9"/>
    <w:rsid w:val="00FD6B30"/>
    <w:rsid w:val="00FE0607"/>
    <w:rsid w:val="00FE2CB0"/>
    <w:rsid w:val="00FF30E0"/>
    <w:rsid w:val="00FF7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5C0E20-8500-4F8C-8046-DEAF9EC3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EE"/>
    <w:pPr>
      <w:spacing w:after="200" w:line="276" w:lineRule="auto"/>
    </w:pPr>
    <w:rPr>
      <w:sz w:val="22"/>
      <w:szCs w:val="22"/>
      <w:lang w:eastAsia="en-US"/>
    </w:rPr>
  </w:style>
  <w:style w:type="paragraph" w:styleId="Ttulo4">
    <w:name w:val="heading 4"/>
    <w:basedOn w:val="Normal"/>
    <w:next w:val="Normal"/>
    <w:link w:val="Ttulo4Car"/>
    <w:uiPriority w:val="9"/>
    <w:semiHidden/>
    <w:unhideWhenUsed/>
    <w:qFormat/>
    <w:rsid w:val="009A7C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65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65B1"/>
  </w:style>
  <w:style w:type="paragraph" w:styleId="Piedepgina">
    <w:name w:val="footer"/>
    <w:basedOn w:val="Normal"/>
    <w:link w:val="PiedepginaCar"/>
    <w:uiPriority w:val="99"/>
    <w:unhideWhenUsed/>
    <w:rsid w:val="002B65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5B1"/>
  </w:style>
  <w:style w:type="paragraph" w:styleId="Textodeglobo">
    <w:name w:val="Balloon Text"/>
    <w:basedOn w:val="Normal"/>
    <w:link w:val="TextodegloboCar"/>
    <w:uiPriority w:val="99"/>
    <w:semiHidden/>
    <w:unhideWhenUsed/>
    <w:rsid w:val="00A921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106"/>
    <w:rPr>
      <w:rFonts w:ascii="Tahoma" w:hAnsi="Tahoma" w:cs="Tahoma"/>
      <w:sz w:val="16"/>
      <w:szCs w:val="16"/>
    </w:rPr>
  </w:style>
  <w:style w:type="character" w:styleId="Hipervnculo">
    <w:name w:val="Hyperlink"/>
    <w:basedOn w:val="Fuentedeprrafopredeter"/>
    <w:uiPriority w:val="99"/>
    <w:unhideWhenUsed/>
    <w:rsid w:val="008B1D74"/>
    <w:rPr>
      <w:color w:val="0000FF"/>
      <w:u w:val="single"/>
    </w:rPr>
  </w:style>
  <w:style w:type="paragraph" w:styleId="Textoindependiente">
    <w:name w:val="Body Text"/>
    <w:basedOn w:val="Normal"/>
    <w:link w:val="TextoindependienteCar"/>
    <w:rsid w:val="00B1218C"/>
    <w:pPr>
      <w:suppressAutoHyphens/>
      <w:autoSpaceDE w:val="0"/>
      <w:spacing w:after="120" w:line="240" w:lineRule="auto"/>
    </w:pPr>
    <w:rPr>
      <w:sz w:val="20"/>
      <w:szCs w:val="20"/>
      <w:lang w:val="en-US" w:eastAsia="zh-CN"/>
    </w:rPr>
  </w:style>
  <w:style w:type="character" w:customStyle="1" w:styleId="TextoindependienteCar">
    <w:name w:val="Texto independiente Car"/>
    <w:basedOn w:val="Fuentedeprrafopredeter"/>
    <w:link w:val="Textoindependiente"/>
    <w:rsid w:val="00B1218C"/>
    <w:rPr>
      <w:lang w:val="en-US" w:eastAsia="zh-CN"/>
    </w:rPr>
  </w:style>
  <w:style w:type="paragraph" w:customStyle="1" w:styleId="FigureCaption">
    <w:name w:val="Figure Caption"/>
    <w:basedOn w:val="Normal"/>
    <w:rsid w:val="00B1218C"/>
    <w:pPr>
      <w:suppressAutoHyphens/>
      <w:autoSpaceDE w:val="0"/>
      <w:spacing w:after="0" w:line="240" w:lineRule="auto"/>
      <w:jc w:val="both"/>
    </w:pPr>
    <w:rPr>
      <w:rFonts w:ascii="Times New Roman" w:hAnsi="Times New Roman"/>
      <w:sz w:val="16"/>
      <w:szCs w:val="16"/>
      <w:lang w:val="en-US" w:eastAsia="zh-CN"/>
    </w:rPr>
  </w:style>
  <w:style w:type="character" w:styleId="Refdecomentario">
    <w:name w:val="annotation reference"/>
    <w:basedOn w:val="Fuentedeprrafopredeter"/>
    <w:uiPriority w:val="99"/>
    <w:semiHidden/>
    <w:unhideWhenUsed/>
    <w:rsid w:val="00D00719"/>
    <w:rPr>
      <w:sz w:val="16"/>
      <w:szCs w:val="16"/>
    </w:rPr>
  </w:style>
  <w:style w:type="paragraph" w:styleId="Textocomentario">
    <w:name w:val="annotation text"/>
    <w:basedOn w:val="Normal"/>
    <w:link w:val="TextocomentarioCar"/>
    <w:uiPriority w:val="99"/>
    <w:semiHidden/>
    <w:unhideWhenUsed/>
    <w:rsid w:val="00D00719"/>
    <w:rPr>
      <w:sz w:val="20"/>
      <w:szCs w:val="20"/>
    </w:rPr>
  </w:style>
  <w:style w:type="character" w:customStyle="1" w:styleId="TextocomentarioCar">
    <w:name w:val="Texto comentario Car"/>
    <w:basedOn w:val="Fuentedeprrafopredeter"/>
    <w:link w:val="Textocomentario"/>
    <w:uiPriority w:val="99"/>
    <w:semiHidden/>
    <w:rsid w:val="00D00719"/>
    <w:rPr>
      <w:lang w:val="es-ES"/>
    </w:rPr>
  </w:style>
  <w:style w:type="paragraph" w:styleId="Asuntodelcomentario">
    <w:name w:val="annotation subject"/>
    <w:basedOn w:val="Textocomentario"/>
    <w:next w:val="Textocomentario"/>
    <w:link w:val="AsuntodelcomentarioCar"/>
    <w:uiPriority w:val="99"/>
    <w:semiHidden/>
    <w:unhideWhenUsed/>
    <w:rsid w:val="00D00719"/>
    <w:rPr>
      <w:b/>
      <w:bCs/>
    </w:rPr>
  </w:style>
  <w:style w:type="character" w:customStyle="1" w:styleId="AsuntodelcomentarioCar">
    <w:name w:val="Asunto del comentario Car"/>
    <w:basedOn w:val="TextocomentarioCar"/>
    <w:link w:val="Asuntodelcomentario"/>
    <w:uiPriority w:val="99"/>
    <w:semiHidden/>
    <w:rsid w:val="00D00719"/>
    <w:rPr>
      <w:b/>
      <w:bCs/>
      <w:lang w:val="es-ES"/>
    </w:rPr>
  </w:style>
  <w:style w:type="paragraph" w:styleId="Prrafodelista">
    <w:name w:val="List Paragraph"/>
    <w:basedOn w:val="Normal"/>
    <w:link w:val="PrrafodelistaCar"/>
    <w:uiPriority w:val="34"/>
    <w:qFormat/>
    <w:rsid w:val="00BB5387"/>
    <w:pPr>
      <w:ind w:left="720"/>
      <w:contextualSpacing/>
    </w:pPr>
  </w:style>
  <w:style w:type="table" w:customStyle="1" w:styleId="Tabladecuadrcula1clara-nfasis61">
    <w:name w:val="Tabla de cuadrícula 1 clara - Énfasis 61"/>
    <w:basedOn w:val="Tablanormal"/>
    <w:uiPriority w:val="46"/>
    <w:rsid w:val="00BB5387"/>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PrrafodelistaCar">
    <w:name w:val="Párrafo de lista Car"/>
    <w:link w:val="Prrafodelista"/>
    <w:uiPriority w:val="34"/>
    <w:rsid w:val="00BB5387"/>
    <w:rPr>
      <w:sz w:val="22"/>
      <w:szCs w:val="22"/>
      <w:lang w:eastAsia="en-US"/>
    </w:rPr>
  </w:style>
  <w:style w:type="table" w:customStyle="1" w:styleId="Tablaconcuadrcula2">
    <w:name w:val="Tabla con cuadrícula2"/>
    <w:basedOn w:val="Tablanormal"/>
    <w:next w:val="Tablaconcuadrcula"/>
    <w:uiPriority w:val="59"/>
    <w:rsid w:val="0088046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880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88046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12455E"/>
    <w:pPr>
      <w:spacing w:after="160" w:line="240" w:lineRule="auto"/>
      <w:jc w:val="both"/>
    </w:pPr>
    <w:rPr>
      <w:rFonts w:eastAsiaTheme="minorHAnsi" w:cstheme="minorBidi"/>
      <w:noProof/>
      <w:lang w:val="en-US"/>
    </w:rPr>
  </w:style>
  <w:style w:type="character" w:customStyle="1" w:styleId="EndNoteBibliographyCar">
    <w:name w:val="EndNote Bibliography Car"/>
    <w:basedOn w:val="Fuentedeprrafopredeter"/>
    <w:link w:val="EndNoteBibliography"/>
    <w:rsid w:val="0012455E"/>
    <w:rPr>
      <w:rFonts w:eastAsiaTheme="minorHAnsi" w:cstheme="minorBidi"/>
      <w:noProof/>
      <w:sz w:val="22"/>
      <w:szCs w:val="22"/>
      <w:lang w:val="en-US" w:eastAsia="en-US"/>
    </w:rPr>
  </w:style>
  <w:style w:type="paragraph" w:styleId="HTMLconformatoprevio">
    <w:name w:val="HTML Preformatted"/>
    <w:basedOn w:val="Normal"/>
    <w:link w:val="HTMLconformatoprevioCar"/>
    <w:uiPriority w:val="99"/>
    <w:unhideWhenUsed/>
    <w:rsid w:val="004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E58DC"/>
    <w:rPr>
      <w:rFonts w:ascii="Courier New" w:eastAsia="Times New Roman" w:hAnsi="Courier New" w:cs="Courier New"/>
    </w:rPr>
  </w:style>
  <w:style w:type="paragraph" w:customStyle="1" w:styleId="Default">
    <w:name w:val="Default"/>
    <w:rsid w:val="009A7C3A"/>
    <w:pPr>
      <w:autoSpaceDE w:val="0"/>
      <w:autoSpaceDN w:val="0"/>
      <w:adjustRightInd w:val="0"/>
    </w:pPr>
    <w:rPr>
      <w:rFonts w:ascii="Times New Roman" w:hAnsi="Times New Roman"/>
      <w:color w:val="000000"/>
      <w:sz w:val="24"/>
      <w:szCs w:val="24"/>
    </w:rPr>
  </w:style>
  <w:style w:type="character" w:customStyle="1" w:styleId="Ttulo4Car">
    <w:name w:val="Título 4 Car"/>
    <w:basedOn w:val="Fuentedeprrafopredeter"/>
    <w:link w:val="Ttulo4"/>
    <w:uiPriority w:val="9"/>
    <w:semiHidden/>
    <w:rsid w:val="009A7C3A"/>
    <w:rPr>
      <w:rFonts w:asciiTheme="majorHAnsi" w:eastAsiaTheme="majorEastAsia" w:hAnsiTheme="majorHAnsi" w:cstheme="majorBidi"/>
      <w:i/>
      <w:iCs/>
      <w:color w:val="365F91" w:themeColor="accent1" w:themeShade="BF"/>
      <w:sz w:val="22"/>
      <w:szCs w:val="22"/>
      <w:lang w:eastAsia="en-US"/>
    </w:rPr>
  </w:style>
  <w:style w:type="character" w:customStyle="1" w:styleId="tlid-translation">
    <w:name w:val="tlid-translation"/>
    <w:basedOn w:val="Fuentedeprrafopredeter"/>
    <w:rsid w:val="00217093"/>
  </w:style>
  <w:style w:type="table" w:customStyle="1" w:styleId="Tablaconcuadrcula3">
    <w:name w:val="Tabla con cuadrícula3"/>
    <w:basedOn w:val="Tablanormal"/>
    <w:next w:val="Tablaconcuadrcula"/>
    <w:uiPriority w:val="99"/>
    <w:rsid w:val="001E11EE"/>
    <w:rPr>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2163EB"/>
    <w:rPr>
      <w:rFonts w:asciiTheme="minorHAnsi" w:eastAsiaTheme="minorEastAsia"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31">
    <w:name w:val="Tabla de cuadrícula 4 - Énfasis 31"/>
    <w:basedOn w:val="Tablanormal"/>
    <w:next w:val="Tabladecuadrcula4-nfasis3"/>
    <w:uiPriority w:val="49"/>
    <w:rsid w:val="002163EB"/>
    <w:rPr>
      <w:rFonts w:asciiTheme="minorHAnsi" w:eastAsiaTheme="minorEastAsia"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03434">
      <w:bodyDiv w:val="1"/>
      <w:marLeft w:val="0"/>
      <w:marRight w:val="0"/>
      <w:marTop w:val="0"/>
      <w:marBottom w:val="0"/>
      <w:divBdr>
        <w:top w:val="none" w:sz="0" w:space="0" w:color="auto"/>
        <w:left w:val="none" w:sz="0" w:space="0" w:color="auto"/>
        <w:bottom w:val="none" w:sz="0" w:space="0" w:color="auto"/>
        <w:right w:val="none" w:sz="0" w:space="0" w:color="auto"/>
      </w:divBdr>
      <w:divsChild>
        <w:div w:id="1929650619">
          <w:marLeft w:val="0"/>
          <w:marRight w:val="0"/>
          <w:marTop w:val="0"/>
          <w:marBottom w:val="0"/>
          <w:divBdr>
            <w:top w:val="none" w:sz="0" w:space="0" w:color="auto"/>
            <w:left w:val="none" w:sz="0" w:space="0" w:color="auto"/>
            <w:bottom w:val="none" w:sz="0" w:space="0" w:color="auto"/>
            <w:right w:val="none" w:sz="0" w:space="0" w:color="auto"/>
          </w:divBdr>
        </w:div>
      </w:divsChild>
    </w:div>
    <w:div w:id="1094982625">
      <w:bodyDiv w:val="1"/>
      <w:marLeft w:val="0"/>
      <w:marRight w:val="0"/>
      <w:marTop w:val="0"/>
      <w:marBottom w:val="0"/>
      <w:divBdr>
        <w:top w:val="none" w:sz="0" w:space="0" w:color="auto"/>
        <w:left w:val="none" w:sz="0" w:space="0" w:color="auto"/>
        <w:bottom w:val="none" w:sz="0" w:space="0" w:color="auto"/>
        <w:right w:val="none" w:sz="0" w:space="0" w:color="auto"/>
      </w:divBdr>
    </w:div>
    <w:div w:id="1140685198">
      <w:bodyDiv w:val="1"/>
      <w:marLeft w:val="0"/>
      <w:marRight w:val="0"/>
      <w:marTop w:val="0"/>
      <w:marBottom w:val="0"/>
      <w:divBdr>
        <w:top w:val="none" w:sz="0" w:space="0" w:color="auto"/>
        <w:left w:val="none" w:sz="0" w:space="0" w:color="auto"/>
        <w:bottom w:val="none" w:sz="0" w:space="0" w:color="auto"/>
        <w:right w:val="none" w:sz="0" w:space="0" w:color="auto"/>
      </w:divBdr>
    </w:div>
    <w:div w:id="18011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so.org/.2018(consulta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ta\AppData\Local\Temp\Plantilla%20Centro%20Azucar%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11B6-5386-43B6-98E4-1EF0103C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Centro Azucar 2019</Template>
  <TotalTime>21</TotalTime>
  <Pages>14</Pages>
  <Words>3235</Words>
  <Characters>17797</Characters>
  <Application>Microsoft Office Word</Application>
  <DocSecurity>0</DocSecurity>
  <Lines>148</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20991</CharactersWithSpaces>
  <SharedDoc>false</SharedDoc>
  <HLinks>
    <vt:vector size="12" baseType="variant">
      <vt:variant>
        <vt:i4>6553615</vt:i4>
      </vt:variant>
      <vt:variant>
        <vt:i4>0</vt:i4>
      </vt:variant>
      <vt:variant>
        <vt:i4>0</vt:i4>
      </vt:variant>
      <vt:variant>
        <vt:i4>5</vt:i4>
      </vt:variant>
      <vt:variant>
        <vt:lpwstr>mailto:someone@yahoo.com.br</vt:lpwstr>
      </vt:variant>
      <vt:variant>
        <vt:lpwstr/>
      </vt:variant>
      <vt:variant>
        <vt:i4>6357029</vt:i4>
      </vt:variant>
      <vt:variant>
        <vt:i4>0</vt:i4>
      </vt:variant>
      <vt:variant>
        <vt:i4>0</vt:i4>
      </vt:variant>
      <vt:variant>
        <vt:i4>5</vt:i4>
      </vt:variant>
      <vt:variant>
        <vt:lpwstr>http://centroazucar.qf.uclv.edu.cu/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Chao R. Chao Reyes</dc:creator>
  <cp:lastModifiedBy>Yosmari Adames Montero</cp:lastModifiedBy>
  <cp:revision>10</cp:revision>
  <dcterms:created xsi:type="dcterms:W3CDTF">2019-04-24T20:40:00Z</dcterms:created>
  <dcterms:modified xsi:type="dcterms:W3CDTF">2019-04-24T21:03:00Z</dcterms:modified>
</cp:coreProperties>
</file>