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4B0" w:rsidRDefault="008672C7">
      <w:pPr>
        <w:spacing w:after="0"/>
        <w:jc w:val="center"/>
      </w:pPr>
      <w:r>
        <w:rPr>
          <w:rFonts w:ascii="Times New Roman" w:hAnsi="Times New Roman" w:cs="Times New Roman"/>
          <w:b/>
          <w:sz w:val="28"/>
          <w:szCs w:val="28"/>
        </w:rPr>
        <w:t>VISIBILIDAD CIENTÍFICA Y ACADÉMICA</w:t>
      </w:r>
    </w:p>
    <w:p w:rsidR="007164B0" w:rsidRDefault="007164B0">
      <w:pPr>
        <w:spacing w:after="0"/>
        <w:jc w:val="center"/>
        <w:rPr>
          <w:rFonts w:ascii="Times New Roman" w:hAnsi="Times New Roman" w:cs="Times New Roman"/>
          <w:b/>
          <w:sz w:val="24"/>
          <w:szCs w:val="24"/>
        </w:rPr>
      </w:pPr>
    </w:p>
    <w:p w:rsidR="007164B0" w:rsidRDefault="00FC7321">
      <w:pPr>
        <w:spacing w:after="0" w:line="240" w:lineRule="auto"/>
        <w:contextualSpacing/>
        <w:jc w:val="center"/>
      </w:pPr>
      <w:r>
        <w:rPr>
          <w:rFonts w:ascii="Times New Roman" w:hAnsi="Times New Roman" w:cs="Times New Roman"/>
          <w:b/>
          <w:sz w:val="28"/>
          <w:szCs w:val="28"/>
          <w:lang w:val="es-MX"/>
        </w:rPr>
        <w:t>Análisis de dominio sobre Riesgos y Clima en la base de datos Web of Science</w:t>
      </w:r>
    </w:p>
    <w:p w:rsidR="007164B0" w:rsidRDefault="007164B0">
      <w:pPr>
        <w:spacing w:after="0" w:line="240" w:lineRule="auto"/>
        <w:contextualSpacing/>
        <w:jc w:val="center"/>
        <w:rPr>
          <w:rFonts w:ascii="Times New Roman" w:hAnsi="Times New Roman" w:cs="Times New Roman"/>
          <w:b/>
          <w:sz w:val="28"/>
          <w:szCs w:val="28"/>
          <w:lang w:val="es-MX"/>
        </w:rPr>
      </w:pPr>
    </w:p>
    <w:p w:rsidR="007164B0" w:rsidRDefault="007164B0">
      <w:pPr>
        <w:spacing w:after="0" w:line="240" w:lineRule="auto"/>
        <w:contextualSpacing/>
        <w:jc w:val="center"/>
        <w:rPr>
          <w:rFonts w:ascii="Times New Roman" w:hAnsi="Times New Roman" w:cs="Times New Roman"/>
          <w:b/>
          <w:sz w:val="28"/>
          <w:szCs w:val="28"/>
          <w:lang w:val="es-MX"/>
        </w:rPr>
      </w:pPr>
    </w:p>
    <w:p w:rsidR="007164B0" w:rsidRPr="008672C7" w:rsidRDefault="00FC7321">
      <w:pPr>
        <w:spacing w:after="0" w:line="240" w:lineRule="auto"/>
        <w:contextualSpacing/>
        <w:jc w:val="center"/>
        <w:rPr>
          <w:sz w:val="28"/>
          <w:szCs w:val="28"/>
          <w:lang w:val="en-US"/>
        </w:rPr>
      </w:pPr>
      <w:r>
        <w:rPr>
          <w:rFonts w:ascii="Times New Roman" w:hAnsi="Times New Roman" w:cs="Times New Roman"/>
          <w:b/>
          <w:i/>
          <w:sz w:val="28"/>
          <w:szCs w:val="28"/>
          <w:lang w:val="en"/>
        </w:rPr>
        <w:t>Domain analysis about Risks and Climate in the Web of Science database</w:t>
      </w:r>
    </w:p>
    <w:p w:rsidR="007164B0" w:rsidRPr="008672C7" w:rsidRDefault="007164B0">
      <w:pPr>
        <w:spacing w:after="0"/>
        <w:jc w:val="center"/>
        <w:rPr>
          <w:rFonts w:ascii="Times New Roman" w:hAnsi="Times New Roman" w:cs="Times New Roman"/>
          <w:sz w:val="24"/>
          <w:szCs w:val="24"/>
          <w:lang w:val="en-US"/>
        </w:rPr>
      </w:pPr>
    </w:p>
    <w:p w:rsidR="007164B0" w:rsidRDefault="00FC7321">
      <w:pPr>
        <w:spacing w:after="0" w:line="360" w:lineRule="auto"/>
        <w:jc w:val="center"/>
      </w:pPr>
      <w:r>
        <w:rPr>
          <w:rFonts w:ascii="Times New Roman" w:hAnsi="Times New Roman" w:cs="Times New Roman"/>
          <w:b/>
          <w:sz w:val="24"/>
          <w:szCs w:val="24"/>
        </w:rPr>
        <w:t>Anabel Sánchez Loyola</w:t>
      </w:r>
      <w:r>
        <w:rPr>
          <w:rFonts w:ascii="Times New Roman" w:hAnsi="Times New Roman" w:cs="Times New Roman"/>
          <w:b/>
          <w:sz w:val="24"/>
          <w:szCs w:val="24"/>
          <w:vertAlign w:val="superscript"/>
        </w:rPr>
        <w:t>1</w:t>
      </w:r>
      <w:r>
        <w:rPr>
          <w:rFonts w:ascii="Times New Roman" w:hAnsi="Times New Roman" w:cs="Times New Roman"/>
          <w:b/>
          <w:sz w:val="24"/>
          <w:szCs w:val="24"/>
        </w:rPr>
        <w:t>, María Josefa Peralta González</w:t>
      </w:r>
      <w:r>
        <w:rPr>
          <w:rFonts w:ascii="Times New Roman" w:hAnsi="Times New Roman" w:cs="Times New Roman"/>
          <w:b/>
          <w:sz w:val="24"/>
          <w:szCs w:val="24"/>
          <w:vertAlign w:val="superscript"/>
        </w:rPr>
        <w:t>2</w:t>
      </w:r>
      <w:r>
        <w:rPr>
          <w:rFonts w:ascii="Times New Roman" w:hAnsi="Times New Roman" w:cs="Times New Roman"/>
          <w:b/>
          <w:sz w:val="24"/>
          <w:szCs w:val="24"/>
        </w:rPr>
        <w:t>, Felipe Matos Pupo</w:t>
      </w:r>
      <w:r>
        <w:rPr>
          <w:rFonts w:ascii="Times New Roman" w:hAnsi="Times New Roman" w:cs="Times New Roman"/>
          <w:b/>
          <w:sz w:val="24"/>
          <w:szCs w:val="24"/>
          <w:vertAlign w:val="superscript"/>
        </w:rPr>
        <w:t>3</w:t>
      </w:r>
      <w:r>
        <w:rPr>
          <w:rFonts w:ascii="Times New Roman" w:hAnsi="Times New Roman" w:cs="Times New Roman"/>
          <w:b/>
          <w:sz w:val="24"/>
          <w:szCs w:val="24"/>
        </w:rPr>
        <w:t xml:space="preserve">   </w:t>
      </w:r>
    </w:p>
    <w:p w:rsidR="007164B0" w:rsidRDefault="007164B0">
      <w:pPr>
        <w:spacing w:after="0" w:line="360" w:lineRule="auto"/>
        <w:rPr>
          <w:rFonts w:ascii="Times New Roman" w:hAnsi="Times New Roman" w:cs="Times New Roman"/>
          <w:sz w:val="24"/>
          <w:szCs w:val="24"/>
        </w:rPr>
      </w:pPr>
    </w:p>
    <w:p w:rsidR="007164B0" w:rsidRDefault="00FC7321" w:rsidP="008672C7">
      <w:pPr>
        <w:spacing w:after="0" w:line="360" w:lineRule="auto"/>
        <w:jc w:val="both"/>
      </w:pPr>
      <w:r>
        <w:rPr>
          <w:rFonts w:ascii="Times New Roman" w:hAnsi="Times New Roman" w:cs="Times New Roman"/>
          <w:sz w:val="24"/>
          <w:szCs w:val="24"/>
        </w:rPr>
        <w:t xml:space="preserve">1-Anabel Sánchez Loyola. Centro de Información y Gestión Tecnológica (CIGET) Ciego de Ávila, Cuba. E-mail: </w:t>
      </w:r>
      <w:hyperlink r:id="rId7">
        <w:r>
          <w:rPr>
            <w:rStyle w:val="EnlacedeInternet"/>
            <w:rFonts w:ascii="Times New Roman" w:hAnsi="Times New Roman" w:cs="Times New Roman"/>
            <w:sz w:val="24"/>
            <w:szCs w:val="24"/>
          </w:rPr>
          <w:t>asloyola@ciget.fica.inf.cu</w:t>
        </w:r>
      </w:hyperlink>
    </w:p>
    <w:p w:rsidR="007164B0" w:rsidRDefault="00FC7321" w:rsidP="008672C7">
      <w:pPr>
        <w:spacing w:after="0" w:line="360" w:lineRule="auto"/>
        <w:jc w:val="both"/>
      </w:pPr>
      <w:r>
        <w:rPr>
          <w:rFonts w:ascii="Times New Roman" w:hAnsi="Times New Roman" w:cs="Times New Roman"/>
          <w:sz w:val="24"/>
          <w:szCs w:val="24"/>
        </w:rPr>
        <w:t xml:space="preserve">2- María Josefa Peralta González. Universidad Central “Marta Abreu” de Las Villas (UCLV), Cuba. E-mail: </w:t>
      </w:r>
      <w:hyperlink r:id="rId8">
        <w:r>
          <w:rPr>
            <w:rStyle w:val="EnlacedeInternet"/>
            <w:rFonts w:ascii="Times New Roman" w:hAnsi="Times New Roman" w:cs="Times New Roman"/>
            <w:sz w:val="24"/>
            <w:szCs w:val="24"/>
          </w:rPr>
          <w:t>mjosefa@uclv.edu.cu</w:t>
        </w:r>
      </w:hyperlink>
    </w:p>
    <w:p w:rsidR="007164B0" w:rsidRDefault="00FC7321" w:rsidP="008672C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3-Felipe Matos Pupo. Centro de Investigaciones de Ecosistemas Costeros (CIEC), Cuba. E-mail: </w:t>
      </w:r>
      <w:hyperlink r:id="rId9" w:history="1">
        <w:r w:rsidR="008672C7" w:rsidRPr="002B6420">
          <w:rPr>
            <w:rStyle w:val="Hipervnculo"/>
            <w:rFonts w:ascii="Times New Roman" w:hAnsi="Times New Roman" w:cs="Times New Roman"/>
            <w:sz w:val="24"/>
            <w:szCs w:val="24"/>
          </w:rPr>
          <w:t>fmatos@ciec.cu</w:t>
        </w:r>
      </w:hyperlink>
      <w:r>
        <w:rPr>
          <w:rFonts w:ascii="Times New Roman" w:hAnsi="Times New Roman" w:cs="Times New Roman"/>
          <w:sz w:val="24"/>
          <w:szCs w:val="24"/>
        </w:rPr>
        <w:t>.</w:t>
      </w:r>
    </w:p>
    <w:p w:rsidR="008672C7" w:rsidRDefault="008672C7" w:rsidP="008672C7">
      <w:pPr>
        <w:spacing w:after="0" w:line="360" w:lineRule="auto"/>
        <w:jc w:val="both"/>
      </w:pP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Resumen</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Objetivo.</w:t>
      </w:r>
      <w:r w:rsidRPr="0044015D">
        <w:rPr>
          <w:rFonts w:ascii="Times New Roman" w:hAnsi="Times New Roman" w:cs="Times New Roman"/>
          <w:sz w:val="24"/>
          <w:szCs w:val="24"/>
        </w:rPr>
        <w:t xml:space="preserve"> Identificar las regularidades bibliométricas de la temática Riesgos y Clima desde la perspectiva del análisis de dominio en la base de datos </w:t>
      </w:r>
      <w:r w:rsidRPr="0044015D">
        <w:rPr>
          <w:rFonts w:ascii="Times New Roman" w:hAnsi="Times New Roman" w:cs="Times New Roman"/>
          <w:i/>
          <w:sz w:val="24"/>
          <w:szCs w:val="24"/>
        </w:rPr>
        <w:t>Web of Science</w:t>
      </w:r>
      <w:r w:rsidRPr="0044015D">
        <w:rPr>
          <w:rFonts w:ascii="Times New Roman" w:hAnsi="Times New Roman" w:cs="Times New Roman"/>
          <w:sz w:val="24"/>
          <w:szCs w:val="24"/>
        </w:rPr>
        <w:t>.</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Diseño/Metodología/Enfoque.</w:t>
      </w:r>
      <w:r w:rsidRPr="0044015D">
        <w:rPr>
          <w:rFonts w:ascii="Times New Roman" w:hAnsi="Times New Roman" w:cs="Times New Roman"/>
          <w:sz w:val="24"/>
          <w:szCs w:val="24"/>
        </w:rPr>
        <w:t xml:space="preserve"> El estudio tiene un enfoque cuantitativo justificado en los métodos bibliométrico y el análisis de redes sociales. La base de datos </w:t>
      </w:r>
      <w:r w:rsidRPr="0044015D">
        <w:rPr>
          <w:rFonts w:ascii="Times New Roman" w:hAnsi="Times New Roman" w:cs="Times New Roman"/>
          <w:i/>
          <w:sz w:val="24"/>
          <w:szCs w:val="24"/>
        </w:rPr>
        <w:t>Web of Science</w:t>
      </w:r>
      <w:r w:rsidRPr="0044015D">
        <w:rPr>
          <w:rFonts w:ascii="Times New Roman" w:hAnsi="Times New Roman" w:cs="Times New Roman"/>
          <w:sz w:val="24"/>
          <w:szCs w:val="24"/>
        </w:rPr>
        <w:t xml:space="preserve"> permitió recuperar la producción científica sobre Riesgos y Clima. Se calculan indicadores primarios y se realizan representaciones multivariadas del dominio. </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Resultados/Discusión.</w:t>
      </w:r>
      <w:r w:rsidRPr="0044015D">
        <w:rPr>
          <w:rFonts w:ascii="Times New Roman" w:hAnsi="Times New Roman" w:cs="Times New Roman"/>
          <w:sz w:val="24"/>
          <w:szCs w:val="24"/>
        </w:rPr>
        <w:t xml:space="preserve"> Los incrementos de la producción científica fueron identificados en el 2006 y 2008 donde la tasa de variación manifiesta su mayor expresión. Existe elevada productividad y colaboración en Estados Unidos, Inglaterra y Australia respectivamente y se identificó la participación de países latinoamericanos en la producción científica de la temática. </w:t>
      </w:r>
      <w:r w:rsidRPr="0044015D">
        <w:rPr>
          <w:rFonts w:ascii="Times New Roman" w:hAnsi="Times New Roman" w:cs="Times New Roman"/>
          <w:i/>
          <w:sz w:val="24"/>
          <w:szCs w:val="24"/>
        </w:rPr>
        <w:t>James D. Ford</w:t>
      </w:r>
      <w:r w:rsidRPr="0044015D">
        <w:rPr>
          <w:rFonts w:ascii="Times New Roman" w:hAnsi="Times New Roman" w:cs="Times New Roman"/>
          <w:sz w:val="24"/>
          <w:szCs w:val="24"/>
        </w:rPr>
        <w:t xml:space="preserve"> y </w:t>
      </w:r>
      <w:r w:rsidRPr="0044015D">
        <w:rPr>
          <w:rFonts w:ascii="Times New Roman" w:hAnsi="Times New Roman" w:cs="Times New Roman"/>
          <w:i/>
          <w:sz w:val="24"/>
          <w:szCs w:val="24"/>
        </w:rPr>
        <w:t>Tristan Pearce</w:t>
      </w:r>
      <w:r w:rsidRPr="0044015D">
        <w:rPr>
          <w:rFonts w:ascii="Times New Roman" w:hAnsi="Times New Roman" w:cs="Times New Roman"/>
          <w:sz w:val="24"/>
          <w:szCs w:val="24"/>
        </w:rPr>
        <w:t xml:space="preserve"> son los autores con mayor número de trabajos en colaboración (13 artículos) en los temas de cambio climático en el ártico canadiense y la adaptación de los esquimales. Ciencias Medioambientales y Ecología (</w:t>
      </w:r>
      <w:r w:rsidRPr="0044015D">
        <w:rPr>
          <w:rFonts w:ascii="Times New Roman" w:hAnsi="Times New Roman" w:cs="Times New Roman"/>
          <w:i/>
          <w:sz w:val="24"/>
          <w:szCs w:val="24"/>
        </w:rPr>
        <w:t xml:space="preserve">Environmental Science &amp; Ecology) </w:t>
      </w:r>
      <w:r w:rsidRPr="0044015D">
        <w:rPr>
          <w:rFonts w:ascii="Times New Roman" w:hAnsi="Times New Roman" w:cs="Times New Roman"/>
          <w:sz w:val="24"/>
          <w:szCs w:val="24"/>
        </w:rPr>
        <w:t>predominan en las categorías temáticas</w:t>
      </w:r>
      <w:r w:rsidRPr="0044015D">
        <w:rPr>
          <w:rFonts w:ascii="Times New Roman" w:hAnsi="Times New Roman" w:cs="Times New Roman"/>
          <w:i/>
          <w:sz w:val="24"/>
          <w:szCs w:val="24"/>
        </w:rPr>
        <w:t xml:space="preserve">. </w:t>
      </w:r>
      <w:r w:rsidRPr="0044015D">
        <w:rPr>
          <w:rFonts w:ascii="Times New Roman" w:hAnsi="Times New Roman" w:cs="Times New Roman"/>
          <w:sz w:val="24"/>
          <w:szCs w:val="24"/>
        </w:rPr>
        <w:t xml:space="preserve">Las revistas más influyentes tienen un factor de impacto mayor que 4. El autor más citado es el Panel Intergubernamental de Expertos sobre el Cambio </w:t>
      </w:r>
      <w:r w:rsidRPr="0044015D">
        <w:rPr>
          <w:rFonts w:ascii="Times New Roman" w:hAnsi="Times New Roman" w:cs="Times New Roman"/>
          <w:sz w:val="24"/>
          <w:szCs w:val="24"/>
        </w:rPr>
        <w:lastRenderedPageBreak/>
        <w:t xml:space="preserve">Climático (IPCC), las revistas altamente citadas fueron: </w:t>
      </w:r>
      <w:r w:rsidRPr="0044015D">
        <w:rPr>
          <w:rFonts w:ascii="Times New Roman" w:hAnsi="Times New Roman" w:cs="Times New Roman"/>
          <w:i/>
          <w:sz w:val="24"/>
          <w:szCs w:val="24"/>
        </w:rPr>
        <w:t>Climatic Change y</w:t>
      </w:r>
      <w:r w:rsidRPr="0044015D">
        <w:rPr>
          <w:rFonts w:ascii="Times New Roman" w:hAnsi="Times New Roman" w:cs="Times New Roman"/>
          <w:sz w:val="24"/>
          <w:szCs w:val="24"/>
        </w:rPr>
        <w:t xml:space="preserve"> </w:t>
      </w:r>
      <w:r w:rsidRPr="0044015D">
        <w:rPr>
          <w:rFonts w:ascii="Times New Roman" w:hAnsi="Times New Roman" w:cs="Times New Roman"/>
          <w:i/>
          <w:sz w:val="24"/>
          <w:szCs w:val="24"/>
        </w:rPr>
        <w:t>Global Environmental Change-Human and Policy Dimensions</w:t>
      </w:r>
      <w:r w:rsidRPr="0044015D">
        <w:rPr>
          <w:rFonts w:ascii="Times New Roman" w:hAnsi="Times New Roman" w:cs="Times New Roman"/>
          <w:sz w:val="24"/>
          <w:szCs w:val="24"/>
        </w:rPr>
        <w:t>.</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 xml:space="preserve">Conclusiones. </w:t>
      </w:r>
      <w:r w:rsidRPr="0044015D">
        <w:rPr>
          <w:rFonts w:ascii="Times New Roman" w:hAnsi="Times New Roman" w:cs="Times New Roman"/>
          <w:sz w:val="24"/>
          <w:szCs w:val="24"/>
        </w:rPr>
        <w:t xml:space="preserve">El análisis de dominio revela patrones que no pueden ser observados a simple vista en el pensamiento y lenguaje de los grupos profesionales. La Bibliometría es el enfoque más extendido y utilizado. El estudio permitió realizar un análisis profundo de la temática Riesgos y Clima identificando los rasgos que la caracterizan en la producción científica indizada en el </w:t>
      </w:r>
      <w:r w:rsidRPr="0044015D">
        <w:rPr>
          <w:rFonts w:ascii="Times New Roman" w:hAnsi="Times New Roman" w:cs="Times New Roman"/>
          <w:i/>
          <w:sz w:val="24"/>
          <w:szCs w:val="24"/>
        </w:rPr>
        <w:t>Web of Science</w:t>
      </w:r>
      <w:r w:rsidRPr="0044015D">
        <w:rPr>
          <w:rFonts w:ascii="Times New Roman" w:hAnsi="Times New Roman" w:cs="Times New Roman"/>
          <w:sz w:val="24"/>
          <w:szCs w:val="24"/>
        </w:rPr>
        <w:t>.</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Palabras clave:</w:t>
      </w:r>
      <w:r w:rsidRPr="0044015D">
        <w:rPr>
          <w:rFonts w:ascii="Times New Roman" w:hAnsi="Times New Roman" w:cs="Times New Roman"/>
          <w:sz w:val="24"/>
          <w:szCs w:val="24"/>
        </w:rPr>
        <w:t xml:space="preserve"> Análisis de dominio; Bibliometría; Riesgos; Clima; Web of Science.</w:t>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b/>
          <w:sz w:val="24"/>
          <w:szCs w:val="24"/>
          <w:lang w:val="en-US"/>
        </w:rPr>
        <w:t>Abstract</w:t>
      </w:r>
    </w:p>
    <w:p w:rsidR="0044015D" w:rsidRPr="0044015D" w:rsidRDefault="0044015D" w:rsidP="0044015D">
      <w:pPr>
        <w:spacing w:after="0" w:line="360" w:lineRule="auto"/>
        <w:jc w:val="both"/>
        <w:rPr>
          <w:rFonts w:ascii="Times New Roman" w:hAnsi="Times New Roman" w:cs="Times New Roman"/>
          <w:sz w:val="24"/>
          <w:szCs w:val="24"/>
          <w:lang w:val="en"/>
        </w:rPr>
      </w:pPr>
      <w:r w:rsidRPr="0044015D">
        <w:rPr>
          <w:rFonts w:ascii="Times New Roman" w:hAnsi="Times New Roman" w:cs="Times New Roman"/>
          <w:b/>
          <w:sz w:val="24"/>
          <w:szCs w:val="24"/>
          <w:lang w:val="en"/>
        </w:rPr>
        <w:t>Aim</w:t>
      </w:r>
      <w:r w:rsidRPr="0044015D">
        <w:rPr>
          <w:rFonts w:ascii="Times New Roman" w:hAnsi="Times New Roman" w:cs="Times New Roman"/>
          <w:sz w:val="24"/>
          <w:szCs w:val="24"/>
          <w:lang w:val="en"/>
        </w:rPr>
        <w:t>. Identify the bibliometric regularities of the topic Risk and Climate from the perspective of domain analysis in the Web of Science database.</w:t>
      </w:r>
    </w:p>
    <w:p w:rsidR="0044015D" w:rsidRPr="0044015D" w:rsidRDefault="0044015D" w:rsidP="0044015D">
      <w:pPr>
        <w:spacing w:after="0" w:line="360" w:lineRule="auto"/>
        <w:jc w:val="both"/>
        <w:rPr>
          <w:rFonts w:ascii="Times New Roman" w:hAnsi="Times New Roman" w:cs="Times New Roman"/>
          <w:sz w:val="24"/>
          <w:szCs w:val="24"/>
          <w:lang w:val="en"/>
        </w:rPr>
      </w:pPr>
      <w:r w:rsidRPr="0044015D">
        <w:rPr>
          <w:rFonts w:ascii="Times New Roman" w:hAnsi="Times New Roman" w:cs="Times New Roman"/>
          <w:b/>
          <w:sz w:val="24"/>
          <w:szCs w:val="24"/>
          <w:lang w:val="en"/>
        </w:rPr>
        <w:t>Design / Methodology /</w:t>
      </w:r>
      <w:r w:rsidRPr="0044015D">
        <w:rPr>
          <w:rFonts w:ascii="Times New Roman" w:hAnsi="Times New Roman" w:cs="Times New Roman"/>
          <w:sz w:val="24"/>
          <w:szCs w:val="24"/>
          <w:lang w:val="en"/>
        </w:rPr>
        <w:t xml:space="preserve"> Approach. The study has a justified quantitative approach in the bibliometric methods and the analysis of social networks. The Web of Science database allowed to recover the scientific production on Risks and Climate. Primary indicators are calculated and multivariate representations of the domain are made.</w:t>
      </w:r>
    </w:p>
    <w:p w:rsidR="0044015D" w:rsidRPr="0044015D" w:rsidRDefault="0044015D" w:rsidP="0044015D">
      <w:pPr>
        <w:spacing w:after="0" w:line="360" w:lineRule="auto"/>
        <w:jc w:val="both"/>
        <w:rPr>
          <w:rFonts w:ascii="Times New Roman" w:hAnsi="Times New Roman" w:cs="Times New Roman"/>
          <w:sz w:val="24"/>
          <w:szCs w:val="24"/>
          <w:lang w:val="en"/>
        </w:rPr>
      </w:pPr>
      <w:r w:rsidRPr="0044015D">
        <w:rPr>
          <w:rFonts w:ascii="Times New Roman" w:hAnsi="Times New Roman" w:cs="Times New Roman"/>
          <w:b/>
          <w:sz w:val="24"/>
          <w:szCs w:val="24"/>
          <w:lang w:val="en"/>
        </w:rPr>
        <w:t>Results / Discussion</w:t>
      </w:r>
      <w:r w:rsidRPr="0044015D">
        <w:rPr>
          <w:rFonts w:ascii="Times New Roman" w:hAnsi="Times New Roman" w:cs="Times New Roman"/>
          <w:sz w:val="24"/>
          <w:szCs w:val="24"/>
          <w:lang w:val="en"/>
        </w:rPr>
        <w:t>. Increases in scientific production were identified in 2006 and 2008, where the variation rate shows its highest expression. There is high productivity and collaboration in the United States, England and Australia respectively, and the participation of Latin American countries in the scientific production of the subject was identified. James D. Ford and Tristan Pearce are the authors with the largest number of collaborative works (13 articles) on the topics of climate change in the Canadian Arctic and adaptation of the Eskimos. Environmental Sciences and Ecology (Environmental Science &amp; Ecology) predominate in thematic categories. The most influential journals have an impact factor greater than 4. The most cited author is the Intergovernmental Panel on Climate Change (IPCC), the highly cited journals were: Climatic Change and Global Environmental Change-Human and Policy Dimensions.</w:t>
      </w:r>
    </w:p>
    <w:p w:rsidR="0044015D" w:rsidRPr="0044015D" w:rsidRDefault="0044015D" w:rsidP="0044015D">
      <w:pPr>
        <w:spacing w:after="0" w:line="360" w:lineRule="auto"/>
        <w:jc w:val="both"/>
        <w:rPr>
          <w:rFonts w:ascii="Times New Roman" w:hAnsi="Times New Roman" w:cs="Times New Roman"/>
          <w:sz w:val="24"/>
          <w:szCs w:val="24"/>
          <w:lang w:val="en"/>
        </w:rPr>
      </w:pPr>
      <w:r w:rsidRPr="0044015D">
        <w:rPr>
          <w:rFonts w:ascii="Times New Roman" w:hAnsi="Times New Roman" w:cs="Times New Roman"/>
          <w:b/>
          <w:sz w:val="24"/>
          <w:szCs w:val="24"/>
          <w:lang w:val="en"/>
        </w:rPr>
        <w:t xml:space="preserve">Conclusions </w:t>
      </w:r>
      <w:r w:rsidRPr="0044015D">
        <w:rPr>
          <w:rFonts w:ascii="Times New Roman" w:hAnsi="Times New Roman" w:cs="Times New Roman"/>
          <w:sz w:val="24"/>
          <w:szCs w:val="24"/>
          <w:lang w:val="en"/>
        </w:rPr>
        <w:t>Domain analysis reveals patterns that can not be observed with the naked eye in the thinking and language of professional groups. Bibliometrics is the most widespread and used approach. The study allowed us to carry out an in-depth analysis of the topic Risk and Climate, identifying the features that characterize it in the scientific production indexed in the Web of Science.</w:t>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b/>
          <w:i/>
          <w:sz w:val="24"/>
          <w:szCs w:val="24"/>
          <w:lang w:val="en-US"/>
        </w:rPr>
        <w:t>Keywords:</w:t>
      </w:r>
      <w:r w:rsidRPr="0044015D">
        <w:rPr>
          <w:rFonts w:ascii="Times New Roman" w:hAnsi="Times New Roman" w:cs="Times New Roman"/>
          <w:i/>
          <w:sz w:val="24"/>
          <w:szCs w:val="24"/>
          <w:lang w:val="en-US"/>
        </w:rPr>
        <w:t xml:space="preserve"> Domain analysis; Bibliometrics; Risks; Climate; Web of Science.</w:t>
      </w:r>
    </w:p>
    <w:p w:rsidR="0044015D" w:rsidRDefault="0044015D" w:rsidP="0044015D">
      <w:pPr>
        <w:spacing w:after="0" w:line="360" w:lineRule="auto"/>
        <w:jc w:val="both"/>
        <w:rPr>
          <w:rFonts w:ascii="Times New Roman" w:hAnsi="Times New Roman" w:cs="Times New Roman"/>
          <w:b/>
          <w:sz w:val="24"/>
          <w:szCs w:val="24"/>
          <w:lang w:val="en-US"/>
        </w:rPr>
      </w:pP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lastRenderedPageBreak/>
        <w:t>Introducción</w:t>
      </w:r>
    </w:p>
    <w:p w:rsidR="0044015D" w:rsidRPr="0044015D" w:rsidRDefault="0044015D" w:rsidP="0044015D">
      <w:pPr>
        <w:spacing w:after="0" w:line="360" w:lineRule="auto"/>
        <w:jc w:val="both"/>
        <w:rPr>
          <w:rFonts w:ascii="Times New Roman" w:hAnsi="Times New Roman" w:cs="Times New Roman"/>
          <w:i/>
          <w:sz w:val="24"/>
          <w:szCs w:val="24"/>
        </w:rPr>
      </w:pPr>
      <w:r w:rsidRPr="0044015D">
        <w:rPr>
          <w:rFonts w:ascii="Times New Roman" w:hAnsi="Times New Roman" w:cs="Times New Roman"/>
          <w:b/>
          <w:i/>
          <w:sz w:val="24"/>
          <w:szCs w:val="24"/>
        </w:rPr>
        <w:t>La temática Riesgos y Clima como dominio informacional</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Cs/>
          <w:sz w:val="24"/>
          <w:szCs w:val="24"/>
        </w:rPr>
        <w:t>La Estrategia Internacional para la Reducción de Desastres de las Naciones Unidas (UNISDR, por sus siglas en inglés), define el riesgo como “la combinación de la probabilidad de que se produzca un evento y sus consecuencias negativas” (UNISDR, 2009). Por otra parte, el Panel Intergubernamental de Expertos sobre Cambio Climático (IPCC) define el riesgo como: “potencial de consecuencias en que algo de valor está en peligro con un desenlace incierto, reconociendo la diversidad de valores” (IPCC, 2014). Para el IPCC (2007a) “el sistema climático es un sistema muy complejo que consta de cinco componentes principales (atmósfera, hidrosfera, criosfera, superﬁcie terrestre y biosfera) y de las interacciones entre ellos”. El IPCC señala que el cambio climático puede ser entendido como:</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Cs/>
          <w:sz w:val="24"/>
          <w:szCs w:val="24"/>
        </w:rPr>
        <w:t>Variación del estado del clima, identificable (por ejemplo, mediante pruebas estadísticas) en las variaciones del valor medio o en la variabilidad de sus propiedades, que persiste durante largos períodos de tiempo, generalmente decenios o períodos más largos. El cambio climático puede deberse a procesos internos naturales o a forzamientos externos tales como modulaciones de los ciclos solares, erupciones volcánicas o cambios antropógenos persistentes de la composición de la atmósfera o del uso del suelo (IPCC, 2014).</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Cs/>
          <w:sz w:val="24"/>
          <w:szCs w:val="24"/>
        </w:rPr>
        <w:t>La emisión de dióxido de carbono (CO2) a la atmósfera, ocasionada por el hombre debido al consumo de petróleo y carbón, es una de las principales consecuencias que ha ocasionado el cambio climático. El mecanismo mediante el cual el CO2 y otros gases producen el calentamiento global se denomina efecto invernadero. Si bien este no es el único gas que ocasiona el efecto invernadero, es el que más ha contribuido al calentamiento global. El cambio climático no es más que variaciones que ocurren en el clima durante un determinado período de tiempo, debido a procesos naturales o la acción directa o indirecta del hombre en los suelos, aguas, aire, etc.</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Cs/>
          <w:sz w:val="24"/>
          <w:szCs w:val="24"/>
        </w:rPr>
        <w:t xml:space="preserve">Los daños ocasionados al planeta afectan el comportamiento del clima y traen consigo una gran variedad de riesgos para la vida en la Tierra. Como consecuencia se ven afectados los recursos hídricos de diferentes países, debido principalmente al derretimiento de nieve y hielo que tiene lugar en los polos a causa del calentamiento global. Una gran variedad de especies ha cambiado de hábitat y comportamiento, migran a otros lugares que no son propios de su especie y cambian la fecha y el período </w:t>
      </w:r>
      <w:r w:rsidRPr="0044015D">
        <w:rPr>
          <w:rFonts w:ascii="Times New Roman" w:hAnsi="Times New Roman" w:cs="Times New Roman"/>
          <w:bCs/>
          <w:sz w:val="24"/>
          <w:szCs w:val="24"/>
        </w:rPr>
        <w:lastRenderedPageBreak/>
        <w:t>de tiempo en el que migran, lo cual ha traído consigo que varias especies se encuentren en peligro de extinción. Otra de las consecuencias que conllevan estos daños es en el rendimiento de los cultivos como es el caso del maíz y el trigo.</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Cs/>
          <w:sz w:val="24"/>
          <w:szCs w:val="24"/>
        </w:rPr>
        <w:t xml:space="preserve">Los más afectados son los países más pobres, pues como estos tienen un bajo rendimiento económico, muchas veces no pueden enfrentar los riesgos que traen consigo los daños ocasionados al planeta. Además, los países más pequeños que se encuentran en desarrollo, sobre todo las islas, son más propensos a sufrir las bajas producidas en la economía por fenómenos naturales. </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Cs/>
          <w:sz w:val="24"/>
          <w:szCs w:val="24"/>
        </w:rPr>
        <w:t>En cuanto a los ecosistemas costeros y marinos más vulnerables, y que actualmente experimentan los impactos ecológicos más severos, incluida la extinción de especies y cambios fundamentales en el bioma son los manglares, las marismas de agua salada, los biomas de hielo marino y los arrecifes de coral (IPCC, 2007b).</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Cs/>
          <w:sz w:val="24"/>
          <w:szCs w:val="24"/>
        </w:rPr>
        <w:t>Esto se evidencia mediante la decoloración de los corales, debido al sobrecalentamiento del agua asociado fundamentalmente al fenómeno El Niño, el cual trae consigo que varios arrecifes coralinos y pastos marinos contraigan enfermedades, principalmente aquellos que se encuentran en zonas más templadas. Además, se han encontrado cambios en las poblaciones de peces, las cuales debido a los factores climáticos han ido disminuyendo. Por esta razón existen afectaciones en la pesca, actividad que brinda empleo a una gran variedad de personas en distintos países. También se han observado cambios en las aves marinas, las cuales se alimentan principalmente de peces. Esto ha ocasionado la disminución de algunas de estas especies que tienen un hábitat restringido y el aumento de otras muy comunes.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Cs/>
          <w:sz w:val="24"/>
          <w:szCs w:val="24"/>
        </w:rPr>
        <w:t xml:space="preserve">Varios países han tomado diferentes medidas e implementado nuevas políticas que les permitan adaptarse a todos estos cambios que están ocurriendo. Existen diferentes iniciativas en los continentes según situaciones climatológicas y de riesgo en cada zona. Se han establecido acuerdos globales que, si bien en su momento fueron un avance importante para enfrentar los cambios y daños ocasionados al clima, no han sido respetados por la mayoría de los países. Entre estos acuerdos, existen dos que son los fundamentales, el primero es la Convención Marco sobre Cambio Climático (CMNUCC) firmada en 1992. El segundo de estos acuerdos es el Protocolo de Kioto, firmado en 1997. Este protocolo se hace debido a que las acciones que llevaban a cabo los países, como parte de la CMNUCC, para mitigar los daños eran muy pobres, debido fundamentalmente a que eran voluntarias. Es por eso por lo que los países que formaban </w:t>
      </w:r>
      <w:r w:rsidRPr="0044015D">
        <w:rPr>
          <w:rFonts w:ascii="Times New Roman" w:hAnsi="Times New Roman" w:cs="Times New Roman"/>
          <w:bCs/>
          <w:sz w:val="24"/>
          <w:szCs w:val="24"/>
        </w:rPr>
        <w:lastRenderedPageBreak/>
        <w:t>parte de esta Convención deciden crear este protocolo, el cual “obligaba a los países desarrollados a reducir sus emisiones en el período 2008-2012 en un promedio de 5,2% en relación con el nivel de emisiones que tenían en 1990” (Rodríguez &amp; Mance, 2009).</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Cs/>
          <w:sz w:val="24"/>
          <w:szCs w:val="24"/>
        </w:rPr>
        <w:t>El segundo período de compromiso, llevado a cabo en París, comprende los años 2013-2020. Sin embargo, mientras el protocolo de Kioto obligaba a reducir un 5% las emisiones de gases del efecto invernadero, en el Acuerdo de País se cambia el protocolo y son los países los que deciden hasta qué punto comprometerse y las acciones que llevarán a cabo para reducir las afectaciones ocasionadas por el efecto invernadero (Fábregas, 2015). En este segundo compromiso la Unión Europea, otros países europeos y Australia estuvieron de acuerdo en realizar nuevas reducciones de sus emisiones y alcanzar un objetivo de reducción del 20%. Sin embargo, importantes países que influyen grandemente en la contaminación decidieron no participar en el segundo período, tal es el caso de Estados Unidos, que una vez más niega su participación, Canadá, Rusia y Japón.</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Cs/>
          <w:sz w:val="24"/>
          <w:szCs w:val="24"/>
        </w:rPr>
        <w:t xml:space="preserve">Cuba por su parte también se encuentra afectada por los cambios que están ocurriendo a nivel mundial dado que como expresara el IPCC “las pequeñas islas tienen características que las hacen especialmente vulnerables a los efectos del cambio climático, al incremento del nivel del mar y a los eventos extremos” (IPCC, 2007c). Es por ello que en el país se han llevado a cabo investigaciones que abordan la temática sobre riesgos y clima en diferentes revistas, como por ejemplo la Revista Cubana de Meteorología, la Revista Cubana de Ciencia Agrícola, la Revista de la Asociación Cubana de Producción Animal (ACPA), la </w:t>
      </w:r>
      <w:r w:rsidRPr="0044015D">
        <w:rPr>
          <w:rFonts w:ascii="Times New Roman" w:hAnsi="Times New Roman" w:cs="Times New Roman"/>
          <w:bCs/>
          <w:iCs/>
          <w:sz w:val="24"/>
          <w:szCs w:val="24"/>
        </w:rPr>
        <w:t>Revista Anales de la Academia de Ciencias de Cuba</w:t>
      </w:r>
      <w:r w:rsidRPr="0044015D">
        <w:rPr>
          <w:rFonts w:ascii="Times New Roman" w:hAnsi="Times New Roman" w:cs="Times New Roman"/>
          <w:bCs/>
          <w:sz w:val="24"/>
          <w:szCs w:val="24"/>
        </w:rPr>
        <w:t xml:space="preserve">, y la Revista Cubana de Higiene y Epidemiología (Febles &amp; Ruíz, 2009; Milera, 2010; González, González &amp; Cruz, 2013; Álvarez </w:t>
      </w:r>
      <w:r w:rsidRPr="0044015D">
        <w:rPr>
          <w:rFonts w:ascii="Times New Roman" w:hAnsi="Times New Roman" w:cs="Times New Roman"/>
          <w:bCs/>
          <w:i/>
          <w:sz w:val="24"/>
          <w:szCs w:val="24"/>
        </w:rPr>
        <w:t>et al.</w:t>
      </w:r>
      <w:r w:rsidRPr="0044015D">
        <w:rPr>
          <w:rFonts w:ascii="Times New Roman" w:hAnsi="Times New Roman" w:cs="Times New Roman"/>
          <w:bCs/>
          <w:sz w:val="24"/>
          <w:szCs w:val="24"/>
        </w:rPr>
        <w:t xml:space="preserve">, 2014; Planos, 2014; </w:t>
      </w:r>
      <w:r w:rsidRPr="0044015D">
        <w:rPr>
          <w:rFonts w:ascii="Times New Roman" w:hAnsi="Times New Roman" w:cs="Times New Roman"/>
          <w:bCs/>
          <w:iCs/>
          <w:sz w:val="24"/>
          <w:szCs w:val="24"/>
        </w:rPr>
        <w:t xml:space="preserve">Sauchay, Rivero &amp; Ortiz, 2017; </w:t>
      </w:r>
      <w:r w:rsidRPr="0044015D">
        <w:rPr>
          <w:rFonts w:ascii="Times New Roman" w:hAnsi="Times New Roman" w:cs="Times New Roman"/>
          <w:bCs/>
          <w:sz w:val="24"/>
          <w:szCs w:val="24"/>
        </w:rPr>
        <w:t>Limia, Roura &amp; Rivero, 2017).</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Cs/>
          <w:sz w:val="24"/>
          <w:szCs w:val="24"/>
        </w:rPr>
        <w:t xml:space="preserve">El Ministerio de Ciencia, Tecnología y Medio Ambiente de Cuba (CITMA) se encarga de elaborar, proponer, dirigir y controlar la política del Estado y del Gobierno en materia de ciencia, tecnología e innovación, medioambiente, uso pacífico de la energía nuclear, información científico-técnica, gestión documental; así como las actividades relacionadas con la normalización, la metrología, la gestión de la calidad y la propiedad industrial, propiciando su integración coherente para contribuir al desarrollo sostenible del país. Uno de los centros adscrito al CITMA es el Centro de Investigaciones de Ecosistemas Costeros de la provincia de Ciego de Ávila. Entre los objetivos principales </w:t>
      </w:r>
      <w:r w:rsidRPr="0044015D">
        <w:rPr>
          <w:rFonts w:ascii="Times New Roman" w:hAnsi="Times New Roman" w:cs="Times New Roman"/>
          <w:bCs/>
          <w:sz w:val="24"/>
          <w:szCs w:val="24"/>
        </w:rPr>
        <w:lastRenderedPageBreak/>
        <w:t>de este centro se destaca la conservación y manejo de la biodiversidad de las zonas costeras del territorio nacional. Una de las líneas más importantes del trabajo investigativo consiste en la caracterización estructural y funcional de los ecosistemas costeros mediante el monitoreo constante de los principales indicadores ambientales, lo cual contribuye a la evaluación, conservación y manejo del medio, las que redundan en la temática objeto de este estudio.</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Se identificaron estudios bibliométricos relacionados con el cambio climático y temáticas asociadas, sin embargo, no se encontraron para riesgos y clima. Las temáticas analizadas desde la perspectiva bibliométrica abarcan </w:t>
      </w:r>
      <w:r w:rsidRPr="0044015D">
        <w:rPr>
          <w:rFonts w:ascii="Times New Roman" w:hAnsi="Times New Roman" w:cs="Times New Roman"/>
          <w:bCs/>
          <w:sz w:val="24"/>
          <w:szCs w:val="24"/>
        </w:rPr>
        <w:t xml:space="preserve">vulnerabilidad al cambio climático (Wang et al., 2014), cambio climático (Haunschild, Bornmann &amp; Marx, 2016), análisis evolutivo </w:t>
      </w:r>
      <w:r w:rsidRPr="0044015D">
        <w:rPr>
          <w:rFonts w:ascii="Times New Roman" w:hAnsi="Times New Roman" w:cs="Times New Roman"/>
          <w:bCs/>
          <w:iCs/>
          <w:sz w:val="24"/>
          <w:szCs w:val="24"/>
        </w:rPr>
        <w:t xml:space="preserve">del concepto de vulnerabilidad (Giupponi &amp; Biscaro, 2015), </w:t>
      </w:r>
      <w:r w:rsidRPr="0044015D">
        <w:rPr>
          <w:rFonts w:ascii="Times New Roman" w:hAnsi="Times New Roman" w:cs="Times New Roman"/>
          <w:bCs/>
          <w:sz w:val="24"/>
          <w:szCs w:val="24"/>
        </w:rPr>
        <w:t xml:space="preserve">cambio climático en Tanzania (Lukwale &amp; Sife, 2017), y cambio climático asociado a los lagos (Deng et al., 2017). Los antecedentes encontrados abordan indicadores de rendimiento científico, mapeo, análisis de citas e impacto, tendencias en la producción científica, reconstrucción de conceptos a través del tiempo, análisis de subdisciplinas, entre otros. </w:t>
      </w:r>
      <w:r w:rsidRPr="0044015D">
        <w:rPr>
          <w:rFonts w:ascii="Times New Roman" w:hAnsi="Times New Roman" w:cs="Times New Roman"/>
          <w:sz w:val="24"/>
          <w:szCs w:val="24"/>
        </w:rPr>
        <w:t>Con respecto al análisis de dominio, éste ha sido utilizado para determinar regularidades de la producción y la comunicación científica en temáticas diversas (Sánchez, 2007, Bayona &amp; López, 2015, González Guitián &amp; Zayas Pérez, 2012); sin embargo, tampoco ha sido empleado para analizar la temática riesgos y clima. El presente estudio recurre al enfoque de los estudios bibliométricos para, desde la perspectiva del análisis de dominio, identificar las regularidades bibliométricas de la temática riesgos y clima.</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Metodología</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El término análisis de dominio fue utilizado por primera vez en el área de las Ciencias de la Computación por Neighbors (1980). En el contexto de la Ciencia de la Información (CI), Birger Hjørland fue el primero en utilizar este término en conjunto con Hanne </w:t>
      </w:r>
      <w:bookmarkStart w:id="0" w:name="__DdeLink__194_881887986"/>
      <w:r w:rsidRPr="0044015D">
        <w:rPr>
          <w:rFonts w:ascii="Times New Roman" w:hAnsi="Times New Roman" w:cs="Times New Roman"/>
          <w:sz w:val="24"/>
          <w:szCs w:val="24"/>
        </w:rPr>
        <w:t>Albrechtsen</w:t>
      </w:r>
      <w:bookmarkEnd w:id="0"/>
      <w:r w:rsidRPr="0044015D">
        <w:rPr>
          <w:rFonts w:ascii="Times New Roman" w:hAnsi="Times New Roman" w:cs="Times New Roman"/>
          <w:sz w:val="24"/>
          <w:szCs w:val="24"/>
        </w:rPr>
        <w:t xml:space="preserve">, en su artículo </w:t>
      </w:r>
      <w:r w:rsidRPr="0044015D">
        <w:rPr>
          <w:rFonts w:ascii="Times New Roman" w:hAnsi="Times New Roman" w:cs="Times New Roman"/>
          <w:i/>
          <w:sz w:val="24"/>
          <w:szCs w:val="24"/>
        </w:rPr>
        <w:t xml:space="preserve">Toward a new horizon in information science – domain-analysis </w:t>
      </w:r>
      <w:r w:rsidRPr="0044015D">
        <w:rPr>
          <w:rFonts w:ascii="Times New Roman" w:hAnsi="Times New Roman" w:cs="Times New Roman"/>
          <w:sz w:val="24"/>
          <w:szCs w:val="24"/>
        </w:rPr>
        <w:t xml:space="preserve">(1995). Desde el principio, el propósito de los autores fue el de presentar una alternativa metodológica al paradigma del procesamiento de información en el área de CI, el cual estaba relacionado con el desarrollo de modelos para la recuperación de información e indización automática (Albrechtsen, 2015). En este artículo, los autores plantean que estudiar los dominios del conocimiento como comunidades discursivas o de pensamiento, las cuales son parte de la división social del </w:t>
      </w:r>
      <w:r w:rsidRPr="0044015D">
        <w:rPr>
          <w:rFonts w:ascii="Times New Roman" w:hAnsi="Times New Roman" w:cs="Times New Roman"/>
          <w:sz w:val="24"/>
          <w:szCs w:val="24"/>
        </w:rPr>
        <w:lastRenderedPageBreak/>
        <w:t>trabajo, es la mejor forma de entender la información en la CI. Los autores definen el análisis de domino desde tres aristas principales (Hjørland &amp; Albrechtsen, 1995):</w:t>
      </w:r>
    </w:p>
    <w:p w:rsidR="0044015D" w:rsidRPr="0044015D" w:rsidRDefault="0044015D" w:rsidP="0044015D">
      <w:pPr>
        <w:numPr>
          <w:ilvl w:val="0"/>
          <w:numId w:val="4"/>
        </w:num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como un paradigma social,</w:t>
      </w:r>
    </w:p>
    <w:p w:rsidR="0044015D" w:rsidRPr="0044015D" w:rsidRDefault="0044015D" w:rsidP="0044015D">
      <w:pPr>
        <w:numPr>
          <w:ilvl w:val="0"/>
          <w:numId w:val="3"/>
        </w:numPr>
        <w:spacing w:after="0" w:line="360" w:lineRule="auto"/>
        <w:ind w:left="720" w:hanging="360"/>
        <w:jc w:val="both"/>
        <w:rPr>
          <w:rFonts w:ascii="Times New Roman" w:hAnsi="Times New Roman" w:cs="Times New Roman"/>
          <w:sz w:val="24"/>
          <w:szCs w:val="24"/>
        </w:rPr>
      </w:pPr>
      <w:r w:rsidRPr="0044015D">
        <w:rPr>
          <w:rFonts w:ascii="Times New Roman" w:hAnsi="Times New Roman" w:cs="Times New Roman"/>
          <w:sz w:val="24"/>
          <w:szCs w:val="24"/>
        </w:rPr>
        <w:t>como un enfoque funcionalista,</w:t>
      </w:r>
    </w:p>
    <w:p w:rsidR="0044015D" w:rsidRPr="0044015D" w:rsidRDefault="0044015D" w:rsidP="0044015D">
      <w:pPr>
        <w:numPr>
          <w:ilvl w:val="0"/>
          <w:numId w:val="3"/>
        </w:numPr>
        <w:spacing w:after="0" w:line="360" w:lineRule="auto"/>
        <w:ind w:left="720" w:hanging="360"/>
        <w:jc w:val="both"/>
        <w:rPr>
          <w:rFonts w:ascii="Times New Roman" w:hAnsi="Times New Roman" w:cs="Times New Roman"/>
          <w:sz w:val="24"/>
          <w:szCs w:val="24"/>
        </w:rPr>
      </w:pPr>
      <w:r w:rsidRPr="0044015D">
        <w:rPr>
          <w:rFonts w:ascii="Times New Roman" w:hAnsi="Times New Roman" w:cs="Times New Roman"/>
          <w:sz w:val="24"/>
          <w:szCs w:val="24"/>
        </w:rPr>
        <w:t>como un enfoque filosófico-realista.</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Según Hjørland (2004) el análisis de dominio ofrece una perspectiva teórica que es capaz de satisfacer la necesidad de una teoría general en la CI. Es una perspectiva capaz de unificar diferentes subdisciplinas como la bibliometría, la organización del conocimiento, la recuperación de la información y la alfabetización informacional. En el año 2002, Hjørland presenta 11 enfoques para estudiar y conocer un dominio, entre ellos los estudios bibliométricos. El autor plantea que el uso combinado de más de uno de estos enfoques enriquece el análisis y comprensión de un dominio. También expresa que el uso de estos enfoques puede proveer un mayor entendimiento del campo de la CI. Hjørland (2002) enuncia que lo ideal es combinar estos enfoques, pero no necesariamente en el mismo estudio, sino en diferentes estudios que aborden un mismo dominio, utilizando uno de los enfoques propuestos. Estos estudios pueden complementarse entre ellos y proveer las bases para un entendimiento más profundo del dominio (Hjørland, 2017).</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De los enfoques propuestos por Hjørland (2002), el que más se ha desarrollado en el campo de la CI ha sido el de los estudios bibliométricos. Según el autor, desde la perspectiva del análisis de dominio se reconoce el potencial de la bibliometría, al hacer mesurable lo abstracto, como enfoque, herramienta o método para brindar información detallada y mostrar los vínculos que existen entre documentos individuales; los cuales constituyen el reconocimiento explícito de dependencia a campos de investigación y posiciones epistemológicas (Hjørland, 2002).</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En el presente trabajo se utiliza el enfoque bibliométrico. Fue utilizada la base de datos </w:t>
      </w:r>
      <w:r w:rsidRPr="0044015D">
        <w:rPr>
          <w:rFonts w:ascii="Times New Roman" w:hAnsi="Times New Roman" w:cs="Times New Roman"/>
          <w:i/>
          <w:sz w:val="24"/>
          <w:szCs w:val="24"/>
        </w:rPr>
        <w:t xml:space="preserve">Web of Science </w:t>
      </w:r>
      <w:r w:rsidRPr="0044015D">
        <w:rPr>
          <w:rFonts w:ascii="Times New Roman" w:hAnsi="Times New Roman" w:cs="Times New Roman"/>
          <w:sz w:val="24"/>
          <w:szCs w:val="24"/>
        </w:rPr>
        <w:t>(WoS) y la búsqueda de la información se realizó en abril de 2018. El objetivo de la búsqueda consistió en recuperar todos los artículos referentes a la temática riesgos y clima (</w:t>
      </w:r>
      <w:r w:rsidRPr="0044015D">
        <w:rPr>
          <w:rFonts w:ascii="Times New Roman" w:hAnsi="Times New Roman" w:cs="Times New Roman"/>
          <w:i/>
          <w:sz w:val="24"/>
          <w:szCs w:val="24"/>
        </w:rPr>
        <w:t>Risks and climate</w:t>
      </w:r>
      <w:r w:rsidRPr="0044015D">
        <w:rPr>
          <w:rFonts w:ascii="Times New Roman" w:hAnsi="Times New Roman" w:cs="Times New Roman"/>
          <w:sz w:val="24"/>
          <w:szCs w:val="24"/>
        </w:rPr>
        <w:t>) en la colección principal de la base de datos WoS . Se recuperaron un total de 3636 artículos mediante la siguiente ecuación de búsqueda:</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TS= (risks* and climate*)</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lastRenderedPageBreak/>
        <w:t>Refinado por: Categorías de Web of Science: (ENVIRONMENTAL SCIENCES OR ENVIRONMENTAL STUDIES OR METEOROLOGY ATMOSPHERIC SCIENCES OR ECOLOGY) Período de tiempo: 2001-2017. Índices: SCI-EXPANDED, SSCI, A&amp;HCI, ESCI.</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Los registros fueron descargados en texto plano (.txt) con toda la tipología documental, para facilitar el procesamiento de la información con el software </w:t>
      </w:r>
      <w:r w:rsidRPr="0044015D">
        <w:rPr>
          <w:rFonts w:ascii="Times New Roman" w:hAnsi="Times New Roman" w:cs="Times New Roman"/>
          <w:i/>
          <w:sz w:val="24"/>
          <w:szCs w:val="24"/>
        </w:rPr>
        <w:t xml:space="preserve">VOSviewer. </w:t>
      </w:r>
      <w:r w:rsidRPr="0044015D">
        <w:rPr>
          <w:rFonts w:ascii="Times New Roman" w:hAnsi="Times New Roman" w:cs="Times New Roman"/>
          <w:sz w:val="24"/>
          <w:szCs w:val="24"/>
        </w:rPr>
        <w:t xml:space="preserve">Este archivo se importó al </w:t>
      </w:r>
      <w:r w:rsidRPr="0044015D">
        <w:rPr>
          <w:rFonts w:ascii="Times New Roman" w:hAnsi="Times New Roman" w:cs="Times New Roman"/>
          <w:i/>
          <w:sz w:val="24"/>
          <w:szCs w:val="24"/>
        </w:rPr>
        <w:t xml:space="preserve">EndNote X7, </w:t>
      </w:r>
      <w:r w:rsidRPr="0044015D">
        <w:rPr>
          <w:rFonts w:ascii="Times New Roman" w:hAnsi="Times New Roman" w:cs="Times New Roman"/>
          <w:sz w:val="24"/>
          <w:szCs w:val="24"/>
        </w:rPr>
        <w:t>para poder calcular de manera más fácil el resto de los indicadores utilizados. La base de datos fue depurada, para ello se eliminaron primeramente los registros pertenecientes al 2018, con lo que quedaron 3447 registros. Posteriormente se realizaron búsquedas en los campos de título, palabras clave y resumen, utilizando el operador OR. Se usaron como descriptores: medioambiental (</w:t>
      </w:r>
      <w:r w:rsidRPr="0044015D">
        <w:rPr>
          <w:rFonts w:ascii="Times New Roman" w:hAnsi="Times New Roman" w:cs="Times New Roman"/>
          <w:i/>
          <w:sz w:val="24"/>
          <w:szCs w:val="24"/>
        </w:rPr>
        <w:t>environmental</w:t>
      </w:r>
      <w:r w:rsidRPr="0044015D">
        <w:rPr>
          <w:rFonts w:ascii="Times New Roman" w:hAnsi="Times New Roman" w:cs="Times New Roman"/>
          <w:sz w:val="24"/>
          <w:szCs w:val="24"/>
        </w:rPr>
        <w:t>), meteorología (</w:t>
      </w:r>
      <w:r w:rsidRPr="0044015D">
        <w:rPr>
          <w:rFonts w:ascii="Times New Roman" w:hAnsi="Times New Roman" w:cs="Times New Roman"/>
          <w:i/>
          <w:sz w:val="24"/>
          <w:szCs w:val="24"/>
        </w:rPr>
        <w:t>meteorology</w:t>
      </w:r>
      <w:r w:rsidRPr="0044015D">
        <w:rPr>
          <w:rFonts w:ascii="Times New Roman" w:hAnsi="Times New Roman" w:cs="Times New Roman"/>
          <w:sz w:val="24"/>
          <w:szCs w:val="24"/>
        </w:rPr>
        <w:t>), ecología (</w:t>
      </w:r>
      <w:r w:rsidRPr="0044015D">
        <w:rPr>
          <w:rFonts w:ascii="Times New Roman" w:hAnsi="Times New Roman" w:cs="Times New Roman"/>
          <w:i/>
          <w:sz w:val="24"/>
          <w:szCs w:val="24"/>
        </w:rPr>
        <w:t>ecology</w:t>
      </w:r>
      <w:r w:rsidRPr="0044015D">
        <w:rPr>
          <w:rFonts w:ascii="Times New Roman" w:hAnsi="Times New Roman" w:cs="Times New Roman"/>
          <w:sz w:val="24"/>
          <w:szCs w:val="24"/>
        </w:rPr>
        <w:t>), cambio climático (</w:t>
      </w:r>
      <w:r w:rsidRPr="0044015D">
        <w:rPr>
          <w:rFonts w:ascii="Times New Roman" w:hAnsi="Times New Roman" w:cs="Times New Roman"/>
          <w:i/>
          <w:sz w:val="24"/>
          <w:szCs w:val="24"/>
        </w:rPr>
        <w:t xml:space="preserve">climate-change </w:t>
      </w:r>
      <w:r w:rsidRPr="0044015D">
        <w:rPr>
          <w:rFonts w:ascii="Times New Roman" w:hAnsi="Times New Roman" w:cs="Times New Roman"/>
          <w:sz w:val="24"/>
          <w:szCs w:val="24"/>
        </w:rPr>
        <w:t xml:space="preserve">o </w:t>
      </w:r>
      <w:r w:rsidRPr="0044015D">
        <w:rPr>
          <w:rFonts w:ascii="Times New Roman" w:hAnsi="Times New Roman" w:cs="Times New Roman"/>
          <w:i/>
          <w:sz w:val="24"/>
          <w:szCs w:val="24"/>
        </w:rPr>
        <w:t>climate change</w:t>
      </w:r>
      <w:r w:rsidRPr="0044015D">
        <w:rPr>
          <w:rFonts w:ascii="Times New Roman" w:hAnsi="Times New Roman" w:cs="Times New Roman"/>
          <w:sz w:val="24"/>
          <w:szCs w:val="24"/>
        </w:rPr>
        <w:t>,</w:t>
      </w:r>
      <w:r w:rsidRPr="0044015D">
        <w:rPr>
          <w:rFonts w:ascii="Times New Roman" w:hAnsi="Times New Roman" w:cs="Times New Roman"/>
          <w:i/>
          <w:sz w:val="24"/>
          <w:szCs w:val="24"/>
        </w:rPr>
        <w:t xml:space="preserve"> </w:t>
      </w:r>
      <w:r w:rsidRPr="0044015D">
        <w:rPr>
          <w:rFonts w:ascii="Times New Roman" w:hAnsi="Times New Roman" w:cs="Times New Roman"/>
          <w:sz w:val="24"/>
          <w:szCs w:val="24"/>
        </w:rPr>
        <w:t>ya que en la base de datos aparecían esas dos variantes) y vulnerabilidad (</w:t>
      </w:r>
      <w:r w:rsidRPr="0044015D">
        <w:rPr>
          <w:rFonts w:ascii="Times New Roman" w:hAnsi="Times New Roman" w:cs="Times New Roman"/>
          <w:i/>
          <w:sz w:val="24"/>
          <w:szCs w:val="24"/>
        </w:rPr>
        <w:t>vulnerability</w:t>
      </w:r>
      <w:r w:rsidRPr="0044015D">
        <w:rPr>
          <w:rFonts w:ascii="Times New Roman" w:hAnsi="Times New Roman" w:cs="Times New Roman"/>
          <w:sz w:val="24"/>
          <w:szCs w:val="24"/>
        </w:rPr>
        <w:t>). Finalmente se trabajó con 3050 registros.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La representación de la información se realizó mediante diferentes herramientas: la aplicación de hojas de cálculo </w:t>
      </w:r>
      <w:r w:rsidRPr="0044015D">
        <w:rPr>
          <w:rFonts w:ascii="Times New Roman" w:hAnsi="Times New Roman" w:cs="Times New Roman"/>
          <w:i/>
          <w:sz w:val="24"/>
          <w:szCs w:val="24"/>
        </w:rPr>
        <w:t>Excel</w:t>
      </w:r>
      <w:r w:rsidRPr="0044015D">
        <w:rPr>
          <w:rFonts w:ascii="Times New Roman" w:hAnsi="Times New Roman" w:cs="Times New Roman"/>
          <w:sz w:val="24"/>
          <w:szCs w:val="24"/>
        </w:rPr>
        <w:t xml:space="preserve"> para la confección de gráficos, </w:t>
      </w:r>
      <w:r w:rsidRPr="0044015D">
        <w:rPr>
          <w:rFonts w:ascii="Times New Roman" w:hAnsi="Times New Roman" w:cs="Times New Roman"/>
          <w:i/>
          <w:sz w:val="24"/>
          <w:szCs w:val="24"/>
        </w:rPr>
        <w:t>VOSviewer</w:t>
      </w:r>
      <w:r w:rsidRPr="0044015D">
        <w:rPr>
          <w:rFonts w:ascii="Times New Roman" w:hAnsi="Times New Roman" w:cs="Times New Roman"/>
          <w:sz w:val="24"/>
          <w:szCs w:val="24"/>
        </w:rPr>
        <w:t xml:space="preserve"> para el análisis de las redes sociales, </w:t>
      </w:r>
      <w:r w:rsidRPr="0044015D">
        <w:rPr>
          <w:rFonts w:ascii="Times New Roman" w:hAnsi="Times New Roman" w:cs="Times New Roman"/>
          <w:i/>
          <w:sz w:val="24"/>
          <w:szCs w:val="24"/>
        </w:rPr>
        <w:t>Bibexcel</w:t>
      </w:r>
      <w:r w:rsidRPr="0044015D">
        <w:rPr>
          <w:rFonts w:ascii="Times New Roman" w:hAnsi="Times New Roman" w:cs="Times New Roman"/>
          <w:sz w:val="24"/>
          <w:szCs w:val="24"/>
        </w:rPr>
        <w:t xml:space="preserve"> para extraer las áreas de investigación, y la herramienta online </w:t>
      </w:r>
      <w:r w:rsidRPr="0044015D">
        <w:rPr>
          <w:rFonts w:ascii="Times New Roman" w:hAnsi="Times New Roman" w:cs="Times New Roman"/>
          <w:i/>
          <w:sz w:val="24"/>
          <w:szCs w:val="24"/>
        </w:rPr>
        <w:t xml:space="preserve">Mapchart </w:t>
      </w:r>
      <w:r w:rsidRPr="0044015D">
        <w:rPr>
          <w:rFonts w:ascii="Times New Roman" w:hAnsi="Times New Roman" w:cs="Times New Roman"/>
          <w:sz w:val="24"/>
          <w:szCs w:val="24"/>
        </w:rPr>
        <w:t>para la representación de la productividad por países. El estudio se apoyó en una batería de 13 indicadores bibliométricos. De ellos, 2 de producción, 4 de visibilidad e impacto científico y 7 representaciones multivariadas a través del análisis de redes sociales. La descripción de éstos aparece en la tabla 1.</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 xml:space="preserve">Tabla 1. </w:t>
      </w:r>
      <w:r w:rsidRPr="0044015D">
        <w:rPr>
          <w:rFonts w:ascii="Times New Roman" w:hAnsi="Times New Roman" w:cs="Times New Roman"/>
          <w:sz w:val="24"/>
          <w:szCs w:val="24"/>
        </w:rPr>
        <w:t>Indicadores y su definición conceptual y matemática.</w:t>
      </w:r>
    </w:p>
    <w:tbl>
      <w:tblPr>
        <w:tblW w:w="10031" w:type="dxa"/>
        <w:jc w:val="center"/>
        <w:tblLayout w:type="fixed"/>
        <w:tblCellMar>
          <w:left w:w="10" w:type="dxa"/>
          <w:right w:w="10" w:type="dxa"/>
        </w:tblCellMar>
        <w:tblLook w:val="0000" w:firstRow="0" w:lastRow="0" w:firstColumn="0" w:lastColumn="0" w:noHBand="0" w:noVBand="0"/>
      </w:tblPr>
      <w:tblGrid>
        <w:gridCol w:w="2376"/>
        <w:gridCol w:w="7655"/>
      </w:tblGrid>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iCs/>
                <w:sz w:val="24"/>
                <w:szCs w:val="24"/>
              </w:rPr>
              <w:t>Indicadores</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iCs/>
                <w:sz w:val="24"/>
                <w:szCs w:val="24"/>
              </w:rPr>
              <w:t>Definición conceptual y matemática</w:t>
            </w:r>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Número de documentos o de trabajos publicados</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Cantidad de documentos o trabajos producidos por los autores respecto a la temática en el período establecido. Se categorizarán teniendo en cuenta las líneas o temáticas del centro.</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Se calcula mediante el recuento de los trabajos publicados a partir de la siguiente ecuación:</w:t>
            </w:r>
          </w:p>
          <w:p w:rsidR="0044015D" w:rsidRPr="0044015D" w:rsidRDefault="0044015D" w:rsidP="0044015D">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Ndoc=</m:t>
                </m:r>
                <m:sSub>
                  <m:sSubPr>
                    <m:ctrlPr>
                      <w:rPr>
                        <w:rFonts w:ascii="Cambria Math" w:hAnsi="Cambria Math" w:cs="Times New Roman"/>
                        <w:sz w:val="24"/>
                        <w:szCs w:val="24"/>
                      </w:rPr>
                    </m:ctrlPr>
                  </m:sSubPr>
                  <m:e>
                    <m:r>
                      <w:rPr>
                        <w:rFonts w:ascii="Cambria Math" w:hAnsi="Cambria Math" w:cs="Times New Roman"/>
                        <w:sz w:val="24"/>
                        <w:szCs w:val="24"/>
                      </w:rPr>
                      <m:t>doc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doc</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doc</m:t>
                    </m:r>
                  </m:e>
                  <m:sub>
                    <m:r>
                      <w:rPr>
                        <w:rFonts w:ascii="Cambria Math" w:hAnsi="Cambria Math" w:cs="Times New Roman"/>
                        <w:sz w:val="24"/>
                        <w:szCs w:val="24"/>
                      </w:rPr>
                      <m:t>n</m:t>
                    </m:r>
                  </m:sub>
                </m:sSub>
              </m:oMath>
            </m:oMathPara>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Se expresa en porciento mediante la ecuación:</w:t>
            </w:r>
          </w:p>
          <w:p w:rsidR="0044015D" w:rsidRPr="0044015D" w:rsidRDefault="0044015D" w:rsidP="0044015D">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Ndoc</m:t>
                        </m:r>
                      </m:e>
                      <m:sub>
                        <m:r>
                          <w:rPr>
                            <w:rFonts w:ascii="Cambria Math" w:hAnsi="Cambria Math" w:cs="Times New Roman"/>
                            <w:sz w:val="24"/>
                            <w:szCs w:val="24"/>
                          </w:rPr>
                          <m:t>(i)</m:t>
                        </m:r>
                      </m:sub>
                    </m:sSub>
                  </m:num>
                  <m:den>
                    <m:r>
                      <w:rPr>
                        <w:rFonts w:ascii="Cambria Math" w:hAnsi="Cambria Math" w:cs="Times New Roman"/>
                        <w:sz w:val="24"/>
                        <w:szCs w:val="24"/>
                      </w:rPr>
                      <m:t>Ndoc</m:t>
                    </m:r>
                  </m:den>
                </m:f>
                <m:r>
                  <w:rPr>
                    <w:rFonts w:ascii="Cambria Math" w:hAnsi="Cambria Math" w:cs="Times New Roman"/>
                    <w:sz w:val="24"/>
                    <w:szCs w:val="24"/>
                  </w:rPr>
                  <m:t>)×100</m:t>
                </m:r>
              </m:oMath>
            </m:oMathPara>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lastRenderedPageBreak/>
              <w:t>Tasa de variación</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Muestra el aumento cuantitativo que realiza la temática con respecto al año anterior.</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Se expresa en porciento y se calcula mediante la siguiente ecuación:</w:t>
            </w:r>
          </w:p>
          <w:p w:rsidR="0044015D" w:rsidRPr="0044015D" w:rsidRDefault="0044015D" w:rsidP="0044015D">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TV=(</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Ndoc</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Ndoc</m:t>
                        </m:r>
                      </m:e>
                      <m:sub>
                        <m:r>
                          <w:rPr>
                            <w:rFonts w:ascii="Cambria Math" w:hAnsi="Cambria Math" w:cs="Times New Roman"/>
                            <w:sz w:val="24"/>
                            <w:szCs w:val="24"/>
                          </w:rPr>
                          <m:t>n-1</m:t>
                        </m:r>
                      </m:sub>
                    </m:sSub>
                  </m:num>
                  <m:den>
                    <m:sSub>
                      <m:sSubPr>
                        <m:ctrlPr>
                          <w:rPr>
                            <w:rFonts w:ascii="Cambria Math" w:hAnsi="Cambria Math" w:cs="Times New Roman"/>
                            <w:sz w:val="24"/>
                            <w:szCs w:val="24"/>
                          </w:rPr>
                        </m:ctrlPr>
                      </m:sSubPr>
                      <m:e>
                        <m:r>
                          <w:rPr>
                            <w:rFonts w:ascii="Cambria Math" w:hAnsi="Cambria Math" w:cs="Times New Roman"/>
                            <w:sz w:val="24"/>
                            <w:szCs w:val="24"/>
                          </w:rPr>
                          <m:t>Ndoc</m:t>
                        </m:r>
                      </m:e>
                      <m:sub>
                        <m:r>
                          <w:rPr>
                            <w:rFonts w:ascii="Cambria Math" w:hAnsi="Cambria Math" w:cs="Times New Roman"/>
                            <w:sz w:val="24"/>
                            <w:szCs w:val="24"/>
                          </w:rPr>
                          <m:t>n</m:t>
                        </m:r>
                      </m:sub>
                    </m:sSub>
                  </m:den>
                </m:f>
                <m:r>
                  <w:rPr>
                    <w:rFonts w:ascii="Cambria Math" w:hAnsi="Cambria Math" w:cs="Times New Roman"/>
                    <w:sz w:val="24"/>
                    <w:szCs w:val="24"/>
                  </w:rPr>
                  <m:t>)×100</m:t>
                </m:r>
              </m:oMath>
            </m:oMathPara>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Número de documentos citados</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Representa el número de documentos durante el período que recibieron al menos una cita. Mide el volumen de la producción que alcanzó el impacto mínimo esperado.</w:t>
            </w:r>
          </w:p>
          <w:p w:rsidR="0044015D" w:rsidRPr="0044015D" w:rsidRDefault="0044015D" w:rsidP="0044015D">
            <w:pPr>
              <w:spacing w:after="0" w:line="360" w:lineRule="auto"/>
              <w:jc w:val="both"/>
              <w:rPr>
                <w:rFonts w:ascii="Times New Roman" w:hAnsi="Times New Roman" w:cs="Times New Roman"/>
                <w:sz w:val="24"/>
                <w:szCs w:val="24"/>
              </w:rPr>
            </w:pPr>
          </w:p>
          <w:p w:rsidR="0044015D" w:rsidRPr="0044015D" w:rsidRDefault="0044015D" w:rsidP="0044015D">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Ndoccit=</m:t>
                </m:r>
                <m:sSub>
                  <m:sSubPr>
                    <m:ctrlPr>
                      <w:rPr>
                        <w:rFonts w:ascii="Cambria Math" w:hAnsi="Cambria Math" w:cs="Times New Roman"/>
                        <w:sz w:val="24"/>
                        <w:szCs w:val="24"/>
                      </w:rPr>
                    </m:ctrlPr>
                  </m:sSubPr>
                  <m:e>
                    <m:r>
                      <w:rPr>
                        <w:rFonts w:ascii="Cambria Math" w:hAnsi="Cambria Math" w:cs="Times New Roman"/>
                        <w:sz w:val="24"/>
                        <w:szCs w:val="24"/>
                      </w:rPr>
                      <m:t>doccit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doccit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doccit</m:t>
                    </m:r>
                  </m:e>
                  <m:sub>
                    <m:r>
                      <w:rPr>
                        <w:rFonts w:ascii="Cambria Math" w:hAnsi="Cambria Math" w:cs="Times New Roman"/>
                        <w:sz w:val="24"/>
                        <w:szCs w:val="24"/>
                      </w:rPr>
                      <m:t>n</m:t>
                    </m:r>
                  </m:sub>
                </m:sSub>
              </m:oMath>
            </m:oMathPara>
          </w:p>
          <w:p w:rsidR="0044015D" w:rsidRPr="0044015D" w:rsidRDefault="0044015D" w:rsidP="0044015D">
            <w:pPr>
              <w:spacing w:after="0" w:line="360" w:lineRule="auto"/>
              <w:jc w:val="both"/>
              <w:rPr>
                <w:rFonts w:ascii="Times New Roman" w:hAnsi="Times New Roman" w:cs="Times New Roman"/>
                <w:iCs/>
                <w:sz w:val="24"/>
                <w:szCs w:val="24"/>
              </w:rPr>
            </w:pP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Se representará en por ciento respecto al total de documentos:</w:t>
            </w:r>
          </w:p>
          <w:p w:rsidR="0044015D" w:rsidRPr="0044015D" w:rsidRDefault="0044015D" w:rsidP="0044015D">
            <w:pPr>
              <w:spacing w:after="0"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m:t>
                </m:r>
                <m:r>
                  <w:rPr>
                    <w:rFonts w:ascii="Cambria Math" w:hAnsi="Cambria Math" w:cs="Times New Roman"/>
                    <w:sz w:val="24"/>
                    <w:szCs w:val="24"/>
                  </w:rPr>
                  <m:t>cit=(</m:t>
                </m:r>
                <m:f>
                  <m:fPr>
                    <m:ctrlPr>
                      <w:rPr>
                        <w:rFonts w:ascii="Cambria Math" w:hAnsi="Cambria Math" w:cs="Times New Roman"/>
                        <w:sz w:val="24"/>
                        <w:szCs w:val="24"/>
                      </w:rPr>
                    </m:ctrlPr>
                  </m:fPr>
                  <m:num>
                    <m:r>
                      <w:rPr>
                        <w:rFonts w:ascii="Cambria Math" w:hAnsi="Cambria Math" w:cs="Times New Roman"/>
                        <w:sz w:val="24"/>
                        <w:szCs w:val="24"/>
                      </w:rPr>
                      <m:t>Ndoccit</m:t>
                    </m:r>
                  </m:num>
                  <m:den>
                    <m:r>
                      <w:rPr>
                        <w:rFonts w:ascii="Cambria Math" w:hAnsi="Cambria Math" w:cs="Times New Roman"/>
                        <w:sz w:val="24"/>
                        <w:szCs w:val="24"/>
                      </w:rPr>
                      <m:t>∑Ndoc</m:t>
                    </m:r>
                  </m:den>
                </m:f>
                <m:r>
                  <w:rPr>
                    <w:rFonts w:ascii="Cambria Math" w:hAnsi="Cambria Math" w:cs="Times New Roman"/>
                    <w:sz w:val="24"/>
                    <w:szCs w:val="24"/>
                  </w:rPr>
                  <m:t>)×100</m:t>
                </m:r>
              </m:oMath>
            </m:oMathPara>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Número de citas recibidas</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Expresa el número de citas recibidas por el conjunto de la producción científica u otro nivel de agregación. Su expresión matemática resulta las sumatorias de las citas recibidas por cada artículo.</w:t>
            </w:r>
          </w:p>
          <w:p w:rsidR="0044015D" w:rsidRPr="0044015D" w:rsidRDefault="0044015D" w:rsidP="0044015D">
            <w:pPr>
              <w:spacing w:after="0" w:line="360" w:lineRule="auto"/>
              <w:jc w:val="both"/>
              <w:rPr>
                <w:rFonts w:ascii="Times New Roman" w:hAnsi="Times New Roman" w:cs="Times New Roman"/>
                <w:sz w:val="24"/>
                <w:szCs w:val="24"/>
              </w:rPr>
            </w:pPr>
          </w:p>
          <w:p w:rsidR="0044015D" w:rsidRPr="0044015D" w:rsidRDefault="0044015D" w:rsidP="0044015D">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Ncit=</m:t>
                </m:r>
                <m:sSub>
                  <m:sSubPr>
                    <m:ctrlPr>
                      <w:rPr>
                        <w:rFonts w:ascii="Cambria Math" w:hAnsi="Cambria Math" w:cs="Times New Roman"/>
                        <w:sz w:val="24"/>
                        <w:szCs w:val="24"/>
                      </w:rPr>
                    </m:ctrlPr>
                  </m:sSubPr>
                  <m:e>
                    <m:r>
                      <w:rPr>
                        <w:rFonts w:ascii="Cambria Math" w:hAnsi="Cambria Math" w:cs="Times New Roman"/>
                        <w:sz w:val="24"/>
                        <w:szCs w:val="24"/>
                      </w:rPr>
                      <m:t>cit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cit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cit</m:t>
                    </m:r>
                  </m:e>
                  <m:sub>
                    <m:r>
                      <w:rPr>
                        <w:rFonts w:ascii="Cambria Math" w:hAnsi="Cambria Math" w:cs="Times New Roman"/>
                        <w:sz w:val="24"/>
                        <w:szCs w:val="24"/>
                      </w:rPr>
                      <m:t>n</m:t>
                    </m:r>
                  </m:sub>
                </m:sSub>
              </m:oMath>
            </m:oMathPara>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Promedio de citas por artículo</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Media de citas recibidas por el conjunto de la producción científica o cualquier otro nivel de agregación. Indica de forma directa el impacto o visibilidad alcanzado por un grupo de artículos.</w:t>
            </w:r>
          </w:p>
          <w:p w:rsidR="0044015D" w:rsidRPr="0044015D" w:rsidRDefault="0044015D" w:rsidP="0044015D">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NcitXNdoc=</m:t>
                </m:r>
                <m:f>
                  <m:fPr>
                    <m:ctrlPr>
                      <w:rPr>
                        <w:rFonts w:ascii="Cambria Math" w:hAnsi="Cambria Math" w:cs="Times New Roman"/>
                        <w:sz w:val="24"/>
                        <w:szCs w:val="24"/>
                      </w:rPr>
                    </m:ctrlPr>
                  </m:fPr>
                  <m:num>
                    <m:r>
                      <w:rPr>
                        <w:rFonts w:ascii="Cambria Math" w:hAnsi="Cambria Math" w:cs="Times New Roman"/>
                        <w:sz w:val="24"/>
                        <w:szCs w:val="24"/>
                      </w:rPr>
                      <m:t>Ncit</m:t>
                    </m:r>
                  </m:num>
                  <m:den>
                    <m:r>
                      <w:rPr>
                        <w:rFonts w:ascii="Cambria Math" w:hAnsi="Cambria Math" w:cs="Times New Roman"/>
                        <w:sz w:val="24"/>
                        <w:szCs w:val="24"/>
                      </w:rPr>
                      <m:t>Ndoc</m:t>
                    </m:r>
                  </m:den>
                </m:f>
              </m:oMath>
            </m:oMathPara>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Factor de impacto (FI)</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 xml:space="preserve">Factor de impacto de las revistas más productivas de la temática. </w:t>
            </w:r>
            <w:r w:rsidRPr="0044015D">
              <w:rPr>
                <w:rFonts w:ascii="Times New Roman" w:hAnsi="Times New Roman" w:cs="Times New Roman"/>
                <w:iCs/>
                <w:sz w:val="24"/>
                <w:szCs w:val="24"/>
                <w:lang w:val="en-US"/>
              </w:rPr>
              <w:t xml:space="preserve">Se obtuvieron del </w:t>
            </w:r>
            <w:r w:rsidRPr="0044015D">
              <w:rPr>
                <w:rFonts w:ascii="Times New Roman" w:hAnsi="Times New Roman" w:cs="Times New Roman"/>
                <w:i/>
                <w:iCs/>
                <w:sz w:val="24"/>
                <w:szCs w:val="24"/>
                <w:lang w:val="en-US"/>
              </w:rPr>
              <w:t>Journal Citations Reports</w:t>
            </w:r>
            <w:r w:rsidRPr="0044015D">
              <w:rPr>
                <w:rFonts w:ascii="Times New Roman" w:hAnsi="Times New Roman" w:cs="Times New Roman"/>
                <w:iCs/>
                <w:sz w:val="24"/>
                <w:szCs w:val="24"/>
                <w:lang w:val="en-US"/>
              </w:rPr>
              <w:t>.</w:t>
            </w:r>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Red de coautoría</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 xml:space="preserve">Red de autores en el conjunto de artículos. El grado de autoría se representa en la red con el tamaño del nombre del autor. </w:t>
            </w:r>
            <w:r w:rsidRPr="0044015D">
              <w:rPr>
                <w:rFonts w:ascii="Times New Roman" w:hAnsi="Times New Roman" w:cs="Times New Roman"/>
                <w:iCs/>
                <w:sz w:val="24"/>
                <w:szCs w:val="24"/>
                <w:lang w:val="en-US"/>
              </w:rPr>
              <w:t xml:space="preserve">Se representa mediante la herramienta </w:t>
            </w:r>
            <w:r w:rsidRPr="0044015D">
              <w:rPr>
                <w:rFonts w:ascii="Times New Roman" w:hAnsi="Times New Roman" w:cs="Times New Roman"/>
                <w:i/>
                <w:iCs/>
                <w:sz w:val="24"/>
                <w:szCs w:val="24"/>
                <w:lang w:val="en-US"/>
              </w:rPr>
              <w:t>VOSviewer.</w:t>
            </w:r>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Red de colaboración de países</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 xml:space="preserve">La relación entre los países es determinada basada en el número de documentos que tienen en coautoría. </w:t>
            </w:r>
            <w:r w:rsidRPr="0044015D">
              <w:rPr>
                <w:rFonts w:ascii="Times New Roman" w:hAnsi="Times New Roman" w:cs="Times New Roman"/>
                <w:iCs/>
                <w:sz w:val="24"/>
                <w:szCs w:val="24"/>
                <w:lang w:val="en-US"/>
              </w:rPr>
              <w:t xml:space="preserve">Fue utilizado para representar la red el software </w:t>
            </w:r>
            <w:r w:rsidRPr="0044015D">
              <w:rPr>
                <w:rFonts w:ascii="Times New Roman" w:hAnsi="Times New Roman" w:cs="Times New Roman"/>
                <w:i/>
                <w:iCs/>
                <w:sz w:val="24"/>
                <w:szCs w:val="24"/>
                <w:lang w:val="en-US"/>
              </w:rPr>
              <w:t>VOSviewer.</w:t>
            </w:r>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 xml:space="preserve">Red de co-ocurrencia </w:t>
            </w:r>
            <w:r w:rsidRPr="0044015D">
              <w:rPr>
                <w:rFonts w:ascii="Times New Roman" w:hAnsi="Times New Roman" w:cs="Times New Roman"/>
                <w:iCs/>
                <w:sz w:val="24"/>
                <w:szCs w:val="24"/>
              </w:rPr>
              <w:lastRenderedPageBreak/>
              <w:t>de palabras clave</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lastRenderedPageBreak/>
              <w:t xml:space="preserve">La relación entre las palabras clave es determinada basada en el número de </w:t>
            </w:r>
            <w:r w:rsidRPr="0044015D">
              <w:rPr>
                <w:rFonts w:ascii="Times New Roman" w:hAnsi="Times New Roman" w:cs="Times New Roman"/>
                <w:iCs/>
                <w:sz w:val="24"/>
                <w:szCs w:val="24"/>
              </w:rPr>
              <w:lastRenderedPageBreak/>
              <w:t xml:space="preserve">documentos en el que ocurren juntas. </w:t>
            </w:r>
            <w:r w:rsidRPr="0044015D">
              <w:rPr>
                <w:rFonts w:ascii="Times New Roman" w:hAnsi="Times New Roman" w:cs="Times New Roman"/>
                <w:iCs/>
                <w:sz w:val="24"/>
                <w:szCs w:val="24"/>
                <w:lang w:val="en-US"/>
              </w:rPr>
              <w:t xml:space="preserve">Fue utilizado para representar la red el software </w:t>
            </w:r>
            <w:r w:rsidRPr="0044015D">
              <w:rPr>
                <w:rFonts w:ascii="Times New Roman" w:hAnsi="Times New Roman" w:cs="Times New Roman"/>
                <w:i/>
                <w:iCs/>
                <w:sz w:val="24"/>
                <w:szCs w:val="24"/>
                <w:lang w:val="en-US"/>
              </w:rPr>
              <w:t>VOSviewer</w:t>
            </w:r>
            <w:r w:rsidRPr="0044015D">
              <w:rPr>
                <w:rFonts w:ascii="Times New Roman" w:hAnsi="Times New Roman" w:cs="Times New Roman"/>
                <w:iCs/>
                <w:sz w:val="24"/>
                <w:szCs w:val="24"/>
                <w:lang w:val="en-US"/>
              </w:rPr>
              <w:t>.</w:t>
            </w:r>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lastRenderedPageBreak/>
              <w:t>Red de co-citación de revistas</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 xml:space="preserve">La relación entre las revistas se encuentra determinada por el número de veces en las que son citadas conjuntamente. </w:t>
            </w:r>
            <w:r w:rsidRPr="0044015D">
              <w:rPr>
                <w:rFonts w:ascii="Times New Roman" w:hAnsi="Times New Roman" w:cs="Times New Roman"/>
                <w:iCs/>
                <w:sz w:val="24"/>
                <w:szCs w:val="24"/>
                <w:lang w:val="en-US"/>
              </w:rPr>
              <w:t xml:space="preserve">Fue utilizado para representar la red el software </w:t>
            </w:r>
            <w:r w:rsidRPr="0044015D">
              <w:rPr>
                <w:rFonts w:ascii="Times New Roman" w:hAnsi="Times New Roman" w:cs="Times New Roman"/>
                <w:i/>
                <w:iCs/>
                <w:sz w:val="24"/>
                <w:szCs w:val="24"/>
                <w:lang w:val="en-US"/>
              </w:rPr>
              <w:t>VOSviewer.</w:t>
            </w:r>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Red de citación de revistas</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 xml:space="preserve">La relación entre las revistas es determinada basada en el número de veces que se citan unas a las otras. </w:t>
            </w:r>
            <w:r w:rsidRPr="0044015D">
              <w:rPr>
                <w:rFonts w:ascii="Times New Roman" w:hAnsi="Times New Roman" w:cs="Times New Roman"/>
                <w:iCs/>
                <w:sz w:val="24"/>
                <w:szCs w:val="24"/>
                <w:lang w:val="en-US"/>
              </w:rPr>
              <w:t xml:space="preserve">Fue utilizado para representar la red el software </w:t>
            </w:r>
            <w:r w:rsidRPr="0044015D">
              <w:rPr>
                <w:rFonts w:ascii="Times New Roman" w:hAnsi="Times New Roman" w:cs="Times New Roman"/>
                <w:i/>
                <w:iCs/>
                <w:sz w:val="24"/>
                <w:szCs w:val="24"/>
                <w:lang w:val="en-US"/>
              </w:rPr>
              <w:t>VOSviewer.</w:t>
            </w:r>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Red de co-citación de autor</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 xml:space="preserve">La relación entre los autores se encuentra determinada por el número de veces en los que son citados conjuntamente. </w:t>
            </w:r>
            <w:r w:rsidRPr="0044015D">
              <w:rPr>
                <w:rFonts w:ascii="Times New Roman" w:hAnsi="Times New Roman" w:cs="Times New Roman"/>
                <w:iCs/>
                <w:sz w:val="24"/>
                <w:szCs w:val="24"/>
                <w:lang w:val="en-US"/>
              </w:rPr>
              <w:t xml:space="preserve">Fue utilizado para representar la red el software </w:t>
            </w:r>
            <w:r w:rsidRPr="0044015D">
              <w:rPr>
                <w:rFonts w:ascii="Times New Roman" w:hAnsi="Times New Roman" w:cs="Times New Roman"/>
                <w:i/>
                <w:iCs/>
                <w:sz w:val="24"/>
                <w:szCs w:val="24"/>
                <w:lang w:val="en-US"/>
              </w:rPr>
              <w:t>VOSviewer.</w:t>
            </w:r>
          </w:p>
        </w:tc>
      </w:tr>
      <w:tr w:rsidR="0044015D" w:rsidRPr="0044015D" w:rsidTr="00BD3FD8">
        <w:trPr>
          <w:trHeight w:val="20"/>
          <w:jc w:val="center"/>
        </w:trPr>
        <w:tc>
          <w:tcPr>
            <w:tcW w:w="23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Red de áreas de investigación</w:t>
            </w:r>
          </w:p>
        </w:tc>
        <w:tc>
          <w:tcPr>
            <w:tcW w:w="7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iCs/>
                <w:sz w:val="24"/>
                <w:szCs w:val="24"/>
              </w:rPr>
              <w:t xml:space="preserve">La relación entre las áreas de investigación se encuentra determinada por el número de veces que ocurren juntas. Fue utilizado el software Bibexcel para extraer los datos del documento de texto descargado de la </w:t>
            </w:r>
            <w:r w:rsidRPr="0044015D">
              <w:rPr>
                <w:rFonts w:ascii="Times New Roman" w:hAnsi="Times New Roman" w:cs="Times New Roman"/>
                <w:i/>
                <w:iCs/>
                <w:sz w:val="24"/>
                <w:szCs w:val="24"/>
              </w:rPr>
              <w:t>WoS</w:t>
            </w:r>
            <w:r w:rsidRPr="0044015D">
              <w:rPr>
                <w:rFonts w:ascii="Times New Roman" w:hAnsi="Times New Roman" w:cs="Times New Roman"/>
                <w:iCs/>
                <w:sz w:val="24"/>
                <w:szCs w:val="24"/>
              </w:rPr>
              <w:t xml:space="preserve"> y el </w:t>
            </w:r>
            <w:r w:rsidRPr="0044015D">
              <w:rPr>
                <w:rFonts w:ascii="Times New Roman" w:hAnsi="Times New Roman" w:cs="Times New Roman"/>
                <w:i/>
                <w:iCs/>
                <w:sz w:val="24"/>
                <w:szCs w:val="24"/>
              </w:rPr>
              <w:t xml:space="preserve">VOSviewer </w:t>
            </w:r>
            <w:r w:rsidRPr="0044015D">
              <w:rPr>
                <w:rFonts w:ascii="Times New Roman" w:hAnsi="Times New Roman" w:cs="Times New Roman"/>
                <w:iCs/>
                <w:sz w:val="24"/>
                <w:szCs w:val="24"/>
              </w:rPr>
              <w:t>para representar la red.</w:t>
            </w:r>
          </w:p>
        </w:tc>
      </w:tr>
    </w:tbl>
    <w:p w:rsidR="0044015D" w:rsidRDefault="0044015D" w:rsidP="0044015D">
      <w:pPr>
        <w:spacing w:after="0" w:line="360" w:lineRule="auto"/>
        <w:jc w:val="both"/>
        <w:rPr>
          <w:rFonts w:ascii="Times New Roman" w:hAnsi="Times New Roman" w:cs="Times New Roman"/>
          <w:b/>
          <w:sz w:val="24"/>
          <w:szCs w:val="24"/>
        </w:rPr>
      </w:pP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Resultados y Discusión</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La producción científica del dominio muestra un aumento sostenido durante el período analizado (Figura 1); sin embargo, este aumento no ha sido constante desde los inicios. Los grandes incrementos de la producción científica se muestran en el 2006 y 2008, donde los valores de la tasa de variación muestran su más elevada expresión (147.8% y 74.1% respectivamente). La tasa de variación a partir del 2008 obtenida en cada año se va haciendo más constante a medida que existe un aumento de la producción científica. Es un área de investigación que muestra un crecimiento sostenido, aunque en el primer quinquenio hubo pequeñas variaciones de los resultados, los cuales no resultan relevante en sentido general.</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En uno de los artículos del periódico español </w:t>
      </w:r>
      <w:r w:rsidRPr="0044015D">
        <w:rPr>
          <w:rFonts w:ascii="Times New Roman" w:hAnsi="Times New Roman" w:cs="Times New Roman"/>
          <w:i/>
          <w:sz w:val="24"/>
          <w:szCs w:val="24"/>
        </w:rPr>
        <w:t>Elmundo.es</w:t>
      </w:r>
      <w:r w:rsidRPr="0044015D">
        <w:rPr>
          <w:rFonts w:ascii="Times New Roman" w:hAnsi="Times New Roman" w:cs="Times New Roman"/>
          <w:sz w:val="24"/>
          <w:szCs w:val="24"/>
        </w:rPr>
        <w:t>, según la ONG (Organización No Gubernamental) ambientalista Greenpeace, el año “2006 puede considerarse como el año en el que despertó la conciencia sobre la gravedad del cambio climático, debido, a los impactos ya visibles de ese fenómeno y algunas acciones de concienciación” (</w:t>
      </w:r>
      <w:bookmarkStart w:id="1" w:name="__Fieldmark__561_692323786"/>
      <w:r w:rsidRPr="0044015D">
        <w:rPr>
          <w:rFonts w:ascii="Times New Roman" w:hAnsi="Times New Roman" w:cs="Times New Roman"/>
          <w:sz w:val="24"/>
          <w:szCs w:val="24"/>
        </w:rPr>
        <w:t>Elmundo.es, 2006)</w:t>
      </w:r>
      <w:bookmarkEnd w:id="1"/>
      <w:r w:rsidRPr="0044015D">
        <w:rPr>
          <w:rFonts w:ascii="Times New Roman" w:hAnsi="Times New Roman" w:cs="Times New Roman"/>
          <w:sz w:val="24"/>
          <w:szCs w:val="24"/>
        </w:rPr>
        <w:fldChar w:fldCharType="begin"/>
      </w:r>
      <w:r w:rsidRPr="0044015D">
        <w:rPr>
          <w:rFonts w:ascii="Times New Roman" w:hAnsi="Times New Roman" w:cs="Times New Roman"/>
          <w:sz w:val="24"/>
          <w:szCs w:val="24"/>
        </w:rPr>
        <w:instrText xml:space="preserve"> HYPERLINK  "#_ENREF_7" </w:instrText>
      </w:r>
      <w:r w:rsidRPr="0044015D">
        <w:rPr>
          <w:rFonts w:ascii="Times New Roman" w:hAnsi="Times New Roman" w:cs="Times New Roman"/>
          <w:sz w:val="24"/>
          <w:szCs w:val="24"/>
        </w:rPr>
        <w:fldChar w:fldCharType="separate"/>
      </w:r>
      <w:r w:rsidRPr="0044015D">
        <w:rPr>
          <w:rStyle w:val="Hipervnculo"/>
          <w:rFonts w:ascii="Times New Roman" w:hAnsi="Times New Roman" w:cs="Times New Roman"/>
          <w:sz w:val="24"/>
          <w:szCs w:val="24"/>
        </w:rPr>
        <w:t>.</w:t>
      </w:r>
      <w:r w:rsidRPr="0044015D">
        <w:rPr>
          <w:rFonts w:ascii="Times New Roman" w:hAnsi="Times New Roman" w:cs="Times New Roman"/>
          <w:sz w:val="24"/>
          <w:szCs w:val="24"/>
        </w:rPr>
        <w:fldChar w:fldCharType="end"/>
      </w:r>
    </w:p>
    <w:p w:rsidR="0044015D" w:rsidRPr="0044015D" w:rsidRDefault="0044015D" w:rsidP="0044015D">
      <w:pPr>
        <w:spacing w:after="0" w:line="360" w:lineRule="auto"/>
        <w:jc w:val="both"/>
        <w:rPr>
          <w:rFonts w:ascii="Times New Roman" w:hAnsi="Times New Roman" w:cs="Times New Roman"/>
          <w:b/>
          <w:sz w:val="24"/>
          <w:szCs w:val="24"/>
        </w:rPr>
      </w:pPr>
      <w:r w:rsidRPr="0044015D">
        <w:rPr>
          <w:rFonts w:ascii="Times New Roman" w:hAnsi="Times New Roman" w:cs="Times New Roman"/>
          <w:b/>
          <w:sz w:val="24"/>
          <w:szCs w:val="24"/>
        </w:rPr>
        <w:lastRenderedPageBreak/>
        <w:t xml:space="preserve">Figura 1. </w:t>
      </w:r>
      <w:r w:rsidRPr="0044015D">
        <w:rPr>
          <w:rFonts w:ascii="Times New Roman" w:hAnsi="Times New Roman" w:cs="Times New Roman"/>
          <w:sz w:val="24"/>
          <w:szCs w:val="24"/>
        </w:rPr>
        <w:t>Evolución de la producción científica en el dominio Riesgo y Clima en la WoS.</w:t>
      </w:r>
    </w:p>
    <w:p w:rsidR="0044015D" w:rsidRPr="0044015D" w:rsidRDefault="0044015D" w:rsidP="0044015D">
      <w:pPr>
        <w:spacing w:after="0" w:line="360" w:lineRule="auto"/>
        <w:jc w:val="both"/>
        <w:rPr>
          <w:rFonts w:ascii="Times New Roman" w:hAnsi="Times New Roman" w:cs="Times New Roman"/>
          <w:sz w:val="24"/>
          <w:szCs w:val="24"/>
        </w:rPr>
      </w:pP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drawing>
          <wp:inline distT="0" distB="0" distL="0" distR="0" wp14:anchorId="1C0D3F41" wp14:editId="43405C2E">
            <wp:extent cx="4897069" cy="2609971"/>
            <wp:effectExtent l="0" t="0" r="0" b="0"/>
            <wp:docPr id="12"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blip>
                    <a:srcRect/>
                    <a:stretch>
                      <a:fillRect/>
                    </a:stretch>
                  </pic:blipFill>
                  <pic:spPr>
                    <a:xfrm>
                      <a:off x="0" y="0"/>
                      <a:ext cx="4897069" cy="2609971"/>
                    </a:xfrm>
                    <a:prstGeom prst="rect">
                      <a:avLst/>
                    </a:prstGeom>
                    <a:noFill/>
                    <a:ln>
                      <a:noFill/>
                      <a:prstDash/>
                    </a:ln>
                  </pic:spPr>
                </pic:pic>
              </a:graphicData>
            </a:graphic>
          </wp:inline>
        </w:drawing>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La tabla 2 ilustra el análisis anual del impacto de la temática. Se puede observar que si bien en el periodo del 2002-2007 no existe una alta productividad, la media de citas por documento sobrepasa con creces la media total. Más del 85% de los trabajos publicados en esta temática han sido citados, lo cual demuestra el uso y flujo de información científica que generan las investigaciones de esta temática, así como proyectos que se realizan sobre riesgos y clima a nivel internacional. En casi todos los años más del 90% de las publicaciones fueron citadas. El impacto real alcanzado por los trabajos publicados indica el elevado flujo en la comunicación científica existente y en definitiva el uso de esta información científica para investigaciones sucesivas.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Tabla 2</w:t>
      </w:r>
      <w:r w:rsidRPr="0044015D">
        <w:rPr>
          <w:rFonts w:ascii="Times New Roman" w:hAnsi="Times New Roman" w:cs="Times New Roman"/>
          <w:sz w:val="24"/>
          <w:szCs w:val="24"/>
        </w:rPr>
        <w:t>. Impacto real del dominio Riesgos y Clima en la WoS.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lastRenderedPageBreak/>
        <w:drawing>
          <wp:inline distT="0" distB="0" distL="0" distR="0" wp14:anchorId="171D3A10" wp14:editId="57493A1F">
            <wp:extent cx="4404939" cy="3304092"/>
            <wp:effectExtent l="0" t="0" r="0" b="0"/>
            <wp:docPr id="2" name="Imagen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blip>
                    <a:srcRect/>
                    <a:stretch>
                      <a:fillRect/>
                    </a:stretch>
                  </pic:blipFill>
                  <pic:spPr>
                    <a:xfrm>
                      <a:off x="0" y="0"/>
                      <a:ext cx="4404939" cy="3304092"/>
                    </a:xfrm>
                    <a:prstGeom prst="rect">
                      <a:avLst/>
                    </a:prstGeom>
                    <a:noFill/>
                    <a:ln>
                      <a:noFill/>
                      <a:prstDash/>
                    </a:ln>
                  </pic:spPr>
                </pic:pic>
              </a:graphicData>
            </a:graphic>
          </wp:inline>
        </w:drawing>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El trabajo más destacado pertenece a autores de la Universidad de Guelph, Canadá, y cuenta con una elevada cantidad de citaciones que sobrepasan con creces las recibidas por los demás artículos (Tabla 3). En este trabajo los autores realizan una revisión al concepto de adaptación de las comunidades humanas a los cambios globales, especialmente al cambio climático en el contexto de la capacidad de adaptación y vulnerabilidad. El trabajo se encuentra publicado en la revista </w:t>
      </w:r>
      <w:r w:rsidRPr="0044015D">
        <w:rPr>
          <w:rFonts w:ascii="Times New Roman" w:hAnsi="Times New Roman" w:cs="Times New Roman"/>
          <w:i/>
          <w:sz w:val="24"/>
          <w:szCs w:val="24"/>
        </w:rPr>
        <w:t>Global Environmental Change-Human and Policy Dimensions</w:t>
      </w:r>
      <w:r w:rsidRPr="0044015D">
        <w:rPr>
          <w:rFonts w:ascii="Times New Roman" w:hAnsi="Times New Roman" w:cs="Times New Roman"/>
          <w:sz w:val="24"/>
          <w:szCs w:val="24"/>
        </w:rPr>
        <w:t>.</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iCs/>
          <w:sz w:val="24"/>
          <w:szCs w:val="24"/>
        </w:rPr>
        <w:t>Tabla 3</w:t>
      </w:r>
      <w:r w:rsidRPr="0044015D">
        <w:rPr>
          <w:rFonts w:ascii="Times New Roman" w:hAnsi="Times New Roman" w:cs="Times New Roman"/>
          <w:iCs/>
          <w:sz w:val="24"/>
          <w:szCs w:val="24"/>
        </w:rPr>
        <w:t>. Top 10 de trabajos destacados en el dominio Riesgos y Clima en la WoS.</w:t>
      </w:r>
    </w:p>
    <w:tbl>
      <w:tblPr>
        <w:tblW w:w="9895" w:type="dxa"/>
        <w:jc w:val="center"/>
        <w:tblLayout w:type="fixed"/>
        <w:tblCellMar>
          <w:left w:w="10" w:type="dxa"/>
          <w:right w:w="10" w:type="dxa"/>
        </w:tblCellMar>
        <w:tblLook w:val="0000" w:firstRow="0" w:lastRow="0" w:firstColumn="0" w:lastColumn="0" w:noHBand="0" w:noVBand="0"/>
      </w:tblPr>
      <w:tblGrid>
        <w:gridCol w:w="9180"/>
        <w:gridCol w:w="715"/>
      </w:tblGrid>
      <w:tr w:rsidR="0044015D" w:rsidRPr="0044015D" w:rsidTr="00BD3FD8">
        <w:trPr>
          <w:jc w:val="center"/>
        </w:trPr>
        <w:tc>
          <w:tcPr>
            <w:tcW w:w="9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lang w:val="en-US"/>
              </w:rPr>
              <w:t>Trabajos destacados</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lang w:val="en-US"/>
              </w:rPr>
              <w:t>Ncit</w:t>
            </w:r>
          </w:p>
        </w:tc>
      </w:tr>
      <w:tr w:rsidR="0044015D" w:rsidRPr="0044015D" w:rsidTr="00BD3FD8">
        <w:trPr>
          <w:jc w:val="center"/>
        </w:trPr>
        <w:tc>
          <w:tcPr>
            <w:tcW w:w="9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Smit, B. And Wandel, J. 2006. Adaptation, adaptive capacity and vulnerability. </w:t>
            </w:r>
            <w:r w:rsidRPr="0044015D">
              <w:rPr>
                <w:rFonts w:ascii="Times New Roman" w:hAnsi="Times New Roman" w:cs="Times New Roman"/>
                <w:i/>
                <w:iCs/>
                <w:sz w:val="24"/>
                <w:szCs w:val="24"/>
                <w:lang w:val="en-US"/>
              </w:rPr>
              <w:t>Global Environmental Change-Human and Policy Dimensions,</w:t>
            </w:r>
            <w:r w:rsidRPr="0044015D">
              <w:rPr>
                <w:rFonts w:ascii="Times New Roman" w:hAnsi="Times New Roman" w:cs="Times New Roman"/>
                <w:sz w:val="24"/>
                <w:szCs w:val="24"/>
                <w:lang w:val="en-US"/>
              </w:rPr>
              <w:t xml:space="preserve"> </w:t>
            </w:r>
            <w:r w:rsidRPr="0044015D">
              <w:rPr>
                <w:rFonts w:ascii="Times New Roman" w:hAnsi="Times New Roman" w:cs="Times New Roman"/>
                <w:bCs/>
                <w:i/>
                <w:sz w:val="24"/>
                <w:szCs w:val="24"/>
                <w:lang w:val="en-US"/>
              </w:rPr>
              <w:t>16</w:t>
            </w:r>
            <w:r w:rsidRPr="0044015D">
              <w:rPr>
                <w:rFonts w:ascii="Times New Roman" w:hAnsi="Times New Roman" w:cs="Times New Roman"/>
                <w:sz w:val="24"/>
                <w:szCs w:val="24"/>
                <w:lang w:val="en-US"/>
              </w:rPr>
              <w:t>(3), pp. 282-292.</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1527</w:t>
            </w:r>
          </w:p>
        </w:tc>
      </w:tr>
      <w:tr w:rsidR="0044015D" w:rsidRPr="0044015D" w:rsidTr="00BD3FD8">
        <w:trPr>
          <w:jc w:val="center"/>
        </w:trPr>
        <w:tc>
          <w:tcPr>
            <w:tcW w:w="9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McGranahan, G., et al. 2007. The rising tide: assessing the risks of climate change and human settlements in low elevation coastal zones. </w:t>
            </w:r>
            <w:r w:rsidRPr="0044015D">
              <w:rPr>
                <w:rFonts w:ascii="Times New Roman" w:hAnsi="Times New Roman" w:cs="Times New Roman"/>
                <w:i/>
                <w:iCs/>
                <w:sz w:val="24"/>
                <w:szCs w:val="24"/>
                <w:lang w:val="en-US"/>
              </w:rPr>
              <w:t>Environment and Urbanization,</w:t>
            </w:r>
            <w:r w:rsidRPr="0044015D">
              <w:rPr>
                <w:rFonts w:ascii="Times New Roman" w:hAnsi="Times New Roman" w:cs="Times New Roman"/>
                <w:sz w:val="24"/>
                <w:szCs w:val="24"/>
                <w:lang w:val="en-US"/>
              </w:rPr>
              <w:t xml:space="preserve"> </w:t>
            </w:r>
            <w:r w:rsidRPr="0044015D">
              <w:rPr>
                <w:rFonts w:ascii="Times New Roman" w:hAnsi="Times New Roman" w:cs="Times New Roman"/>
                <w:bCs/>
                <w:i/>
                <w:sz w:val="24"/>
                <w:szCs w:val="24"/>
                <w:lang w:val="en-US"/>
              </w:rPr>
              <w:t>19</w:t>
            </w:r>
            <w:r w:rsidRPr="0044015D">
              <w:rPr>
                <w:rFonts w:ascii="Times New Roman" w:hAnsi="Times New Roman" w:cs="Times New Roman"/>
                <w:sz w:val="24"/>
                <w:szCs w:val="24"/>
                <w:lang w:val="en-US"/>
              </w:rPr>
              <w:t>(1), pp. 17-37.</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677</w:t>
            </w:r>
          </w:p>
        </w:tc>
      </w:tr>
      <w:tr w:rsidR="0044015D" w:rsidRPr="0044015D" w:rsidTr="00BD3FD8">
        <w:trPr>
          <w:jc w:val="center"/>
        </w:trPr>
        <w:tc>
          <w:tcPr>
            <w:tcW w:w="9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lang w:val="en-US"/>
              </w:rPr>
              <w:t xml:space="preserve">Lehmann, J. 2007. Bio-energy in the black. </w:t>
            </w:r>
            <w:r w:rsidRPr="0044015D">
              <w:rPr>
                <w:rFonts w:ascii="Times New Roman" w:hAnsi="Times New Roman" w:cs="Times New Roman"/>
                <w:i/>
                <w:iCs/>
                <w:sz w:val="24"/>
                <w:szCs w:val="24"/>
                <w:lang w:val="en-US"/>
              </w:rPr>
              <w:t>Frontiers in Ecology and the Environment,</w:t>
            </w:r>
            <w:r w:rsidRPr="0044015D">
              <w:rPr>
                <w:rFonts w:ascii="Times New Roman" w:hAnsi="Times New Roman" w:cs="Times New Roman"/>
                <w:sz w:val="24"/>
                <w:szCs w:val="24"/>
                <w:lang w:val="en-US"/>
              </w:rPr>
              <w:t xml:space="preserve"> </w:t>
            </w:r>
            <w:r w:rsidRPr="0044015D">
              <w:rPr>
                <w:rFonts w:ascii="Times New Roman" w:hAnsi="Times New Roman" w:cs="Times New Roman"/>
                <w:bCs/>
                <w:sz w:val="24"/>
                <w:szCs w:val="24"/>
                <w:lang w:val="en-US"/>
              </w:rPr>
              <w:t>5</w:t>
            </w:r>
            <w:r w:rsidRPr="0044015D">
              <w:rPr>
                <w:rFonts w:ascii="Times New Roman" w:hAnsi="Times New Roman" w:cs="Times New Roman"/>
                <w:sz w:val="24"/>
                <w:szCs w:val="24"/>
                <w:lang w:val="en-US"/>
              </w:rPr>
              <w:t>(7), pp. 381-387.</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618</w:t>
            </w:r>
          </w:p>
        </w:tc>
      </w:tr>
      <w:tr w:rsidR="0044015D" w:rsidRPr="0044015D" w:rsidTr="00BD3FD8">
        <w:trPr>
          <w:jc w:val="center"/>
        </w:trPr>
        <w:tc>
          <w:tcPr>
            <w:tcW w:w="9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Altizer, S., et al. 2006. Seasonality and the dynamics of infectious diseases. </w:t>
            </w:r>
            <w:r w:rsidRPr="0044015D">
              <w:rPr>
                <w:rFonts w:ascii="Times New Roman" w:hAnsi="Times New Roman" w:cs="Times New Roman"/>
                <w:i/>
                <w:iCs/>
                <w:sz w:val="24"/>
                <w:szCs w:val="24"/>
                <w:lang w:val="en-US"/>
              </w:rPr>
              <w:t>Ecology Letters,</w:t>
            </w:r>
            <w:r w:rsidRPr="0044015D">
              <w:rPr>
                <w:rFonts w:ascii="Times New Roman" w:hAnsi="Times New Roman" w:cs="Times New Roman"/>
                <w:sz w:val="24"/>
                <w:szCs w:val="24"/>
                <w:lang w:val="en-US"/>
              </w:rPr>
              <w:t xml:space="preserve"> </w:t>
            </w:r>
            <w:r w:rsidRPr="0044015D">
              <w:rPr>
                <w:rFonts w:ascii="Times New Roman" w:hAnsi="Times New Roman" w:cs="Times New Roman"/>
                <w:bCs/>
                <w:sz w:val="24"/>
                <w:szCs w:val="24"/>
                <w:lang w:val="en-US"/>
              </w:rPr>
              <w:t>9</w:t>
            </w:r>
            <w:r w:rsidRPr="0044015D">
              <w:rPr>
                <w:rFonts w:ascii="Times New Roman" w:hAnsi="Times New Roman" w:cs="Times New Roman"/>
                <w:sz w:val="24"/>
                <w:szCs w:val="24"/>
                <w:lang w:val="en-US"/>
              </w:rPr>
              <w:t>(4), pp. 467-484.</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590</w:t>
            </w:r>
          </w:p>
        </w:tc>
      </w:tr>
      <w:tr w:rsidR="0044015D" w:rsidRPr="0044015D" w:rsidTr="00BD3FD8">
        <w:trPr>
          <w:jc w:val="center"/>
        </w:trPr>
        <w:tc>
          <w:tcPr>
            <w:tcW w:w="9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Walther, G. R., et al. 2009. Alien species in a warmer world: risks and opportunities. </w:t>
            </w:r>
            <w:r w:rsidRPr="0044015D">
              <w:rPr>
                <w:rFonts w:ascii="Times New Roman" w:hAnsi="Times New Roman" w:cs="Times New Roman"/>
                <w:i/>
                <w:iCs/>
                <w:sz w:val="24"/>
                <w:szCs w:val="24"/>
                <w:lang w:val="en-US"/>
              </w:rPr>
              <w:t xml:space="preserve">Trends </w:t>
            </w:r>
            <w:r w:rsidRPr="0044015D">
              <w:rPr>
                <w:rFonts w:ascii="Times New Roman" w:hAnsi="Times New Roman" w:cs="Times New Roman"/>
                <w:i/>
                <w:iCs/>
                <w:sz w:val="24"/>
                <w:szCs w:val="24"/>
                <w:lang w:val="en-US"/>
              </w:rPr>
              <w:lastRenderedPageBreak/>
              <w:t>in Ecology &amp; Evolution,</w:t>
            </w:r>
            <w:r w:rsidRPr="0044015D">
              <w:rPr>
                <w:rFonts w:ascii="Times New Roman" w:hAnsi="Times New Roman" w:cs="Times New Roman"/>
                <w:sz w:val="24"/>
                <w:szCs w:val="24"/>
                <w:lang w:val="en-US"/>
              </w:rPr>
              <w:t xml:space="preserve"> </w:t>
            </w:r>
            <w:r w:rsidRPr="0044015D">
              <w:rPr>
                <w:rFonts w:ascii="Times New Roman" w:hAnsi="Times New Roman" w:cs="Times New Roman"/>
                <w:bCs/>
                <w:sz w:val="24"/>
                <w:szCs w:val="24"/>
                <w:lang w:val="en-US"/>
              </w:rPr>
              <w:t>24</w:t>
            </w:r>
            <w:r w:rsidRPr="0044015D">
              <w:rPr>
                <w:rFonts w:ascii="Times New Roman" w:hAnsi="Times New Roman" w:cs="Times New Roman"/>
                <w:sz w:val="24"/>
                <w:szCs w:val="24"/>
                <w:lang w:val="en-US"/>
              </w:rPr>
              <w:t>(12), pp. 686-693.</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lastRenderedPageBreak/>
              <w:t>491</w:t>
            </w:r>
          </w:p>
        </w:tc>
      </w:tr>
      <w:tr w:rsidR="0044015D" w:rsidRPr="0044015D" w:rsidTr="00BD3FD8">
        <w:trPr>
          <w:jc w:val="center"/>
        </w:trPr>
        <w:tc>
          <w:tcPr>
            <w:tcW w:w="9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lastRenderedPageBreak/>
              <w:t xml:space="preserve">Fussel, H. M. 2007. Vulnerability: A generally applicable conceptual framework for climate change research. </w:t>
            </w:r>
            <w:r w:rsidRPr="0044015D">
              <w:rPr>
                <w:rFonts w:ascii="Times New Roman" w:hAnsi="Times New Roman" w:cs="Times New Roman"/>
                <w:i/>
                <w:iCs/>
                <w:sz w:val="24"/>
                <w:szCs w:val="24"/>
                <w:lang w:val="en-US"/>
              </w:rPr>
              <w:t>Global Environmental Change-Human and Policy Dimensions,</w:t>
            </w:r>
            <w:r w:rsidRPr="0044015D">
              <w:rPr>
                <w:rFonts w:ascii="Times New Roman" w:hAnsi="Times New Roman" w:cs="Times New Roman"/>
                <w:sz w:val="24"/>
                <w:szCs w:val="24"/>
                <w:lang w:val="en-US"/>
              </w:rPr>
              <w:t xml:space="preserve"> </w:t>
            </w:r>
            <w:r w:rsidRPr="0044015D">
              <w:rPr>
                <w:rFonts w:ascii="Times New Roman" w:hAnsi="Times New Roman" w:cs="Times New Roman"/>
                <w:bCs/>
                <w:sz w:val="24"/>
                <w:szCs w:val="24"/>
                <w:lang w:val="en-US"/>
              </w:rPr>
              <w:t>17</w:t>
            </w:r>
            <w:r w:rsidRPr="0044015D">
              <w:rPr>
                <w:rFonts w:ascii="Times New Roman" w:hAnsi="Times New Roman" w:cs="Times New Roman"/>
                <w:sz w:val="24"/>
                <w:szCs w:val="24"/>
                <w:lang w:val="en-US"/>
              </w:rPr>
              <w:t>(2), pp. 155-167.</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489</w:t>
            </w:r>
          </w:p>
        </w:tc>
      </w:tr>
      <w:tr w:rsidR="0044015D" w:rsidRPr="0044015D" w:rsidTr="00BD3FD8">
        <w:trPr>
          <w:jc w:val="center"/>
        </w:trPr>
        <w:tc>
          <w:tcPr>
            <w:tcW w:w="9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Allen, C. D., et al. 2002. </w:t>
            </w:r>
            <w:r w:rsidRPr="0044015D">
              <w:rPr>
                <w:rFonts w:ascii="Times New Roman" w:hAnsi="Times New Roman" w:cs="Times New Roman"/>
                <w:sz w:val="24"/>
                <w:szCs w:val="24"/>
                <w:lang w:val="en-US"/>
              </w:rPr>
              <w:t xml:space="preserve">Ecological restoration of Southwestern ponderosa pine ecosystems: A broad perspective. </w:t>
            </w:r>
            <w:r w:rsidRPr="0044015D">
              <w:rPr>
                <w:rFonts w:ascii="Times New Roman" w:hAnsi="Times New Roman" w:cs="Times New Roman"/>
                <w:i/>
                <w:iCs/>
                <w:sz w:val="24"/>
                <w:szCs w:val="24"/>
                <w:lang w:val="en-US"/>
              </w:rPr>
              <w:t>Ecological Applications,</w:t>
            </w:r>
            <w:r w:rsidRPr="0044015D">
              <w:rPr>
                <w:rFonts w:ascii="Times New Roman" w:hAnsi="Times New Roman" w:cs="Times New Roman"/>
                <w:sz w:val="24"/>
                <w:szCs w:val="24"/>
                <w:lang w:val="en-US"/>
              </w:rPr>
              <w:t xml:space="preserve"> </w:t>
            </w:r>
            <w:r w:rsidRPr="0044015D">
              <w:rPr>
                <w:rFonts w:ascii="Times New Roman" w:hAnsi="Times New Roman" w:cs="Times New Roman"/>
                <w:bCs/>
                <w:sz w:val="24"/>
                <w:szCs w:val="24"/>
                <w:lang w:val="en-US"/>
              </w:rPr>
              <w:t>12</w:t>
            </w:r>
            <w:r w:rsidRPr="0044015D">
              <w:rPr>
                <w:rFonts w:ascii="Times New Roman" w:hAnsi="Times New Roman" w:cs="Times New Roman"/>
                <w:sz w:val="24"/>
                <w:szCs w:val="24"/>
                <w:lang w:val="en-US"/>
              </w:rPr>
              <w:t>(5), pp. 1418-1433.</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475</w:t>
            </w:r>
          </w:p>
        </w:tc>
      </w:tr>
      <w:tr w:rsidR="0044015D" w:rsidRPr="0044015D" w:rsidTr="00BD3FD8">
        <w:trPr>
          <w:jc w:val="center"/>
        </w:trPr>
        <w:tc>
          <w:tcPr>
            <w:tcW w:w="9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Ostrom, E. 2010. Polycentric systems for coping with collective action and global environmental change. </w:t>
            </w:r>
            <w:r w:rsidRPr="0044015D">
              <w:rPr>
                <w:rFonts w:ascii="Times New Roman" w:hAnsi="Times New Roman" w:cs="Times New Roman"/>
                <w:i/>
                <w:iCs/>
                <w:sz w:val="24"/>
                <w:szCs w:val="24"/>
                <w:lang w:val="en-US"/>
              </w:rPr>
              <w:t>Global Environmental Change-Human and Policy Dimensions,</w:t>
            </w:r>
            <w:r w:rsidRPr="0044015D">
              <w:rPr>
                <w:rFonts w:ascii="Times New Roman" w:hAnsi="Times New Roman" w:cs="Times New Roman"/>
                <w:sz w:val="24"/>
                <w:szCs w:val="24"/>
                <w:lang w:val="en-US"/>
              </w:rPr>
              <w:t xml:space="preserve"> </w:t>
            </w:r>
            <w:r w:rsidRPr="0044015D">
              <w:rPr>
                <w:rFonts w:ascii="Times New Roman" w:hAnsi="Times New Roman" w:cs="Times New Roman"/>
                <w:bCs/>
                <w:sz w:val="24"/>
                <w:szCs w:val="24"/>
                <w:lang w:val="en-US"/>
              </w:rPr>
              <w:t>20</w:t>
            </w:r>
            <w:r w:rsidRPr="0044015D">
              <w:rPr>
                <w:rFonts w:ascii="Times New Roman" w:hAnsi="Times New Roman" w:cs="Times New Roman"/>
                <w:sz w:val="24"/>
                <w:szCs w:val="24"/>
                <w:lang w:val="en-US"/>
              </w:rPr>
              <w:t>(4), pp. 550-557.</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450</w:t>
            </w:r>
          </w:p>
        </w:tc>
      </w:tr>
      <w:tr w:rsidR="0044015D" w:rsidRPr="0044015D" w:rsidTr="00BD3FD8">
        <w:trPr>
          <w:jc w:val="center"/>
        </w:trPr>
        <w:tc>
          <w:tcPr>
            <w:tcW w:w="9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White, C. M., et al. 2003. Separation and capture of CO2 from large stationary sources and sequestration in geological formations - Coalbeds and deep saline aquifers. </w:t>
            </w:r>
            <w:r w:rsidRPr="0044015D">
              <w:rPr>
                <w:rFonts w:ascii="Times New Roman" w:hAnsi="Times New Roman" w:cs="Times New Roman"/>
                <w:i/>
                <w:iCs/>
                <w:sz w:val="24"/>
                <w:szCs w:val="24"/>
                <w:lang w:val="en-US"/>
              </w:rPr>
              <w:t>Journal of the Air &amp; Waste Management Association,</w:t>
            </w:r>
            <w:r w:rsidRPr="0044015D">
              <w:rPr>
                <w:rFonts w:ascii="Times New Roman" w:hAnsi="Times New Roman" w:cs="Times New Roman"/>
                <w:sz w:val="24"/>
                <w:szCs w:val="24"/>
                <w:lang w:val="en-US"/>
              </w:rPr>
              <w:t xml:space="preserve"> </w:t>
            </w:r>
            <w:r w:rsidRPr="0044015D">
              <w:rPr>
                <w:rFonts w:ascii="Times New Roman" w:hAnsi="Times New Roman" w:cs="Times New Roman"/>
                <w:bCs/>
                <w:sz w:val="24"/>
                <w:szCs w:val="24"/>
                <w:lang w:val="en-US"/>
              </w:rPr>
              <w:t>53</w:t>
            </w:r>
            <w:r w:rsidRPr="0044015D">
              <w:rPr>
                <w:rFonts w:ascii="Times New Roman" w:hAnsi="Times New Roman" w:cs="Times New Roman"/>
                <w:sz w:val="24"/>
                <w:szCs w:val="24"/>
                <w:lang w:val="en-US"/>
              </w:rPr>
              <w:t>(6), pp. 645-715.</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414</w:t>
            </w:r>
          </w:p>
        </w:tc>
      </w:tr>
      <w:tr w:rsidR="0044015D" w:rsidRPr="0044015D" w:rsidTr="00BD3FD8">
        <w:trPr>
          <w:jc w:val="center"/>
        </w:trPr>
        <w:tc>
          <w:tcPr>
            <w:tcW w:w="9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Christensen, J. H., et al. 2007. Evaluating the performance and utility of regional climate models: the PRUDENCE project. </w:t>
            </w:r>
            <w:r w:rsidRPr="0044015D">
              <w:rPr>
                <w:rFonts w:ascii="Times New Roman" w:hAnsi="Times New Roman" w:cs="Times New Roman"/>
                <w:i/>
                <w:iCs/>
                <w:sz w:val="24"/>
                <w:szCs w:val="24"/>
                <w:lang w:val="en-US"/>
              </w:rPr>
              <w:t>Climatic Change,</w:t>
            </w:r>
            <w:r w:rsidRPr="0044015D">
              <w:rPr>
                <w:rFonts w:ascii="Times New Roman" w:hAnsi="Times New Roman" w:cs="Times New Roman"/>
                <w:sz w:val="24"/>
                <w:szCs w:val="24"/>
                <w:lang w:val="en-US"/>
              </w:rPr>
              <w:t xml:space="preserve"> </w:t>
            </w:r>
            <w:r w:rsidRPr="0044015D">
              <w:rPr>
                <w:rFonts w:ascii="Times New Roman" w:hAnsi="Times New Roman" w:cs="Times New Roman"/>
                <w:bCs/>
                <w:sz w:val="24"/>
                <w:szCs w:val="24"/>
                <w:lang w:val="en-US"/>
              </w:rPr>
              <w:t>81</w:t>
            </w:r>
            <w:r w:rsidRPr="0044015D">
              <w:rPr>
                <w:rFonts w:ascii="Times New Roman" w:hAnsi="Times New Roman" w:cs="Times New Roman"/>
                <w:sz w:val="24"/>
                <w:szCs w:val="24"/>
                <w:lang w:val="en-US"/>
              </w:rPr>
              <w:t>, pp. 1-6.</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407</w:t>
            </w:r>
          </w:p>
        </w:tc>
      </w:tr>
    </w:tbl>
    <w:p w:rsidR="0044015D" w:rsidRDefault="0044015D" w:rsidP="0044015D">
      <w:pPr>
        <w:spacing w:after="0" w:line="360" w:lineRule="auto"/>
        <w:jc w:val="both"/>
        <w:rPr>
          <w:rFonts w:ascii="Times New Roman" w:hAnsi="Times New Roman" w:cs="Times New Roman"/>
          <w:sz w:val="24"/>
          <w:szCs w:val="24"/>
        </w:rPr>
      </w:pP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La figura 2 muestra la productividad de los 140 países contribuyentes en la temática. Se observa a Estados Unidos como el más productivo, seguido de Inglaterra, Australia, Alemania, Canadá, Países Bajos y China respectivamente.</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 xml:space="preserve">Figura 2. </w:t>
      </w:r>
      <w:r w:rsidRPr="0044015D">
        <w:rPr>
          <w:rFonts w:ascii="Times New Roman" w:hAnsi="Times New Roman" w:cs="Times New Roman"/>
          <w:sz w:val="24"/>
          <w:szCs w:val="24"/>
        </w:rPr>
        <w:t>Productividad por países en el dominio riesgos y clima.</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drawing>
          <wp:inline distT="0" distB="0" distL="0" distR="0" wp14:anchorId="2F47ADF3" wp14:editId="6BE91253">
            <wp:extent cx="5743437" cy="2972531"/>
            <wp:effectExtent l="0" t="0" r="0" b="0"/>
            <wp:docPr id="3" name="Imagen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a:stretch>
                      <a:fillRect/>
                    </a:stretch>
                  </pic:blipFill>
                  <pic:spPr>
                    <a:xfrm>
                      <a:off x="0" y="0"/>
                      <a:ext cx="5743437" cy="2972531"/>
                    </a:xfrm>
                    <a:prstGeom prst="rect">
                      <a:avLst/>
                    </a:prstGeom>
                    <a:noFill/>
                    <a:ln>
                      <a:noFill/>
                      <a:prstDash/>
                    </a:ln>
                  </pic:spPr>
                </pic:pic>
              </a:graphicData>
            </a:graphic>
          </wp:inline>
        </w:drawing>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Entre los países más productivos existe una estrecha relación de colaboración (Figura 3). Estados Unidos, mantiene fuertes relaciones con Canadá, Australia, Inglaterra, </w:t>
      </w:r>
      <w:r w:rsidRPr="0044015D">
        <w:rPr>
          <w:rFonts w:ascii="Times New Roman" w:hAnsi="Times New Roman" w:cs="Times New Roman"/>
          <w:sz w:val="24"/>
          <w:szCs w:val="24"/>
        </w:rPr>
        <w:lastRenderedPageBreak/>
        <w:t xml:space="preserve">China, Alemania, Suecia y Países Bajos. Las autoras estadounidenses más representativas son </w:t>
      </w:r>
      <w:r w:rsidRPr="0044015D">
        <w:rPr>
          <w:rFonts w:ascii="Times New Roman" w:hAnsi="Times New Roman" w:cs="Times New Roman"/>
          <w:i/>
          <w:sz w:val="24"/>
          <w:szCs w:val="24"/>
        </w:rPr>
        <w:t xml:space="preserve">Kristie L. Ebi </w:t>
      </w:r>
      <w:r w:rsidRPr="0044015D">
        <w:rPr>
          <w:rFonts w:ascii="Times New Roman" w:hAnsi="Times New Roman" w:cs="Times New Roman"/>
          <w:sz w:val="24"/>
          <w:szCs w:val="24"/>
        </w:rPr>
        <w:t>y</w:t>
      </w:r>
      <w:r w:rsidRPr="0044015D">
        <w:rPr>
          <w:rFonts w:ascii="Times New Roman" w:hAnsi="Times New Roman" w:cs="Times New Roman"/>
          <w:i/>
          <w:sz w:val="24"/>
          <w:szCs w:val="24"/>
        </w:rPr>
        <w:t xml:space="preserve"> Stephane Hallegatte.</w:t>
      </w:r>
      <w:r w:rsidRPr="0044015D">
        <w:rPr>
          <w:rFonts w:ascii="Times New Roman" w:hAnsi="Times New Roman" w:cs="Times New Roman"/>
          <w:sz w:val="24"/>
          <w:szCs w:val="24"/>
        </w:rPr>
        <w:t xml:space="preserve"> Por otro lado, Inglaterra colabora principalmente con Estados Unidos, Australia y Canadá; mientras que Australia se relaciona fundamentalmente con Estados Unidos, Inglaterra, China y Canadá.</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Estados Unidos e Inglaterra publican principalmente en la revista </w:t>
      </w:r>
      <w:r w:rsidRPr="0044015D">
        <w:rPr>
          <w:rFonts w:ascii="Times New Roman" w:hAnsi="Times New Roman" w:cs="Times New Roman"/>
          <w:i/>
          <w:sz w:val="24"/>
          <w:szCs w:val="24"/>
        </w:rPr>
        <w:t>Climatic Change</w:t>
      </w:r>
      <w:r w:rsidRPr="0044015D">
        <w:rPr>
          <w:rFonts w:ascii="Times New Roman" w:hAnsi="Times New Roman" w:cs="Times New Roman"/>
          <w:sz w:val="24"/>
          <w:szCs w:val="24"/>
        </w:rPr>
        <w:t xml:space="preserve">, por lo que puede decirse que los estudios en estos países se centran en los problemas relacionados al cambio climático y todo lo que conlleva el mismo. Australia publica mayormente en la revista </w:t>
      </w:r>
      <w:r w:rsidRPr="0044015D">
        <w:rPr>
          <w:rFonts w:ascii="Times New Roman" w:hAnsi="Times New Roman" w:cs="Times New Roman"/>
          <w:i/>
          <w:sz w:val="24"/>
          <w:szCs w:val="24"/>
        </w:rPr>
        <w:t>International</w:t>
      </w:r>
      <w:r w:rsidRPr="0044015D">
        <w:rPr>
          <w:rFonts w:ascii="Times New Roman" w:hAnsi="Times New Roman" w:cs="Times New Roman"/>
          <w:sz w:val="24"/>
          <w:szCs w:val="24"/>
        </w:rPr>
        <w:t xml:space="preserve"> </w:t>
      </w:r>
      <w:r w:rsidRPr="0044015D">
        <w:rPr>
          <w:rFonts w:ascii="Times New Roman" w:hAnsi="Times New Roman" w:cs="Times New Roman"/>
          <w:i/>
          <w:sz w:val="24"/>
          <w:szCs w:val="24"/>
        </w:rPr>
        <w:t>Journal of Environmental Research and Public Health</w:t>
      </w:r>
      <w:r w:rsidRPr="0044015D">
        <w:rPr>
          <w:rFonts w:ascii="Times New Roman" w:hAnsi="Times New Roman" w:cs="Times New Roman"/>
          <w:sz w:val="24"/>
          <w:szCs w:val="24"/>
        </w:rPr>
        <w:t>, por lo que las investigaciones en este país tratan fundamentalmente sobre el medio ambiente, la salud pública y las relaciones que se establecen entre ellos.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En el año 2009, el Programa de Investigaciones sobre Cambio Global en Estados Unidos (</w:t>
      </w:r>
      <w:r w:rsidRPr="0044015D">
        <w:rPr>
          <w:rFonts w:ascii="Times New Roman" w:hAnsi="Times New Roman" w:cs="Times New Roman"/>
          <w:i/>
          <w:sz w:val="24"/>
          <w:szCs w:val="24"/>
        </w:rPr>
        <w:t>U.S. Global Change Research Program</w:t>
      </w:r>
      <w:r w:rsidRPr="0044015D">
        <w:rPr>
          <w:rFonts w:ascii="Times New Roman" w:hAnsi="Times New Roman" w:cs="Times New Roman"/>
          <w:sz w:val="24"/>
          <w:szCs w:val="24"/>
        </w:rPr>
        <w:t>) expresaba: “los cambios en el clima se encuentran actualmente en progreso en los Estados Unidos y se estima que continúen aumentado” (</w:t>
      </w:r>
      <w:bookmarkStart w:id="2" w:name="__Fieldmark__784_692323786"/>
      <w:r w:rsidRPr="0044015D">
        <w:rPr>
          <w:rFonts w:ascii="Times New Roman" w:hAnsi="Times New Roman" w:cs="Times New Roman"/>
          <w:sz w:val="24"/>
          <w:szCs w:val="24"/>
        </w:rPr>
        <w:t>U.S. Global Change Research Program, 2009)</w:t>
      </w:r>
      <w:bookmarkEnd w:id="2"/>
      <w:r w:rsidRPr="0044015D">
        <w:rPr>
          <w:rFonts w:ascii="Times New Roman" w:hAnsi="Times New Roman" w:cs="Times New Roman"/>
          <w:sz w:val="24"/>
          <w:szCs w:val="24"/>
        </w:rPr>
        <w:t>. Este Programa declaraba que algunos de los cambios observados en este país eran: aumento de las temperaturas, aumento del nivel del mar, rápida retirada de los glaciares, derretimiento del permahielo, mayor duración de las estaciones, cambios en el flujo de los ríos, entre otros. Como enunciaba el Programa en el 2009, estos cambios han continuado hasta la actualidad con mayor frecuencia y repercusiones (</w:t>
      </w:r>
      <w:bookmarkStart w:id="3" w:name="__Fieldmark__794_692323786"/>
      <w:r w:rsidRPr="0044015D">
        <w:rPr>
          <w:rFonts w:ascii="Times New Roman" w:hAnsi="Times New Roman" w:cs="Times New Roman"/>
          <w:sz w:val="24"/>
          <w:szCs w:val="24"/>
        </w:rPr>
        <w:t>U.S. Global Change Research Program, 2014)</w:t>
      </w:r>
      <w:bookmarkEnd w:id="3"/>
      <w:r w:rsidRPr="0044015D">
        <w:rPr>
          <w:rFonts w:ascii="Times New Roman" w:hAnsi="Times New Roman" w:cs="Times New Roman"/>
          <w:sz w:val="24"/>
          <w:szCs w:val="24"/>
        </w:rPr>
        <w:fldChar w:fldCharType="begin"/>
      </w:r>
      <w:r w:rsidRPr="0044015D">
        <w:rPr>
          <w:rFonts w:ascii="Times New Roman" w:hAnsi="Times New Roman" w:cs="Times New Roman"/>
          <w:sz w:val="24"/>
          <w:szCs w:val="24"/>
        </w:rPr>
        <w:instrText xml:space="preserve"> HYPERLINK  "#_ENREF_38" </w:instrText>
      </w:r>
      <w:r w:rsidRPr="0044015D">
        <w:rPr>
          <w:rFonts w:ascii="Times New Roman" w:hAnsi="Times New Roman" w:cs="Times New Roman"/>
          <w:sz w:val="24"/>
          <w:szCs w:val="24"/>
        </w:rPr>
        <w:fldChar w:fldCharType="separate"/>
      </w:r>
      <w:r w:rsidRPr="0044015D">
        <w:rPr>
          <w:rStyle w:val="Hipervnculo"/>
          <w:rFonts w:ascii="Times New Roman" w:hAnsi="Times New Roman" w:cs="Times New Roman"/>
          <w:sz w:val="24"/>
          <w:szCs w:val="24"/>
        </w:rPr>
        <w:t>.</w:t>
      </w:r>
      <w:r w:rsidRPr="0044015D">
        <w:rPr>
          <w:rFonts w:ascii="Times New Roman" w:hAnsi="Times New Roman" w:cs="Times New Roman"/>
          <w:sz w:val="24"/>
          <w:szCs w:val="24"/>
        </w:rPr>
        <w:fldChar w:fldCharType="end"/>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Los resultados manifiestos se expresan en la producción científica de la temática recuperada en el estudio. Las investigaciones que se llevan a cabo en este país tratan principalmente acerca del cambio climático ligado a la adaptación, para elegir la mejor respuesta a las condiciones climáticas con el objetivo de reducir el daño o tomar ventaja de las oportunidades. También se han realizado trabajos acerca de los impactos, la gestión de riesgo, la vulnerabilidad, variabilidad, todo ello asociado también al cambio climático.</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Los países que más producen en el dominio son desarrollados, los cuales se enfocan principalmente en la adaptación al cambio climático, en lugar de intentar erradicar sus impactos; pues esto interferiría con sus intereses económicos. Por otra parte, son los países en vía de desarrollo los que se verían más afectados, como puede verse en el </w:t>
      </w:r>
      <w:r w:rsidRPr="0044015D">
        <w:rPr>
          <w:rFonts w:ascii="Times New Roman" w:hAnsi="Times New Roman" w:cs="Times New Roman"/>
          <w:sz w:val="24"/>
          <w:szCs w:val="24"/>
        </w:rPr>
        <w:lastRenderedPageBreak/>
        <w:t>Informe sobre desarrollo mundial realizado por el B</w:t>
      </w:r>
      <w:bookmarkStart w:id="4" w:name="__Fieldmark__812_692323786"/>
      <w:r w:rsidRPr="0044015D">
        <w:rPr>
          <w:rFonts w:ascii="Times New Roman" w:hAnsi="Times New Roman" w:cs="Times New Roman"/>
          <w:sz w:val="24"/>
          <w:szCs w:val="24"/>
        </w:rPr>
        <w:t>anco Mundial (2010)</w:t>
      </w:r>
      <w:bookmarkEnd w:id="4"/>
      <w:r w:rsidRPr="0044015D">
        <w:rPr>
          <w:rFonts w:ascii="Times New Roman" w:hAnsi="Times New Roman" w:cs="Times New Roman"/>
          <w:sz w:val="24"/>
          <w:szCs w:val="24"/>
        </w:rPr>
        <w:t>, en el cual declara que:</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El cambio climático es una amenaza para todas las naciones, pero en particular para los países en desarrollo (…). Según las estimaciones, los países en desarrollo soportarían entre el 75% y el 80% del costo de los daños previstos como consecuencia del cambio climático. Los países en desarrollo sencillamente no pueden permitirse hacer caso omiso del cambio climático, ni pueden concentrarse únicamente en la adaptación. Por ello, existe la necesidad ineludible de adoptar medidas para reducir la vulnerabilidad y sentar las bases de la transición hacia una trayectoria de crecimiento con bajo nivel de carbono (</w:t>
      </w:r>
      <w:bookmarkStart w:id="5" w:name="__Fieldmark__819_692323786"/>
      <w:r w:rsidRPr="0044015D">
        <w:rPr>
          <w:rFonts w:ascii="Times New Roman" w:hAnsi="Times New Roman" w:cs="Times New Roman"/>
          <w:sz w:val="24"/>
          <w:szCs w:val="24"/>
        </w:rPr>
        <w:t>Banco Mundial, 2010)</w:t>
      </w:r>
      <w:bookmarkEnd w:id="5"/>
      <w:r w:rsidRPr="0044015D">
        <w:rPr>
          <w:rFonts w:ascii="Times New Roman" w:hAnsi="Times New Roman" w:cs="Times New Roman"/>
          <w:sz w:val="24"/>
          <w:szCs w:val="24"/>
        </w:rPr>
        <w:fldChar w:fldCharType="begin"/>
      </w:r>
      <w:r w:rsidRPr="0044015D">
        <w:rPr>
          <w:rFonts w:ascii="Times New Roman" w:hAnsi="Times New Roman" w:cs="Times New Roman"/>
          <w:sz w:val="24"/>
          <w:szCs w:val="24"/>
        </w:rPr>
        <w:instrText xml:space="preserve"> HYPERLINK  "#_ENREF_2" </w:instrText>
      </w:r>
      <w:r w:rsidRPr="0044015D">
        <w:rPr>
          <w:rFonts w:ascii="Times New Roman" w:hAnsi="Times New Roman" w:cs="Times New Roman"/>
          <w:sz w:val="24"/>
          <w:szCs w:val="24"/>
        </w:rPr>
        <w:fldChar w:fldCharType="separate"/>
      </w:r>
      <w:r w:rsidRPr="0044015D">
        <w:rPr>
          <w:rStyle w:val="Hipervnculo"/>
          <w:rFonts w:ascii="Times New Roman" w:hAnsi="Times New Roman" w:cs="Times New Roman"/>
          <w:sz w:val="24"/>
          <w:szCs w:val="24"/>
        </w:rPr>
        <w:t>.</w:t>
      </w:r>
      <w:r w:rsidRPr="0044015D">
        <w:rPr>
          <w:rFonts w:ascii="Times New Roman" w:hAnsi="Times New Roman" w:cs="Times New Roman"/>
          <w:sz w:val="24"/>
          <w:szCs w:val="24"/>
        </w:rPr>
        <w:fldChar w:fldCharType="end"/>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Figura 3</w:t>
      </w:r>
      <w:r w:rsidRPr="0044015D">
        <w:rPr>
          <w:rFonts w:ascii="Times New Roman" w:hAnsi="Times New Roman" w:cs="Times New Roman"/>
          <w:sz w:val="24"/>
          <w:szCs w:val="24"/>
        </w:rPr>
        <w:t>. Red de colaboración de países en el dominio riesgos y clima</w:t>
      </w:r>
      <w:bookmarkStart w:id="6" w:name="_Hlk536373568"/>
      <w:r w:rsidRPr="0044015D">
        <w:rPr>
          <w:rFonts w:ascii="Times New Roman" w:hAnsi="Times New Roman" w:cs="Times New Roman"/>
          <w:sz w:val="24"/>
          <w:szCs w:val="24"/>
        </w:rPr>
        <w:t>.</w:t>
      </w:r>
    </w:p>
    <w:bookmarkEnd w:id="6"/>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drawing>
          <wp:inline distT="0" distB="0" distL="0" distR="0" wp14:anchorId="63D44702" wp14:editId="61B4F2D7">
            <wp:extent cx="5612038" cy="2641701"/>
            <wp:effectExtent l="0" t="0" r="7712" b="6249"/>
            <wp:docPr id="4"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a:stretch>
                      <a:fillRect/>
                    </a:stretch>
                  </pic:blipFill>
                  <pic:spPr>
                    <a:xfrm>
                      <a:off x="0" y="0"/>
                      <a:ext cx="5612038" cy="2641701"/>
                    </a:xfrm>
                    <a:prstGeom prst="rect">
                      <a:avLst/>
                    </a:prstGeom>
                    <a:noFill/>
                    <a:ln>
                      <a:noFill/>
                      <a:prstDash/>
                    </a:ln>
                  </pic:spPr>
                </pic:pic>
              </a:graphicData>
            </a:graphic>
          </wp:inline>
        </w:drawing>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Según la figura 3, también participan países latinoamericanos. Se identificó que Cuba no cuenta con artículos publicados en WoS durante el periodo analizado. Esto no es un resultado absoluto, al no utilizarse todas las categorías asociadas a esta temática para la medición. De la región se destacan Brasil y México. Brasil colabora principalmente con Estados Unidos (15) e Inglaterra (7). Por otro lado, México al igual que Brasil colabora fundamentalmente con Estados Unidos (10) y en menor medida con Colombia (3) y los Países Bajos (3).</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Para conocer cómo se comporta la colaboración que han tenido los autores, se muestra una red de coautoría en la que se identifican tres colegios invisibles principales (Figura 4). La segunda autora más productiva del dominio, </w:t>
      </w:r>
      <w:r w:rsidRPr="0044015D">
        <w:rPr>
          <w:rFonts w:ascii="Times New Roman" w:hAnsi="Times New Roman" w:cs="Times New Roman"/>
          <w:i/>
          <w:sz w:val="24"/>
          <w:szCs w:val="24"/>
        </w:rPr>
        <w:t>Kristie L. Ebi</w:t>
      </w:r>
      <w:r w:rsidRPr="0044015D">
        <w:rPr>
          <w:rFonts w:ascii="Times New Roman" w:hAnsi="Times New Roman" w:cs="Times New Roman"/>
          <w:sz w:val="24"/>
          <w:szCs w:val="24"/>
        </w:rPr>
        <w:t xml:space="preserve">, lidera la red de colaboración más amplia, sin elevada frecuencia de publicación. El autor con que ha </w:t>
      </w:r>
      <w:r w:rsidRPr="0044015D">
        <w:rPr>
          <w:rFonts w:ascii="Times New Roman" w:hAnsi="Times New Roman" w:cs="Times New Roman"/>
          <w:sz w:val="24"/>
          <w:szCs w:val="24"/>
        </w:rPr>
        <w:lastRenderedPageBreak/>
        <w:t xml:space="preserve">compartido más publicaciones es </w:t>
      </w:r>
      <w:r w:rsidRPr="0044015D">
        <w:rPr>
          <w:rFonts w:ascii="Times New Roman" w:hAnsi="Times New Roman" w:cs="Times New Roman"/>
          <w:i/>
          <w:sz w:val="24"/>
          <w:szCs w:val="24"/>
        </w:rPr>
        <w:t>Semenza, J. C</w:t>
      </w:r>
      <w:r w:rsidRPr="0044015D">
        <w:rPr>
          <w:rFonts w:ascii="Times New Roman" w:hAnsi="Times New Roman" w:cs="Times New Roman"/>
          <w:sz w:val="24"/>
          <w:szCs w:val="24"/>
        </w:rPr>
        <w:t>., Jefe de Sección en el Centro Europeo de Control y Prevención de Enfermedades (</w:t>
      </w:r>
      <w:r w:rsidRPr="0044015D">
        <w:rPr>
          <w:rFonts w:ascii="Times New Roman" w:hAnsi="Times New Roman" w:cs="Times New Roman"/>
          <w:i/>
          <w:sz w:val="24"/>
          <w:szCs w:val="24"/>
        </w:rPr>
        <w:t xml:space="preserve">European Centre for Disease Prevention and Control </w:t>
      </w:r>
      <w:r w:rsidRPr="0044015D">
        <w:rPr>
          <w:rFonts w:ascii="Times New Roman" w:hAnsi="Times New Roman" w:cs="Times New Roman"/>
          <w:sz w:val="24"/>
          <w:szCs w:val="24"/>
        </w:rPr>
        <w:t>o ECDPC por sus siglas en inglés) en Suecia, con el que tiene 4 artículos que abordan principalmente los riesgos y transmisiones de enfermedades infecciosas.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Figura 4</w:t>
      </w:r>
      <w:r w:rsidRPr="0044015D">
        <w:rPr>
          <w:rFonts w:ascii="Times New Roman" w:hAnsi="Times New Roman" w:cs="Times New Roman"/>
          <w:sz w:val="24"/>
          <w:szCs w:val="24"/>
        </w:rPr>
        <w:t>. Red de coautoría en el dominio Riesgos y Clima en la WoS.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drawing>
          <wp:inline distT="0" distB="0" distL="0" distR="0" wp14:anchorId="33CC5EDC" wp14:editId="425FF9B6">
            <wp:extent cx="4755611" cy="3952768"/>
            <wp:effectExtent l="0" t="0" r="6889" b="0"/>
            <wp:docPr id="5"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a:alphaModFix/>
                    </a:blip>
                    <a:srcRect/>
                    <a:stretch>
                      <a:fillRect/>
                    </a:stretch>
                  </pic:blipFill>
                  <pic:spPr>
                    <a:xfrm>
                      <a:off x="0" y="0"/>
                      <a:ext cx="4755611" cy="3952768"/>
                    </a:xfrm>
                    <a:prstGeom prst="rect">
                      <a:avLst/>
                    </a:prstGeom>
                    <a:noFill/>
                    <a:ln>
                      <a:noFill/>
                      <a:prstDash/>
                    </a:ln>
                  </pic:spPr>
                </pic:pic>
              </a:graphicData>
            </a:graphic>
          </wp:inline>
        </w:drawing>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Se encuentran también en el grupo </w:t>
      </w:r>
      <w:r w:rsidRPr="0044015D">
        <w:rPr>
          <w:rFonts w:ascii="Times New Roman" w:hAnsi="Times New Roman" w:cs="Times New Roman"/>
          <w:i/>
          <w:sz w:val="24"/>
          <w:szCs w:val="24"/>
        </w:rPr>
        <w:t>Jeroen cjh Aerts</w:t>
      </w:r>
      <w:r w:rsidRPr="0044015D">
        <w:rPr>
          <w:rFonts w:ascii="Times New Roman" w:hAnsi="Times New Roman" w:cs="Times New Roman"/>
          <w:sz w:val="24"/>
          <w:szCs w:val="24"/>
        </w:rPr>
        <w:t xml:space="preserve"> y </w:t>
      </w:r>
      <w:r w:rsidRPr="0044015D">
        <w:rPr>
          <w:rFonts w:ascii="Times New Roman" w:hAnsi="Times New Roman" w:cs="Times New Roman"/>
          <w:i/>
          <w:sz w:val="24"/>
          <w:szCs w:val="24"/>
        </w:rPr>
        <w:t>W. J. Wouter Botzen</w:t>
      </w:r>
      <w:r w:rsidRPr="0044015D">
        <w:rPr>
          <w:rFonts w:ascii="Times New Roman" w:hAnsi="Times New Roman" w:cs="Times New Roman"/>
          <w:sz w:val="24"/>
          <w:szCs w:val="24"/>
        </w:rPr>
        <w:t xml:space="preserve">, los cuales mantienen una estrecha colaboración con un total de 10 artículos. Las inundaciones es la temática más trabajada por estos autores. La segunda red de colaboración que cuenta con mayor número de autores está liderada por </w:t>
      </w:r>
      <w:r w:rsidRPr="0044015D">
        <w:rPr>
          <w:rFonts w:ascii="Times New Roman" w:hAnsi="Times New Roman" w:cs="Times New Roman"/>
          <w:i/>
          <w:sz w:val="24"/>
          <w:szCs w:val="24"/>
        </w:rPr>
        <w:t>William Neil Adger</w:t>
      </w:r>
      <w:r w:rsidRPr="0044015D">
        <w:rPr>
          <w:rFonts w:ascii="Times New Roman" w:hAnsi="Times New Roman" w:cs="Times New Roman"/>
          <w:sz w:val="24"/>
          <w:szCs w:val="24"/>
        </w:rPr>
        <w:t xml:space="preserve">. Este autor tampoco mantiene una frecuente relación de colaboración con los autores pertenecientes a su red. Ha publicado 3 artículos de conjunto con </w:t>
      </w:r>
      <w:r w:rsidRPr="0044015D">
        <w:rPr>
          <w:rFonts w:ascii="Times New Roman" w:hAnsi="Times New Roman" w:cs="Times New Roman"/>
          <w:i/>
          <w:sz w:val="24"/>
          <w:szCs w:val="24"/>
        </w:rPr>
        <w:t>Barnett, J.,</w:t>
      </w:r>
      <w:r w:rsidRPr="0044015D">
        <w:rPr>
          <w:rFonts w:ascii="Times New Roman" w:hAnsi="Times New Roman" w:cs="Times New Roman"/>
          <w:sz w:val="24"/>
          <w:szCs w:val="24"/>
        </w:rPr>
        <w:t xml:space="preserve"> profesor asociado en el Departamento de Gestión de Recursos y Geografía en la Universidad de Melbourne, Australia. En estos artículos abordan temas asociados al cambio climático, principalmente relacionados con toma de decisiones futuras para dar respuesta al cambio climático, los nexos que existen entre el cambio climático y la seguridad humana, cómo la cultura de las personas influye en su respuesta y adaptación a los riesgos relacionados con el clima, entre otros. Este autor también tiene 3 artículos con </w:t>
      </w:r>
      <w:r w:rsidRPr="0044015D">
        <w:rPr>
          <w:rFonts w:ascii="Times New Roman" w:hAnsi="Times New Roman" w:cs="Times New Roman"/>
          <w:i/>
          <w:sz w:val="24"/>
          <w:szCs w:val="24"/>
        </w:rPr>
        <w:lastRenderedPageBreak/>
        <w:t>Lorenzoni, I</w:t>
      </w:r>
      <w:r w:rsidRPr="0044015D">
        <w:rPr>
          <w:rFonts w:ascii="Times New Roman" w:hAnsi="Times New Roman" w:cs="Times New Roman"/>
          <w:sz w:val="24"/>
          <w:szCs w:val="24"/>
        </w:rPr>
        <w:t>. (Escuela de Ciencias Medioambientales, Universidad de East Anglia, Inglaterra), dos de ellos versan sobre la percepción y factores de riesgo con respecto a oleadas de calor en Inglaterra, y el otro sobre el riesgo y la adaptación a inundaciones en ese país.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El último grupo más representativo y con mayor fuerza de colaboración lo lidera </w:t>
      </w:r>
      <w:r w:rsidRPr="0044015D">
        <w:rPr>
          <w:rFonts w:ascii="Times New Roman" w:hAnsi="Times New Roman" w:cs="Times New Roman"/>
          <w:i/>
          <w:sz w:val="24"/>
          <w:szCs w:val="24"/>
        </w:rPr>
        <w:t>James D. Ford</w:t>
      </w:r>
      <w:r w:rsidRPr="0044015D">
        <w:rPr>
          <w:rFonts w:ascii="Times New Roman" w:hAnsi="Times New Roman" w:cs="Times New Roman"/>
          <w:sz w:val="24"/>
          <w:szCs w:val="24"/>
        </w:rPr>
        <w:t xml:space="preserve">. Este autor colabora principalmente con </w:t>
      </w:r>
      <w:r w:rsidRPr="0044015D">
        <w:rPr>
          <w:rFonts w:ascii="Times New Roman" w:hAnsi="Times New Roman" w:cs="Times New Roman"/>
          <w:i/>
          <w:sz w:val="24"/>
          <w:szCs w:val="24"/>
        </w:rPr>
        <w:t>Barry Smit</w:t>
      </w:r>
      <w:r w:rsidRPr="0044015D">
        <w:rPr>
          <w:rFonts w:ascii="Times New Roman" w:hAnsi="Times New Roman" w:cs="Times New Roman"/>
          <w:sz w:val="24"/>
          <w:szCs w:val="24"/>
        </w:rPr>
        <w:t xml:space="preserve">, </w:t>
      </w:r>
      <w:r w:rsidRPr="0044015D">
        <w:rPr>
          <w:rFonts w:ascii="Times New Roman" w:hAnsi="Times New Roman" w:cs="Times New Roman"/>
          <w:i/>
          <w:sz w:val="24"/>
          <w:szCs w:val="24"/>
        </w:rPr>
        <w:t>Tristan Pearce</w:t>
      </w:r>
      <w:r w:rsidRPr="0044015D">
        <w:rPr>
          <w:rFonts w:ascii="Times New Roman" w:hAnsi="Times New Roman" w:cs="Times New Roman"/>
          <w:sz w:val="24"/>
          <w:szCs w:val="24"/>
        </w:rPr>
        <w:t xml:space="preserve"> y </w:t>
      </w:r>
      <w:r w:rsidRPr="0044015D">
        <w:rPr>
          <w:rFonts w:ascii="Times New Roman" w:hAnsi="Times New Roman" w:cs="Times New Roman"/>
          <w:i/>
          <w:sz w:val="24"/>
          <w:szCs w:val="24"/>
        </w:rPr>
        <w:t>Berrang-Ford, L</w:t>
      </w:r>
      <w:r w:rsidRPr="0044015D">
        <w:rPr>
          <w:rFonts w:ascii="Times New Roman" w:hAnsi="Times New Roman" w:cs="Times New Roman"/>
          <w:sz w:val="24"/>
          <w:szCs w:val="24"/>
        </w:rPr>
        <w:t xml:space="preserve">. Todos los trabajos de estos dos últimos autores son en colaboración con </w:t>
      </w:r>
      <w:r w:rsidRPr="0044015D">
        <w:rPr>
          <w:rFonts w:ascii="Times New Roman" w:hAnsi="Times New Roman" w:cs="Times New Roman"/>
          <w:i/>
          <w:sz w:val="24"/>
          <w:szCs w:val="24"/>
        </w:rPr>
        <w:t>Ford</w:t>
      </w:r>
      <w:r w:rsidRPr="0044015D">
        <w:rPr>
          <w:rFonts w:ascii="Times New Roman" w:hAnsi="Times New Roman" w:cs="Times New Roman"/>
          <w:sz w:val="24"/>
          <w:szCs w:val="24"/>
        </w:rPr>
        <w:t xml:space="preserve">. Todos ellos son de Canadá, </w:t>
      </w:r>
      <w:r w:rsidRPr="0044015D">
        <w:rPr>
          <w:rFonts w:ascii="Times New Roman" w:hAnsi="Times New Roman" w:cs="Times New Roman"/>
          <w:i/>
          <w:sz w:val="24"/>
          <w:szCs w:val="24"/>
        </w:rPr>
        <w:t>James D. Ford y Berrang-Ford, L</w:t>
      </w:r>
      <w:r w:rsidRPr="0044015D">
        <w:rPr>
          <w:rFonts w:ascii="Times New Roman" w:hAnsi="Times New Roman" w:cs="Times New Roman"/>
          <w:sz w:val="24"/>
          <w:szCs w:val="24"/>
        </w:rPr>
        <w:t xml:space="preserve">. pertenecen a la Universidad McGill, mientras que </w:t>
      </w:r>
      <w:r w:rsidRPr="0044015D">
        <w:rPr>
          <w:rFonts w:ascii="Times New Roman" w:hAnsi="Times New Roman" w:cs="Times New Roman"/>
          <w:i/>
          <w:sz w:val="24"/>
          <w:szCs w:val="24"/>
        </w:rPr>
        <w:t>Barry Smit y Tristan Pearce</w:t>
      </w:r>
      <w:r w:rsidRPr="0044015D">
        <w:rPr>
          <w:rFonts w:ascii="Times New Roman" w:hAnsi="Times New Roman" w:cs="Times New Roman"/>
          <w:sz w:val="24"/>
          <w:szCs w:val="24"/>
        </w:rPr>
        <w:t xml:space="preserve"> son de la Universidad de Guelph. La relación de colaboración existente entre </w:t>
      </w:r>
      <w:r w:rsidRPr="0044015D">
        <w:rPr>
          <w:rFonts w:ascii="Times New Roman" w:hAnsi="Times New Roman" w:cs="Times New Roman"/>
          <w:i/>
          <w:sz w:val="24"/>
          <w:szCs w:val="24"/>
        </w:rPr>
        <w:t xml:space="preserve">James D. Ford, Barry Smit </w:t>
      </w:r>
      <w:r w:rsidRPr="0044015D">
        <w:rPr>
          <w:rFonts w:ascii="Times New Roman" w:hAnsi="Times New Roman" w:cs="Times New Roman"/>
          <w:sz w:val="24"/>
          <w:szCs w:val="24"/>
        </w:rPr>
        <w:t>y</w:t>
      </w:r>
      <w:r w:rsidRPr="0044015D">
        <w:rPr>
          <w:rFonts w:ascii="Times New Roman" w:hAnsi="Times New Roman" w:cs="Times New Roman"/>
          <w:i/>
          <w:sz w:val="24"/>
          <w:szCs w:val="24"/>
        </w:rPr>
        <w:t xml:space="preserve"> Tristan Pearce</w:t>
      </w:r>
      <w:r w:rsidRPr="0044015D">
        <w:rPr>
          <w:rFonts w:ascii="Times New Roman" w:hAnsi="Times New Roman" w:cs="Times New Roman"/>
          <w:sz w:val="24"/>
          <w:szCs w:val="24"/>
        </w:rPr>
        <w:t xml:space="preserve"> se debe principalmente a que </w:t>
      </w:r>
      <w:r w:rsidRPr="0044015D">
        <w:rPr>
          <w:rFonts w:ascii="Times New Roman" w:hAnsi="Times New Roman" w:cs="Times New Roman"/>
          <w:i/>
          <w:sz w:val="24"/>
          <w:szCs w:val="24"/>
        </w:rPr>
        <w:t>Barry Smit</w:t>
      </w:r>
      <w:r w:rsidRPr="0044015D">
        <w:rPr>
          <w:rFonts w:ascii="Times New Roman" w:hAnsi="Times New Roman" w:cs="Times New Roman"/>
          <w:sz w:val="24"/>
          <w:szCs w:val="24"/>
        </w:rPr>
        <w:t xml:space="preserve"> ha supervisado los programas doctorales de </w:t>
      </w:r>
      <w:r w:rsidRPr="0044015D">
        <w:rPr>
          <w:rFonts w:ascii="Times New Roman" w:hAnsi="Times New Roman" w:cs="Times New Roman"/>
          <w:i/>
          <w:sz w:val="24"/>
          <w:szCs w:val="24"/>
        </w:rPr>
        <w:t>Ford</w:t>
      </w:r>
      <w:r w:rsidRPr="0044015D">
        <w:rPr>
          <w:rFonts w:ascii="Times New Roman" w:hAnsi="Times New Roman" w:cs="Times New Roman"/>
          <w:sz w:val="24"/>
          <w:szCs w:val="24"/>
        </w:rPr>
        <w:t xml:space="preserve"> y </w:t>
      </w:r>
      <w:r w:rsidRPr="0044015D">
        <w:rPr>
          <w:rFonts w:ascii="Times New Roman" w:hAnsi="Times New Roman" w:cs="Times New Roman"/>
          <w:i/>
          <w:sz w:val="24"/>
          <w:szCs w:val="24"/>
        </w:rPr>
        <w:t>Pearce</w:t>
      </w:r>
      <w:r w:rsidRPr="0044015D">
        <w:rPr>
          <w:rFonts w:ascii="Times New Roman" w:hAnsi="Times New Roman" w:cs="Times New Roman"/>
          <w:sz w:val="24"/>
          <w:szCs w:val="24"/>
        </w:rPr>
        <w:t xml:space="preserve">. Estos autores han colaborado en 4 trabajos en los que se refieren principalmente al cambio climático en los territorios árticos canadienses. Los autores que más han colaborado entre sí son </w:t>
      </w:r>
      <w:r w:rsidRPr="0044015D">
        <w:rPr>
          <w:rFonts w:ascii="Times New Roman" w:hAnsi="Times New Roman" w:cs="Times New Roman"/>
          <w:i/>
          <w:sz w:val="24"/>
          <w:szCs w:val="24"/>
        </w:rPr>
        <w:t>James D. Ford</w:t>
      </w:r>
      <w:r w:rsidRPr="0044015D">
        <w:rPr>
          <w:rFonts w:ascii="Times New Roman" w:hAnsi="Times New Roman" w:cs="Times New Roman"/>
          <w:sz w:val="24"/>
          <w:szCs w:val="24"/>
        </w:rPr>
        <w:t xml:space="preserve"> y </w:t>
      </w:r>
      <w:r w:rsidRPr="0044015D">
        <w:rPr>
          <w:rFonts w:ascii="Times New Roman" w:hAnsi="Times New Roman" w:cs="Times New Roman"/>
          <w:i/>
          <w:sz w:val="24"/>
          <w:szCs w:val="24"/>
        </w:rPr>
        <w:t>Tristan Pearce</w:t>
      </w:r>
      <w:r w:rsidRPr="0044015D">
        <w:rPr>
          <w:rFonts w:ascii="Times New Roman" w:hAnsi="Times New Roman" w:cs="Times New Roman"/>
          <w:sz w:val="24"/>
          <w:szCs w:val="24"/>
        </w:rPr>
        <w:t xml:space="preserve"> con 13 artículos, los cuales versan también sobre el cambio climático en el ártico canadiense y la adaptación de los esquimales a este cambio. La relación entre estos autores es debido a que ambos pertenecen al Grupo de Investigación de Adaptación al Cambio Climático, </w:t>
      </w:r>
      <w:r w:rsidRPr="0044015D">
        <w:rPr>
          <w:rFonts w:ascii="Times New Roman" w:hAnsi="Times New Roman" w:cs="Times New Roman"/>
          <w:i/>
          <w:sz w:val="24"/>
          <w:szCs w:val="24"/>
        </w:rPr>
        <w:t>Ford</w:t>
      </w:r>
      <w:r w:rsidRPr="0044015D">
        <w:rPr>
          <w:rFonts w:ascii="Times New Roman" w:hAnsi="Times New Roman" w:cs="Times New Roman"/>
          <w:sz w:val="24"/>
          <w:szCs w:val="24"/>
        </w:rPr>
        <w:t xml:space="preserve"> es el líder del grupo y </w:t>
      </w:r>
      <w:r w:rsidRPr="0044015D">
        <w:rPr>
          <w:rFonts w:ascii="Times New Roman" w:hAnsi="Times New Roman" w:cs="Times New Roman"/>
          <w:i/>
          <w:sz w:val="24"/>
          <w:szCs w:val="24"/>
        </w:rPr>
        <w:t>Pearce</w:t>
      </w:r>
      <w:r w:rsidRPr="0044015D">
        <w:rPr>
          <w:rFonts w:ascii="Times New Roman" w:hAnsi="Times New Roman" w:cs="Times New Roman"/>
          <w:sz w:val="24"/>
          <w:szCs w:val="24"/>
        </w:rPr>
        <w:t xml:space="preserve"> es uno de los colaboradores principales.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La baja frecuencia de colaboración está asociada al elevado porcentaje de transitoriedad en la producción científica de la temática. Se observan dos características asociadas a la ocasionalidad de las publicaciones. En el primer quinquenio 2001-2006, ningún autor cuenta con más de dos artículos, dado que el dominio comienza a proliferar en el año 2006 y antes de ese año, los autores más productivos publican poco acerca de la temática. A partir del año 2006 el índice de transitoriedad es de 96 %, siendo muy elevado el porcentaje de autores que ha publicado una sola vez. Riesgos y clima es una temática que posee una elevada práctica de colaboración nacional e internacional. De 3050 artículos analizados, solo el 14% se realiza sin colaboración científica. Si bien tiene una elevada transitoriedad, sus resultados ilustran cooperación en la solución científica a problemas del cambio climático.</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Las áreas de investigación en las que se desarrollan los trabajos en sobre riesgos y clima se visualizan en la figura 5. Ciencias Medioambientales y Ecología (</w:t>
      </w:r>
      <w:r w:rsidRPr="0044015D">
        <w:rPr>
          <w:rFonts w:ascii="Times New Roman" w:hAnsi="Times New Roman" w:cs="Times New Roman"/>
          <w:i/>
          <w:sz w:val="24"/>
          <w:szCs w:val="24"/>
        </w:rPr>
        <w:t>Environmental Science &amp; Ecology)</w:t>
      </w:r>
      <w:r w:rsidRPr="0044015D">
        <w:rPr>
          <w:rFonts w:ascii="Times New Roman" w:hAnsi="Times New Roman" w:cs="Times New Roman"/>
          <w:sz w:val="24"/>
          <w:szCs w:val="24"/>
        </w:rPr>
        <w:t xml:space="preserve"> es el área más predominante. Esto se debe a que contiene tres de las categorías de la </w:t>
      </w:r>
      <w:r w:rsidRPr="0044015D">
        <w:rPr>
          <w:rFonts w:ascii="Times New Roman" w:hAnsi="Times New Roman" w:cs="Times New Roman"/>
          <w:i/>
          <w:sz w:val="24"/>
          <w:szCs w:val="24"/>
        </w:rPr>
        <w:t>WoS</w:t>
      </w:r>
      <w:r w:rsidRPr="0044015D">
        <w:rPr>
          <w:rFonts w:ascii="Times New Roman" w:hAnsi="Times New Roman" w:cs="Times New Roman"/>
          <w:sz w:val="24"/>
          <w:szCs w:val="24"/>
        </w:rPr>
        <w:t xml:space="preserve"> en las que se realizó la búsqueda: Ciencias Medioambientales, </w:t>
      </w:r>
      <w:r w:rsidRPr="0044015D">
        <w:rPr>
          <w:rFonts w:ascii="Times New Roman" w:hAnsi="Times New Roman" w:cs="Times New Roman"/>
          <w:sz w:val="24"/>
          <w:szCs w:val="24"/>
        </w:rPr>
        <w:lastRenderedPageBreak/>
        <w:t>Estudios Medioambientales y Ecología (</w:t>
      </w:r>
      <w:r w:rsidRPr="0044015D">
        <w:rPr>
          <w:rFonts w:ascii="Times New Roman" w:hAnsi="Times New Roman" w:cs="Times New Roman"/>
          <w:i/>
          <w:sz w:val="24"/>
          <w:szCs w:val="24"/>
        </w:rPr>
        <w:t>Environmental Science</w:t>
      </w:r>
      <w:r w:rsidRPr="0044015D">
        <w:rPr>
          <w:rFonts w:ascii="Times New Roman" w:hAnsi="Times New Roman" w:cs="Times New Roman"/>
          <w:sz w:val="24"/>
          <w:szCs w:val="24"/>
        </w:rPr>
        <w:t xml:space="preserve">, </w:t>
      </w:r>
      <w:r w:rsidRPr="0044015D">
        <w:rPr>
          <w:rFonts w:ascii="Times New Roman" w:hAnsi="Times New Roman" w:cs="Times New Roman"/>
          <w:i/>
          <w:sz w:val="24"/>
          <w:szCs w:val="24"/>
        </w:rPr>
        <w:t>Environmental Studies</w:t>
      </w:r>
      <w:r w:rsidRPr="0044015D">
        <w:rPr>
          <w:rFonts w:ascii="Times New Roman" w:hAnsi="Times New Roman" w:cs="Times New Roman"/>
          <w:sz w:val="24"/>
          <w:szCs w:val="24"/>
        </w:rPr>
        <w:t xml:space="preserve"> y </w:t>
      </w:r>
      <w:r w:rsidRPr="0044015D">
        <w:rPr>
          <w:rFonts w:ascii="Times New Roman" w:hAnsi="Times New Roman" w:cs="Times New Roman"/>
          <w:i/>
          <w:sz w:val="24"/>
          <w:szCs w:val="24"/>
        </w:rPr>
        <w:t>Ecology</w:t>
      </w:r>
      <w:r w:rsidRPr="0044015D">
        <w:rPr>
          <w:rFonts w:ascii="Times New Roman" w:hAnsi="Times New Roman" w:cs="Times New Roman"/>
          <w:sz w:val="24"/>
          <w:szCs w:val="24"/>
        </w:rPr>
        <w:t>). Esta área se relaciona principalmente con Meteorología y Ciencias Atmosféricas (</w:t>
      </w:r>
      <w:r w:rsidRPr="0044015D">
        <w:rPr>
          <w:rFonts w:ascii="Times New Roman" w:hAnsi="Times New Roman" w:cs="Times New Roman"/>
          <w:i/>
          <w:sz w:val="24"/>
          <w:szCs w:val="24"/>
        </w:rPr>
        <w:t>Meteorology &amp; Atmospheric Sciences)</w:t>
      </w:r>
      <w:r w:rsidRPr="0044015D">
        <w:rPr>
          <w:rFonts w:ascii="Times New Roman" w:hAnsi="Times New Roman" w:cs="Times New Roman"/>
          <w:sz w:val="24"/>
          <w:szCs w:val="24"/>
        </w:rPr>
        <w:t>, Biodiversidad y Conservación (</w:t>
      </w:r>
      <w:r w:rsidRPr="0044015D">
        <w:rPr>
          <w:rFonts w:ascii="Times New Roman" w:hAnsi="Times New Roman" w:cs="Times New Roman"/>
          <w:i/>
          <w:sz w:val="24"/>
          <w:szCs w:val="24"/>
        </w:rPr>
        <w:t>Biodiversity &amp; Conservation</w:t>
      </w:r>
      <w:r w:rsidRPr="0044015D">
        <w:rPr>
          <w:rFonts w:ascii="Times New Roman" w:hAnsi="Times New Roman" w:cs="Times New Roman"/>
          <w:sz w:val="24"/>
          <w:szCs w:val="24"/>
        </w:rPr>
        <w:t>), Recursos Hídricos (</w:t>
      </w:r>
      <w:r w:rsidRPr="0044015D">
        <w:rPr>
          <w:rFonts w:ascii="Times New Roman" w:hAnsi="Times New Roman" w:cs="Times New Roman"/>
          <w:i/>
          <w:sz w:val="24"/>
          <w:szCs w:val="24"/>
        </w:rPr>
        <w:t>Water Resources</w:t>
      </w:r>
      <w:r w:rsidRPr="0044015D">
        <w:rPr>
          <w:rFonts w:ascii="Times New Roman" w:hAnsi="Times New Roman" w:cs="Times New Roman"/>
          <w:sz w:val="24"/>
          <w:szCs w:val="24"/>
        </w:rPr>
        <w:t>), Ingeniería (</w:t>
      </w:r>
      <w:r w:rsidRPr="0044015D">
        <w:rPr>
          <w:rFonts w:ascii="Times New Roman" w:hAnsi="Times New Roman" w:cs="Times New Roman"/>
          <w:i/>
          <w:sz w:val="24"/>
          <w:szCs w:val="24"/>
        </w:rPr>
        <w:t>Engineering</w:t>
      </w:r>
      <w:r w:rsidRPr="0044015D">
        <w:rPr>
          <w:rFonts w:ascii="Times New Roman" w:hAnsi="Times New Roman" w:cs="Times New Roman"/>
          <w:sz w:val="24"/>
          <w:szCs w:val="24"/>
        </w:rPr>
        <w:t>), Salud Pública, Medioambiental y Ocupacional (</w:t>
      </w:r>
      <w:r w:rsidRPr="0044015D">
        <w:rPr>
          <w:rFonts w:ascii="Times New Roman" w:hAnsi="Times New Roman" w:cs="Times New Roman"/>
          <w:i/>
          <w:sz w:val="24"/>
          <w:szCs w:val="24"/>
        </w:rPr>
        <w:t>Public, Environmental &amp; Occupational Health</w:t>
      </w:r>
      <w:r w:rsidRPr="0044015D">
        <w:rPr>
          <w:rFonts w:ascii="Times New Roman" w:hAnsi="Times New Roman" w:cs="Times New Roman"/>
          <w:sz w:val="24"/>
          <w:szCs w:val="24"/>
        </w:rPr>
        <w:t>), Ciencia y Tecnología – Otros Tópicos (Science &amp; Technology – Other Topics) y Negocios y Economía (</w:t>
      </w:r>
      <w:r w:rsidRPr="0044015D">
        <w:rPr>
          <w:rFonts w:ascii="Times New Roman" w:hAnsi="Times New Roman" w:cs="Times New Roman"/>
          <w:i/>
          <w:sz w:val="24"/>
          <w:szCs w:val="24"/>
        </w:rPr>
        <w:t>Business and Economics</w:t>
      </w:r>
      <w:r w:rsidRPr="0044015D">
        <w:rPr>
          <w:rFonts w:ascii="Times New Roman" w:hAnsi="Times New Roman" w:cs="Times New Roman"/>
          <w:sz w:val="24"/>
          <w:szCs w:val="24"/>
        </w:rPr>
        <w:t>).</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Figura 5</w:t>
      </w:r>
      <w:r w:rsidRPr="0044015D">
        <w:rPr>
          <w:rFonts w:ascii="Times New Roman" w:hAnsi="Times New Roman" w:cs="Times New Roman"/>
          <w:sz w:val="24"/>
          <w:szCs w:val="24"/>
        </w:rPr>
        <w:t>. Red de las áreas de investigación en el dominio riesgos y clima en la WoS.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drawing>
          <wp:inline distT="0" distB="0" distL="0" distR="0" wp14:anchorId="76FB8225" wp14:editId="29BCCD23">
            <wp:extent cx="5467289" cy="4188592"/>
            <wp:effectExtent l="0" t="0" r="61" b="2408"/>
            <wp:docPr id="6" name="Imagen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blip>
                    <a:srcRect/>
                    <a:stretch>
                      <a:fillRect/>
                    </a:stretch>
                  </pic:blipFill>
                  <pic:spPr>
                    <a:xfrm>
                      <a:off x="0" y="0"/>
                      <a:ext cx="5467289" cy="4188592"/>
                    </a:xfrm>
                    <a:prstGeom prst="rect">
                      <a:avLst/>
                    </a:prstGeom>
                    <a:noFill/>
                    <a:ln>
                      <a:noFill/>
                      <a:prstDash/>
                    </a:ln>
                  </pic:spPr>
                </pic:pic>
              </a:graphicData>
            </a:graphic>
          </wp:inline>
        </w:drawing>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El domino tiene nexos en común con diferentes ramas del conocimiento, más allá de las relacionados con el medio ambiente, como por ejemplo la Sociología, Ciencia de la Computación, Psicología, Ciencias Sociales y la Filosofía. Esto se debe a que actualmente el cambio climático es un tema que interesa también a otras ciencias debido a las repercusiones que tiene en todas las esferas de la vida.</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En la figura 6 se presentan las palabras clave más representativas del dominio. La relación de co-ocurrencia entre las palabras se encuentra dada por el color del grupo al que pertenecen y por la cercanía. Mientras mayor sea el tamaño del descriptor mayor </w:t>
      </w:r>
      <w:r w:rsidRPr="0044015D">
        <w:rPr>
          <w:rFonts w:ascii="Times New Roman" w:hAnsi="Times New Roman" w:cs="Times New Roman"/>
          <w:sz w:val="24"/>
          <w:szCs w:val="24"/>
        </w:rPr>
        <w:lastRenderedPageBreak/>
        <w:t>número de ocurrencias tiene en la base de datos. Cambio climático cuenta el mayor número de ocurrencias, y por tanto se relaciona con la mayoría de los términos de los diferentes grupos. Como se observa en la figura 6, la palabra clave central es cambio climático, que representa el 91.9% de menciones en las palabras clave, título o resumen.</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Figura 6</w:t>
      </w:r>
      <w:r w:rsidRPr="0044015D">
        <w:rPr>
          <w:rFonts w:ascii="Times New Roman" w:hAnsi="Times New Roman" w:cs="Times New Roman"/>
          <w:sz w:val="24"/>
          <w:szCs w:val="24"/>
        </w:rPr>
        <w:t>. Co-ocurrencia de palabras clave utilizadas en el dominio Riesgos y Clima en la WoS.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drawing>
          <wp:inline distT="0" distB="0" distL="0" distR="0" wp14:anchorId="4B168FC1" wp14:editId="3B95C95D">
            <wp:extent cx="5105918" cy="3962552"/>
            <wp:effectExtent l="0" t="0" r="0" b="0"/>
            <wp:docPr id="7"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a:alphaModFix/>
                    </a:blip>
                    <a:srcRect/>
                    <a:stretch>
                      <a:fillRect/>
                    </a:stretch>
                  </pic:blipFill>
                  <pic:spPr>
                    <a:xfrm>
                      <a:off x="0" y="0"/>
                      <a:ext cx="5105918" cy="3962552"/>
                    </a:xfrm>
                    <a:prstGeom prst="rect">
                      <a:avLst/>
                    </a:prstGeom>
                    <a:noFill/>
                    <a:ln>
                      <a:noFill/>
                      <a:prstDash/>
                    </a:ln>
                  </pic:spPr>
                </pic:pic>
              </a:graphicData>
            </a:graphic>
          </wp:inline>
        </w:drawing>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Se identificaron seis grupos de palabras. El grupo principal se encuentra representado con el color verde y es donde se encuentra la palabra clave cambio climático, la cual se relaciona con clima, evaluación de riesgos, emisiones, agua, ciudad, carbón, entre otras. Una de las revistas más representativas sobre estos tópicos es </w:t>
      </w:r>
      <w:r w:rsidRPr="0044015D">
        <w:rPr>
          <w:rFonts w:ascii="Times New Roman" w:hAnsi="Times New Roman" w:cs="Times New Roman"/>
          <w:i/>
          <w:sz w:val="24"/>
          <w:szCs w:val="24"/>
        </w:rPr>
        <w:t>Science of the Total Environment</w:t>
      </w:r>
      <w:r w:rsidRPr="0044015D">
        <w:rPr>
          <w:rFonts w:ascii="Times New Roman" w:hAnsi="Times New Roman" w:cs="Times New Roman"/>
          <w:sz w:val="24"/>
          <w:szCs w:val="24"/>
        </w:rPr>
        <w:t>, la cual publica investigaciones originales sobre el medio ambiente total, incluyendo la atmósfera, hidrosfera, biosfera, litosfera y troposfera. Por lo que las áreas de investigación pueden estar relacionadas con la agricultura, contaminación del aire y salud humana, servicios de ecosistemas y evaluación del ciclo de vida, ecotoxicología y evaluación de riesgos, hidrogeoquímica y modelación de aguas subterráneas, tratamiento de aguas residuales, entre otras áreas.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lastRenderedPageBreak/>
        <w:t xml:space="preserve">En el grupo de color violeta se observan las palabras con mayor número de ocurrencias (adaptación, vulnerabilidad), después de cambio climático. De las diferentes publicaciones en las que se pueden encontrar estos descriptores, algunas tratan la adaptación y la vulnerabilidad al cambio climático en territorios árticos canadienses; pues 20 de los artículos que se refieren a estos temas pertenecen al autor </w:t>
      </w:r>
      <w:r w:rsidRPr="0044015D">
        <w:rPr>
          <w:rFonts w:ascii="Times New Roman" w:hAnsi="Times New Roman" w:cs="Times New Roman"/>
          <w:i/>
          <w:sz w:val="24"/>
          <w:szCs w:val="24"/>
        </w:rPr>
        <w:t>James D. Ford</w:t>
      </w:r>
      <w:r w:rsidRPr="0044015D">
        <w:rPr>
          <w:rFonts w:ascii="Times New Roman" w:hAnsi="Times New Roman" w:cs="Times New Roman"/>
          <w:sz w:val="24"/>
          <w:szCs w:val="24"/>
        </w:rPr>
        <w:t xml:space="preserve">. Varios de los artículos tienen una perspectiva teórica en la que los autores tratan principalmente estos dos conceptos. La mayoría de las publicaciones abordan acerca de la vulnerabilidad y la adaptación al cambio climático en diferentes regiones del mundo, ya sea relacionado con comunidades humanas o especies de animales y plantas. Dentro de las revistas que más publican sobre ello está </w:t>
      </w:r>
      <w:r w:rsidRPr="0044015D">
        <w:rPr>
          <w:rFonts w:ascii="Times New Roman" w:hAnsi="Times New Roman" w:cs="Times New Roman"/>
          <w:i/>
          <w:sz w:val="24"/>
          <w:szCs w:val="24"/>
        </w:rPr>
        <w:t>Regional Environmental Change.</w:t>
      </w:r>
      <w:r w:rsidRPr="0044015D">
        <w:rPr>
          <w:rFonts w:ascii="Times New Roman" w:hAnsi="Times New Roman" w:cs="Times New Roman"/>
          <w:sz w:val="24"/>
          <w:szCs w:val="24"/>
        </w:rPr>
        <w:t xml:space="preserve"> El objetivo de esta revista es publicar investigaciones científicas que mejoren el entendimiento del alcance de los cambios medioambientales, sus causas, impactos en las personas y las opciones de la sociedad para enfrentarlos.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La figura 7 muestra las relaciones que se establecen a través de las citaciones entre las 49 revistas más representativas de la temática. El peso del nodo está dado por las citaciones que recibe cada una de estas revistas. La escala de colores representa el Factor de Impacto (FI). En amarillo están las revistas con un FI≥5. Las revistas con más citaciones recibidas son </w:t>
      </w:r>
      <w:r w:rsidRPr="0044015D">
        <w:rPr>
          <w:rFonts w:ascii="Times New Roman" w:hAnsi="Times New Roman" w:cs="Times New Roman"/>
          <w:i/>
          <w:sz w:val="24"/>
          <w:szCs w:val="24"/>
        </w:rPr>
        <w:t xml:space="preserve">Global Environmental Change-Human And Policy Dimensions </w:t>
      </w:r>
      <w:r w:rsidRPr="0044015D">
        <w:rPr>
          <w:rFonts w:ascii="Times New Roman" w:hAnsi="Times New Roman" w:cs="Times New Roman"/>
          <w:sz w:val="24"/>
          <w:szCs w:val="24"/>
        </w:rPr>
        <w:t>(Ncit=6316)</w:t>
      </w:r>
      <w:r w:rsidRPr="0044015D">
        <w:rPr>
          <w:rFonts w:ascii="Times New Roman" w:hAnsi="Times New Roman" w:cs="Times New Roman"/>
          <w:i/>
          <w:sz w:val="24"/>
          <w:szCs w:val="24"/>
        </w:rPr>
        <w:t xml:space="preserve"> </w:t>
      </w:r>
      <w:r w:rsidRPr="0044015D">
        <w:rPr>
          <w:rFonts w:ascii="Times New Roman" w:hAnsi="Times New Roman" w:cs="Times New Roman"/>
          <w:sz w:val="24"/>
          <w:szCs w:val="24"/>
        </w:rPr>
        <w:t>y</w:t>
      </w:r>
      <w:r w:rsidRPr="0044015D">
        <w:rPr>
          <w:rFonts w:ascii="Times New Roman" w:hAnsi="Times New Roman" w:cs="Times New Roman"/>
          <w:i/>
          <w:sz w:val="24"/>
          <w:szCs w:val="24"/>
        </w:rPr>
        <w:t xml:space="preserve"> Climatic Change </w:t>
      </w:r>
      <w:r w:rsidRPr="0044015D">
        <w:rPr>
          <w:rFonts w:ascii="Times New Roman" w:hAnsi="Times New Roman" w:cs="Times New Roman"/>
          <w:sz w:val="24"/>
          <w:szCs w:val="24"/>
        </w:rPr>
        <w:t>(Ncit=5607), las cuales son además las más productivas. Entre estas revistas existe una estrecha relación de citación, ya que en sus artículos han llegado a citarse más de 200 veces una a la otra. Las revistas representadas constituyen las más influyentes en la producción científica del dominio, predominando aquellas de FI entre 4 y 5.</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Figura 7</w:t>
      </w:r>
      <w:r w:rsidRPr="0044015D">
        <w:rPr>
          <w:rFonts w:ascii="Times New Roman" w:hAnsi="Times New Roman" w:cs="Times New Roman"/>
          <w:sz w:val="24"/>
          <w:szCs w:val="24"/>
        </w:rPr>
        <w:t>. Red de citación de revistas en el dominio riesgos y clima en la WoS.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lastRenderedPageBreak/>
        <w:drawing>
          <wp:inline distT="0" distB="0" distL="0" distR="0" wp14:anchorId="7C5ABDFD" wp14:editId="40377E82">
            <wp:extent cx="5612038" cy="3569360"/>
            <wp:effectExtent l="0" t="0" r="7712" b="0"/>
            <wp:docPr id="8" name="Imagen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5612038" cy="3569360"/>
                    </a:xfrm>
                    <a:prstGeom prst="rect">
                      <a:avLst/>
                    </a:prstGeom>
                    <a:noFill/>
                    <a:ln>
                      <a:noFill/>
                      <a:prstDash/>
                    </a:ln>
                  </pic:spPr>
                </pic:pic>
              </a:graphicData>
            </a:graphic>
          </wp:inline>
        </w:drawing>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La red de co-citación de autores se muestra en la figura 8. La red permite establecer relaciones entre los autores basado en el número de veces en que son citados en un mismo documento. Las relaciones están determinadas por la cercanía y color de los nodos. Existe una conexión entre los autores que han sido citados en un mismo artículo. El tamaño de los nodos está determinado por la cantidad de veces que han sido citados los autores en los documentos de la base de datos.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Figura 8</w:t>
      </w:r>
      <w:r w:rsidRPr="0044015D">
        <w:rPr>
          <w:rFonts w:ascii="Times New Roman" w:hAnsi="Times New Roman" w:cs="Times New Roman"/>
          <w:sz w:val="24"/>
          <w:szCs w:val="24"/>
        </w:rPr>
        <w:t>. Red de co-citación de autores en el dominio Riesgos y Clima en la WoS.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lastRenderedPageBreak/>
        <w:drawing>
          <wp:inline distT="0" distB="0" distL="0" distR="0" wp14:anchorId="2BFD14C6" wp14:editId="2712B7B6">
            <wp:extent cx="5280111" cy="4133910"/>
            <wp:effectExtent l="0" t="0" r="0" b="0"/>
            <wp:docPr id="9"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blip>
                    <a:srcRect/>
                    <a:stretch>
                      <a:fillRect/>
                    </a:stretch>
                  </pic:blipFill>
                  <pic:spPr>
                    <a:xfrm>
                      <a:off x="0" y="0"/>
                      <a:ext cx="5280111" cy="4133910"/>
                    </a:xfrm>
                    <a:prstGeom prst="rect">
                      <a:avLst/>
                    </a:prstGeom>
                    <a:noFill/>
                    <a:ln>
                      <a:noFill/>
                      <a:prstDash/>
                    </a:ln>
                  </pic:spPr>
                </pic:pic>
              </a:graphicData>
            </a:graphic>
          </wp:inline>
        </w:drawing>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El autor más citado junto a otros autores y el que cuenta con mayor número de citaciones es el Panel Intergubernamental de Expertos sobre el Cambio Climático o Panel Intergubernamental del Cambio Climático (IPCC por sus siglas en inglés) (Ncit=978). Este grupo se encarga de realizar informes en los que evalúan la situación existente con respecto a los riesgos que ocasiona el cambio climático producido por la actividad del hombre, las consecuencias que traen consigo estas actividades tanto para el medio ambiente como para la economía y la sociedad y las posibilidades de adaptación al cambio climático o cómo disminuir sus efectos. El IPCC es citado junto a otras organizaciones mundiales de importancia como son las Naciones Unidas (Ncit=135), el Banco Mundial (300), la Organización de las Naciones Unidas para la Alimentación y la Agricultura (FAO por sus siglas en inglés) (Ncit=176), la Comisión Europea (Ncit=144), entre otras.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Otro de los grupos de autores que son citados conjuntamente lo lidera </w:t>
      </w:r>
      <w:r w:rsidRPr="0044015D">
        <w:rPr>
          <w:rFonts w:ascii="Times New Roman" w:hAnsi="Times New Roman" w:cs="Times New Roman"/>
          <w:i/>
          <w:sz w:val="24"/>
          <w:szCs w:val="24"/>
        </w:rPr>
        <w:t>William Neil Adger</w:t>
      </w:r>
      <w:r w:rsidRPr="0044015D">
        <w:rPr>
          <w:rFonts w:ascii="Times New Roman" w:hAnsi="Times New Roman" w:cs="Times New Roman"/>
          <w:sz w:val="24"/>
          <w:szCs w:val="24"/>
        </w:rPr>
        <w:t xml:space="preserve"> (Ncit=736), uno de los autores más destacados en el dominio y el segundo mayor citado conjuntamente a otros autores. Los artículos de este autor son citados junto a publicaciones de </w:t>
      </w:r>
      <w:r w:rsidRPr="0044015D">
        <w:rPr>
          <w:rFonts w:ascii="Times New Roman" w:hAnsi="Times New Roman" w:cs="Times New Roman"/>
          <w:i/>
          <w:sz w:val="24"/>
          <w:szCs w:val="24"/>
        </w:rPr>
        <w:t>James D. Ford</w:t>
      </w:r>
      <w:r w:rsidRPr="0044015D">
        <w:rPr>
          <w:rFonts w:ascii="Times New Roman" w:hAnsi="Times New Roman" w:cs="Times New Roman"/>
          <w:sz w:val="24"/>
          <w:szCs w:val="24"/>
        </w:rPr>
        <w:t xml:space="preserve"> (Ncit=269) y </w:t>
      </w:r>
      <w:r w:rsidRPr="0044015D">
        <w:rPr>
          <w:rFonts w:ascii="Times New Roman" w:hAnsi="Times New Roman" w:cs="Times New Roman"/>
          <w:i/>
          <w:sz w:val="24"/>
          <w:szCs w:val="24"/>
        </w:rPr>
        <w:t>Barry Smit</w:t>
      </w:r>
      <w:r w:rsidRPr="0044015D">
        <w:rPr>
          <w:rFonts w:ascii="Times New Roman" w:hAnsi="Times New Roman" w:cs="Times New Roman"/>
          <w:sz w:val="24"/>
          <w:szCs w:val="24"/>
        </w:rPr>
        <w:t xml:space="preserve"> (Ncit=266), los cuales son también autores destacados en la temática.</w:t>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rPr>
        <w:lastRenderedPageBreak/>
        <w:t xml:space="preserve">La figura 9 muestra las relaciones que se establecen entre las revistas que son citadas conjuntamente. El tamaño del nodo está dado por el número de citaciones con que cuenta cada revista. La relación entre las revistas está dada por la proximidad y el color del grupo al que pertenecen. Se identificaron dos grupos principales, de ellos el más representativo es el de color rojo. En este grupo se encuentran las dos revistas más productivas del dominio. </w:t>
      </w:r>
      <w:r w:rsidRPr="0044015D">
        <w:rPr>
          <w:rFonts w:ascii="Times New Roman" w:hAnsi="Times New Roman" w:cs="Times New Roman"/>
          <w:sz w:val="24"/>
          <w:szCs w:val="24"/>
          <w:lang w:val="en-US"/>
        </w:rPr>
        <w:t xml:space="preserve">La revista </w:t>
      </w:r>
      <w:r w:rsidRPr="0044015D">
        <w:rPr>
          <w:rFonts w:ascii="Times New Roman" w:hAnsi="Times New Roman" w:cs="Times New Roman"/>
          <w:i/>
          <w:sz w:val="24"/>
          <w:szCs w:val="24"/>
          <w:lang w:val="en-US"/>
        </w:rPr>
        <w:t>Climatic Change</w:t>
      </w:r>
      <w:r w:rsidRPr="0044015D">
        <w:rPr>
          <w:rFonts w:ascii="Times New Roman" w:hAnsi="Times New Roman" w:cs="Times New Roman"/>
          <w:b/>
          <w:sz w:val="24"/>
          <w:szCs w:val="24"/>
          <w:lang w:val="en-US"/>
        </w:rPr>
        <w:t xml:space="preserve"> </w:t>
      </w:r>
      <w:r w:rsidRPr="0044015D">
        <w:rPr>
          <w:rFonts w:ascii="Times New Roman" w:hAnsi="Times New Roman" w:cs="Times New Roman"/>
          <w:sz w:val="24"/>
          <w:szCs w:val="24"/>
          <w:lang w:val="en-US"/>
        </w:rPr>
        <w:t xml:space="preserve">(Ncit=3983) es citada principalmente junto a las revistas </w:t>
      </w:r>
      <w:r w:rsidRPr="0044015D">
        <w:rPr>
          <w:rFonts w:ascii="Times New Roman" w:hAnsi="Times New Roman" w:cs="Times New Roman"/>
          <w:i/>
          <w:sz w:val="24"/>
          <w:szCs w:val="24"/>
          <w:lang w:val="en-US"/>
        </w:rPr>
        <w:t xml:space="preserve">Science </w:t>
      </w:r>
      <w:r w:rsidRPr="0044015D">
        <w:rPr>
          <w:rFonts w:ascii="Times New Roman" w:hAnsi="Times New Roman" w:cs="Times New Roman"/>
          <w:sz w:val="24"/>
          <w:szCs w:val="24"/>
          <w:lang w:val="en-US"/>
        </w:rPr>
        <w:t xml:space="preserve">(Ncit=3581), </w:t>
      </w:r>
      <w:r w:rsidRPr="0044015D">
        <w:rPr>
          <w:rFonts w:ascii="Times New Roman" w:hAnsi="Times New Roman" w:cs="Times New Roman"/>
          <w:i/>
          <w:sz w:val="24"/>
          <w:szCs w:val="24"/>
          <w:lang w:val="en-US"/>
        </w:rPr>
        <w:t xml:space="preserve">Nature </w:t>
      </w:r>
      <w:r w:rsidRPr="0044015D">
        <w:rPr>
          <w:rFonts w:ascii="Times New Roman" w:hAnsi="Times New Roman" w:cs="Times New Roman"/>
          <w:sz w:val="24"/>
          <w:szCs w:val="24"/>
          <w:lang w:val="en-US"/>
        </w:rPr>
        <w:t>(Ncti=2785)</w:t>
      </w:r>
      <w:r w:rsidRPr="0044015D">
        <w:rPr>
          <w:rFonts w:ascii="Times New Roman" w:hAnsi="Times New Roman" w:cs="Times New Roman"/>
          <w:i/>
          <w:sz w:val="24"/>
          <w:szCs w:val="24"/>
          <w:lang w:val="en-US"/>
        </w:rPr>
        <w:t xml:space="preserve">, Global Environmental Change </w:t>
      </w:r>
      <w:r w:rsidRPr="0044015D">
        <w:rPr>
          <w:rFonts w:ascii="Times New Roman" w:hAnsi="Times New Roman" w:cs="Times New Roman"/>
          <w:sz w:val="24"/>
          <w:szCs w:val="24"/>
          <w:lang w:val="en-US"/>
        </w:rPr>
        <w:t xml:space="preserve">(Ncit=3702), </w:t>
      </w:r>
      <w:r w:rsidRPr="0044015D">
        <w:rPr>
          <w:rFonts w:ascii="Times New Roman" w:hAnsi="Times New Roman" w:cs="Times New Roman"/>
          <w:i/>
          <w:sz w:val="24"/>
          <w:szCs w:val="24"/>
          <w:lang w:val="en-US"/>
        </w:rPr>
        <w:t xml:space="preserve">Journal of Climate </w:t>
      </w:r>
      <w:r w:rsidRPr="0044015D">
        <w:rPr>
          <w:rFonts w:ascii="Times New Roman" w:hAnsi="Times New Roman" w:cs="Times New Roman"/>
          <w:sz w:val="24"/>
          <w:szCs w:val="24"/>
          <w:lang w:val="en-US"/>
        </w:rPr>
        <w:t xml:space="preserve">(Ncit=1501) y </w:t>
      </w:r>
      <w:r w:rsidRPr="0044015D">
        <w:rPr>
          <w:rFonts w:ascii="Times New Roman" w:hAnsi="Times New Roman" w:cs="Times New Roman"/>
          <w:i/>
          <w:sz w:val="24"/>
          <w:szCs w:val="24"/>
          <w:lang w:val="en-US"/>
        </w:rPr>
        <w:t xml:space="preserve">Proceedings of the National Academy of Science of the United States </w:t>
      </w:r>
      <w:r w:rsidRPr="0044015D">
        <w:rPr>
          <w:rFonts w:ascii="Times New Roman" w:hAnsi="Times New Roman" w:cs="Times New Roman"/>
          <w:sz w:val="24"/>
          <w:szCs w:val="24"/>
          <w:lang w:val="en-US"/>
        </w:rPr>
        <w:t xml:space="preserve">(Ncit=2433). Por otra parte las principales revistas con las que es citada conjuntamente </w:t>
      </w:r>
      <w:r w:rsidRPr="0044015D">
        <w:rPr>
          <w:rFonts w:ascii="Times New Roman" w:hAnsi="Times New Roman" w:cs="Times New Roman"/>
          <w:i/>
          <w:sz w:val="24"/>
          <w:szCs w:val="24"/>
          <w:lang w:val="en-US"/>
        </w:rPr>
        <w:t xml:space="preserve">Global Environmental Change </w:t>
      </w:r>
      <w:r w:rsidRPr="0044015D">
        <w:rPr>
          <w:rFonts w:ascii="Times New Roman" w:hAnsi="Times New Roman" w:cs="Times New Roman"/>
          <w:sz w:val="24"/>
          <w:szCs w:val="24"/>
          <w:lang w:val="en-US"/>
        </w:rPr>
        <w:t xml:space="preserve">son: </w:t>
      </w:r>
      <w:r w:rsidRPr="0044015D">
        <w:rPr>
          <w:rFonts w:ascii="Times New Roman" w:hAnsi="Times New Roman" w:cs="Times New Roman"/>
          <w:i/>
          <w:sz w:val="24"/>
          <w:szCs w:val="24"/>
          <w:lang w:val="en-US"/>
        </w:rPr>
        <w:t>Climatic Change</w:t>
      </w:r>
      <w:r w:rsidRPr="0044015D">
        <w:rPr>
          <w:rFonts w:ascii="Times New Roman" w:hAnsi="Times New Roman" w:cs="Times New Roman"/>
          <w:sz w:val="24"/>
          <w:szCs w:val="24"/>
          <w:lang w:val="en-US"/>
        </w:rPr>
        <w:t xml:space="preserve">, </w:t>
      </w:r>
      <w:r w:rsidRPr="0044015D">
        <w:rPr>
          <w:rFonts w:ascii="Times New Roman" w:hAnsi="Times New Roman" w:cs="Times New Roman"/>
          <w:i/>
          <w:sz w:val="24"/>
          <w:szCs w:val="24"/>
          <w:lang w:val="en-US"/>
        </w:rPr>
        <w:t>Science</w:t>
      </w:r>
      <w:r w:rsidRPr="0044015D">
        <w:rPr>
          <w:rFonts w:ascii="Times New Roman" w:hAnsi="Times New Roman" w:cs="Times New Roman"/>
          <w:sz w:val="24"/>
          <w:szCs w:val="24"/>
          <w:lang w:val="en-US"/>
        </w:rPr>
        <w:t xml:space="preserve">, </w:t>
      </w:r>
      <w:r w:rsidRPr="0044015D">
        <w:rPr>
          <w:rFonts w:ascii="Times New Roman" w:hAnsi="Times New Roman" w:cs="Times New Roman"/>
          <w:i/>
          <w:sz w:val="24"/>
          <w:szCs w:val="24"/>
          <w:lang w:val="en-US"/>
        </w:rPr>
        <w:t>Nature</w:t>
      </w:r>
      <w:r w:rsidRPr="0044015D">
        <w:rPr>
          <w:rFonts w:ascii="Times New Roman" w:hAnsi="Times New Roman" w:cs="Times New Roman"/>
          <w:sz w:val="24"/>
          <w:szCs w:val="24"/>
          <w:lang w:val="en-US"/>
        </w:rPr>
        <w:t xml:space="preserve"> y </w:t>
      </w:r>
      <w:r w:rsidRPr="0044015D">
        <w:rPr>
          <w:rFonts w:ascii="Times New Roman" w:hAnsi="Times New Roman" w:cs="Times New Roman"/>
          <w:i/>
          <w:sz w:val="24"/>
          <w:szCs w:val="24"/>
          <w:lang w:val="en-US"/>
        </w:rPr>
        <w:t>Proceedings of the National Academy of Science of the United States</w:t>
      </w:r>
      <w:r w:rsidRPr="0044015D">
        <w:rPr>
          <w:rFonts w:ascii="Times New Roman" w:hAnsi="Times New Roman" w:cs="Times New Roman"/>
          <w:sz w:val="24"/>
          <w:szCs w:val="24"/>
          <w:lang w:val="en-US"/>
        </w:rPr>
        <w:t>.</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b/>
          <w:sz w:val="24"/>
          <w:szCs w:val="24"/>
        </w:rPr>
        <w:t>Figura 9</w:t>
      </w:r>
      <w:r w:rsidRPr="0044015D">
        <w:rPr>
          <w:rFonts w:ascii="Times New Roman" w:hAnsi="Times New Roman" w:cs="Times New Roman"/>
          <w:sz w:val="24"/>
          <w:szCs w:val="24"/>
        </w:rPr>
        <w:t>. Red de co-citación de revistas en el dominio Riesgos y Clima en la WoS.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drawing>
          <wp:inline distT="0" distB="0" distL="0" distR="0" wp14:anchorId="141E9B69" wp14:editId="753CB9E6">
            <wp:extent cx="5612038" cy="4358487"/>
            <wp:effectExtent l="0" t="0" r="7712" b="3963"/>
            <wp:docPr id="10"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blip>
                    <a:srcRect/>
                    <a:stretch>
                      <a:fillRect/>
                    </a:stretch>
                  </pic:blipFill>
                  <pic:spPr>
                    <a:xfrm>
                      <a:off x="0" y="0"/>
                      <a:ext cx="5612038" cy="4358487"/>
                    </a:xfrm>
                    <a:prstGeom prst="rect">
                      <a:avLst/>
                    </a:prstGeom>
                    <a:noFill/>
                    <a:ln>
                      <a:noFill/>
                      <a:prstDash/>
                    </a:ln>
                  </pic:spPr>
                </pic:pic>
              </a:graphicData>
            </a:graphic>
          </wp:inline>
        </w:drawing>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rPr>
        <w:t xml:space="preserve">El grupo de color verde se encuentra conformado por revistas que poseen un elevado impacto a nivel internacional. Lidera este grupo la revista </w:t>
      </w:r>
      <w:r w:rsidRPr="0044015D">
        <w:rPr>
          <w:rFonts w:ascii="Times New Roman" w:hAnsi="Times New Roman" w:cs="Times New Roman"/>
          <w:i/>
          <w:sz w:val="24"/>
          <w:szCs w:val="24"/>
        </w:rPr>
        <w:t xml:space="preserve">Science, </w:t>
      </w:r>
      <w:r w:rsidRPr="0044015D">
        <w:rPr>
          <w:rFonts w:ascii="Times New Roman" w:hAnsi="Times New Roman" w:cs="Times New Roman"/>
          <w:sz w:val="24"/>
          <w:szCs w:val="24"/>
        </w:rPr>
        <w:t xml:space="preserve">la cual es una de las revistas académicas más importantes a nivel mundial. Pertenece a la Asociación </w:t>
      </w:r>
      <w:r w:rsidRPr="0044015D">
        <w:rPr>
          <w:rFonts w:ascii="Times New Roman" w:hAnsi="Times New Roman" w:cs="Times New Roman"/>
          <w:sz w:val="24"/>
          <w:szCs w:val="24"/>
        </w:rPr>
        <w:lastRenderedPageBreak/>
        <w:t xml:space="preserve">Americana para el Avance de la Ciencia (American Association for the Advancement of Science, o AAAS, por sus siglas en inglés). No se enfoca en un campo específico, sino que abarca todo el rango de disciplinas científicas. </w:t>
      </w:r>
      <w:r w:rsidRPr="0044015D">
        <w:rPr>
          <w:rFonts w:ascii="Times New Roman" w:hAnsi="Times New Roman" w:cs="Times New Roman"/>
          <w:sz w:val="24"/>
          <w:szCs w:val="24"/>
          <w:lang w:val="en-US"/>
        </w:rPr>
        <w:t xml:space="preserve">Esta revista se relaciona principalmente con </w:t>
      </w:r>
      <w:r w:rsidRPr="0044015D">
        <w:rPr>
          <w:rFonts w:ascii="Times New Roman" w:hAnsi="Times New Roman" w:cs="Times New Roman"/>
          <w:i/>
          <w:sz w:val="24"/>
          <w:szCs w:val="24"/>
          <w:lang w:val="en-US"/>
        </w:rPr>
        <w:t>Nature</w:t>
      </w:r>
      <w:r w:rsidRPr="0044015D">
        <w:rPr>
          <w:rFonts w:ascii="Times New Roman" w:hAnsi="Times New Roman" w:cs="Times New Roman"/>
          <w:sz w:val="24"/>
          <w:szCs w:val="24"/>
          <w:lang w:val="en-US"/>
        </w:rPr>
        <w:t xml:space="preserve">, </w:t>
      </w:r>
      <w:r w:rsidRPr="0044015D">
        <w:rPr>
          <w:rFonts w:ascii="Times New Roman" w:hAnsi="Times New Roman" w:cs="Times New Roman"/>
          <w:i/>
          <w:sz w:val="24"/>
          <w:szCs w:val="24"/>
          <w:lang w:val="en-US"/>
        </w:rPr>
        <w:t>Proceedings of the National Academy of Science of the United States</w:t>
      </w:r>
      <w:r w:rsidRPr="0044015D">
        <w:rPr>
          <w:rFonts w:ascii="Times New Roman" w:hAnsi="Times New Roman" w:cs="Times New Roman"/>
          <w:sz w:val="24"/>
          <w:szCs w:val="24"/>
          <w:lang w:val="en-US"/>
        </w:rPr>
        <w:t xml:space="preserve">, </w:t>
      </w:r>
      <w:r w:rsidRPr="0044015D">
        <w:rPr>
          <w:rFonts w:ascii="Times New Roman" w:hAnsi="Times New Roman" w:cs="Times New Roman"/>
          <w:i/>
          <w:sz w:val="24"/>
          <w:szCs w:val="24"/>
          <w:lang w:val="en-US"/>
        </w:rPr>
        <w:t xml:space="preserve">Global Change Biology </w:t>
      </w:r>
      <w:r w:rsidRPr="0044015D">
        <w:rPr>
          <w:rFonts w:ascii="Times New Roman" w:hAnsi="Times New Roman" w:cs="Times New Roman"/>
          <w:sz w:val="24"/>
          <w:szCs w:val="24"/>
          <w:lang w:val="en-US"/>
        </w:rPr>
        <w:t xml:space="preserve">(Ncit=1326), </w:t>
      </w:r>
      <w:r w:rsidRPr="0044015D">
        <w:rPr>
          <w:rFonts w:ascii="Times New Roman" w:hAnsi="Times New Roman" w:cs="Times New Roman"/>
          <w:i/>
          <w:sz w:val="24"/>
          <w:szCs w:val="24"/>
          <w:lang w:val="en-US"/>
        </w:rPr>
        <w:t xml:space="preserve">Global Environmental Change, Climatic Change, Journal of Climate, Geophysical Research Letters </w:t>
      </w:r>
      <w:r w:rsidRPr="0044015D">
        <w:rPr>
          <w:rFonts w:ascii="Times New Roman" w:hAnsi="Times New Roman" w:cs="Times New Roman"/>
          <w:sz w:val="24"/>
          <w:szCs w:val="24"/>
          <w:lang w:val="en-US"/>
        </w:rPr>
        <w:t xml:space="preserve">(Ncit=1333) y </w:t>
      </w:r>
      <w:r w:rsidRPr="0044015D">
        <w:rPr>
          <w:rFonts w:ascii="Times New Roman" w:hAnsi="Times New Roman" w:cs="Times New Roman"/>
          <w:i/>
          <w:sz w:val="24"/>
          <w:szCs w:val="24"/>
          <w:lang w:val="en-US"/>
        </w:rPr>
        <w:t>Nature Climate Change</w:t>
      </w:r>
      <w:r w:rsidRPr="0044015D">
        <w:rPr>
          <w:rFonts w:ascii="Times New Roman" w:hAnsi="Times New Roman" w:cs="Times New Roman"/>
          <w:sz w:val="24"/>
          <w:szCs w:val="24"/>
          <w:lang w:val="en-US"/>
        </w:rPr>
        <w:t xml:space="preserve"> (Ncit=1431).</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Otra de las revistas más representativas de este grupo es la conocida rival de </w:t>
      </w:r>
      <w:r w:rsidRPr="0044015D">
        <w:rPr>
          <w:rFonts w:ascii="Times New Roman" w:hAnsi="Times New Roman" w:cs="Times New Roman"/>
          <w:i/>
          <w:sz w:val="24"/>
          <w:szCs w:val="24"/>
        </w:rPr>
        <w:t>Science</w:t>
      </w:r>
      <w:r w:rsidRPr="0044015D">
        <w:rPr>
          <w:rFonts w:ascii="Times New Roman" w:hAnsi="Times New Roman" w:cs="Times New Roman"/>
          <w:sz w:val="24"/>
          <w:szCs w:val="24"/>
        </w:rPr>
        <w:t xml:space="preserve">, </w:t>
      </w:r>
      <w:r w:rsidRPr="0044015D">
        <w:rPr>
          <w:rFonts w:ascii="Times New Roman" w:hAnsi="Times New Roman" w:cs="Times New Roman"/>
          <w:i/>
          <w:sz w:val="24"/>
          <w:szCs w:val="24"/>
        </w:rPr>
        <w:t xml:space="preserve">Nature. </w:t>
      </w:r>
      <w:r w:rsidRPr="0044015D">
        <w:rPr>
          <w:rFonts w:ascii="Times New Roman" w:hAnsi="Times New Roman" w:cs="Times New Roman"/>
          <w:sz w:val="24"/>
          <w:szCs w:val="24"/>
        </w:rPr>
        <w:t xml:space="preserve">Esta es una revista científica multidisciplinaria que se encuentra entre las revistas más importantes a nivel internacional. Es publicada con una frecuencia semanal y contiene investigaciones evaluadas por expertos en todos los campos de la ciencia y la tecnología. Esta revista es citada principalmente junto a todas las revistas mencionadas anteriormente. La última de las revistas que se destaca en este grupo es </w:t>
      </w:r>
      <w:r w:rsidRPr="0044015D">
        <w:rPr>
          <w:rFonts w:ascii="Times New Roman" w:hAnsi="Times New Roman" w:cs="Times New Roman"/>
          <w:i/>
          <w:sz w:val="24"/>
          <w:szCs w:val="24"/>
        </w:rPr>
        <w:t>Proceedings of the National Academy of Science of the United States</w:t>
      </w:r>
      <w:r w:rsidRPr="0044015D">
        <w:rPr>
          <w:rFonts w:ascii="Times New Roman" w:hAnsi="Times New Roman" w:cs="Times New Roman"/>
          <w:sz w:val="24"/>
          <w:szCs w:val="24"/>
        </w:rPr>
        <w:t>,</w:t>
      </w:r>
      <w:r w:rsidRPr="0044015D">
        <w:rPr>
          <w:rFonts w:ascii="Times New Roman" w:hAnsi="Times New Roman" w:cs="Times New Roman"/>
          <w:i/>
          <w:sz w:val="24"/>
          <w:szCs w:val="24"/>
        </w:rPr>
        <w:t xml:space="preserve"> </w:t>
      </w:r>
      <w:r w:rsidRPr="0044015D">
        <w:rPr>
          <w:rFonts w:ascii="Times New Roman" w:hAnsi="Times New Roman" w:cs="Times New Roman"/>
          <w:sz w:val="24"/>
          <w:szCs w:val="24"/>
        </w:rPr>
        <w:t>es una revista científica multidisciplinaria exhaustiva y de las más citadas a nivel mundial. El contenido de la revista abarca las ciencias biológicas, físicas y sociales y es de alcance mundial. Muchos de los trabajos aceptados provienen de autores que no pertenecen a Estados Unidos. Se relaciona con todas las revistas mencionadas con anterioridad.</w:t>
      </w:r>
    </w:p>
    <w:p w:rsidR="00EB5B87" w:rsidRDefault="00EB5B87" w:rsidP="0044015D">
      <w:pPr>
        <w:spacing w:after="0" w:line="360" w:lineRule="auto"/>
        <w:jc w:val="both"/>
        <w:rPr>
          <w:rFonts w:ascii="Times New Roman" w:hAnsi="Times New Roman" w:cs="Times New Roman"/>
          <w:b/>
          <w:sz w:val="24"/>
          <w:szCs w:val="24"/>
        </w:rPr>
      </w:pPr>
    </w:p>
    <w:p w:rsidR="0044015D" w:rsidRPr="0044015D" w:rsidRDefault="0044015D" w:rsidP="0044015D">
      <w:pPr>
        <w:spacing w:after="0" w:line="360" w:lineRule="auto"/>
        <w:jc w:val="both"/>
        <w:rPr>
          <w:rFonts w:ascii="Times New Roman" w:hAnsi="Times New Roman" w:cs="Times New Roman"/>
          <w:sz w:val="24"/>
          <w:szCs w:val="24"/>
        </w:rPr>
      </w:pPr>
      <w:bookmarkStart w:id="7" w:name="_GoBack"/>
      <w:bookmarkEnd w:id="7"/>
      <w:r w:rsidRPr="0044015D">
        <w:rPr>
          <w:rFonts w:ascii="Times New Roman" w:hAnsi="Times New Roman" w:cs="Times New Roman"/>
          <w:b/>
          <w:sz w:val="24"/>
          <w:szCs w:val="24"/>
        </w:rPr>
        <w:t>Conclusiones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El análisis de dominio permite encontrar patrones que no pueden ser observados a simple vista en el pensamiento y lenguaje de los grupos profesionales. De los once enfoques que lo componen, la bibliometría es el que más se ha extendido y utilizado. La utilización del análisis de dominio con enfoque bibliométrico en el área del conocimiento Riesgos y Clima, permitió realizar un análisis profundo de la temática y hallar los rasgos que la caracterizan en el </w:t>
      </w:r>
      <w:r w:rsidRPr="0044015D">
        <w:rPr>
          <w:rFonts w:ascii="Times New Roman" w:hAnsi="Times New Roman" w:cs="Times New Roman"/>
          <w:i/>
          <w:sz w:val="24"/>
          <w:szCs w:val="24"/>
        </w:rPr>
        <w:t>WoS</w:t>
      </w:r>
      <w:r w:rsidRPr="0044015D">
        <w:rPr>
          <w:rFonts w:ascii="Times New Roman" w:hAnsi="Times New Roman" w:cs="Times New Roman"/>
          <w:sz w:val="24"/>
          <w:szCs w:val="24"/>
        </w:rPr>
        <w:t>.</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Riesgos y clima tiene relación con diferentes áreas del conocimiento. Actualmente el cambio climático y sus temáticas asociadas es de interés a otras ciencias debido a su influencia en todas las esferas de la vida. Contiene una amplia base conceptual que fundamenta las iniciativas para combatir el cambio climático, denotándose elevada participación internacional en la solución de problemas teóricos y prácticos nacionales y globales.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lastRenderedPageBreak/>
        <w:t>A partir del 2006 el dominio riesgos y clima experimenta un aumento en las publicaciones científicas. Es una temática que se encuentra en crecimiento constante de su producción. El volumen de autores que publican en este dominio es elevado y predomina transitoriedad; sin embargo, la coautoría es elevada, observándose altas colaboraciones nacionales e internacionales durante el periodo analizado.</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El análisis de citas y referencias mostró un elevado flujo de la información científica en el dominio. Al igual que la productividad, el impacto real obtiene oscilaciones de citas desde 2000 hasta el reciente 2016. Este resultado tiene relación con el flujo referencial de revistas fuentes de elevado prestigio internacional y multidisplinar constatado en la red de co-citación de revistas. Es ampliamente referenciado el IPCC y </w:t>
      </w:r>
      <w:r w:rsidRPr="0044015D">
        <w:rPr>
          <w:rFonts w:ascii="Times New Roman" w:hAnsi="Times New Roman" w:cs="Times New Roman"/>
          <w:i/>
          <w:sz w:val="24"/>
          <w:szCs w:val="24"/>
        </w:rPr>
        <w:t>William Neil Adger</w:t>
      </w:r>
      <w:r w:rsidRPr="0044015D">
        <w:rPr>
          <w:rFonts w:ascii="Times New Roman" w:hAnsi="Times New Roman" w:cs="Times New Roman"/>
          <w:sz w:val="24"/>
          <w:szCs w:val="24"/>
        </w:rPr>
        <w:t xml:space="preserve"> y las revistas más representativas de la temática: </w:t>
      </w:r>
      <w:r w:rsidRPr="0044015D">
        <w:rPr>
          <w:rFonts w:ascii="Times New Roman" w:hAnsi="Times New Roman" w:cs="Times New Roman"/>
          <w:i/>
          <w:sz w:val="24"/>
          <w:szCs w:val="24"/>
        </w:rPr>
        <w:t xml:space="preserve">Climatic Change </w:t>
      </w:r>
      <w:r w:rsidRPr="0044015D">
        <w:rPr>
          <w:rFonts w:ascii="Times New Roman" w:hAnsi="Times New Roman" w:cs="Times New Roman"/>
          <w:sz w:val="24"/>
          <w:szCs w:val="24"/>
        </w:rPr>
        <w:t xml:space="preserve">y </w:t>
      </w:r>
      <w:r w:rsidRPr="0044015D">
        <w:rPr>
          <w:rFonts w:ascii="Times New Roman" w:hAnsi="Times New Roman" w:cs="Times New Roman"/>
          <w:i/>
          <w:sz w:val="24"/>
          <w:szCs w:val="24"/>
        </w:rPr>
        <w:t>Global Environmental Change-Human and Policy Dimensions</w:t>
      </w:r>
      <w:r w:rsidRPr="0044015D">
        <w:rPr>
          <w:rFonts w:ascii="Times New Roman" w:hAnsi="Times New Roman" w:cs="Times New Roman"/>
          <w:sz w:val="24"/>
          <w:szCs w:val="24"/>
        </w:rPr>
        <w:t>.</w:t>
      </w:r>
    </w:p>
    <w:p w:rsidR="00EB5B87" w:rsidRDefault="00EB5B87" w:rsidP="0044015D">
      <w:pPr>
        <w:spacing w:after="0" w:line="360" w:lineRule="auto"/>
        <w:jc w:val="both"/>
        <w:rPr>
          <w:rFonts w:ascii="Times New Roman" w:hAnsi="Times New Roman" w:cs="Times New Roman"/>
          <w:b/>
          <w:sz w:val="24"/>
          <w:szCs w:val="24"/>
          <w:lang w:val="en-US"/>
        </w:rPr>
      </w:pP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b/>
          <w:sz w:val="24"/>
          <w:szCs w:val="24"/>
          <w:lang w:val="en-US"/>
        </w:rPr>
        <w:t>Referencias bibliográficas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Albrechtsen, H. (2015). This is not Domain Analysis. </w:t>
      </w:r>
      <w:r w:rsidRPr="0044015D">
        <w:rPr>
          <w:rFonts w:ascii="Times New Roman" w:hAnsi="Times New Roman" w:cs="Times New Roman"/>
          <w:i/>
          <w:iCs/>
          <w:sz w:val="24"/>
          <w:szCs w:val="24"/>
        </w:rPr>
        <w:t>Knowledge Organization, 42</w:t>
      </w:r>
      <w:r w:rsidRPr="0044015D">
        <w:rPr>
          <w:rFonts w:ascii="Times New Roman" w:hAnsi="Times New Roman" w:cs="Times New Roman"/>
          <w:sz w:val="24"/>
          <w:szCs w:val="24"/>
        </w:rPr>
        <w:t>(8), 557-561.</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Álvarez, A., Mercadet, A., Ortiz, O., Cordero, E., Hechavarría, O., Suárez, T., et al. (2014). El sector forestal cubano y el cambio climático. </w:t>
      </w:r>
      <w:r w:rsidRPr="0044015D">
        <w:rPr>
          <w:rFonts w:ascii="Times New Roman" w:hAnsi="Times New Roman" w:cs="Times New Roman"/>
          <w:i/>
          <w:iCs/>
          <w:sz w:val="24"/>
          <w:szCs w:val="24"/>
        </w:rPr>
        <w:t>Revista Anales de la Academia de Ciencias de Cuba, 4</w:t>
      </w:r>
      <w:r w:rsidRPr="0044015D">
        <w:rPr>
          <w:rFonts w:ascii="Times New Roman" w:hAnsi="Times New Roman" w:cs="Times New Roman"/>
          <w:sz w:val="24"/>
          <w:szCs w:val="24"/>
        </w:rPr>
        <w:t>(2).</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Banco Mundial. (2010). Desarrollo y cambio climático. </w:t>
      </w:r>
      <w:r w:rsidRPr="0044015D">
        <w:rPr>
          <w:rFonts w:ascii="Times New Roman" w:hAnsi="Times New Roman" w:cs="Times New Roman"/>
          <w:i/>
          <w:iCs/>
          <w:sz w:val="24"/>
          <w:szCs w:val="24"/>
        </w:rPr>
        <w:t>Informe sobre el desarrollo mundial</w:t>
      </w:r>
      <w:r w:rsidRPr="0044015D">
        <w:rPr>
          <w:rFonts w:ascii="Times New Roman" w:hAnsi="Times New Roman" w:cs="Times New Roman"/>
          <w:sz w:val="24"/>
          <w:szCs w:val="24"/>
        </w:rPr>
        <w:t>. Banco Mundial.</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Bayona, A., &amp; López, P. (2015). </w:t>
      </w:r>
      <w:r w:rsidRPr="0044015D">
        <w:rPr>
          <w:rFonts w:ascii="Times New Roman" w:hAnsi="Times New Roman" w:cs="Times New Roman"/>
          <w:i/>
          <w:iCs/>
          <w:sz w:val="24"/>
          <w:szCs w:val="24"/>
        </w:rPr>
        <w:t>Análisis de dominio de la investigación en competencias profesionales, clúster ingeniería y tecnología</w:t>
      </w:r>
      <w:r w:rsidRPr="0044015D">
        <w:rPr>
          <w:rFonts w:ascii="Times New Roman" w:hAnsi="Times New Roman" w:cs="Times New Roman"/>
          <w:sz w:val="24"/>
          <w:szCs w:val="24"/>
        </w:rPr>
        <w:t xml:space="preserve"> (Tesis de pregrado). Universidad de Piura, Perú.</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Deng, J., Zhang, Y., Qin, B., Yao, X., &amp; Deng, Y. (2017). </w:t>
      </w:r>
      <w:r w:rsidRPr="0044015D">
        <w:rPr>
          <w:rFonts w:ascii="Times New Roman" w:hAnsi="Times New Roman" w:cs="Times New Roman"/>
          <w:sz w:val="24"/>
          <w:szCs w:val="24"/>
          <w:lang w:val="en-US"/>
        </w:rPr>
        <w:t xml:space="preserve">Trends of publications related to climate change and lake research from 1991 to 2015. </w:t>
      </w:r>
      <w:r w:rsidRPr="0044015D">
        <w:rPr>
          <w:rFonts w:ascii="Times New Roman" w:hAnsi="Times New Roman" w:cs="Times New Roman"/>
          <w:i/>
          <w:iCs/>
          <w:sz w:val="24"/>
          <w:szCs w:val="24"/>
        </w:rPr>
        <w:t>Journal of Limnology</w:t>
      </w:r>
      <w:r w:rsidRPr="0044015D">
        <w:rPr>
          <w:rFonts w:ascii="Times New Roman" w:hAnsi="Times New Roman" w:cs="Times New Roman"/>
          <w:sz w:val="24"/>
          <w:szCs w:val="24"/>
        </w:rPr>
        <w:t>. doi: 10.4081/jlimnol.2017.1612.</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Elmundo.es. (2006). El cambio climático, protagonista del año 2006 para Greenpeace.</w:t>
      </w:r>
      <w:r w:rsidRPr="0044015D">
        <w:rPr>
          <w:rFonts w:ascii="Times New Roman" w:hAnsi="Times New Roman" w:cs="Times New Roman"/>
          <w:i/>
          <w:iCs/>
          <w:sz w:val="24"/>
          <w:szCs w:val="24"/>
        </w:rPr>
        <w:t xml:space="preserve"> Elmundo.es</w:t>
      </w:r>
      <w:r w:rsidRPr="0044015D">
        <w:rPr>
          <w:rFonts w:ascii="Times New Roman" w:hAnsi="Times New Roman" w:cs="Times New Roman"/>
          <w:sz w:val="24"/>
          <w:szCs w:val="24"/>
        </w:rPr>
        <w:t xml:space="preserve">. Recuperado de </w:t>
      </w:r>
      <w:hyperlink r:id="rId20" w:history="1">
        <w:r w:rsidRPr="0044015D">
          <w:rPr>
            <w:rStyle w:val="Hipervnculo"/>
            <w:rFonts w:ascii="Times New Roman" w:hAnsi="Times New Roman" w:cs="Times New Roman"/>
            <w:sz w:val="24"/>
            <w:szCs w:val="24"/>
          </w:rPr>
          <w:t>http://www.elmundo.es/elmundo/2006/12/26/ciencia/1167147325.html</w:t>
        </w:r>
      </w:hyperlink>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Fábregas, L. (2015). Del protocolo de Kioto a la Cumbre de París, ¿avance o impostura?</w:t>
      </w:r>
      <w:r w:rsidRPr="0044015D">
        <w:rPr>
          <w:rFonts w:ascii="Times New Roman" w:hAnsi="Times New Roman" w:cs="Times New Roman"/>
          <w:i/>
          <w:iCs/>
          <w:sz w:val="24"/>
          <w:szCs w:val="24"/>
        </w:rPr>
        <w:t xml:space="preserve"> Crónica Global</w:t>
      </w:r>
      <w:r w:rsidRPr="0044015D">
        <w:rPr>
          <w:rFonts w:ascii="Times New Roman" w:hAnsi="Times New Roman" w:cs="Times New Roman"/>
          <w:sz w:val="24"/>
          <w:szCs w:val="24"/>
        </w:rPr>
        <w:t xml:space="preserve">. Recuperado de </w:t>
      </w:r>
      <w:r w:rsidRPr="0044015D">
        <w:rPr>
          <w:rFonts w:ascii="Times New Roman" w:hAnsi="Times New Roman" w:cs="Times New Roman"/>
          <w:sz w:val="24"/>
          <w:szCs w:val="24"/>
          <w:u w:val="single"/>
        </w:rPr>
        <w:t>https://cronicaglobal.elespanol.com/vida/del-protocolo-de-kioto-a-la-cumbre-de-paris-avance-o-impostura_28947_102.html</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lastRenderedPageBreak/>
        <w:t xml:space="preserve">Febles, G., &amp; Ruiz, T. E. (2009). El cambio climático global y sus repercusiones en Cuba. Acciones para el futuro. </w:t>
      </w:r>
      <w:r w:rsidRPr="0044015D">
        <w:rPr>
          <w:rFonts w:ascii="Times New Roman" w:hAnsi="Times New Roman" w:cs="Times New Roman"/>
          <w:i/>
          <w:iCs/>
          <w:sz w:val="24"/>
          <w:szCs w:val="24"/>
        </w:rPr>
        <w:t>Revista Cubana de Ciencia Agrícola, 43</w:t>
      </w:r>
      <w:r w:rsidRPr="0044015D">
        <w:rPr>
          <w:rFonts w:ascii="Times New Roman" w:hAnsi="Times New Roman" w:cs="Times New Roman"/>
          <w:sz w:val="24"/>
          <w:szCs w:val="24"/>
        </w:rPr>
        <w:t>(4), 337-344.</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Giupponi, C., &amp; Biscaro, C. (2015). </w:t>
      </w:r>
      <w:r w:rsidRPr="0044015D">
        <w:rPr>
          <w:rFonts w:ascii="Times New Roman" w:hAnsi="Times New Roman" w:cs="Times New Roman"/>
          <w:sz w:val="24"/>
          <w:szCs w:val="24"/>
          <w:lang w:val="en-US"/>
        </w:rPr>
        <w:t xml:space="preserve">Vulnerabilities—bibliometric analysis and literature review of evolving concepts. </w:t>
      </w:r>
      <w:r w:rsidRPr="0044015D">
        <w:rPr>
          <w:rFonts w:ascii="Times New Roman" w:hAnsi="Times New Roman" w:cs="Times New Roman"/>
          <w:i/>
          <w:iCs/>
          <w:sz w:val="24"/>
          <w:szCs w:val="24"/>
        </w:rPr>
        <w:t>Environmental Research Letters, 10</w:t>
      </w:r>
      <w:r w:rsidRPr="0044015D">
        <w:rPr>
          <w:rFonts w:ascii="Times New Roman" w:hAnsi="Times New Roman" w:cs="Times New Roman"/>
          <w:sz w:val="24"/>
          <w:szCs w:val="24"/>
        </w:rPr>
        <w:t>(12), e123002.</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González, C., González, E., &amp; Cruz, C. (2013). El cambio climático y la defensa nacional en Cuba. </w:t>
      </w:r>
      <w:r w:rsidRPr="0044015D">
        <w:rPr>
          <w:rFonts w:ascii="Times New Roman" w:hAnsi="Times New Roman" w:cs="Times New Roman"/>
          <w:i/>
          <w:iCs/>
          <w:sz w:val="24"/>
          <w:szCs w:val="24"/>
        </w:rPr>
        <w:t>Revista Cubana de Higiene y Epidemiología, 51</w:t>
      </w:r>
      <w:r w:rsidRPr="0044015D">
        <w:rPr>
          <w:rFonts w:ascii="Times New Roman" w:hAnsi="Times New Roman" w:cs="Times New Roman"/>
          <w:sz w:val="24"/>
          <w:szCs w:val="24"/>
        </w:rPr>
        <w:t>(1), 52-63.</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González Guitián, M. V., &amp; Zayas Pérez, M. R. d. (2012). Auditorías de conocimiento. Análisis de dominio en las bases de datos Scopus y WoK. </w:t>
      </w:r>
      <w:r w:rsidRPr="0044015D">
        <w:rPr>
          <w:rFonts w:ascii="Times New Roman" w:hAnsi="Times New Roman" w:cs="Times New Roman"/>
          <w:i/>
          <w:iCs/>
          <w:sz w:val="24"/>
          <w:szCs w:val="24"/>
        </w:rPr>
        <w:t>Revista Interamericana de Bibliotecología, 35</w:t>
      </w:r>
      <w:r w:rsidRPr="0044015D">
        <w:rPr>
          <w:rFonts w:ascii="Times New Roman" w:hAnsi="Times New Roman" w:cs="Times New Roman"/>
          <w:sz w:val="24"/>
          <w:szCs w:val="24"/>
        </w:rPr>
        <w:t>(1), 17-25.</w:t>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rPr>
        <w:t xml:space="preserve">Haunschild, R., Bornmann, L., &amp; Marx, W. (2016). </w:t>
      </w:r>
      <w:r w:rsidRPr="0044015D">
        <w:rPr>
          <w:rFonts w:ascii="Times New Roman" w:hAnsi="Times New Roman" w:cs="Times New Roman"/>
          <w:sz w:val="24"/>
          <w:szCs w:val="24"/>
          <w:lang w:val="en-US"/>
        </w:rPr>
        <w:t xml:space="preserve">Climate Change Research in View of Bibliometrics. </w:t>
      </w:r>
      <w:r w:rsidRPr="0044015D">
        <w:rPr>
          <w:rFonts w:ascii="Times New Roman" w:hAnsi="Times New Roman" w:cs="Times New Roman"/>
          <w:i/>
          <w:iCs/>
          <w:sz w:val="24"/>
          <w:szCs w:val="24"/>
          <w:lang w:val="en-US"/>
        </w:rPr>
        <w:t>PLoS ONE, 11</w:t>
      </w:r>
      <w:r w:rsidRPr="0044015D">
        <w:rPr>
          <w:rFonts w:ascii="Times New Roman" w:hAnsi="Times New Roman" w:cs="Times New Roman"/>
          <w:sz w:val="24"/>
          <w:szCs w:val="24"/>
          <w:lang w:val="en-US"/>
        </w:rPr>
        <w:t>(7). doi: 10.1371/journal.pone.0160393.</w:t>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lang w:val="en-US"/>
        </w:rPr>
        <w:t xml:space="preserve">Hjørland, B. (2002). Domain Analysis in Information Science. Eleven approaches-traditional as well as innovative. </w:t>
      </w:r>
      <w:r w:rsidRPr="0044015D">
        <w:rPr>
          <w:rFonts w:ascii="Times New Roman" w:hAnsi="Times New Roman" w:cs="Times New Roman"/>
          <w:i/>
          <w:iCs/>
          <w:sz w:val="24"/>
          <w:szCs w:val="24"/>
          <w:lang w:val="en-US"/>
        </w:rPr>
        <w:t>Journal of Documentation, 58</w:t>
      </w:r>
      <w:r w:rsidRPr="0044015D">
        <w:rPr>
          <w:rFonts w:ascii="Times New Roman" w:hAnsi="Times New Roman" w:cs="Times New Roman"/>
          <w:sz w:val="24"/>
          <w:szCs w:val="24"/>
          <w:lang w:val="en-US"/>
        </w:rPr>
        <w:t>(4), 422-462.</w:t>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lang w:val="en-US"/>
        </w:rPr>
        <w:t xml:space="preserve">Hjørland, B. (2004). Domain analysis: a socio-cognitive orientation for information science research. </w:t>
      </w:r>
      <w:r w:rsidRPr="0044015D">
        <w:rPr>
          <w:rFonts w:ascii="Times New Roman" w:hAnsi="Times New Roman" w:cs="Times New Roman"/>
          <w:i/>
          <w:iCs/>
          <w:sz w:val="24"/>
          <w:szCs w:val="24"/>
          <w:lang w:val="en-US"/>
        </w:rPr>
        <w:t>Bulletin of the American Society for Information Science, 30</w:t>
      </w:r>
      <w:r w:rsidRPr="0044015D">
        <w:rPr>
          <w:rFonts w:ascii="Times New Roman" w:hAnsi="Times New Roman" w:cs="Times New Roman"/>
          <w:sz w:val="24"/>
          <w:szCs w:val="24"/>
          <w:lang w:val="en-US"/>
        </w:rPr>
        <w:t>(3), 1-11.</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Hjørland, B. (2017). Domain analysis. </w:t>
      </w:r>
      <w:r w:rsidRPr="0044015D">
        <w:rPr>
          <w:rFonts w:ascii="Times New Roman" w:hAnsi="Times New Roman" w:cs="Times New Roman"/>
          <w:i/>
          <w:iCs/>
          <w:sz w:val="24"/>
          <w:szCs w:val="24"/>
          <w:lang w:val="en-US"/>
        </w:rPr>
        <w:t>Encyclopedia of Knowledge Organization</w:t>
      </w:r>
      <w:r w:rsidRPr="0044015D">
        <w:rPr>
          <w:rFonts w:ascii="Times New Roman" w:hAnsi="Times New Roman" w:cs="Times New Roman"/>
          <w:sz w:val="24"/>
          <w:szCs w:val="24"/>
          <w:lang w:val="en-US"/>
        </w:rPr>
        <w:t xml:space="preserve">. </w:t>
      </w:r>
      <w:r w:rsidRPr="0044015D">
        <w:rPr>
          <w:rFonts w:ascii="Times New Roman" w:hAnsi="Times New Roman" w:cs="Times New Roman"/>
          <w:sz w:val="24"/>
          <w:szCs w:val="24"/>
        </w:rPr>
        <w:t xml:space="preserve">Recuperado de </w:t>
      </w:r>
      <w:hyperlink r:id="rId21" w:history="1">
        <w:r w:rsidRPr="0044015D">
          <w:rPr>
            <w:rStyle w:val="Hipervnculo"/>
            <w:rFonts w:ascii="Times New Roman" w:hAnsi="Times New Roman" w:cs="Times New Roman"/>
            <w:sz w:val="24"/>
            <w:szCs w:val="24"/>
          </w:rPr>
          <w:t>http://www.isko.org/cyclo/domain_analysis</w:t>
        </w:r>
      </w:hyperlink>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rPr>
        <w:t xml:space="preserve">Hjørland, B., &amp; Albrechtsen, H. (1995). </w:t>
      </w:r>
      <w:r w:rsidRPr="0044015D">
        <w:rPr>
          <w:rFonts w:ascii="Times New Roman" w:hAnsi="Times New Roman" w:cs="Times New Roman"/>
          <w:sz w:val="24"/>
          <w:szCs w:val="24"/>
          <w:lang w:val="en-US"/>
        </w:rPr>
        <w:t xml:space="preserve">Toward a New Horizon in Information Science: Domain-Analysis. </w:t>
      </w:r>
      <w:r w:rsidRPr="0044015D">
        <w:rPr>
          <w:rFonts w:ascii="Times New Roman" w:hAnsi="Times New Roman" w:cs="Times New Roman"/>
          <w:i/>
          <w:iCs/>
          <w:sz w:val="24"/>
          <w:szCs w:val="24"/>
          <w:lang w:val="en-US"/>
        </w:rPr>
        <w:t>Journal of the American Society for Information Science, 46</w:t>
      </w:r>
      <w:r w:rsidRPr="0044015D">
        <w:rPr>
          <w:rFonts w:ascii="Times New Roman" w:hAnsi="Times New Roman" w:cs="Times New Roman"/>
          <w:sz w:val="24"/>
          <w:szCs w:val="24"/>
          <w:lang w:val="en-US"/>
        </w:rPr>
        <w:t>(6), 400-425.</w:t>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lang w:val="en-US"/>
        </w:rPr>
        <w:t xml:space="preserve">IPCC. (2007a). </w:t>
      </w:r>
      <w:r w:rsidRPr="0044015D">
        <w:rPr>
          <w:rFonts w:ascii="Times New Roman" w:hAnsi="Times New Roman" w:cs="Times New Roman"/>
          <w:i/>
          <w:sz w:val="24"/>
          <w:szCs w:val="24"/>
        </w:rPr>
        <w:t>Resumen Técnico. Cambio Climático 2007: Impactos, Adaptación y Vulnerabillidad</w:t>
      </w:r>
      <w:r w:rsidRPr="0044015D">
        <w:rPr>
          <w:rFonts w:ascii="Times New Roman" w:hAnsi="Times New Roman" w:cs="Times New Roman"/>
          <w:sz w:val="24"/>
          <w:szCs w:val="24"/>
        </w:rPr>
        <w:t xml:space="preserve">. </w:t>
      </w:r>
      <w:r w:rsidRPr="0044015D">
        <w:rPr>
          <w:rFonts w:ascii="Times New Roman" w:hAnsi="Times New Roman" w:cs="Times New Roman"/>
          <w:sz w:val="24"/>
          <w:szCs w:val="24"/>
          <w:lang w:val="en-US"/>
        </w:rPr>
        <w:t>Reino Unido: Cambridge University Press.</w:t>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lang w:val="en-US"/>
        </w:rPr>
        <w:t xml:space="preserve">IPCC. (2007b). </w:t>
      </w:r>
      <w:r w:rsidRPr="0044015D">
        <w:rPr>
          <w:rFonts w:ascii="Times New Roman" w:hAnsi="Times New Roman" w:cs="Times New Roman"/>
          <w:i/>
          <w:sz w:val="24"/>
          <w:szCs w:val="24"/>
          <w:lang w:val="en-US"/>
        </w:rPr>
        <w:t>Summary for Policymakers</w:t>
      </w:r>
      <w:r w:rsidRPr="0044015D">
        <w:rPr>
          <w:rFonts w:ascii="Times New Roman" w:hAnsi="Times New Roman" w:cs="Times New Roman"/>
          <w:sz w:val="24"/>
          <w:szCs w:val="24"/>
          <w:lang w:val="en-US"/>
        </w:rPr>
        <w:t>. United Kingdom &amp; USA: Cambridge University Press.</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IPCC. (2007c). </w:t>
      </w:r>
      <w:r w:rsidRPr="0044015D">
        <w:rPr>
          <w:rFonts w:ascii="Times New Roman" w:hAnsi="Times New Roman" w:cs="Times New Roman"/>
          <w:i/>
          <w:sz w:val="24"/>
          <w:szCs w:val="24"/>
        </w:rPr>
        <w:t>Cambio climático 2007: Informe de síntesis</w:t>
      </w:r>
      <w:r w:rsidRPr="0044015D">
        <w:rPr>
          <w:rFonts w:ascii="Times New Roman" w:hAnsi="Times New Roman" w:cs="Times New Roman"/>
          <w:sz w:val="24"/>
          <w:szCs w:val="24"/>
        </w:rPr>
        <w:t>. Suiza: OMM y PNUMA.</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IPCC. (2014</w:t>
      </w:r>
      <w:r w:rsidRPr="0044015D">
        <w:rPr>
          <w:rFonts w:ascii="Times New Roman" w:hAnsi="Times New Roman" w:cs="Times New Roman"/>
          <w:i/>
          <w:sz w:val="24"/>
          <w:szCs w:val="24"/>
        </w:rPr>
        <w:t>). Cambio climático 2014. Impactos, adaptación y vulnerabilidad</w:t>
      </w:r>
      <w:r w:rsidRPr="0044015D">
        <w:rPr>
          <w:rFonts w:ascii="Times New Roman" w:hAnsi="Times New Roman" w:cs="Times New Roman"/>
          <w:sz w:val="24"/>
          <w:szCs w:val="24"/>
        </w:rPr>
        <w:t xml:space="preserve">. </w:t>
      </w:r>
      <w:r w:rsidRPr="0044015D">
        <w:rPr>
          <w:rFonts w:ascii="Times New Roman" w:hAnsi="Times New Roman" w:cs="Times New Roman"/>
          <w:sz w:val="24"/>
          <w:szCs w:val="24"/>
          <w:lang w:val="en-US"/>
        </w:rPr>
        <w:t xml:space="preserve">In C. B. Field, V. R. Barros, D. Jon Dokken, K. J. Mach, M. D. Mastrandrea, T. E. Bilir, M. Chatterjee, K. L. Ebi, Y. Otsuki Estrada, R. C. Genova, B. Girma, E. S. Kissel, A. N. Levy, S. MacCracken, P. R. Mastrandrea &amp; L. L. White (Eds.). </w:t>
      </w:r>
      <w:r w:rsidRPr="0044015D">
        <w:rPr>
          <w:rFonts w:ascii="Times New Roman" w:hAnsi="Times New Roman" w:cs="Times New Roman"/>
          <w:sz w:val="24"/>
          <w:szCs w:val="24"/>
        </w:rPr>
        <w:t>Ginebra, Suiza.</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Limia, M. E., Roura, P., &amp; Rivero, A. (2017). Escenarios climáticos para el sector salud en Cuba. </w:t>
      </w:r>
      <w:r w:rsidRPr="0044015D">
        <w:rPr>
          <w:rFonts w:ascii="Times New Roman" w:hAnsi="Times New Roman" w:cs="Times New Roman"/>
          <w:i/>
          <w:iCs/>
          <w:sz w:val="24"/>
          <w:szCs w:val="24"/>
        </w:rPr>
        <w:t>Revista Cubana de Meteorología, 23</w:t>
      </w:r>
      <w:r w:rsidRPr="0044015D">
        <w:rPr>
          <w:rFonts w:ascii="Times New Roman" w:hAnsi="Times New Roman" w:cs="Times New Roman"/>
          <w:sz w:val="24"/>
          <w:szCs w:val="24"/>
        </w:rPr>
        <w:t>(1), 89-103.</w:t>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rPr>
        <w:lastRenderedPageBreak/>
        <w:t xml:space="preserve">Lukwale, S. R., &amp; Sife, A. S. (2017). </w:t>
      </w:r>
      <w:r w:rsidRPr="0044015D">
        <w:rPr>
          <w:rFonts w:ascii="Times New Roman" w:hAnsi="Times New Roman" w:cs="Times New Roman"/>
          <w:sz w:val="24"/>
          <w:szCs w:val="24"/>
          <w:lang w:val="en-US"/>
        </w:rPr>
        <w:t xml:space="preserve">Climate change research trends in Tanzania: A bibliometric analysis. </w:t>
      </w:r>
      <w:r w:rsidRPr="0044015D">
        <w:rPr>
          <w:rFonts w:ascii="Times New Roman" w:hAnsi="Times New Roman" w:cs="Times New Roman"/>
          <w:i/>
          <w:iCs/>
          <w:sz w:val="24"/>
          <w:szCs w:val="24"/>
          <w:lang w:val="en-US"/>
        </w:rPr>
        <w:t>International Journal of Biodiversity and Conservation, 9</w:t>
      </w:r>
      <w:r w:rsidRPr="0044015D">
        <w:rPr>
          <w:rFonts w:ascii="Times New Roman" w:hAnsi="Times New Roman" w:cs="Times New Roman"/>
          <w:sz w:val="24"/>
          <w:szCs w:val="24"/>
          <w:lang w:val="en-US"/>
        </w:rPr>
        <w:t>(6), 224-231. doi: 10.5897/IJBC2017.1099.</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Milera, M. d. l. C. (2010). </w:t>
      </w:r>
      <w:r w:rsidRPr="0044015D">
        <w:rPr>
          <w:rFonts w:ascii="Times New Roman" w:hAnsi="Times New Roman" w:cs="Times New Roman"/>
          <w:sz w:val="24"/>
          <w:szCs w:val="24"/>
        </w:rPr>
        <w:t xml:space="preserve">Mitigar el cambio climático a partir de sistemas de producción agroforestales. </w:t>
      </w:r>
      <w:r w:rsidRPr="0044015D">
        <w:rPr>
          <w:rFonts w:ascii="Times New Roman" w:hAnsi="Times New Roman" w:cs="Times New Roman"/>
          <w:i/>
          <w:iCs/>
          <w:sz w:val="24"/>
          <w:szCs w:val="24"/>
        </w:rPr>
        <w:t>Revista de la Asociación Cubana de Producción Animal (ACPA), 4</w:t>
      </w:r>
      <w:r w:rsidRPr="0044015D">
        <w:rPr>
          <w:rFonts w:ascii="Times New Roman" w:hAnsi="Times New Roman" w:cs="Times New Roman"/>
          <w:sz w:val="24"/>
          <w:szCs w:val="24"/>
        </w:rPr>
        <w:t>, 38-40.</w:t>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rPr>
        <w:t xml:space="preserve">Neighbors, J. (1980). </w:t>
      </w:r>
      <w:r w:rsidRPr="0044015D">
        <w:rPr>
          <w:rFonts w:ascii="Times New Roman" w:hAnsi="Times New Roman" w:cs="Times New Roman"/>
          <w:i/>
          <w:iCs/>
          <w:sz w:val="24"/>
          <w:szCs w:val="24"/>
          <w:lang w:val="en-US"/>
        </w:rPr>
        <w:t>Software Construction Using Components.</w:t>
      </w:r>
      <w:r w:rsidRPr="0044015D">
        <w:rPr>
          <w:rFonts w:ascii="Times New Roman" w:hAnsi="Times New Roman" w:cs="Times New Roman"/>
          <w:sz w:val="24"/>
          <w:szCs w:val="24"/>
          <w:lang w:val="en-US"/>
        </w:rPr>
        <w:t xml:space="preserve"> University of California, Irvine.</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Planos, O. (2014). Reseña del Libro "Impactos del cambio climático y medidas de adaptación en Cuba". </w:t>
      </w:r>
      <w:r w:rsidRPr="0044015D">
        <w:rPr>
          <w:rFonts w:ascii="Times New Roman" w:hAnsi="Times New Roman" w:cs="Times New Roman"/>
          <w:i/>
          <w:iCs/>
          <w:sz w:val="24"/>
          <w:szCs w:val="24"/>
        </w:rPr>
        <w:t>Revista Cubana de Meteorología, 20</w:t>
      </w:r>
      <w:r w:rsidRPr="0044015D">
        <w:rPr>
          <w:rFonts w:ascii="Times New Roman" w:hAnsi="Times New Roman" w:cs="Times New Roman"/>
          <w:sz w:val="24"/>
          <w:szCs w:val="24"/>
        </w:rPr>
        <w:t>(2), 109-112.</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Rodríguez, M., &amp; Mance, H. (2009). </w:t>
      </w:r>
      <w:r w:rsidRPr="0044015D">
        <w:rPr>
          <w:rFonts w:ascii="Times New Roman" w:hAnsi="Times New Roman" w:cs="Times New Roman"/>
          <w:i/>
          <w:iCs/>
          <w:sz w:val="24"/>
          <w:szCs w:val="24"/>
        </w:rPr>
        <w:t>Cambio climático: lo que está en juego</w:t>
      </w:r>
      <w:r w:rsidRPr="0044015D">
        <w:rPr>
          <w:rFonts w:ascii="Times New Roman" w:hAnsi="Times New Roman" w:cs="Times New Roman"/>
          <w:sz w:val="24"/>
          <w:szCs w:val="24"/>
        </w:rPr>
        <w:t>. Bogotá, Colombia: Foro Nacional Ambiental.</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Sánchez, N. (2007). Aproximación al análisis del dominio Higiene y Epidemiología en Cuba a través de la producción científica de una revista especializada. </w:t>
      </w:r>
      <w:r w:rsidRPr="0044015D">
        <w:rPr>
          <w:rFonts w:ascii="Times New Roman" w:hAnsi="Times New Roman" w:cs="Times New Roman"/>
          <w:i/>
          <w:iCs/>
          <w:sz w:val="24"/>
          <w:szCs w:val="24"/>
        </w:rPr>
        <w:t>Revista Cubana de Higiene y Epidemiología, 45</w:t>
      </w:r>
      <w:r w:rsidRPr="0044015D">
        <w:rPr>
          <w:rFonts w:ascii="Times New Roman" w:hAnsi="Times New Roman" w:cs="Times New Roman"/>
          <w:sz w:val="24"/>
          <w:szCs w:val="24"/>
        </w:rPr>
        <w:t xml:space="preserve">(1). Recuperado de </w:t>
      </w:r>
      <w:hyperlink r:id="rId22" w:history="1">
        <w:r w:rsidRPr="0044015D">
          <w:rPr>
            <w:rStyle w:val="Hipervnculo"/>
            <w:rFonts w:ascii="Times New Roman" w:hAnsi="Times New Roman" w:cs="Times New Roman"/>
            <w:sz w:val="24"/>
            <w:szCs w:val="24"/>
          </w:rPr>
          <w:t>http://scielo.sld.cu/scielo.php?script=sci_arttext&amp;pid=S1561-30032007000100005</w:t>
        </w:r>
      </w:hyperlink>
      <w:r w:rsidRPr="0044015D">
        <w:rPr>
          <w:rFonts w:ascii="Times New Roman" w:hAnsi="Times New Roman" w:cs="Times New Roman"/>
          <w:sz w:val="24"/>
          <w:szCs w:val="24"/>
        </w:rPr>
        <w:t xml:space="preserve"> </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rPr>
        <w:t xml:space="preserve">Sauchay, L., Rivero, A., &amp; Ortiz, P. L. (2017). Mortalidad por accidentes cerebro vasculares e influencia de la variabilidad climática en el occidente de Cuba, 2001-2005. </w:t>
      </w:r>
      <w:r w:rsidRPr="0044015D">
        <w:rPr>
          <w:rFonts w:ascii="Times New Roman" w:hAnsi="Times New Roman" w:cs="Times New Roman"/>
          <w:i/>
          <w:iCs/>
          <w:sz w:val="24"/>
          <w:szCs w:val="24"/>
        </w:rPr>
        <w:t>Revista Cubana de Meteorología, 23</w:t>
      </w:r>
      <w:r w:rsidRPr="0044015D">
        <w:rPr>
          <w:rFonts w:ascii="Times New Roman" w:hAnsi="Times New Roman" w:cs="Times New Roman"/>
          <w:sz w:val="24"/>
          <w:szCs w:val="24"/>
        </w:rPr>
        <w:t>(1), 43-56.</w:t>
      </w:r>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rPr>
        <w:t xml:space="preserve">U.S. Global Change Research Program. </w:t>
      </w:r>
      <w:r w:rsidRPr="0044015D">
        <w:rPr>
          <w:rFonts w:ascii="Times New Roman" w:hAnsi="Times New Roman" w:cs="Times New Roman"/>
          <w:sz w:val="24"/>
          <w:szCs w:val="24"/>
          <w:lang w:val="en-US"/>
        </w:rPr>
        <w:t xml:space="preserve">(2009). </w:t>
      </w:r>
      <w:r w:rsidRPr="0044015D">
        <w:rPr>
          <w:rFonts w:ascii="Times New Roman" w:hAnsi="Times New Roman" w:cs="Times New Roman"/>
          <w:i/>
          <w:sz w:val="24"/>
          <w:szCs w:val="24"/>
          <w:lang w:val="en-US"/>
        </w:rPr>
        <w:t>Global Climate Change Impacts in the United States</w:t>
      </w:r>
      <w:r w:rsidRPr="0044015D">
        <w:rPr>
          <w:rFonts w:ascii="Times New Roman" w:hAnsi="Times New Roman" w:cs="Times New Roman"/>
          <w:sz w:val="24"/>
          <w:szCs w:val="24"/>
          <w:lang w:val="en-US"/>
        </w:rPr>
        <w:t xml:space="preserve">. In T. R. Karl, J. M. Melillo &amp; T. C. Peterson (Eds.). Cambridge University Press. Recuperado de </w:t>
      </w:r>
      <w:hyperlink r:id="rId23" w:history="1">
        <w:r w:rsidRPr="0044015D">
          <w:rPr>
            <w:rStyle w:val="Hipervnculo"/>
            <w:rFonts w:ascii="Times New Roman" w:hAnsi="Times New Roman" w:cs="Times New Roman"/>
            <w:sz w:val="24"/>
            <w:szCs w:val="24"/>
            <w:lang w:val="en-US"/>
          </w:rPr>
          <w:t>www.globalchange.gov/usimpacts</w:t>
        </w:r>
      </w:hyperlink>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U.S. Global Change Research Program. (2014). </w:t>
      </w:r>
      <w:r w:rsidRPr="0044015D">
        <w:rPr>
          <w:rFonts w:ascii="Times New Roman" w:hAnsi="Times New Roman" w:cs="Times New Roman"/>
          <w:i/>
          <w:sz w:val="24"/>
          <w:szCs w:val="24"/>
          <w:lang w:val="en-US"/>
        </w:rPr>
        <w:t>Climate Change Impacts in the United States: The Third National Climate Assessment</w:t>
      </w:r>
      <w:r w:rsidRPr="0044015D">
        <w:rPr>
          <w:rFonts w:ascii="Times New Roman" w:hAnsi="Times New Roman" w:cs="Times New Roman"/>
          <w:sz w:val="24"/>
          <w:szCs w:val="24"/>
          <w:lang w:val="en-US"/>
        </w:rPr>
        <w:t xml:space="preserve">. </w:t>
      </w:r>
      <w:r w:rsidRPr="0044015D">
        <w:rPr>
          <w:rFonts w:ascii="Times New Roman" w:hAnsi="Times New Roman" w:cs="Times New Roman"/>
          <w:sz w:val="24"/>
          <w:szCs w:val="24"/>
        </w:rPr>
        <w:t xml:space="preserve">Estados Unidos: U.S. Government Printing Office. Recuperado de </w:t>
      </w:r>
      <w:hyperlink r:id="rId24" w:history="1">
        <w:r w:rsidRPr="0044015D">
          <w:rPr>
            <w:rStyle w:val="Hipervnculo"/>
            <w:rFonts w:ascii="Times New Roman" w:hAnsi="Times New Roman" w:cs="Times New Roman"/>
            <w:sz w:val="24"/>
            <w:szCs w:val="24"/>
          </w:rPr>
          <w:t>https://www.globalchange.gov/nca3-downloads-materials</w:t>
        </w:r>
      </w:hyperlink>
    </w:p>
    <w:p w:rsidR="0044015D" w:rsidRPr="0044015D" w:rsidRDefault="0044015D" w:rsidP="0044015D">
      <w:pPr>
        <w:spacing w:after="0" w:line="360" w:lineRule="auto"/>
        <w:jc w:val="both"/>
        <w:rPr>
          <w:rFonts w:ascii="Times New Roman" w:hAnsi="Times New Roman" w:cs="Times New Roman"/>
          <w:sz w:val="24"/>
          <w:szCs w:val="24"/>
          <w:lang w:val="en-US"/>
        </w:rPr>
      </w:pPr>
      <w:r w:rsidRPr="0044015D">
        <w:rPr>
          <w:rFonts w:ascii="Times New Roman" w:hAnsi="Times New Roman" w:cs="Times New Roman"/>
          <w:sz w:val="24"/>
          <w:szCs w:val="24"/>
        </w:rPr>
        <w:t xml:space="preserve">UNISDR. (2009). </w:t>
      </w:r>
      <w:r w:rsidRPr="0044015D">
        <w:rPr>
          <w:rFonts w:ascii="Times New Roman" w:hAnsi="Times New Roman" w:cs="Times New Roman"/>
          <w:i/>
          <w:iCs/>
          <w:sz w:val="24"/>
          <w:szCs w:val="24"/>
        </w:rPr>
        <w:t>Terminología sobre la Reducción del Riesgo de Desastres</w:t>
      </w:r>
      <w:r w:rsidRPr="0044015D">
        <w:rPr>
          <w:rFonts w:ascii="Times New Roman" w:hAnsi="Times New Roman" w:cs="Times New Roman"/>
          <w:sz w:val="24"/>
          <w:szCs w:val="24"/>
        </w:rPr>
        <w:t xml:space="preserve">. </w:t>
      </w:r>
      <w:r w:rsidRPr="0044015D">
        <w:rPr>
          <w:rFonts w:ascii="Times New Roman" w:hAnsi="Times New Roman" w:cs="Times New Roman"/>
          <w:sz w:val="24"/>
          <w:szCs w:val="24"/>
          <w:lang w:val="en-US"/>
        </w:rPr>
        <w:t>Suiza: UNISDR.</w:t>
      </w:r>
    </w:p>
    <w:p w:rsidR="0044015D" w:rsidRPr="0044015D" w:rsidRDefault="0044015D" w:rsidP="0044015D">
      <w:pPr>
        <w:spacing w:after="0" w:line="360" w:lineRule="auto"/>
        <w:jc w:val="both"/>
        <w:rPr>
          <w:rFonts w:ascii="Times New Roman" w:hAnsi="Times New Roman" w:cs="Times New Roman"/>
          <w:sz w:val="24"/>
          <w:szCs w:val="24"/>
        </w:rPr>
      </w:pPr>
      <w:r w:rsidRPr="0044015D">
        <w:rPr>
          <w:rFonts w:ascii="Times New Roman" w:hAnsi="Times New Roman" w:cs="Times New Roman"/>
          <w:sz w:val="24"/>
          <w:szCs w:val="24"/>
          <w:lang w:val="en-US"/>
        </w:rPr>
        <w:t xml:space="preserve">Wang, B., Pan, S.-Y., Ke, R.-Y., Wang, K., &amp; Wei, Y.-M. (2014). An overview of climate change vulnerability: a bibliometric analysis based on Web of Science database. </w:t>
      </w:r>
      <w:r w:rsidRPr="0044015D">
        <w:rPr>
          <w:rFonts w:ascii="Times New Roman" w:hAnsi="Times New Roman" w:cs="Times New Roman"/>
          <w:i/>
          <w:iCs/>
          <w:sz w:val="24"/>
          <w:szCs w:val="24"/>
        </w:rPr>
        <w:t>Natural Hazards, 74</w:t>
      </w:r>
      <w:r w:rsidRPr="0044015D">
        <w:rPr>
          <w:rFonts w:ascii="Times New Roman" w:hAnsi="Times New Roman" w:cs="Times New Roman"/>
          <w:sz w:val="24"/>
          <w:szCs w:val="24"/>
        </w:rPr>
        <w:t>, 1649–1666. doi: 10.1007/s11069-014-1260-y.</w:t>
      </w:r>
    </w:p>
    <w:p w:rsidR="00F60C5E" w:rsidRPr="0044015D" w:rsidRDefault="00F60C5E">
      <w:pPr>
        <w:spacing w:after="0" w:line="360" w:lineRule="auto"/>
        <w:jc w:val="both"/>
        <w:rPr>
          <w:rFonts w:ascii="Times New Roman" w:hAnsi="Times New Roman" w:cs="Times New Roman"/>
          <w:sz w:val="24"/>
          <w:szCs w:val="24"/>
        </w:rPr>
      </w:pPr>
    </w:p>
    <w:sectPr w:rsidR="00F60C5E" w:rsidRPr="0044015D">
      <w:headerReference w:type="default" r:id="rId25"/>
      <w:footerReference w:type="default" r:id="rId26"/>
      <w:pgSz w:w="11906" w:h="16838"/>
      <w:pgMar w:top="1417" w:right="1701" w:bottom="1417" w:left="1701" w:header="567"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D6A" w:rsidRDefault="00FE6D6A">
      <w:pPr>
        <w:spacing w:after="0" w:line="240" w:lineRule="auto"/>
      </w:pPr>
      <w:r>
        <w:separator/>
      </w:r>
    </w:p>
  </w:endnote>
  <w:endnote w:type="continuationSeparator" w:id="0">
    <w:p w:rsidR="00FE6D6A" w:rsidRDefault="00FE6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Noto Sans CJK SC Regular">
    <w:charset w:val="00"/>
    <w:family w:val="auto"/>
    <w:pitch w:val="variable"/>
  </w:font>
  <w:font w:name="Lohit Devanagari">
    <w:altName w:val="Times New Roman"/>
    <w:panose1 w:val="00000000000000000000"/>
    <w:charset w:val="00"/>
    <w:family w:val="roman"/>
    <w:notTrueType/>
    <w:pitch w:val="default"/>
  </w:font>
  <w:font w:name="Liberation Serif">
    <w:altName w:val="Times New Roman"/>
    <w:charset w:val="00"/>
    <w:family w:val="roman"/>
    <w:pitch w:val="variable"/>
  </w:font>
  <w:font w:name="WenQuanYi Micro Hei">
    <w:altName w:val="Times New Roman"/>
    <w:charset w:val="00"/>
    <w:family w:val="auto"/>
    <w:pitch w:val="variable"/>
  </w:font>
  <w:font w:name="Mangal">
    <w:altName w:val="Courier New"/>
    <w:panose1 w:val="00000400000000000000"/>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336774"/>
      <w:docPartObj>
        <w:docPartGallery w:val="Page Numbers (Bottom of Page)"/>
        <w:docPartUnique/>
      </w:docPartObj>
    </w:sdtPr>
    <w:sdtEndPr/>
    <w:sdtContent>
      <w:p w:rsidR="007164B0" w:rsidRDefault="00FC7321">
        <w:pPr>
          <w:pStyle w:val="Piedepgina"/>
          <w:jc w:val="right"/>
        </w:pPr>
        <w:r>
          <w:fldChar w:fldCharType="begin"/>
        </w:r>
        <w:r>
          <w:instrText>PAGE</w:instrText>
        </w:r>
        <w:r>
          <w:fldChar w:fldCharType="separate"/>
        </w:r>
        <w:r w:rsidR="00EB5B87">
          <w:rPr>
            <w:noProof/>
          </w:rPr>
          <w:t>25</w:t>
        </w:r>
        <w:r>
          <w:fldChar w:fldCharType="end"/>
        </w:r>
      </w:p>
    </w:sdtContent>
  </w:sdt>
  <w:p w:rsidR="007164B0" w:rsidRDefault="007164B0">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D6A" w:rsidRDefault="00FE6D6A">
      <w:pPr>
        <w:spacing w:after="0" w:line="240" w:lineRule="auto"/>
      </w:pPr>
      <w:r>
        <w:separator/>
      </w:r>
    </w:p>
  </w:footnote>
  <w:footnote w:type="continuationSeparator" w:id="0">
    <w:p w:rsidR="00FE6D6A" w:rsidRDefault="00FE6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64" w:type="dxa"/>
      <w:tblLook w:val="04A0" w:firstRow="1" w:lastRow="0" w:firstColumn="1" w:lastColumn="0" w:noHBand="0" w:noVBand="1"/>
    </w:tblPr>
    <w:tblGrid>
      <w:gridCol w:w="8764"/>
    </w:tblGrid>
    <w:tr w:rsidR="007164B0">
      <w:trPr>
        <w:trHeight w:val="991"/>
      </w:trPr>
      <w:tc>
        <w:tcPr>
          <w:tcW w:w="8764" w:type="dxa"/>
          <w:shd w:val="clear" w:color="auto" w:fill="auto"/>
        </w:tcPr>
        <w:p w:rsidR="007164B0" w:rsidRDefault="00FC7321">
          <w:pPr>
            <w:pStyle w:val="Encabezado"/>
            <w:jc w:val="center"/>
            <w:rPr>
              <w:rFonts w:ascii="Verdana" w:hAnsi="Verdana"/>
              <w:b/>
              <w:sz w:val="18"/>
              <w:szCs w:val="18"/>
              <w:lang w:val="es-ES_tradnl"/>
            </w:rPr>
          </w:pPr>
          <w:r>
            <w:rPr>
              <w:rFonts w:ascii="Verdana" w:hAnsi="Verdana"/>
              <w:b/>
              <w:noProof/>
              <w:sz w:val="18"/>
              <w:szCs w:val="18"/>
              <w:lang w:eastAsia="es-ES"/>
            </w:rPr>
            <w:drawing>
              <wp:anchor distT="0" distB="0" distL="114300" distR="114300" simplePos="0" relativeHeight="3" behindDoc="1" locked="0" layoutInCell="1" allowOverlap="1">
                <wp:simplePos x="0" y="0"/>
                <wp:positionH relativeFrom="column">
                  <wp:posOffset>-5715</wp:posOffset>
                </wp:positionH>
                <wp:positionV relativeFrom="paragraph">
                  <wp:posOffset>-17145</wp:posOffset>
                </wp:positionV>
                <wp:extent cx="514350" cy="749935"/>
                <wp:effectExtent l="0" t="0" r="0" b="0"/>
                <wp:wrapNone/>
                <wp:docPr id="1"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Users\Nadya\Desktop\logo.png"/>
                        <pic:cNvPicPr>
                          <a:picLocks noChangeAspect="1" noChangeArrowheads="1"/>
                        </pic:cNvPicPr>
                      </pic:nvPicPr>
                      <pic:blipFill>
                        <a:blip r:embed="rId1"/>
                        <a:stretch>
                          <a:fillRect/>
                        </a:stretch>
                      </pic:blipFill>
                      <pic:spPr bwMode="auto">
                        <a:xfrm>
                          <a:off x="0" y="0"/>
                          <a:ext cx="514350" cy="749935"/>
                        </a:xfrm>
                        <a:prstGeom prst="rect">
                          <a:avLst/>
                        </a:prstGeom>
                      </pic:spPr>
                    </pic:pic>
                  </a:graphicData>
                </a:graphic>
              </wp:anchor>
            </w:drawing>
          </w:r>
        </w:p>
        <w:p w:rsidR="007164B0" w:rsidRDefault="00FC7321">
          <w:pPr>
            <w:pStyle w:val="Encabezado"/>
            <w:jc w:val="center"/>
            <w:rPr>
              <w:rFonts w:ascii="Verdana" w:hAnsi="Verdana"/>
              <w:b/>
              <w:sz w:val="16"/>
              <w:szCs w:val="16"/>
              <w:lang w:val="es-ES_tradnl"/>
            </w:rPr>
          </w:pPr>
          <w:r>
            <w:rPr>
              <w:rFonts w:ascii="Verdana" w:hAnsi="Verdana"/>
              <w:b/>
              <w:sz w:val="16"/>
              <w:szCs w:val="16"/>
              <w:lang w:val="es-ES_tradnl"/>
            </w:rPr>
            <w:t>II Convención Científica Internacional 2019</w:t>
          </w:r>
        </w:p>
        <w:p w:rsidR="007164B0" w:rsidRDefault="00FC7321">
          <w:pPr>
            <w:pStyle w:val="Encabezado"/>
            <w:jc w:val="center"/>
            <w:rPr>
              <w:rFonts w:ascii="Verdana" w:hAnsi="Verdana"/>
              <w:b/>
              <w:sz w:val="16"/>
              <w:szCs w:val="16"/>
              <w:lang w:val="es-ES_tradnl"/>
            </w:rPr>
          </w:pPr>
          <w:r>
            <w:rPr>
              <w:rFonts w:ascii="Verdana" w:hAnsi="Verdana"/>
              <w:b/>
              <w:sz w:val="16"/>
              <w:szCs w:val="16"/>
              <w:lang w:val="es-ES_tradnl"/>
            </w:rPr>
            <w:t xml:space="preserve">CIENCIA, TECNOLOGÍA Y SOCIEDAD. PERSPECTIVAS Y RETOS </w:t>
          </w:r>
        </w:p>
        <w:p w:rsidR="007164B0" w:rsidRDefault="00FC7321">
          <w:pPr>
            <w:pStyle w:val="Encabezado"/>
            <w:jc w:val="center"/>
            <w:rPr>
              <w:rFonts w:ascii="Verdana" w:hAnsi="Verdana"/>
              <w:b/>
              <w:sz w:val="16"/>
              <w:szCs w:val="16"/>
              <w:lang w:val="es-ES_tradnl"/>
            </w:rPr>
          </w:pPr>
          <w:r>
            <w:rPr>
              <w:rFonts w:ascii="Verdana" w:hAnsi="Verdana"/>
              <w:b/>
              <w:sz w:val="16"/>
              <w:szCs w:val="16"/>
              <w:lang w:val="es-ES_tradnl"/>
            </w:rPr>
            <w:t>Universidad Central “Marta Abreu” de Las Villas</w:t>
          </w:r>
        </w:p>
        <w:p w:rsidR="007164B0" w:rsidRDefault="007164B0">
          <w:pPr>
            <w:pStyle w:val="Encabezado"/>
            <w:jc w:val="center"/>
            <w:rPr>
              <w:rFonts w:ascii="Verdana" w:hAnsi="Verdana"/>
              <w:b/>
              <w:sz w:val="18"/>
              <w:szCs w:val="18"/>
              <w:lang w:val="es-ES_tradnl"/>
            </w:rPr>
          </w:pPr>
        </w:p>
      </w:tc>
    </w:tr>
  </w:tbl>
  <w:p w:rsidR="007164B0" w:rsidRDefault="007164B0">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9714A"/>
    <w:multiLevelType w:val="multilevel"/>
    <w:tmpl w:val="C316B2E2"/>
    <w:styleLink w:val="WWNum1"/>
    <w:lvl w:ilvl="0">
      <w:start w:val="1"/>
      <w:numFmt w:val="decimal"/>
      <w:lvlText w:val="%1."/>
      <w:lvlJc w:val="left"/>
      <w:rPr>
        <w:rFonts w:cs="Times New Roman"/>
        <w:sz w:val="24"/>
      </w:rPr>
    </w:lvl>
    <w:lvl w:ilvl="1">
      <w:start w:val="1"/>
      <w:numFmt w:val="lowerRoman"/>
      <w:lvlText w:val="%2."/>
      <w:lvlJc w:val="left"/>
      <w:rPr>
        <w:rFonts w:cs="Times New Roman"/>
      </w:rPr>
    </w:lvl>
    <w:lvl w:ilvl="2">
      <w:start w:val="1"/>
      <w:numFmt w:val="lowerLetter"/>
      <w:lvlText w:val="%3."/>
      <w:lvlJc w:val="left"/>
      <w:rPr>
        <w:rFonts w:cs="Times New Roman"/>
      </w:rPr>
    </w:lvl>
    <w:lvl w:ilvl="3">
      <w:start w:val="1"/>
      <w:numFmt w:val="decimal"/>
      <w:lvlText w:val="%4."/>
      <w:lvlJc w:val="left"/>
      <w:rPr>
        <w:rFonts w:cs="Times New Roman"/>
      </w:rPr>
    </w:lvl>
    <w:lvl w:ilvl="4">
      <w:start w:val="1"/>
      <w:numFmt w:val="lowerRoman"/>
      <w:lvlText w:val="%5."/>
      <w:lvlJc w:val="left"/>
      <w:rPr>
        <w:rFonts w:cs="Times New Roman"/>
      </w:rPr>
    </w:lvl>
    <w:lvl w:ilvl="5">
      <w:start w:val="1"/>
      <w:numFmt w:val="lowerLetter"/>
      <w:lvlText w:val="%6."/>
      <w:lvlJc w:val="left"/>
      <w:rPr>
        <w:rFonts w:cs="Times New Roman"/>
      </w:rPr>
    </w:lvl>
    <w:lvl w:ilvl="6">
      <w:start w:val="1"/>
      <w:numFmt w:val="decimal"/>
      <w:lvlText w:val="%7."/>
      <w:lvlJc w:val="left"/>
      <w:rPr>
        <w:rFonts w:cs="Times New Roman"/>
      </w:rPr>
    </w:lvl>
    <w:lvl w:ilvl="7">
      <w:start w:val="1"/>
      <w:numFmt w:val="lowerRoman"/>
      <w:lvlText w:val="%8."/>
      <w:lvlJc w:val="left"/>
      <w:rPr>
        <w:rFonts w:cs="Times New Roman"/>
      </w:rPr>
    </w:lvl>
    <w:lvl w:ilvl="8">
      <w:start w:val="1"/>
      <w:numFmt w:val="lowerLetter"/>
      <w:lvlText w:val="%9."/>
      <w:lvlJc w:val="left"/>
      <w:rPr>
        <w:rFonts w:cs="Times New Roman"/>
      </w:rPr>
    </w:lvl>
  </w:abstractNum>
  <w:abstractNum w:abstractNumId="1" w15:restartNumberingAfterBreak="0">
    <w:nsid w:val="428528AF"/>
    <w:multiLevelType w:val="multilevel"/>
    <w:tmpl w:val="009A894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7E677BC8"/>
    <w:multiLevelType w:val="multilevel"/>
    <w:tmpl w:val="147077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164B0"/>
    <w:rsid w:val="00076A95"/>
    <w:rsid w:val="0044015D"/>
    <w:rsid w:val="00595FD0"/>
    <w:rsid w:val="007164B0"/>
    <w:rsid w:val="008672C7"/>
    <w:rsid w:val="009E35D5"/>
    <w:rsid w:val="00A86B1E"/>
    <w:rsid w:val="00CF6FA5"/>
    <w:rsid w:val="00D07DE8"/>
    <w:rsid w:val="00EB323E"/>
    <w:rsid w:val="00EB5B87"/>
    <w:rsid w:val="00EE6294"/>
    <w:rsid w:val="00F60C5E"/>
    <w:rsid w:val="00F6749A"/>
    <w:rsid w:val="00FB4E06"/>
    <w:rsid w:val="00FC7321"/>
    <w:rsid w:val="00FE6D6A"/>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450F8"/>
  <w15:docId w15:val="{35089F44-D94D-4F7A-B0CA-CAF03A3F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C8585B"/>
  </w:style>
  <w:style w:type="character" w:customStyle="1" w:styleId="PiedepginaCar">
    <w:name w:val="Pie de página Car"/>
    <w:basedOn w:val="Fuentedeprrafopredeter"/>
    <w:link w:val="Piedepgina"/>
    <w:uiPriority w:val="99"/>
    <w:qFormat/>
    <w:rsid w:val="00C8585B"/>
  </w:style>
  <w:style w:type="character" w:customStyle="1" w:styleId="TextodegloboCar">
    <w:name w:val="Texto de globo Car"/>
    <w:basedOn w:val="Fuentedeprrafopredeter"/>
    <w:link w:val="Textodeglobo"/>
    <w:uiPriority w:val="99"/>
    <w:semiHidden/>
    <w:qFormat/>
    <w:rsid w:val="00C8585B"/>
    <w:rPr>
      <w:rFonts w:ascii="Tahoma" w:hAnsi="Tahoma" w:cs="Tahoma"/>
      <w:sz w:val="16"/>
      <w:szCs w:val="16"/>
    </w:rPr>
  </w:style>
  <w:style w:type="character" w:customStyle="1" w:styleId="EnlacedeInternet">
    <w:name w:val="Enlace de Internet"/>
    <w:basedOn w:val="Fuentedeprrafopredeter"/>
    <w:uiPriority w:val="99"/>
    <w:unhideWhenUsed/>
    <w:rsid w:val="00D36D1C"/>
    <w:rPr>
      <w:color w:val="0000FF"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sz w:val="24"/>
      <w:szCs w:val="24"/>
    </w:rPr>
  </w:style>
  <w:style w:type="paragraph" w:styleId="Ttulo">
    <w:name w:val="Title"/>
    <w:basedOn w:val="Normal"/>
    <w:next w:val="Textoindependiente"/>
    <w:qFormat/>
    <w:pPr>
      <w:keepNext/>
      <w:spacing w:before="240" w:after="120"/>
    </w:pPr>
    <w:rPr>
      <w:rFonts w:ascii="Liberation Sans" w:eastAsia="Noto Sans CJK SC Regular" w:hAnsi="Liberation Sans" w:cs="Lohit Devanagari"/>
      <w:sz w:val="28"/>
      <w:szCs w:val="28"/>
    </w:rPr>
  </w:style>
  <w:style w:type="paragraph" w:styleId="Textoindependiente">
    <w:name w:val="Body Text"/>
    <w:basedOn w:val="Normal"/>
    <w:pPr>
      <w:spacing w:after="140"/>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Encabezado">
    <w:name w:val="header"/>
    <w:basedOn w:val="Normal"/>
    <w:link w:val="EncabezadoCar"/>
    <w:unhideWhenUsed/>
    <w:rsid w:val="00C8585B"/>
    <w:pPr>
      <w:tabs>
        <w:tab w:val="center" w:pos="4252"/>
        <w:tab w:val="right" w:pos="8504"/>
      </w:tabs>
      <w:spacing w:after="0" w:line="240" w:lineRule="auto"/>
    </w:pPr>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paragraph" w:styleId="Textodeglobo">
    <w:name w:val="Balloon Text"/>
    <w:basedOn w:val="Normal"/>
    <w:link w:val="TextodegloboCar"/>
    <w:uiPriority w:val="99"/>
    <w:semiHidden/>
    <w:unhideWhenUsed/>
    <w:qFormat/>
    <w:rsid w:val="00C8585B"/>
    <w:pPr>
      <w:spacing w:after="0" w:line="240" w:lineRule="auto"/>
    </w:pPr>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8672C7"/>
    <w:rPr>
      <w:color w:val="0000FF" w:themeColor="hyperlink"/>
      <w:u w:val="single"/>
    </w:rPr>
  </w:style>
  <w:style w:type="numbering" w:customStyle="1" w:styleId="WWNum1">
    <w:name w:val="WWNum1"/>
    <w:basedOn w:val="Sinlista"/>
    <w:rsid w:val="0044015D"/>
    <w:pPr>
      <w:numPr>
        <w:numId w:val="3"/>
      </w:numPr>
    </w:pPr>
  </w:style>
  <w:style w:type="character" w:styleId="Refdecomentario">
    <w:name w:val="annotation reference"/>
    <w:basedOn w:val="Fuentedeprrafopredeter"/>
    <w:uiPriority w:val="99"/>
    <w:semiHidden/>
    <w:unhideWhenUsed/>
    <w:rsid w:val="0044015D"/>
    <w:rPr>
      <w:sz w:val="16"/>
      <w:szCs w:val="16"/>
    </w:rPr>
  </w:style>
  <w:style w:type="paragraph" w:styleId="Textocomentario">
    <w:name w:val="annotation text"/>
    <w:basedOn w:val="Normal"/>
    <w:link w:val="TextocomentarioCar"/>
    <w:uiPriority w:val="99"/>
    <w:semiHidden/>
    <w:unhideWhenUsed/>
    <w:rsid w:val="0044015D"/>
    <w:pPr>
      <w:suppressAutoHyphens/>
      <w:autoSpaceDN w:val="0"/>
      <w:spacing w:after="0" w:line="240" w:lineRule="auto"/>
      <w:textAlignment w:val="baseline"/>
    </w:pPr>
    <w:rPr>
      <w:rFonts w:ascii="Liberation Serif" w:eastAsia="WenQuanYi Micro Hei" w:hAnsi="Liberation Serif" w:cs="Mangal"/>
      <w:kern w:val="3"/>
      <w:sz w:val="20"/>
      <w:szCs w:val="18"/>
      <w:lang w:eastAsia="zh-CN" w:bidi="hi-IN"/>
    </w:rPr>
  </w:style>
  <w:style w:type="character" w:customStyle="1" w:styleId="TextocomentarioCar">
    <w:name w:val="Texto comentario Car"/>
    <w:basedOn w:val="Fuentedeprrafopredeter"/>
    <w:link w:val="Textocomentario"/>
    <w:uiPriority w:val="99"/>
    <w:semiHidden/>
    <w:rsid w:val="0044015D"/>
    <w:rPr>
      <w:rFonts w:ascii="Liberation Serif" w:eastAsia="WenQuanYi Micro Hei" w:hAnsi="Liberation Serif" w:cs="Mangal"/>
      <w:kern w:val="3"/>
      <w:sz w:val="20"/>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josefa@uclv.edu.c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isko.org/cyclo/domain_analysis" TargetMode="External"/><Relationship Id="rId7" Type="http://schemas.openxmlformats.org/officeDocument/2006/relationships/hyperlink" Target="mailto:asloyola@ciget.fica.inf.c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elmundo.es/elmundo/2006/12/26/ciencia/1167147325.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yperlink" Target="https://www.globalchange.gov/nca3-downloads-material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globalchange.gov/usimpacts"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fmatos@ciec.cu" TargetMode="External"/><Relationship Id="rId14" Type="http://schemas.openxmlformats.org/officeDocument/2006/relationships/image" Target="media/image5.png"/><Relationship Id="rId22" Type="http://schemas.openxmlformats.org/officeDocument/2006/relationships/hyperlink" Target="http://scielo.sld.cu/scielo.php?script=sci_arttext&amp;pid=S1561-30032007000100005"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27</Pages>
  <Words>8048</Words>
  <Characters>44266</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dc:creator>
  <dc:description/>
  <cp:lastModifiedBy>Asana</cp:lastModifiedBy>
  <cp:revision>13</cp:revision>
  <cp:lastPrinted>2017-03-02T19:45:00Z</cp:lastPrinted>
  <dcterms:created xsi:type="dcterms:W3CDTF">2018-11-01T16:31:00Z</dcterms:created>
  <dcterms:modified xsi:type="dcterms:W3CDTF">2019-04-25T14:12:00Z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