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B45" w:rsidRDefault="009E7B45" w:rsidP="0029307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XII Simposio Internacional de Estructuras y Geotecnia 2019</w:t>
      </w:r>
    </w:p>
    <w:p w:rsidR="009E7B45" w:rsidRDefault="009E7B45" w:rsidP="0029307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II Coloquio de Análisis y Diseño de Obras Hidráulicas</w:t>
      </w:r>
    </w:p>
    <w:p w:rsidR="009E7B45" w:rsidRDefault="009E7B45" w:rsidP="0029307F">
      <w:pPr>
        <w:spacing w:after="0" w:line="360" w:lineRule="auto"/>
        <w:jc w:val="center"/>
        <w:rPr>
          <w:rFonts w:ascii="Times New Roman" w:hAnsi="Times New Roman" w:cs="Times New Roman"/>
          <w:b/>
          <w:sz w:val="28"/>
          <w:szCs w:val="28"/>
        </w:rPr>
      </w:pPr>
    </w:p>
    <w:p w:rsidR="009E7B45" w:rsidRDefault="009E7B45" w:rsidP="0029307F">
      <w:pPr>
        <w:spacing w:after="0" w:line="360" w:lineRule="auto"/>
        <w:jc w:val="center"/>
        <w:rPr>
          <w:rFonts w:ascii="Times New Roman" w:hAnsi="Times New Roman" w:cs="Times New Roman"/>
          <w:b/>
          <w:sz w:val="28"/>
          <w:szCs w:val="28"/>
        </w:rPr>
      </w:pPr>
      <w:r w:rsidRPr="009E7B45">
        <w:rPr>
          <w:rFonts w:ascii="Times New Roman" w:hAnsi="Times New Roman" w:cs="Times New Roman"/>
          <w:b/>
          <w:sz w:val="28"/>
          <w:szCs w:val="28"/>
        </w:rPr>
        <w:t>Título: Empleo de amortiguadores de masa sintonizada en la atenuación de vibraciones estructurales.</w:t>
      </w:r>
    </w:p>
    <w:p w:rsidR="009E7B45" w:rsidRPr="009E7B45" w:rsidRDefault="009E7B45" w:rsidP="0029307F">
      <w:pPr>
        <w:spacing w:line="360" w:lineRule="auto"/>
        <w:jc w:val="center"/>
        <w:rPr>
          <w:lang w:val="en-US"/>
        </w:rPr>
      </w:pPr>
      <w:r w:rsidRPr="009E7B45">
        <w:rPr>
          <w:rFonts w:ascii="Times New Roman" w:hAnsi="Times New Roman" w:cs="Times New Roman"/>
          <w:b/>
          <w:sz w:val="28"/>
          <w:szCs w:val="28"/>
          <w:lang w:val="en-US"/>
        </w:rPr>
        <w:t>Title: Use of tuned mass dampers in the attenuation of structural vibrations.</w:t>
      </w:r>
    </w:p>
    <w:p w:rsidR="009E7B45" w:rsidRPr="009C22DB" w:rsidRDefault="008228E5" w:rsidP="0029307F">
      <w:pPr>
        <w:spacing w:line="360" w:lineRule="auto"/>
        <w:jc w:val="center"/>
        <w:rPr>
          <w:vertAlign w:val="superscript"/>
          <w:lang w:val="es-MX"/>
        </w:rPr>
      </w:pPr>
      <w:r>
        <w:rPr>
          <w:rFonts w:ascii="Times New Roman" w:hAnsi="Times New Roman" w:cs="Times New Roman"/>
          <w:b/>
          <w:sz w:val="24"/>
          <w:szCs w:val="24"/>
        </w:rPr>
        <w:t>Herismay Padrón Hernández</w:t>
      </w:r>
      <w:r>
        <w:rPr>
          <w:rFonts w:ascii="Times New Roman" w:hAnsi="Times New Roman" w:cs="Times New Roman"/>
          <w:b/>
          <w:sz w:val="24"/>
          <w:szCs w:val="24"/>
          <w:vertAlign w:val="superscript"/>
        </w:rPr>
        <w:t>1</w:t>
      </w:r>
      <w:r w:rsidR="009C22DB">
        <w:rPr>
          <w:rFonts w:ascii="Times New Roman" w:hAnsi="Times New Roman" w:cs="Times New Roman"/>
          <w:b/>
          <w:sz w:val="24"/>
          <w:szCs w:val="24"/>
        </w:rPr>
        <w:t xml:space="preserve"> Ernesto Chagoyén Méndez</w:t>
      </w:r>
      <w:r w:rsidR="009C22DB">
        <w:rPr>
          <w:rFonts w:ascii="Times New Roman" w:hAnsi="Times New Roman" w:cs="Times New Roman"/>
          <w:b/>
          <w:sz w:val="24"/>
          <w:szCs w:val="24"/>
          <w:vertAlign w:val="superscript"/>
        </w:rPr>
        <w:t>2</w:t>
      </w:r>
    </w:p>
    <w:p w:rsidR="009E7B45" w:rsidRDefault="009C22DB" w:rsidP="0029307F">
      <w:pPr>
        <w:spacing w:line="360" w:lineRule="auto"/>
        <w:rPr>
          <w:lang w:val="es-MX"/>
        </w:rPr>
      </w:pPr>
      <w:r>
        <w:rPr>
          <w:rFonts w:ascii="Times New Roman" w:hAnsi="Times New Roman" w:cs="Times New Roman"/>
          <w:sz w:val="24"/>
          <w:szCs w:val="24"/>
        </w:rPr>
        <w:t>1-Herismay Padrón Hernández. Empresa de proyectos y Arquitectura de Villa Clara (EMPROY VC).</w:t>
      </w:r>
      <w:r w:rsidRPr="00732C1F">
        <w:rPr>
          <w:rFonts w:ascii="Times New Roman" w:hAnsi="Times New Roman" w:cs="Times New Roman"/>
          <w:sz w:val="24"/>
          <w:szCs w:val="24"/>
        </w:rPr>
        <w:t xml:space="preserve"> </w:t>
      </w:r>
      <w:r>
        <w:rPr>
          <w:rFonts w:ascii="Times New Roman" w:hAnsi="Times New Roman" w:cs="Times New Roman"/>
          <w:sz w:val="24"/>
          <w:szCs w:val="24"/>
        </w:rPr>
        <w:t>+5354858229</w:t>
      </w:r>
      <w:r w:rsidRPr="00732C1F">
        <w:rPr>
          <w:rFonts w:ascii="Times New Roman" w:hAnsi="Times New Roman" w:cs="Times New Roman"/>
          <w:sz w:val="24"/>
          <w:szCs w:val="24"/>
        </w:rPr>
        <w:t>,</w:t>
      </w:r>
      <w:r>
        <w:rPr>
          <w:rFonts w:ascii="Times New Roman" w:hAnsi="Times New Roman" w:cs="Times New Roman"/>
          <w:sz w:val="24"/>
          <w:szCs w:val="24"/>
        </w:rPr>
        <w:t xml:space="preserve"> Cuba, </w:t>
      </w:r>
      <w:hyperlink r:id="rId8" w:history="1">
        <w:r w:rsidRPr="00E15219">
          <w:rPr>
            <w:rStyle w:val="Hipervnculo"/>
            <w:rFonts w:ascii="Times New Roman" w:hAnsi="Times New Roman" w:cs="Times New Roman"/>
            <w:sz w:val="24"/>
            <w:szCs w:val="24"/>
          </w:rPr>
          <w:t>hpadronh@aei-ucmbybat.co.cu</w:t>
        </w:r>
      </w:hyperlink>
      <w:r>
        <w:rPr>
          <w:rFonts w:ascii="Times New Roman" w:hAnsi="Times New Roman" w:cs="Times New Roman"/>
          <w:sz w:val="24"/>
          <w:szCs w:val="24"/>
        </w:rPr>
        <w:t>.</w:t>
      </w:r>
    </w:p>
    <w:p w:rsidR="009C22DB" w:rsidRPr="008228E5" w:rsidRDefault="009C22DB" w:rsidP="0029307F">
      <w:pPr>
        <w:spacing w:line="360" w:lineRule="auto"/>
        <w:rPr>
          <w:lang w:val="es-MX"/>
        </w:rPr>
      </w:pPr>
      <w:r>
        <w:rPr>
          <w:rFonts w:ascii="Times New Roman" w:hAnsi="Times New Roman" w:cs="Times New Roman"/>
          <w:sz w:val="24"/>
          <w:szCs w:val="24"/>
        </w:rPr>
        <w:t>2-Ernesto Chagoyén Méndez. Universidad Central “Marta Abreu” de las Villas (UCLV).</w:t>
      </w:r>
      <w:r w:rsidRPr="00732C1F">
        <w:rPr>
          <w:rFonts w:ascii="Times New Roman" w:hAnsi="Times New Roman" w:cs="Times New Roman"/>
          <w:sz w:val="24"/>
          <w:szCs w:val="24"/>
        </w:rPr>
        <w:t xml:space="preserve"> </w:t>
      </w:r>
      <w:r>
        <w:rPr>
          <w:rFonts w:ascii="Times New Roman" w:hAnsi="Times New Roman" w:cs="Times New Roman"/>
          <w:sz w:val="24"/>
          <w:szCs w:val="24"/>
        </w:rPr>
        <w:t>+5352764676</w:t>
      </w:r>
      <w:r w:rsidRPr="00732C1F">
        <w:rPr>
          <w:rFonts w:ascii="Times New Roman" w:hAnsi="Times New Roman" w:cs="Times New Roman"/>
          <w:sz w:val="24"/>
          <w:szCs w:val="24"/>
        </w:rPr>
        <w:t>,</w:t>
      </w:r>
      <w:r>
        <w:rPr>
          <w:rFonts w:ascii="Times New Roman" w:hAnsi="Times New Roman" w:cs="Times New Roman"/>
          <w:sz w:val="24"/>
          <w:szCs w:val="24"/>
        </w:rPr>
        <w:t xml:space="preserve"> Cuba, </w:t>
      </w:r>
      <w:hyperlink r:id="rId9" w:history="1">
        <w:r w:rsidRPr="00E15219">
          <w:rPr>
            <w:rStyle w:val="Hipervnculo"/>
            <w:rFonts w:ascii="Times New Roman" w:hAnsi="Times New Roman" w:cs="Times New Roman"/>
            <w:sz w:val="24"/>
            <w:szCs w:val="24"/>
          </w:rPr>
          <w:t>chagoyen@uclv.edu.cu</w:t>
        </w:r>
      </w:hyperlink>
      <w:r>
        <w:rPr>
          <w:rFonts w:ascii="Times New Roman" w:hAnsi="Times New Roman" w:cs="Times New Roman"/>
          <w:sz w:val="24"/>
          <w:szCs w:val="24"/>
        </w:rPr>
        <w:t>.</w:t>
      </w:r>
    </w:p>
    <w:p w:rsidR="009C22DB" w:rsidRDefault="009C22DB" w:rsidP="0029307F">
      <w:pPr>
        <w:spacing w:after="0" w:line="360" w:lineRule="auto"/>
        <w:rPr>
          <w:rFonts w:ascii="Times New Roman" w:hAnsi="Times New Roman" w:cs="Times New Roman"/>
          <w:b/>
          <w:sz w:val="24"/>
          <w:szCs w:val="24"/>
        </w:rPr>
      </w:pPr>
    </w:p>
    <w:p w:rsidR="009E7B45" w:rsidRPr="009C22DB" w:rsidRDefault="009C22DB" w:rsidP="0029307F">
      <w:pPr>
        <w:spacing w:after="0" w:line="360" w:lineRule="auto"/>
        <w:rPr>
          <w:rFonts w:ascii="Times New Roman" w:hAnsi="Times New Roman" w:cs="Times New Roman"/>
          <w:sz w:val="24"/>
          <w:szCs w:val="24"/>
        </w:rPr>
      </w:pPr>
      <w:r>
        <w:rPr>
          <w:rFonts w:ascii="Times New Roman" w:hAnsi="Times New Roman" w:cs="Times New Roman"/>
          <w:b/>
          <w:sz w:val="24"/>
          <w:szCs w:val="24"/>
        </w:rPr>
        <w:t>Resumen:</w:t>
      </w:r>
    </w:p>
    <w:p w:rsidR="009E7B45" w:rsidRDefault="009C22DB" w:rsidP="0029307F">
      <w:pPr>
        <w:spacing w:line="360" w:lineRule="auto"/>
        <w:jc w:val="both"/>
        <w:rPr>
          <w:rFonts w:ascii="Times New Roman" w:hAnsi="Times New Roman" w:cs="Times New Roman"/>
          <w:sz w:val="24"/>
          <w:szCs w:val="24"/>
        </w:rPr>
      </w:pPr>
      <w:r w:rsidRPr="009C22DB">
        <w:rPr>
          <w:rFonts w:ascii="Times New Roman" w:hAnsi="Times New Roman" w:cs="Times New Roman"/>
          <w:sz w:val="24"/>
          <w:szCs w:val="24"/>
        </w:rPr>
        <w:t>Este artículo trata el tema del control de vibraciones en estructuras, mediante el uso de amortiguadores de masa sintonizada (TMD, por sus siglas en inglés), para ello</w:t>
      </w:r>
      <w:r w:rsidR="00DA2B19">
        <w:rPr>
          <w:rFonts w:ascii="Times New Roman" w:hAnsi="Times New Roman" w:cs="Times New Roman"/>
          <w:sz w:val="24"/>
          <w:szCs w:val="24"/>
        </w:rPr>
        <w:t>,</w:t>
      </w:r>
      <w:r w:rsidRPr="009C22DB">
        <w:rPr>
          <w:rFonts w:ascii="Times New Roman" w:hAnsi="Times New Roman" w:cs="Times New Roman"/>
          <w:sz w:val="24"/>
          <w:szCs w:val="24"/>
        </w:rPr>
        <w:t xml:space="preserve"> se realiza una revisión de las más importantes publicaciones sobre los sistemas de aislamiento, el control de vibraciones y aspectos que caracterizan a estos dispositivos. Con la investigación se establecieron las bases para obtener los parámetros de diseño y los modelos dinámicos que se ajustan a un problema estructural real, para de esta forma ofrecer soluciones que contribuyan a la atenuación de vibraciones en el Puente FC Línea Central km 560 a través de un amortiguador de masa sintonizada modelado en el software SAP 2000.</w:t>
      </w:r>
    </w:p>
    <w:p w:rsidR="009C22DB" w:rsidRPr="008D4791" w:rsidRDefault="009C22DB" w:rsidP="0029307F">
      <w:pPr>
        <w:autoSpaceDE w:val="0"/>
        <w:autoSpaceDN w:val="0"/>
        <w:adjustRightInd w:val="0"/>
        <w:spacing w:after="0" w:line="360" w:lineRule="auto"/>
        <w:rPr>
          <w:rFonts w:ascii="Times New Roman" w:hAnsi="Times New Roman" w:cs="Times New Roman"/>
          <w:b/>
          <w:bCs/>
          <w:i/>
          <w:color w:val="000000"/>
          <w:sz w:val="24"/>
          <w:szCs w:val="24"/>
          <w:lang w:val="en-US"/>
        </w:rPr>
      </w:pPr>
      <w:r w:rsidRPr="008D4791">
        <w:rPr>
          <w:rFonts w:ascii="Times New Roman" w:hAnsi="Times New Roman" w:cs="Times New Roman"/>
          <w:b/>
          <w:bCs/>
          <w:i/>
          <w:color w:val="000000"/>
          <w:sz w:val="24"/>
          <w:szCs w:val="24"/>
          <w:lang w:val="en-US"/>
        </w:rPr>
        <w:t>Abstract:</w:t>
      </w:r>
    </w:p>
    <w:p w:rsidR="009C22DB" w:rsidRDefault="00DA2B19" w:rsidP="0029307F">
      <w:pPr>
        <w:spacing w:line="360" w:lineRule="auto"/>
        <w:jc w:val="both"/>
        <w:rPr>
          <w:rFonts w:ascii="Times New Roman" w:hAnsi="Times New Roman" w:cs="Times New Roman"/>
          <w:i/>
          <w:color w:val="000000"/>
          <w:sz w:val="24"/>
          <w:szCs w:val="24"/>
          <w:lang w:val="en-US"/>
        </w:rPr>
      </w:pPr>
      <w:r w:rsidRPr="00DA2B19">
        <w:rPr>
          <w:rFonts w:ascii="Times New Roman" w:hAnsi="Times New Roman" w:cs="Times New Roman"/>
          <w:i/>
          <w:color w:val="000000"/>
          <w:sz w:val="24"/>
          <w:szCs w:val="24"/>
          <w:lang w:val="en-US"/>
        </w:rPr>
        <w:t>This article deals with the subject of the control of vibrations in structures, through the use of tuned mass dampers (TMD, for its acronym in English), for this</w:t>
      </w:r>
      <w:r>
        <w:rPr>
          <w:rFonts w:ascii="Times New Roman" w:hAnsi="Times New Roman" w:cs="Times New Roman"/>
          <w:i/>
          <w:color w:val="000000"/>
          <w:sz w:val="24"/>
          <w:szCs w:val="24"/>
          <w:lang w:val="en-US"/>
        </w:rPr>
        <w:t>,</w:t>
      </w:r>
      <w:r w:rsidRPr="00DA2B19">
        <w:rPr>
          <w:rFonts w:ascii="Times New Roman" w:hAnsi="Times New Roman" w:cs="Times New Roman"/>
          <w:i/>
          <w:color w:val="000000"/>
          <w:sz w:val="24"/>
          <w:szCs w:val="24"/>
          <w:lang w:val="en-US"/>
        </w:rPr>
        <w:t xml:space="preserve"> a review of the most important publications on the insulation systems, the control of </w:t>
      </w:r>
      <w:r>
        <w:rPr>
          <w:rFonts w:ascii="Times New Roman" w:hAnsi="Times New Roman" w:cs="Times New Roman"/>
          <w:i/>
          <w:color w:val="000000"/>
          <w:sz w:val="24"/>
          <w:szCs w:val="24"/>
          <w:lang w:val="en-US"/>
        </w:rPr>
        <w:t>v</w:t>
      </w:r>
      <w:r w:rsidRPr="00DA2B19">
        <w:rPr>
          <w:rFonts w:ascii="Times New Roman" w:hAnsi="Times New Roman" w:cs="Times New Roman"/>
          <w:i/>
          <w:color w:val="000000"/>
          <w:sz w:val="24"/>
          <w:szCs w:val="24"/>
          <w:lang w:val="en-US"/>
        </w:rPr>
        <w:t>ibrations and aspects that characterize these devices</w:t>
      </w:r>
      <w:r>
        <w:rPr>
          <w:rFonts w:ascii="Times New Roman" w:hAnsi="Times New Roman" w:cs="Times New Roman"/>
          <w:i/>
          <w:color w:val="000000"/>
          <w:sz w:val="24"/>
          <w:szCs w:val="24"/>
          <w:lang w:val="en-US"/>
        </w:rPr>
        <w:t>, is made</w:t>
      </w:r>
      <w:r w:rsidRPr="00DA2B19">
        <w:rPr>
          <w:rFonts w:ascii="Times New Roman" w:hAnsi="Times New Roman" w:cs="Times New Roman"/>
          <w:i/>
          <w:color w:val="000000"/>
          <w:sz w:val="24"/>
          <w:szCs w:val="24"/>
          <w:lang w:val="en-US"/>
        </w:rPr>
        <w:t>. With the research the bases were established to obtain the design parameters and the dynamic models that fit a real str</w:t>
      </w:r>
      <w:r w:rsidR="00BA0AA7">
        <w:rPr>
          <w:rFonts w:ascii="Times New Roman" w:hAnsi="Times New Roman" w:cs="Times New Roman"/>
          <w:i/>
          <w:color w:val="000000"/>
          <w:sz w:val="24"/>
          <w:szCs w:val="24"/>
          <w:lang w:val="en-US"/>
        </w:rPr>
        <w:t xml:space="preserve">uctural problem, for this form, </w:t>
      </w:r>
      <w:r>
        <w:rPr>
          <w:rFonts w:ascii="Times New Roman" w:hAnsi="Times New Roman" w:cs="Times New Roman"/>
          <w:i/>
          <w:color w:val="000000"/>
          <w:sz w:val="24"/>
          <w:szCs w:val="24"/>
          <w:lang w:val="en-US"/>
        </w:rPr>
        <w:t xml:space="preserve">offer </w:t>
      </w:r>
      <w:r w:rsidRPr="00DA2B19">
        <w:rPr>
          <w:rFonts w:ascii="Times New Roman" w:hAnsi="Times New Roman" w:cs="Times New Roman"/>
          <w:i/>
          <w:color w:val="000000"/>
          <w:sz w:val="24"/>
          <w:szCs w:val="24"/>
          <w:lang w:val="en-US"/>
        </w:rPr>
        <w:t xml:space="preserve">solutions that contribute to the attenuation of vibrations in the FC Line Central Station bridge 560 </w:t>
      </w:r>
      <w:r>
        <w:rPr>
          <w:rFonts w:ascii="Times New Roman" w:hAnsi="Times New Roman" w:cs="Times New Roman"/>
          <w:i/>
          <w:color w:val="000000"/>
          <w:sz w:val="24"/>
          <w:szCs w:val="24"/>
          <w:lang w:val="en-US"/>
        </w:rPr>
        <w:t>using</w:t>
      </w:r>
      <w:r w:rsidRPr="00DA2B19">
        <w:rPr>
          <w:rFonts w:ascii="Times New Roman" w:hAnsi="Times New Roman" w:cs="Times New Roman"/>
          <w:i/>
          <w:color w:val="000000"/>
          <w:sz w:val="24"/>
          <w:szCs w:val="24"/>
          <w:lang w:val="en-US"/>
        </w:rPr>
        <w:t xml:space="preserve"> </w:t>
      </w:r>
      <w:r>
        <w:rPr>
          <w:rFonts w:ascii="Times New Roman" w:hAnsi="Times New Roman" w:cs="Times New Roman"/>
          <w:i/>
          <w:color w:val="000000"/>
          <w:sz w:val="24"/>
          <w:szCs w:val="24"/>
          <w:lang w:val="en-US"/>
        </w:rPr>
        <w:t>a</w:t>
      </w:r>
      <w:r w:rsidRPr="00DA2B19">
        <w:rPr>
          <w:rFonts w:ascii="Times New Roman" w:hAnsi="Times New Roman" w:cs="Times New Roman"/>
          <w:i/>
          <w:color w:val="000000"/>
          <w:sz w:val="24"/>
          <w:szCs w:val="24"/>
          <w:lang w:val="en-US"/>
        </w:rPr>
        <w:t xml:space="preserve"> tuned mass damper modeled in SAP 2000 software.</w:t>
      </w:r>
    </w:p>
    <w:p w:rsidR="00BA0AA7" w:rsidRPr="00BA0AA7" w:rsidRDefault="00BA0AA7" w:rsidP="0029307F">
      <w:pPr>
        <w:spacing w:after="0" w:line="360" w:lineRule="auto"/>
        <w:rPr>
          <w:rFonts w:ascii="Times New Roman" w:hAnsi="Times New Roman" w:cs="Times New Roman"/>
          <w:sz w:val="24"/>
          <w:szCs w:val="24"/>
        </w:rPr>
      </w:pPr>
      <w:r w:rsidRPr="00135F25">
        <w:rPr>
          <w:rFonts w:ascii="Times New Roman" w:hAnsi="Times New Roman" w:cs="Times New Roman"/>
          <w:b/>
          <w:sz w:val="24"/>
          <w:szCs w:val="24"/>
        </w:rPr>
        <w:t xml:space="preserve">Palabras </w:t>
      </w:r>
      <w:r>
        <w:rPr>
          <w:rFonts w:ascii="Times New Roman" w:hAnsi="Times New Roman" w:cs="Times New Roman"/>
          <w:b/>
          <w:sz w:val="24"/>
          <w:szCs w:val="24"/>
        </w:rPr>
        <w:t xml:space="preserve">claves: </w:t>
      </w:r>
      <w:r>
        <w:rPr>
          <w:rFonts w:ascii="Times New Roman" w:hAnsi="Times New Roman" w:cs="Times New Roman"/>
          <w:sz w:val="24"/>
          <w:szCs w:val="24"/>
        </w:rPr>
        <w:t>Amortiguadores de masa sintonizada</w:t>
      </w:r>
      <w:r w:rsidRPr="00135F25">
        <w:rPr>
          <w:rFonts w:ascii="Times New Roman" w:hAnsi="Times New Roman" w:cs="Times New Roman"/>
          <w:sz w:val="24"/>
          <w:szCs w:val="24"/>
        </w:rPr>
        <w:t xml:space="preserve">; </w:t>
      </w:r>
      <w:r>
        <w:rPr>
          <w:rFonts w:ascii="Times New Roman" w:hAnsi="Times New Roman" w:cs="Times New Roman"/>
          <w:sz w:val="24"/>
          <w:szCs w:val="24"/>
        </w:rPr>
        <w:t>control de vibraciones; SAP 2000.</w:t>
      </w:r>
    </w:p>
    <w:p w:rsidR="00BA0AA7" w:rsidRDefault="00BA0AA7" w:rsidP="0029307F">
      <w:pPr>
        <w:spacing w:line="360" w:lineRule="auto"/>
        <w:jc w:val="both"/>
        <w:rPr>
          <w:rFonts w:ascii="Times New Roman" w:hAnsi="Times New Roman" w:cs="Times New Roman"/>
          <w:i/>
          <w:sz w:val="24"/>
          <w:szCs w:val="24"/>
          <w:lang w:val="en-US"/>
        </w:rPr>
        <w:sectPr w:rsidR="00BA0AA7" w:rsidSect="00BA0AA7">
          <w:headerReference w:type="default" r:id="rId10"/>
          <w:footerReference w:type="default" r:id="rId11"/>
          <w:pgSz w:w="11906" w:h="16838"/>
          <w:pgMar w:top="1417" w:right="1701" w:bottom="1417" w:left="1701" w:header="708" w:footer="708" w:gutter="0"/>
          <w:cols w:space="708"/>
          <w:docGrid w:linePitch="360"/>
        </w:sectPr>
      </w:pPr>
      <w:r w:rsidRPr="008804BB">
        <w:rPr>
          <w:rFonts w:ascii="Times New Roman" w:hAnsi="Times New Roman" w:cs="Times New Roman"/>
          <w:b/>
          <w:i/>
          <w:sz w:val="24"/>
          <w:szCs w:val="24"/>
          <w:lang w:val="en-US"/>
        </w:rPr>
        <w:t>Key words:</w:t>
      </w:r>
      <w:r w:rsidRPr="008804BB">
        <w:rPr>
          <w:i/>
          <w:color w:val="000000"/>
          <w:lang w:val="en-US"/>
        </w:rPr>
        <w:t xml:space="preserve"> </w:t>
      </w:r>
      <w:r w:rsidRPr="00BA0AA7">
        <w:rPr>
          <w:rFonts w:ascii="Times New Roman" w:hAnsi="Times New Roman" w:cs="Times New Roman"/>
          <w:i/>
          <w:sz w:val="24"/>
          <w:szCs w:val="24"/>
          <w:lang w:val="en-US"/>
        </w:rPr>
        <w:t xml:space="preserve">Tuned mass </w:t>
      </w:r>
      <w:r>
        <w:rPr>
          <w:rFonts w:ascii="Times New Roman" w:hAnsi="Times New Roman" w:cs="Times New Roman"/>
          <w:i/>
          <w:sz w:val="24"/>
          <w:szCs w:val="24"/>
          <w:lang w:val="en-US"/>
        </w:rPr>
        <w:t>dampers; vibration control; SAP 2000</w:t>
      </w:r>
    </w:p>
    <w:p w:rsidR="00BA0AA7" w:rsidRPr="00DB1947" w:rsidRDefault="00BA0AA7" w:rsidP="0029307F">
      <w:pPr>
        <w:pStyle w:val="Ttulo1"/>
        <w:spacing w:line="360" w:lineRule="auto"/>
        <w:rPr>
          <w:sz w:val="20"/>
          <w:szCs w:val="20"/>
          <w:lang w:val="en-US"/>
        </w:rPr>
        <w:sectPr w:rsidR="00BA0AA7" w:rsidRPr="00DB1947" w:rsidSect="00BA0AA7">
          <w:pgSz w:w="11906" w:h="16838"/>
          <w:pgMar w:top="1417" w:right="1701" w:bottom="1417" w:left="1701" w:header="708" w:footer="708" w:gutter="0"/>
          <w:cols w:num="2" w:space="708"/>
          <w:docGrid w:linePitch="360"/>
        </w:sectPr>
      </w:pPr>
    </w:p>
    <w:p w:rsidR="0097441F" w:rsidRPr="00BA0AA7" w:rsidRDefault="00BD3730" w:rsidP="0029307F">
      <w:pPr>
        <w:pStyle w:val="Ttulo1"/>
        <w:spacing w:line="360" w:lineRule="auto"/>
        <w:rPr>
          <w:rFonts w:ascii="Times New Roman" w:hAnsi="Times New Roman" w:cs="Times New Roman"/>
          <w:szCs w:val="24"/>
        </w:rPr>
      </w:pPr>
      <w:r w:rsidRPr="00BA0AA7">
        <w:rPr>
          <w:rFonts w:ascii="Times New Roman" w:hAnsi="Times New Roman" w:cs="Times New Roman"/>
          <w:szCs w:val="24"/>
        </w:rPr>
        <w:lastRenderedPageBreak/>
        <w:t>Introducción</w:t>
      </w:r>
    </w:p>
    <w:p w:rsidR="00D438CE" w:rsidRPr="00BA0AA7" w:rsidRDefault="000B5ED4"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En los años recientes ha crecido considerablemente el interés de constructores, ingenieros e investigadores en general, en el tema del control de vibraciones, una tendencia que ha sido inducida, principalmente, por el aumento del número de obras constructivas que cuentan con estos dispositivos, utilizados frecuentemente como una viable solución para atenuar el efecto dañino de las vibraciones estructurales</w:t>
      </w:r>
      <w:r w:rsidR="00F06598" w:rsidRPr="00BA0AA7">
        <w:rPr>
          <w:rFonts w:ascii="Times New Roman" w:hAnsi="Times New Roman" w:cs="Times New Roman"/>
          <w:sz w:val="24"/>
          <w:szCs w:val="24"/>
        </w:rPr>
        <w:t>.</w:t>
      </w:r>
      <w:r w:rsidRPr="00BA0AA7">
        <w:rPr>
          <w:rFonts w:ascii="Times New Roman" w:hAnsi="Times New Roman" w:cs="Times New Roman"/>
          <w:sz w:val="24"/>
          <w:szCs w:val="24"/>
        </w:rPr>
        <w:t xml:space="preserve"> </w:t>
      </w:r>
    </w:p>
    <w:p w:rsidR="000B5ED4" w:rsidRPr="00BA0AA7" w:rsidRDefault="00D438CE"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w:t>
      </w:r>
      <w:r w:rsidR="000B5ED4" w:rsidRPr="00BA0AA7">
        <w:rPr>
          <w:rFonts w:ascii="Times New Roman" w:hAnsi="Times New Roman" w:cs="Times New Roman"/>
          <w:sz w:val="24"/>
          <w:szCs w:val="24"/>
        </w:rPr>
        <w:t xml:space="preserve"> En el diseño de estructuras, en principio se consideran los efectos gravitatorios y las cargas adicionales debidas a las sobrecargas según el uso del edificio. Cuando la estructura demanda una protección adicional para fuerzas ambientales como el viento, mareas y sismos</w:t>
      </w:r>
      <w:r w:rsidRPr="00BA0AA7">
        <w:rPr>
          <w:rFonts w:ascii="Times New Roman" w:hAnsi="Times New Roman" w:cs="Times New Roman"/>
          <w:sz w:val="24"/>
          <w:szCs w:val="24"/>
        </w:rPr>
        <w:t xml:space="preserve"> u otros tipos de cargas dinámicas tales como vehículos o cargas peatonales,</w:t>
      </w:r>
      <w:r w:rsidR="000B5ED4" w:rsidRPr="00BA0AA7">
        <w:rPr>
          <w:rFonts w:ascii="Times New Roman" w:hAnsi="Times New Roman" w:cs="Times New Roman"/>
          <w:sz w:val="24"/>
          <w:szCs w:val="24"/>
        </w:rPr>
        <w:t xml:space="preserve"> la solución para la tipología estructural empleada se puede encontrar en los sistemas de aislamiento y control de vibraciones. </w:t>
      </w:r>
    </w:p>
    <w:p w:rsidR="00F55F45" w:rsidRPr="00BA0AA7" w:rsidRDefault="00F06598" w:rsidP="0029307F">
      <w:pPr>
        <w:autoSpaceDE w:val="0"/>
        <w:autoSpaceDN w:val="0"/>
        <w:adjustRightInd w:val="0"/>
        <w:spacing w:after="0"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Hace algunos años </w:t>
      </w:r>
      <w:r w:rsidR="00D438CE" w:rsidRPr="00BA0AA7">
        <w:rPr>
          <w:rFonts w:ascii="Times New Roman" w:hAnsi="Times New Roman" w:cs="Times New Roman"/>
          <w:sz w:val="24"/>
          <w:szCs w:val="24"/>
        </w:rPr>
        <w:t xml:space="preserve">estos sistemas de aislamiento y control de vibraciones </w:t>
      </w:r>
      <w:r w:rsidRPr="00BA0AA7">
        <w:rPr>
          <w:rFonts w:ascii="Times New Roman" w:hAnsi="Times New Roman" w:cs="Times New Roman"/>
          <w:sz w:val="24"/>
          <w:szCs w:val="24"/>
        </w:rPr>
        <w:t xml:space="preserve">no </w:t>
      </w:r>
      <w:r w:rsidRPr="00BA0AA7">
        <w:rPr>
          <w:rFonts w:ascii="Times New Roman" w:hAnsi="Times New Roman" w:cs="Times New Roman"/>
          <w:sz w:val="24"/>
          <w:szCs w:val="24"/>
        </w:rPr>
        <w:lastRenderedPageBreak/>
        <w:t xml:space="preserve">se colocaban </w:t>
      </w:r>
      <w:r w:rsidR="00D438CE" w:rsidRPr="00BA0AA7">
        <w:rPr>
          <w:rFonts w:ascii="Times New Roman" w:hAnsi="Times New Roman" w:cs="Times New Roman"/>
          <w:sz w:val="24"/>
          <w:szCs w:val="24"/>
        </w:rPr>
        <w:t>tan frecuentemente,</w:t>
      </w:r>
      <w:r w:rsidRPr="00BA0AA7">
        <w:rPr>
          <w:rFonts w:ascii="Times New Roman" w:hAnsi="Times New Roman" w:cs="Times New Roman"/>
          <w:sz w:val="24"/>
          <w:szCs w:val="24"/>
        </w:rPr>
        <w:t xml:space="preserve"> en forma más generalizada por una razón económica. A medida que se comenzaron a utilizar y han sido mundialmente aceptados, el costo de estos sistemas ha ido disminuyendo progresivamente y la relación costo-beneficio es cada vez mayor. Generalmente el costo de estos sistemas no supera el 1% del costo total de la obra</w:t>
      </w:r>
      <w:r w:rsidRPr="00BA0AA7">
        <w:rPr>
          <w:rFonts w:ascii="Times New Roman" w:hAnsi="Times New Roman" w:cs="Times New Roman"/>
          <w:sz w:val="24"/>
          <w:szCs w:val="24"/>
        </w:rPr>
        <w:fldChar w:fldCharType="begin" w:fldLock="1"/>
      </w:r>
      <w:r w:rsidR="008E1B67" w:rsidRPr="00BA0AA7">
        <w:rPr>
          <w:rFonts w:ascii="Times New Roman" w:hAnsi="Times New Roman" w:cs="Times New Roman"/>
          <w:sz w:val="24"/>
          <w:szCs w:val="24"/>
        </w:rPr>
        <w:instrText>ADDIN CSL_CITATION { "citationItems" : [ { "id" : "ITEM-1", "itemData" : { "author" : [ { "dropping-particle" : "", "family" : "Montanaro", "given" : "Mar\u00eda In\u00e9s", "non-dropping-particle" : "", "parse-names" : false, "suffix" : "" } ], "id" : "ITEM-1", "issued" : { "date-parts" : [ [ "2001" ] ] }, "title" : "Vibration control system in very high structures", "type" : "article-journal" }, "uris" : [ "http://www.mendeley.com/documents/?uuid=17a55080-5e2f-498b-bebb-6a11b63ce244" ] } ], "mendeley" : { "formattedCitation" : "(Montanaro, 2001)", "plainTextFormattedCitation" : "(Montanaro, 2001)", "previouslyFormattedCitation" : "(Montanaro, 2001)" }, "properties" : {  }, "schema" : "https://github.com/citation-style-language/schema/raw/master/csl-citation.json" }</w:instrText>
      </w:r>
      <w:r w:rsidRPr="00BA0AA7">
        <w:rPr>
          <w:rFonts w:ascii="Times New Roman" w:hAnsi="Times New Roman" w:cs="Times New Roman"/>
          <w:sz w:val="24"/>
          <w:szCs w:val="24"/>
        </w:rPr>
        <w:fldChar w:fldCharType="separate"/>
      </w:r>
      <w:r w:rsidRPr="00BA0AA7">
        <w:rPr>
          <w:rFonts w:ascii="Times New Roman" w:hAnsi="Times New Roman" w:cs="Times New Roman"/>
          <w:noProof/>
          <w:sz w:val="24"/>
          <w:szCs w:val="24"/>
        </w:rPr>
        <w:t>(Montanaro, 2001)</w:t>
      </w:r>
      <w:r w:rsidRPr="00BA0AA7">
        <w:rPr>
          <w:rFonts w:ascii="Times New Roman" w:hAnsi="Times New Roman" w:cs="Times New Roman"/>
          <w:sz w:val="24"/>
          <w:szCs w:val="24"/>
        </w:rPr>
        <w:fldChar w:fldCharType="end"/>
      </w:r>
      <w:r w:rsidRPr="00BA0AA7">
        <w:rPr>
          <w:rFonts w:ascii="Times New Roman" w:hAnsi="Times New Roman" w:cs="Times New Roman"/>
          <w:sz w:val="24"/>
          <w:szCs w:val="24"/>
        </w:rPr>
        <w:t>.</w:t>
      </w:r>
    </w:p>
    <w:p w:rsidR="00F55F45" w:rsidRPr="00BA0AA7" w:rsidRDefault="00F55F45" w:rsidP="0029307F">
      <w:pPr>
        <w:autoSpaceDE w:val="0"/>
        <w:autoSpaceDN w:val="0"/>
        <w:adjustRightInd w:val="0"/>
        <w:spacing w:after="0"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Los sistemas de reducción de vibraciones se pueden dividir en dos grandes grupos:</w:t>
      </w:r>
    </w:p>
    <w:p w:rsidR="00F55F45" w:rsidRPr="00BA0AA7" w:rsidRDefault="00F55F45" w:rsidP="0029307F">
      <w:pPr>
        <w:autoSpaceDE w:val="0"/>
        <w:autoSpaceDN w:val="0"/>
        <w:adjustRightInd w:val="0"/>
        <w:spacing w:after="0" w:line="360" w:lineRule="auto"/>
        <w:jc w:val="both"/>
        <w:rPr>
          <w:rFonts w:ascii="Times New Roman" w:hAnsi="Times New Roman" w:cs="Times New Roman"/>
          <w:sz w:val="24"/>
          <w:szCs w:val="24"/>
        </w:rPr>
      </w:pPr>
      <w:r w:rsidRPr="00BA0AA7">
        <w:rPr>
          <w:rFonts w:ascii="Times New Roman" w:hAnsi="Times New Roman" w:cs="Times New Roman"/>
          <w:sz w:val="24"/>
          <w:szCs w:val="24"/>
        </w:rPr>
        <w:t>1-Sistemas de aislamiento</w:t>
      </w:r>
    </w:p>
    <w:p w:rsidR="00F55F45" w:rsidRPr="00BA0AA7" w:rsidRDefault="00F55F45" w:rsidP="0029307F">
      <w:pPr>
        <w:autoSpaceDE w:val="0"/>
        <w:autoSpaceDN w:val="0"/>
        <w:adjustRightInd w:val="0"/>
        <w:spacing w:after="0" w:line="360" w:lineRule="auto"/>
        <w:jc w:val="both"/>
        <w:rPr>
          <w:rFonts w:ascii="Times New Roman" w:hAnsi="Times New Roman" w:cs="Times New Roman"/>
          <w:sz w:val="24"/>
          <w:szCs w:val="24"/>
        </w:rPr>
      </w:pPr>
      <w:r w:rsidRPr="00BA0AA7">
        <w:rPr>
          <w:rFonts w:ascii="Times New Roman" w:hAnsi="Times New Roman" w:cs="Times New Roman"/>
          <w:sz w:val="24"/>
          <w:szCs w:val="24"/>
        </w:rPr>
        <w:t>2-Sistemas de control de vibraciones</w:t>
      </w:r>
    </w:p>
    <w:p w:rsidR="00F55F45" w:rsidRPr="00BA0AA7" w:rsidRDefault="00F55F45" w:rsidP="0029307F">
      <w:pPr>
        <w:autoSpaceDE w:val="0"/>
        <w:autoSpaceDN w:val="0"/>
        <w:adjustRightInd w:val="0"/>
        <w:spacing w:after="0"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El campo de aplicación de los sistemas de aislamiento se restringe al aislamiento sísmico y los sistemas de control de vibraciones se aplican principalmente para controlar las oscilaciones producidas por el viento u otras cargas dinámicas, la disipación de energía en este caso se produce bajo deformación cíclica y su efecto de reducción de respuesta es significativo en casos donde existe una acumulación energética durante varios ciclos de vibración.</w:t>
      </w:r>
      <w:r w:rsidR="00F06598" w:rsidRPr="00BA0AA7">
        <w:rPr>
          <w:rFonts w:ascii="Times New Roman" w:hAnsi="Times New Roman" w:cs="Times New Roman"/>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tblGrid>
      <w:tr w:rsidR="005C474F" w:rsidRPr="00BA0AA7" w:rsidTr="005C474F">
        <w:tc>
          <w:tcPr>
            <w:tcW w:w="3888" w:type="dxa"/>
          </w:tcPr>
          <w:p w:rsidR="005C474F" w:rsidRPr="00BA0AA7" w:rsidRDefault="005C474F" w:rsidP="0029307F">
            <w:pPr>
              <w:autoSpaceDE w:val="0"/>
              <w:autoSpaceDN w:val="0"/>
              <w:adjustRightInd w:val="0"/>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lastRenderedPageBreak/>
              <w:t xml:space="preserve">      En las Figuras 1.1 y 1.</w:t>
            </w:r>
            <w:r w:rsidR="00A54997" w:rsidRPr="00BA0AA7">
              <w:rPr>
                <w:rFonts w:ascii="Times New Roman" w:hAnsi="Times New Roman" w:cs="Times New Roman"/>
                <w:sz w:val="24"/>
                <w:szCs w:val="24"/>
              </w:rPr>
              <w:t>2</w:t>
            </w:r>
            <w:r w:rsidRPr="00BA0AA7">
              <w:rPr>
                <w:rFonts w:ascii="Times New Roman" w:hAnsi="Times New Roman" w:cs="Times New Roman"/>
                <w:sz w:val="24"/>
                <w:szCs w:val="24"/>
              </w:rPr>
              <w:t xml:space="preserve"> se muestran los subgrupos de cada clasificación respectivamente, es importante aclarar que la clasificación varía de una bibliografía a otra, por ejemplo, en algunas de ellas se utiliza el término “híbrido”, para indicar que el mecanismo es una mezcla de dos o más dispositivos</w:t>
            </w:r>
            <w:r w:rsidR="002F24EF" w:rsidRPr="00BA0AA7">
              <w:rPr>
                <w:rFonts w:ascii="Times New Roman" w:hAnsi="Times New Roman" w:cs="Times New Roman"/>
                <w:sz w:val="24"/>
                <w:szCs w:val="24"/>
              </w:rPr>
              <w:t>.</w:t>
            </w:r>
            <w:r w:rsidRPr="00BA0AA7">
              <w:rPr>
                <w:rFonts w:ascii="Times New Roman" w:hAnsi="Times New Roman" w:cs="Times New Roman"/>
                <w:sz w:val="24"/>
                <w:szCs w:val="24"/>
              </w:rPr>
              <w:t xml:space="preserve"> (Montanaro, 2001).</w:t>
            </w:r>
          </w:p>
          <w:p w:rsidR="005C474F" w:rsidRPr="00BA0AA7" w:rsidRDefault="005C474F" w:rsidP="0029307F">
            <w:pPr>
              <w:autoSpaceDE w:val="0"/>
              <w:autoSpaceDN w:val="0"/>
              <w:adjustRightInd w:val="0"/>
              <w:spacing w:line="360" w:lineRule="auto"/>
              <w:jc w:val="both"/>
              <w:rPr>
                <w:rFonts w:ascii="Times New Roman" w:hAnsi="Times New Roman" w:cs="Times New Roman"/>
                <w:sz w:val="24"/>
                <w:szCs w:val="24"/>
              </w:rPr>
            </w:pPr>
            <w:r w:rsidRPr="00BA0AA7">
              <w:rPr>
                <w:rFonts w:ascii="Times New Roman" w:hAnsi="Times New Roman" w:cs="Times New Roman"/>
                <w:noProof/>
                <w:sz w:val="24"/>
                <w:szCs w:val="24"/>
                <w:lang w:eastAsia="es-MX"/>
              </w:rPr>
              <w:drawing>
                <wp:inline distT="0" distB="0" distL="0" distR="0" wp14:anchorId="20495D06" wp14:editId="39826906">
                  <wp:extent cx="2243309" cy="204094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3309" cy="2040940"/>
                          </a:xfrm>
                          <a:prstGeom prst="rect">
                            <a:avLst/>
                          </a:prstGeom>
                        </pic:spPr>
                      </pic:pic>
                    </a:graphicData>
                  </a:graphic>
                </wp:inline>
              </w:drawing>
            </w:r>
          </w:p>
        </w:tc>
      </w:tr>
      <w:tr w:rsidR="005C474F" w:rsidRPr="00BA0AA7" w:rsidTr="005C474F">
        <w:tc>
          <w:tcPr>
            <w:tcW w:w="3888" w:type="dxa"/>
          </w:tcPr>
          <w:p w:rsidR="005C474F" w:rsidRPr="00BA0AA7" w:rsidRDefault="005C474F" w:rsidP="0029307F">
            <w:pPr>
              <w:autoSpaceDE w:val="0"/>
              <w:autoSpaceDN w:val="0"/>
              <w:adjustRightInd w:val="0"/>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Fig.1.1.Clasificación de los sistemas de aislamiento.</w:t>
            </w:r>
          </w:p>
        </w:tc>
      </w:tr>
    </w:tbl>
    <w:p w:rsidR="00F55F45" w:rsidRPr="00BA0AA7" w:rsidRDefault="00F55F45" w:rsidP="0029307F">
      <w:pPr>
        <w:autoSpaceDE w:val="0"/>
        <w:autoSpaceDN w:val="0"/>
        <w:adjustRightInd w:val="0"/>
        <w:spacing w:after="0" w:line="360" w:lineRule="auto"/>
        <w:jc w:val="both"/>
        <w:rPr>
          <w:rFonts w:ascii="Times New Roman" w:hAnsi="Times New Roman" w:cs="Times New Roman"/>
          <w:sz w:val="24"/>
          <w:szCs w:val="24"/>
        </w:rPr>
      </w:pPr>
    </w:p>
    <w:p w:rsidR="00F06598" w:rsidRPr="00BA0AA7" w:rsidRDefault="00A54997" w:rsidP="0029307F">
      <w:pPr>
        <w:autoSpaceDE w:val="0"/>
        <w:autoSpaceDN w:val="0"/>
        <w:adjustRightInd w:val="0"/>
        <w:spacing w:after="0"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Dentro de los sistemas de control de vibraciones se encuentran, los sistemas activos y pasivos, es en esta última denominación que entran los mecanismos de masa, subgrupo al que pertenecen los amortiguadores de masa sintonizada (TMD, por sus siglas en inglés), objeto de estudio principal de este artículo.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tblGrid>
      <w:tr w:rsidR="00A54997" w:rsidRPr="00BA0AA7" w:rsidTr="00E830DC">
        <w:tc>
          <w:tcPr>
            <w:tcW w:w="3888" w:type="dxa"/>
          </w:tcPr>
          <w:p w:rsidR="00A54997" w:rsidRPr="00BA0AA7" w:rsidRDefault="00A54997" w:rsidP="0029307F">
            <w:pPr>
              <w:autoSpaceDE w:val="0"/>
              <w:autoSpaceDN w:val="0"/>
              <w:adjustRightInd w:val="0"/>
              <w:spacing w:line="360" w:lineRule="auto"/>
              <w:jc w:val="both"/>
              <w:rPr>
                <w:rFonts w:ascii="Times New Roman" w:hAnsi="Times New Roman" w:cs="Times New Roman"/>
                <w:sz w:val="24"/>
                <w:szCs w:val="24"/>
              </w:rPr>
            </w:pPr>
            <w:r w:rsidRPr="00BA0AA7">
              <w:rPr>
                <w:rFonts w:ascii="Times New Roman" w:hAnsi="Times New Roman" w:cs="Times New Roman"/>
                <w:noProof/>
                <w:sz w:val="24"/>
                <w:szCs w:val="24"/>
                <w:lang w:eastAsia="es-MX"/>
              </w:rPr>
              <w:lastRenderedPageBreak/>
              <w:drawing>
                <wp:inline distT="0" distB="0" distL="0" distR="0" wp14:anchorId="5B03EDB6" wp14:editId="40C3337D">
                  <wp:extent cx="2379232" cy="1720639"/>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7061" cy="1740765"/>
                          </a:xfrm>
                          <a:prstGeom prst="rect">
                            <a:avLst/>
                          </a:prstGeom>
                        </pic:spPr>
                      </pic:pic>
                    </a:graphicData>
                  </a:graphic>
                </wp:inline>
              </w:drawing>
            </w:r>
          </w:p>
        </w:tc>
      </w:tr>
      <w:tr w:rsidR="00A54997" w:rsidRPr="00BA0AA7" w:rsidTr="00E830DC">
        <w:tc>
          <w:tcPr>
            <w:tcW w:w="3888" w:type="dxa"/>
          </w:tcPr>
          <w:p w:rsidR="00A54997" w:rsidRPr="00BA0AA7" w:rsidRDefault="00A54997" w:rsidP="0029307F">
            <w:pPr>
              <w:autoSpaceDE w:val="0"/>
              <w:autoSpaceDN w:val="0"/>
              <w:adjustRightInd w:val="0"/>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Fig. 1.</w:t>
            </w:r>
            <w:r w:rsidR="009A327B" w:rsidRPr="00BA0AA7">
              <w:rPr>
                <w:rFonts w:ascii="Times New Roman" w:hAnsi="Times New Roman" w:cs="Times New Roman"/>
                <w:sz w:val="24"/>
                <w:szCs w:val="24"/>
              </w:rPr>
              <w:t>2</w:t>
            </w:r>
            <w:r w:rsidRPr="00BA0AA7">
              <w:rPr>
                <w:rFonts w:ascii="Times New Roman" w:hAnsi="Times New Roman" w:cs="Times New Roman"/>
                <w:sz w:val="24"/>
                <w:szCs w:val="24"/>
              </w:rPr>
              <w:t>. Sistemas de control de vibraciones.</w:t>
            </w:r>
          </w:p>
        </w:tc>
      </w:tr>
    </w:tbl>
    <w:p w:rsidR="00A54997" w:rsidRPr="00BA0AA7" w:rsidRDefault="00E21CDF" w:rsidP="0029307F">
      <w:pPr>
        <w:pStyle w:val="Ttulo1"/>
        <w:spacing w:line="360" w:lineRule="auto"/>
        <w:jc w:val="both"/>
        <w:rPr>
          <w:rFonts w:ascii="Times New Roman" w:hAnsi="Times New Roman" w:cs="Times New Roman"/>
          <w:szCs w:val="24"/>
        </w:rPr>
      </w:pPr>
      <w:r w:rsidRPr="00BA0AA7">
        <w:rPr>
          <w:rFonts w:ascii="Times New Roman" w:hAnsi="Times New Roman" w:cs="Times New Roman"/>
          <w:szCs w:val="24"/>
        </w:rPr>
        <w:t>1.1 Amortiguadores de masa sintonizada. Definición y Características.</w:t>
      </w:r>
    </w:p>
    <w:p w:rsidR="00E21CDF" w:rsidRPr="00BA0AA7" w:rsidRDefault="00E51990" w:rsidP="002930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327B" w:rsidRPr="00BA0AA7">
        <w:rPr>
          <w:rFonts w:ascii="Times New Roman" w:hAnsi="Times New Roman" w:cs="Times New Roman"/>
          <w:sz w:val="24"/>
          <w:szCs w:val="24"/>
        </w:rPr>
        <w:t xml:space="preserve">Un amortiguador de masa sintonizada (TMD) es un dispositivo que consiste en una masa, un resorte y un amortiguador que se adjunta a una estructura con el fin de reducir la respuesta dinámica de la estructura. La frecuencia del amortiguador está ajustada a una frecuencia estructural particular, de modo que cuando esa frecuencia se excita, el regulador resonará fuera de fase con el movimiento estructural. La energía se disipa por la fuerza de inercia del amortiguador que actúa sobre la estructura. El concepto TMD fue aplicado por primera vez por Frahm en 1909 (Frahm, 1909) para reducir el movimiento de balanceo de los barcos y las vibraciones del casco del barco. Una </w:t>
      </w:r>
      <w:r w:rsidR="009A327B" w:rsidRPr="00BA0AA7">
        <w:rPr>
          <w:rFonts w:ascii="Times New Roman" w:hAnsi="Times New Roman" w:cs="Times New Roman"/>
          <w:sz w:val="24"/>
          <w:szCs w:val="24"/>
        </w:rPr>
        <w:lastRenderedPageBreak/>
        <w:t>teoría para el TMD fue presentada más tarde en el documento por Ormondroyd y Den Hartog (1928), seguido de una discusión detallada de los parámetros de ajuste y amortiguación óptimos en el libro de Hartog sobre vibraciones mecánicas (1940). La teoría inicial era aplicable para un sistema SDOF (sistema de un solo grado de libertad) no amortiguado sometido a una excitación de fuerza sinusoidal. Extensiones de la teoría para los sistemas SDOF (un solo grado de libertad) amortiguados han sido investigadas por numerosos investigadores. Contribuciones significativas fueron hechas por Randall et al. (1981), Warburton (1981, 1982), Warburton y Ayorinde (1980), y Tsai y Lin (1993).</w:t>
      </w:r>
      <w:r w:rsidR="00C75064" w:rsidRPr="00BA0AA7">
        <w:rPr>
          <w:rFonts w:ascii="Times New Roman" w:hAnsi="Times New Roman" w:cs="Times New Roman"/>
          <w:sz w:val="24"/>
          <w:szCs w:val="24"/>
        </w:rPr>
        <w:fldChar w:fldCharType="begin" w:fldLock="1"/>
      </w:r>
      <w:r w:rsidR="00C75064" w:rsidRPr="00BA0AA7">
        <w:rPr>
          <w:rFonts w:ascii="Times New Roman" w:hAnsi="Times New Roman" w:cs="Times New Roman"/>
          <w:sz w:val="24"/>
          <w:szCs w:val="24"/>
        </w:rPr>
        <w:instrText>ADDIN CSL_CITATION { "citationItems" : [ { "id" : "ITEM-1", "itemData" : { "author" : [ { "dropping-particle" : "", "family" : "Connor", "given" : "Jerome.J", "non-dropping-particle" : "", "parse-names" : false, "suffix" : "" } ], "container-title" : "Cap.4", "id" : "ITEM-1", "issued" : { "date-parts" : [ [ "2002" ] ] }, "note" : "Este est\u00e1 bueno sobre todo par ver los tipos de tmd y los antecedentes e historia", "page" : "217-285", "title" : "Introduction to structural motion control", "type" : "paper-conference" }, "uris" : [ "http://www.mendeley.com/documents/?uuid=21c1e464-ca1d-405f-b142-915ae40f5a5d" ] } ], "mendeley" : { "formattedCitation" : "(Connor, 2002)", "plainTextFormattedCitation" : "(Connor, 2002)", "previouslyFormattedCitation" : "(Connor, 2002)" }, "properties" : {  }, "schema" : "https://github.com/citation-style-language/schema/raw/master/csl-citation.json" }</w:instrText>
      </w:r>
      <w:r w:rsidR="00C75064" w:rsidRPr="00BA0AA7">
        <w:rPr>
          <w:rFonts w:ascii="Times New Roman" w:hAnsi="Times New Roman" w:cs="Times New Roman"/>
          <w:sz w:val="24"/>
          <w:szCs w:val="24"/>
        </w:rPr>
        <w:fldChar w:fldCharType="separate"/>
      </w:r>
      <w:r w:rsidR="00C75064" w:rsidRPr="00BA0AA7">
        <w:rPr>
          <w:rFonts w:ascii="Times New Roman" w:hAnsi="Times New Roman" w:cs="Times New Roman"/>
          <w:noProof/>
          <w:sz w:val="24"/>
          <w:szCs w:val="24"/>
        </w:rPr>
        <w:t>(Connor, 2002)</w:t>
      </w:r>
      <w:r w:rsidR="00C75064" w:rsidRPr="00BA0AA7">
        <w:rPr>
          <w:rFonts w:ascii="Times New Roman" w:hAnsi="Times New Roman" w:cs="Times New Roman"/>
          <w:sz w:val="24"/>
          <w:szCs w:val="24"/>
        </w:rPr>
        <w:fldChar w:fldCharType="end"/>
      </w:r>
    </w:p>
    <w:p w:rsidR="009A327B" w:rsidRPr="00BA0AA7" w:rsidRDefault="009A327B" w:rsidP="0029307F">
      <w:pPr>
        <w:pStyle w:val="Ttulo1"/>
        <w:spacing w:line="360" w:lineRule="auto"/>
        <w:jc w:val="both"/>
        <w:rPr>
          <w:rFonts w:ascii="Times New Roman" w:hAnsi="Times New Roman" w:cs="Times New Roman"/>
          <w:szCs w:val="24"/>
        </w:rPr>
      </w:pPr>
      <w:r w:rsidRPr="00BA0AA7">
        <w:rPr>
          <w:rFonts w:ascii="Times New Roman" w:hAnsi="Times New Roman" w:cs="Times New Roman"/>
          <w:szCs w:val="24"/>
        </w:rPr>
        <w:t>1.2 Precedentes, Surgimiento y Evolución.</w:t>
      </w:r>
    </w:p>
    <w:p w:rsidR="009A327B" w:rsidRPr="00BA0AA7" w:rsidRDefault="009A327B"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Posterior a la revolución industrial el nivel de vida de las masas y la gente común experimentó un crecimiento sostenido (Lucas, 2002), generando la necesidad paulatina de mejorar el rendimiento y desempeño de los elementos asociados al confort de las personas y al crecimiento económico, </w:t>
      </w:r>
      <w:r w:rsidRPr="00BA0AA7">
        <w:rPr>
          <w:rFonts w:ascii="Times New Roman" w:hAnsi="Times New Roman" w:cs="Times New Roman"/>
          <w:sz w:val="24"/>
          <w:szCs w:val="24"/>
        </w:rPr>
        <w:lastRenderedPageBreak/>
        <w:t>siendo este último impulsor del desarrollo de múltiples patentes en diferentes sistemas. En particular, en 1909 H. Frahm (Frahm, 1909) patentó un dispositivo de amortiguamiento de vibraciones consistente en acoplar una masa a una embarcación a través de un elemento de rigidez característica, con el fin de disminuir el movimiento de balanceo. Pese a que esta filosofía fue propuesta inicialmente para un problema particular, la misma patente expone la posibilidad de implementar este dispositivo en otros sistemas tales como edificios.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tblGrid>
      <w:tr w:rsidR="009A327B" w:rsidRPr="00BA0AA7" w:rsidTr="009A327B">
        <w:tc>
          <w:tcPr>
            <w:tcW w:w="3898" w:type="dxa"/>
          </w:tcPr>
          <w:p w:rsidR="009A327B" w:rsidRPr="00BA0AA7" w:rsidRDefault="009A327B" w:rsidP="0029307F">
            <w:pPr>
              <w:spacing w:line="360" w:lineRule="auto"/>
              <w:jc w:val="both"/>
              <w:rPr>
                <w:rFonts w:ascii="Times New Roman" w:hAnsi="Times New Roman" w:cs="Times New Roman"/>
                <w:sz w:val="24"/>
                <w:szCs w:val="24"/>
              </w:rPr>
            </w:pPr>
            <w:r w:rsidRPr="00BA0AA7">
              <w:rPr>
                <w:rFonts w:ascii="Times New Roman" w:hAnsi="Times New Roman" w:cs="Times New Roman"/>
                <w:noProof/>
                <w:sz w:val="24"/>
                <w:szCs w:val="24"/>
                <w:lang w:eastAsia="es-MX"/>
              </w:rPr>
              <w:drawing>
                <wp:inline distT="0" distB="0" distL="0" distR="0" wp14:anchorId="3D5F1CA6" wp14:editId="04DAEBFE">
                  <wp:extent cx="2377883" cy="112395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0926" cy="1172655"/>
                          </a:xfrm>
                          <a:prstGeom prst="rect">
                            <a:avLst/>
                          </a:prstGeom>
                          <a:noFill/>
                          <a:ln>
                            <a:noFill/>
                          </a:ln>
                        </pic:spPr>
                      </pic:pic>
                    </a:graphicData>
                  </a:graphic>
                </wp:inline>
              </w:drawing>
            </w:r>
          </w:p>
        </w:tc>
      </w:tr>
      <w:tr w:rsidR="009A327B" w:rsidRPr="00BA0AA7" w:rsidTr="009A327B">
        <w:tc>
          <w:tcPr>
            <w:tcW w:w="3898" w:type="dxa"/>
          </w:tcPr>
          <w:p w:rsidR="009A327B" w:rsidRPr="00BA0AA7" w:rsidRDefault="009A327B"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Fig.1.3. Patente de H. Fram.(Garrido Kogan, 2016)</w:t>
            </w:r>
          </w:p>
        </w:tc>
      </w:tr>
    </w:tbl>
    <w:p w:rsidR="009A327B" w:rsidRPr="00BA0AA7" w:rsidRDefault="009A327B"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En 1928 Ormondroyd y Den Hartog (Ormondroyd and Den Hartog, 1928) desarrollan matemáticamente el análisis dinámico del sistema antes descrito para una aceleración basal monofrecuencial. Luego, los esfuerzos fueron puestos en encontrar los parámetros óptimos del dispositivo, es decir, aquellos que </w:t>
      </w:r>
      <w:r w:rsidRPr="00BA0AA7">
        <w:rPr>
          <w:rFonts w:ascii="Times New Roman" w:hAnsi="Times New Roman" w:cs="Times New Roman"/>
          <w:sz w:val="24"/>
          <w:szCs w:val="24"/>
        </w:rPr>
        <w:lastRenderedPageBreak/>
        <w:t>minimizan la respuesta máxima de la estructura principal.</w:t>
      </w:r>
    </w:p>
    <w:p w:rsidR="009A327B" w:rsidRPr="00BA0AA7" w:rsidRDefault="009A327B"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En 1940 Den Hartog (Den Hartog, 1940) es el primero en encontrar una solución para los parámetros óptimos de sintonización (razón entre las frecuencias del dispositivo y la estructura principal) bajo el supuesto de un sistema principal no amortiguado. Posteriormente, en 1946 J. Brock (Brock, 1946) usando los supuestos y notación de Den Hartog determinó los parámetros de amortiguamiento óptimos para el dispositivo. En 1963 Crandall y Mark (Mark and Crandall, 1963) analizaron la respuesta de una estructura sometida a perturbaciones basales del tipo ruido blanco, basados en la teoría de vibraciones aleatorias, esto permite ampliar el análisis a diferentes tipos de acciones que se efectúan sobre la estructura principal.</w:t>
      </w:r>
    </w:p>
    <w:p w:rsidR="009A327B" w:rsidRPr="00BA0AA7" w:rsidRDefault="009A327B"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w:t>
      </w:r>
      <w:r w:rsidR="00FF6FD8" w:rsidRPr="00BA0AA7">
        <w:rPr>
          <w:rFonts w:ascii="Times New Roman" w:hAnsi="Times New Roman" w:cs="Times New Roman"/>
          <w:sz w:val="24"/>
          <w:szCs w:val="24"/>
        </w:rPr>
        <w:t xml:space="preserve"> </w:t>
      </w:r>
      <w:r w:rsidRPr="00BA0AA7">
        <w:rPr>
          <w:rFonts w:ascii="Times New Roman" w:hAnsi="Times New Roman" w:cs="Times New Roman"/>
          <w:sz w:val="24"/>
          <w:szCs w:val="24"/>
        </w:rPr>
        <w:t>Obtenidos los parámetros óptimos para un sistema de dos grados de libertad (uno representa a la estructura principal y el otro al TMD) el desafío consistía en abarcar cualquier tipo de carga y representar con la menor pérdida de información la estructura real.</w:t>
      </w:r>
      <w:r w:rsidR="00FF6FD8" w:rsidRPr="00BA0AA7">
        <w:rPr>
          <w:rFonts w:ascii="Times New Roman" w:hAnsi="Times New Roman" w:cs="Times New Roman"/>
          <w:sz w:val="24"/>
          <w:szCs w:val="24"/>
        </w:rPr>
        <w:t xml:space="preserve"> De forma </w:t>
      </w:r>
      <w:r w:rsidR="00FF6FD8" w:rsidRPr="00BA0AA7">
        <w:rPr>
          <w:rFonts w:ascii="Times New Roman" w:hAnsi="Times New Roman" w:cs="Times New Roman"/>
          <w:sz w:val="24"/>
          <w:szCs w:val="24"/>
        </w:rPr>
        <w:lastRenderedPageBreak/>
        <w:t>simultánea a la investigación del TMD, se estaban desarrollando construcciones verticales cada vez más altas debido a la creación del elevador en 1850, alcanzando diseños de edificios de 10 plantas en 1885(Home Insurance Building en Chicago) y posteriormente 30 plantas en 1899(Park Row Building en New York) , por lo que los esfuerzos se concentraron en proveer soluciones a este nuevo tipo de edificación afectadas principalmente por cargas inducidas por viento y sismo, eventos naturales que producían vibraciones no deseadas dentro de la estructura.</w:t>
      </w:r>
    </w:p>
    <w:p w:rsidR="009A327B" w:rsidRPr="00BA0AA7" w:rsidRDefault="00FF6FD8"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Se desarrollan múltiples trabajos con el fin de corroborar la eficacia de los TMD, para modelos de varios grados de libertad con excitaciones aleatorias (Wiesner, 1979), (Wirsching and Campbell, 1974) obteniendo buenos resultados para modelos que representan cargas de </w:t>
      </w:r>
      <w:r w:rsidR="00C75064" w:rsidRPr="00BA0AA7">
        <w:rPr>
          <w:rFonts w:ascii="Times New Roman" w:hAnsi="Times New Roman" w:cs="Times New Roman"/>
          <w:sz w:val="24"/>
          <w:szCs w:val="24"/>
        </w:rPr>
        <w:t>viento (</w:t>
      </w:r>
      <w:r w:rsidRPr="00BA0AA7">
        <w:rPr>
          <w:rFonts w:ascii="Times New Roman" w:hAnsi="Times New Roman" w:cs="Times New Roman"/>
          <w:sz w:val="24"/>
          <w:szCs w:val="24"/>
        </w:rPr>
        <w:t>McNamara, 1977), con reducciones del 40% en los desplazamientos.</w:t>
      </w:r>
    </w:p>
    <w:p w:rsidR="00FF6FD8" w:rsidRPr="00BA0AA7" w:rsidRDefault="00FF6FD8"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A finales de los años 80, siguiendo la línea conceptual de los TMD, surgen dos ideas que permiten mejorar la propuesta: por una parte, se busca aprovechar la </w:t>
      </w:r>
      <w:r w:rsidRPr="00BA0AA7">
        <w:rPr>
          <w:rFonts w:ascii="Times New Roman" w:hAnsi="Times New Roman" w:cs="Times New Roman"/>
          <w:sz w:val="24"/>
          <w:szCs w:val="24"/>
        </w:rPr>
        <w:lastRenderedPageBreak/>
        <w:t xml:space="preserve">masa muerta del TMD al reemplazarla por agua, lo que permite algunos usos alternativos como protección del edificio frente a incendios o abastecimiento de agua potable, esto aumenta el beneficio del sistema y genera resultados similares si es adecuadamente sintonizado. </w:t>
      </w:r>
    </w:p>
    <w:p w:rsidR="009A327B" w:rsidRPr="00BA0AA7" w:rsidRDefault="00FF6FD8"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El desempeño de una estructura de un grado de libertad con un amortiguador líquido sintonizado sujeto a excitación sinusoidal fue investigado por Sun en (Sun., 1991), en conjunto con la aplicación de vibraciones inducidas por el viento de (Ohyama, Wakahara and Fujii, 1989). Como resultado de los estudios antes mencionados, los amortiguadores líquidos sintonizados han encontrado aplicaciones prácticas en el área de control estructural de vibraciones inducidas por viento. En Vancouver, Canadá, One Wall Centre, fue el primer edificio en el que se instaló un ALS con ese uso en 2001.</w:t>
      </w:r>
    </w:p>
    <w:p w:rsidR="009A327B" w:rsidRPr="00BA0AA7" w:rsidRDefault="00FF6FD8"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Pese a que se efectuaron mejoras en la determinación de los parámetros óptimos, los problemas de sintonización siempre van a estar presentes debido a la precisión con la que se miden las propiedades de los elementos y la </w:t>
      </w:r>
      <w:r w:rsidRPr="00BA0AA7">
        <w:rPr>
          <w:rFonts w:ascii="Times New Roman" w:hAnsi="Times New Roman" w:cs="Times New Roman"/>
          <w:sz w:val="24"/>
          <w:szCs w:val="24"/>
        </w:rPr>
        <w:lastRenderedPageBreak/>
        <w:t>degradación de estos, por esta razón surgió la alternativa de diseñar sistemas de monitoreo estructural que permitieran trabajar en conjunto con los TMD y, de esta forma, diseñar TMD que varíen sus propiedades dinámicas a través de diseños de rigidez variable (semi-activos o Amortiguador de Masa Híbrido) o controlar el movimiento de estos por medio de actuadores (activos).</w:t>
      </w:r>
    </w:p>
    <w:p w:rsidR="00FF6FD8" w:rsidRPr="00BA0AA7" w:rsidRDefault="00FF6FD8"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Las investigaciones sobre control de vibraciones y dispositivos de aislamiento basal, control pasivo y activo, han aumentado considerablemente en el mundo en los últimos años. Se han desarrollado diversos trabajos investigativos en varios países, sobre la aplicación de estos dispositivos en estructuras a nivel mundial, donde países como Estados Unidos, Reino Unido y Alemania, cuentan con compañías que son líderes mundiales en la producción e implementación de estas tecnologías, ejemplos de estas corporaciones son las siguientes:</w:t>
      </w:r>
    </w:p>
    <w:p w:rsidR="00FF6FD8" w:rsidRPr="00BA0AA7" w:rsidRDefault="00FF6FD8"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1.GERB Schwingungsisolierungen, radicada en Alemania.</w:t>
      </w:r>
    </w:p>
    <w:p w:rsidR="00FF6FD8" w:rsidRPr="00BA0AA7" w:rsidRDefault="00FF6FD8"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2.Total Vibration Solutions, ubicada en Reino Unido.</w:t>
      </w:r>
    </w:p>
    <w:p w:rsidR="00FF6FD8" w:rsidRPr="00BA0AA7" w:rsidRDefault="00FF6FD8"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lastRenderedPageBreak/>
        <w:t>3.Deicon, que tiene su sede en Estados Unidos.</w:t>
      </w:r>
    </w:p>
    <w:p w:rsidR="00FF6FD8" w:rsidRPr="00BA0AA7" w:rsidRDefault="00FF6FD8"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4.Getzner Werkstoffe GmbH, emplazada en Austria.</w:t>
      </w:r>
    </w:p>
    <w:p w:rsidR="009A327B" w:rsidRPr="00BA0AA7" w:rsidRDefault="00FF6FD8"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5.ESM Energie, situada en Alemania.</w:t>
      </w:r>
    </w:p>
    <w:p w:rsidR="00FF6FD8" w:rsidRPr="00BA0AA7" w:rsidRDefault="00FF6FD8" w:rsidP="0029307F">
      <w:pPr>
        <w:pStyle w:val="Ttulo1"/>
        <w:spacing w:line="360" w:lineRule="auto"/>
        <w:jc w:val="both"/>
        <w:rPr>
          <w:rFonts w:ascii="Times New Roman" w:hAnsi="Times New Roman" w:cs="Times New Roman"/>
          <w:szCs w:val="24"/>
        </w:rPr>
      </w:pPr>
      <w:r w:rsidRPr="00BA0AA7">
        <w:rPr>
          <w:rFonts w:ascii="Times New Roman" w:hAnsi="Times New Roman" w:cs="Times New Roman"/>
          <w:szCs w:val="24"/>
        </w:rPr>
        <w:t>1.3 Amortiguadores de masa sintonizada. Ventajas y Desventajas.</w:t>
      </w:r>
    </w:p>
    <w:p w:rsidR="00F114C7" w:rsidRPr="00BA0AA7" w:rsidRDefault="00F114C7"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El sistema TMD puede reducir efectivamente las respuestas dinámicas estructurales, y el dispositivo es de construcción simple y fácil de fabricar. El sistema tiene poco efecto sobre la función de la estructura principal y se usa ampliamente para reducir las respuestas estructurales inducidas por terremotos o vientos. Sin embargo, el efecto de control de vibración del sistema TMD se ve afectado principalmente por la frecuencia fundamental y los modos de la estructura. Cuando la excitación es de banda estrecha o la vibración está controlada por el modo fundamental, el efecto de amortiguación es excelente; de lo contrario, el efecto de amortiguación es peor. Es decir, el sistema TMD puede suprimir las respuestas dinámicas de la estructura principal en un rango estrecho de la frecuencia de excitación. Otro de los dispositivos de disipación pasiva que </w:t>
      </w:r>
      <w:r w:rsidRPr="00BA0AA7">
        <w:rPr>
          <w:rFonts w:ascii="Times New Roman" w:hAnsi="Times New Roman" w:cs="Times New Roman"/>
          <w:sz w:val="24"/>
          <w:szCs w:val="24"/>
        </w:rPr>
        <w:lastRenderedPageBreak/>
        <w:t xml:space="preserve">de alguna forma presentan una masa sintonizada, son los TLD (Tuned Liquid Dampers), el sistema TLD utiliza agua u otros líquidos como masa en movimiento y se han utilizado ampliamente para mitigar las vibraciones. El principio básico de TLD para disipar la energía de la estructura principal es el mismo que el TMD. El TLD puede usar tanques de la estructura en sí y no necesita ningún dispositivo especial. El TLD gana atención generalizada debido a su conveniente aplicación y economía. El TLD también tiene la ventaja de una pequeña amortiguación y el nivel puede restaurarse después de la vibración. Los amortiguadores pasivos sintonizados son fáciles de instalar y mantener. Estos amortiguadores pueden usarse no solo en nuevas estructuras, sino también en estructuras existentes para mejorar el rendimiento. </w:t>
      </w:r>
    </w:p>
    <w:p w:rsidR="00F114C7" w:rsidRPr="00BA0AA7" w:rsidRDefault="00F114C7"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Aunque el sistema de control pasivo tiene los méritos de una construcción simple, de bajo costo, fácil de mantener, que no requiere energía externa, por lo general no puede cumplir con los requisitos de absorción precisa de impactos. El control inteligente generalmente está diseñado para mitigar </w:t>
      </w:r>
      <w:r w:rsidRPr="00BA0AA7">
        <w:rPr>
          <w:rFonts w:ascii="Times New Roman" w:hAnsi="Times New Roman" w:cs="Times New Roman"/>
          <w:sz w:val="24"/>
          <w:szCs w:val="24"/>
        </w:rPr>
        <w:lastRenderedPageBreak/>
        <w:t xml:space="preserve">las respuestas de vibración con precisión. Un sistema de amortiguador de masa activo (AMD) evoluciona desde un amortiguador de masa sintonizado pasivo y proporciona fuerzas de control entre la masa inercial y la estructura para ajustar la distribución de energía entre la estructura principal y la masa inercial. El AMD consta de cuatro componentes: masa inercial, elemento de rigidez, elemento de amortiguación y el actuador. Cuando el AMD comienza a trabajar bajo cargas dinámicas, los sensores dispuestos en la estructura detectan el estado de las respuestas estructurales y las traducen al sistema de control; el sistema de control calculará las fuerzas de control requeridas y enviará una señal de control a los actuadores; las fuerzas de control se aplicarán a la estructura mediante actuadores a través de una masa adicional. Un actuador de AMD generalmente adopta el sistema servoactuador electrohidráulico o el sistema servo motor y es la parte importante del sistema de AMD para proporcionar un control activo, lo cual es indispensable para consumir una gran cantidad de energía externa. Los sistemas AMD tienen un excelente </w:t>
      </w:r>
      <w:r w:rsidRPr="00BA0AA7">
        <w:rPr>
          <w:rFonts w:ascii="Times New Roman" w:hAnsi="Times New Roman" w:cs="Times New Roman"/>
          <w:sz w:val="24"/>
          <w:szCs w:val="24"/>
        </w:rPr>
        <w:lastRenderedPageBreak/>
        <w:t>efecto de mitigación en aplicaciones de resistencia al terremoto o al viento. Pero el sistema es sensible a la rigidez de la estructura y el costo es alto. Este sistema de control puede superar el problema de retraso en el arranque de los amortiguadores de masa pasivos y mejorar su efectividad y estabilidad (Xu, 2017).</w:t>
      </w:r>
    </w:p>
    <w:p w:rsidR="00F114C7" w:rsidRPr="00BA0AA7" w:rsidRDefault="00F114C7"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En fin, los TMD presentan varias ventajas sobre otros dispositivos de disipación de energía (GERB, 2007):</w:t>
      </w:r>
    </w:p>
    <w:p w:rsidR="00F114C7" w:rsidRPr="00BA0AA7" w:rsidRDefault="00F114C7"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•Tienen poco efecto sobre la estructura principal, a diferencia de los sistemas de aislamiento.</w:t>
      </w:r>
    </w:p>
    <w:p w:rsidR="00F114C7" w:rsidRPr="00BA0AA7" w:rsidRDefault="00F114C7"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•No requieren fuente de energía, al contrario de los sistemas activos de amortiguamiento.</w:t>
      </w:r>
    </w:p>
    <w:p w:rsidR="00F114C7" w:rsidRPr="00BA0AA7" w:rsidRDefault="00F114C7"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•Diseño simple, construcción robusta y fácil mantenimiento.</w:t>
      </w:r>
    </w:p>
    <w:p w:rsidR="00F114C7" w:rsidRPr="00BA0AA7" w:rsidRDefault="00F114C7"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•Altamente efectivo, proporcionando la máxima reducción de las amplitudes de vibración.</w:t>
      </w:r>
    </w:p>
    <w:p w:rsidR="00F114C7" w:rsidRPr="00BA0AA7" w:rsidRDefault="00F114C7"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•Se pueden sintonizar en el sitio.</w:t>
      </w:r>
    </w:p>
    <w:p w:rsidR="00F114C7" w:rsidRPr="00BA0AA7" w:rsidRDefault="00F114C7"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•Precio bajo.</w:t>
      </w:r>
    </w:p>
    <w:p w:rsidR="00F114C7" w:rsidRPr="00BA0AA7" w:rsidRDefault="00F114C7"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•Pueden implementarse tanto en estructuras nuevas, como en obras </w:t>
      </w:r>
      <w:r w:rsidRPr="00BA0AA7">
        <w:rPr>
          <w:rFonts w:ascii="Times New Roman" w:hAnsi="Times New Roman" w:cs="Times New Roman"/>
          <w:sz w:val="24"/>
          <w:szCs w:val="24"/>
        </w:rPr>
        <w:lastRenderedPageBreak/>
        <w:t>existentes que presenten daños provocados por vibraciones.</w:t>
      </w:r>
    </w:p>
    <w:p w:rsidR="00F114C7" w:rsidRPr="00BA0AA7" w:rsidRDefault="00F114C7" w:rsidP="0029307F">
      <w:pPr>
        <w:pStyle w:val="Ttulo1"/>
        <w:spacing w:line="360" w:lineRule="auto"/>
        <w:jc w:val="both"/>
        <w:rPr>
          <w:rFonts w:ascii="Times New Roman" w:hAnsi="Times New Roman" w:cs="Times New Roman"/>
          <w:szCs w:val="24"/>
        </w:rPr>
      </w:pPr>
      <w:r w:rsidRPr="00BA0AA7">
        <w:rPr>
          <w:rFonts w:ascii="Times New Roman" w:hAnsi="Times New Roman" w:cs="Times New Roman"/>
          <w:szCs w:val="24"/>
        </w:rPr>
        <w:t>1.4 Aplicaciones en estructuras a nivel mundial.</w:t>
      </w:r>
    </w:p>
    <w:p w:rsidR="00F114C7" w:rsidRPr="00BA0AA7" w:rsidRDefault="00F114C7"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Los TMD son de gran utilidad en el mundo actual y existen ejemplos de sus aplicaciones en varias obras ingenieriles</w:t>
      </w:r>
      <w:r w:rsidR="008B6271" w:rsidRPr="00BA0AA7">
        <w:rPr>
          <w:rFonts w:ascii="Times New Roman" w:hAnsi="Times New Roman" w:cs="Times New Roman"/>
          <w:sz w:val="24"/>
          <w:szCs w:val="24"/>
        </w:rPr>
        <w:t>, dígase edificios y puentes,</w:t>
      </w:r>
      <w:r w:rsidRPr="00BA0AA7">
        <w:rPr>
          <w:rFonts w:ascii="Times New Roman" w:hAnsi="Times New Roman" w:cs="Times New Roman"/>
          <w:sz w:val="24"/>
          <w:szCs w:val="24"/>
        </w:rPr>
        <w:t xml:space="preserve"> en diversos países, ejemplos de estas estructuras, se mencionan a continuación:</w:t>
      </w:r>
    </w:p>
    <w:p w:rsidR="008B6271" w:rsidRPr="00BA0AA7" w:rsidRDefault="008B6271" w:rsidP="0029307F">
      <w:pPr>
        <w:pStyle w:val="Prrafodelista"/>
        <w:numPr>
          <w:ilvl w:val="0"/>
          <w:numId w:val="1"/>
        </w:numPr>
        <w:spacing w:line="360" w:lineRule="auto"/>
        <w:ind w:left="0"/>
        <w:jc w:val="both"/>
        <w:rPr>
          <w:rFonts w:ascii="Times New Roman" w:hAnsi="Times New Roman" w:cs="Times New Roman"/>
          <w:b/>
          <w:sz w:val="24"/>
          <w:szCs w:val="24"/>
        </w:rPr>
      </w:pPr>
      <w:r w:rsidRPr="00BA0AA7">
        <w:rPr>
          <w:rFonts w:ascii="Times New Roman" w:hAnsi="Times New Roman" w:cs="Times New Roman"/>
          <w:b/>
          <w:sz w:val="24"/>
          <w:szCs w:val="24"/>
        </w:rPr>
        <w:t>Taipéi 101.</w:t>
      </w:r>
    </w:p>
    <w:p w:rsidR="00FD79D3" w:rsidRPr="00BA0AA7" w:rsidRDefault="002B5DFB"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w:t>
      </w:r>
      <w:r w:rsidR="00FD79D3" w:rsidRPr="00BA0AA7">
        <w:rPr>
          <w:rFonts w:ascii="Times New Roman" w:hAnsi="Times New Roman" w:cs="Times New Roman"/>
          <w:sz w:val="24"/>
          <w:szCs w:val="24"/>
        </w:rPr>
        <w:t xml:space="preserve">Aunque en sus planos originales era un edificio de 88 pisos, con unos 400 metros altura, el diseño del Taipéi fue modificado para que pudiera ostentar su título de más grande del mundo, y se incrementó a 101 pisos alcanzando los 508 metros de altura. </w:t>
      </w:r>
      <w:r w:rsidRPr="00BA0AA7">
        <w:rPr>
          <w:rFonts w:ascii="Times New Roman" w:hAnsi="Times New Roman" w:cs="Times New Roman"/>
          <w:sz w:val="24"/>
          <w:szCs w:val="24"/>
        </w:rPr>
        <w:t>Cuenta con un disipador de masa tipo péndulo (Fig. 1.</w:t>
      </w:r>
      <w:r w:rsidR="00FD79D3" w:rsidRPr="00BA0AA7">
        <w:rPr>
          <w:rFonts w:ascii="Times New Roman" w:hAnsi="Times New Roman" w:cs="Times New Roman"/>
          <w:sz w:val="24"/>
          <w:szCs w:val="24"/>
        </w:rPr>
        <w:t>4</w:t>
      </w:r>
      <w:r w:rsidRPr="00BA0AA7">
        <w:rPr>
          <w:rFonts w:ascii="Times New Roman" w:hAnsi="Times New Roman" w:cs="Times New Roman"/>
          <w:sz w:val="24"/>
          <w:szCs w:val="24"/>
        </w:rPr>
        <w:t xml:space="preserve">) para controlar las vibraciones producidas por el viento, ubicado entre los niveles 87 y 92.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tblGrid>
      <w:tr w:rsidR="00FD79D3" w:rsidRPr="00BA0AA7" w:rsidTr="00FD79D3">
        <w:tc>
          <w:tcPr>
            <w:tcW w:w="3888" w:type="dxa"/>
          </w:tcPr>
          <w:p w:rsidR="00FD79D3" w:rsidRPr="00BA0AA7" w:rsidRDefault="00FD79D3" w:rsidP="0029307F">
            <w:pPr>
              <w:pStyle w:val="Prrafodelista"/>
              <w:spacing w:line="360" w:lineRule="auto"/>
              <w:ind w:left="0"/>
              <w:jc w:val="both"/>
              <w:rPr>
                <w:rFonts w:ascii="Times New Roman" w:hAnsi="Times New Roman" w:cs="Times New Roman"/>
                <w:sz w:val="24"/>
                <w:szCs w:val="24"/>
              </w:rPr>
            </w:pPr>
            <w:r w:rsidRPr="00BA0AA7">
              <w:rPr>
                <w:rFonts w:ascii="Times New Roman" w:hAnsi="Times New Roman" w:cs="Times New Roman"/>
                <w:noProof/>
                <w:sz w:val="24"/>
                <w:szCs w:val="24"/>
                <w:lang w:eastAsia="es-MX"/>
              </w:rPr>
              <w:lastRenderedPageBreak/>
              <w:drawing>
                <wp:inline distT="0" distB="0" distL="0" distR="0" wp14:anchorId="5D9C2106" wp14:editId="49ABD465">
                  <wp:extent cx="2311528" cy="167132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5269" cy="1688486"/>
                          </a:xfrm>
                          <a:prstGeom prst="rect">
                            <a:avLst/>
                          </a:prstGeom>
                          <a:noFill/>
                          <a:ln>
                            <a:noFill/>
                          </a:ln>
                        </pic:spPr>
                      </pic:pic>
                    </a:graphicData>
                  </a:graphic>
                </wp:inline>
              </w:drawing>
            </w:r>
          </w:p>
        </w:tc>
      </w:tr>
      <w:tr w:rsidR="00FD79D3" w:rsidRPr="00BA0AA7" w:rsidTr="00FD79D3">
        <w:tc>
          <w:tcPr>
            <w:tcW w:w="3888" w:type="dxa"/>
          </w:tcPr>
          <w:p w:rsidR="00FD79D3" w:rsidRPr="00BA0AA7" w:rsidRDefault="00FD79D3" w:rsidP="0029307F">
            <w:pPr>
              <w:pStyle w:val="Prrafodelista"/>
              <w:spacing w:line="360" w:lineRule="auto"/>
              <w:ind w:left="0"/>
              <w:jc w:val="both"/>
              <w:rPr>
                <w:rFonts w:ascii="Times New Roman" w:hAnsi="Times New Roman" w:cs="Times New Roman"/>
                <w:sz w:val="24"/>
                <w:szCs w:val="24"/>
              </w:rPr>
            </w:pPr>
            <w:r w:rsidRPr="00BA0AA7">
              <w:rPr>
                <w:rFonts w:ascii="Times New Roman" w:hAnsi="Times New Roman" w:cs="Times New Roman"/>
                <w:noProof/>
                <w:sz w:val="24"/>
                <w:szCs w:val="24"/>
                <w:lang w:eastAsia="es-MX"/>
              </w:rPr>
              <w:drawing>
                <wp:inline distT="0" distB="0" distL="0" distR="0" wp14:anchorId="60001223" wp14:editId="7DC4B4AF">
                  <wp:extent cx="2351583" cy="1556239"/>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9232" cy="1567919"/>
                          </a:xfrm>
                          <a:prstGeom prst="rect">
                            <a:avLst/>
                          </a:prstGeom>
                          <a:noFill/>
                          <a:ln>
                            <a:noFill/>
                          </a:ln>
                        </pic:spPr>
                      </pic:pic>
                    </a:graphicData>
                  </a:graphic>
                </wp:inline>
              </w:drawing>
            </w:r>
          </w:p>
        </w:tc>
      </w:tr>
      <w:tr w:rsidR="00FD79D3" w:rsidRPr="00BA0AA7" w:rsidTr="00FD79D3">
        <w:tc>
          <w:tcPr>
            <w:tcW w:w="3888" w:type="dxa"/>
          </w:tcPr>
          <w:p w:rsidR="00FD79D3" w:rsidRPr="00BA0AA7" w:rsidRDefault="00FD79D3" w:rsidP="0029307F">
            <w:pPr>
              <w:pStyle w:val="Prrafodelista"/>
              <w:spacing w:line="360" w:lineRule="auto"/>
              <w:ind w:left="0"/>
              <w:jc w:val="both"/>
              <w:rPr>
                <w:rFonts w:ascii="Times New Roman" w:hAnsi="Times New Roman" w:cs="Times New Roman"/>
                <w:sz w:val="24"/>
                <w:szCs w:val="24"/>
              </w:rPr>
            </w:pPr>
            <w:r w:rsidRPr="00BA0AA7">
              <w:rPr>
                <w:rFonts w:ascii="Times New Roman" w:hAnsi="Times New Roman" w:cs="Times New Roman"/>
                <w:sz w:val="24"/>
                <w:szCs w:val="24"/>
              </w:rPr>
              <w:t>Fig. 1.4 TMD en Taipei 101.</w:t>
            </w:r>
            <w:r w:rsidRPr="00BA0AA7">
              <w:rPr>
                <w:rFonts w:ascii="Times New Roman" w:hAnsi="Times New Roman" w:cs="Times New Roman"/>
                <w:sz w:val="24"/>
                <w:szCs w:val="24"/>
              </w:rPr>
              <w:fldChar w:fldCharType="begin" w:fldLock="1"/>
            </w:r>
            <w:r w:rsidR="006C3AFD" w:rsidRPr="00BA0AA7">
              <w:rPr>
                <w:rFonts w:ascii="Times New Roman" w:hAnsi="Times New Roman" w:cs="Times New Roman"/>
                <w:sz w:val="24"/>
                <w:szCs w:val="24"/>
              </w:rPr>
              <w:instrText>ADDIN CSL_CITATION { "citationItems" : [ { "id" : "ITEM-1", "itemData" : { "author" : [ { "dropping-particle" : "", "family" : "Hajji", "given" : "Fir\u00e1s El Abdellah", "non-dropping-particle" : "", "parse-names" : false, "suffix" : "" } ], "id" : "ITEM-1", "issued" : { "date-parts" : [ [ "2016" ] ] }, "title" : "Trabajo Fin de Grado Ingenier\u00eda Civil An\u00e1lisis y simulaci\u00f3n num\u00e9rica para el dise\u00f1o de un sistema amortiguador de vibraciones", "type" : "article-journal" }, "uris" : [ "http://www.mendeley.com/documents/?uuid=5ae131f0-f284-4fec-88b2-a64d95a4826c" ] } ], "mendeley" : { "formattedCitation" : "(Hajji, 2016)", "plainTextFormattedCitation" : "(Hajji, 2016)", "previouslyFormattedCitation" : "(Hajji, 2016)" }, "properties" : {  }, "schema" : "https://github.com/citation-style-language/schema/raw/master/csl-citation.json" }</w:instrText>
            </w:r>
            <w:r w:rsidRPr="00BA0AA7">
              <w:rPr>
                <w:rFonts w:ascii="Times New Roman" w:hAnsi="Times New Roman" w:cs="Times New Roman"/>
                <w:sz w:val="24"/>
                <w:szCs w:val="24"/>
              </w:rPr>
              <w:fldChar w:fldCharType="separate"/>
            </w:r>
            <w:r w:rsidRPr="00BA0AA7">
              <w:rPr>
                <w:rFonts w:ascii="Times New Roman" w:hAnsi="Times New Roman" w:cs="Times New Roman"/>
                <w:noProof/>
                <w:sz w:val="24"/>
                <w:szCs w:val="24"/>
              </w:rPr>
              <w:t>(Hajji, 2016)</w:t>
            </w:r>
            <w:r w:rsidRPr="00BA0AA7">
              <w:rPr>
                <w:rFonts w:ascii="Times New Roman" w:hAnsi="Times New Roman" w:cs="Times New Roman"/>
                <w:sz w:val="24"/>
                <w:szCs w:val="24"/>
              </w:rPr>
              <w:fldChar w:fldCharType="end"/>
            </w:r>
            <w:r w:rsidRPr="00BA0AA7">
              <w:rPr>
                <w:rFonts w:ascii="Times New Roman" w:hAnsi="Times New Roman" w:cs="Times New Roman"/>
                <w:sz w:val="24"/>
                <w:szCs w:val="24"/>
              </w:rPr>
              <w:t>.</w:t>
            </w:r>
          </w:p>
        </w:tc>
      </w:tr>
    </w:tbl>
    <w:p w:rsidR="002B5DFB" w:rsidRPr="00BA0AA7" w:rsidRDefault="002B5DFB"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El dispositivo, diseñado por Motioneering en Canadá, consiste en una gran esfera de 5.5 metros de diámetro y 660 toneladas, formada por 41 placas de acero circulares de diferentes diámetros (de 125 milímetros de espesor) soldadas entre sí, sostenida por cuatro grupos de cables a la estructura, creando de esta manera un péndulo equivalente al 0.26% de la masa del edificio. Modificando la longitud libre de los cables es posible ajustar el período de vibrar del sistema para que coincida con el de la torre.</w:t>
      </w:r>
    </w:p>
    <w:p w:rsidR="00FD79D3" w:rsidRPr="006E6BC9" w:rsidRDefault="00FD79D3" w:rsidP="0029307F">
      <w:pPr>
        <w:pStyle w:val="Prrafodelista"/>
        <w:numPr>
          <w:ilvl w:val="0"/>
          <w:numId w:val="1"/>
        </w:numPr>
        <w:autoSpaceDE w:val="0"/>
        <w:autoSpaceDN w:val="0"/>
        <w:adjustRightInd w:val="0"/>
        <w:spacing w:after="0" w:line="360" w:lineRule="auto"/>
        <w:ind w:left="0"/>
        <w:jc w:val="both"/>
        <w:rPr>
          <w:rFonts w:ascii="Times New Roman" w:hAnsi="Times New Roman" w:cs="Times New Roman"/>
          <w:color w:val="000000"/>
          <w:sz w:val="24"/>
          <w:szCs w:val="24"/>
        </w:rPr>
      </w:pPr>
      <w:r w:rsidRPr="006E6BC9">
        <w:rPr>
          <w:rFonts w:ascii="Times New Roman" w:hAnsi="Times New Roman" w:cs="Times New Roman"/>
          <w:bCs/>
          <w:color w:val="000000"/>
          <w:sz w:val="24"/>
          <w:szCs w:val="24"/>
        </w:rPr>
        <w:t>Puente de Forchheim (Alemania).</w:t>
      </w:r>
    </w:p>
    <w:p w:rsidR="006E6BC9" w:rsidRPr="00BA0AA7" w:rsidRDefault="006E6BC9" w:rsidP="0029307F">
      <w:pPr>
        <w:pStyle w:val="Default"/>
        <w:spacing w:line="360" w:lineRule="auto"/>
        <w:jc w:val="both"/>
        <w:rPr>
          <w:rFonts w:ascii="Times New Roman" w:hAnsi="Times New Roman" w:cs="Times New Roman"/>
          <w:sz w:val="24"/>
          <w:szCs w:val="24"/>
          <w:lang w:val="es-419"/>
        </w:rPr>
      </w:pPr>
      <w:r w:rsidRPr="00BA0AA7">
        <w:rPr>
          <w:rFonts w:ascii="Times New Roman" w:hAnsi="Times New Roman" w:cs="Times New Roman"/>
          <w:sz w:val="24"/>
          <w:szCs w:val="24"/>
          <w:lang w:val="es-419"/>
        </w:rPr>
        <w:lastRenderedPageBreak/>
        <w:t xml:space="preserve">  Se trata de una pasarela construida en 2002 para peatones y ciclistas con una longitud de 117.5 m, 4.25 m de ancho y un peso de 120 Tm.</w:t>
      </w:r>
      <w:r>
        <w:rPr>
          <w:rFonts w:ascii="Times New Roman" w:hAnsi="Times New Roman" w:cs="Times New Roman"/>
          <w:sz w:val="24"/>
          <w:szCs w:val="24"/>
          <w:lang w:val="es-419"/>
        </w:rPr>
        <w:t xml:space="preserve"> </w:t>
      </w:r>
      <w:r w:rsidRPr="00BA0AA7">
        <w:rPr>
          <w:rFonts w:ascii="Times New Roman" w:hAnsi="Times New Roman" w:cs="Times New Roman"/>
          <w:sz w:val="24"/>
          <w:szCs w:val="24"/>
          <w:lang w:val="es-419"/>
        </w:rPr>
        <w:t>Para resolver el problema de vibraciones en este puente se disponen dos TMD. Podemos ver la localización de los amortiguadores en la Fig.1.4.</w:t>
      </w:r>
      <w:r w:rsidRPr="00BA0AA7">
        <w:rPr>
          <w:rFonts w:ascii="Times New Roman" w:hAnsi="Times New Roman" w:cs="Times New Roman"/>
          <w:sz w:val="24"/>
          <w:szCs w:val="24"/>
          <w:lang w:val="es-419"/>
        </w:rPr>
        <w:fldChar w:fldCharType="begin" w:fldLock="1"/>
      </w:r>
      <w:r w:rsidRPr="00BA0AA7">
        <w:rPr>
          <w:rFonts w:ascii="Times New Roman" w:hAnsi="Times New Roman" w:cs="Times New Roman"/>
          <w:sz w:val="24"/>
          <w:szCs w:val="24"/>
          <w:lang w:val="es-419"/>
        </w:rPr>
        <w:instrText>ADDIN CSL_CITATION { "citationItems" : [ { "id" : "ITEM-1", "itemData" : { "author" : [ { "dropping-particle" : "", "family" : "Hajji", "given" : "Fir\u00e1s El Abdellah", "non-dropping-particle" : "", "parse-names" : false, "suffix" : "" } ], "id" : "ITEM-1", "issued" : { "date-parts" : [ [ "2016" ] ] }, "title" : "Trabajo Fin de Grado Ingenier\u00eda Civil An\u00e1lisis y simulaci\u00f3n num\u00e9rica para el dise\u00f1o de un sistema amortiguador de vibraciones", "type" : "article-journal" }, "uris" : [ "http://www.mendeley.com/documents/?uuid=5ae131f0-f284-4fec-88b2-a64d95a4826c" ] } ], "mendeley" : { "formattedCitation" : "(Hajji, 2016)", "plainTextFormattedCitation" : "(Hajji, 2016)", "previouslyFormattedCitation" : "(Hajji, 2016)" }, "properties" : {  }, "schema" : "https://github.com/citation-style-language/schema/raw/master/csl-citation.json" }</w:instrText>
      </w:r>
      <w:r w:rsidRPr="00BA0AA7">
        <w:rPr>
          <w:rFonts w:ascii="Times New Roman" w:hAnsi="Times New Roman" w:cs="Times New Roman"/>
          <w:sz w:val="24"/>
          <w:szCs w:val="24"/>
          <w:lang w:val="es-419"/>
        </w:rPr>
        <w:fldChar w:fldCharType="separate"/>
      </w:r>
      <w:r w:rsidRPr="00BA0AA7">
        <w:rPr>
          <w:rFonts w:ascii="Times New Roman" w:hAnsi="Times New Roman" w:cs="Times New Roman"/>
          <w:noProof/>
          <w:sz w:val="24"/>
          <w:szCs w:val="24"/>
          <w:lang w:val="es-419"/>
        </w:rPr>
        <w:t>(Hajji, 2016)</w:t>
      </w:r>
      <w:r w:rsidRPr="00BA0AA7">
        <w:rPr>
          <w:rFonts w:ascii="Times New Roman" w:hAnsi="Times New Roman" w:cs="Times New Roman"/>
          <w:sz w:val="24"/>
          <w:szCs w:val="24"/>
          <w:lang w:val="es-419"/>
        </w:rPr>
        <w:fldChar w:fldCharType="end"/>
      </w:r>
    </w:p>
    <w:p w:rsidR="006E6BC9" w:rsidRPr="006E6BC9" w:rsidRDefault="006E6BC9" w:rsidP="0029307F">
      <w:pPr>
        <w:pStyle w:val="Prrafodelista"/>
        <w:autoSpaceDE w:val="0"/>
        <w:autoSpaceDN w:val="0"/>
        <w:adjustRightInd w:val="0"/>
        <w:spacing w:after="0" w:line="360" w:lineRule="auto"/>
        <w:ind w:left="0"/>
        <w:jc w:val="both"/>
        <w:rPr>
          <w:rFonts w:ascii="Times New Roman" w:hAnsi="Times New Roman" w:cs="Times New Roman"/>
          <w:color w:val="000000"/>
          <w:sz w:val="24"/>
          <w:szCs w:val="24"/>
        </w:rPr>
      </w:pPr>
    </w:p>
    <w:tbl>
      <w:tblPr>
        <w:tblStyle w:val="Tablaconcuadrcula"/>
        <w:tblW w:w="3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tblGrid>
      <w:tr w:rsidR="00FD79D3" w:rsidRPr="00BA0AA7" w:rsidTr="006E6BC9">
        <w:trPr>
          <w:trHeight w:val="2417"/>
        </w:trPr>
        <w:tc>
          <w:tcPr>
            <w:tcW w:w="3893" w:type="dxa"/>
          </w:tcPr>
          <w:p w:rsidR="00FD79D3" w:rsidRPr="00BA0AA7" w:rsidRDefault="00FD79D3" w:rsidP="0029307F">
            <w:pPr>
              <w:autoSpaceDE w:val="0"/>
              <w:autoSpaceDN w:val="0"/>
              <w:adjustRightInd w:val="0"/>
              <w:spacing w:line="360" w:lineRule="auto"/>
              <w:jc w:val="both"/>
              <w:rPr>
                <w:rFonts w:ascii="Times New Roman" w:hAnsi="Times New Roman" w:cs="Times New Roman"/>
                <w:color w:val="000000"/>
                <w:sz w:val="24"/>
                <w:szCs w:val="24"/>
              </w:rPr>
            </w:pPr>
            <w:r w:rsidRPr="00BA0AA7">
              <w:rPr>
                <w:rFonts w:ascii="Times New Roman" w:hAnsi="Times New Roman" w:cs="Times New Roman"/>
                <w:noProof/>
                <w:sz w:val="24"/>
                <w:szCs w:val="24"/>
                <w:lang w:eastAsia="es-MX"/>
              </w:rPr>
              <w:drawing>
                <wp:inline distT="0" distB="0" distL="0" distR="0" wp14:anchorId="0009C8D0" wp14:editId="12698F0F">
                  <wp:extent cx="2287264" cy="153223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5153" cy="1564319"/>
                          </a:xfrm>
                          <a:prstGeom prst="rect">
                            <a:avLst/>
                          </a:prstGeom>
                          <a:noFill/>
                          <a:ln>
                            <a:noFill/>
                          </a:ln>
                        </pic:spPr>
                      </pic:pic>
                    </a:graphicData>
                  </a:graphic>
                </wp:inline>
              </w:drawing>
            </w:r>
          </w:p>
        </w:tc>
      </w:tr>
      <w:tr w:rsidR="00FD79D3" w:rsidRPr="00BA0AA7" w:rsidTr="006E6BC9">
        <w:trPr>
          <w:trHeight w:val="1175"/>
        </w:trPr>
        <w:tc>
          <w:tcPr>
            <w:tcW w:w="3893" w:type="dxa"/>
          </w:tcPr>
          <w:p w:rsidR="00FD79D3" w:rsidRPr="00BA0AA7" w:rsidRDefault="00FD79D3" w:rsidP="0029307F">
            <w:pPr>
              <w:autoSpaceDE w:val="0"/>
              <w:autoSpaceDN w:val="0"/>
              <w:adjustRightInd w:val="0"/>
              <w:spacing w:line="360" w:lineRule="auto"/>
              <w:jc w:val="both"/>
              <w:rPr>
                <w:rFonts w:ascii="Times New Roman" w:hAnsi="Times New Roman" w:cs="Times New Roman"/>
                <w:color w:val="000000"/>
                <w:sz w:val="24"/>
                <w:szCs w:val="24"/>
              </w:rPr>
            </w:pPr>
            <w:r w:rsidRPr="00BA0AA7">
              <w:rPr>
                <w:rFonts w:ascii="Times New Roman" w:hAnsi="Times New Roman" w:cs="Times New Roman"/>
                <w:noProof/>
                <w:color w:val="000000"/>
                <w:sz w:val="24"/>
                <w:szCs w:val="24"/>
                <w:lang w:eastAsia="es-MX"/>
              </w:rPr>
              <w:drawing>
                <wp:inline distT="0" distB="0" distL="0" distR="0" wp14:anchorId="1B467E0B" wp14:editId="7A5E2F94">
                  <wp:extent cx="2371320" cy="873211"/>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1597" cy="884360"/>
                          </a:xfrm>
                          <a:prstGeom prst="rect">
                            <a:avLst/>
                          </a:prstGeom>
                          <a:noFill/>
                          <a:ln>
                            <a:noFill/>
                          </a:ln>
                        </pic:spPr>
                      </pic:pic>
                    </a:graphicData>
                  </a:graphic>
                </wp:inline>
              </w:drawing>
            </w:r>
          </w:p>
        </w:tc>
      </w:tr>
      <w:tr w:rsidR="00FD79D3" w:rsidRPr="00BA0AA7" w:rsidTr="006E6BC9">
        <w:trPr>
          <w:trHeight w:val="314"/>
        </w:trPr>
        <w:tc>
          <w:tcPr>
            <w:tcW w:w="3893" w:type="dxa"/>
          </w:tcPr>
          <w:p w:rsidR="00FD79D3" w:rsidRPr="00BA0AA7" w:rsidRDefault="00FD79D3" w:rsidP="0029307F">
            <w:pPr>
              <w:autoSpaceDE w:val="0"/>
              <w:autoSpaceDN w:val="0"/>
              <w:adjustRightInd w:val="0"/>
              <w:spacing w:line="360" w:lineRule="auto"/>
              <w:jc w:val="both"/>
              <w:rPr>
                <w:rFonts w:ascii="Times New Roman" w:hAnsi="Times New Roman" w:cs="Times New Roman"/>
                <w:noProof/>
                <w:color w:val="000000"/>
                <w:sz w:val="24"/>
                <w:szCs w:val="24"/>
                <w:lang w:eastAsia="es-419"/>
              </w:rPr>
            </w:pPr>
            <w:r w:rsidRPr="00BA0AA7">
              <w:rPr>
                <w:rFonts w:ascii="Times New Roman" w:hAnsi="Times New Roman" w:cs="Times New Roman"/>
                <w:sz w:val="24"/>
                <w:szCs w:val="24"/>
              </w:rPr>
              <w:t>Fig. 1.4.</w:t>
            </w:r>
            <w:r w:rsidR="00915FD3" w:rsidRPr="00BA0AA7">
              <w:rPr>
                <w:rFonts w:ascii="Times New Roman" w:hAnsi="Times New Roman" w:cs="Times New Roman"/>
                <w:sz w:val="24"/>
                <w:szCs w:val="24"/>
              </w:rPr>
              <w:t xml:space="preserve">MTMD en </w:t>
            </w:r>
            <w:r w:rsidRPr="00BA0AA7">
              <w:rPr>
                <w:rFonts w:ascii="Times New Roman" w:hAnsi="Times New Roman" w:cs="Times New Roman"/>
                <w:sz w:val="24"/>
                <w:szCs w:val="24"/>
              </w:rPr>
              <w:t xml:space="preserve">Puente de Forchheim </w:t>
            </w:r>
            <w:r w:rsidR="006C3AFD" w:rsidRPr="00BA0AA7">
              <w:rPr>
                <w:rFonts w:ascii="Times New Roman" w:hAnsi="Times New Roman" w:cs="Times New Roman"/>
                <w:sz w:val="24"/>
                <w:szCs w:val="24"/>
              </w:rPr>
              <w:t>,</w:t>
            </w:r>
            <w:r w:rsidRPr="00BA0AA7">
              <w:rPr>
                <w:rFonts w:ascii="Times New Roman" w:hAnsi="Times New Roman" w:cs="Times New Roman"/>
                <w:sz w:val="24"/>
                <w:szCs w:val="24"/>
              </w:rPr>
              <w:t>Alemania</w:t>
            </w:r>
            <w:r w:rsidR="006C3AFD" w:rsidRPr="00BA0AA7">
              <w:rPr>
                <w:rFonts w:ascii="Times New Roman" w:hAnsi="Times New Roman" w:cs="Times New Roman"/>
                <w:sz w:val="24"/>
                <w:szCs w:val="24"/>
              </w:rPr>
              <w:fldChar w:fldCharType="begin" w:fldLock="1"/>
            </w:r>
            <w:r w:rsidR="006C3AFD" w:rsidRPr="00BA0AA7">
              <w:rPr>
                <w:rFonts w:ascii="Times New Roman" w:hAnsi="Times New Roman" w:cs="Times New Roman"/>
                <w:sz w:val="24"/>
                <w:szCs w:val="24"/>
              </w:rPr>
              <w:instrText>ADDIN CSL_CITATION { "citationItems" : [ { "id" : "ITEM-1", "itemData" : { "author" : [ { "dropping-particle" : "", "family" : "Hajji", "given" : "Fir\u00e1s El Abdellah", "non-dropping-particle" : "", "parse-names" : false, "suffix" : "" } ], "id" : "ITEM-1", "issued" : { "date-parts" : [ [ "2016" ] ] }, "title" : "Trabajo Fin de Grado Ingenier\u00eda Civil An\u00e1lisis y simulaci\u00f3n num\u00e9rica para el dise\u00f1o de un sistema amortiguador de vibraciones", "type" : "article-journal" }, "uris" : [ "http://www.mendeley.com/documents/?uuid=5ae131f0-f284-4fec-88b2-a64d95a4826c" ] } ], "mendeley" : { "formattedCitation" : "(Hajji, 2016)", "plainTextFormattedCitation" : "(Hajji, 2016)", "previouslyFormattedCitation" : "(Hajji, 2016)" }, "properties" : {  }, "schema" : "https://github.com/citation-style-language/schema/raw/master/csl-citation.json" }</w:instrText>
            </w:r>
            <w:r w:rsidR="006C3AFD" w:rsidRPr="00BA0AA7">
              <w:rPr>
                <w:rFonts w:ascii="Times New Roman" w:hAnsi="Times New Roman" w:cs="Times New Roman"/>
                <w:sz w:val="24"/>
                <w:szCs w:val="24"/>
              </w:rPr>
              <w:fldChar w:fldCharType="separate"/>
            </w:r>
            <w:r w:rsidR="006C3AFD" w:rsidRPr="00BA0AA7">
              <w:rPr>
                <w:rFonts w:ascii="Times New Roman" w:hAnsi="Times New Roman" w:cs="Times New Roman"/>
                <w:noProof/>
                <w:sz w:val="24"/>
                <w:szCs w:val="24"/>
              </w:rPr>
              <w:t>(Hajji, 2016)</w:t>
            </w:r>
            <w:r w:rsidR="006C3AFD" w:rsidRPr="00BA0AA7">
              <w:rPr>
                <w:rFonts w:ascii="Times New Roman" w:hAnsi="Times New Roman" w:cs="Times New Roman"/>
                <w:sz w:val="24"/>
                <w:szCs w:val="24"/>
              </w:rPr>
              <w:fldChar w:fldCharType="end"/>
            </w:r>
            <w:r w:rsidRPr="00BA0AA7">
              <w:rPr>
                <w:rFonts w:ascii="Times New Roman" w:hAnsi="Times New Roman" w:cs="Times New Roman"/>
                <w:sz w:val="24"/>
                <w:szCs w:val="24"/>
              </w:rPr>
              <w:t>.</w:t>
            </w:r>
          </w:p>
        </w:tc>
      </w:tr>
    </w:tbl>
    <w:p w:rsidR="006C3AFD" w:rsidRPr="00BA0AA7" w:rsidRDefault="006C3AFD" w:rsidP="0029307F">
      <w:pPr>
        <w:autoSpaceDE w:val="0"/>
        <w:autoSpaceDN w:val="0"/>
        <w:adjustRightInd w:val="0"/>
        <w:spacing w:after="0" w:line="360" w:lineRule="auto"/>
        <w:jc w:val="both"/>
        <w:rPr>
          <w:rFonts w:ascii="Times New Roman" w:hAnsi="Times New Roman" w:cs="Times New Roman"/>
          <w:color w:val="000000"/>
          <w:sz w:val="24"/>
          <w:szCs w:val="24"/>
        </w:rPr>
      </w:pPr>
    </w:p>
    <w:p w:rsidR="006C3AFD" w:rsidRPr="006E6BC9" w:rsidRDefault="006C3AFD" w:rsidP="0029307F">
      <w:pPr>
        <w:pStyle w:val="Prrafodelista"/>
        <w:numPr>
          <w:ilvl w:val="0"/>
          <w:numId w:val="1"/>
        </w:numPr>
        <w:autoSpaceDE w:val="0"/>
        <w:autoSpaceDN w:val="0"/>
        <w:adjustRightInd w:val="0"/>
        <w:spacing w:after="0" w:line="360" w:lineRule="auto"/>
        <w:ind w:left="0"/>
        <w:jc w:val="both"/>
        <w:rPr>
          <w:rFonts w:ascii="Times New Roman" w:hAnsi="Times New Roman" w:cs="Times New Roman"/>
          <w:bCs/>
          <w:color w:val="000000"/>
          <w:sz w:val="24"/>
          <w:szCs w:val="24"/>
        </w:rPr>
      </w:pPr>
      <w:r w:rsidRPr="006E6BC9">
        <w:rPr>
          <w:rFonts w:ascii="Times New Roman" w:hAnsi="Times New Roman" w:cs="Times New Roman"/>
          <w:bCs/>
          <w:color w:val="000000"/>
          <w:sz w:val="24"/>
          <w:szCs w:val="24"/>
        </w:rPr>
        <w:t>Puente Port Tawe, Swansea (Reino Unido)</w:t>
      </w:r>
    </w:p>
    <w:p w:rsidR="006C3AFD" w:rsidRPr="00BA0AA7" w:rsidRDefault="006C3AFD" w:rsidP="0029307F">
      <w:pPr>
        <w:autoSpaceDE w:val="0"/>
        <w:autoSpaceDN w:val="0"/>
        <w:adjustRightInd w:val="0"/>
        <w:spacing w:after="0"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Se trata de un puente de tipología atirantada, con un mástil de 42 m de alto que soporta mediante cables un tablero curvo de 137 m de largo, como podemos ver en la figura 1.5.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tblGrid>
      <w:tr w:rsidR="006C3AFD" w:rsidRPr="00BA0AA7" w:rsidTr="004F52CE">
        <w:tc>
          <w:tcPr>
            <w:tcW w:w="3888" w:type="dxa"/>
          </w:tcPr>
          <w:p w:rsidR="006C3AFD" w:rsidRPr="00BA0AA7" w:rsidRDefault="006C3AFD" w:rsidP="0029307F">
            <w:pPr>
              <w:autoSpaceDE w:val="0"/>
              <w:autoSpaceDN w:val="0"/>
              <w:adjustRightInd w:val="0"/>
              <w:spacing w:line="360" w:lineRule="auto"/>
              <w:jc w:val="both"/>
              <w:rPr>
                <w:rFonts w:ascii="Times New Roman" w:hAnsi="Times New Roman" w:cs="Times New Roman"/>
                <w:sz w:val="24"/>
                <w:szCs w:val="24"/>
              </w:rPr>
            </w:pPr>
            <w:r w:rsidRPr="00BA0AA7">
              <w:rPr>
                <w:rFonts w:ascii="Times New Roman" w:hAnsi="Times New Roman" w:cs="Times New Roman"/>
                <w:noProof/>
                <w:sz w:val="24"/>
                <w:szCs w:val="24"/>
                <w:lang w:eastAsia="es-MX"/>
              </w:rPr>
              <w:lastRenderedPageBreak/>
              <w:drawing>
                <wp:inline distT="0" distB="0" distL="0" distR="0" wp14:anchorId="0A543AD4" wp14:editId="5C618672">
                  <wp:extent cx="2257167" cy="167682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3355" cy="1688855"/>
                          </a:xfrm>
                          <a:prstGeom prst="rect">
                            <a:avLst/>
                          </a:prstGeom>
                          <a:noFill/>
                          <a:ln>
                            <a:noFill/>
                          </a:ln>
                        </pic:spPr>
                      </pic:pic>
                    </a:graphicData>
                  </a:graphic>
                </wp:inline>
              </w:drawing>
            </w:r>
          </w:p>
        </w:tc>
      </w:tr>
      <w:tr w:rsidR="006C3AFD" w:rsidRPr="00BA0AA7" w:rsidTr="004F52CE">
        <w:tc>
          <w:tcPr>
            <w:tcW w:w="3888" w:type="dxa"/>
          </w:tcPr>
          <w:p w:rsidR="006C3AFD" w:rsidRPr="00BA0AA7" w:rsidRDefault="006C3AFD" w:rsidP="0029307F">
            <w:pPr>
              <w:autoSpaceDE w:val="0"/>
              <w:autoSpaceDN w:val="0"/>
              <w:adjustRightInd w:val="0"/>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Fig. 1.5. Puente Port Tawe en Swansea, Reino Unido. </w:t>
            </w:r>
          </w:p>
        </w:tc>
      </w:tr>
    </w:tbl>
    <w:p w:rsidR="004F52CE" w:rsidRPr="00BA0AA7" w:rsidRDefault="004F52CE"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Para disminuir las vibraciones se decidió disponer cuatro TMD horizontales idénticos, con masa de 1900 kg (</w:t>
      </w:r>
      <w:r w:rsidR="00FF6F6F" w:rsidRPr="00BA0AA7">
        <w:rPr>
          <w:rFonts w:ascii="Times New Roman" w:hAnsi="Times New Roman" w:cs="Times New Roman"/>
          <w:sz w:val="24"/>
          <w:szCs w:val="24"/>
        </w:rPr>
        <w:t>Fig.</w:t>
      </w:r>
      <w:r w:rsidRPr="00BA0AA7">
        <w:rPr>
          <w:rFonts w:ascii="Times New Roman" w:hAnsi="Times New Roman" w:cs="Times New Roman"/>
          <w:sz w:val="24"/>
          <w:szCs w:val="24"/>
        </w:rPr>
        <w:t xml:space="preserve"> 1.6).</w:t>
      </w:r>
      <w:r w:rsidR="00611EC9" w:rsidRPr="00BA0AA7">
        <w:rPr>
          <w:rFonts w:ascii="Times New Roman" w:hAnsi="Times New Roman" w:cs="Times New Roman"/>
          <w:sz w:val="24"/>
          <w:szCs w:val="24"/>
        </w:rPr>
        <w:fldChar w:fldCharType="begin" w:fldLock="1"/>
      </w:r>
      <w:r w:rsidR="00611EC9" w:rsidRPr="00BA0AA7">
        <w:rPr>
          <w:rFonts w:ascii="Times New Roman" w:hAnsi="Times New Roman" w:cs="Times New Roman"/>
          <w:sz w:val="24"/>
          <w:szCs w:val="24"/>
        </w:rPr>
        <w:instrText>ADDIN CSL_CITATION { "citationItems" : [ { "id" : "ITEM-1", "itemData" : { "author" : [ { "dropping-particle" : "", "family" : "Hajji", "given" : "Fir\u00e1s El Abdellah", "non-dropping-particle" : "", "parse-names" : false, "suffix" : "" } ], "id" : "ITEM-1", "issued" : { "date-parts" : [ [ "2016" ] ] }, "title" : "Trabajo Fin de Grado Ingenier\u00eda Civil An\u00e1lisis y simulaci\u00f3n num\u00e9rica para el dise\u00f1o de un sistema amortiguador de vibraciones", "type" : "article-journal" }, "uris" : [ "http://www.mendeley.com/documents/?uuid=5ae131f0-f284-4fec-88b2-a64d95a4826c" ] } ], "mendeley" : { "formattedCitation" : "(Hajji, 2016)", "plainTextFormattedCitation" : "(Hajji, 2016)", "previouslyFormattedCitation" : "(Hajji, 2016)" }, "properties" : {  }, "schema" : "https://github.com/citation-style-language/schema/raw/master/csl-citation.json" }</w:instrText>
      </w:r>
      <w:r w:rsidR="00611EC9" w:rsidRPr="00BA0AA7">
        <w:rPr>
          <w:rFonts w:ascii="Times New Roman" w:hAnsi="Times New Roman" w:cs="Times New Roman"/>
          <w:sz w:val="24"/>
          <w:szCs w:val="24"/>
        </w:rPr>
        <w:fldChar w:fldCharType="separate"/>
      </w:r>
      <w:r w:rsidR="00611EC9" w:rsidRPr="00BA0AA7">
        <w:rPr>
          <w:rFonts w:ascii="Times New Roman" w:hAnsi="Times New Roman" w:cs="Times New Roman"/>
          <w:noProof/>
          <w:sz w:val="24"/>
          <w:szCs w:val="24"/>
        </w:rPr>
        <w:t>(Hajji, 2016)</w:t>
      </w:r>
      <w:r w:rsidR="00611EC9" w:rsidRPr="00BA0AA7">
        <w:rPr>
          <w:rFonts w:ascii="Times New Roman" w:hAnsi="Times New Roman" w:cs="Times New Roman"/>
          <w:sz w:val="24"/>
          <w:szCs w:val="24"/>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tblGrid>
      <w:tr w:rsidR="004F52CE" w:rsidRPr="00BA0AA7" w:rsidTr="004F52CE">
        <w:tc>
          <w:tcPr>
            <w:tcW w:w="3888" w:type="dxa"/>
          </w:tcPr>
          <w:p w:rsidR="004F52CE" w:rsidRPr="00BA0AA7" w:rsidRDefault="004F52CE" w:rsidP="0029307F">
            <w:pPr>
              <w:spacing w:line="360" w:lineRule="auto"/>
              <w:jc w:val="both"/>
              <w:rPr>
                <w:rFonts w:ascii="Times New Roman" w:hAnsi="Times New Roman" w:cs="Times New Roman"/>
                <w:sz w:val="24"/>
                <w:szCs w:val="24"/>
              </w:rPr>
            </w:pPr>
            <w:r w:rsidRPr="00BA0AA7">
              <w:rPr>
                <w:rFonts w:ascii="Times New Roman" w:hAnsi="Times New Roman" w:cs="Times New Roman"/>
                <w:noProof/>
                <w:sz w:val="24"/>
                <w:szCs w:val="24"/>
                <w:lang w:eastAsia="es-MX"/>
              </w:rPr>
              <w:drawing>
                <wp:inline distT="0" distB="0" distL="0" distR="0" wp14:anchorId="246F9C6E" wp14:editId="68D0F9B5">
                  <wp:extent cx="2312401" cy="128367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3192" cy="1289668"/>
                          </a:xfrm>
                          <a:prstGeom prst="rect">
                            <a:avLst/>
                          </a:prstGeom>
                          <a:noFill/>
                          <a:ln>
                            <a:noFill/>
                          </a:ln>
                        </pic:spPr>
                      </pic:pic>
                    </a:graphicData>
                  </a:graphic>
                </wp:inline>
              </w:drawing>
            </w:r>
          </w:p>
        </w:tc>
      </w:tr>
      <w:tr w:rsidR="004F52CE" w:rsidRPr="00BA0AA7" w:rsidTr="004F52CE">
        <w:tc>
          <w:tcPr>
            <w:tcW w:w="3888" w:type="dxa"/>
          </w:tcPr>
          <w:p w:rsidR="004F52CE" w:rsidRPr="00BA0AA7" w:rsidRDefault="004F52CE" w:rsidP="0029307F">
            <w:pPr>
              <w:spacing w:line="360" w:lineRule="auto"/>
              <w:jc w:val="both"/>
              <w:rPr>
                <w:rFonts w:ascii="Times New Roman" w:hAnsi="Times New Roman" w:cs="Times New Roman"/>
                <w:sz w:val="24"/>
                <w:szCs w:val="24"/>
              </w:rPr>
            </w:pPr>
            <w:r w:rsidRPr="00BA0AA7">
              <w:rPr>
                <w:rFonts w:ascii="Times New Roman" w:hAnsi="Times New Roman" w:cs="Times New Roman"/>
                <w:noProof/>
                <w:sz w:val="24"/>
                <w:szCs w:val="24"/>
                <w:lang w:eastAsia="es-MX"/>
              </w:rPr>
              <w:drawing>
                <wp:inline distT="0" distB="0" distL="0" distR="0" wp14:anchorId="3408751D" wp14:editId="4381A3A4">
                  <wp:extent cx="2294793" cy="13360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0959" cy="1339630"/>
                          </a:xfrm>
                          <a:prstGeom prst="rect">
                            <a:avLst/>
                          </a:prstGeom>
                          <a:noFill/>
                          <a:ln>
                            <a:noFill/>
                          </a:ln>
                        </pic:spPr>
                      </pic:pic>
                    </a:graphicData>
                  </a:graphic>
                </wp:inline>
              </w:drawing>
            </w:r>
          </w:p>
        </w:tc>
      </w:tr>
      <w:tr w:rsidR="004F52CE" w:rsidRPr="00BA0AA7" w:rsidTr="004F52CE">
        <w:tc>
          <w:tcPr>
            <w:tcW w:w="3888" w:type="dxa"/>
          </w:tcPr>
          <w:p w:rsidR="004F52CE" w:rsidRPr="00BA0AA7" w:rsidRDefault="004F52CE" w:rsidP="0029307F">
            <w:pPr>
              <w:spacing w:line="360" w:lineRule="auto"/>
              <w:jc w:val="both"/>
              <w:rPr>
                <w:rFonts w:ascii="Times New Roman" w:hAnsi="Times New Roman" w:cs="Times New Roman"/>
                <w:noProof/>
                <w:sz w:val="24"/>
                <w:szCs w:val="24"/>
                <w:lang w:eastAsia="es-419"/>
              </w:rPr>
            </w:pPr>
            <w:r w:rsidRPr="00BA0AA7">
              <w:rPr>
                <w:rFonts w:ascii="Times New Roman" w:hAnsi="Times New Roman" w:cs="Times New Roman"/>
                <w:sz w:val="24"/>
                <w:szCs w:val="24"/>
              </w:rPr>
              <w:t>Fig. 1.6.TMD horizontales en Puente Port Tawe.</w:t>
            </w:r>
          </w:p>
        </w:tc>
      </w:tr>
    </w:tbl>
    <w:p w:rsidR="004F52CE" w:rsidRPr="00E51990" w:rsidRDefault="003254DE" w:rsidP="0029307F">
      <w:pPr>
        <w:pStyle w:val="Prrafodelista"/>
        <w:numPr>
          <w:ilvl w:val="0"/>
          <w:numId w:val="1"/>
        </w:numPr>
        <w:spacing w:line="360" w:lineRule="auto"/>
        <w:ind w:left="0"/>
        <w:jc w:val="both"/>
        <w:rPr>
          <w:rFonts w:ascii="Times New Roman" w:hAnsi="Times New Roman" w:cs="Times New Roman"/>
          <w:b/>
          <w:sz w:val="24"/>
          <w:szCs w:val="24"/>
          <w:lang w:val="en-US"/>
        </w:rPr>
      </w:pPr>
      <w:r w:rsidRPr="00E51990">
        <w:rPr>
          <w:rFonts w:ascii="Times New Roman" w:hAnsi="Times New Roman" w:cs="Times New Roman"/>
          <w:b/>
          <w:sz w:val="24"/>
          <w:szCs w:val="24"/>
          <w:lang w:val="en-US"/>
        </w:rPr>
        <w:t>Puente London Millennium – “The Wobbly Bridge”.</w:t>
      </w:r>
    </w:p>
    <w:p w:rsidR="003254DE" w:rsidRPr="00BA0AA7" w:rsidRDefault="003254DE"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El </w:t>
      </w:r>
      <w:r w:rsidRPr="00BA0AA7">
        <w:rPr>
          <w:rFonts w:ascii="Times New Roman" w:hAnsi="Times New Roman" w:cs="Times New Roman"/>
          <w:b/>
          <w:bCs/>
          <w:sz w:val="24"/>
          <w:szCs w:val="24"/>
        </w:rPr>
        <w:t>Puente del Milenio</w:t>
      </w:r>
      <w:r w:rsidRPr="00BA0AA7">
        <w:rPr>
          <w:rFonts w:ascii="Times New Roman" w:hAnsi="Times New Roman" w:cs="Times New Roman"/>
          <w:sz w:val="24"/>
          <w:szCs w:val="24"/>
        </w:rPr>
        <w:t xml:space="preserve"> es un puente colgante, peatonal y fabricado con acero </w:t>
      </w:r>
      <w:r w:rsidRPr="00BA0AA7">
        <w:rPr>
          <w:rFonts w:ascii="Times New Roman" w:hAnsi="Times New Roman" w:cs="Times New Roman"/>
          <w:sz w:val="24"/>
          <w:szCs w:val="24"/>
        </w:rPr>
        <w:lastRenderedPageBreak/>
        <w:t>que cruza el río Támesis, a su paso por Londres, en Inglaterra, uniendo la zona de Bankside con la City. Se localiza entre el Puente de Southwark y el Puente de Blackfriars. Para mitigar las vibraciones inducidas por la carga peatonal se le adosaron dos TMD uno vertical y uno horizontal como se muestra en la figura 1.7.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tblGrid>
      <w:tr w:rsidR="003254DE" w:rsidRPr="00BA0AA7" w:rsidTr="00E747D2">
        <w:tc>
          <w:tcPr>
            <w:tcW w:w="3888" w:type="dxa"/>
          </w:tcPr>
          <w:p w:rsidR="003254DE" w:rsidRPr="00BA0AA7" w:rsidRDefault="003254DE" w:rsidP="0029307F">
            <w:pPr>
              <w:spacing w:line="360" w:lineRule="auto"/>
              <w:jc w:val="both"/>
              <w:rPr>
                <w:rFonts w:ascii="Times New Roman" w:hAnsi="Times New Roman" w:cs="Times New Roman"/>
                <w:sz w:val="24"/>
                <w:szCs w:val="24"/>
              </w:rPr>
            </w:pPr>
            <w:r w:rsidRPr="00BA0AA7">
              <w:rPr>
                <w:rFonts w:ascii="Times New Roman" w:hAnsi="Times New Roman" w:cs="Times New Roman"/>
                <w:noProof/>
                <w:sz w:val="24"/>
                <w:szCs w:val="24"/>
                <w:lang w:eastAsia="es-MX"/>
              </w:rPr>
              <w:drawing>
                <wp:inline distT="0" distB="0" distL="0" distR="0" wp14:anchorId="6712AA6D" wp14:editId="52211241">
                  <wp:extent cx="2421925" cy="20817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39671" cy="2097035"/>
                          </a:xfrm>
                          <a:prstGeom prst="rect">
                            <a:avLst/>
                          </a:prstGeom>
                        </pic:spPr>
                      </pic:pic>
                    </a:graphicData>
                  </a:graphic>
                </wp:inline>
              </w:drawing>
            </w:r>
          </w:p>
        </w:tc>
      </w:tr>
      <w:tr w:rsidR="003254DE" w:rsidRPr="00DB1947" w:rsidTr="00E747D2">
        <w:tc>
          <w:tcPr>
            <w:tcW w:w="3888" w:type="dxa"/>
          </w:tcPr>
          <w:p w:rsidR="003254DE" w:rsidRPr="00BA0AA7" w:rsidRDefault="00E747D2" w:rsidP="0029307F">
            <w:pPr>
              <w:spacing w:line="360" w:lineRule="auto"/>
              <w:jc w:val="both"/>
              <w:rPr>
                <w:rFonts w:ascii="Times New Roman" w:hAnsi="Times New Roman" w:cs="Times New Roman"/>
                <w:sz w:val="24"/>
                <w:szCs w:val="24"/>
                <w:lang w:val="en-US"/>
              </w:rPr>
            </w:pPr>
            <w:r w:rsidRPr="00BA0AA7">
              <w:rPr>
                <w:rFonts w:ascii="Times New Roman" w:hAnsi="Times New Roman" w:cs="Times New Roman"/>
                <w:sz w:val="24"/>
                <w:szCs w:val="24"/>
                <w:lang w:val="en-US"/>
              </w:rPr>
              <w:t>Fig. 1.7.TMDs en London Millenium Bridge.(UK)</w:t>
            </w:r>
            <w:r w:rsidR="00611EC9" w:rsidRPr="00BA0AA7">
              <w:rPr>
                <w:rFonts w:ascii="Times New Roman" w:hAnsi="Times New Roman" w:cs="Times New Roman"/>
                <w:sz w:val="24"/>
                <w:szCs w:val="24"/>
              </w:rPr>
              <w:fldChar w:fldCharType="begin" w:fldLock="1"/>
            </w:r>
            <w:r w:rsidR="00611EC9" w:rsidRPr="00BA0AA7">
              <w:rPr>
                <w:rFonts w:ascii="Times New Roman" w:hAnsi="Times New Roman" w:cs="Times New Roman"/>
                <w:sz w:val="24"/>
                <w:szCs w:val="24"/>
                <w:lang w:val="en-US"/>
              </w:rPr>
              <w:instrText>ADDIN CSL_CITATION { "citationItems" : [ { "id" : "ITEM-1", "itemData" : { "author" : [ { "dropping-particle" : "", "family" : "GERB", "given" : "", "non-dropping-particle" : "", "parse-names" : false, "suffix" : "" } ], "id" : "ITEM-1", "issued" : { "date-parts" : [ [ "2007" ] ] }, "title" : "Vibration Protection for Structures , Buildings , Machinery and other Equipment with Tuned Mass Dampers Vibration Protection for Structures , Buildings , Machinery and other Equipment with GERB Tuned Mass Dampers", "type" : "article-journal" }, "uris" : [ "http://www.mendeley.com/documents/?uuid=ff9ee167-bfd9-4946-9112-a5a3d3e78dc5" ] } ], "mendeley" : { "formattedCitation" : "(GERB, 2007)", "plainTextFormattedCitation" : "(GERB, 2007)", "previouslyFormattedCitation" : "(GERB, 2007)" }, "properties" : {  }, "schema" : "https://github.com/citation-style-language/schema/raw/master/csl-citation.json" }</w:instrText>
            </w:r>
            <w:r w:rsidR="00611EC9" w:rsidRPr="00BA0AA7">
              <w:rPr>
                <w:rFonts w:ascii="Times New Roman" w:hAnsi="Times New Roman" w:cs="Times New Roman"/>
                <w:sz w:val="24"/>
                <w:szCs w:val="24"/>
              </w:rPr>
              <w:fldChar w:fldCharType="separate"/>
            </w:r>
            <w:r w:rsidR="00611EC9" w:rsidRPr="00BA0AA7">
              <w:rPr>
                <w:rFonts w:ascii="Times New Roman" w:hAnsi="Times New Roman" w:cs="Times New Roman"/>
                <w:noProof/>
                <w:sz w:val="24"/>
                <w:szCs w:val="24"/>
                <w:lang w:val="en-US"/>
              </w:rPr>
              <w:t>(GERB, 2007)</w:t>
            </w:r>
            <w:r w:rsidR="00611EC9" w:rsidRPr="00BA0AA7">
              <w:rPr>
                <w:rFonts w:ascii="Times New Roman" w:hAnsi="Times New Roman" w:cs="Times New Roman"/>
                <w:sz w:val="24"/>
                <w:szCs w:val="24"/>
              </w:rPr>
              <w:fldChar w:fldCharType="end"/>
            </w:r>
          </w:p>
        </w:tc>
      </w:tr>
    </w:tbl>
    <w:p w:rsidR="003254DE" w:rsidRPr="00BA0AA7" w:rsidRDefault="003B7B76" w:rsidP="0029307F">
      <w:pPr>
        <w:spacing w:line="360" w:lineRule="auto"/>
        <w:jc w:val="both"/>
        <w:rPr>
          <w:rFonts w:ascii="Times New Roman" w:hAnsi="Times New Roman" w:cs="Times New Roman"/>
          <w:sz w:val="24"/>
          <w:szCs w:val="24"/>
          <w:lang w:val="en-US"/>
        </w:rPr>
      </w:pPr>
      <w:r w:rsidRPr="00BA0AA7">
        <w:rPr>
          <w:rFonts w:ascii="Times New Roman" w:hAnsi="Times New Roman" w:cs="Times New Roman"/>
          <w:sz w:val="24"/>
          <w:szCs w:val="24"/>
          <w:lang w:val="en-US"/>
        </w:rPr>
        <w:t xml:space="preserve"> </w:t>
      </w:r>
    </w:p>
    <w:p w:rsidR="008B6271" w:rsidRPr="00BA0AA7" w:rsidRDefault="000C56E1" w:rsidP="0029307F">
      <w:pPr>
        <w:pStyle w:val="Ttulo1"/>
        <w:spacing w:line="360" w:lineRule="auto"/>
        <w:jc w:val="both"/>
        <w:rPr>
          <w:rFonts w:ascii="Times New Roman" w:hAnsi="Times New Roman" w:cs="Times New Roman"/>
          <w:szCs w:val="24"/>
        </w:rPr>
      </w:pPr>
      <w:r w:rsidRPr="00BA0AA7">
        <w:rPr>
          <w:rFonts w:ascii="Times New Roman" w:hAnsi="Times New Roman" w:cs="Times New Roman"/>
          <w:szCs w:val="24"/>
        </w:rPr>
        <w:t xml:space="preserve">2. </w:t>
      </w:r>
      <w:r w:rsidR="0007477D" w:rsidRPr="00BA0AA7">
        <w:rPr>
          <w:rFonts w:ascii="Times New Roman" w:hAnsi="Times New Roman" w:cs="Times New Roman"/>
          <w:szCs w:val="24"/>
        </w:rPr>
        <w:t xml:space="preserve"> Formulación matemática. </w:t>
      </w:r>
    </w:p>
    <w:p w:rsidR="0007477D" w:rsidRPr="00BA0AA7" w:rsidRDefault="0007477D"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En este epígrafe, el concepto de amortiguador de masa sintonizada es mostrado usando un sistema de dos masas como se muestra en la Fig.1.11. Aquí, el sufijo d se refiere al TMD; la estructura es idealizada como un sistema de un solo grado de libertad(SDOF)</w:t>
      </w:r>
      <w:r w:rsidR="00075B84" w:rsidRPr="00BA0AA7">
        <w:rPr>
          <w:rFonts w:ascii="Times New Roman" w:hAnsi="Times New Roman" w:cs="Times New Roman"/>
          <w:sz w:val="24"/>
          <w:szCs w:val="24"/>
        </w:rPr>
        <w:t xml:space="preserve"> con </w:t>
      </w:r>
      <w:r w:rsidR="00075B84" w:rsidRPr="00BA0AA7">
        <w:rPr>
          <w:rFonts w:ascii="Times New Roman" w:hAnsi="Times New Roman" w:cs="Times New Roman"/>
          <w:sz w:val="24"/>
          <w:szCs w:val="24"/>
        </w:rPr>
        <w:lastRenderedPageBreak/>
        <w:t>un TMD</w:t>
      </w:r>
      <w:r w:rsidRPr="00BA0AA7">
        <w:rPr>
          <w:rFonts w:ascii="Times New Roman" w:hAnsi="Times New Roman" w:cs="Times New Roman"/>
          <w:sz w:val="24"/>
          <w:szCs w:val="24"/>
        </w:rPr>
        <w:t>. Introduciendo la siguiente notación:</w:t>
      </w:r>
    </w:p>
    <w:bookmarkStart w:id="0" w:name="OLE_LINK1"/>
    <w:p w:rsidR="0007477D" w:rsidRPr="00BA0AA7" w:rsidRDefault="0029307F" w:rsidP="0029307F">
      <w:pPr>
        <w:spacing w:line="360" w:lineRule="auto"/>
        <w:jc w:val="both"/>
        <w:rPr>
          <w:rFonts w:ascii="Times New Roman" w:eastAsiaTheme="minorEastAsia"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k</m:t>
            </m:r>
          </m:num>
          <m:den>
            <m:r>
              <w:rPr>
                <w:rFonts w:ascii="Cambria Math" w:hAnsi="Cambria Math" w:cs="Times New Roman"/>
                <w:sz w:val="24"/>
                <w:szCs w:val="24"/>
              </w:rPr>
              <m:t>m</m:t>
            </m:r>
          </m:den>
        </m:f>
      </m:oMath>
      <w:bookmarkEnd w:id="0"/>
      <w:r w:rsidR="0007477D" w:rsidRPr="00BA0AA7">
        <w:rPr>
          <w:rFonts w:ascii="Times New Roman" w:eastAsiaTheme="minorEastAsia" w:hAnsi="Times New Roman" w:cs="Times New Roman"/>
          <w:sz w:val="24"/>
          <w:szCs w:val="24"/>
        </w:rPr>
        <w:t xml:space="preserve">             </w:t>
      </w:r>
      <w:r w:rsidR="00E51990">
        <w:rPr>
          <w:rFonts w:ascii="Times New Roman" w:eastAsiaTheme="minorEastAsia" w:hAnsi="Times New Roman" w:cs="Times New Roman"/>
          <w:sz w:val="24"/>
          <w:szCs w:val="24"/>
        </w:rPr>
        <w:t xml:space="preserve">                               </w:t>
      </w:r>
      <w:r w:rsidR="0007477D" w:rsidRPr="00BA0AA7">
        <w:rPr>
          <w:rFonts w:ascii="Times New Roman" w:eastAsiaTheme="minorEastAsia" w:hAnsi="Times New Roman" w:cs="Times New Roman"/>
          <w:sz w:val="24"/>
          <w:szCs w:val="24"/>
        </w:rPr>
        <w:t>(</w:t>
      </w:r>
      <w:r w:rsidR="00D14021" w:rsidRPr="00BA0AA7">
        <w:rPr>
          <w:rFonts w:ascii="Times New Roman" w:eastAsiaTheme="minorEastAsia" w:hAnsi="Times New Roman" w:cs="Times New Roman"/>
          <w:sz w:val="24"/>
          <w:szCs w:val="24"/>
        </w:rPr>
        <w:t>2</w:t>
      </w:r>
      <w:r w:rsidR="0007477D" w:rsidRPr="00BA0AA7">
        <w:rPr>
          <w:rFonts w:ascii="Times New Roman" w:eastAsiaTheme="minorEastAsia" w:hAnsi="Times New Roman" w:cs="Times New Roman"/>
          <w:sz w:val="24"/>
          <w:szCs w:val="24"/>
        </w:rPr>
        <w:t>.1)</w:t>
      </w:r>
    </w:p>
    <w:p w:rsidR="0007477D" w:rsidRPr="00BA0AA7" w:rsidRDefault="0007477D" w:rsidP="0029307F">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c=2ξΣm</m:t>
        </m:r>
      </m:oMath>
      <w:r w:rsidRPr="00BA0AA7">
        <w:rPr>
          <w:rFonts w:ascii="Times New Roman" w:eastAsiaTheme="minorEastAsia" w:hAnsi="Times New Roman" w:cs="Times New Roman"/>
          <w:sz w:val="24"/>
          <w:szCs w:val="24"/>
        </w:rPr>
        <w:t xml:space="preserve">       </w:t>
      </w:r>
      <w:r w:rsidR="00E51990">
        <w:rPr>
          <w:rFonts w:ascii="Times New Roman" w:eastAsiaTheme="minorEastAsia" w:hAnsi="Times New Roman" w:cs="Times New Roman"/>
          <w:sz w:val="24"/>
          <w:szCs w:val="24"/>
        </w:rPr>
        <w:t xml:space="preserve">                                </w:t>
      </w:r>
      <w:r w:rsidRPr="00BA0AA7">
        <w:rPr>
          <w:rFonts w:ascii="Times New Roman" w:eastAsiaTheme="minorEastAsia" w:hAnsi="Times New Roman" w:cs="Times New Roman"/>
          <w:sz w:val="24"/>
          <w:szCs w:val="24"/>
        </w:rPr>
        <w:t xml:space="preserve"> (</w:t>
      </w:r>
      <w:r w:rsidR="00D14021" w:rsidRPr="00BA0AA7">
        <w:rPr>
          <w:rFonts w:ascii="Times New Roman" w:eastAsiaTheme="minorEastAsia" w:hAnsi="Times New Roman" w:cs="Times New Roman"/>
          <w:sz w:val="24"/>
          <w:szCs w:val="24"/>
        </w:rPr>
        <w:t>2</w:t>
      </w:r>
      <w:r w:rsidRPr="00BA0AA7">
        <w:rPr>
          <w:rFonts w:ascii="Times New Roman" w:eastAsiaTheme="minorEastAsia" w:hAnsi="Times New Roman" w:cs="Times New Roman"/>
          <w:sz w:val="24"/>
          <w:szCs w:val="24"/>
        </w:rPr>
        <w:t>.2)</w:t>
      </w:r>
    </w:p>
    <w:p w:rsidR="0007477D" w:rsidRPr="00BA0AA7" w:rsidRDefault="0029307F" w:rsidP="0029307F">
      <w:pPr>
        <w:spacing w:line="36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sz w:val="24"/>
                <w:szCs w:val="24"/>
              </w:rPr>
            </m:ctrlPr>
          </m:sSubSup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d</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d</m:t>
                </m:r>
              </m:sub>
            </m:sSub>
          </m:den>
        </m:f>
      </m:oMath>
      <w:r w:rsidR="0007477D" w:rsidRPr="00BA0AA7">
        <w:rPr>
          <w:rFonts w:ascii="Times New Roman" w:eastAsiaTheme="minorEastAsia" w:hAnsi="Times New Roman" w:cs="Times New Roman"/>
          <w:sz w:val="24"/>
          <w:szCs w:val="24"/>
        </w:rPr>
        <w:t xml:space="preserve">          </w:t>
      </w:r>
      <w:r w:rsidR="00E51990">
        <w:rPr>
          <w:rFonts w:ascii="Times New Roman" w:eastAsiaTheme="minorEastAsia" w:hAnsi="Times New Roman" w:cs="Times New Roman"/>
          <w:sz w:val="24"/>
          <w:szCs w:val="24"/>
        </w:rPr>
        <w:t xml:space="preserve">                                </w:t>
      </w:r>
      <w:r w:rsidR="0007477D" w:rsidRPr="00BA0AA7">
        <w:rPr>
          <w:rFonts w:ascii="Times New Roman" w:eastAsiaTheme="minorEastAsia" w:hAnsi="Times New Roman" w:cs="Times New Roman"/>
          <w:sz w:val="24"/>
          <w:szCs w:val="24"/>
        </w:rPr>
        <w:t xml:space="preserve"> (</w:t>
      </w:r>
      <w:r w:rsidR="00D14021" w:rsidRPr="00BA0AA7">
        <w:rPr>
          <w:rFonts w:ascii="Times New Roman" w:eastAsiaTheme="minorEastAsia" w:hAnsi="Times New Roman" w:cs="Times New Roman"/>
          <w:sz w:val="24"/>
          <w:szCs w:val="24"/>
        </w:rPr>
        <w:t>2</w:t>
      </w:r>
      <w:r w:rsidR="0007477D" w:rsidRPr="00BA0AA7">
        <w:rPr>
          <w:rFonts w:ascii="Times New Roman" w:eastAsiaTheme="minorEastAsia" w:hAnsi="Times New Roman" w:cs="Times New Roman"/>
          <w:sz w:val="24"/>
          <w:szCs w:val="24"/>
        </w:rPr>
        <w:t>.3)</w:t>
      </w:r>
    </w:p>
    <w:p w:rsidR="0007477D" w:rsidRPr="00BA0AA7" w:rsidRDefault="0007477D" w:rsidP="0029307F">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c</m:t>
        </m:r>
        <m:r>
          <m:rPr>
            <m:nor/>
          </m:rPr>
          <w:rPr>
            <w:rFonts w:ascii="Times New Roman" w:eastAsiaTheme="minorEastAsia" w:hAnsi="Times New Roman" w:cs="Times New Roman"/>
            <w:sz w:val="24"/>
            <w:szCs w:val="24"/>
            <w:vertAlign w:val="subscript"/>
          </w:rPr>
          <m:t>d</m:t>
        </m:r>
        <m:r>
          <w:rPr>
            <w:rFonts w:ascii="Cambria Math" w:eastAsiaTheme="minorEastAsia" w:hAnsi="Cambria Math" w:cs="Times New Roman"/>
            <w:sz w:val="24"/>
            <w:szCs w:val="24"/>
          </w:rPr>
          <m:t>= 2ξ</m:t>
        </m:r>
        <m:r>
          <m:rPr>
            <m:nor/>
          </m:rPr>
          <w:rPr>
            <w:rFonts w:ascii="Times New Roman" w:eastAsiaTheme="minorEastAsia" w:hAnsi="Times New Roman" w:cs="Times New Roman"/>
            <w:sz w:val="24"/>
            <w:szCs w:val="24"/>
            <w:vertAlign w:val="subscript"/>
          </w:rPr>
          <m:t>d</m:t>
        </m:r>
        <m:r>
          <w:rPr>
            <w:rFonts w:ascii="Cambria Math" w:eastAsiaTheme="minorEastAsia" w:hAnsi="Cambria Math" w:cs="Times New Roman"/>
            <w:sz w:val="24"/>
            <w:szCs w:val="24"/>
          </w:rPr>
          <m:t>ω</m:t>
        </m:r>
        <m:r>
          <m:rPr>
            <m:nor/>
          </m:rPr>
          <w:rPr>
            <w:rFonts w:ascii="Times New Roman" w:eastAsiaTheme="minorEastAsia" w:hAnsi="Times New Roman" w:cs="Times New Roman"/>
            <w:sz w:val="24"/>
            <w:szCs w:val="24"/>
            <w:vertAlign w:val="subscript"/>
          </w:rPr>
          <m:t>d</m:t>
        </m:r>
        <m:r>
          <w:rPr>
            <w:rFonts w:ascii="Cambria Math" w:eastAsiaTheme="minorEastAsia" w:hAnsi="Cambria Math" w:cs="Times New Roman"/>
            <w:sz w:val="24"/>
            <w:szCs w:val="24"/>
          </w:rPr>
          <m:t>m</m:t>
        </m:r>
        <m:r>
          <m:rPr>
            <m:nor/>
          </m:rPr>
          <w:rPr>
            <w:rFonts w:ascii="Times New Roman" w:eastAsiaTheme="minorEastAsia" w:hAnsi="Times New Roman" w:cs="Times New Roman"/>
            <w:sz w:val="24"/>
            <w:szCs w:val="24"/>
            <w:vertAlign w:val="subscript"/>
          </w:rPr>
          <m:t>d</m:t>
        </m:r>
        <m:r>
          <w:rPr>
            <w:rFonts w:ascii="Cambria Math" w:eastAsiaTheme="minorEastAsia" w:hAnsi="Cambria Math" w:cs="Times New Roman"/>
            <w:sz w:val="24"/>
            <w:szCs w:val="24"/>
            <w:vertAlign w:val="subscript"/>
          </w:rPr>
          <m:t xml:space="preserve"> </m:t>
        </m:r>
        <m:r>
          <w:rPr>
            <w:rFonts w:ascii="Cambria Math" w:eastAsiaTheme="minorEastAsia" w:hAnsi="Cambria Math" w:cs="Times New Roman"/>
            <w:sz w:val="24"/>
            <w:szCs w:val="24"/>
          </w:rPr>
          <m:t xml:space="preserve">   </m:t>
        </m:r>
      </m:oMath>
      <w:r w:rsidR="00E51990">
        <w:rPr>
          <w:rFonts w:ascii="Times New Roman" w:eastAsiaTheme="minorEastAsia" w:hAnsi="Times New Roman" w:cs="Times New Roman"/>
          <w:sz w:val="24"/>
          <w:szCs w:val="24"/>
        </w:rPr>
        <w:t xml:space="preserve">                               </w:t>
      </w:r>
      <w:r w:rsidRPr="00BA0AA7">
        <w:rPr>
          <w:rFonts w:ascii="Times New Roman" w:eastAsiaTheme="minorEastAsia" w:hAnsi="Times New Roman" w:cs="Times New Roman"/>
          <w:sz w:val="24"/>
          <w:szCs w:val="24"/>
        </w:rPr>
        <w:t>(</w:t>
      </w:r>
      <w:r w:rsidR="00D14021" w:rsidRPr="00BA0AA7">
        <w:rPr>
          <w:rFonts w:ascii="Times New Roman" w:eastAsiaTheme="minorEastAsia" w:hAnsi="Times New Roman" w:cs="Times New Roman"/>
          <w:sz w:val="24"/>
          <w:szCs w:val="24"/>
        </w:rPr>
        <w:t>2</w:t>
      </w:r>
      <w:r w:rsidRPr="00BA0AA7">
        <w:rPr>
          <w:rFonts w:ascii="Times New Roman" w:eastAsiaTheme="minorEastAsia" w:hAnsi="Times New Roman" w:cs="Times New Roman"/>
          <w:sz w:val="24"/>
          <w:szCs w:val="24"/>
        </w:rPr>
        <w:t>.4)</w:t>
      </w:r>
    </w:p>
    <w:p w:rsidR="0007477D" w:rsidRPr="00BA0AA7" w:rsidRDefault="0007477D" w:rsidP="0029307F">
      <w:pPr>
        <w:spacing w:line="360" w:lineRule="auto"/>
        <w:jc w:val="both"/>
        <w:rPr>
          <w:rFonts w:ascii="Times New Roman" w:eastAsiaTheme="minorEastAsia" w:hAnsi="Times New Roman" w:cs="Times New Roman"/>
          <w:sz w:val="24"/>
          <w:szCs w:val="24"/>
        </w:rPr>
      </w:pPr>
      <w:r w:rsidRPr="00BA0AA7">
        <w:rPr>
          <w:rFonts w:ascii="Times New Roman" w:eastAsiaTheme="minorEastAsia" w:hAnsi="Times New Roman" w:cs="Times New Roman"/>
          <w:sz w:val="24"/>
          <w:szCs w:val="24"/>
        </w:rPr>
        <w:t xml:space="preserve">Y definiendo </w:t>
      </w:r>
      <m:oMath>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m</m:t>
            </m:r>
          </m:e>
        </m:acc>
      </m:oMath>
      <w:r w:rsidRPr="00BA0AA7">
        <w:rPr>
          <w:rFonts w:ascii="Times New Roman" w:eastAsiaTheme="minorEastAsia" w:hAnsi="Times New Roman" w:cs="Times New Roman"/>
          <w:sz w:val="24"/>
          <w:szCs w:val="24"/>
        </w:rPr>
        <w:t xml:space="preserve"> como la relación de masas:</w:t>
      </w:r>
    </w:p>
    <w:p w:rsidR="0007477D" w:rsidRPr="00BA0AA7" w:rsidRDefault="0029307F" w:rsidP="0029307F">
      <w:pPr>
        <w:spacing w:line="360" w:lineRule="auto"/>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m</m:t>
            </m:r>
          </m:e>
        </m:acc>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d</m:t>
                </m:r>
              </m:sub>
            </m:sSub>
          </m:num>
          <m:den>
            <m:r>
              <w:rPr>
                <w:rFonts w:ascii="Cambria Math" w:eastAsiaTheme="minorEastAsia" w:hAnsi="Cambria Math" w:cs="Times New Roman"/>
                <w:sz w:val="24"/>
                <w:szCs w:val="24"/>
              </w:rPr>
              <m:t>m</m:t>
            </m:r>
          </m:den>
        </m:f>
      </m:oMath>
      <w:r w:rsidR="0007477D" w:rsidRPr="00BA0AA7">
        <w:rPr>
          <w:rFonts w:ascii="Times New Roman" w:eastAsiaTheme="minorEastAsia" w:hAnsi="Times New Roman" w:cs="Times New Roman"/>
          <w:sz w:val="24"/>
          <w:szCs w:val="24"/>
        </w:rPr>
        <w:t xml:space="preserve">            </w:t>
      </w:r>
      <w:r w:rsidR="00E51990">
        <w:rPr>
          <w:rFonts w:ascii="Times New Roman" w:eastAsiaTheme="minorEastAsia" w:hAnsi="Times New Roman" w:cs="Times New Roman"/>
          <w:sz w:val="24"/>
          <w:szCs w:val="24"/>
        </w:rPr>
        <w:t xml:space="preserve">                                 </w:t>
      </w:r>
      <w:r w:rsidR="0007477D" w:rsidRPr="00BA0AA7">
        <w:rPr>
          <w:rFonts w:ascii="Times New Roman" w:eastAsiaTheme="minorEastAsia" w:hAnsi="Times New Roman" w:cs="Times New Roman"/>
          <w:sz w:val="24"/>
          <w:szCs w:val="24"/>
        </w:rPr>
        <w:t xml:space="preserve"> (</w:t>
      </w:r>
      <w:r w:rsidR="00D14021" w:rsidRPr="00BA0AA7">
        <w:rPr>
          <w:rFonts w:ascii="Times New Roman" w:eastAsiaTheme="minorEastAsia" w:hAnsi="Times New Roman" w:cs="Times New Roman"/>
          <w:sz w:val="24"/>
          <w:szCs w:val="24"/>
        </w:rPr>
        <w:t>2</w:t>
      </w:r>
      <w:r w:rsidR="0007477D" w:rsidRPr="00BA0AA7">
        <w:rPr>
          <w:rFonts w:ascii="Times New Roman" w:eastAsiaTheme="minorEastAsia" w:hAnsi="Times New Roman" w:cs="Times New Roman"/>
          <w:sz w:val="24"/>
          <w:szCs w:val="24"/>
        </w:rPr>
        <w:t>.5)</w:t>
      </w:r>
    </w:p>
    <w:p w:rsidR="0007477D" w:rsidRPr="00BA0AA7" w:rsidRDefault="0007477D" w:rsidP="0029307F">
      <w:pPr>
        <w:spacing w:line="360" w:lineRule="auto"/>
        <w:jc w:val="both"/>
        <w:rPr>
          <w:rFonts w:ascii="Times New Roman" w:eastAsiaTheme="minorEastAsia" w:hAnsi="Times New Roman" w:cs="Times New Roman"/>
          <w:sz w:val="24"/>
          <w:szCs w:val="24"/>
        </w:rPr>
      </w:pPr>
      <w:r w:rsidRPr="00BA0AA7">
        <w:rPr>
          <w:rFonts w:ascii="Times New Roman" w:eastAsiaTheme="minorEastAsia" w:hAnsi="Times New Roman" w:cs="Times New Roman"/>
          <w:sz w:val="24"/>
          <w:szCs w:val="24"/>
        </w:rPr>
        <w:t>La ecuación que gobierna el movimiento será:</w:t>
      </w:r>
    </w:p>
    <w:p w:rsidR="0007477D" w:rsidRPr="00BA0AA7" w:rsidRDefault="0007477D" w:rsidP="0029307F">
      <w:pPr>
        <w:spacing w:line="360" w:lineRule="auto"/>
        <w:jc w:val="both"/>
        <w:rPr>
          <w:rFonts w:ascii="Times New Roman" w:eastAsiaTheme="minorEastAsia" w:hAnsi="Times New Roman" w:cs="Times New Roman"/>
          <w:sz w:val="24"/>
          <w:szCs w:val="24"/>
        </w:rPr>
      </w:pPr>
      <w:r w:rsidRPr="00BA0AA7">
        <w:rPr>
          <w:rFonts w:ascii="Times New Roman" w:eastAsiaTheme="minorEastAsia" w:hAnsi="Times New Roman" w:cs="Times New Roman"/>
          <w:sz w:val="24"/>
          <w:szCs w:val="24"/>
        </w:rPr>
        <w:t xml:space="preserve">En la masa primaria: </w:t>
      </w:r>
      <m:oMath>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1+</m:t>
            </m:r>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m</m:t>
                </m:r>
              </m:e>
            </m:acc>
          </m:e>
        </m:d>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u</m:t>
            </m:r>
          </m:e>
        </m:acc>
        <m:r>
          <w:rPr>
            <w:rFonts w:ascii="Cambria Math" w:eastAsiaTheme="minorEastAsia" w:hAnsi="Cambria Math" w:cs="Times New Roman"/>
            <w:sz w:val="24"/>
            <w:szCs w:val="24"/>
          </w:rPr>
          <m:t>+2ξω</m:t>
        </m:r>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u</m:t>
            </m:r>
          </m:e>
        </m:acc>
        <m: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m</m:t>
            </m:r>
          </m:den>
        </m:f>
        <m:r>
          <w:rPr>
            <w:rFonts w:ascii="Cambria Math" w:eastAsiaTheme="minorEastAsia" w:hAnsi="Cambria Math" w:cs="Times New Roman"/>
            <w:sz w:val="24"/>
            <w:szCs w:val="24"/>
          </w:rPr>
          <m:t>-</m:t>
        </m:r>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m</m:t>
            </m:r>
          </m:e>
        </m:acc>
        <m:sSub>
          <m:sSubPr>
            <m:ctrlPr>
              <w:rPr>
                <w:rFonts w:ascii="Cambria Math" w:eastAsiaTheme="minorEastAsia" w:hAnsi="Cambria Math" w:cs="Times New Roman"/>
                <w:sz w:val="24"/>
                <w:szCs w:val="24"/>
              </w:rPr>
            </m:ctrlPr>
          </m:sSubPr>
          <m:e>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d</m:t>
            </m:r>
          </m:sub>
        </m:sSub>
      </m:oMath>
      <w:r w:rsidRPr="00BA0AA7">
        <w:rPr>
          <w:rFonts w:ascii="Times New Roman" w:eastAsiaTheme="minorEastAsia" w:hAnsi="Times New Roman" w:cs="Times New Roman"/>
          <w:sz w:val="24"/>
          <w:szCs w:val="24"/>
        </w:rPr>
        <w:t xml:space="preserve"> </w:t>
      </w:r>
      <w:r w:rsidR="00E51990">
        <w:rPr>
          <w:rFonts w:ascii="Times New Roman" w:eastAsiaTheme="minorEastAsia" w:hAnsi="Times New Roman" w:cs="Times New Roman"/>
          <w:sz w:val="24"/>
          <w:szCs w:val="24"/>
        </w:rPr>
        <w:t xml:space="preserve">              </w:t>
      </w:r>
      <w:r w:rsidRPr="00BA0AA7">
        <w:rPr>
          <w:rFonts w:ascii="Times New Roman" w:eastAsiaTheme="minorEastAsia" w:hAnsi="Times New Roman" w:cs="Times New Roman"/>
          <w:sz w:val="24"/>
          <w:szCs w:val="24"/>
        </w:rPr>
        <w:t>(</w:t>
      </w:r>
      <w:r w:rsidR="00D14021" w:rsidRPr="00BA0AA7">
        <w:rPr>
          <w:rFonts w:ascii="Times New Roman" w:eastAsiaTheme="minorEastAsia" w:hAnsi="Times New Roman" w:cs="Times New Roman"/>
          <w:sz w:val="24"/>
          <w:szCs w:val="24"/>
        </w:rPr>
        <w:t>2</w:t>
      </w:r>
      <w:r w:rsidRPr="00BA0AA7">
        <w:rPr>
          <w:rFonts w:ascii="Times New Roman" w:eastAsiaTheme="minorEastAsia" w:hAnsi="Times New Roman" w:cs="Times New Roman"/>
          <w:sz w:val="24"/>
          <w:szCs w:val="24"/>
        </w:rPr>
        <w:t>.6)</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tblGrid>
      <w:tr w:rsidR="0007477D" w:rsidRPr="00BA0AA7" w:rsidTr="00E414F9">
        <w:tc>
          <w:tcPr>
            <w:tcW w:w="8494" w:type="dxa"/>
          </w:tcPr>
          <w:p w:rsidR="0007477D" w:rsidRPr="00BA0AA7" w:rsidRDefault="0007477D" w:rsidP="0029307F">
            <w:pPr>
              <w:spacing w:line="360" w:lineRule="auto"/>
              <w:jc w:val="both"/>
              <w:rPr>
                <w:rFonts w:ascii="Times New Roman" w:eastAsiaTheme="minorEastAsia" w:hAnsi="Times New Roman" w:cs="Times New Roman"/>
                <w:sz w:val="24"/>
                <w:szCs w:val="24"/>
              </w:rPr>
            </w:pPr>
            <w:r w:rsidRPr="00BA0AA7">
              <w:rPr>
                <w:rFonts w:ascii="Times New Roman" w:hAnsi="Times New Roman" w:cs="Times New Roman"/>
                <w:noProof/>
                <w:sz w:val="24"/>
                <w:szCs w:val="24"/>
                <w:lang w:eastAsia="es-MX"/>
              </w:rPr>
              <w:drawing>
                <wp:inline distT="0" distB="0" distL="0" distR="0" wp14:anchorId="2DA74128" wp14:editId="047B657D">
                  <wp:extent cx="2447492" cy="110459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92629" cy="1124966"/>
                          </a:xfrm>
                          <a:prstGeom prst="rect">
                            <a:avLst/>
                          </a:prstGeom>
                        </pic:spPr>
                      </pic:pic>
                    </a:graphicData>
                  </a:graphic>
                </wp:inline>
              </w:drawing>
            </w:r>
          </w:p>
        </w:tc>
      </w:tr>
      <w:tr w:rsidR="0007477D" w:rsidRPr="00BA0AA7" w:rsidTr="00E414F9">
        <w:tc>
          <w:tcPr>
            <w:tcW w:w="8494" w:type="dxa"/>
          </w:tcPr>
          <w:p w:rsidR="0007477D" w:rsidRPr="00E51990" w:rsidRDefault="008373E8" w:rsidP="0029307F">
            <w:pPr>
              <w:spacing w:line="360" w:lineRule="auto"/>
              <w:jc w:val="both"/>
              <w:rPr>
                <w:rFonts w:ascii="Times New Roman" w:eastAsiaTheme="minorEastAsia" w:hAnsi="Times New Roman" w:cs="Times New Roman"/>
                <w:sz w:val="24"/>
                <w:szCs w:val="24"/>
              </w:rPr>
            </w:pPr>
            <w:r w:rsidRPr="00E51990">
              <w:rPr>
                <w:rFonts w:ascii="Times New Roman" w:eastAsiaTheme="minorEastAsia" w:hAnsi="Times New Roman" w:cs="Times New Roman"/>
                <w:sz w:val="24"/>
                <w:szCs w:val="24"/>
              </w:rPr>
              <w:t>Fig.</w:t>
            </w:r>
            <w:r w:rsidR="000C56E1" w:rsidRPr="00E51990">
              <w:rPr>
                <w:rFonts w:ascii="Times New Roman" w:eastAsiaTheme="minorEastAsia" w:hAnsi="Times New Roman" w:cs="Times New Roman"/>
                <w:sz w:val="24"/>
                <w:szCs w:val="24"/>
              </w:rPr>
              <w:t>2.1</w:t>
            </w:r>
            <w:r w:rsidR="0007477D" w:rsidRPr="00E51990">
              <w:rPr>
                <w:rFonts w:ascii="Times New Roman" w:eastAsiaTheme="minorEastAsia" w:hAnsi="Times New Roman" w:cs="Times New Roman"/>
                <w:sz w:val="24"/>
                <w:szCs w:val="24"/>
              </w:rPr>
              <w:t xml:space="preserve"> Representación de un sistema de un solo grado de libertad con TMD.</w:t>
            </w:r>
          </w:p>
        </w:tc>
      </w:tr>
    </w:tbl>
    <w:p w:rsidR="00D14021" w:rsidRPr="00BA0AA7" w:rsidRDefault="0007477D" w:rsidP="0029307F">
      <w:pPr>
        <w:spacing w:line="360" w:lineRule="auto"/>
        <w:jc w:val="both"/>
        <w:rPr>
          <w:rFonts w:ascii="Times New Roman" w:eastAsiaTheme="minorEastAsia" w:hAnsi="Times New Roman" w:cs="Times New Roman"/>
          <w:sz w:val="24"/>
          <w:szCs w:val="24"/>
        </w:rPr>
      </w:pPr>
      <w:r w:rsidRPr="00BA0AA7">
        <w:rPr>
          <w:rFonts w:ascii="Times New Roman" w:eastAsiaTheme="minorEastAsia" w:hAnsi="Times New Roman" w:cs="Times New Roman"/>
          <w:sz w:val="24"/>
          <w:szCs w:val="24"/>
        </w:rPr>
        <w:t xml:space="preserve">En la masa </w:t>
      </w:r>
      <w:r w:rsidR="00D14021" w:rsidRPr="00BA0AA7">
        <w:rPr>
          <w:rFonts w:ascii="Times New Roman" w:eastAsiaTheme="minorEastAsia" w:hAnsi="Times New Roman" w:cs="Times New Roman"/>
          <w:sz w:val="24"/>
          <w:szCs w:val="24"/>
        </w:rPr>
        <w:t>sintonizada:</w:t>
      </w:r>
    </w:p>
    <w:p w:rsidR="0007477D" w:rsidRPr="00BA0AA7" w:rsidRDefault="0007477D" w:rsidP="0029307F">
      <w:pPr>
        <w:spacing w:line="360" w:lineRule="auto"/>
        <w:jc w:val="both"/>
        <w:rPr>
          <w:rFonts w:ascii="Times New Roman" w:eastAsiaTheme="minorEastAsia" w:hAnsi="Times New Roman" w:cs="Times New Roman"/>
          <w:sz w:val="24"/>
          <w:szCs w:val="24"/>
        </w:rPr>
      </w:pPr>
      <w:r w:rsidRPr="00BA0AA7">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rPr>
            </m:ctrlPr>
          </m:sSubPr>
          <m:e>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+2</m:t>
        </m:r>
        <m:func>
          <m:funcPr>
            <m:ctrlPr>
              <w:rPr>
                <w:rFonts w:ascii="Cambria Math" w:eastAsiaTheme="minorEastAsia" w:hAnsi="Cambria Math" w:cs="Times New Roman"/>
                <w:sz w:val="24"/>
                <w:szCs w:val="24"/>
              </w:rPr>
            </m:ctrlPr>
          </m:funcPr>
          <m:fName>
            <m:r>
              <w:rPr>
                <w:rFonts w:ascii="Cambria Math" w:eastAsiaTheme="minorEastAsia" w:hAnsi="Cambria Math" w:cs="Times New Roman"/>
                <w:sz w:val="24"/>
                <w:szCs w:val="24"/>
              </w:rPr>
              <m:t>ξ</m:t>
            </m:r>
            <m:r>
              <m:rPr>
                <m:nor/>
              </m:rPr>
              <w:rPr>
                <w:rFonts w:ascii="Times New Roman" w:eastAsiaTheme="minorEastAsia" w:hAnsi="Times New Roman" w:cs="Times New Roman"/>
                <w:sz w:val="24"/>
                <w:szCs w:val="24"/>
                <w:vertAlign w:val="subscript"/>
              </w:rPr>
              <m:t>d</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d</m:t>
                </m:r>
              </m:sub>
            </m:sSub>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d</m:t>
                </m:r>
              </m:sub>
            </m:sSub>
          </m:e>
        </m:fun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d</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d</m:t>
            </m:r>
          </m:sub>
        </m:sSub>
      </m:oMath>
      <w:r w:rsidRPr="00BA0AA7">
        <w:rPr>
          <w:rFonts w:ascii="Times New Roman" w:eastAsiaTheme="minorEastAsia" w:hAnsi="Times New Roman" w:cs="Times New Roman"/>
          <w:sz w:val="24"/>
          <w:szCs w:val="24"/>
        </w:rPr>
        <w:t>=-</w:t>
      </w:r>
      <m:oMath>
        <m:sSub>
          <m:sSubPr>
            <m:ctrlPr>
              <w:rPr>
                <w:rFonts w:ascii="Cambria Math" w:eastAsiaTheme="minorEastAsia" w:hAnsi="Cambria Math" w:cs="Times New Roman"/>
                <w:sz w:val="24"/>
                <w:szCs w:val="24"/>
              </w:rPr>
            </m:ctrlPr>
          </m:sSubPr>
          <m:e>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d</m:t>
            </m:r>
          </m:sub>
        </m:sSub>
      </m:oMath>
      <w:r w:rsidRPr="00BA0AA7">
        <w:rPr>
          <w:rFonts w:ascii="Times New Roman" w:eastAsiaTheme="minorEastAsia" w:hAnsi="Times New Roman" w:cs="Times New Roman"/>
          <w:sz w:val="24"/>
          <w:szCs w:val="24"/>
        </w:rPr>
        <w:t xml:space="preserve">        (</w:t>
      </w:r>
      <w:r w:rsidR="00D14021" w:rsidRPr="00BA0AA7">
        <w:rPr>
          <w:rFonts w:ascii="Times New Roman" w:eastAsiaTheme="minorEastAsia" w:hAnsi="Times New Roman" w:cs="Times New Roman"/>
          <w:sz w:val="24"/>
          <w:szCs w:val="24"/>
        </w:rPr>
        <w:t>2</w:t>
      </w:r>
      <w:r w:rsidRPr="00BA0AA7">
        <w:rPr>
          <w:rFonts w:ascii="Times New Roman" w:eastAsiaTheme="minorEastAsia" w:hAnsi="Times New Roman" w:cs="Times New Roman"/>
          <w:sz w:val="24"/>
          <w:szCs w:val="24"/>
        </w:rPr>
        <w:t>.7)</w:t>
      </w:r>
    </w:p>
    <w:p w:rsidR="0007477D" w:rsidRPr="00BA0AA7" w:rsidRDefault="0007477D" w:rsidP="0029307F">
      <w:pPr>
        <w:spacing w:line="360" w:lineRule="auto"/>
        <w:jc w:val="both"/>
        <w:rPr>
          <w:rFonts w:ascii="Times New Roman" w:eastAsiaTheme="minorEastAsia" w:hAnsi="Times New Roman" w:cs="Times New Roman"/>
          <w:sz w:val="24"/>
          <w:szCs w:val="24"/>
        </w:rPr>
      </w:pPr>
      <w:r w:rsidRPr="00BA0AA7">
        <w:rPr>
          <w:rFonts w:ascii="Times New Roman" w:eastAsiaTheme="minorEastAsia" w:hAnsi="Times New Roman" w:cs="Times New Roman"/>
          <w:sz w:val="24"/>
          <w:szCs w:val="24"/>
        </w:rPr>
        <w:t xml:space="preserve">   El propósito de adicionar el amortiguador de masa es limitar movimiento de la estructura cuando está </w:t>
      </w:r>
      <w:r w:rsidRPr="00BA0AA7">
        <w:rPr>
          <w:rFonts w:ascii="Times New Roman" w:eastAsiaTheme="minorEastAsia" w:hAnsi="Times New Roman" w:cs="Times New Roman"/>
          <w:sz w:val="24"/>
          <w:szCs w:val="24"/>
        </w:rPr>
        <w:lastRenderedPageBreak/>
        <w:t>sujeta a una excitación particular. El diseño del amortiguador de masa involucra definir la masa m</w:t>
      </w:r>
      <w:r w:rsidRPr="00BA0AA7">
        <w:rPr>
          <w:rFonts w:ascii="Times New Roman" w:eastAsiaTheme="minorEastAsia" w:hAnsi="Times New Roman" w:cs="Times New Roman"/>
          <w:sz w:val="24"/>
          <w:szCs w:val="24"/>
          <w:vertAlign w:val="subscript"/>
        </w:rPr>
        <w:t>d</w:t>
      </w:r>
      <w:r w:rsidRPr="00BA0AA7">
        <w:rPr>
          <w:rFonts w:ascii="Times New Roman" w:eastAsiaTheme="minorEastAsia" w:hAnsi="Times New Roman" w:cs="Times New Roman"/>
          <w:sz w:val="24"/>
          <w:szCs w:val="24"/>
        </w:rPr>
        <w:t>, la rigidez k</w:t>
      </w:r>
      <w:r w:rsidRPr="00BA0AA7">
        <w:rPr>
          <w:rFonts w:ascii="Times New Roman" w:eastAsiaTheme="minorEastAsia" w:hAnsi="Times New Roman" w:cs="Times New Roman"/>
          <w:sz w:val="24"/>
          <w:szCs w:val="24"/>
          <w:vertAlign w:val="subscript"/>
        </w:rPr>
        <w:t>d</w:t>
      </w:r>
      <w:r w:rsidRPr="00BA0AA7">
        <w:rPr>
          <w:rFonts w:ascii="Times New Roman" w:eastAsiaTheme="minorEastAsia" w:hAnsi="Times New Roman" w:cs="Times New Roman"/>
          <w:sz w:val="24"/>
          <w:szCs w:val="24"/>
        </w:rPr>
        <w:t>, y el coeficiente de amortiguamiento c</w:t>
      </w:r>
      <w:r w:rsidRPr="00BA0AA7">
        <w:rPr>
          <w:rFonts w:ascii="Times New Roman" w:eastAsiaTheme="minorEastAsia" w:hAnsi="Times New Roman" w:cs="Times New Roman"/>
          <w:sz w:val="24"/>
          <w:szCs w:val="24"/>
          <w:vertAlign w:val="subscript"/>
        </w:rPr>
        <w:t>d</w:t>
      </w:r>
      <w:r w:rsidRPr="00BA0AA7">
        <w:rPr>
          <w:rFonts w:ascii="Times New Roman" w:eastAsiaTheme="minorEastAsia" w:hAnsi="Times New Roman" w:cs="Times New Roman"/>
          <w:sz w:val="24"/>
          <w:szCs w:val="24"/>
        </w:rPr>
        <w:t>. La aproximación óptima para la frecuencia del amortiguador,</w:t>
      </w:r>
    </w:p>
    <w:p w:rsidR="0007477D" w:rsidRPr="00BA0AA7" w:rsidRDefault="0007477D" w:rsidP="0029307F">
      <w:pPr>
        <w:spacing w:line="360" w:lineRule="auto"/>
        <w:jc w:val="both"/>
        <w:rPr>
          <w:rFonts w:ascii="Times New Roman" w:eastAsiaTheme="minorEastAsia" w:hAnsi="Times New Roman" w:cs="Times New Roman"/>
          <w:sz w:val="24"/>
          <w:szCs w:val="24"/>
        </w:rPr>
      </w:pPr>
      <w:r w:rsidRPr="00BA0AA7">
        <w:rPr>
          <w:rFonts w:ascii="Times New Roman" w:eastAsiaTheme="minorEastAsia" w:hAnsi="Times New Roman" w:cs="Times New Roman"/>
          <w:sz w:val="24"/>
          <w:szCs w:val="24"/>
        </w:rPr>
        <w:t>ω</w:t>
      </w:r>
      <w:r w:rsidRPr="00BA0AA7">
        <w:rPr>
          <w:rFonts w:ascii="Times New Roman" w:eastAsiaTheme="minorEastAsia" w:hAnsi="Times New Roman" w:cs="Times New Roman"/>
          <w:sz w:val="24"/>
          <w:szCs w:val="24"/>
          <w:vertAlign w:val="subscript"/>
        </w:rPr>
        <w:t>d</w:t>
      </w:r>
      <w:r w:rsidRPr="00BA0AA7">
        <w:rPr>
          <w:rFonts w:ascii="Times New Roman" w:eastAsiaTheme="minorEastAsia" w:hAnsi="Times New Roman" w:cs="Times New Roman"/>
          <w:sz w:val="24"/>
          <w:szCs w:val="24"/>
        </w:rPr>
        <w:t xml:space="preserve">=ω   </w:t>
      </w:r>
      <w:r w:rsidR="006C4630" w:rsidRPr="00BA0AA7">
        <w:rPr>
          <w:rFonts w:ascii="Times New Roman" w:eastAsiaTheme="minorEastAsia" w:hAnsi="Times New Roman" w:cs="Times New Roman"/>
          <w:sz w:val="24"/>
          <w:szCs w:val="24"/>
        </w:rPr>
        <w:t xml:space="preserve">                                                 (</w:t>
      </w:r>
      <w:r w:rsidR="00D14021" w:rsidRPr="00BA0AA7">
        <w:rPr>
          <w:rFonts w:ascii="Times New Roman" w:eastAsiaTheme="minorEastAsia" w:hAnsi="Times New Roman" w:cs="Times New Roman"/>
          <w:sz w:val="24"/>
          <w:szCs w:val="24"/>
        </w:rPr>
        <w:t>2</w:t>
      </w:r>
      <w:r w:rsidRPr="00BA0AA7">
        <w:rPr>
          <w:rFonts w:ascii="Times New Roman" w:eastAsiaTheme="minorEastAsia" w:hAnsi="Times New Roman" w:cs="Times New Roman"/>
          <w:sz w:val="24"/>
          <w:szCs w:val="24"/>
        </w:rPr>
        <w:t>.8)</w:t>
      </w:r>
    </w:p>
    <w:p w:rsidR="0007477D" w:rsidRPr="00BA0AA7" w:rsidRDefault="0007477D" w:rsidP="0029307F">
      <w:pPr>
        <w:spacing w:line="360" w:lineRule="auto"/>
        <w:jc w:val="both"/>
        <w:rPr>
          <w:rFonts w:ascii="Times New Roman" w:eastAsiaTheme="minorEastAsia" w:hAnsi="Times New Roman" w:cs="Times New Roman"/>
          <w:sz w:val="24"/>
          <w:szCs w:val="24"/>
        </w:rPr>
      </w:pPr>
      <w:r w:rsidRPr="00BA0AA7">
        <w:rPr>
          <w:rFonts w:ascii="Times New Roman" w:eastAsiaTheme="minorEastAsia" w:hAnsi="Times New Roman" w:cs="Times New Roman"/>
          <w:sz w:val="24"/>
          <w:szCs w:val="24"/>
        </w:rPr>
        <w:t>es usada para ilustrar el procedimiento de diseño, las rigideces para esta combinación de frecuencias están relacionadas por la fórmula:</w:t>
      </w:r>
    </w:p>
    <w:p w:rsidR="0007477D" w:rsidRPr="00BA0AA7" w:rsidRDefault="0007477D" w:rsidP="0029307F">
      <w:pPr>
        <w:spacing w:line="360" w:lineRule="auto"/>
        <w:jc w:val="both"/>
        <w:rPr>
          <w:rFonts w:ascii="Times New Roman" w:eastAsiaTheme="minorEastAsia" w:hAnsi="Times New Roman" w:cs="Times New Roman"/>
          <w:sz w:val="24"/>
          <w:szCs w:val="24"/>
        </w:rPr>
      </w:pPr>
      <w:r w:rsidRPr="00BA0AA7">
        <w:rPr>
          <w:rFonts w:ascii="Times New Roman" w:eastAsiaTheme="minorEastAsia" w:hAnsi="Times New Roman" w:cs="Times New Roman"/>
          <w:sz w:val="24"/>
          <w:szCs w:val="24"/>
        </w:rPr>
        <w:t>k</w:t>
      </w:r>
      <w:r w:rsidRPr="00BA0AA7">
        <w:rPr>
          <w:rFonts w:ascii="Times New Roman" w:eastAsiaTheme="minorEastAsia" w:hAnsi="Times New Roman" w:cs="Times New Roman"/>
          <w:sz w:val="24"/>
          <w:szCs w:val="24"/>
          <w:vertAlign w:val="subscript"/>
        </w:rPr>
        <w:t>d</w:t>
      </w:r>
      <w:r w:rsidRPr="00BA0AA7">
        <w:rPr>
          <w:rFonts w:ascii="Times New Roman" w:eastAsiaTheme="minorEastAsia" w:hAnsi="Times New Roman" w:cs="Times New Roman"/>
          <w:sz w:val="24"/>
          <w:szCs w:val="24"/>
        </w:rPr>
        <w:t>=</w:t>
      </w:r>
      <m:oMath>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m</m:t>
            </m:r>
          </m:e>
        </m:acc>
        <m:r>
          <w:rPr>
            <w:rFonts w:ascii="Cambria Math" w:eastAsiaTheme="minorEastAsia" w:hAnsi="Cambria Math" w:cs="Times New Roman"/>
            <w:sz w:val="24"/>
            <w:szCs w:val="24"/>
          </w:rPr>
          <m:t>k</m:t>
        </m:r>
      </m:oMath>
      <w:r w:rsidRPr="00BA0AA7">
        <w:rPr>
          <w:rFonts w:ascii="Times New Roman" w:eastAsiaTheme="minorEastAsia" w:hAnsi="Times New Roman" w:cs="Times New Roman"/>
          <w:sz w:val="24"/>
          <w:szCs w:val="24"/>
        </w:rPr>
        <w:t xml:space="preserve">    </w:t>
      </w:r>
      <w:r w:rsidR="006C4630" w:rsidRPr="00BA0AA7">
        <w:rPr>
          <w:rFonts w:ascii="Times New Roman" w:eastAsiaTheme="minorEastAsia" w:hAnsi="Times New Roman" w:cs="Times New Roman"/>
          <w:sz w:val="24"/>
          <w:szCs w:val="24"/>
        </w:rPr>
        <w:t xml:space="preserve">                                             </w:t>
      </w:r>
      <w:r w:rsidRPr="00BA0AA7">
        <w:rPr>
          <w:rFonts w:ascii="Times New Roman" w:eastAsiaTheme="minorEastAsia" w:hAnsi="Times New Roman" w:cs="Times New Roman"/>
          <w:sz w:val="24"/>
          <w:szCs w:val="24"/>
        </w:rPr>
        <w:t xml:space="preserve"> (</w:t>
      </w:r>
      <w:r w:rsidR="00D14021" w:rsidRPr="00BA0AA7">
        <w:rPr>
          <w:rFonts w:ascii="Times New Roman" w:eastAsiaTheme="minorEastAsia" w:hAnsi="Times New Roman" w:cs="Times New Roman"/>
          <w:sz w:val="24"/>
          <w:szCs w:val="24"/>
        </w:rPr>
        <w:t>2</w:t>
      </w:r>
      <w:r w:rsidRPr="00BA0AA7">
        <w:rPr>
          <w:rFonts w:ascii="Times New Roman" w:eastAsiaTheme="minorEastAsia" w:hAnsi="Times New Roman" w:cs="Times New Roman"/>
          <w:sz w:val="24"/>
          <w:szCs w:val="24"/>
        </w:rPr>
        <w:t>.9)</w:t>
      </w:r>
    </w:p>
    <w:p w:rsidR="0007477D" w:rsidRPr="00BA0AA7" w:rsidRDefault="0007477D" w:rsidP="0029307F">
      <w:pPr>
        <w:spacing w:line="360" w:lineRule="auto"/>
        <w:jc w:val="both"/>
        <w:rPr>
          <w:rFonts w:ascii="Times New Roman" w:eastAsiaTheme="minorEastAsia" w:hAnsi="Times New Roman" w:cs="Times New Roman"/>
          <w:sz w:val="24"/>
          <w:szCs w:val="24"/>
        </w:rPr>
      </w:pPr>
      <w:r w:rsidRPr="00BA0AA7">
        <w:rPr>
          <w:rFonts w:ascii="Times New Roman" w:eastAsiaTheme="minorEastAsia" w:hAnsi="Times New Roman" w:cs="Times New Roman"/>
          <w:sz w:val="24"/>
          <w:szCs w:val="24"/>
        </w:rPr>
        <w:t>Ecuación (</w:t>
      </w:r>
      <w:r w:rsidR="00D14021" w:rsidRPr="00BA0AA7">
        <w:rPr>
          <w:rFonts w:ascii="Times New Roman" w:eastAsiaTheme="minorEastAsia" w:hAnsi="Times New Roman" w:cs="Times New Roman"/>
          <w:sz w:val="24"/>
          <w:szCs w:val="24"/>
        </w:rPr>
        <w:t>2</w:t>
      </w:r>
      <w:r w:rsidRPr="00BA0AA7">
        <w:rPr>
          <w:rFonts w:ascii="Times New Roman" w:eastAsiaTheme="minorEastAsia" w:hAnsi="Times New Roman" w:cs="Times New Roman"/>
          <w:sz w:val="24"/>
          <w:szCs w:val="24"/>
        </w:rPr>
        <w:t>.8), corresponde a la sintonización del amortiguador con el período fundamental de la estructura. Considerando una excitación periódica:</w:t>
      </w:r>
    </w:p>
    <w:p w:rsidR="0007477D" w:rsidRPr="00BA0AA7" w:rsidRDefault="0007477D" w:rsidP="0029307F">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p=</m:t>
        </m:r>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p</m:t>
            </m:r>
          </m:e>
        </m:acc>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Ωt</m:t>
            </m:r>
          </m:e>
        </m:func>
      </m:oMath>
      <w:r w:rsidRPr="00BA0AA7">
        <w:rPr>
          <w:rFonts w:ascii="Times New Roman" w:eastAsiaTheme="minorEastAsia" w:hAnsi="Times New Roman" w:cs="Times New Roman"/>
          <w:sz w:val="24"/>
          <w:szCs w:val="24"/>
        </w:rPr>
        <w:t xml:space="preserve">     </w:t>
      </w:r>
      <w:r w:rsidR="006C4630" w:rsidRPr="00BA0AA7">
        <w:rPr>
          <w:rFonts w:ascii="Times New Roman" w:eastAsiaTheme="minorEastAsia" w:hAnsi="Times New Roman" w:cs="Times New Roman"/>
          <w:sz w:val="24"/>
          <w:szCs w:val="24"/>
        </w:rPr>
        <w:t xml:space="preserve">                                   </w:t>
      </w:r>
      <w:r w:rsidRPr="00BA0AA7">
        <w:rPr>
          <w:rFonts w:ascii="Times New Roman" w:eastAsiaTheme="minorEastAsia" w:hAnsi="Times New Roman" w:cs="Times New Roman"/>
          <w:sz w:val="24"/>
          <w:szCs w:val="24"/>
        </w:rPr>
        <w:t>(</w:t>
      </w:r>
      <w:r w:rsidR="00D14021" w:rsidRPr="00BA0AA7">
        <w:rPr>
          <w:rFonts w:ascii="Times New Roman" w:eastAsiaTheme="minorEastAsia" w:hAnsi="Times New Roman" w:cs="Times New Roman"/>
          <w:sz w:val="24"/>
          <w:szCs w:val="24"/>
        </w:rPr>
        <w:t>2</w:t>
      </w:r>
      <w:r w:rsidRPr="00BA0AA7">
        <w:rPr>
          <w:rFonts w:ascii="Times New Roman" w:eastAsiaTheme="minorEastAsia" w:hAnsi="Times New Roman" w:cs="Times New Roman"/>
          <w:sz w:val="24"/>
          <w:szCs w:val="24"/>
        </w:rPr>
        <w:t>.10)</w:t>
      </w:r>
    </w:p>
    <w:p w:rsidR="0007477D" w:rsidRPr="00BA0AA7" w:rsidRDefault="0007477D" w:rsidP="0029307F">
      <w:pPr>
        <w:spacing w:line="360" w:lineRule="auto"/>
        <w:jc w:val="both"/>
        <w:rPr>
          <w:rFonts w:ascii="Times New Roman" w:eastAsiaTheme="minorEastAsia" w:hAnsi="Times New Roman" w:cs="Times New Roman"/>
          <w:sz w:val="24"/>
          <w:szCs w:val="24"/>
        </w:rPr>
      </w:pPr>
      <w:r w:rsidRPr="00BA0AA7">
        <w:rPr>
          <w:rFonts w:ascii="Times New Roman" w:eastAsiaTheme="minorEastAsia" w:hAnsi="Times New Roman" w:cs="Times New Roman"/>
          <w:sz w:val="24"/>
          <w:szCs w:val="24"/>
        </w:rPr>
        <w:t xml:space="preserve">  La respuesta está dada por:</w:t>
      </w:r>
    </w:p>
    <w:p w:rsidR="0007477D" w:rsidRPr="00BA0AA7" w:rsidRDefault="0007477D" w:rsidP="0029307F">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u=</m:t>
        </m:r>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u</m:t>
            </m:r>
          </m:e>
        </m:acc>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sin</m:t>
            </m:r>
          </m:fName>
          <m:e>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Ωt+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1</m:t>
                    </m:r>
                  </m:sub>
                </m:sSub>
              </m:e>
            </m:d>
          </m:e>
        </m:func>
      </m:oMath>
      <w:r w:rsidRPr="00BA0AA7">
        <w:rPr>
          <w:rFonts w:ascii="Times New Roman" w:eastAsiaTheme="minorEastAsia" w:hAnsi="Times New Roman" w:cs="Times New Roman"/>
          <w:sz w:val="24"/>
          <w:szCs w:val="24"/>
        </w:rPr>
        <w:t xml:space="preserve">    </w:t>
      </w:r>
      <w:r w:rsidR="006C4630" w:rsidRPr="00BA0AA7">
        <w:rPr>
          <w:rFonts w:ascii="Times New Roman" w:eastAsiaTheme="minorEastAsia" w:hAnsi="Times New Roman" w:cs="Times New Roman"/>
          <w:sz w:val="24"/>
          <w:szCs w:val="24"/>
        </w:rPr>
        <w:t xml:space="preserve">                           </w:t>
      </w:r>
      <w:r w:rsidRPr="00BA0AA7">
        <w:rPr>
          <w:rFonts w:ascii="Times New Roman" w:eastAsiaTheme="minorEastAsia" w:hAnsi="Times New Roman" w:cs="Times New Roman"/>
          <w:sz w:val="24"/>
          <w:szCs w:val="24"/>
        </w:rPr>
        <w:t>(</w:t>
      </w:r>
      <w:r w:rsidR="00D14021" w:rsidRPr="00BA0AA7">
        <w:rPr>
          <w:rFonts w:ascii="Times New Roman" w:eastAsiaTheme="minorEastAsia" w:hAnsi="Times New Roman" w:cs="Times New Roman"/>
          <w:sz w:val="24"/>
          <w:szCs w:val="24"/>
        </w:rPr>
        <w:t>2</w:t>
      </w:r>
      <w:r w:rsidRPr="00BA0AA7">
        <w:rPr>
          <w:rFonts w:ascii="Times New Roman" w:eastAsiaTheme="minorEastAsia" w:hAnsi="Times New Roman" w:cs="Times New Roman"/>
          <w:sz w:val="24"/>
          <w:szCs w:val="24"/>
        </w:rPr>
        <w:t>.11)</w:t>
      </w:r>
    </w:p>
    <w:p w:rsidR="0007477D" w:rsidRPr="00BA0AA7" w:rsidRDefault="0029307F" w:rsidP="0029307F">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d</m:t>
            </m:r>
          </m:sub>
        </m:sSub>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sin</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Ωt+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2</m:t>
                    </m:r>
                  </m:sub>
                </m:sSub>
              </m:e>
            </m:d>
          </m:e>
        </m:func>
      </m:oMath>
      <w:r w:rsidR="0007477D" w:rsidRPr="00BA0AA7">
        <w:rPr>
          <w:rFonts w:ascii="Times New Roman" w:eastAsiaTheme="minorEastAsia" w:hAnsi="Times New Roman" w:cs="Times New Roman"/>
          <w:sz w:val="24"/>
          <w:szCs w:val="24"/>
        </w:rPr>
        <w:t xml:space="preserve">   </w:t>
      </w:r>
      <w:r w:rsidR="00E51990">
        <w:rPr>
          <w:rFonts w:ascii="Times New Roman" w:eastAsiaTheme="minorEastAsia" w:hAnsi="Times New Roman" w:cs="Times New Roman"/>
          <w:sz w:val="24"/>
          <w:szCs w:val="24"/>
        </w:rPr>
        <w:t xml:space="preserve">        </w:t>
      </w:r>
      <w:r w:rsidR="0007477D" w:rsidRPr="00BA0AA7">
        <w:rPr>
          <w:rFonts w:ascii="Times New Roman" w:eastAsiaTheme="minorEastAsia" w:hAnsi="Times New Roman" w:cs="Times New Roman"/>
          <w:sz w:val="24"/>
          <w:szCs w:val="24"/>
        </w:rPr>
        <w:t>(</w:t>
      </w:r>
      <w:r w:rsidR="00D14021" w:rsidRPr="00BA0AA7">
        <w:rPr>
          <w:rFonts w:ascii="Times New Roman" w:eastAsiaTheme="minorEastAsia" w:hAnsi="Times New Roman" w:cs="Times New Roman"/>
          <w:sz w:val="24"/>
          <w:szCs w:val="24"/>
        </w:rPr>
        <w:t>2</w:t>
      </w:r>
      <w:r w:rsidR="0007477D" w:rsidRPr="00BA0AA7">
        <w:rPr>
          <w:rFonts w:ascii="Times New Roman" w:eastAsiaTheme="minorEastAsia" w:hAnsi="Times New Roman" w:cs="Times New Roman"/>
          <w:sz w:val="24"/>
          <w:szCs w:val="24"/>
        </w:rPr>
        <w:t>.12)</w:t>
      </w:r>
    </w:p>
    <w:p w:rsidR="0007477D" w:rsidRPr="00BA0AA7" w:rsidRDefault="0007477D" w:rsidP="0029307F">
      <w:pPr>
        <w:spacing w:line="360" w:lineRule="auto"/>
        <w:jc w:val="both"/>
        <w:rPr>
          <w:rFonts w:ascii="Times New Roman" w:eastAsiaTheme="minorEastAsia" w:hAnsi="Times New Roman" w:cs="Times New Roman"/>
          <w:sz w:val="24"/>
          <w:szCs w:val="24"/>
        </w:rPr>
      </w:pPr>
      <w:r w:rsidRPr="00BA0AA7">
        <w:rPr>
          <w:rFonts w:ascii="Times New Roman" w:eastAsiaTheme="minorEastAsia" w:hAnsi="Times New Roman" w:cs="Times New Roman"/>
          <w:sz w:val="24"/>
          <w:szCs w:val="24"/>
        </w:rPr>
        <w:t xml:space="preserve">Donde </w:t>
      </w:r>
      <m:oMath>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u</m:t>
            </m:r>
          </m:e>
        </m:acc>
      </m:oMath>
      <w:r w:rsidRPr="00BA0AA7">
        <w:rPr>
          <w:rFonts w:ascii="Times New Roman" w:eastAsiaTheme="minorEastAsia" w:hAnsi="Times New Roman" w:cs="Times New Roman"/>
          <w:sz w:val="24"/>
          <w:szCs w:val="24"/>
        </w:rPr>
        <w:t xml:space="preserve"> y δ denotan la amplitud del desplazamiento y el desfasaje, respectivamente. El escenario crítico de carga es la condición de resonancia Ω=ω. La solución para este caso tiene la siguiente forma:</w:t>
      </w:r>
    </w:p>
    <w:p w:rsidR="0007477D" w:rsidRPr="00BA0AA7" w:rsidRDefault="0029307F" w:rsidP="0029307F">
      <w:pPr>
        <w:spacing w:line="360" w:lineRule="auto"/>
        <w:jc w:val="both"/>
        <w:rPr>
          <w:rFonts w:ascii="Times New Roman" w:eastAsiaTheme="minorEastAsia" w:hAnsi="Times New Roman" w:cs="Times New Roman"/>
          <w:sz w:val="24"/>
          <w:szCs w:val="24"/>
        </w:rPr>
      </w:pP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m:t>
                </m:r>
              </m:e>
            </m:acc>
          </m:num>
          <m:den>
            <m:r>
              <w:rPr>
                <w:rFonts w:ascii="Cambria Math" w:eastAsiaTheme="minorEastAsia" w:hAnsi="Cambria Math" w:cs="Times New Roman"/>
                <w:sz w:val="24"/>
                <w:szCs w:val="24"/>
              </w:rPr>
              <m:t>k</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m:t>
                </m:r>
              </m:e>
            </m:acc>
          </m:den>
        </m:f>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2ξ</m:t>
                            </m:r>
                          </m:num>
                          <m:den>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m:t>
                                </m:r>
                              </m:e>
                            </m:acc>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d</m:t>
                                </m:r>
                              </m:sub>
                            </m:sSub>
                          </m:den>
                        </m:f>
                      </m:e>
                    </m:d>
                  </m:e>
                  <m:sup>
                    <m:r>
                      <w:rPr>
                        <w:rFonts w:ascii="Cambria Math" w:eastAsiaTheme="minorEastAsia" w:hAnsi="Cambria Math" w:cs="Times New Roman"/>
                        <w:sz w:val="24"/>
                        <w:szCs w:val="24"/>
                      </w:rPr>
                      <m:t>2</m:t>
                    </m:r>
                  </m:sup>
                </m:sSup>
              </m:den>
            </m:f>
          </m:e>
        </m:rad>
      </m:oMath>
      <w:r w:rsidR="0007477D" w:rsidRPr="00BA0AA7">
        <w:rPr>
          <w:rFonts w:ascii="Times New Roman" w:eastAsiaTheme="minorEastAsia" w:hAnsi="Times New Roman" w:cs="Times New Roman"/>
          <w:sz w:val="24"/>
          <w:szCs w:val="24"/>
        </w:rPr>
        <w:t xml:space="preserve">           </w:t>
      </w:r>
      <w:r w:rsidR="006C4630" w:rsidRPr="00BA0AA7">
        <w:rPr>
          <w:rFonts w:ascii="Times New Roman" w:eastAsiaTheme="minorEastAsia" w:hAnsi="Times New Roman" w:cs="Times New Roman"/>
          <w:sz w:val="24"/>
          <w:szCs w:val="24"/>
        </w:rPr>
        <w:t xml:space="preserve">               </w:t>
      </w:r>
      <w:r w:rsidR="0007477D" w:rsidRPr="00BA0AA7">
        <w:rPr>
          <w:rFonts w:ascii="Times New Roman" w:eastAsiaTheme="minorEastAsia" w:hAnsi="Times New Roman" w:cs="Times New Roman"/>
          <w:sz w:val="24"/>
          <w:szCs w:val="24"/>
        </w:rPr>
        <w:t xml:space="preserve"> (</w:t>
      </w:r>
      <w:r w:rsidR="00D14021" w:rsidRPr="00BA0AA7">
        <w:rPr>
          <w:rFonts w:ascii="Times New Roman" w:eastAsiaTheme="minorEastAsia" w:hAnsi="Times New Roman" w:cs="Times New Roman"/>
          <w:sz w:val="24"/>
          <w:szCs w:val="24"/>
        </w:rPr>
        <w:t>2</w:t>
      </w:r>
      <w:r w:rsidR="0007477D" w:rsidRPr="00BA0AA7">
        <w:rPr>
          <w:rFonts w:ascii="Times New Roman" w:eastAsiaTheme="minorEastAsia" w:hAnsi="Times New Roman" w:cs="Times New Roman"/>
          <w:sz w:val="24"/>
          <w:szCs w:val="24"/>
        </w:rPr>
        <w:t>.13)</w:t>
      </w:r>
    </w:p>
    <w:p w:rsidR="0007477D" w:rsidRPr="00BA0AA7" w:rsidRDefault="0029307F" w:rsidP="0029307F">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d</m:t>
                </m:r>
              </m:sub>
            </m:sSub>
          </m:den>
        </m:f>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oMath>
      <w:r w:rsidR="0007477D" w:rsidRPr="00BA0AA7">
        <w:rPr>
          <w:rFonts w:ascii="Times New Roman" w:eastAsiaTheme="minorEastAsia" w:hAnsi="Times New Roman" w:cs="Times New Roman"/>
          <w:sz w:val="24"/>
          <w:szCs w:val="24"/>
        </w:rPr>
        <w:t xml:space="preserve">                                </w:t>
      </w:r>
      <w:r w:rsidR="006C4630" w:rsidRPr="00BA0AA7">
        <w:rPr>
          <w:rFonts w:ascii="Times New Roman" w:eastAsiaTheme="minorEastAsia" w:hAnsi="Times New Roman" w:cs="Times New Roman"/>
          <w:sz w:val="24"/>
          <w:szCs w:val="24"/>
        </w:rPr>
        <w:t xml:space="preserve">            </w:t>
      </w:r>
      <w:r w:rsidR="0007477D" w:rsidRPr="00BA0AA7">
        <w:rPr>
          <w:rFonts w:ascii="Times New Roman" w:eastAsiaTheme="minorEastAsia" w:hAnsi="Times New Roman" w:cs="Times New Roman"/>
          <w:sz w:val="24"/>
          <w:szCs w:val="24"/>
        </w:rPr>
        <w:t>(</w:t>
      </w:r>
      <w:r w:rsidR="00D14021" w:rsidRPr="00BA0AA7">
        <w:rPr>
          <w:rFonts w:ascii="Times New Roman" w:eastAsiaTheme="minorEastAsia" w:hAnsi="Times New Roman" w:cs="Times New Roman"/>
          <w:sz w:val="24"/>
          <w:szCs w:val="24"/>
        </w:rPr>
        <w:t>2</w:t>
      </w:r>
      <w:r w:rsidR="0007477D" w:rsidRPr="00BA0AA7">
        <w:rPr>
          <w:rFonts w:ascii="Times New Roman" w:eastAsiaTheme="minorEastAsia" w:hAnsi="Times New Roman" w:cs="Times New Roman"/>
          <w:sz w:val="24"/>
          <w:szCs w:val="24"/>
        </w:rPr>
        <w:t>.14)</w:t>
      </w:r>
    </w:p>
    <w:p w:rsidR="0007477D" w:rsidRPr="00BA0AA7" w:rsidRDefault="0007477D" w:rsidP="0029307F">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tan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2ξ</m:t>
                </m:r>
              </m:num>
              <m:den>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m:t>
                    </m:r>
                  </m:e>
                </m:acc>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d</m:t>
                    </m:r>
                  </m:sub>
                </m:sSub>
              </m:den>
            </m:f>
          </m:e>
        </m:d>
      </m:oMath>
      <w:r w:rsidRPr="00BA0AA7">
        <w:rPr>
          <w:rFonts w:ascii="Times New Roman" w:eastAsiaTheme="minorEastAsia" w:hAnsi="Times New Roman" w:cs="Times New Roman"/>
          <w:sz w:val="24"/>
          <w:szCs w:val="24"/>
        </w:rPr>
        <w:t xml:space="preserve">            </w:t>
      </w:r>
      <w:r w:rsidR="00E51990">
        <w:rPr>
          <w:rFonts w:ascii="Times New Roman" w:eastAsiaTheme="minorEastAsia" w:hAnsi="Times New Roman" w:cs="Times New Roman"/>
          <w:sz w:val="24"/>
          <w:szCs w:val="24"/>
        </w:rPr>
        <w:t xml:space="preserve">               </w:t>
      </w:r>
      <w:r w:rsidRPr="00BA0AA7">
        <w:rPr>
          <w:rFonts w:ascii="Times New Roman" w:eastAsiaTheme="minorEastAsia" w:hAnsi="Times New Roman" w:cs="Times New Roman"/>
          <w:sz w:val="24"/>
          <w:szCs w:val="24"/>
        </w:rPr>
        <w:t>(</w:t>
      </w:r>
      <w:r w:rsidR="00D14021" w:rsidRPr="00BA0AA7">
        <w:rPr>
          <w:rFonts w:ascii="Times New Roman" w:eastAsiaTheme="minorEastAsia" w:hAnsi="Times New Roman" w:cs="Times New Roman"/>
          <w:sz w:val="24"/>
          <w:szCs w:val="24"/>
        </w:rPr>
        <w:t>2</w:t>
      </w:r>
      <w:r w:rsidRPr="00BA0AA7">
        <w:rPr>
          <w:rFonts w:ascii="Times New Roman" w:eastAsiaTheme="minorEastAsia" w:hAnsi="Times New Roman" w:cs="Times New Roman"/>
          <w:sz w:val="24"/>
          <w:szCs w:val="24"/>
        </w:rPr>
        <w:t>.15)</w:t>
      </w:r>
    </w:p>
    <w:p w:rsidR="0007477D" w:rsidRPr="00BA0AA7" w:rsidRDefault="0007477D" w:rsidP="0029307F">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tan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oMath>
      <w:r w:rsidRPr="00BA0AA7">
        <w:rPr>
          <w:rFonts w:ascii="Times New Roman" w:eastAsiaTheme="minorEastAsia" w:hAnsi="Times New Roman" w:cs="Times New Roman"/>
          <w:sz w:val="24"/>
          <w:szCs w:val="24"/>
        </w:rPr>
        <w:t xml:space="preserve">                             </w:t>
      </w:r>
      <w:r w:rsidR="006C4630" w:rsidRPr="00BA0AA7">
        <w:rPr>
          <w:rFonts w:ascii="Times New Roman" w:eastAsiaTheme="minorEastAsia" w:hAnsi="Times New Roman" w:cs="Times New Roman"/>
          <w:sz w:val="24"/>
          <w:szCs w:val="24"/>
        </w:rPr>
        <w:t xml:space="preserve">              </w:t>
      </w:r>
      <w:r w:rsidRPr="00BA0AA7">
        <w:rPr>
          <w:rFonts w:ascii="Times New Roman" w:eastAsiaTheme="minorEastAsia" w:hAnsi="Times New Roman" w:cs="Times New Roman"/>
          <w:sz w:val="24"/>
          <w:szCs w:val="24"/>
        </w:rPr>
        <w:t>(</w:t>
      </w:r>
      <w:r w:rsidR="00D14021" w:rsidRPr="00BA0AA7">
        <w:rPr>
          <w:rFonts w:ascii="Times New Roman" w:eastAsiaTheme="minorEastAsia" w:hAnsi="Times New Roman" w:cs="Times New Roman"/>
          <w:sz w:val="24"/>
          <w:szCs w:val="24"/>
        </w:rPr>
        <w:t>2</w:t>
      </w:r>
      <w:r w:rsidRPr="00BA0AA7">
        <w:rPr>
          <w:rFonts w:ascii="Times New Roman" w:eastAsiaTheme="minorEastAsia" w:hAnsi="Times New Roman" w:cs="Times New Roman"/>
          <w:sz w:val="24"/>
          <w:szCs w:val="24"/>
        </w:rPr>
        <w:t xml:space="preserve">.16)       </w:t>
      </w:r>
    </w:p>
    <w:p w:rsidR="0007477D" w:rsidRPr="00BA0AA7" w:rsidRDefault="0007477D" w:rsidP="0029307F">
      <w:pPr>
        <w:spacing w:line="360" w:lineRule="auto"/>
        <w:jc w:val="both"/>
        <w:rPr>
          <w:rFonts w:ascii="Times New Roman" w:eastAsiaTheme="minorEastAsia" w:hAnsi="Times New Roman" w:cs="Times New Roman"/>
          <w:sz w:val="24"/>
          <w:szCs w:val="24"/>
        </w:rPr>
      </w:pPr>
      <w:r w:rsidRPr="00BA0AA7">
        <w:rPr>
          <w:rFonts w:ascii="Times New Roman" w:eastAsiaTheme="minorEastAsia" w:hAnsi="Times New Roman" w:cs="Times New Roman"/>
          <w:sz w:val="24"/>
          <w:szCs w:val="24"/>
        </w:rPr>
        <w:t xml:space="preserve">  Note que la respuesta de la masa sintonizada tiene un desfasaje de 90</w:t>
      </w:r>
      <w:r w:rsidRPr="00BA0AA7">
        <w:rPr>
          <w:rFonts w:ascii="Cambria Math" w:eastAsiaTheme="minorEastAsia" w:hAnsi="Cambria Math" w:cs="Cambria Math"/>
          <w:sz w:val="24"/>
          <w:szCs w:val="24"/>
        </w:rPr>
        <w:t>⁰</w:t>
      </w:r>
      <w:r w:rsidRPr="00BA0AA7">
        <w:rPr>
          <w:rFonts w:ascii="Times New Roman" w:eastAsiaTheme="minorEastAsia" w:hAnsi="Times New Roman" w:cs="Times New Roman"/>
          <w:sz w:val="24"/>
          <w:szCs w:val="24"/>
        </w:rPr>
        <w:t xml:space="preserve"> con respecto a la masa primaria. Esta diferencia de sincronización es la que produce la energía de disipación a la que contribuye la fuerza de inercia del amortiguador.</w:t>
      </w:r>
    </w:p>
    <w:p w:rsidR="0007477D" w:rsidRPr="00BA0AA7" w:rsidRDefault="0007477D" w:rsidP="0029307F">
      <w:pPr>
        <w:spacing w:line="360" w:lineRule="auto"/>
        <w:jc w:val="both"/>
        <w:rPr>
          <w:rFonts w:ascii="Times New Roman" w:eastAsiaTheme="minorEastAsia" w:hAnsi="Times New Roman" w:cs="Times New Roman"/>
          <w:sz w:val="24"/>
          <w:szCs w:val="24"/>
        </w:rPr>
      </w:pPr>
      <w:r w:rsidRPr="00BA0AA7">
        <w:rPr>
          <w:rFonts w:ascii="Times New Roman" w:eastAsiaTheme="minorEastAsia" w:hAnsi="Times New Roman" w:cs="Times New Roman"/>
          <w:sz w:val="24"/>
          <w:szCs w:val="24"/>
        </w:rPr>
        <w:t xml:space="preserve">     La respuesta para el sistema no amortiguado está dada por:</w:t>
      </w:r>
    </w:p>
    <w:p w:rsidR="0007477D" w:rsidRPr="00BA0AA7" w:rsidRDefault="0029307F" w:rsidP="0029307F">
      <w:pPr>
        <w:spacing w:line="360" w:lineRule="auto"/>
        <w:jc w:val="both"/>
        <w:rPr>
          <w:rFonts w:ascii="Times New Roman" w:eastAsiaTheme="minorEastAsia" w:hAnsi="Times New Roman" w:cs="Times New Roman"/>
          <w:sz w:val="24"/>
          <w:szCs w:val="24"/>
        </w:rPr>
      </w:pP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m:t>
                </m:r>
              </m:e>
            </m:acc>
          </m:num>
          <m:den>
            <m:r>
              <w:rPr>
                <w:rFonts w:ascii="Cambria Math" w:eastAsiaTheme="minorEastAsia" w:hAnsi="Cambria Math" w:cs="Times New Roman"/>
                <w:sz w:val="24"/>
                <w:szCs w:val="24"/>
              </w:rPr>
              <m:t>k</m:t>
            </m:r>
          </m:den>
        </m:f>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2ξ</m:t>
                </m:r>
              </m:den>
            </m:f>
          </m:e>
        </m:d>
      </m:oMath>
      <w:r w:rsidR="0007477D" w:rsidRPr="00BA0AA7">
        <w:rPr>
          <w:rFonts w:ascii="Times New Roman" w:eastAsiaTheme="minorEastAsia" w:hAnsi="Times New Roman" w:cs="Times New Roman"/>
          <w:sz w:val="24"/>
          <w:szCs w:val="24"/>
        </w:rPr>
        <w:t xml:space="preserve">                               </w:t>
      </w:r>
      <w:r w:rsidR="006C4630" w:rsidRPr="00BA0AA7">
        <w:rPr>
          <w:rFonts w:ascii="Times New Roman" w:eastAsiaTheme="minorEastAsia" w:hAnsi="Times New Roman" w:cs="Times New Roman"/>
          <w:sz w:val="24"/>
          <w:szCs w:val="24"/>
        </w:rPr>
        <w:t xml:space="preserve">            </w:t>
      </w:r>
      <w:r w:rsidR="0007477D" w:rsidRPr="00BA0AA7">
        <w:rPr>
          <w:rFonts w:ascii="Times New Roman" w:eastAsiaTheme="minorEastAsia" w:hAnsi="Times New Roman" w:cs="Times New Roman"/>
          <w:sz w:val="24"/>
          <w:szCs w:val="24"/>
        </w:rPr>
        <w:t xml:space="preserve"> (</w:t>
      </w:r>
      <w:r w:rsidR="00D14021" w:rsidRPr="00BA0AA7">
        <w:rPr>
          <w:rFonts w:ascii="Times New Roman" w:eastAsiaTheme="minorEastAsia" w:hAnsi="Times New Roman" w:cs="Times New Roman"/>
          <w:sz w:val="24"/>
          <w:szCs w:val="24"/>
        </w:rPr>
        <w:t>2</w:t>
      </w:r>
      <w:r w:rsidR="0007477D" w:rsidRPr="00BA0AA7">
        <w:rPr>
          <w:rFonts w:ascii="Times New Roman" w:eastAsiaTheme="minorEastAsia" w:hAnsi="Times New Roman" w:cs="Times New Roman"/>
          <w:sz w:val="24"/>
          <w:szCs w:val="24"/>
        </w:rPr>
        <w:t>.17)</w:t>
      </w:r>
    </w:p>
    <w:p w:rsidR="0007477D" w:rsidRPr="00BA0AA7" w:rsidRDefault="0029307F" w:rsidP="0029307F">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e>
        </m:d>
      </m:oMath>
      <w:r w:rsidR="0007477D" w:rsidRPr="00BA0AA7">
        <w:rPr>
          <w:rFonts w:ascii="Times New Roman" w:eastAsiaTheme="minorEastAsia" w:hAnsi="Times New Roman" w:cs="Times New Roman"/>
          <w:sz w:val="24"/>
          <w:szCs w:val="24"/>
        </w:rPr>
        <w:t xml:space="preserve">                                 </w:t>
      </w:r>
      <w:r w:rsidR="006C4630" w:rsidRPr="00BA0AA7">
        <w:rPr>
          <w:rFonts w:ascii="Times New Roman" w:eastAsiaTheme="minorEastAsia" w:hAnsi="Times New Roman" w:cs="Times New Roman"/>
          <w:sz w:val="24"/>
          <w:szCs w:val="24"/>
        </w:rPr>
        <w:t xml:space="preserve">           </w:t>
      </w:r>
      <w:r w:rsidR="0007477D" w:rsidRPr="00BA0AA7">
        <w:rPr>
          <w:rFonts w:ascii="Times New Roman" w:eastAsiaTheme="minorEastAsia" w:hAnsi="Times New Roman" w:cs="Times New Roman"/>
          <w:sz w:val="24"/>
          <w:szCs w:val="24"/>
        </w:rPr>
        <w:t>(</w:t>
      </w:r>
      <w:r w:rsidR="00D14021" w:rsidRPr="00BA0AA7">
        <w:rPr>
          <w:rFonts w:ascii="Times New Roman" w:eastAsiaTheme="minorEastAsia" w:hAnsi="Times New Roman" w:cs="Times New Roman"/>
          <w:sz w:val="24"/>
          <w:szCs w:val="24"/>
        </w:rPr>
        <w:t>2</w:t>
      </w:r>
      <w:r w:rsidR="0007477D" w:rsidRPr="00BA0AA7">
        <w:rPr>
          <w:rFonts w:ascii="Times New Roman" w:eastAsiaTheme="minorEastAsia" w:hAnsi="Times New Roman" w:cs="Times New Roman"/>
          <w:sz w:val="24"/>
          <w:szCs w:val="24"/>
        </w:rPr>
        <w:t>.18)</w:t>
      </w:r>
    </w:p>
    <w:p w:rsidR="0007477D" w:rsidRPr="00BA0AA7" w:rsidRDefault="0007477D" w:rsidP="0029307F">
      <w:pPr>
        <w:spacing w:line="360" w:lineRule="auto"/>
        <w:jc w:val="both"/>
        <w:rPr>
          <w:rFonts w:ascii="Times New Roman" w:eastAsiaTheme="minorEastAsia" w:hAnsi="Times New Roman" w:cs="Times New Roman"/>
          <w:sz w:val="24"/>
          <w:szCs w:val="24"/>
        </w:rPr>
      </w:pPr>
      <w:r w:rsidRPr="00BA0AA7">
        <w:rPr>
          <w:rFonts w:ascii="Times New Roman" w:eastAsiaTheme="minorEastAsia" w:hAnsi="Times New Roman" w:cs="Times New Roman"/>
          <w:sz w:val="24"/>
          <w:szCs w:val="24"/>
        </w:rPr>
        <w:t xml:space="preserve">    Para comparar estos dos casos, se expresa la ecuación (1.13) en términos de una relación de amortiguamiento equivalente:</w:t>
      </w:r>
    </w:p>
    <w:p w:rsidR="0007477D" w:rsidRPr="00BA0AA7" w:rsidRDefault="0029307F" w:rsidP="0029307F">
      <w:pPr>
        <w:spacing w:line="360" w:lineRule="auto"/>
        <w:jc w:val="both"/>
        <w:rPr>
          <w:rFonts w:ascii="Times New Roman" w:eastAsiaTheme="minorEastAsia" w:hAnsi="Times New Roman" w:cs="Times New Roman"/>
          <w:sz w:val="24"/>
          <w:szCs w:val="24"/>
        </w:rPr>
      </w:pP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m:t>
                </m:r>
              </m:e>
            </m:acc>
          </m:num>
          <m:den>
            <m:r>
              <w:rPr>
                <w:rFonts w:ascii="Cambria Math" w:eastAsiaTheme="minorEastAsia" w:hAnsi="Cambria Math" w:cs="Times New Roman"/>
                <w:sz w:val="24"/>
                <w:szCs w:val="24"/>
              </w:rPr>
              <m:t>k</m:t>
            </m:r>
          </m:den>
        </m:f>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e</m:t>
                    </m:r>
                  </m:sub>
                </m:sSub>
              </m:den>
            </m:f>
          </m:e>
        </m:d>
        <m:r>
          <w:rPr>
            <w:rFonts w:ascii="Cambria Math" w:eastAsiaTheme="minorEastAsia" w:hAnsi="Cambria Math" w:cs="Times New Roman"/>
            <w:sz w:val="24"/>
            <w:szCs w:val="24"/>
          </w:rPr>
          <m:t xml:space="preserve">    </m:t>
        </m:r>
      </m:oMath>
      <w:r w:rsidR="0007477D" w:rsidRPr="00BA0AA7">
        <w:rPr>
          <w:rFonts w:ascii="Times New Roman" w:eastAsiaTheme="minorEastAsia" w:hAnsi="Times New Roman" w:cs="Times New Roman"/>
          <w:sz w:val="24"/>
          <w:szCs w:val="24"/>
        </w:rPr>
        <w:t xml:space="preserve">                   </w:t>
      </w:r>
      <w:r w:rsidR="006C4630" w:rsidRPr="00BA0AA7">
        <w:rPr>
          <w:rFonts w:ascii="Times New Roman" w:eastAsiaTheme="minorEastAsia" w:hAnsi="Times New Roman" w:cs="Times New Roman"/>
          <w:sz w:val="24"/>
          <w:szCs w:val="24"/>
        </w:rPr>
        <w:t xml:space="preserve">                     </w:t>
      </w:r>
      <w:r w:rsidR="0007477D" w:rsidRPr="00BA0AA7">
        <w:rPr>
          <w:rFonts w:ascii="Times New Roman" w:eastAsiaTheme="minorEastAsia" w:hAnsi="Times New Roman" w:cs="Times New Roman"/>
          <w:sz w:val="24"/>
          <w:szCs w:val="24"/>
        </w:rPr>
        <w:t>(</w:t>
      </w:r>
      <w:r w:rsidR="00D14021" w:rsidRPr="00BA0AA7">
        <w:rPr>
          <w:rFonts w:ascii="Times New Roman" w:eastAsiaTheme="minorEastAsia" w:hAnsi="Times New Roman" w:cs="Times New Roman"/>
          <w:sz w:val="24"/>
          <w:szCs w:val="24"/>
        </w:rPr>
        <w:t>2</w:t>
      </w:r>
      <w:r w:rsidR="0007477D" w:rsidRPr="00BA0AA7">
        <w:rPr>
          <w:rFonts w:ascii="Times New Roman" w:eastAsiaTheme="minorEastAsia" w:hAnsi="Times New Roman" w:cs="Times New Roman"/>
          <w:sz w:val="24"/>
          <w:szCs w:val="24"/>
        </w:rPr>
        <w:t>.19)</w:t>
      </w:r>
    </w:p>
    <w:p w:rsidR="0007477D" w:rsidRPr="00BA0AA7" w:rsidRDefault="0007477D" w:rsidP="0029307F">
      <w:pPr>
        <w:pStyle w:val="Sinespaciado"/>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donde:</w:t>
      </w:r>
    </w:p>
    <w:p w:rsidR="0007477D" w:rsidRPr="00BA0AA7" w:rsidRDefault="0029307F" w:rsidP="0029307F">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ξ</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m:t>
                </m:r>
              </m:e>
            </m:acc>
          </m:num>
          <m:den>
            <m:r>
              <w:rPr>
                <w:rFonts w:ascii="Cambria Math" w:eastAsiaTheme="minorEastAsia" w:hAnsi="Cambria Math" w:cs="Times New Roman"/>
                <w:sz w:val="24"/>
                <w:szCs w:val="24"/>
              </w:rPr>
              <m:t>2</m:t>
            </m:r>
          </m:den>
        </m:f>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2ξ</m:t>
                        </m:r>
                      </m:num>
                      <m:den>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m:t>
                            </m:r>
                          </m:e>
                        </m:acc>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2ξd</m:t>
                        </m:r>
                      </m:den>
                    </m:f>
                  </m:e>
                </m:d>
              </m:e>
              <m:sup>
                <m:r>
                  <w:rPr>
                    <w:rFonts w:ascii="Cambria Math" w:eastAsiaTheme="minorEastAsia" w:hAnsi="Cambria Math" w:cs="Times New Roman"/>
                    <w:sz w:val="24"/>
                    <w:szCs w:val="24"/>
                  </w:rPr>
                  <m:t>2</m:t>
                </m:r>
              </m:sup>
            </m:sSup>
          </m:e>
        </m:rad>
      </m:oMath>
      <w:r w:rsidR="0007477D" w:rsidRPr="00BA0AA7">
        <w:rPr>
          <w:rFonts w:ascii="Times New Roman" w:eastAsiaTheme="minorEastAsia" w:hAnsi="Times New Roman" w:cs="Times New Roman"/>
          <w:sz w:val="24"/>
          <w:szCs w:val="24"/>
        </w:rPr>
        <w:t xml:space="preserve">            </w:t>
      </w:r>
      <w:r w:rsidR="006C4630" w:rsidRPr="00BA0AA7">
        <w:rPr>
          <w:rFonts w:ascii="Times New Roman" w:eastAsiaTheme="minorEastAsia" w:hAnsi="Times New Roman" w:cs="Times New Roman"/>
          <w:sz w:val="24"/>
          <w:szCs w:val="24"/>
        </w:rPr>
        <w:t xml:space="preserve">       </w:t>
      </w:r>
      <w:r w:rsidR="0007477D" w:rsidRPr="00BA0AA7">
        <w:rPr>
          <w:rFonts w:ascii="Times New Roman" w:eastAsiaTheme="minorEastAsia" w:hAnsi="Times New Roman" w:cs="Times New Roman"/>
          <w:sz w:val="24"/>
          <w:szCs w:val="24"/>
        </w:rPr>
        <w:t>(</w:t>
      </w:r>
      <w:r w:rsidR="00D14021" w:rsidRPr="00BA0AA7">
        <w:rPr>
          <w:rFonts w:ascii="Times New Roman" w:eastAsiaTheme="minorEastAsia" w:hAnsi="Times New Roman" w:cs="Times New Roman"/>
          <w:sz w:val="24"/>
          <w:szCs w:val="24"/>
        </w:rPr>
        <w:t>2</w:t>
      </w:r>
      <w:r w:rsidR="0007477D" w:rsidRPr="00BA0AA7">
        <w:rPr>
          <w:rFonts w:ascii="Times New Roman" w:eastAsiaTheme="minorEastAsia" w:hAnsi="Times New Roman" w:cs="Times New Roman"/>
          <w:sz w:val="24"/>
          <w:szCs w:val="24"/>
        </w:rPr>
        <w:t>.20)</w:t>
      </w:r>
    </w:p>
    <w:p w:rsidR="0007477D" w:rsidRPr="00BA0AA7" w:rsidRDefault="0007477D" w:rsidP="0029307F">
      <w:pPr>
        <w:pStyle w:val="Default"/>
        <w:spacing w:line="360" w:lineRule="auto"/>
        <w:jc w:val="both"/>
        <w:rPr>
          <w:rFonts w:ascii="Times New Roman" w:hAnsi="Times New Roman" w:cs="Times New Roman"/>
          <w:color w:val="000000"/>
          <w:sz w:val="24"/>
          <w:szCs w:val="24"/>
        </w:rPr>
      </w:pPr>
      <w:r w:rsidRPr="00BA0AA7">
        <w:rPr>
          <w:rFonts w:ascii="Times New Roman" w:hAnsi="Times New Roman" w:cs="Times New Roman"/>
          <w:color w:val="000000"/>
          <w:sz w:val="24"/>
          <w:szCs w:val="24"/>
        </w:rPr>
        <w:lastRenderedPageBreak/>
        <w:t xml:space="preserve">    La ecuación (</w:t>
      </w:r>
      <w:r w:rsidR="00D14021" w:rsidRPr="00BA0AA7">
        <w:rPr>
          <w:rFonts w:ascii="Times New Roman" w:hAnsi="Times New Roman" w:cs="Times New Roman"/>
          <w:color w:val="000000"/>
          <w:sz w:val="24"/>
          <w:szCs w:val="24"/>
        </w:rPr>
        <w:t>2</w:t>
      </w:r>
      <w:r w:rsidRPr="00BA0AA7">
        <w:rPr>
          <w:rFonts w:ascii="Times New Roman" w:hAnsi="Times New Roman" w:cs="Times New Roman"/>
          <w:color w:val="000000"/>
          <w:sz w:val="24"/>
          <w:szCs w:val="24"/>
        </w:rPr>
        <w:t xml:space="preserve">.20) muestra la contribución relativa de los parámetros del amortiguador a la amortiguación total. Aumentar la relación de masa magnifica la amortiguación. Sin embargo, dado que la masa agregada también aumenta, hay un límite práctico en </w:t>
      </w:r>
      <m:oMath>
        <m:acc>
          <m:accPr>
            <m:chr m:val="̅"/>
            <m:ctrlPr>
              <w:rPr>
                <w:rFonts w:ascii="Cambria Math" w:hAnsi="Cambria Math" w:cs="Times New Roman"/>
                <w:color w:val="000000"/>
                <w:sz w:val="24"/>
                <w:szCs w:val="24"/>
              </w:rPr>
            </m:ctrlPr>
          </m:accPr>
          <m:e>
            <m:r>
              <w:rPr>
                <w:rFonts w:ascii="Cambria Math" w:hAnsi="Cambria Math" w:cs="Times New Roman"/>
                <w:color w:val="000000"/>
                <w:sz w:val="24"/>
                <w:szCs w:val="24"/>
              </w:rPr>
              <m:t>m</m:t>
            </m:r>
          </m:e>
        </m:acc>
      </m:oMath>
      <w:r w:rsidRPr="00BA0AA7">
        <w:rPr>
          <w:rFonts w:ascii="Times New Roman" w:hAnsi="Times New Roman" w:cs="Times New Roman"/>
          <w:color w:val="000000"/>
          <w:sz w:val="24"/>
          <w:szCs w:val="24"/>
        </w:rPr>
        <w:t>. La disminución del coeficiente de amortiguación para el amortiguador también aumenta la amortiguación. Observando la ec. (</w:t>
      </w:r>
      <w:r w:rsidR="00D14021" w:rsidRPr="00BA0AA7">
        <w:rPr>
          <w:rFonts w:ascii="Times New Roman" w:hAnsi="Times New Roman" w:cs="Times New Roman"/>
          <w:color w:val="000000"/>
          <w:sz w:val="24"/>
          <w:szCs w:val="24"/>
        </w:rPr>
        <w:t>2</w:t>
      </w:r>
      <w:r w:rsidRPr="00BA0AA7">
        <w:rPr>
          <w:rFonts w:ascii="Times New Roman" w:hAnsi="Times New Roman" w:cs="Times New Roman"/>
          <w:color w:val="000000"/>
          <w:sz w:val="24"/>
          <w:szCs w:val="24"/>
        </w:rPr>
        <w:t>.14), el desplazamiento relativo también aumenta en este caso, y al igual que para la masa, hay un límite práctico en el movimiento relativo del amortiguador. La selección del diseño final requiere un compromiso entre estas dos restricciones.</w:t>
      </w:r>
      <w:r w:rsidRPr="00BA0AA7">
        <w:rPr>
          <w:rFonts w:ascii="Times New Roman" w:hAnsi="Times New Roman" w:cs="Times New Roman"/>
          <w:color w:val="000000"/>
          <w:sz w:val="24"/>
          <w:szCs w:val="24"/>
        </w:rPr>
        <w:fldChar w:fldCharType="begin" w:fldLock="1"/>
      </w:r>
      <w:r w:rsidR="00C75064" w:rsidRPr="00BA0AA7">
        <w:rPr>
          <w:rFonts w:ascii="Times New Roman" w:hAnsi="Times New Roman" w:cs="Times New Roman"/>
          <w:color w:val="000000"/>
          <w:sz w:val="24"/>
          <w:szCs w:val="24"/>
        </w:rPr>
        <w:instrText>ADDIN CSL_CITATION { "citationItems" : [ { "id" : "ITEM-1", "itemData" : { "author" : [ { "dropping-particle" : "", "family" : "Connor", "given" : "Jerome.J", "non-dropping-particle" : "", "parse-names" : false, "suffix" : "" } ], "container-title" : "Cap.4", "id" : "ITEM-1", "issued" : { "date-parts" : [ [ "2002" ] ] }, "note" : "Este est\u00e1 bueno sobre todo par ver los tipos de tmd y los antecedentes e historia", "page" : "217-285", "title" : "Introduction to structural motion control", "type" : "paper-conference" }, "uris" : [ "http://www.mendeley.com/documents/?uuid=21c1e464-ca1d-405f-b142-915ae40f5a5d" ] } ], "mendeley" : { "formattedCitation" : "(Connor, 2002)", "plainTextFormattedCitation" : "(Connor, 2002)", "previouslyFormattedCitation" : "(Connor, 2002)" }, "properties" : {  }, "schema" : "https://github.com/citation-style-language/schema/raw/master/csl-citation.json" }</w:instrText>
      </w:r>
      <w:r w:rsidRPr="00BA0AA7">
        <w:rPr>
          <w:rFonts w:ascii="Times New Roman" w:hAnsi="Times New Roman" w:cs="Times New Roman"/>
          <w:color w:val="000000"/>
          <w:sz w:val="24"/>
          <w:szCs w:val="24"/>
        </w:rPr>
        <w:fldChar w:fldCharType="separate"/>
      </w:r>
      <w:r w:rsidR="008E1B67" w:rsidRPr="00BA0AA7">
        <w:rPr>
          <w:rFonts w:ascii="Times New Roman" w:hAnsi="Times New Roman" w:cs="Times New Roman"/>
          <w:noProof/>
          <w:color w:val="000000"/>
          <w:sz w:val="24"/>
          <w:szCs w:val="24"/>
        </w:rPr>
        <w:t>(Connor, 2002)</w:t>
      </w:r>
      <w:r w:rsidRPr="00BA0AA7">
        <w:rPr>
          <w:rFonts w:ascii="Times New Roman" w:hAnsi="Times New Roman" w:cs="Times New Roman"/>
          <w:color w:val="000000"/>
          <w:sz w:val="24"/>
          <w:szCs w:val="24"/>
        </w:rPr>
        <w:fldChar w:fldCharType="end"/>
      </w:r>
      <w:r w:rsidRPr="00BA0AA7">
        <w:rPr>
          <w:rFonts w:ascii="Times New Roman" w:hAnsi="Times New Roman" w:cs="Times New Roman"/>
          <w:color w:val="000000"/>
          <w:sz w:val="24"/>
          <w:szCs w:val="24"/>
        </w:rPr>
        <w:t xml:space="preserve"> </w:t>
      </w:r>
    </w:p>
    <w:p w:rsidR="00960F6C" w:rsidRPr="00BA0AA7" w:rsidRDefault="00CC59B9" w:rsidP="0029307F">
      <w:pPr>
        <w:pStyle w:val="Ttulo1"/>
        <w:spacing w:line="360" w:lineRule="auto"/>
        <w:jc w:val="both"/>
        <w:rPr>
          <w:rFonts w:ascii="Times New Roman" w:hAnsi="Times New Roman" w:cs="Times New Roman"/>
          <w:szCs w:val="24"/>
        </w:rPr>
      </w:pPr>
      <w:r w:rsidRPr="00BA0AA7">
        <w:rPr>
          <w:rFonts w:ascii="Times New Roman" w:hAnsi="Times New Roman" w:cs="Times New Roman"/>
          <w:color w:val="000000"/>
          <w:szCs w:val="24"/>
        </w:rPr>
        <w:t xml:space="preserve">   </w:t>
      </w:r>
      <w:r w:rsidR="00960F6C" w:rsidRPr="00BA0AA7">
        <w:rPr>
          <w:rFonts w:ascii="Times New Roman" w:hAnsi="Times New Roman" w:cs="Times New Roman"/>
          <w:color w:val="000000"/>
          <w:szCs w:val="24"/>
        </w:rPr>
        <w:t>2.</w:t>
      </w:r>
      <w:r w:rsidR="000C56E1" w:rsidRPr="00BA0AA7">
        <w:rPr>
          <w:rFonts w:ascii="Times New Roman" w:hAnsi="Times New Roman" w:cs="Times New Roman"/>
          <w:color w:val="000000"/>
          <w:szCs w:val="24"/>
        </w:rPr>
        <w:t>1</w:t>
      </w:r>
      <w:r w:rsidR="00960F6C" w:rsidRPr="00BA0AA7">
        <w:rPr>
          <w:rFonts w:ascii="Times New Roman" w:hAnsi="Times New Roman" w:cs="Times New Roman"/>
          <w:color w:val="000000"/>
          <w:szCs w:val="24"/>
        </w:rPr>
        <w:t xml:space="preserve"> </w:t>
      </w:r>
      <w:r w:rsidR="00960F6C" w:rsidRPr="00BA0AA7">
        <w:rPr>
          <w:rFonts w:ascii="Times New Roman" w:hAnsi="Times New Roman" w:cs="Times New Roman"/>
          <w:szCs w:val="24"/>
        </w:rPr>
        <w:t>Obtención de los parámetros óptimos.</w:t>
      </w:r>
    </w:p>
    <w:p w:rsidR="00CC59B9" w:rsidRPr="00BA0AA7" w:rsidRDefault="008472B1" w:rsidP="0029307F">
      <w:pPr>
        <w:pStyle w:val="Default"/>
        <w:spacing w:line="360" w:lineRule="auto"/>
        <w:jc w:val="both"/>
        <w:rPr>
          <w:rFonts w:ascii="Times New Roman" w:hAnsi="Times New Roman" w:cs="Times New Roman"/>
          <w:color w:val="000000"/>
          <w:sz w:val="24"/>
          <w:szCs w:val="24"/>
        </w:rPr>
      </w:pPr>
      <w:r w:rsidRPr="00BA0AA7">
        <w:rPr>
          <w:rFonts w:ascii="Times New Roman" w:hAnsi="Times New Roman" w:cs="Times New Roman"/>
          <w:color w:val="000000"/>
          <w:sz w:val="24"/>
          <w:szCs w:val="24"/>
        </w:rPr>
        <w:t xml:space="preserve">  </w:t>
      </w:r>
      <w:r w:rsidR="00960F6C" w:rsidRPr="00BA0AA7">
        <w:rPr>
          <w:rFonts w:ascii="Times New Roman" w:hAnsi="Times New Roman" w:cs="Times New Roman"/>
          <w:color w:val="000000"/>
          <w:sz w:val="24"/>
          <w:szCs w:val="24"/>
        </w:rPr>
        <w:t xml:space="preserve">J.P Den Hartog en </w:t>
      </w:r>
      <w:r w:rsidR="00960F6C" w:rsidRPr="00BA0AA7">
        <w:rPr>
          <w:rFonts w:ascii="Times New Roman" w:hAnsi="Times New Roman" w:cs="Times New Roman"/>
          <w:color w:val="000000"/>
          <w:sz w:val="24"/>
          <w:szCs w:val="24"/>
        </w:rPr>
        <w:fldChar w:fldCharType="begin" w:fldLock="1"/>
      </w:r>
      <w:r w:rsidR="00C75064" w:rsidRPr="00BA0AA7">
        <w:rPr>
          <w:rFonts w:ascii="Times New Roman" w:hAnsi="Times New Roman" w:cs="Times New Roman"/>
          <w:color w:val="000000"/>
          <w:sz w:val="24"/>
          <w:szCs w:val="24"/>
        </w:rPr>
        <w:instrText>ADDIN CSL_CITATION { "citationItems" : [ { "id" : "ITEM-1", "itemData" : { "author" : [ { "dropping-particle" : "", "family" : "Hartog", "given" : "J.P.", "non-dropping-particle" : "Den", "parse-names" : false, "suffix" : "" } ], "edition" : "5th Editio", "id" : "ITEM-1", "issued" : { "date-parts" : [ [ "1985" ] ] }, "publisher" : "Dover publications, INC.", "title" : "Mechanical Vibrations", "type" : "book" }, "uris" : [ "http://www.mendeley.com/documents/?uuid=e1b2b70d-cc0e-4489-a7ec-a9c15841068c" ] } ], "mendeley" : { "formattedCitation" : "(Den Hartog, 1985)", "plainTextFormattedCitation" : "(Den Hartog, 1985)", "previouslyFormattedCitation" : "(Den Hartog, 1985)" }, "properties" : {  }, "schema" : "https://github.com/citation-style-language/schema/raw/master/csl-citation.json" }</w:instrText>
      </w:r>
      <w:r w:rsidR="00960F6C" w:rsidRPr="00BA0AA7">
        <w:rPr>
          <w:rFonts w:ascii="Times New Roman" w:hAnsi="Times New Roman" w:cs="Times New Roman"/>
          <w:color w:val="000000"/>
          <w:sz w:val="24"/>
          <w:szCs w:val="24"/>
        </w:rPr>
        <w:fldChar w:fldCharType="separate"/>
      </w:r>
      <w:r w:rsidR="008E1B67" w:rsidRPr="00BA0AA7">
        <w:rPr>
          <w:rFonts w:ascii="Times New Roman" w:hAnsi="Times New Roman" w:cs="Times New Roman"/>
          <w:noProof/>
          <w:color w:val="000000"/>
          <w:sz w:val="24"/>
          <w:szCs w:val="24"/>
        </w:rPr>
        <w:t>(Den Hartog, 1985)</w:t>
      </w:r>
      <w:r w:rsidR="00960F6C" w:rsidRPr="00BA0AA7">
        <w:rPr>
          <w:rFonts w:ascii="Times New Roman" w:hAnsi="Times New Roman" w:cs="Times New Roman"/>
          <w:color w:val="000000"/>
          <w:sz w:val="24"/>
          <w:szCs w:val="24"/>
        </w:rPr>
        <w:fldChar w:fldCharType="end"/>
      </w:r>
      <w:r w:rsidRPr="00BA0AA7">
        <w:rPr>
          <w:rFonts w:ascii="Times New Roman" w:hAnsi="Times New Roman" w:cs="Times New Roman"/>
          <w:color w:val="000000"/>
          <w:sz w:val="24"/>
          <w:szCs w:val="24"/>
        </w:rPr>
        <w:t xml:space="preserve"> después de exponer ampliamente lo referente a el tema de sistemas bajo el efecto de amortiguadores, nos muestra como obtener los parámetros óptimos para el TMD:</w:t>
      </w:r>
    </w:p>
    <w:p w:rsidR="00920947" w:rsidRPr="00BA0AA7" w:rsidRDefault="006E27EE" w:rsidP="0029307F">
      <w:pPr>
        <w:pStyle w:val="Default"/>
        <w:spacing w:line="360" w:lineRule="auto"/>
        <w:jc w:val="both"/>
        <w:rPr>
          <w:rFonts w:ascii="Times New Roman" w:eastAsiaTheme="minorEastAsia" w:hAnsi="Times New Roman" w:cs="Times New Roman"/>
          <w:color w:val="000000"/>
          <w:sz w:val="24"/>
          <w:szCs w:val="24"/>
        </w:rPr>
      </w:pPr>
      <w:r w:rsidRPr="00BA0AA7">
        <w:rPr>
          <w:rFonts w:ascii="Times New Roman" w:hAnsi="Times New Roman" w:cs="Times New Roman"/>
          <w:color w:val="000000"/>
          <w:sz w:val="24"/>
          <w:szCs w:val="24"/>
        </w:rPr>
        <w:t xml:space="preserve">   </w:t>
      </w:r>
      <w:r w:rsidR="008472B1" w:rsidRPr="00BA0AA7">
        <w:rPr>
          <w:rFonts w:ascii="Times New Roman" w:hAnsi="Times New Roman" w:cs="Times New Roman"/>
          <w:color w:val="000000"/>
          <w:sz w:val="24"/>
          <w:szCs w:val="24"/>
        </w:rPr>
        <w:t>Para la</w:t>
      </w:r>
      <w:r w:rsidR="004E448F" w:rsidRPr="00BA0AA7">
        <w:rPr>
          <w:rFonts w:ascii="Times New Roman" w:hAnsi="Times New Roman" w:cs="Times New Roman"/>
          <w:color w:val="000000"/>
          <w:sz w:val="24"/>
          <w:szCs w:val="24"/>
        </w:rPr>
        <w:t xml:space="preserve"> relación de masas</w:t>
      </w:r>
      <w:r w:rsidR="008472B1" w:rsidRPr="00BA0AA7">
        <w:rPr>
          <w:rFonts w:ascii="Times New Roman" w:hAnsi="Times New Roman" w:cs="Times New Roman"/>
          <w:color w:val="000000"/>
          <w:sz w:val="24"/>
          <w:szCs w:val="24"/>
        </w:rPr>
        <w:t xml:space="preserve"> </w:t>
      </w:r>
      <m:oMath>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m</m:t>
            </m:r>
          </m:e>
        </m:acc>
      </m:oMath>
      <w:r w:rsidR="008472B1" w:rsidRPr="00BA0AA7">
        <w:rPr>
          <w:rFonts w:ascii="Times New Roman" w:eastAsiaTheme="minorEastAsia" w:hAnsi="Times New Roman" w:cs="Times New Roman"/>
          <w:color w:val="000000"/>
          <w:sz w:val="24"/>
          <w:szCs w:val="24"/>
        </w:rPr>
        <w:t xml:space="preserve">,nos plantea que </w:t>
      </w:r>
      <w:r w:rsidR="004E448F" w:rsidRPr="00BA0AA7">
        <w:rPr>
          <w:rFonts w:ascii="Times New Roman" w:eastAsiaTheme="minorEastAsia" w:hAnsi="Times New Roman" w:cs="Times New Roman"/>
          <w:color w:val="000000"/>
          <w:sz w:val="24"/>
          <w:szCs w:val="24"/>
        </w:rPr>
        <w:t>su valor óptimo</w:t>
      </w:r>
      <w:r w:rsidRPr="00BA0AA7">
        <w:rPr>
          <w:rFonts w:ascii="Times New Roman" w:eastAsiaTheme="minorEastAsia" w:hAnsi="Times New Roman" w:cs="Times New Roman"/>
          <w:color w:val="000000"/>
          <w:sz w:val="24"/>
          <w:szCs w:val="24"/>
        </w:rPr>
        <w:t xml:space="preserve"> debe estar entre un 1% y 10% de la masa de la </w:t>
      </w:r>
      <w:r w:rsidRPr="00BA0AA7">
        <w:rPr>
          <w:rFonts w:ascii="Times New Roman" w:eastAsiaTheme="minorEastAsia" w:hAnsi="Times New Roman" w:cs="Times New Roman"/>
          <w:color w:val="000000"/>
          <w:sz w:val="24"/>
          <w:szCs w:val="24"/>
        </w:rPr>
        <w:lastRenderedPageBreak/>
        <w:t>estructura principal, por tanto la masa óptima(</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dopt</m:t>
            </m:r>
          </m:sub>
        </m:sSub>
        <m:r>
          <w:rPr>
            <w:rFonts w:ascii="Cambria Math" w:eastAsiaTheme="minorEastAsia" w:hAnsi="Cambria Math" w:cs="Times New Roman"/>
            <w:sz w:val="24"/>
            <w:szCs w:val="24"/>
          </w:rPr>
          <m:t>)</m:t>
        </m:r>
      </m:oMath>
      <w:r w:rsidRPr="00BA0AA7">
        <w:rPr>
          <w:rFonts w:ascii="Times New Roman" w:eastAsiaTheme="minorEastAsia" w:hAnsi="Times New Roman" w:cs="Times New Roman"/>
          <w:color w:val="000000"/>
          <w:sz w:val="24"/>
          <w:szCs w:val="24"/>
        </w:rPr>
        <w:t xml:space="preserve"> para el amortiguador estará dada por la relación</w:t>
      </w:r>
      <w:r w:rsidR="00920947" w:rsidRPr="00BA0AA7">
        <w:rPr>
          <w:rFonts w:ascii="Times New Roman" w:eastAsiaTheme="minorEastAsia" w:hAnsi="Times New Roman" w:cs="Times New Roman"/>
          <w:color w:val="000000"/>
          <w:sz w:val="24"/>
          <w:szCs w:val="24"/>
        </w:rPr>
        <w:t>:</w:t>
      </w:r>
    </w:p>
    <w:p w:rsidR="00920947" w:rsidRPr="00BA0AA7" w:rsidRDefault="006E27EE" w:rsidP="0029307F">
      <w:pPr>
        <w:pStyle w:val="Default"/>
        <w:spacing w:line="360" w:lineRule="auto"/>
        <w:jc w:val="both"/>
        <w:rPr>
          <w:rFonts w:ascii="Times New Roman" w:eastAsiaTheme="minorEastAsia" w:hAnsi="Times New Roman" w:cs="Times New Roman"/>
          <w:color w:val="000000"/>
          <w:sz w:val="24"/>
          <w:szCs w:val="24"/>
        </w:rPr>
      </w:pPr>
      <w:r w:rsidRPr="00BA0AA7">
        <w:rPr>
          <w:rFonts w:ascii="Times New Roman" w:eastAsiaTheme="minorEastAsia" w:hAnsi="Times New Roman" w:cs="Times New Roman"/>
          <w:color w:val="000000"/>
          <w:sz w:val="24"/>
          <w:szCs w:val="24"/>
        </w:rPr>
        <w:t xml:space="preserve">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dopt</m:t>
            </m:r>
          </m:sub>
        </m:sSub>
      </m:oMath>
      <w:r w:rsidRPr="00BA0AA7">
        <w:rPr>
          <w:rFonts w:ascii="Times New Roman" w:eastAsiaTheme="minorEastAsia" w:hAnsi="Times New Roman" w:cs="Times New Roman"/>
          <w:sz w:val="24"/>
          <w:szCs w:val="24"/>
        </w:rPr>
        <w:t>=</w:t>
      </w:r>
      <w:r w:rsidRPr="00BA0AA7">
        <w:rPr>
          <w:rFonts w:ascii="Cambria Math" w:eastAsiaTheme="minorEastAsia" w:hAnsi="Cambria Math" w:cs="Cambria Math"/>
          <w:sz w:val="24"/>
          <w:szCs w:val="24"/>
        </w:rPr>
        <w:t>𝑚</w:t>
      </w:r>
      <w:r w:rsidRPr="00BA0AA7">
        <w:rPr>
          <w:rFonts w:ascii="Times New Roman" w:eastAsiaTheme="minorEastAsia" w:hAnsi="Times New Roman" w:cs="Times New Roman"/>
          <w:sz w:val="24"/>
          <w:szCs w:val="24"/>
        </w:rPr>
        <w:t>*</w:t>
      </w:r>
      <m:oMath>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m</m:t>
            </m:r>
          </m:e>
        </m:acc>
      </m:oMath>
      <w:r w:rsidRPr="00BA0AA7">
        <w:rPr>
          <w:rFonts w:ascii="Times New Roman" w:eastAsiaTheme="minorEastAsia" w:hAnsi="Times New Roman" w:cs="Times New Roman"/>
          <w:color w:val="000000"/>
          <w:sz w:val="24"/>
          <w:szCs w:val="24"/>
        </w:rPr>
        <w:t xml:space="preserve"> </w:t>
      </w:r>
      <w:r w:rsidR="00920947" w:rsidRPr="00BA0AA7">
        <w:rPr>
          <w:rFonts w:ascii="Times New Roman" w:eastAsiaTheme="minorEastAsia" w:hAnsi="Times New Roman" w:cs="Times New Roman"/>
          <w:color w:val="000000"/>
          <w:sz w:val="24"/>
          <w:szCs w:val="24"/>
        </w:rPr>
        <w:t xml:space="preserve">                         </w:t>
      </w:r>
      <w:r w:rsidR="00F02093" w:rsidRPr="00BA0AA7">
        <w:rPr>
          <w:rFonts w:ascii="Times New Roman" w:eastAsiaTheme="minorEastAsia" w:hAnsi="Times New Roman" w:cs="Times New Roman"/>
          <w:color w:val="000000"/>
          <w:sz w:val="24"/>
          <w:szCs w:val="24"/>
        </w:rPr>
        <w:t xml:space="preserve">                </w:t>
      </w:r>
      <w:r w:rsidR="00920947" w:rsidRPr="00BA0AA7">
        <w:rPr>
          <w:rFonts w:ascii="Times New Roman" w:eastAsiaTheme="minorEastAsia" w:hAnsi="Times New Roman" w:cs="Times New Roman"/>
          <w:color w:val="000000"/>
          <w:sz w:val="24"/>
          <w:szCs w:val="24"/>
        </w:rPr>
        <w:t>(2.21)</w:t>
      </w:r>
    </w:p>
    <w:p w:rsidR="008472B1" w:rsidRPr="00BA0AA7" w:rsidRDefault="006E27EE" w:rsidP="0029307F">
      <w:pPr>
        <w:pStyle w:val="Default"/>
        <w:spacing w:line="360" w:lineRule="auto"/>
        <w:jc w:val="both"/>
        <w:rPr>
          <w:rFonts w:ascii="Times New Roman" w:eastAsiaTheme="minorEastAsia" w:hAnsi="Times New Roman" w:cs="Times New Roman"/>
          <w:color w:val="000000"/>
          <w:sz w:val="24"/>
          <w:szCs w:val="24"/>
        </w:rPr>
      </w:pPr>
      <w:r w:rsidRPr="00BA0AA7">
        <w:rPr>
          <w:rFonts w:ascii="Times New Roman" w:eastAsiaTheme="minorEastAsia" w:hAnsi="Times New Roman" w:cs="Times New Roman"/>
          <w:color w:val="000000"/>
          <w:sz w:val="24"/>
          <w:szCs w:val="24"/>
        </w:rPr>
        <w:t>donde 0.01&lt;</w:t>
      </w:r>
      <m:oMath>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m</m:t>
            </m:r>
          </m:e>
        </m:acc>
        <m:r>
          <w:rPr>
            <w:rFonts w:ascii="Cambria Math" w:hAnsi="Cambria Math" w:cs="Times New Roman"/>
            <w:color w:val="000000"/>
            <w:sz w:val="24"/>
            <w:szCs w:val="24"/>
          </w:rPr>
          <m:t>&lt;0.1</m:t>
        </m:r>
      </m:oMath>
      <w:r w:rsidRPr="00BA0AA7">
        <w:rPr>
          <w:rFonts w:ascii="Times New Roman" w:eastAsiaTheme="minorEastAsia" w:hAnsi="Times New Roman" w:cs="Times New Roman"/>
          <w:color w:val="000000"/>
          <w:sz w:val="24"/>
          <w:szCs w:val="24"/>
        </w:rPr>
        <w:t>.</w:t>
      </w:r>
    </w:p>
    <w:p w:rsidR="006E27EE" w:rsidRPr="00BA0AA7" w:rsidRDefault="006E27EE" w:rsidP="0029307F">
      <w:pPr>
        <w:pStyle w:val="Default"/>
        <w:spacing w:line="360" w:lineRule="auto"/>
        <w:jc w:val="both"/>
        <w:rPr>
          <w:rFonts w:ascii="Times New Roman" w:eastAsiaTheme="minorEastAsia" w:hAnsi="Times New Roman" w:cs="Times New Roman"/>
          <w:color w:val="000000"/>
          <w:sz w:val="24"/>
          <w:szCs w:val="24"/>
        </w:rPr>
      </w:pPr>
      <w:r w:rsidRPr="00BA0AA7">
        <w:rPr>
          <w:rFonts w:ascii="Times New Roman" w:eastAsiaTheme="minorEastAsia" w:hAnsi="Times New Roman" w:cs="Times New Roman"/>
          <w:color w:val="000000"/>
          <w:sz w:val="24"/>
          <w:szCs w:val="24"/>
        </w:rPr>
        <w:t xml:space="preserve">  </w:t>
      </w:r>
      <w:r w:rsidR="00717CC0" w:rsidRPr="00BA0AA7">
        <w:rPr>
          <w:rFonts w:ascii="Times New Roman" w:eastAsiaTheme="minorEastAsia" w:hAnsi="Times New Roman" w:cs="Times New Roman"/>
          <w:color w:val="000000"/>
          <w:sz w:val="24"/>
          <w:szCs w:val="24"/>
        </w:rPr>
        <w:t>O</w:t>
      </w:r>
      <w:r w:rsidRPr="00BA0AA7">
        <w:rPr>
          <w:rFonts w:ascii="Times New Roman" w:eastAsiaTheme="minorEastAsia" w:hAnsi="Times New Roman" w:cs="Times New Roman"/>
          <w:color w:val="000000"/>
          <w:sz w:val="24"/>
          <w:szCs w:val="24"/>
        </w:rPr>
        <w:t xml:space="preserve">tro parámetro </w:t>
      </w:r>
      <w:r w:rsidR="00717CC0" w:rsidRPr="00BA0AA7">
        <w:rPr>
          <w:rFonts w:ascii="Times New Roman" w:eastAsiaTheme="minorEastAsia" w:hAnsi="Times New Roman" w:cs="Times New Roman"/>
          <w:color w:val="000000"/>
          <w:sz w:val="24"/>
          <w:szCs w:val="24"/>
        </w:rPr>
        <w:t>importante en la optimización del TMD es la frecuencia, la cual se sintoniza atendiendo a la frecuencia del modo de la estructura principal que se quiera amortiguar, según Den Hartog la frecuencia óptima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dopt</m:t>
            </m:r>
          </m:sub>
        </m:sSub>
      </m:oMath>
      <w:r w:rsidR="00717CC0" w:rsidRPr="00BA0AA7">
        <w:rPr>
          <w:rFonts w:ascii="Times New Roman" w:eastAsiaTheme="minorEastAsia" w:hAnsi="Times New Roman" w:cs="Times New Roman"/>
          <w:color w:val="000000"/>
          <w:sz w:val="24"/>
          <w:szCs w:val="24"/>
        </w:rPr>
        <w:t>) a la que debe oscilar el TMD,es la siguiente:</w:t>
      </w:r>
    </w:p>
    <w:p w:rsidR="00717CC0" w:rsidRPr="00BA0AA7" w:rsidRDefault="00717CC0" w:rsidP="0029307F">
      <w:pPr>
        <w:pStyle w:val="Default"/>
        <w:spacing w:line="360" w:lineRule="auto"/>
        <w:jc w:val="both"/>
        <w:rPr>
          <w:rFonts w:ascii="Times New Roman" w:hAnsi="Times New Roman" w:cs="Times New Roman"/>
          <w:color w:val="000000"/>
          <w:sz w:val="24"/>
          <w:szCs w:val="24"/>
        </w:rPr>
      </w:pPr>
      <w:r w:rsidRPr="00BA0AA7">
        <w:rPr>
          <w:rFonts w:ascii="Times New Roman" w:eastAsiaTheme="minorEastAsia" w:hAnsi="Times New Roman" w:cs="Times New Roman"/>
          <w:color w:val="000000"/>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dopt</m:t>
            </m:r>
          </m:sub>
        </m:sSub>
      </m:oMath>
      <w:r w:rsidRPr="00BA0AA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ω</m:t>
            </m:r>
          </m:num>
          <m:den>
            <m:r>
              <m:rPr>
                <m:sty m:val="p"/>
              </m:rPr>
              <w:rPr>
                <w:rFonts w:ascii="Cambria Math" w:eastAsiaTheme="minorEastAsia" w:hAnsi="Cambria Math" w:cs="Times New Roman"/>
                <w:sz w:val="24"/>
                <w:szCs w:val="24"/>
              </w:rPr>
              <m:t>1+</m:t>
            </m:r>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m</m:t>
                </m:r>
              </m:e>
            </m:acc>
          </m:den>
        </m:f>
      </m:oMath>
      <w:r w:rsidR="00920947" w:rsidRPr="00BA0AA7">
        <w:rPr>
          <w:rFonts w:ascii="Times New Roman" w:eastAsiaTheme="minorEastAsia" w:hAnsi="Times New Roman" w:cs="Times New Roman"/>
          <w:sz w:val="24"/>
          <w:szCs w:val="24"/>
        </w:rPr>
        <w:t xml:space="preserve">                          </w:t>
      </w:r>
      <w:r w:rsidR="00F02093" w:rsidRPr="00BA0AA7">
        <w:rPr>
          <w:rFonts w:ascii="Times New Roman" w:eastAsiaTheme="minorEastAsia" w:hAnsi="Times New Roman" w:cs="Times New Roman"/>
          <w:sz w:val="24"/>
          <w:szCs w:val="24"/>
        </w:rPr>
        <w:t xml:space="preserve">           </w:t>
      </w:r>
      <w:r w:rsidR="00920947" w:rsidRPr="00BA0AA7">
        <w:rPr>
          <w:rFonts w:ascii="Times New Roman" w:eastAsiaTheme="minorEastAsia" w:hAnsi="Times New Roman" w:cs="Times New Roman"/>
          <w:sz w:val="24"/>
          <w:szCs w:val="24"/>
        </w:rPr>
        <w:t xml:space="preserve"> (2.22)</w:t>
      </w:r>
    </w:p>
    <w:p w:rsidR="0007477D" w:rsidRPr="00BA0AA7" w:rsidRDefault="00611EC9"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w:t>
      </w:r>
      <w:r w:rsidR="004E448F" w:rsidRPr="00BA0AA7">
        <w:rPr>
          <w:rFonts w:ascii="Times New Roman" w:hAnsi="Times New Roman" w:cs="Times New Roman"/>
          <w:sz w:val="24"/>
          <w:szCs w:val="24"/>
        </w:rPr>
        <w:t xml:space="preserve">  </w:t>
      </w:r>
      <w:r w:rsidR="00920947" w:rsidRPr="00BA0AA7">
        <w:rPr>
          <w:rFonts w:ascii="Times New Roman" w:hAnsi="Times New Roman" w:cs="Times New Roman"/>
          <w:sz w:val="24"/>
          <w:szCs w:val="24"/>
        </w:rPr>
        <w:t>La obtención del coeficiente de amortiguamiento</w:t>
      </w:r>
      <w:r w:rsidR="00F02093" w:rsidRPr="00BA0AA7">
        <w:rPr>
          <w:rFonts w:ascii="Times New Roman" w:hAnsi="Times New Roman" w:cs="Times New Roman"/>
          <w:sz w:val="24"/>
          <w:szCs w:val="24"/>
        </w:rPr>
        <w:t xml:space="preserve"> (</w:t>
      </w:r>
      <m:oMath>
        <m:r>
          <w:rPr>
            <w:rFonts w:ascii="Cambria Math" w:eastAsiaTheme="minorEastAsia" w:hAnsi="Cambria Math" w:cs="Times New Roman"/>
            <w:sz w:val="24"/>
            <w:szCs w:val="24"/>
          </w:rPr>
          <m:t>ξ</m:t>
        </m:r>
        <m:r>
          <m:rPr>
            <m:nor/>
          </m:rPr>
          <w:rPr>
            <w:rFonts w:ascii="Times New Roman" w:eastAsiaTheme="minorEastAsia" w:hAnsi="Times New Roman" w:cs="Times New Roman"/>
            <w:sz w:val="24"/>
            <w:szCs w:val="24"/>
            <w:vertAlign w:val="subscript"/>
          </w:rPr>
          <m:t>dopt</m:t>
        </m:r>
      </m:oMath>
      <w:r w:rsidR="00920947" w:rsidRPr="00BA0AA7">
        <w:rPr>
          <w:rFonts w:ascii="Times New Roman" w:hAnsi="Times New Roman" w:cs="Times New Roman"/>
          <w:sz w:val="24"/>
          <w:szCs w:val="24"/>
        </w:rPr>
        <w:t xml:space="preserve"> </w:t>
      </w:r>
      <w:r w:rsidR="00F02093" w:rsidRPr="00BA0AA7">
        <w:rPr>
          <w:rFonts w:ascii="Times New Roman" w:hAnsi="Times New Roman" w:cs="Times New Roman"/>
          <w:sz w:val="24"/>
          <w:szCs w:val="24"/>
        </w:rPr>
        <w:t xml:space="preserve">) </w:t>
      </w:r>
      <w:r w:rsidR="00920947" w:rsidRPr="00BA0AA7">
        <w:rPr>
          <w:rFonts w:ascii="Times New Roman" w:hAnsi="Times New Roman" w:cs="Times New Roman"/>
          <w:sz w:val="24"/>
          <w:szCs w:val="24"/>
        </w:rPr>
        <w:t xml:space="preserve">recomendado para el </w:t>
      </w:r>
      <w:r w:rsidR="00F02093" w:rsidRPr="00BA0AA7">
        <w:rPr>
          <w:rFonts w:ascii="Times New Roman" w:hAnsi="Times New Roman" w:cs="Times New Roman"/>
          <w:sz w:val="24"/>
          <w:szCs w:val="24"/>
        </w:rPr>
        <w:t xml:space="preserve">funcionamiento óptimo del </w:t>
      </w:r>
      <w:r w:rsidR="00920947" w:rsidRPr="00BA0AA7">
        <w:rPr>
          <w:rFonts w:ascii="Times New Roman" w:hAnsi="Times New Roman" w:cs="Times New Roman"/>
          <w:sz w:val="24"/>
          <w:szCs w:val="24"/>
        </w:rPr>
        <w:t>TMD, por Den Hartog, es logrado a través de la expresión:</w:t>
      </w:r>
    </w:p>
    <w:p w:rsidR="00920947" w:rsidRPr="00BA0AA7" w:rsidRDefault="00920947" w:rsidP="0029307F">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ξ</m:t>
        </m:r>
        <m:r>
          <m:rPr>
            <m:nor/>
          </m:rPr>
          <w:rPr>
            <w:rFonts w:ascii="Times New Roman" w:eastAsiaTheme="minorEastAsia" w:hAnsi="Times New Roman" w:cs="Times New Roman"/>
            <w:sz w:val="24"/>
            <w:szCs w:val="24"/>
            <w:vertAlign w:val="subscript"/>
          </w:rPr>
          <m:t>dopt</m:t>
        </m:r>
      </m:oMath>
      <w:r w:rsidRPr="00BA0AA7">
        <w:rPr>
          <w:rFonts w:ascii="Times New Roman" w:eastAsiaTheme="minorEastAsia" w:hAnsi="Times New Roman" w:cs="Times New Roman"/>
          <w:sz w:val="24"/>
          <w:szCs w:val="24"/>
          <w:vertAlign w:val="subscript"/>
        </w:rPr>
        <w:t xml:space="preserve">    </w:t>
      </w:r>
      <w:r w:rsidRPr="00BA0AA7">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3μ</m:t>
                </m:r>
              </m:num>
              <m:den>
                <m:r>
                  <w:rPr>
                    <w:rFonts w:ascii="Cambria Math" w:hAnsi="Cambria Math" w:cs="Times New Roman"/>
                    <w:sz w:val="24"/>
                    <w:szCs w:val="24"/>
                  </w:rPr>
                  <m:t>8</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1+μ</m:t>
                        </m:r>
                      </m:e>
                    </m:d>
                  </m:e>
                  <m:sup>
                    <m:r>
                      <w:rPr>
                        <w:rFonts w:ascii="Cambria Math" w:hAnsi="Cambria Math" w:cs="Times New Roman"/>
                        <w:sz w:val="24"/>
                        <w:szCs w:val="24"/>
                      </w:rPr>
                      <m:t>3</m:t>
                    </m:r>
                  </m:sup>
                </m:sSup>
              </m:den>
            </m:f>
          </m:e>
        </m:rad>
      </m:oMath>
      <w:r w:rsidRPr="00BA0AA7">
        <w:rPr>
          <w:rFonts w:ascii="Times New Roman" w:eastAsiaTheme="minorEastAsia" w:hAnsi="Times New Roman" w:cs="Times New Roman"/>
          <w:sz w:val="24"/>
          <w:szCs w:val="24"/>
        </w:rPr>
        <w:t xml:space="preserve">                         </w:t>
      </w:r>
      <w:r w:rsidR="00F02093" w:rsidRPr="00BA0AA7">
        <w:rPr>
          <w:rFonts w:ascii="Times New Roman" w:eastAsiaTheme="minorEastAsia" w:hAnsi="Times New Roman" w:cs="Times New Roman"/>
          <w:sz w:val="24"/>
          <w:szCs w:val="24"/>
        </w:rPr>
        <w:t xml:space="preserve">         </w:t>
      </w:r>
      <w:r w:rsidRPr="00BA0AA7">
        <w:rPr>
          <w:rFonts w:ascii="Times New Roman" w:eastAsiaTheme="minorEastAsia" w:hAnsi="Times New Roman" w:cs="Times New Roman"/>
          <w:sz w:val="24"/>
          <w:szCs w:val="24"/>
        </w:rPr>
        <w:t>(2.23)</w:t>
      </w:r>
    </w:p>
    <w:p w:rsidR="00466DBE" w:rsidRPr="00BA0AA7" w:rsidRDefault="00F02093" w:rsidP="0029307F">
      <w:pPr>
        <w:spacing w:line="360" w:lineRule="auto"/>
        <w:jc w:val="both"/>
        <w:rPr>
          <w:rFonts w:ascii="Times New Roman" w:eastAsiaTheme="minorEastAsia" w:hAnsi="Times New Roman" w:cs="Times New Roman"/>
          <w:sz w:val="24"/>
          <w:szCs w:val="24"/>
        </w:rPr>
      </w:pPr>
      <w:r w:rsidRPr="00BA0AA7">
        <w:rPr>
          <w:rFonts w:ascii="Times New Roman" w:eastAsiaTheme="minorEastAsia" w:hAnsi="Times New Roman" w:cs="Times New Roman"/>
          <w:sz w:val="24"/>
          <w:szCs w:val="24"/>
        </w:rPr>
        <w:t xml:space="preserve">  Por </w:t>
      </w:r>
      <w:r w:rsidR="002212B2" w:rsidRPr="00BA0AA7">
        <w:rPr>
          <w:rFonts w:ascii="Times New Roman" w:eastAsiaTheme="minorEastAsia" w:hAnsi="Times New Roman" w:cs="Times New Roman"/>
          <w:sz w:val="24"/>
          <w:szCs w:val="24"/>
        </w:rPr>
        <w:t>último,</w:t>
      </w:r>
      <w:r w:rsidRPr="00BA0AA7">
        <w:rPr>
          <w:rFonts w:ascii="Times New Roman" w:eastAsiaTheme="minorEastAsia" w:hAnsi="Times New Roman" w:cs="Times New Roman"/>
          <w:sz w:val="24"/>
          <w:szCs w:val="24"/>
        </w:rPr>
        <w:t xml:space="preserve"> la rigidez </w:t>
      </w:r>
      <w:r w:rsidR="002212B2" w:rsidRPr="00BA0AA7">
        <w:rPr>
          <w:rFonts w:ascii="Times New Roman" w:eastAsiaTheme="minorEastAsia" w:hAnsi="Times New Roman" w:cs="Times New Roman"/>
          <w:sz w:val="24"/>
          <w:szCs w:val="24"/>
        </w:rPr>
        <w:t>del TMD, se debe hallar por la expresión</w:t>
      </w:r>
      <w:r w:rsidR="00466DBE" w:rsidRPr="00BA0AA7">
        <w:rPr>
          <w:rFonts w:ascii="Times New Roman" w:eastAsiaTheme="minorEastAsia" w:hAnsi="Times New Roman" w:cs="Times New Roman"/>
          <w:sz w:val="24"/>
          <w:szCs w:val="24"/>
        </w:rPr>
        <w:t>:</w:t>
      </w:r>
    </w:p>
    <w:p w:rsidR="00F02093" w:rsidRPr="00BA0AA7" w:rsidRDefault="0029307F" w:rsidP="0029307F">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dopt</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dopt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dopt</m:t>
            </m:r>
          </m:sub>
        </m:sSub>
      </m:oMath>
      <w:r w:rsidR="00466DBE" w:rsidRPr="00BA0AA7">
        <w:rPr>
          <w:rFonts w:ascii="Times New Roman" w:eastAsiaTheme="minorEastAsia" w:hAnsi="Times New Roman" w:cs="Times New Roman"/>
          <w:sz w:val="24"/>
          <w:szCs w:val="24"/>
        </w:rPr>
        <w:t xml:space="preserve"> </w:t>
      </w:r>
      <w:r w:rsidR="00513ADD" w:rsidRPr="00BA0AA7">
        <w:rPr>
          <w:rFonts w:ascii="Times New Roman" w:eastAsiaTheme="minorEastAsia" w:hAnsi="Times New Roman" w:cs="Times New Roman"/>
          <w:sz w:val="24"/>
          <w:szCs w:val="24"/>
        </w:rPr>
        <w:t xml:space="preserve">    </w:t>
      </w:r>
      <w:r w:rsidR="00C75064" w:rsidRPr="00BA0AA7">
        <w:rPr>
          <w:rFonts w:ascii="Times New Roman" w:eastAsiaTheme="minorEastAsia" w:hAnsi="Times New Roman" w:cs="Times New Roman"/>
          <w:sz w:val="24"/>
          <w:szCs w:val="24"/>
        </w:rPr>
        <w:t xml:space="preserve">         </w:t>
      </w:r>
      <w:r w:rsidR="00E51990">
        <w:rPr>
          <w:rFonts w:ascii="Times New Roman" w:eastAsiaTheme="minorEastAsia" w:hAnsi="Times New Roman" w:cs="Times New Roman"/>
          <w:sz w:val="24"/>
          <w:szCs w:val="24"/>
        </w:rPr>
        <w:t xml:space="preserve">    </w:t>
      </w:r>
      <w:r w:rsidR="00E51990" w:rsidRPr="00BA0AA7">
        <w:rPr>
          <w:rFonts w:ascii="Times New Roman" w:eastAsiaTheme="minorEastAsia" w:hAnsi="Times New Roman" w:cs="Times New Roman"/>
          <w:sz w:val="24"/>
          <w:szCs w:val="24"/>
        </w:rPr>
        <w:t>(2.24)</w:t>
      </w:r>
      <w:r w:rsidR="00C75064" w:rsidRPr="00BA0AA7">
        <w:rPr>
          <w:rFonts w:ascii="Times New Roman" w:eastAsiaTheme="minorEastAsia" w:hAnsi="Times New Roman" w:cs="Times New Roman"/>
          <w:sz w:val="24"/>
          <w:szCs w:val="24"/>
        </w:rPr>
        <w:t xml:space="preserve">                   </w:t>
      </w:r>
    </w:p>
    <w:p w:rsidR="00F461F7" w:rsidRPr="00BA0AA7" w:rsidRDefault="00F461F7" w:rsidP="0029307F">
      <w:pPr>
        <w:pStyle w:val="Ttulo1"/>
        <w:spacing w:line="360" w:lineRule="auto"/>
        <w:jc w:val="both"/>
        <w:rPr>
          <w:rFonts w:ascii="Times New Roman" w:hAnsi="Times New Roman" w:cs="Times New Roman"/>
          <w:szCs w:val="24"/>
        </w:rPr>
      </w:pPr>
      <w:r w:rsidRPr="00BA0AA7">
        <w:rPr>
          <w:rFonts w:ascii="Times New Roman" w:hAnsi="Times New Roman" w:cs="Times New Roman"/>
          <w:color w:val="000000"/>
          <w:szCs w:val="24"/>
        </w:rPr>
        <w:t xml:space="preserve">   </w:t>
      </w:r>
      <w:r w:rsidR="000C56E1" w:rsidRPr="00BA0AA7">
        <w:rPr>
          <w:rFonts w:ascii="Times New Roman" w:hAnsi="Times New Roman" w:cs="Times New Roman"/>
          <w:color w:val="000000"/>
          <w:szCs w:val="24"/>
        </w:rPr>
        <w:t xml:space="preserve">3. </w:t>
      </w:r>
      <w:r w:rsidRPr="00BA0AA7">
        <w:rPr>
          <w:rFonts w:ascii="Times New Roman" w:hAnsi="Times New Roman" w:cs="Times New Roman"/>
          <w:color w:val="000000"/>
          <w:szCs w:val="24"/>
        </w:rPr>
        <w:t>Diseño</w:t>
      </w:r>
      <w:r w:rsidRPr="00BA0AA7">
        <w:rPr>
          <w:rFonts w:ascii="Times New Roman" w:hAnsi="Times New Roman" w:cs="Times New Roman"/>
          <w:szCs w:val="24"/>
        </w:rPr>
        <w:t xml:space="preserve"> del Amortiguador de masa sintonizada (TMD)</w:t>
      </w:r>
      <w:r w:rsidR="004D79B1" w:rsidRPr="00BA0AA7">
        <w:rPr>
          <w:rFonts w:ascii="Times New Roman" w:hAnsi="Times New Roman" w:cs="Times New Roman"/>
          <w:szCs w:val="24"/>
        </w:rPr>
        <w:t>.</w:t>
      </w:r>
    </w:p>
    <w:p w:rsidR="004D79B1" w:rsidRDefault="004D79B1"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w:t>
      </w:r>
      <w:r w:rsidR="000C56E1" w:rsidRPr="00BA0AA7">
        <w:rPr>
          <w:rFonts w:ascii="Times New Roman" w:hAnsi="Times New Roman" w:cs="Times New Roman"/>
          <w:sz w:val="24"/>
          <w:szCs w:val="24"/>
        </w:rPr>
        <w:t xml:space="preserve"> </w:t>
      </w:r>
      <w:r w:rsidRPr="00BA0AA7">
        <w:rPr>
          <w:rFonts w:ascii="Times New Roman" w:hAnsi="Times New Roman" w:cs="Times New Roman"/>
          <w:sz w:val="24"/>
          <w:szCs w:val="24"/>
        </w:rPr>
        <w:t xml:space="preserve">La estructura que constituye el caso de estudio de este artículo es un puente de </w:t>
      </w:r>
      <w:r w:rsidRPr="00BA0AA7">
        <w:rPr>
          <w:rFonts w:ascii="Times New Roman" w:hAnsi="Times New Roman" w:cs="Times New Roman"/>
          <w:sz w:val="24"/>
          <w:szCs w:val="24"/>
        </w:rPr>
        <w:lastRenderedPageBreak/>
        <w:t xml:space="preserve">armadura metálica para </w:t>
      </w:r>
      <w:r w:rsidR="008373E8" w:rsidRPr="00BA0AA7">
        <w:rPr>
          <w:rFonts w:ascii="Times New Roman" w:hAnsi="Times New Roman" w:cs="Times New Roman"/>
          <w:sz w:val="24"/>
          <w:szCs w:val="24"/>
        </w:rPr>
        <w:t xml:space="preserve">ferrocarril, que cuenta con 10 luces de 3m, para una longitud total de 30m, como muestra la fig. 3.1. Para realizar la modelación fue utilizado el software SAP 2000 V19. El peso total de la estructura, calculado a través del programa es de </w:t>
      </w:r>
      <w:r w:rsidR="000C56E1" w:rsidRPr="00BA0AA7">
        <w:rPr>
          <w:rFonts w:ascii="Times New Roman" w:hAnsi="Times New Roman" w:cs="Times New Roman"/>
          <w:sz w:val="24"/>
          <w:szCs w:val="24"/>
        </w:rPr>
        <w:t>30.181 ton, el TMD se colocará en el centro de masa del puente que se encuentra en el centro del mismo.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tblGrid>
      <w:tr w:rsidR="00E51990" w:rsidTr="00E51990">
        <w:tc>
          <w:tcPr>
            <w:tcW w:w="3888" w:type="dxa"/>
          </w:tcPr>
          <w:p w:rsidR="00E51990" w:rsidRDefault="00E51990" w:rsidP="0029307F">
            <w:pPr>
              <w:spacing w:line="360" w:lineRule="auto"/>
              <w:jc w:val="both"/>
              <w:rPr>
                <w:rFonts w:ascii="Times New Roman" w:hAnsi="Times New Roman" w:cs="Times New Roman"/>
                <w:sz w:val="24"/>
                <w:szCs w:val="24"/>
              </w:rPr>
            </w:pPr>
            <w:r w:rsidRPr="00E51990">
              <w:rPr>
                <w:rFonts w:ascii="Times New Roman" w:hAnsi="Times New Roman" w:cs="Times New Roman"/>
                <w:noProof/>
                <w:sz w:val="24"/>
                <w:szCs w:val="24"/>
                <w:lang w:eastAsia="es-MX"/>
              </w:rPr>
              <w:drawing>
                <wp:inline distT="0" distB="0" distL="0" distR="0">
                  <wp:extent cx="2164715" cy="1334283"/>
                  <wp:effectExtent l="0" t="0" r="6985" b="0"/>
                  <wp:docPr id="38" name="Imagen 38" descr="F:\textos y fotos\Pictures\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extos y fotos\Pictures\3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4795" cy="1358988"/>
                          </a:xfrm>
                          <a:prstGeom prst="rect">
                            <a:avLst/>
                          </a:prstGeom>
                          <a:noFill/>
                          <a:ln>
                            <a:noFill/>
                          </a:ln>
                        </pic:spPr>
                      </pic:pic>
                    </a:graphicData>
                  </a:graphic>
                </wp:inline>
              </w:drawing>
            </w:r>
          </w:p>
        </w:tc>
      </w:tr>
      <w:tr w:rsidR="00E51990" w:rsidTr="00E51990">
        <w:tc>
          <w:tcPr>
            <w:tcW w:w="3888" w:type="dxa"/>
          </w:tcPr>
          <w:p w:rsidR="00E51990" w:rsidRDefault="00E51990" w:rsidP="0029307F">
            <w:pPr>
              <w:spacing w:line="360" w:lineRule="auto"/>
              <w:jc w:val="both"/>
              <w:rPr>
                <w:rFonts w:ascii="Times New Roman" w:hAnsi="Times New Roman" w:cs="Times New Roman"/>
                <w:sz w:val="24"/>
                <w:szCs w:val="24"/>
              </w:rPr>
            </w:pPr>
            <w:r w:rsidRPr="00E51990">
              <w:rPr>
                <w:rFonts w:ascii="Times New Roman" w:eastAsiaTheme="minorEastAsia" w:hAnsi="Times New Roman" w:cs="Times New Roman"/>
                <w:sz w:val="24"/>
                <w:szCs w:val="24"/>
              </w:rPr>
              <w:t>Fig.</w:t>
            </w:r>
            <w:r>
              <w:rPr>
                <w:rFonts w:ascii="Times New Roman" w:eastAsiaTheme="minorEastAsia" w:hAnsi="Times New Roman" w:cs="Times New Roman"/>
                <w:sz w:val="24"/>
                <w:szCs w:val="24"/>
              </w:rPr>
              <w:t>3</w:t>
            </w:r>
            <w:r w:rsidRPr="00E51990">
              <w:rPr>
                <w:rFonts w:ascii="Times New Roman" w:eastAsiaTheme="minorEastAsia" w:hAnsi="Times New Roman" w:cs="Times New Roman"/>
                <w:sz w:val="24"/>
                <w:szCs w:val="24"/>
              </w:rPr>
              <w:t xml:space="preserve">.1 </w:t>
            </w:r>
            <w:r>
              <w:rPr>
                <w:rFonts w:ascii="Times New Roman" w:eastAsiaTheme="minorEastAsia" w:hAnsi="Times New Roman" w:cs="Times New Roman"/>
                <w:sz w:val="24"/>
                <w:szCs w:val="24"/>
              </w:rPr>
              <w:t>Estructura para el caso de estudio</w:t>
            </w:r>
            <w:r w:rsidRPr="00E51990">
              <w:rPr>
                <w:rFonts w:ascii="Times New Roman" w:eastAsiaTheme="minorEastAsia" w:hAnsi="Times New Roman" w:cs="Times New Roman"/>
                <w:sz w:val="24"/>
                <w:szCs w:val="24"/>
              </w:rPr>
              <w:t>.</w:t>
            </w:r>
          </w:p>
        </w:tc>
      </w:tr>
    </w:tbl>
    <w:p w:rsidR="00E51990" w:rsidRPr="00BA0AA7" w:rsidRDefault="00E51990" w:rsidP="0029307F">
      <w:pPr>
        <w:spacing w:line="360" w:lineRule="auto"/>
        <w:jc w:val="both"/>
        <w:rPr>
          <w:rFonts w:ascii="Times New Roman" w:hAnsi="Times New Roman" w:cs="Times New Roman"/>
          <w:sz w:val="24"/>
          <w:szCs w:val="24"/>
        </w:rPr>
      </w:pPr>
    </w:p>
    <w:p w:rsidR="000C56E1" w:rsidRPr="00BA0AA7" w:rsidRDefault="000C56E1" w:rsidP="0029307F">
      <w:pPr>
        <w:pStyle w:val="Ttulo1"/>
        <w:spacing w:line="360" w:lineRule="auto"/>
        <w:jc w:val="both"/>
        <w:rPr>
          <w:rFonts w:ascii="Times New Roman" w:hAnsi="Times New Roman" w:cs="Times New Roman"/>
          <w:szCs w:val="24"/>
        </w:rPr>
      </w:pPr>
      <w:r w:rsidRPr="00BA0AA7">
        <w:rPr>
          <w:rFonts w:ascii="Times New Roman" w:hAnsi="Times New Roman" w:cs="Times New Roman"/>
          <w:color w:val="000000"/>
          <w:szCs w:val="24"/>
        </w:rPr>
        <w:t>3.1 Diseño</w:t>
      </w:r>
      <w:r w:rsidRPr="00BA0AA7">
        <w:rPr>
          <w:rFonts w:ascii="Times New Roman" w:hAnsi="Times New Roman" w:cs="Times New Roman"/>
          <w:szCs w:val="24"/>
        </w:rPr>
        <w:t xml:space="preserve"> del Amortiguador de masa sintonizada (TMD).</w:t>
      </w:r>
    </w:p>
    <w:p w:rsidR="001D7E77" w:rsidRPr="00BA0AA7" w:rsidRDefault="006C4630" w:rsidP="0029307F">
      <w:p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  El diseño del TMD se </w:t>
      </w:r>
      <w:r w:rsidR="001D7E77" w:rsidRPr="00BA0AA7">
        <w:rPr>
          <w:rFonts w:ascii="Times New Roman" w:hAnsi="Times New Roman" w:cs="Times New Roman"/>
          <w:sz w:val="24"/>
          <w:szCs w:val="24"/>
        </w:rPr>
        <w:t>realizó siguiendo las ecuaciones, que para los parámetros óptimos, propuso Den Hartog</w:t>
      </w:r>
      <w:r w:rsidRPr="00BA0AA7">
        <w:rPr>
          <w:rFonts w:ascii="Times New Roman" w:hAnsi="Times New Roman" w:cs="Times New Roman"/>
          <w:sz w:val="24"/>
          <w:szCs w:val="24"/>
        </w:rPr>
        <w:t xml:space="preserve"> </w:t>
      </w:r>
      <w:r w:rsidR="001D7E77" w:rsidRPr="00BA0AA7">
        <w:rPr>
          <w:rFonts w:ascii="Times New Roman" w:hAnsi="Times New Roman" w:cs="Times New Roman"/>
          <w:sz w:val="24"/>
          <w:szCs w:val="24"/>
        </w:rPr>
        <w:t>y tuvo como</w:t>
      </w:r>
      <w:r w:rsidR="009F624D" w:rsidRPr="00BA0AA7">
        <w:rPr>
          <w:rFonts w:ascii="Times New Roman" w:hAnsi="Times New Roman" w:cs="Times New Roman"/>
          <w:sz w:val="24"/>
          <w:szCs w:val="24"/>
        </w:rPr>
        <w:t xml:space="preserve"> principal objetivo</w:t>
      </w:r>
      <w:r w:rsidR="001D7E77" w:rsidRPr="00BA0AA7">
        <w:rPr>
          <w:rFonts w:ascii="Times New Roman" w:hAnsi="Times New Roman" w:cs="Times New Roman"/>
          <w:sz w:val="24"/>
          <w:szCs w:val="24"/>
        </w:rPr>
        <w:t xml:space="preserve"> </w:t>
      </w:r>
      <w:r w:rsidRPr="00BA0AA7">
        <w:rPr>
          <w:rFonts w:ascii="Times New Roman" w:hAnsi="Times New Roman" w:cs="Times New Roman"/>
          <w:sz w:val="24"/>
          <w:szCs w:val="24"/>
        </w:rPr>
        <w:t xml:space="preserve">para atenuar las vibraciones del modo 3, que </w:t>
      </w:r>
      <w:r w:rsidR="001D7E77" w:rsidRPr="00BA0AA7">
        <w:rPr>
          <w:rFonts w:ascii="Times New Roman" w:hAnsi="Times New Roman" w:cs="Times New Roman"/>
          <w:sz w:val="24"/>
          <w:szCs w:val="24"/>
        </w:rPr>
        <w:t xml:space="preserve">en nuestro modelo, </w:t>
      </w:r>
      <w:r w:rsidRPr="00BA0AA7">
        <w:rPr>
          <w:rFonts w:ascii="Times New Roman" w:hAnsi="Times New Roman" w:cs="Times New Roman"/>
          <w:sz w:val="24"/>
          <w:szCs w:val="24"/>
        </w:rPr>
        <w:t>es el primero vertical con T=0.154488</w:t>
      </w:r>
      <w:r w:rsidR="006439E0" w:rsidRPr="00BA0AA7">
        <w:rPr>
          <w:rFonts w:ascii="Times New Roman" w:hAnsi="Times New Roman" w:cs="Times New Roman"/>
          <w:sz w:val="24"/>
          <w:szCs w:val="24"/>
        </w:rPr>
        <w:t>s</w:t>
      </w:r>
      <w:r w:rsidR="006439E0" w:rsidRPr="00BA0AA7">
        <w:rPr>
          <w:rFonts w:ascii="Times New Roman" w:hAnsi="Times New Roman" w:cs="Times New Roman"/>
          <w:sz w:val="24"/>
          <w:szCs w:val="24"/>
          <w:vertAlign w:val="superscript"/>
        </w:rPr>
        <w:t xml:space="preserve"> </w:t>
      </w:r>
      <w:r w:rsidR="006439E0" w:rsidRPr="00BA0AA7">
        <w:rPr>
          <w:rFonts w:ascii="Times New Roman" w:hAnsi="Times New Roman" w:cs="Times New Roman"/>
          <w:sz w:val="24"/>
          <w:szCs w:val="24"/>
        </w:rPr>
        <w:t xml:space="preserve">y </w:t>
      </w:r>
      <m:oMath>
        <m:r>
          <w:rPr>
            <w:rFonts w:ascii="Cambria Math" w:hAnsi="Cambria Math" w:cs="Times New Roman"/>
            <w:sz w:val="24"/>
            <w:szCs w:val="24"/>
          </w:rPr>
          <m:t>ω</m:t>
        </m:r>
      </m:oMath>
      <w:r w:rsidR="006439E0" w:rsidRPr="00BA0AA7">
        <w:rPr>
          <w:rFonts w:ascii="Times New Roman" w:hAnsi="Times New Roman" w:cs="Times New Roman"/>
          <w:sz w:val="24"/>
          <w:szCs w:val="24"/>
        </w:rPr>
        <w:t>= 6.472999 s</w:t>
      </w:r>
      <w:r w:rsidR="006439E0" w:rsidRPr="00BA0AA7">
        <w:rPr>
          <w:rFonts w:ascii="Times New Roman" w:hAnsi="Times New Roman" w:cs="Times New Roman"/>
          <w:sz w:val="24"/>
          <w:szCs w:val="24"/>
          <w:vertAlign w:val="superscript"/>
        </w:rPr>
        <w:t>1</w:t>
      </w:r>
      <w:r w:rsidR="006439E0" w:rsidRPr="00BA0AA7">
        <w:rPr>
          <w:rFonts w:ascii="Times New Roman" w:hAnsi="Times New Roman" w:cs="Times New Roman"/>
          <w:sz w:val="24"/>
          <w:szCs w:val="24"/>
        </w:rPr>
        <w:t>.</w:t>
      </w:r>
      <w:r w:rsidR="001D7E77" w:rsidRPr="00BA0AA7">
        <w:rPr>
          <w:rFonts w:ascii="Times New Roman" w:hAnsi="Times New Roman" w:cs="Times New Roman"/>
          <w:sz w:val="24"/>
          <w:szCs w:val="24"/>
        </w:rPr>
        <w:t xml:space="preserve"> </w:t>
      </w:r>
      <w:r w:rsidR="006439E0" w:rsidRPr="00BA0AA7">
        <w:rPr>
          <w:rFonts w:ascii="Times New Roman" w:hAnsi="Times New Roman" w:cs="Times New Roman"/>
          <w:sz w:val="24"/>
          <w:szCs w:val="24"/>
        </w:rPr>
        <w:t xml:space="preserve"> </w:t>
      </w:r>
      <w:r w:rsidR="001D7E77" w:rsidRPr="00BA0AA7">
        <w:rPr>
          <w:rFonts w:ascii="Times New Roman" w:hAnsi="Times New Roman" w:cs="Times New Roman"/>
          <w:sz w:val="24"/>
          <w:szCs w:val="24"/>
        </w:rPr>
        <w:t xml:space="preserve"> </w:t>
      </w:r>
    </w:p>
    <w:p w:rsidR="006439E0" w:rsidRPr="00BA0AA7" w:rsidRDefault="001D7E77" w:rsidP="0029307F">
      <w:pPr>
        <w:pStyle w:val="Prrafodelista"/>
        <w:numPr>
          <w:ilvl w:val="0"/>
          <w:numId w:val="4"/>
        </w:num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lastRenderedPageBreak/>
        <w:t>Se asumió una relación de masas igual a 0.01, por lo que la masa del TMD fue de 300kg.</w:t>
      </w:r>
    </w:p>
    <w:p w:rsidR="009F624D" w:rsidRPr="00BA0AA7" w:rsidRDefault="009F624D" w:rsidP="0029307F">
      <w:pPr>
        <w:pStyle w:val="Prrafodelista"/>
        <w:numPr>
          <w:ilvl w:val="0"/>
          <w:numId w:val="4"/>
        </w:num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Para obtener la rigidez recomendable primero se calcula la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dopt</m:t>
            </m:r>
          </m:sub>
        </m:sSub>
      </m:oMath>
      <w:r w:rsidRPr="00BA0AA7">
        <w:rPr>
          <w:rFonts w:ascii="Times New Roman" w:eastAsiaTheme="minorEastAsia" w:hAnsi="Times New Roman" w:cs="Times New Roman"/>
          <w:sz w:val="24"/>
          <w:szCs w:val="24"/>
        </w:rPr>
        <w:t xml:space="preserve"> a través de la ecuación 2.22, la cual dio como resultado una frecuencia para el TMD de 6.41 s</w:t>
      </w:r>
      <w:r w:rsidRPr="00BA0AA7">
        <w:rPr>
          <w:rFonts w:ascii="Times New Roman" w:eastAsiaTheme="minorEastAsia" w:hAnsi="Times New Roman" w:cs="Times New Roman"/>
          <w:sz w:val="24"/>
          <w:szCs w:val="24"/>
          <w:vertAlign w:val="superscript"/>
        </w:rPr>
        <w:t>-1</w:t>
      </w:r>
      <w:r w:rsidRPr="00BA0AA7">
        <w:rPr>
          <w:rFonts w:ascii="Times New Roman" w:eastAsiaTheme="minorEastAsia" w:hAnsi="Times New Roman" w:cs="Times New Roman"/>
          <w:sz w:val="24"/>
          <w:szCs w:val="24"/>
        </w:rPr>
        <w:t>,con este valor y el de la masa</w:t>
      </w:r>
      <w:r w:rsidR="000E26D6" w:rsidRPr="00BA0AA7">
        <w:rPr>
          <w:rFonts w:ascii="Times New Roman" w:eastAsiaTheme="minorEastAsia" w:hAnsi="Times New Roman" w:cs="Times New Roman"/>
          <w:sz w:val="24"/>
          <w:szCs w:val="24"/>
        </w:rPr>
        <w:t xml:space="preserve"> y la expresión 2.24 se llega a la rigidez adecuada que es de 12.33 kN/m.</w:t>
      </w:r>
    </w:p>
    <w:p w:rsidR="000E26D6" w:rsidRPr="00BA0AA7" w:rsidRDefault="006A1F19" w:rsidP="0029307F">
      <w:pPr>
        <w:pStyle w:val="Prrafodelista"/>
        <w:numPr>
          <w:ilvl w:val="0"/>
          <w:numId w:val="4"/>
        </w:numPr>
        <w:spacing w:line="360" w:lineRule="auto"/>
        <w:jc w:val="both"/>
        <w:rPr>
          <w:rFonts w:ascii="Times New Roman" w:hAnsi="Times New Roman" w:cs="Times New Roman"/>
          <w:sz w:val="24"/>
          <w:szCs w:val="24"/>
        </w:rPr>
      </w:pPr>
      <w:r w:rsidRPr="00BA0AA7">
        <w:rPr>
          <w:rFonts w:ascii="Times New Roman" w:eastAsiaTheme="minorEastAsia" w:hAnsi="Times New Roman" w:cs="Times New Roman"/>
          <w:sz w:val="24"/>
          <w:szCs w:val="24"/>
        </w:rPr>
        <w:t xml:space="preserve">Por último se calculó el coeficiente de amortiguamiento </w:t>
      </w:r>
      <m:oMath>
        <m:r>
          <w:rPr>
            <w:rFonts w:ascii="Cambria Math" w:eastAsiaTheme="minorEastAsia" w:hAnsi="Cambria Math" w:cs="Times New Roman"/>
            <w:sz w:val="24"/>
            <w:szCs w:val="24"/>
          </w:rPr>
          <m:t>ξ</m:t>
        </m:r>
        <m:r>
          <m:rPr>
            <m:nor/>
          </m:rPr>
          <w:rPr>
            <w:rFonts w:ascii="Times New Roman" w:eastAsiaTheme="minorEastAsia" w:hAnsi="Times New Roman" w:cs="Times New Roman"/>
            <w:sz w:val="24"/>
            <w:szCs w:val="24"/>
            <w:vertAlign w:val="subscript"/>
          </w:rPr>
          <m:t>dopt</m:t>
        </m:r>
      </m:oMath>
      <w:r w:rsidRPr="00BA0AA7">
        <w:rPr>
          <w:rFonts w:ascii="Times New Roman" w:eastAsiaTheme="minorEastAsia" w:hAnsi="Times New Roman" w:cs="Times New Roman"/>
          <w:sz w:val="24"/>
          <w:szCs w:val="24"/>
          <w:vertAlign w:val="subscript"/>
        </w:rPr>
        <w:t xml:space="preserve">  </w:t>
      </w:r>
      <w:r w:rsidRPr="00BA0AA7">
        <w:rPr>
          <w:rFonts w:ascii="Times New Roman" w:hAnsi="Times New Roman" w:cs="Times New Roman"/>
          <w:sz w:val="24"/>
          <w:szCs w:val="24"/>
        </w:rPr>
        <w:t>,utilizando la ecuación 2.23, el coeficiente de amortiguamiento ideal para este caso es de un 0.06%.</w:t>
      </w:r>
    </w:p>
    <w:p w:rsidR="00E959F4" w:rsidRPr="00BA0AA7" w:rsidRDefault="00E959F4" w:rsidP="0029307F">
      <w:pPr>
        <w:pStyle w:val="Ttulo1"/>
        <w:spacing w:line="360" w:lineRule="auto"/>
        <w:jc w:val="both"/>
        <w:rPr>
          <w:rFonts w:ascii="Times New Roman" w:hAnsi="Times New Roman" w:cs="Times New Roman"/>
          <w:szCs w:val="24"/>
        </w:rPr>
      </w:pPr>
      <w:r w:rsidRPr="00BA0AA7">
        <w:rPr>
          <w:rFonts w:ascii="Times New Roman" w:hAnsi="Times New Roman" w:cs="Times New Roman"/>
          <w:szCs w:val="24"/>
        </w:rPr>
        <w:t>4. Análisis.</w:t>
      </w:r>
    </w:p>
    <w:p w:rsidR="00E959F4" w:rsidRPr="00BA0AA7" w:rsidRDefault="00C75064"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color w:val="000000"/>
          <w:sz w:val="24"/>
          <w:szCs w:val="24"/>
        </w:rPr>
        <w:t xml:space="preserve">  Se realizó</w:t>
      </w:r>
      <w:r w:rsidR="00E959F4" w:rsidRPr="00BA0AA7">
        <w:rPr>
          <w:rFonts w:ascii="Times New Roman" w:eastAsiaTheme="majorEastAsia" w:hAnsi="Times New Roman" w:cs="Times New Roman"/>
          <w:color w:val="000000"/>
          <w:sz w:val="24"/>
          <w:szCs w:val="24"/>
        </w:rPr>
        <w:t xml:space="preserve"> </w:t>
      </w:r>
      <w:r w:rsidRPr="00BA0AA7">
        <w:rPr>
          <w:rFonts w:ascii="Times New Roman" w:eastAsiaTheme="majorEastAsia" w:hAnsi="Times New Roman" w:cs="Times New Roman"/>
          <w:color w:val="000000"/>
          <w:sz w:val="24"/>
          <w:szCs w:val="24"/>
        </w:rPr>
        <w:t>la modelación de las cargas y las condiciones estáticas</w:t>
      </w:r>
      <w:r w:rsidR="00E959F4" w:rsidRPr="00BA0AA7">
        <w:rPr>
          <w:rFonts w:ascii="Times New Roman" w:eastAsiaTheme="majorEastAsia" w:hAnsi="Times New Roman" w:cs="Times New Roman"/>
          <w:color w:val="000000"/>
          <w:sz w:val="24"/>
          <w:szCs w:val="24"/>
        </w:rPr>
        <w:t xml:space="preserve"> y dinámic</w:t>
      </w:r>
      <w:r w:rsidRPr="00BA0AA7">
        <w:rPr>
          <w:rFonts w:ascii="Times New Roman" w:eastAsiaTheme="majorEastAsia" w:hAnsi="Times New Roman" w:cs="Times New Roman"/>
          <w:color w:val="000000"/>
          <w:sz w:val="24"/>
          <w:szCs w:val="24"/>
        </w:rPr>
        <w:t>as</w:t>
      </w:r>
      <w:r w:rsidR="00E959F4" w:rsidRPr="00BA0AA7">
        <w:rPr>
          <w:rFonts w:ascii="Times New Roman" w:eastAsiaTheme="majorEastAsia" w:hAnsi="Times New Roman" w:cs="Times New Roman"/>
          <w:color w:val="000000"/>
          <w:sz w:val="24"/>
          <w:szCs w:val="24"/>
        </w:rPr>
        <w:t xml:space="preserve"> de la estructura a través del software SAP 2000 V19.</w:t>
      </w:r>
    </w:p>
    <w:p w:rsidR="00E959F4" w:rsidRPr="00BA0AA7" w:rsidRDefault="00E959F4" w:rsidP="0029307F">
      <w:pPr>
        <w:spacing w:line="360" w:lineRule="auto"/>
        <w:jc w:val="both"/>
        <w:rPr>
          <w:rFonts w:ascii="Times New Roman" w:eastAsiaTheme="majorEastAsia" w:hAnsi="Times New Roman" w:cs="Times New Roman"/>
          <w:b/>
          <w:color w:val="000000"/>
          <w:sz w:val="24"/>
          <w:szCs w:val="24"/>
        </w:rPr>
      </w:pPr>
      <w:r w:rsidRPr="00BA0AA7">
        <w:rPr>
          <w:rFonts w:ascii="Times New Roman" w:eastAsiaTheme="majorEastAsia" w:hAnsi="Times New Roman" w:cs="Times New Roman"/>
          <w:b/>
          <w:color w:val="000000"/>
          <w:sz w:val="24"/>
          <w:szCs w:val="24"/>
        </w:rPr>
        <w:t>4.1. Análisis estático.</w:t>
      </w:r>
    </w:p>
    <w:p w:rsidR="00E959F4" w:rsidRPr="00BA0AA7" w:rsidRDefault="00E959F4"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color w:val="000000"/>
          <w:sz w:val="24"/>
          <w:szCs w:val="24"/>
        </w:rPr>
        <w:t xml:space="preserve"> </w:t>
      </w:r>
      <w:r w:rsidR="004336F4" w:rsidRPr="00BA0AA7">
        <w:rPr>
          <w:rFonts w:ascii="Times New Roman" w:eastAsiaTheme="majorEastAsia" w:hAnsi="Times New Roman" w:cs="Times New Roman"/>
          <w:color w:val="000000"/>
          <w:sz w:val="24"/>
          <w:szCs w:val="24"/>
        </w:rPr>
        <w:t xml:space="preserve"> </w:t>
      </w:r>
      <w:r w:rsidRPr="00BA0AA7">
        <w:rPr>
          <w:rFonts w:ascii="Times New Roman" w:eastAsiaTheme="majorEastAsia" w:hAnsi="Times New Roman" w:cs="Times New Roman"/>
          <w:color w:val="000000"/>
          <w:sz w:val="24"/>
          <w:szCs w:val="24"/>
        </w:rPr>
        <w:t xml:space="preserve"> Para el </w:t>
      </w:r>
      <w:r w:rsidR="00C75064" w:rsidRPr="00BA0AA7">
        <w:rPr>
          <w:rFonts w:ascii="Times New Roman" w:eastAsiaTheme="majorEastAsia" w:hAnsi="Times New Roman" w:cs="Times New Roman"/>
          <w:color w:val="000000"/>
          <w:sz w:val="24"/>
          <w:szCs w:val="24"/>
        </w:rPr>
        <w:t>modelo de las cargas</w:t>
      </w:r>
      <w:r w:rsidR="00042FEF" w:rsidRPr="00BA0AA7">
        <w:rPr>
          <w:rFonts w:ascii="Times New Roman" w:eastAsiaTheme="majorEastAsia" w:hAnsi="Times New Roman" w:cs="Times New Roman"/>
          <w:color w:val="000000"/>
          <w:sz w:val="24"/>
          <w:szCs w:val="24"/>
        </w:rPr>
        <w:t xml:space="preserve"> estático se tuvo</w:t>
      </w:r>
      <w:r w:rsidRPr="00BA0AA7">
        <w:rPr>
          <w:rFonts w:ascii="Times New Roman" w:eastAsiaTheme="majorEastAsia" w:hAnsi="Times New Roman" w:cs="Times New Roman"/>
          <w:color w:val="000000"/>
          <w:sz w:val="24"/>
          <w:szCs w:val="24"/>
        </w:rPr>
        <w:t xml:space="preserve"> en cuenta como carga permanente el peso propio del puente, en el caso DEAD y el peso de una Locomotora con vagones cargados se modeló como carga viva.</w:t>
      </w:r>
    </w:p>
    <w:p w:rsidR="00E959F4" w:rsidRPr="00BA0AA7" w:rsidRDefault="00E959F4" w:rsidP="0029307F">
      <w:pPr>
        <w:spacing w:line="360" w:lineRule="auto"/>
        <w:jc w:val="both"/>
        <w:rPr>
          <w:rFonts w:ascii="Times New Roman" w:eastAsiaTheme="majorEastAsia" w:hAnsi="Times New Roman" w:cs="Times New Roman"/>
          <w:b/>
          <w:color w:val="000000"/>
          <w:sz w:val="24"/>
          <w:szCs w:val="24"/>
        </w:rPr>
      </w:pPr>
      <w:r w:rsidRPr="00BA0AA7">
        <w:rPr>
          <w:rFonts w:ascii="Times New Roman" w:eastAsiaTheme="majorEastAsia" w:hAnsi="Times New Roman" w:cs="Times New Roman"/>
          <w:b/>
          <w:color w:val="000000"/>
          <w:sz w:val="24"/>
          <w:szCs w:val="24"/>
        </w:rPr>
        <w:lastRenderedPageBreak/>
        <w:t>4.1. Análisis dinámico.</w:t>
      </w:r>
    </w:p>
    <w:p w:rsidR="00E959F4" w:rsidRDefault="00E959F4"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color w:val="000000"/>
          <w:sz w:val="24"/>
          <w:szCs w:val="24"/>
        </w:rPr>
        <w:t xml:space="preserve">  </w:t>
      </w:r>
      <w:r w:rsidR="004336F4" w:rsidRPr="00BA0AA7">
        <w:rPr>
          <w:rFonts w:ascii="Times New Roman" w:eastAsiaTheme="majorEastAsia" w:hAnsi="Times New Roman" w:cs="Times New Roman"/>
          <w:color w:val="000000"/>
          <w:sz w:val="24"/>
          <w:szCs w:val="24"/>
        </w:rPr>
        <w:t xml:space="preserve">El análisis modal se utilizó para determinar los modos de vibración, su factor de participación modal, frecuencias naturales y los períodos de la estructura del puente durante la vibración libre. De este análisis se sacaron las </w:t>
      </w:r>
      <w:r w:rsidR="00C75064" w:rsidRPr="00BA0AA7">
        <w:rPr>
          <w:rFonts w:ascii="Times New Roman" w:eastAsiaTheme="majorEastAsia" w:hAnsi="Times New Roman" w:cs="Times New Roman"/>
          <w:color w:val="000000"/>
          <w:sz w:val="24"/>
          <w:szCs w:val="24"/>
        </w:rPr>
        <w:t xml:space="preserve">frecuencias, períodos, </w:t>
      </w:r>
      <w:r w:rsidR="004336F4" w:rsidRPr="00BA0AA7">
        <w:rPr>
          <w:rFonts w:ascii="Times New Roman" w:eastAsiaTheme="majorEastAsia" w:hAnsi="Times New Roman" w:cs="Times New Roman"/>
          <w:color w:val="000000"/>
          <w:sz w:val="24"/>
          <w:szCs w:val="24"/>
        </w:rPr>
        <w:t>aceleraciones y desplazamientos en la estructura, para de esta forma</w:t>
      </w:r>
      <w:r w:rsidR="00E07F64" w:rsidRPr="00BA0AA7">
        <w:rPr>
          <w:rFonts w:ascii="Times New Roman" w:eastAsiaTheme="majorEastAsia" w:hAnsi="Times New Roman" w:cs="Times New Roman"/>
          <w:color w:val="000000"/>
          <w:sz w:val="24"/>
          <w:szCs w:val="24"/>
        </w:rPr>
        <w:t xml:space="preserve"> conocer el efecto real que tiene la modelación del TMD sobre la misma.</w:t>
      </w:r>
      <w:r w:rsidR="00C63B6B">
        <w:rPr>
          <w:rFonts w:ascii="Times New Roman" w:eastAsiaTheme="majorEastAsia" w:hAnsi="Times New Roman" w:cs="Times New Roman"/>
          <w:color w:val="000000"/>
          <w:sz w:val="24"/>
          <w:szCs w:val="24"/>
        </w:rPr>
        <w:t xml:space="preserve"> En la figura 4.1 se muestra la posición en la que se </w:t>
      </w:r>
      <w:r w:rsidR="00F5394C">
        <w:rPr>
          <w:rFonts w:ascii="Times New Roman" w:eastAsiaTheme="majorEastAsia" w:hAnsi="Times New Roman" w:cs="Times New Roman"/>
          <w:color w:val="000000"/>
          <w:sz w:val="24"/>
          <w:szCs w:val="24"/>
        </w:rPr>
        <w:t>modeló el TMD, justo en el centro de la estructura.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tblGrid>
      <w:tr w:rsidR="00F5394C" w:rsidTr="00F5394C">
        <w:tc>
          <w:tcPr>
            <w:tcW w:w="3888" w:type="dxa"/>
          </w:tcPr>
          <w:p w:rsidR="00F5394C" w:rsidRDefault="00F5394C" w:rsidP="0029307F">
            <w:pPr>
              <w:spacing w:line="360" w:lineRule="auto"/>
              <w:jc w:val="both"/>
              <w:rPr>
                <w:rFonts w:ascii="Times New Roman" w:eastAsiaTheme="majorEastAsia" w:hAnsi="Times New Roman" w:cs="Times New Roman"/>
                <w:color w:val="000000"/>
                <w:sz w:val="24"/>
                <w:szCs w:val="24"/>
              </w:rPr>
            </w:pPr>
            <w:r w:rsidRPr="00F5394C">
              <w:rPr>
                <w:rFonts w:ascii="Times New Roman" w:eastAsiaTheme="majorEastAsia" w:hAnsi="Times New Roman" w:cs="Times New Roman"/>
                <w:noProof/>
                <w:color w:val="000000"/>
                <w:sz w:val="24"/>
                <w:szCs w:val="24"/>
                <w:lang w:eastAsia="es-MX"/>
              </w:rPr>
              <w:drawing>
                <wp:inline distT="0" distB="0" distL="0" distR="0">
                  <wp:extent cx="2248535" cy="2257167"/>
                  <wp:effectExtent l="0" t="0" r="0" b="0"/>
                  <wp:docPr id="39" name="Imagen 39" descr="F:\textos y fotos\Pictures\t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extos y fotos\Pictures\tm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3594" cy="2322476"/>
                          </a:xfrm>
                          <a:prstGeom prst="rect">
                            <a:avLst/>
                          </a:prstGeom>
                          <a:noFill/>
                          <a:ln>
                            <a:noFill/>
                          </a:ln>
                        </pic:spPr>
                      </pic:pic>
                    </a:graphicData>
                  </a:graphic>
                </wp:inline>
              </w:drawing>
            </w:r>
          </w:p>
        </w:tc>
      </w:tr>
      <w:tr w:rsidR="00F5394C" w:rsidTr="00F5394C">
        <w:tc>
          <w:tcPr>
            <w:tcW w:w="3888" w:type="dxa"/>
          </w:tcPr>
          <w:p w:rsidR="00F5394C" w:rsidRDefault="00F5394C" w:rsidP="0029307F">
            <w:pPr>
              <w:spacing w:line="360" w:lineRule="auto"/>
              <w:jc w:val="both"/>
              <w:rPr>
                <w:rFonts w:ascii="Times New Roman" w:eastAsiaTheme="majorEastAsia" w:hAnsi="Times New Roman" w:cs="Times New Roman"/>
                <w:color w:val="000000"/>
                <w:sz w:val="24"/>
                <w:szCs w:val="24"/>
              </w:rPr>
            </w:pPr>
            <w:r w:rsidRPr="00E51990">
              <w:rPr>
                <w:rFonts w:ascii="Times New Roman" w:eastAsiaTheme="minorEastAsia" w:hAnsi="Times New Roman" w:cs="Times New Roman"/>
                <w:sz w:val="24"/>
                <w:szCs w:val="24"/>
              </w:rPr>
              <w:t>Fig.</w:t>
            </w:r>
            <w:r>
              <w:rPr>
                <w:rFonts w:ascii="Times New Roman" w:eastAsiaTheme="minorEastAsia" w:hAnsi="Times New Roman" w:cs="Times New Roman"/>
                <w:sz w:val="24"/>
                <w:szCs w:val="24"/>
              </w:rPr>
              <w:t>4.1</w:t>
            </w:r>
            <w:r w:rsidRPr="00E5199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Posición definitiva del TMD en el modelo.</w:t>
            </w:r>
          </w:p>
        </w:tc>
      </w:tr>
    </w:tbl>
    <w:p w:rsidR="00F5394C" w:rsidRPr="00BA0AA7" w:rsidRDefault="00F5394C" w:rsidP="0029307F">
      <w:pPr>
        <w:spacing w:line="360" w:lineRule="auto"/>
        <w:jc w:val="both"/>
        <w:rPr>
          <w:rFonts w:ascii="Times New Roman" w:eastAsiaTheme="majorEastAsia" w:hAnsi="Times New Roman" w:cs="Times New Roman"/>
          <w:color w:val="000000"/>
          <w:sz w:val="24"/>
          <w:szCs w:val="24"/>
        </w:rPr>
      </w:pPr>
    </w:p>
    <w:p w:rsidR="00E07F64" w:rsidRPr="00BA0AA7" w:rsidRDefault="00E07F64" w:rsidP="0029307F">
      <w:pPr>
        <w:pStyle w:val="Ttulo1"/>
        <w:spacing w:line="360" w:lineRule="auto"/>
        <w:rPr>
          <w:rFonts w:ascii="Times New Roman" w:hAnsi="Times New Roman" w:cs="Times New Roman"/>
          <w:szCs w:val="24"/>
        </w:rPr>
      </w:pPr>
      <w:r w:rsidRPr="00BA0AA7">
        <w:rPr>
          <w:rFonts w:ascii="Times New Roman" w:hAnsi="Times New Roman" w:cs="Times New Roman"/>
          <w:szCs w:val="24"/>
        </w:rPr>
        <w:lastRenderedPageBreak/>
        <w:t>5. Discusión de los resultados.</w:t>
      </w:r>
    </w:p>
    <w:p w:rsidR="00E414F9" w:rsidRPr="00BA0AA7" w:rsidRDefault="007C6CA5"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color w:val="000000"/>
          <w:sz w:val="24"/>
          <w:szCs w:val="24"/>
        </w:rPr>
        <w:t xml:space="preserve">    </w:t>
      </w:r>
      <w:r w:rsidR="00EF0387" w:rsidRPr="00BA0AA7">
        <w:rPr>
          <w:rFonts w:ascii="Times New Roman" w:eastAsiaTheme="majorEastAsia" w:hAnsi="Times New Roman" w:cs="Times New Roman"/>
          <w:color w:val="000000"/>
          <w:sz w:val="24"/>
          <w:szCs w:val="24"/>
        </w:rPr>
        <w:t xml:space="preserve">La tabla 5.1 muestra los períodos obtenidos del análisis modal con la presencia del TMD y sin el efecto del mismo, como se puede apreciar </w:t>
      </w:r>
      <w:r w:rsidR="005730D8" w:rsidRPr="00BA0AA7">
        <w:rPr>
          <w:rFonts w:ascii="Times New Roman" w:eastAsiaTheme="majorEastAsia" w:hAnsi="Times New Roman" w:cs="Times New Roman"/>
          <w:color w:val="000000"/>
          <w:sz w:val="24"/>
          <w:szCs w:val="24"/>
        </w:rPr>
        <w:t xml:space="preserve">también en la fig. 5.1, </w:t>
      </w:r>
      <w:r w:rsidR="00EF0387" w:rsidRPr="00BA0AA7">
        <w:rPr>
          <w:rFonts w:ascii="Times New Roman" w:eastAsiaTheme="majorEastAsia" w:hAnsi="Times New Roman" w:cs="Times New Roman"/>
          <w:color w:val="000000"/>
          <w:sz w:val="24"/>
          <w:szCs w:val="24"/>
        </w:rPr>
        <w:t>los períodos de las oscilaciones son mu</w:t>
      </w:r>
      <w:r w:rsidR="006A4798" w:rsidRPr="00BA0AA7">
        <w:rPr>
          <w:rFonts w:ascii="Times New Roman" w:eastAsiaTheme="majorEastAsia" w:hAnsi="Times New Roman" w:cs="Times New Roman"/>
          <w:color w:val="000000"/>
          <w:sz w:val="24"/>
          <w:szCs w:val="24"/>
        </w:rPr>
        <w:t>cho mayores en el modelo que se tuvo en</w:t>
      </w:r>
      <w:r w:rsidR="00EF0387" w:rsidRPr="00BA0AA7">
        <w:rPr>
          <w:rFonts w:ascii="Times New Roman" w:eastAsiaTheme="majorEastAsia" w:hAnsi="Times New Roman" w:cs="Times New Roman"/>
          <w:color w:val="000000"/>
          <w:sz w:val="24"/>
          <w:szCs w:val="24"/>
        </w:rPr>
        <w:t xml:space="preserve"> cuenta el </w:t>
      </w:r>
      <w:r w:rsidR="006A4798" w:rsidRPr="00BA0AA7">
        <w:rPr>
          <w:rFonts w:ascii="Times New Roman" w:eastAsiaTheme="majorEastAsia" w:hAnsi="Times New Roman" w:cs="Times New Roman"/>
          <w:color w:val="000000"/>
          <w:sz w:val="24"/>
          <w:szCs w:val="24"/>
        </w:rPr>
        <w:t>amortiguador, lo que nos lleva a la conclusión</w:t>
      </w:r>
      <w:r w:rsidR="00E414F9" w:rsidRPr="00BA0AA7">
        <w:rPr>
          <w:rFonts w:ascii="Times New Roman" w:eastAsiaTheme="majorEastAsia" w:hAnsi="Times New Roman" w:cs="Times New Roman"/>
          <w:color w:val="000000"/>
          <w:sz w:val="24"/>
          <w:szCs w:val="24"/>
        </w:rPr>
        <w:t xml:space="preserve"> de que la estructura demora más tiempo en hacer una oscilación completa y por tanto se reducen considerablemente las vibraciones, sobre todo para los primeros 5 modos, donde el % de diferencia en ningún caso es menor que el 54%.</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tblGrid>
      <w:tr w:rsidR="00E414F9" w:rsidRPr="00BA0AA7" w:rsidTr="005730D8">
        <w:tc>
          <w:tcPr>
            <w:tcW w:w="3888" w:type="dxa"/>
          </w:tcPr>
          <w:p w:rsidR="00E414F9" w:rsidRPr="00BA0AA7" w:rsidRDefault="005730D8" w:rsidP="0029307F">
            <w:pPr>
              <w:spacing w:line="360" w:lineRule="auto"/>
              <w:jc w:val="both"/>
              <w:rPr>
                <w:rFonts w:ascii="Times New Roman" w:eastAsiaTheme="majorEastAsia" w:hAnsi="Times New Roman" w:cs="Times New Roman"/>
                <w:color w:val="000000"/>
                <w:sz w:val="24"/>
                <w:szCs w:val="24"/>
              </w:rPr>
            </w:pPr>
            <w:r w:rsidRPr="00BA0AA7">
              <w:rPr>
                <w:rFonts w:ascii="Times New Roman" w:hAnsi="Times New Roman" w:cs="Times New Roman"/>
                <w:noProof/>
                <w:sz w:val="24"/>
                <w:szCs w:val="24"/>
                <w:lang w:eastAsia="es-MX"/>
              </w:rPr>
              <w:drawing>
                <wp:inline distT="0" distB="0" distL="0" distR="0" wp14:anchorId="50198AE5" wp14:editId="5B6C29A9">
                  <wp:extent cx="2356500" cy="2066925"/>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9465" cy="2069526"/>
                          </a:xfrm>
                          <a:prstGeom prst="rect">
                            <a:avLst/>
                          </a:prstGeom>
                        </pic:spPr>
                      </pic:pic>
                    </a:graphicData>
                  </a:graphic>
                </wp:inline>
              </w:drawing>
            </w:r>
          </w:p>
        </w:tc>
      </w:tr>
      <w:tr w:rsidR="00E414F9" w:rsidRPr="00BA0AA7" w:rsidTr="005730D8">
        <w:tc>
          <w:tcPr>
            <w:tcW w:w="3888" w:type="dxa"/>
          </w:tcPr>
          <w:p w:rsidR="00E414F9" w:rsidRPr="00BA0AA7" w:rsidRDefault="005730D8"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color w:val="000000"/>
                <w:sz w:val="24"/>
                <w:szCs w:val="24"/>
              </w:rPr>
              <w:t>Tabla 5.1. Comparativa de Períodos.</w:t>
            </w:r>
          </w:p>
        </w:tc>
      </w:tr>
    </w:tbl>
    <w:p w:rsidR="00C75064" w:rsidRPr="00BA0AA7" w:rsidRDefault="00C75064" w:rsidP="0029307F">
      <w:pPr>
        <w:spacing w:line="360" w:lineRule="auto"/>
        <w:jc w:val="both"/>
        <w:rPr>
          <w:rFonts w:ascii="Times New Roman" w:eastAsiaTheme="majorEastAsia" w:hAnsi="Times New Roman" w:cs="Times New Roman"/>
          <w:color w:val="0000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tblGrid>
      <w:tr w:rsidR="005730D8" w:rsidRPr="00BA0AA7" w:rsidTr="005730D8">
        <w:tc>
          <w:tcPr>
            <w:tcW w:w="3898" w:type="dxa"/>
          </w:tcPr>
          <w:p w:rsidR="005730D8" w:rsidRPr="00BA0AA7" w:rsidRDefault="005730D8" w:rsidP="0029307F">
            <w:pPr>
              <w:spacing w:line="360" w:lineRule="auto"/>
              <w:jc w:val="center"/>
              <w:rPr>
                <w:rFonts w:ascii="Times New Roman" w:eastAsiaTheme="majorEastAsia" w:hAnsi="Times New Roman" w:cs="Times New Roman"/>
                <w:b/>
                <w:color w:val="000000"/>
                <w:sz w:val="24"/>
                <w:szCs w:val="24"/>
              </w:rPr>
            </w:pPr>
            <w:r w:rsidRPr="00BA0AA7">
              <w:rPr>
                <w:rFonts w:ascii="Times New Roman" w:hAnsi="Times New Roman" w:cs="Times New Roman"/>
                <w:noProof/>
                <w:sz w:val="24"/>
                <w:szCs w:val="24"/>
                <w:lang w:eastAsia="es-MX"/>
              </w:rPr>
              <w:lastRenderedPageBreak/>
              <w:drawing>
                <wp:inline distT="0" distB="0" distL="0" distR="0" wp14:anchorId="4BF92014" wp14:editId="47467ACE">
                  <wp:extent cx="2365129" cy="13239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07866" cy="1347899"/>
                          </a:xfrm>
                          <a:prstGeom prst="rect">
                            <a:avLst/>
                          </a:prstGeom>
                        </pic:spPr>
                      </pic:pic>
                    </a:graphicData>
                  </a:graphic>
                </wp:inline>
              </w:drawing>
            </w:r>
          </w:p>
        </w:tc>
      </w:tr>
      <w:tr w:rsidR="005730D8" w:rsidRPr="00BA0AA7" w:rsidTr="005730D8">
        <w:tc>
          <w:tcPr>
            <w:tcW w:w="3898" w:type="dxa"/>
          </w:tcPr>
          <w:p w:rsidR="005730D8" w:rsidRPr="00BA0AA7" w:rsidRDefault="005730D8" w:rsidP="0029307F">
            <w:pPr>
              <w:spacing w:line="360" w:lineRule="auto"/>
              <w:jc w:val="both"/>
              <w:rPr>
                <w:rFonts w:ascii="Times New Roman" w:eastAsiaTheme="majorEastAsia" w:hAnsi="Times New Roman" w:cs="Times New Roman"/>
                <w:color w:val="000000"/>
                <w:sz w:val="24"/>
                <w:szCs w:val="24"/>
                <w:lang w:val="en-US"/>
              </w:rPr>
            </w:pPr>
            <w:r w:rsidRPr="00BA0AA7">
              <w:rPr>
                <w:rFonts w:ascii="Times New Roman" w:eastAsiaTheme="majorEastAsia" w:hAnsi="Times New Roman" w:cs="Times New Roman"/>
                <w:color w:val="000000"/>
                <w:sz w:val="24"/>
                <w:szCs w:val="24"/>
                <w:lang w:val="en-US"/>
              </w:rPr>
              <w:t>Fig. 5.1. Períodos. Análisis Modal.</w:t>
            </w:r>
          </w:p>
        </w:tc>
      </w:tr>
    </w:tbl>
    <w:p w:rsidR="005730D8" w:rsidRPr="00BA0AA7" w:rsidRDefault="005730D8" w:rsidP="0029307F">
      <w:pPr>
        <w:spacing w:line="360" w:lineRule="auto"/>
        <w:jc w:val="both"/>
        <w:rPr>
          <w:rFonts w:ascii="Times New Roman" w:eastAsiaTheme="majorEastAsia" w:hAnsi="Times New Roman" w:cs="Times New Roman"/>
          <w:b/>
          <w:color w:val="000000"/>
          <w:sz w:val="24"/>
          <w:szCs w:val="24"/>
        </w:rPr>
      </w:pPr>
      <w:r w:rsidRPr="00BA0AA7">
        <w:rPr>
          <w:rFonts w:ascii="Times New Roman" w:eastAsiaTheme="majorEastAsia" w:hAnsi="Times New Roman" w:cs="Times New Roman"/>
          <w:b/>
          <w:color w:val="000000"/>
          <w:sz w:val="24"/>
          <w:szCs w:val="24"/>
        </w:rPr>
        <w:t xml:space="preserve">5.1 </w:t>
      </w:r>
      <w:r w:rsidR="0065117D" w:rsidRPr="00BA0AA7">
        <w:rPr>
          <w:rFonts w:ascii="Times New Roman" w:eastAsiaTheme="majorEastAsia" w:hAnsi="Times New Roman" w:cs="Times New Roman"/>
          <w:b/>
          <w:color w:val="000000"/>
          <w:sz w:val="24"/>
          <w:szCs w:val="24"/>
        </w:rPr>
        <w:t xml:space="preserve">Análisis Modal. </w:t>
      </w:r>
      <w:r w:rsidRPr="00BA0AA7">
        <w:rPr>
          <w:rFonts w:ascii="Times New Roman" w:eastAsiaTheme="majorEastAsia" w:hAnsi="Times New Roman" w:cs="Times New Roman"/>
          <w:b/>
          <w:color w:val="000000"/>
          <w:sz w:val="24"/>
          <w:szCs w:val="24"/>
        </w:rPr>
        <w:t>Desplazamientos y aceleraciones.</w:t>
      </w:r>
    </w:p>
    <w:p w:rsidR="00930F42" w:rsidRPr="00BA0AA7" w:rsidRDefault="0065117D"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color w:val="000000"/>
          <w:sz w:val="24"/>
          <w:szCs w:val="24"/>
        </w:rPr>
        <w:t xml:space="preserve">  </w:t>
      </w:r>
      <w:r w:rsidR="005730D8" w:rsidRPr="00BA0AA7">
        <w:rPr>
          <w:rFonts w:ascii="Times New Roman" w:eastAsiaTheme="majorEastAsia" w:hAnsi="Times New Roman" w:cs="Times New Roman"/>
          <w:color w:val="000000"/>
          <w:sz w:val="24"/>
          <w:szCs w:val="24"/>
        </w:rPr>
        <w:t xml:space="preserve">Para la evaluación de </w:t>
      </w:r>
      <w:r w:rsidRPr="00BA0AA7">
        <w:rPr>
          <w:rFonts w:ascii="Times New Roman" w:eastAsiaTheme="majorEastAsia" w:hAnsi="Times New Roman" w:cs="Times New Roman"/>
          <w:color w:val="000000"/>
          <w:sz w:val="24"/>
          <w:szCs w:val="24"/>
        </w:rPr>
        <w:t>los desplazamientos y aceleraciones, se tomó como referencia el nodo 6, en el modo 3 que es el principal modo vertical</w:t>
      </w:r>
      <w:r w:rsidR="00930F42" w:rsidRPr="00BA0AA7">
        <w:rPr>
          <w:rFonts w:ascii="Times New Roman" w:eastAsiaTheme="majorEastAsia" w:hAnsi="Times New Roman" w:cs="Times New Roman"/>
          <w:color w:val="000000"/>
          <w:sz w:val="24"/>
          <w:szCs w:val="24"/>
        </w:rPr>
        <w:t xml:space="preserve"> y el que se tomó como referencia para el cálculo de los parámetros óptimos del TMD,</w:t>
      </w:r>
      <w:r w:rsidRPr="00BA0AA7">
        <w:rPr>
          <w:rFonts w:ascii="Times New Roman" w:eastAsiaTheme="majorEastAsia" w:hAnsi="Times New Roman" w:cs="Times New Roman"/>
          <w:color w:val="000000"/>
          <w:sz w:val="24"/>
          <w:szCs w:val="24"/>
        </w:rPr>
        <w:t xml:space="preserve"> </w:t>
      </w:r>
      <w:r w:rsidR="00930F42" w:rsidRPr="00BA0AA7">
        <w:rPr>
          <w:rFonts w:ascii="Times New Roman" w:eastAsiaTheme="majorEastAsia" w:hAnsi="Times New Roman" w:cs="Times New Roman"/>
          <w:color w:val="000000"/>
          <w:sz w:val="24"/>
          <w:szCs w:val="24"/>
        </w:rPr>
        <w:t>este punto está ubicado</w:t>
      </w:r>
      <w:r w:rsidRPr="00BA0AA7">
        <w:rPr>
          <w:rFonts w:ascii="Times New Roman" w:eastAsiaTheme="majorEastAsia" w:hAnsi="Times New Roman" w:cs="Times New Roman"/>
          <w:color w:val="000000"/>
          <w:sz w:val="24"/>
          <w:szCs w:val="24"/>
        </w:rPr>
        <w:t xml:space="preserve"> en el centro de la luz de la estructura</w:t>
      </w:r>
      <w:r w:rsidR="00930F42" w:rsidRPr="00BA0AA7">
        <w:rPr>
          <w:rFonts w:ascii="Times New Roman" w:eastAsiaTheme="majorEastAsia" w:hAnsi="Times New Roman" w:cs="Times New Roman"/>
          <w:color w:val="000000"/>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tblGrid>
      <w:tr w:rsidR="00930F42" w:rsidRPr="00BA0AA7" w:rsidTr="0017711A">
        <w:tc>
          <w:tcPr>
            <w:tcW w:w="3888" w:type="dxa"/>
          </w:tcPr>
          <w:p w:rsidR="00930F42" w:rsidRPr="00BA0AA7" w:rsidRDefault="00930F42" w:rsidP="0029307F">
            <w:pPr>
              <w:spacing w:line="360" w:lineRule="auto"/>
              <w:jc w:val="both"/>
              <w:rPr>
                <w:rFonts w:ascii="Times New Roman" w:eastAsiaTheme="majorEastAsia" w:hAnsi="Times New Roman" w:cs="Times New Roman"/>
                <w:color w:val="000000"/>
                <w:sz w:val="24"/>
                <w:szCs w:val="24"/>
              </w:rPr>
            </w:pPr>
            <w:r w:rsidRPr="00BA0AA7">
              <w:rPr>
                <w:rFonts w:ascii="Times New Roman" w:hAnsi="Times New Roman" w:cs="Times New Roman"/>
                <w:noProof/>
                <w:sz w:val="24"/>
                <w:szCs w:val="24"/>
                <w:lang w:eastAsia="es-MX"/>
              </w:rPr>
              <w:drawing>
                <wp:inline distT="0" distB="0" distL="0" distR="0" wp14:anchorId="139A3885" wp14:editId="70F71F7A">
                  <wp:extent cx="2341880" cy="512474"/>
                  <wp:effectExtent l="0" t="0" r="127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63268" cy="517154"/>
                          </a:xfrm>
                          <a:prstGeom prst="rect">
                            <a:avLst/>
                          </a:prstGeom>
                        </pic:spPr>
                      </pic:pic>
                    </a:graphicData>
                  </a:graphic>
                </wp:inline>
              </w:drawing>
            </w:r>
          </w:p>
        </w:tc>
      </w:tr>
      <w:tr w:rsidR="00930F42" w:rsidRPr="00BA0AA7" w:rsidTr="0017711A">
        <w:tc>
          <w:tcPr>
            <w:tcW w:w="3888" w:type="dxa"/>
          </w:tcPr>
          <w:p w:rsidR="00930F42" w:rsidRPr="00BA0AA7" w:rsidRDefault="00930F42"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color w:val="000000"/>
                <w:sz w:val="24"/>
                <w:szCs w:val="24"/>
              </w:rPr>
              <w:t>Fig.5.2 Desplazamiento UZ en nodo 6.</w:t>
            </w:r>
          </w:p>
        </w:tc>
      </w:tr>
    </w:tbl>
    <w:p w:rsidR="00930F42" w:rsidRPr="00BA0AA7" w:rsidRDefault="00930F42" w:rsidP="0029307F">
      <w:pPr>
        <w:spacing w:line="360" w:lineRule="auto"/>
        <w:jc w:val="both"/>
        <w:rPr>
          <w:rFonts w:ascii="Times New Roman" w:eastAsiaTheme="majorEastAsia" w:hAnsi="Times New Roman" w:cs="Times New Roman"/>
          <w:color w:val="0000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tblGrid>
      <w:tr w:rsidR="00D11D3C" w:rsidRPr="00BA0AA7" w:rsidTr="0017711A">
        <w:tc>
          <w:tcPr>
            <w:tcW w:w="3888" w:type="dxa"/>
          </w:tcPr>
          <w:p w:rsidR="00D11D3C" w:rsidRPr="00BA0AA7" w:rsidRDefault="00D11D3C" w:rsidP="0029307F">
            <w:pPr>
              <w:spacing w:line="360" w:lineRule="auto"/>
              <w:jc w:val="both"/>
              <w:rPr>
                <w:rFonts w:ascii="Times New Roman" w:eastAsiaTheme="majorEastAsia" w:hAnsi="Times New Roman" w:cs="Times New Roman"/>
                <w:color w:val="000000"/>
                <w:sz w:val="24"/>
                <w:szCs w:val="24"/>
              </w:rPr>
            </w:pPr>
            <w:r w:rsidRPr="00BA0AA7">
              <w:rPr>
                <w:rFonts w:ascii="Times New Roman" w:hAnsi="Times New Roman" w:cs="Times New Roman"/>
                <w:noProof/>
                <w:sz w:val="24"/>
                <w:szCs w:val="24"/>
                <w:lang w:eastAsia="es-MX"/>
              </w:rPr>
              <w:drawing>
                <wp:inline distT="0" distB="0" distL="0" distR="0" wp14:anchorId="1899D951" wp14:editId="788CA059">
                  <wp:extent cx="2341880" cy="510672"/>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3544" cy="519757"/>
                          </a:xfrm>
                          <a:prstGeom prst="rect">
                            <a:avLst/>
                          </a:prstGeom>
                        </pic:spPr>
                      </pic:pic>
                    </a:graphicData>
                  </a:graphic>
                </wp:inline>
              </w:drawing>
            </w:r>
          </w:p>
        </w:tc>
      </w:tr>
      <w:tr w:rsidR="00D11D3C" w:rsidRPr="00BA0AA7" w:rsidTr="0017711A">
        <w:tc>
          <w:tcPr>
            <w:tcW w:w="3888" w:type="dxa"/>
          </w:tcPr>
          <w:p w:rsidR="00D11D3C" w:rsidRPr="00BA0AA7" w:rsidRDefault="00D11D3C"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color w:val="000000"/>
                <w:sz w:val="24"/>
                <w:szCs w:val="24"/>
              </w:rPr>
              <w:t>Fig.5.3 Aceleración UZ en nodo 6.</w:t>
            </w:r>
          </w:p>
        </w:tc>
      </w:tr>
    </w:tbl>
    <w:p w:rsidR="005730D8" w:rsidRPr="00BA0AA7" w:rsidRDefault="0065117D"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color w:val="000000"/>
          <w:sz w:val="24"/>
          <w:szCs w:val="24"/>
        </w:rPr>
        <w:t xml:space="preserve"> </w:t>
      </w:r>
      <w:r w:rsidR="00D11D3C" w:rsidRPr="00BA0AA7">
        <w:rPr>
          <w:rFonts w:ascii="Times New Roman" w:eastAsiaTheme="majorEastAsia" w:hAnsi="Times New Roman" w:cs="Times New Roman"/>
          <w:color w:val="000000"/>
          <w:sz w:val="24"/>
          <w:szCs w:val="24"/>
        </w:rPr>
        <w:t xml:space="preserve">  </w:t>
      </w:r>
      <w:r w:rsidR="00930F42" w:rsidRPr="00BA0AA7">
        <w:rPr>
          <w:rFonts w:ascii="Times New Roman" w:eastAsiaTheme="majorEastAsia" w:hAnsi="Times New Roman" w:cs="Times New Roman"/>
          <w:color w:val="000000"/>
          <w:sz w:val="24"/>
          <w:szCs w:val="24"/>
        </w:rPr>
        <w:t>Al analizar el comportamiento del desplazamiento</w:t>
      </w:r>
      <w:r w:rsidR="00D11D3C" w:rsidRPr="00BA0AA7">
        <w:rPr>
          <w:rFonts w:ascii="Times New Roman" w:eastAsiaTheme="majorEastAsia" w:hAnsi="Times New Roman" w:cs="Times New Roman"/>
          <w:color w:val="000000"/>
          <w:sz w:val="24"/>
          <w:szCs w:val="24"/>
        </w:rPr>
        <w:t xml:space="preserve"> y la aceleración</w:t>
      </w:r>
      <w:r w:rsidR="00930F42" w:rsidRPr="00BA0AA7">
        <w:rPr>
          <w:rFonts w:ascii="Times New Roman" w:eastAsiaTheme="majorEastAsia" w:hAnsi="Times New Roman" w:cs="Times New Roman"/>
          <w:color w:val="000000"/>
          <w:sz w:val="24"/>
          <w:szCs w:val="24"/>
        </w:rPr>
        <w:t xml:space="preserve"> en este punto</w:t>
      </w:r>
      <w:r w:rsidR="00D11D3C" w:rsidRPr="00BA0AA7">
        <w:rPr>
          <w:rFonts w:ascii="Times New Roman" w:eastAsiaTheme="majorEastAsia" w:hAnsi="Times New Roman" w:cs="Times New Roman"/>
          <w:color w:val="000000"/>
          <w:sz w:val="24"/>
          <w:szCs w:val="24"/>
        </w:rPr>
        <w:t>,</w:t>
      </w:r>
      <w:r w:rsidR="00930F42" w:rsidRPr="00BA0AA7">
        <w:rPr>
          <w:rFonts w:ascii="Times New Roman" w:eastAsiaTheme="majorEastAsia" w:hAnsi="Times New Roman" w:cs="Times New Roman"/>
          <w:color w:val="000000"/>
          <w:sz w:val="24"/>
          <w:szCs w:val="24"/>
        </w:rPr>
        <w:t xml:space="preserve"> se puede </w:t>
      </w:r>
      <w:r w:rsidR="00D11D3C" w:rsidRPr="00BA0AA7">
        <w:rPr>
          <w:rFonts w:ascii="Times New Roman" w:eastAsiaTheme="majorEastAsia" w:hAnsi="Times New Roman" w:cs="Times New Roman"/>
          <w:color w:val="000000"/>
          <w:sz w:val="24"/>
          <w:szCs w:val="24"/>
        </w:rPr>
        <w:t>ver claramente</w:t>
      </w:r>
      <w:r w:rsidR="00930F42" w:rsidRPr="00BA0AA7">
        <w:rPr>
          <w:rFonts w:ascii="Times New Roman" w:eastAsiaTheme="majorEastAsia" w:hAnsi="Times New Roman" w:cs="Times New Roman"/>
          <w:color w:val="000000"/>
          <w:sz w:val="24"/>
          <w:szCs w:val="24"/>
        </w:rPr>
        <w:t xml:space="preserve"> </w:t>
      </w:r>
      <w:r w:rsidR="00D11D3C" w:rsidRPr="00BA0AA7">
        <w:rPr>
          <w:rFonts w:ascii="Times New Roman" w:eastAsiaTheme="majorEastAsia" w:hAnsi="Times New Roman" w:cs="Times New Roman"/>
          <w:color w:val="000000"/>
          <w:sz w:val="24"/>
          <w:szCs w:val="24"/>
        </w:rPr>
        <w:t xml:space="preserve">que se reduce a cero prácticamente, el valor de </w:t>
      </w:r>
      <w:r w:rsidR="0017711A" w:rsidRPr="00BA0AA7">
        <w:rPr>
          <w:rFonts w:ascii="Times New Roman" w:eastAsiaTheme="majorEastAsia" w:hAnsi="Times New Roman" w:cs="Times New Roman"/>
          <w:color w:val="000000"/>
          <w:sz w:val="24"/>
          <w:szCs w:val="24"/>
        </w:rPr>
        <w:lastRenderedPageBreak/>
        <w:t>ambas</w:t>
      </w:r>
      <w:r w:rsidR="00D11D3C" w:rsidRPr="00BA0AA7">
        <w:rPr>
          <w:rFonts w:ascii="Times New Roman" w:eastAsiaTheme="majorEastAsia" w:hAnsi="Times New Roman" w:cs="Times New Roman"/>
          <w:color w:val="000000"/>
          <w:sz w:val="24"/>
          <w:szCs w:val="24"/>
        </w:rPr>
        <w:t xml:space="preserve"> magnitudes</w:t>
      </w:r>
      <w:r w:rsidR="0017711A" w:rsidRPr="00BA0AA7">
        <w:rPr>
          <w:rFonts w:ascii="Times New Roman" w:eastAsiaTheme="majorEastAsia" w:hAnsi="Times New Roman" w:cs="Times New Roman"/>
          <w:color w:val="000000"/>
          <w:sz w:val="24"/>
          <w:szCs w:val="24"/>
        </w:rPr>
        <w:t xml:space="preserve"> bajo el efecto del TMD.</w:t>
      </w:r>
    </w:p>
    <w:p w:rsidR="0017711A" w:rsidRPr="00BA0AA7" w:rsidRDefault="0017711A" w:rsidP="0029307F">
      <w:pPr>
        <w:spacing w:line="360" w:lineRule="auto"/>
        <w:jc w:val="both"/>
        <w:rPr>
          <w:rFonts w:ascii="Times New Roman" w:eastAsiaTheme="majorEastAsia" w:hAnsi="Times New Roman" w:cs="Times New Roman"/>
          <w:b/>
          <w:color w:val="000000"/>
          <w:sz w:val="24"/>
          <w:szCs w:val="24"/>
        </w:rPr>
      </w:pPr>
      <w:r w:rsidRPr="00BA0AA7">
        <w:rPr>
          <w:rFonts w:ascii="Times New Roman" w:eastAsiaTheme="majorEastAsia" w:hAnsi="Times New Roman" w:cs="Times New Roman"/>
          <w:b/>
          <w:color w:val="000000"/>
          <w:sz w:val="24"/>
          <w:szCs w:val="24"/>
        </w:rPr>
        <w:t>5.2 Análisis Time-History.</w:t>
      </w:r>
    </w:p>
    <w:p w:rsidR="0017711A" w:rsidRPr="00BA0AA7" w:rsidRDefault="009A65E6"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color w:val="000000"/>
          <w:sz w:val="24"/>
          <w:szCs w:val="24"/>
        </w:rPr>
        <w:t xml:space="preserve">   </w:t>
      </w:r>
      <w:r w:rsidR="0017711A" w:rsidRPr="00BA0AA7">
        <w:rPr>
          <w:rFonts w:ascii="Times New Roman" w:eastAsiaTheme="majorEastAsia" w:hAnsi="Times New Roman" w:cs="Times New Roman"/>
          <w:color w:val="000000"/>
          <w:sz w:val="24"/>
          <w:szCs w:val="24"/>
        </w:rPr>
        <w:t>El análisis Time-History</w:t>
      </w:r>
      <w:r w:rsidR="00892DB6" w:rsidRPr="00BA0AA7">
        <w:rPr>
          <w:rFonts w:ascii="Times New Roman" w:eastAsiaTheme="majorEastAsia" w:hAnsi="Times New Roman" w:cs="Times New Roman"/>
          <w:color w:val="000000"/>
          <w:sz w:val="24"/>
          <w:szCs w:val="24"/>
        </w:rPr>
        <w:t xml:space="preserve"> no lineal</w:t>
      </w:r>
      <w:r w:rsidRPr="00BA0AA7">
        <w:rPr>
          <w:rFonts w:ascii="Times New Roman" w:eastAsiaTheme="majorEastAsia" w:hAnsi="Times New Roman" w:cs="Times New Roman"/>
          <w:color w:val="000000"/>
          <w:sz w:val="24"/>
          <w:szCs w:val="24"/>
        </w:rPr>
        <w:t>, a través del programa SAP 2000, se realizó para ver la respuesta del puente con y sin TMD, en el nodo 6 específicamente, en cuanto a desplazamiento y aceleración.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tblGrid>
      <w:tr w:rsidR="00F31D00" w:rsidRPr="00BA0AA7" w:rsidTr="00F31D00">
        <w:tc>
          <w:tcPr>
            <w:tcW w:w="3888" w:type="dxa"/>
          </w:tcPr>
          <w:p w:rsidR="00F31D00" w:rsidRPr="00BA0AA7" w:rsidRDefault="001B364C"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noProof/>
                <w:color w:val="000000"/>
                <w:sz w:val="24"/>
                <w:szCs w:val="24"/>
                <w:lang w:eastAsia="es-MX"/>
              </w:rPr>
              <w:drawing>
                <wp:inline distT="0" distB="0" distL="0" distR="0">
                  <wp:extent cx="2413000" cy="1662831"/>
                  <wp:effectExtent l="0" t="0" r="6350" b="0"/>
                  <wp:docPr id="22" name="Imagen 22" descr="F:\textos y fotos\Pictures\tim history without TMD acel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extos y fotos\Pictures\tim history without TMD aceler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1299" cy="1703006"/>
                          </a:xfrm>
                          <a:prstGeom prst="rect">
                            <a:avLst/>
                          </a:prstGeom>
                          <a:noFill/>
                          <a:ln>
                            <a:noFill/>
                          </a:ln>
                        </pic:spPr>
                      </pic:pic>
                    </a:graphicData>
                  </a:graphic>
                </wp:inline>
              </w:drawing>
            </w:r>
          </w:p>
        </w:tc>
      </w:tr>
      <w:tr w:rsidR="00F31D00" w:rsidRPr="00BA0AA7" w:rsidTr="00F31D00">
        <w:tc>
          <w:tcPr>
            <w:tcW w:w="3888" w:type="dxa"/>
          </w:tcPr>
          <w:p w:rsidR="00F31D00" w:rsidRPr="00BA0AA7" w:rsidRDefault="00F31D00"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color w:val="000000"/>
                <w:sz w:val="24"/>
                <w:szCs w:val="24"/>
              </w:rPr>
              <w:t xml:space="preserve">Fig.5.4 </w:t>
            </w:r>
            <w:r w:rsidR="001B364C" w:rsidRPr="00BA0AA7">
              <w:rPr>
                <w:rFonts w:ascii="Times New Roman" w:eastAsiaTheme="majorEastAsia" w:hAnsi="Times New Roman" w:cs="Times New Roman"/>
                <w:color w:val="000000"/>
                <w:sz w:val="24"/>
                <w:szCs w:val="24"/>
              </w:rPr>
              <w:t>Aceleración</w:t>
            </w:r>
            <w:r w:rsidRPr="00BA0AA7">
              <w:rPr>
                <w:rFonts w:ascii="Times New Roman" w:eastAsiaTheme="majorEastAsia" w:hAnsi="Times New Roman" w:cs="Times New Roman"/>
                <w:color w:val="000000"/>
                <w:sz w:val="24"/>
                <w:szCs w:val="24"/>
              </w:rPr>
              <w:t xml:space="preserve"> vs. Tiempo. Sin TMD.</w:t>
            </w:r>
          </w:p>
        </w:tc>
      </w:tr>
      <w:tr w:rsidR="00F31D00" w:rsidRPr="00BA0AA7" w:rsidTr="00F31D00">
        <w:tc>
          <w:tcPr>
            <w:tcW w:w="3888" w:type="dxa"/>
          </w:tcPr>
          <w:p w:rsidR="00F31D00" w:rsidRPr="00BA0AA7" w:rsidRDefault="001B364C"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noProof/>
                <w:color w:val="000000"/>
                <w:sz w:val="24"/>
                <w:szCs w:val="24"/>
                <w:lang w:eastAsia="es-MX"/>
              </w:rPr>
              <w:drawing>
                <wp:inline distT="0" distB="0" distL="0" distR="0">
                  <wp:extent cx="2419350" cy="1683736"/>
                  <wp:effectExtent l="0" t="0" r="0" b="0"/>
                  <wp:docPr id="21" name="Imagen 21" descr="F:\textos y fotos\Pictures\tim history with TMD acel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extos y fotos\Pictures\tim history with TMD aceler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0401" cy="1747102"/>
                          </a:xfrm>
                          <a:prstGeom prst="rect">
                            <a:avLst/>
                          </a:prstGeom>
                          <a:noFill/>
                          <a:ln>
                            <a:noFill/>
                          </a:ln>
                        </pic:spPr>
                      </pic:pic>
                    </a:graphicData>
                  </a:graphic>
                </wp:inline>
              </w:drawing>
            </w:r>
          </w:p>
        </w:tc>
      </w:tr>
      <w:tr w:rsidR="00F31D00" w:rsidRPr="00BA0AA7" w:rsidTr="00F31D00">
        <w:tc>
          <w:tcPr>
            <w:tcW w:w="3888" w:type="dxa"/>
          </w:tcPr>
          <w:p w:rsidR="00F31D00" w:rsidRPr="00BA0AA7" w:rsidRDefault="00F31D00"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color w:val="000000"/>
                <w:sz w:val="24"/>
                <w:szCs w:val="24"/>
              </w:rPr>
              <w:t>Fig.5.5</w:t>
            </w:r>
            <w:r w:rsidR="00C52807" w:rsidRPr="00BA0AA7">
              <w:rPr>
                <w:rFonts w:ascii="Times New Roman" w:eastAsiaTheme="majorEastAsia" w:hAnsi="Times New Roman" w:cs="Times New Roman"/>
                <w:color w:val="000000"/>
                <w:sz w:val="24"/>
                <w:szCs w:val="24"/>
              </w:rPr>
              <w:t xml:space="preserve"> </w:t>
            </w:r>
            <w:r w:rsidR="001B364C" w:rsidRPr="00BA0AA7">
              <w:rPr>
                <w:rFonts w:ascii="Times New Roman" w:eastAsiaTheme="majorEastAsia" w:hAnsi="Times New Roman" w:cs="Times New Roman"/>
                <w:color w:val="000000"/>
                <w:sz w:val="24"/>
                <w:szCs w:val="24"/>
              </w:rPr>
              <w:t>Aceleración</w:t>
            </w:r>
            <w:r w:rsidRPr="00BA0AA7">
              <w:rPr>
                <w:rFonts w:ascii="Times New Roman" w:eastAsiaTheme="majorEastAsia" w:hAnsi="Times New Roman" w:cs="Times New Roman"/>
                <w:color w:val="000000"/>
                <w:sz w:val="24"/>
                <w:szCs w:val="24"/>
              </w:rPr>
              <w:t xml:space="preserve"> vs. Tiempo. Con TMD.</w:t>
            </w:r>
          </w:p>
        </w:tc>
      </w:tr>
    </w:tbl>
    <w:p w:rsidR="00F31D00" w:rsidRPr="00BA0AA7" w:rsidRDefault="001E19E8"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color w:val="000000"/>
          <w:sz w:val="24"/>
          <w:szCs w:val="24"/>
        </w:rPr>
        <w:t xml:space="preserve">  </w:t>
      </w:r>
      <w:r w:rsidR="001B364C" w:rsidRPr="00BA0AA7">
        <w:rPr>
          <w:rFonts w:ascii="Times New Roman" w:eastAsiaTheme="majorEastAsia" w:hAnsi="Times New Roman" w:cs="Times New Roman"/>
          <w:color w:val="000000"/>
          <w:sz w:val="24"/>
          <w:szCs w:val="24"/>
        </w:rPr>
        <w:t xml:space="preserve">En las fig.5.4. y fig.5.5., </w:t>
      </w:r>
      <w:r w:rsidRPr="00BA0AA7">
        <w:rPr>
          <w:rFonts w:ascii="Times New Roman" w:eastAsiaTheme="majorEastAsia" w:hAnsi="Times New Roman" w:cs="Times New Roman"/>
          <w:color w:val="000000"/>
          <w:sz w:val="24"/>
          <w:szCs w:val="24"/>
        </w:rPr>
        <w:t xml:space="preserve">se observa </w:t>
      </w:r>
      <w:r w:rsidR="00892DB6" w:rsidRPr="00BA0AA7">
        <w:rPr>
          <w:rFonts w:ascii="Times New Roman" w:eastAsiaTheme="majorEastAsia" w:hAnsi="Times New Roman" w:cs="Times New Roman"/>
          <w:color w:val="000000"/>
          <w:sz w:val="24"/>
          <w:szCs w:val="24"/>
        </w:rPr>
        <w:t>la incidencia</w:t>
      </w:r>
      <w:r w:rsidRPr="00BA0AA7">
        <w:rPr>
          <w:rFonts w:ascii="Times New Roman" w:eastAsiaTheme="majorEastAsia" w:hAnsi="Times New Roman" w:cs="Times New Roman"/>
          <w:color w:val="000000"/>
          <w:sz w:val="24"/>
          <w:szCs w:val="24"/>
        </w:rPr>
        <w:t xml:space="preserve"> del TMD, </w:t>
      </w:r>
      <w:r w:rsidR="001B364C" w:rsidRPr="00BA0AA7">
        <w:rPr>
          <w:rFonts w:ascii="Times New Roman" w:eastAsiaTheme="majorEastAsia" w:hAnsi="Times New Roman" w:cs="Times New Roman"/>
          <w:color w:val="000000"/>
          <w:sz w:val="24"/>
          <w:szCs w:val="24"/>
        </w:rPr>
        <w:t xml:space="preserve">tanto en valores como en comportamiento del gráfico. </w:t>
      </w:r>
      <w:bookmarkStart w:id="1" w:name="_GoBack"/>
      <w:bookmarkEnd w:id="1"/>
      <w:r w:rsidR="001B364C" w:rsidRPr="00BA0AA7">
        <w:rPr>
          <w:rFonts w:ascii="Times New Roman" w:eastAsiaTheme="majorEastAsia" w:hAnsi="Times New Roman" w:cs="Times New Roman"/>
          <w:color w:val="000000"/>
          <w:sz w:val="24"/>
          <w:szCs w:val="24"/>
        </w:rPr>
        <w:lastRenderedPageBreak/>
        <w:t>Los</w:t>
      </w:r>
      <w:r w:rsidR="00892DB6" w:rsidRPr="00BA0AA7">
        <w:rPr>
          <w:rFonts w:ascii="Times New Roman" w:eastAsiaTheme="majorEastAsia" w:hAnsi="Times New Roman" w:cs="Times New Roman"/>
          <w:color w:val="000000"/>
          <w:sz w:val="24"/>
          <w:szCs w:val="24"/>
        </w:rPr>
        <w:t xml:space="preserve"> picos de aceleración, cuando la estructura se encuentra bajo los efectos del TMD son menores que cuando se modela sin la presencia del mismo, lo mismo </w:t>
      </w:r>
      <w:r w:rsidR="00C52807" w:rsidRPr="00BA0AA7">
        <w:rPr>
          <w:rFonts w:ascii="Times New Roman" w:eastAsiaTheme="majorEastAsia" w:hAnsi="Times New Roman" w:cs="Times New Roman"/>
          <w:color w:val="000000"/>
          <w:sz w:val="24"/>
          <w:szCs w:val="24"/>
        </w:rPr>
        <w:t>ocurre con el comportamiento del desplazamiento; la amplitud de la función es mucho menor para el caso con TMD, como se muestra en las figuras 5.6 y 5.7.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tblGrid>
      <w:tr w:rsidR="00C52807" w:rsidRPr="00BA0AA7" w:rsidTr="00C52807">
        <w:tc>
          <w:tcPr>
            <w:tcW w:w="3888" w:type="dxa"/>
          </w:tcPr>
          <w:p w:rsidR="00C52807" w:rsidRPr="00BA0AA7" w:rsidRDefault="00C52807"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noProof/>
                <w:color w:val="000000"/>
                <w:sz w:val="24"/>
                <w:szCs w:val="24"/>
                <w:lang w:eastAsia="es-MX"/>
              </w:rPr>
              <w:drawing>
                <wp:inline distT="0" distB="0" distL="0" distR="0">
                  <wp:extent cx="2324100" cy="1615053"/>
                  <wp:effectExtent l="0" t="0" r="0" b="4445"/>
                  <wp:docPr id="24" name="Imagen 24" descr="F:\textos y fotos\Pictures\tim history without TMD despl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extos y fotos\Pictures\tim history without TMD desplaz.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3447" cy="1656294"/>
                          </a:xfrm>
                          <a:prstGeom prst="rect">
                            <a:avLst/>
                          </a:prstGeom>
                          <a:noFill/>
                          <a:ln>
                            <a:noFill/>
                          </a:ln>
                        </pic:spPr>
                      </pic:pic>
                    </a:graphicData>
                  </a:graphic>
                </wp:inline>
              </w:drawing>
            </w:r>
          </w:p>
        </w:tc>
      </w:tr>
      <w:tr w:rsidR="00C52807" w:rsidRPr="00BA0AA7" w:rsidTr="00C52807">
        <w:tc>
          <w:tcPr>
            <w:tcW w:w="3888" w:type="dxa"/>
          </w:tcPr>
          <w:p w:rsidR="00C52807" w:rsidRPr="00BA0AA7" w:rsidRDefault="00C52807"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color w:val="000000"/>
                <w:sz w:val="24"/>
                <w:szCs w:val="24"/>
              </w:rPr>
              <w:t>Fig.5.6 Aceleración vs. Tiempo. Sin TMD.</w:t>
            </w:r>
          </w:p>
        </w:tc>
      </w:tr>
      <w:tr w:rsidR="00C52807" w:rsidRPr="00BA0AA7" w:rsidTr="00C52807">
        <w:tc>
          <w:tcPr>
            <w:tcW w:w="3888" w:type="dxa"/>
          </w:tcPr>
          <w:p w:rsidR="00C52807" w:rsidRPr="00BA0AA7" w:rsidRDefault="00C52807"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noProof/>
                <w:color w:val="000000"/>
                <w:sz w:val="24"/>
                <w:szCs w:val="24"/>
                <w:lang w:eastAsia="es-MX"/>
              </w:rPr>
              <w:drawing>
                <wp:inline distT="0" distB="0" distL="0" distR="0">
                  <wp:extent cx="2336800" cy="1617181"/>
                  <wp:effectExtent l="0" t="0" r="6350" b="2540"/>
                  <wp:docPr id="25" name="Imagen 25" descr="F:\textos y fotos\Pictures\tim history with TMD despl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extos y fotos\Pictures\tim history with TMD desplaz.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3308" cy="1642446"/>
                          </a:xfrm>
                          <a:prstGeom prst="rect">
                            <a:avLst/>
                          </a:prstGeom>
                          <a:noFill/>
                          <a:ln>
                            <a:noFill/>
                          </a:ln>
                        </pic:spPr>
                      </pic:pic>
                    </a:graphicData>
                  </a:graphic>
                </wp:inline>
              </w:drawing>
            </w:r>
          </w:p>
        </w:tc>
      </w:tr>
      <w:tr w:rsidR="00C52807" w:rsidRPr="00BA0AA7" w:rsidTr="00C52807">
        <w:tc>
          <w:tcPr>
            <w:tcW w:w="3888" w:type="dxa"/>
          </w:tcPr>
          <w:p w:rsidR="00C52807" w:rsidRPr="00BA0AA7" w:rsidRDefault="00C52807" w:rsidP="0029307F">
            <w:pPr>
              <w:spacing w:line="360" w:lineRule="auto"/>
              <w:jc w:val="both"/>
              <w:rPr>
                <w:rFonts w:ascii="Times New Roman" w:eastAsiaTheme="majorEastAsia" w:hAnsi="Times New Roman" w:cs="Times New Roman"/>
                <w:color w:val="000000"/>
                <w:sz w:val="24"/>
                <w:szCs w:val="24"/>
              </w:rPr>
            </w:pPr>
            <w:r w:rsidRPr="00BA0AA7">
              <w:rPr>
                <w:rFonts w:ascii="Times New Roman" w:eastAsiaTheme="majorEastAsia" w:hAnsi="Times New Roman" w:cs="Times New Roman"/>
                <w:color w:val="000000"/>
                <w:sz w:val="24"/>
                <w:szCs w:val="24"/>
              </w:rPr>
              <w:t>Fig.5.7 Aceleración vs. Tiempo. Con TMD.</w:t>
            </w:r>
          </w:p>
        </w:tc>
      </w:tr>
    </w:tbl>
    <w:p w:rsidR="009A65E6" w:rsidRPr="00BA0AA7" w:rsidRDefault="003903A7" w:rsidP="0029307F">
      <w:pPr>
        <w:pStyle w:val="Ttulo1"/>
        <w:spacing w:line="360" w:lineRule="auto"/>
        <w:jc w:val="both"/>
        <w:rPr>
          <w:rFonts w:ascii="Times New Roman" w:hAnsi="Times New Roman" w:cs="Times New Roman"/>
          <w:szCs w:val="24"/>
        </w:rPr>
      </w:pPr>
      <w:r w:rsidRPr="00BA0AA7">
        <w:rPr>
          <w:rFonts w:ascii="Times New Roman" w:hAnsi="Times New Roman" w:cs="Times New Roman"/>
          <w:szCs w:val="24"/>
        </w:rPr>
        <w:t>6.</w:t>
      </w:r>
      <w:r w:rsidR="00F5394C">
        <w:rPr>
          <w:rFonts w:ascii="Times New Roman" w:hAnsi="Times New Roman" w:cs="Times New Roman"/>
          <w:szCs w:val="24"/>
        </w:rPr>
        <w:t xml:space="preserve"> </w:t>
      </w:r>
      <w:r w:rsidRPr="00BA0AA7">
        <w:rPr>
          <w:rFonts w:ascii="Times New Roman" w:hAnsi="Times New Roman" w:cs="Times New Roman"/>
          <w:szCs w:val="24"/>
        </w:rPr>
        <w:t>Conclusiones.</w:t>
      </w:r>
    </w:p>
    <w:p w:rsidR="003903A7" w:rsidRPr="00BA0AA7" w:rsidRDefault="002030FD" w:rsidP="0029307F">
      <w:pPr>
        <w:pStyle w:val="Prrafodelista"/>
        <w:numPr>
          <w:ilvl w:val="0"/>
          <w:numId w:val="6"/>
        </w:num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 xml:space="preserve">La estructura del puente es más efectiva y segura en la atenuación de vibraciones, cuando presenta TMD </w:t>
      </w:r>
      <w:r w:rsidRPr="00BA0AA7">
        <w:rPr>
          <w:rFonts w:ascii="Times New Roman" w:hAnsi="Times New Roman" w:cs="Times New Roman"/>
          <w:sz w:val="24"/>
          <w:szCs w:val="24"/>
        </w:rPr>
        <w:lastRenderedPageBreak/>
        <w:t>que cuando estos dispositivos no están presentes</w:t>
      </w:r>
      <w:r w:rsidR="00B56E41" w:rsidRPr="00BA0AA7">
        <w:rPr>
          <w:rFonts w:ascii="Times New Roman" w:hAnsi="Times New Roman" w:cs="Times New Roman"/>
          <w:sz w:val="24"/>
          <w:szCs w:val="24"/>
        </w:rPr>
        <w:t>, dicho comportamiento se puede corroborar al comparar la respuesta de la estructura en aceleraciones y desplazamientos.</w:t>
      </w:r>
    </w:p>
    <w:p w:rsidR="00A81A9B" w:rsidRPr="00BA0AA7" w:rsidRDefault="00B56E41" w:rsidP="0029307F">
      <w:pPr>
        <w:pStyle w:val="Prrafodelista"/>
        <w:numPr>
          <w:ilvl w:val="0"/>
          <w:numId w:val="6"/>
        </w:numPr>
        <w:spacing w:line="360" w:lineRule="auto"/>
        <w:jc w:val="both"/>
        <w:rPr>
          <w:rFonts w:ascii="Times New Roman" w:hAnsi="Times New Roman" w:cs="Times New Roman"/>
          <w:sz w:val="24"/>
          <w:szCs w:val="24"/>
        </w:rPr>
      </w:pPr>
      <w:r w:rsidRPr="00BA0AA7">
        <w:rPr>
          <w:rFonts w:ascii="Times New Roman" w:hAnsi="Times New Roman" w:cs="Times New Roman"/>
          <w:sz w:val="24"/>
          <w:szCs w:val="24"/>
        </w:rPr>
        <w:t>Se comprueba la fiabilidad de los amortiguadores de masa sintonizada, ya que con solo el 1% de la masa total de la estructura y calculando los parámetros de forma correcta se resultados importantes en la reducción de vibraciones.</w:t>
      </w:r>
    </w:p>
    <w:p w:rsidR="00AD5E27" w:rsidRPr="00F5394C" w:rsidRDefault="00A81A9B" w:rsidP="0029307F">
      <w:pPr>
        <w:pStyle w:val="Prrafodelista"/>
        <w:widowControl w:val="0"/>
        <w:numPr>
          <w:ilvl w:val="0"/>
          <w:numId w:val="6"/>
        </w:numPr>
        <w:autoSpaceDE w:val="0"/>
        <w:autoSpaceDN w:val="0"/>
        <w:adjustRightInd w:val="0"/>
        <w:spacing w:line="360" w:lineRule="auto"/>
        <w:jc w:val="both"/>
        <w:rPr>
          <w:rFonts w:ascii="Times New Roman" w:hAnsi="Times New Roman" w:cs="Times New Roman"/>
          <w:noProof/>
          <w:sz w:val="24"/>
          <w:szCs w:val="24"/>
          <w:lang w:val="es-MX"/>
        </w:rPr>
      </w:pPr>
      <w:r w:rsidRPr="00BA0AA7">
        <w:rPr>
          <w:rFonts w:ascii="Times New Roman" w:hAnsi="Times New Roman" w:cs="Times New Roman"/>
          <w:sz w:val="24"/>
          <w:szCs w:val="24"/>
        </w:rPr>
        <w:t xml:space="preserve">  </w:t>
      </w:r>
      <w:r w:rsidR="00AD5E27" w:rsidRPr="00BA0AA7">
        <w:rPr>
          <w:rFonts w:ascii="Times New Roman" w:hAnsi="Times New Roman" w:cs="Times New Roman"/>
          <w:sz w:val="24"/>
          <w:szCs w:val="24"/>
        </w:rPr>
        <w:t xml:space="preserve"> </w:t>
      </w:r>
      <w:r w:rsidRPr="00BA0AA7">
        <w:rPr>
          <w:rFonts w:ascii="Times New Roman" w:hAnsi="Times New Roman" w:cs="Times New Roman"/>
          <w:sz w:val="24"/>
          <w:szCs w:val="24"/>
        </w:rPr>
        <w:t>El criterio de optimización planteado por Den Hartog, es válido</w:t>
      </w:r>
      <w:r w:rsidR="00B56E41" w:rsidRPr="00BA0AA7">
        <w:rPr>
          <w:rFonts w:ascii="Times New Roman" w:hAnsi="Times New Roman" w:cs="Times New Roman"/>
          <w:sz w:val="24"/>
          <w:szCs w:val="24"/>
        </w:rPr>
        <w:t xml:space="preserve"> </w:t>
      </w:r>
      <w:r w:rsidRPr="00BA0AA7">
        <w:rPr>
          <w:rFonts w:ascii="Times New Roman" w:hAnsi="Times New Roman" w:cs="Times New Roman"/>
          <w:sz w:val="24"/>
          <w:szCs w:val="24"/>
        </w:rPr>
        <w:t xml:space="preserve">para el diseño de los parámetros de los TMD, siempre y cuando se identifique correctamente el modo afectado, </w:t>
      </w:r>
      <w:r w:rsidR="00175241" w:rsidRPr="00BA0AA7">
        <w:rPr>
          <w:rFonts w:ascii="Times New Roman" w:hAnsi="Times New Roman" w:cs="Times New Roman"/>
          <w:sz w:val="24"/>
          <w:szCs w:val="24"/>
        </w:rPr>
        <w:t xml:space="preserve">aspecto fundamental, </w:t>
      </w:r>
      <w:r w:rsidRPr="00BA0AA7">
        <w:rPr>
          <w:rFonts w:ascii="Times New Roman" w:hAnsi="Times New Roman" w:cs="Times New Roman"/>
          <w:sz w:val="24"/>
          <w:szCs w:val="24"/>
        </w:rPr>
        <w:t xml:space="preserve">ya que de ese modo de vibración </w:t>
      </w:r>
      <w:r w:rsidR="00AD5E27" w:rsidRPr="00BA0AA7">
        <w:rPr>
          <w:rFonts w:ascii="Times New Roman" w:hAnsi="Times New Roman" w:cs="Times New Roman"/>
          <w:sz w:val="24"/>
          <w:szCs w:val="24"/>
        </w:rPr>
        <w:t>se obtiene</w:t>
      </w:r>
      <w:r w:rsidRPr="00BA0AA7">
        <w:rPr>
          <w:rFonts w:ascii="Times New Roman" w:hAnsi="Times New Roman" w:cs="Times New Roman"/>
          <w:sz w:val="24"/>
          <w:szCs w:val="24"/>
        </w:rPr>
        <w:t xml:space="preserve"> la frecuencia con la que </w:t>
      </w:r>
      <w:r w:rsidR="00AD5E27" w:rsidRPr="00BA0AA7">
        <w:rPr>
          <w:rFonts w:ascii="Times New Roman" w:hAnsi="Times New Roman" w:cs="Times New Roman"/>
          <w:sz w:val="24"/>
          <w:szCs w:val="24"/>
        </w:rPr>
        <w:t>se inicia todo el procedimiento</w:t>
      </w:r>
      <w:r w:rsidR="00175241" w:rsidRPr="00BA0AA7">
        <w:rPr>
          <w:rFonts w:ascii="Times New Roman" w:hAnsi="Times New Roman" w:cs="Times New Roman"/>
          <w:sz w:val="24"/>
          <w:szCs w:val="24"/>
        </w:rPr>
        <w:t>.</w:t>
      </w:r>
      <w:r w:rsidRPr="00BA0AA7">
        <w:rPr>
          <w:rFonts w:ascii="Times New Roman" w:hAnsi="Times New Roman" w:cs="Times New Roman"/>
          <w:sz w:val="24"/>
          <w:szCs w:val="24"/>
        </w:rPr>
        <w:t xml:space="preserve"> </w:t>
      </w:r>
    </w:p>
    <w:p w:rsidR="00F5394C" w:rsidRPr="00DD6252" w:rsidRDefault="00F5394C" w:rsidP="0029307F">
      <w:pPr>
        <w:pStyle w:val="Ttulo1"/>
        <w:spacing w:line="360" w:lineRule="auto"/>
        <w:jc w:val="both"/>
        <w:rPr>
          <w:rFonts w:ascii="Times New Roman" w:hAnsi="Times New Roman" w:cs="Times New Roman"/>
          <w:szCs w:val="24"/>
          <w:lang w:val="en-US"/>
        </w:rPr>
      </w:pPr>
      <w:r w:rsidRPr="00DD6252">
        <w:rPr>
          <w:rFonts w:ascii="Times New Roman" w:hAnsi="Times New Roman" w:cs="Times New Roman"/>
          <w:szCs w:val="24"/>
          <w:lang w:val="en-US"/>
        </w:rPr>
        <w:t>7.  Referencias Bibliográficas.</w:t>
      </w:r>
    </w:p>
    <w:p w:rsidR="00DD6252" w:rsidRPr="00DD6252" w:rsidRDefault="00DD6252" w:rsidP="0029307F">
      <w:pPr>
        <w:pStyle w:val="Prrafodelista"/>
        <w:widowControl w:val="0"/>
        <w:numPr>
          <w:ilvl w:val="0"/>
          <w:numId w:val="7"/>
        </w:numPr>
        <w:autoSpaceDE w:val="0"/>
        <w:autoSpaceDN w:val="0"/>
        <w:adjustRightInd w:val="0"/>
        <w:spacing w:line="360" w:lineRule="auto"/>
        <w:jc w:val="both"/>
        <w:rPr>
          <w:rFonts w:ascii="Times New Roman" w:eastAsiaTheme="majorEastAsia" w:hAnsi="Times New Roman" w:cs="Times New Roman"/>
          <w:color w:val="000000"/>
          <w:sz w:val="24"/>
          <w:szCs w:val="24"/>
          <w:lang w:val="en-US"/>
        </w:rPr>
      </w:pPr>
      <w:r w:rsidRPr="00DD6252">
        <w:rPr>
          <w:rFonts w:ascii="Times New Roman" w:eastAsiaTheme="majorEastAsia" w:hAnsi="Times New Roman" w:cs="Times New Roman"/>
          <w:color w:val="000000"/>
          <w:sz w:val="24"/>
          <w:szCs w:val="24"/>
          <w:lang w:val="en-US"/>
        </w:rPr>
        <w:t>Brock, J. E. (1946) ‘A note on the damped vibration absorber’, Journal of Applied Mechanics, 68(A-204).</w:t>
      </w:r>
    </w:p>
    <w:p w:rsidR="00DD6252" w:rsidRPr="00DD6252" w:rsidRDefault="00DD6252" w:rsidP="0029307F">
      <w:pPr>
        <w:pStyle w:val="Prrafodelista"/>
        <w:widowControl w:val="0"/>
        <w:numPr>
          <w:ilvl w:val="0"/>
          <w:numId w:val="7"/>
        </w:numPr>
        <w:autoSpaceDE w:val="0"/>
        <w:autoSpaceDN w:val="0"/>
        <w:adjustRightInd w:val="0"/>
        <w:spacing w:line="360" w:lineRule="auto"/>
        <w:jc w:val="both"/>
        <w:rPr>
          <w:rFonts w:ascii="Times New Roman" w:eastAsiaTheme="majorEastAsia" w:hAnsi="Times New Roman" w:cs="Times New Roman"/>
          <w:color w:val="000000"/>
          <w:sz w:val="24"/>
          <w:szCs w:val="24"/>
          <w:lang w:val="es-MX"/>
        </w:rPr>
      </w:pPr>
      <w:r w:rsidRPr="00DD6252">
        <w:rPr>
          <w:rFonts w:ascii="Times New Roman" w:eastAsiaTheme="majorEastAsia" w:hAnsi="Times New Roman" w:cs="Times New Roman"/>
          <w:color w:val="000000"/>
          <w:sz w:val="24"/>
          <w:szCs w:val="24"/>
          <w:lang w:val="es-MX"/>
        </w:rPr>
        <w:t>Calero Moraga, M. (2017) ‘Diseño óptimo de Múltiples Amortiguadores de Masa Sintonizada sobre pasarelas peatonales’.</w:t>
      </w:r>
    </w:p>
    <w:p w:rsidR="00DD6252" w:rsidRDefault="006E6BC9" w:rsidP="0029307F">
      <w:pPr>
        <w:pStyle w:val="Prrafodelista"/>
        <w:widowControl w:val="0"/>
        <w:numPr>
          <w:ilvl w:val="0"/>
          <w:numId w:val="7"/>
        </w:numPr>
        <w:autoSpaceDE w:val="0"/>
        <w:autoSpaceDN w:val="0"/>
        <w:adjustRightInd w:val="0"/>
        <w:spacing w:line="360" w:lineRule="auto"/>
        <w:jc w:val="both"/>
        <w:rPr>
          <w:rFonts w:ascii="Times New Roman" w:eastAsiaTheme="majorEastAsia" w:hAnsi="Times New Roman" w:cs="Times New Roman"/>
          <w:color w:val="000000"/>
          <w:sz w:val="24"/>
          <w:szCs w:val="24"/>
          <w:lang w:val="en-US"/>
        </w:rPr>
      </w:pPr>
      <w:r>
        <w:rPr>
          <w:rFonts w:ascii="Times New Roman" w:eastAsiaTheme="majorEastAsia" w:hAnsi="Times New Roman" w:cs="Times New Roman"/>
          <w:color w:val="000000"/>
          <w:sz w:val="24"/>
          <w:szCs w:val="24"/>
          <w:lang w:val="en-US"/>
        </w:rPr>
        <w:t>Connor, J.</w:t>
      </w:r>
      <w:r w:rsidR="00DD6252" w:rsidRPr="00DD6252">
        <w:rPr>
          <w:rFonts w:ascii="Times New Roman" w:eastAsiaTheme="majorEastAsia" w:hAnsi="Times New Roman" w:cs="Times New Roman"/>
          <w:color w:val="000000"/>
          <w:sz w:val="24"/>
          <w:szCs w:val="24"/>
          <w:lang w:val="en-US"/>
        </w:rPr>
        <w:t xml:space="preserve"> (2002) ‘Introduction to structural motion control’, in Cap.4, pp. 217–285.</w:t>
      </w:r>
    </w:p>
    <w:p w:rsidR="00DD6252" w:rsidRPr="00DD6252" w:rsidRDefault="00DD6252" w:rsidP="0029307F">
      <w:pPr>
        <w:pStyle w:val="Prrafodelista"/>
        <w:widowControl w:val="0"/>
        <w:numPr>
          <w:ilvl w:val="0"/>
          <w:numId w:val="7"/>
        </w:numPr>
        <w:autoSpaceDE w:val="0"/>
        <w:autoSpaceDN w:val="0"/>
        <w:adjustRightInd w:val="0"/>
        <w:spacing w:line="360" w:lineRule="auto"/>
        <w:jc w:val="both"/>
        <w:rPr>
          <w:rFonts w:ascii="Times New Roman" w:eastAsiaTheme="majorEastAsia" w:hAnsi="Times New Roman" w:cs="Times New Roman"/>
          <w:color w:val="000000"/>
          <w:sz w:val="24"/>
          <w:szCs w:val="24"/>
          <w:lang w:val="en-US"/>
        </w:rPr>
      </w:pPr>
      <w:r w:rsidRPr="00DD6252">
        <w:rPr>
          <w:rFonts w:ascii="Times New Roman" w:eastAsiaTheme="majorEastAsia" w:hAnsi="Times New Roman" w:cs="Times New Roman"/>
          <w:color w:val="000000"/>
          <w:sz w:val="24"/>
          <w:szCs w:val="24"/>
          <w:lang w:val="en-US"/>
        </w:rPr>
        <w:lastRenderedPageBreak/>
        <w:t>Den Hartog, J. P. (1985) Mechanical Vibrations. 5th Editio</w:t>
      </w:r>
      <w:r w:rsidR="00FF6F6F">
        <w:rPr>
          <w:rFonts w:ascii="Times New Roman" w:eastAsiaTheme="majorEastAsia" w:hAnsi="Times New Roman" w:cs="Times New Roman"/>
          <w:color w:val="000000"/>
          <w:sz w:val="24"/>
          <w:szCs w:val="24"/>
          <w:lang w:val="en-US"/>
        </w:rPr>
        <w:t>n</w:t>
      </w:r>
      <w:r w:rsidRPr="00DD6252">
        <w:rPr>
          <w:rFonts w:ascii="Times New Roman" w:eastAsiaTheme="majorEastAsia" w:hAnsi="Times New Roman" w:cs="Times New Roman"/>
          <w:color w:val="000000"/>
          <w:sz w:val="24"/>
          <w:szCs w:val="24"/>
          <w:lang w:val="en-US"/>
        </w:rPr>
        <w:t>. Dover publications, INC.</w:t>
      </w:r>
    </w:p>
    <w:p w:rsidR="00DD6252" w:rsidRPr="00DD6252" w:rsidRDefault="00DD6252" w:rsidP="0029307F">
      <w:pPr>
        <w:pStyle w:val="Prrafodelista"/>
        <w:widowControl w:val="0"/>
        <w:numPr>
          <w:ilvl w:val="0"/>
          <w:numId w:val="7"/>
        </w:numPr>
        <w:autoSpaceDE w:val="0"/>
        <w:autoSpaceDN w:val="0"/>
        <w:adjustRightInd w:val="0"/>
        <w:spacing w:line="360" w:lineRule="auto"/>
        <w:jc w:val="both"/>
        <w:rPr>
          <w:rFonts w:ascii="Times New Roman" w:eastAsiaTheme="majorEastAsia" w:hAnsi="Times New Roman" w:cs="Times New Roman"/>
          <w:color w:val="000000"/>
          <w:sz w:val="24"/>
          <w:szCs w:val="24"/>
          <w:lang w:val="en-US"/>
        </w:rPr>
      </w:pPr>
      <w:r w:rsidRPr="00DD6252">
        <w:rPr>
          <w:rFonts w:ascii="Times New Roman" w:eastAsiaTheme="majorEastAsia" w:hAnsi="Times New Roman" w:cs="Times New Roman"/>
          <w:color w:val="000000"/>
          <w:sz w:val="24"/>
          <w:szCs w:val="24"/>
          <w:lang w:val="en-US"/>
        </w:rPr>
        <w:t>Frahm, H. (1909) ‘Devices for damping vibrations of bodies’.</w:t>
      </w:r>
    </w:p>
    <w:p w:rsidR="00DD6252" w:rsidRPr="00DD6252" w:rsidRDefault="00DD6252" w:rsidP="0029307F">
      <w:pPr>
        <w:pStyle w:val="Prrafodelista"/>
        <w:widowControl w:val="0"/>
        <w:numPr>
          <w:ilvl w:val="0"/>
          <w:numId w:val="7"/>
        </w:numPr>
        <w:autoSpaceDE w:val="0"/>
        <w:autoSpaceDN w:val="0"/>
        <w:adjustRightInd w:val="0"/>
        <w:spacing w:line="360" w:lineRule="auto"/>
        <w:jc w:val="both"/>
        <w:rPr>
          <w:rFonts w:ascii="Times New Roman" w:eastAsiaTheme="majorEastAsia" w:hAnsi="Times New Roman" w:cs="Times New Roman"/>
          <w:color w:val="000000"/>
          <w:sz w:val="24"/>
          <w:szCs w:val="24"/>
          <w:lang w:val="es-MX"/>
        </w:rPr>
      </w:pPr>
      <w:r w:rsidRPr="00DD6252">
        <w:rPr>
          <w:rFonts w:ascii="Times New Roman" w:eastAsiaTheme="majorEastAsia" w:hAnsi="Times New Roman" w:cs="Times New Roman"/>
          <w:color w:val="000000"/>
          <w:sz w:val="24"/>
          <w:szCs w:val="24"/>
          <w:lang w:val="es-MX"/>
        </w:rPr>
        <w:t>Garrido Kogan, B. I. (2016) ‘Amortiguadores de masa sintonizada en edificios sometidos a registros sísmicos en chile’.</w:t>
      </w:r>
    </w:p>
    <w:p w:rsidR="00C75064" w:rsidRPr="00DD6252" w:rsidRDefault="00DD6252" w:rsidP="0029307F">
      <w:pPr>
        <w:pStyle w:val="Prrafodelista"/>
        <w:widowControl w:val="0"/>
        <w:numPr>
          <w:ilvl w:val="0"/>
          <w:numId w:val="7"/>
        </w:numPr>
        <w:autoSpaceDE w:val="0"/>
        <w:autoSpaceDN w:val="0"/>
        <w:adjustRightInd w:val="0"/>
        <w:spacing w:line="360" w:lineRule="auto"/>
        <w:jc w:val="both"/>
        <w:rPr>
          <w:rFonts w:ascii="Times New Roman" w:eastAsiaTheme="majorEastAsia" w:hAnsi="Times New Roman" w:cs="Times New Roman"/>
          <w:color w:val="000000"/>
          <w:sz w:val="24"/>
          <w:szCs w:val="24"/>
          <w:lang w:val="en-US"/>
        </w:rPr>
      </w:pPr>
      <w:r w:rsidRPr="00DD6252">
        <w:rPr>
          <w:rFonts w:ascii="Times New Roman" w:eastAsiaTheme="majorEastAsia" w:hAnsi="Times New Roman" w:cs="Times New Roman"/>
          <w:color w:val="000000"/>
          <w:sz w:val="24"/>
          <w:szCs w:val="24"/>
          <w:lang w:val="en-US"/>
        </w:rPr>
        <w:t>GERB (2007) ‘Vibration Protect</w:t>
      </w:r>
      <w:r w:rsidR="00FF6F6F">
        <w:rPr>
          <w:rFonts w:ascii="Times New Roman" w:eastAsiaTheme="majorEastAsia" w:hAnsi="Times New Roman" w:cs="Times New Roman"/>
          <w:color w:val="000000"/>
          <w:sz w:val="24"/>
          <w:szCs w:val="24"/>
          <w:lang w:val="en-US"/>
        </w:rPr>
        <w:t>ion for Structures</w:t>
      </w:r>
      <w:r w:rsidRPr="00DD6252">
        <w:rPr>
          <w:rFonts w:ascii="Times New Roman" w:eastAsiaTheme="majorEastAsia" w:hAnsi="Times New Roman" w:cs="Times New Roman"/>
          <w:color w:val="000000"/>
          <w:sz w:val="24"/>
          <w:szCs w:val="24"/>
          <w:lang w:val="en-US"/>
        </w:rPr>
        <w:t xml:space="preserve">, </w:t>
      </w:r>
      <w:r w:rsidR="00FF6F6F">
        <w:rPr>
          <w:rFonts w:ascii="Times New Roman" w:eastAsiaTheme="majorEastAsia" w:hAnsi="Times New Roman" w:cs="Times New Roman"/>
          <w:color w:val="000000"/>
          <w:sz w:val="24"/>
          <w:szCs w:val="24"/>
          <w:lang w:val="en-US"/>
        </w:rPr>
        <w:t xml:space="preserve"> </w:t>
      </w:r>
      <w:r w:rsidRPr="00DD6252">
        <w:rPr>
          <w:rFonts w:ascii="Times New Roman" w:eastAsiaTheme="majorEastAsia" w:hAnsi="Times New Roman" w:cs="Times New Roman"/>
          <w:color w:val="000000"/>
          <w:sz w:val="24"/>
          <w:szCs w:val="24"/>
          <w:lang w:val="en-US"/>
        </w:rPr>
        <w:t>Buildings , Machinery and other Equipment with Tuned Mass Dampers Vibration Protection for Structures , Buildings , Machinery and other Equipment with GERB Tuned Mass Dampers’.</w:t>
      </w:r>
      <w:r w:rsidR="008E1B67" w:rsidRPr="00DD6252">
        <w:rPr>
          <w:rFonts w:ascii="Times New Roman" w:eastAsiaTheme="majorEastAsia" w:hAnsi="Times New Roman" w:cs="Times New Roman"/>
          <w:color w:val="000000"/>
          <w:sz w:val="24"/>
          <w:szCs w:val="24"/>
        </w:rPr>
        <w:fldChar w:fldCharType="begin" w:fldLock="1"/>
      </w:r>
      <w:r w:rsidR="008E1B67" w:rsidRPr="00DD6252">
        <w:rPr>
          <w:rFonts w:ascii="Times New Roman" w:eastAsiaTheme="majorEastAsia" w:hAnsi="Times New Roman" w:cs="Times New Roman"/>
          <w:color w:val="000000"/>
          <w:sz w:val="24"/>
          <w:szCs w:val="24"/>
          <w:lang w:val="en-US"/>
        </w:rPr>
        <w:instrText xml:space="preserve">ADDIN Mendeley Bibliography CSL_BIBLIOGRAPHY </w:instrText>
      </w:r>
      <w:r w:rsidR="008E1B67" w:rsidRPr="00DD6252">
        <w:rPr>
          <w:rFonts w:ascii="Times New Roman" w:eastAsiaTheme="majorEastAsia" w:hAnsi="Times New Roman" w:cs="Times New Roman"/>
          <w:color w:val="000000"/>
          <w:sz w:val="24"/>
          <w:szCs w:val="24"/>
        </w:rPr>
        <w:fldChar w:fldCharType="separate"/>
      </w:r>
    </w:p>
    <w:p w:rsidR="00C75064" w:rsidRPr="00DD6252" w:rsidRDefault="00C75064" w:rsidP="0029307F">
      <w:pPr>
        <w:pStyle w:val="Prrafodelista"/>
        <w:widowControl w:val="0"/>
        <w:numPr>
          <w:ilvl w:val="0"/>
          <w:numId w:val="7"/>
        </w:numPr>
        <w:autoSpaceDE w:val="0"/>
        <w:autoSpaceDN w:val="0"/>
        <w:adjustRightInd w:val="0"/>
        <w:spacing w:line="360" w:lineRule="auto"/>
        <w:rPr>
          <w:rFonts w:ascii="Times New Roman" w:hAnsi="Times New Roman" w:cs="Times New Roman"/>
          <w:noProof/>
          <w:sz w:val="24"/>
          <w:szCs w:val="24"/>
        </w:rPr>
      </w:pPr>
      <w:r w:rsidRPr="00DD6252">
        <w:rPr>
          <w:rFonts w:ascii="Times New Roman" w:hAnsi="Times New Roman" w:cs="Times New Roman"/>
          <w:noProof/>
          <w:sz w:val="24"/>
          <w:szCs w:val="24"/>
        </w:rPr>
        <w:t>Hajji, F. E. A. (2016) ‘Trabajo Fin de Grado Ingeniería Civil Análisis y simulación numérica para el diseño de un sistema amortiguador de vibraciones’.</w:t>
      </w:r>
    </w:p>
    <w:p w:rsidR="00DD6252" w:rsidRPr="00DD6252" w:rsidRDefault="00DD6252" w:rsidP="0029307F">
      <w:pPr>
        <w:pStyle w:val="Prrafodelista"/>
        <w:widowControl w:val="0"/>
        <w:numPr>
          <w:ilvl w:val="0"/>
          <w:numId w:val="7"/>
        </w:numPr>
        <w:autoSpaceDE w:val="0"/>
        <w:autoSpaceDN w:val="0"/>
        <w:adjustRightInd w:val="0"/>
        <w:spacing w:line="360" w:lineRule="auto"/>
        <w:rPr>
          <w:rFonts w:ascii="Times New Roman" w:hAnsi="Times New Roman" w:cs="Times New Roman"/>
          <w:noProof/>
          <w:sz w:val="24"/>
          <w:szCs w:val="24"/>
          <w:lang w:val="en-US"/>
        </w:rPr>
      </w:pPr>
      <w:r w:rsidRPr="00DD6252">
        <w:rPr>
          <w:rFonts w:ascii="Times New Roman" w:hAnsi="Times New Roman" w:cs="Times New Roman"/>
          <w:noProof/>
          <w:sz w:val="24"/>
          <w:szCs w:val="24"/>
          <w:lang w:val="en-US"/>
        </w:rPr>
        <w:t>McNamara, R. J. (1977) ‘Tuned mass dampers for buildings’, Journal of the Structural Division, ASCE, 103(.</w:t>
      </w:r>
    </w:p>
    <w:p w:rsidR="00C75064" w:rsidRPr="00DD6252" w:rsidRDefault="00C75064" w:rsidP="0029307F">
      <w:pPr>
        <w:pStyle w:val="Prrafodelista"/>
        <w:widowControl w:val="0"/>
        <w:numPr>
          <w:ilvl w:val="0"/>
          <w:numId w:val="7"/>
        </w:numPr>
        <w:autoSpaceDE w:val="0"/>
        <w:autoSpaceDN w:val="0"/>
        <w:adjustRightInd w:val="0"/>
        <w:spacing w:line="360" w:lineRule="auto"/>
        <w:rPr>
          <w:rFonts w:ascii="Times New Roman" w:hAnsi="Times New Roman" w:cs="Times New Roman"/>
          <w:noProof/>
          <w:sz w:val="24"/>
          <w:szCs w:val="24"/>
          <w:lang w:val="en-US"/>
        </w:rPr>
      </w:pPr>
      <w:r w:rsidRPr="00DD6252">
        <w:rPr>
          <w:rFonts w:ascii="Times New Roman" w:hAnsi="Times New Roman" w:cs="Times New Roman"/>
          <w:noProof/>
          <w:sz w:val="24"/>
          <w:szCs w:val="24"/>
          <w:lang w:val="en-US"/>
        </w:rPr>
        <w:t>Montanaro, M. I. (2001) ‘Vibration control system in very high structures’.</w:t>
      </w:r>
    </w:p>
    <w:p w:rsidR="00DD6252" w:rsidRPr="00DD6252" w:rsidRDefault="00DD6252" w:rsidP="0029307F">
      <w:pPr>
        <w:pStyle w:val="Prrafodelista"/>
        <w:widowControl w:val="0"/>
        <w:numPr>
          <w:ilvl w:val="0"/>
          <w:numId w:val="7"/>
        </w:numPr>
        <w:autoSpaceDE w:val="0"/>
        <w:autoSpaceDN w:val="0"/>
        <w:adjustRightInd w:val="0"/>
        <w:spacing w:line="360" w:lineRule="auto"/>
        <w:rPr>
          <w:rFonts w:ascii="Times New Roman" w:hAnsi="Times New Roman" w:cs="Times New Roman"/>
          <w:noProof/>
          <w:sz w:val="24"/>
          <w:szCs w:val="24"/>
          <w:lang w:val="en-US"/>
        </w:rPr>
      </w:pPr>
      <w:r w:rsidRPr="00DD6252">
        <w:rPr>
          <w:rFonts w:ascii="Times New Roman" w:hAnsi="Times New Roman" w:cs="Times New Roman"/>
          <w:noProof/>
          <w:sz w:val="24"/>
          <w:szCs w:val="24"/>
          <w:lang w:val="en-US"/>
        </w:rPr>
        <w:t xml:space="preserve">Ohyama, T., Wakahara, T. and Fujii, K. (1989) ‘Suppression of </w:t>
      </w:r>
      <w:r w:rsidRPr="00DD6252">
        <w:rPr>
          <w:rFonts w:ascii="Times New Roman" w:hAnsi="Times New Roman" w:cs="Times New Roman"/>
          <w:noProof/>
          <w:sz w:val="24"/>
          <w:szCs w:val="24"/>
          <w:lang w:val="en-US"/>
        </w:rPr>
        <w:lastRenderedPageBreak/>
        <w:t xml:space="preserve">windinduced vibration of a tall building using tuned liquid damper.’, in </w:t>
      </w:r>
      <w:r w:rsidRPr="00DD6252">
        <w:rPr>
          <w:rFonts w:ascii="Times New Roman" w:hAnsi="Times New Roman" w:cs="Times New Roman"/>
          <w:i/>
          <w:iCs/>
          <w:noProof/>
          <w:sz w:val="24"/>
          <w:szCs w:val="24"/>
          <w:lang w:val="en-US"/>
        </w:rPr>
        <w:t>Proc.Symp. on Serviceability of Build.</w:t>
      </w:r>
    </w:p>
    <w:p w:rsidR="00DD6252" w:rsidRPr="00DD6252" w:rsidRDefault="00DD6252" w:rsidP="0029307F">
      <w:pPr>
        <w:pStyle w:val="Prrafodelista"/>
        <w:widowControl w:val="0"/>
        <w:numPr>
          <w:ilvl w:val="0"/>
          <w:numId w:val="7"/>
        </w:numPr>
        <w:autoSpaceDE w:val="0"/>
        <w:autoSpaceDN w:val="0"/>
        <w:adjustRightInd w:val="0"/>
        <w:spacing w:line="360" w:lineRule="auto"/>
        <w:rPr>
          <w:rFonts w:ascii="Times New Roman" w:hAnsi="Times New Roman" w:cs="Times New Roman"/>
          <w:noProof/>
          <w:sz w:val="24"/>
          <w:szCs w:val="24"/>
          <w:lang w:val="en-US"/>
        </w:rPr>
      </w:pPr>
      <w:r w:rsidRPr="00DD6252">
        <w:rPr>
          <w:rFonts w:ascii="Times New Roman" w:hAnsi="Times New Roman" w:cs="Times New Roman"/>
          <w:noProof/>
          <w:sz w:val="24"/>
          <w:szCs w:val="24"/>
          <w:lang w:val="en-US"/>
        </w:rPr>
        <w:t>Ormondroyd, J. and Den Hartog, J. P. (1928) ‘Theory of the dynamic vibration absorber.Transactions of the American Society of Mechanical Engineers.’</w:t>
      </w:r>
    </w:p>
    <w:p w:rsidR="00DD6252" w:rsidRPr="00DD6252" w:rsidRDefault="00DD6252" w:rsidP="0029307F">
      <w:pPr>
        <w:pStyle w:val="Prrafodelista"/>
        <w:widowControl w:val="0"/>
        <w:numPr>
          <w:ilvl w:val="0"/>
          <w:numId w:val="7"/>
        </w:numPr>
        <w:autoSpaceDE w:val="0"/>
        <w:autoSpaceDN w:val="0"/>
        <w:adjustRightInd w:val="0"/>
        <w:spacing w:line="360" w:lineRule="auto"/>
        <w:jc w:val="both"/>
        <w:rPr>
          <w:rFonts w:ascii="Times New Roman" w:eastAsiaTheme="majorEastAsia" w:hAnsi="Times New Roman" w:cs="Times New Roman"/>
          <w:color w:val="000000"/>
          <w:sz w:val="24"/>
          <w:szCs w:val="24"/>
          <w:lang w:val="es-MX"/>
        </w:rPr>
      </w:pPr>
      <w:r w:rsidRPr="00DD6252">
        <w:rPr>
          <w:rFonts w:ascii="Times New Roman" w:hAnsi="Times New Roman" w:cs="Times New Roman"/>
          <w:noProof/>
          <w:sz w:val="24"/>
          <w:szCs w:val="24"/>
        </w:rPr>
        <w:t>Velicia de las Moras, D. (2017) ‘Master en ingeniería industrial’.</w:t>
      </w:r>
    </w:p>
    <w:p w:rsidR="00E07F64" w:rsidRDefault="008E1B67" w:rsidP="0029307F">
      <w:pPr>
        <w:pStyle w:val="Prrafodelista"/>
        <w:widowControl w:val="0"/>
        <w:numPr>
          <w:ilvl w:val="0"/>
          <w:numId w:val="7"/>
        </w:numPr>
        <w:autoSpaceDE w:val="0"/>
        <w:autoSpaceDN w:val="0"/>
        <w:adjustRightInd w:val="0"/>
        <w:spacing w:line="360" w:lineRule="auto"/>
        <w:jc w:val="both"/>
        <w:rPr>
          <w:rFonts w:ascii="Times New Roman" w:eastAsiaTheme="majorEastAsia" w:hAnsi="Times New Roman" w:cs="Times New Roman"/>
          <w:color w:val="000000"/>
          <w:sz w:val="24"/>
          <w:szCs w:val="24"/>
          <w:lang w:val="en-US"/>
        </w:rPr>
      </w:pPr>
      <w:r w:rsidRPr="00DD6252">
        <w:rPr>
          <w:rFonts w:ascii="Times New Roman" w:eastAsiaTheme="majorEastAsia" w:hAnsi="Times New Roman" w:cs="Times New Roman"/>
          <w:color w:val="000000"/>
          <w:sz w:val="24"/>
          <w:szCs w:val="24"/>
        </w:rPr>
        <w:fldChar w:fldCharType="end"/>
      </w:r>
      <w:r w:rsidR="00DD6252" w:rsidRPr="00DB1947">
        <w:rPr>
          <w:rFonts w:ascii="Times New Roman" w:hAnsi="Times New Roman" w:cs="Times New Roman"/>
          <w:lang w:val="en-US"/>
        </w:rPr>
        <w:t xml:space="preserve"> </w:t>
      </w:r>
      <w:r w:rsidR="00DD6252" w:rsidRPr="00DD6252">
        <w:rPr>
          <w:rFonts w:ascii="Times New Roman" w:eastAsiaTheme="majorEastAsia" w:hAnsi="Times New Roman" w:cs="Times New Roman"/>
          <w:color w:val="000000"/>
          <w:sz w:val="24"/>
          <w:szCs w:val="24"/>
          <w:lang w:val="en-US"/>
        </w:rPr>
        <w:t>Tsai, H.-C. and Lin, G.-C. (1993) ‘Optimum tuned-mass dampers for minimizing steady-state response of support-excited and damped systems.’, in Earthquake Engineering and Structural Dynamics., p. 22–11:957_973.</w:t>
      </w:r>
    </w:p>
    <w:p w:rsidR="00DD6252" w:rsidRPr="00DB1947" w:rsidRDefault="00DD6252" w:rsidP="0029307F">
      <w:pPr>
        <w:pStyle w:val="Prrafodelista"/>
        <w:widowControl w:val="0"/>
        <w:numPr>
          <w:ilvl w:val="0"/>
          <w:numId w:val="7"/>
        </w:numPr>
        <w:autoSpaceDE w:val="0"/>
        <w:autoSpaceDN w:val="0"/>
        <w:adjustRightInd w:val="0"/>
        <w:spacing w:line="360" w:lineRule="auto"/>
        <w:rPr>
          <w:rFonts w:ascii="Times New Roman" w:hAnsi="Times New Roman" w:cs="Times New Roman"/>
          <w:noProof/>
          <w:sz w:val="24"/>
          <w:szCs w:val="24"/>
          <w:lang w:val="en-US"/>
        </w:rPr>
      </w:pPr>
      <w:r w:rsidRPr="00DB1947">
        <w:rPr>
          <w:rFonts w:ascii="Times New Roman" w:hAnsi="Times New Roman" w:cs="Times New Roman"/>
          <w:noProof/>
          <w:sz w:val="24"/>
          <w:szCs w:val="24"/>
          <w:lang w:val="en-US"/>
        </w:rPr>
        <w:t xml:space="preserve">Warburton, G. . (1981) ‘Optimum absorber parameters for minimizing vibration response.’, in </w:t>
      </w:r>
      <w:r w:rsidRPr="00DB1947">
        <w:rPr>
          <w:rFonts w:ascii="Times New Roman" w:hAnsi="Times New Roman" w:cs="Times New Roman"/>
          <w:i/>
          <w:iCs/>
          <w:noProof/>
          <w:sz w:val="24"/>
          <w:szCs w:val="24"/>
          <w:lang w:val="en-US"/>
        </w:rPr>
        <w:t>Earthquake Engineering and Structural Dynamics</w:t>
      </w:r>
      <w:r w:rsidRPr="00DB1947">
        <w:rPr>
          <w:rFonts w:ascii="Times New Roman" w:hAnsi="Times New Roman" w:cs="Times New Roman"/>
          <w:noProof/>
          <w:sz w:val="24"/>
          <w:szCs w:val="24"/>
          <w:lang w:val="en-US"/>
        </w:rPr>
        <w:t>, p. 9:251_262.</w:t>
      </w:r>
    </w:p>
    <w:p w:rsidR="00DD6252" w:rsidRPr="00DB1947" w:rsidRDefault="00DD6252" w:rsidP="0029307F">
      <w:pPr>
        <w:pStyle w:val="Prrafodelista"/>
        <w:widowControl w:val="0"/>
        <w:numPr>
          <w:ilvl w:val="0"/>
          <w:numId w:val="7"/>
        </w:numPr>
        <w:autoSpaceDE w:val="0"/>
        <w:autoSpaceDN w:val="0"/>
        <w:adjustRightInd w:val="0"/>
        <w:spacing w:line="360" w:lineRule="auto"/>
        <w:rPr>
          <w:rFonts w:ascii="Times New Roman" w:hAnsi="Times New Roman" w:cs="Times New Roman"/>
          <w:noProof/>
          <w:sz w:val="24"/>
          <w:szCs w:val="24"/>
          <w:lang w:val="en-US"/>
        </w:rPr>
      </w:pPr>
      <w:r w:rsidRPr="00DB1947">
        <w:rPr>
          <w:rFonts w:ascii="Times New Roman" w:hAnsi="Times New Roman" w:cs="Times New Roman"/>
          <w:noProof/>
          <w:sz w:val="24"/>
          <w:szCs w:val="24"/>
          <w:lang w:val="en-US"/>
        </w:rPr>
        <w:t xml:space="preserve">Warburton, G. . (1982) ‘Optimum absorber parameters for various combinations of response reductions parameters’, in </w:t>
      </w:r>
      <w:r w:rsidR="00DB1947" w:rsidRPr="00DB1947">
        <w:rPr>
          <w:rFonts w:ascii="Times New Roman" w:hAnsi="Times New Roman" w:cs="Times New Roman"/>
          <w:i/>
          <w:iCs/>
          <w:noProof/>
          <w:sz w:val="24"/>
          <w:szCs w:val="24"/>
          <w:lang w:val="en-US"/>
        </w:rPr>
        <w:t>Earthquake engineering and structural dynamics</w:t>
      </w:r>
      <w:r w:rsidRPr="00DB1947">
        <w:rPr>
          <w:rFonts w:ascii="Times New Roman" w:hAnsi="Times New Roman" w:cs="Times New Roman"/>
          <w:noProof/>
          <w:sz w:val="24"/>
          <w:szCs w:val="24"/>
          <w:lang w:val="en-US"/>
        </w:rPr>
        <w:t>, p. 10:381_401.</w:t>
      </w:r>
    </w:p>
    <w:p w:rsidR="00DD6252" w:rsidRPr="00DB1947" w:rsidRDefault="00DD6252" w:rsidP="0029307F">
      <w:pPr>
        <w:pStyle w:val="Prrafodelista"/>
        <w:widowControl w:val="0"/>
        <w:numPr>
          <w:ilvl w:val="0"/>
          <w:numId w:val="7"/>
        </w:numPr>
        <w:autoSpaceDE w:val="0"/>
        <w:autoSpaceDN w:val="0"/>
        <w:adjustRightInd w:val="0"/>
        <w:spacing w:line="360" w:lineRule="auto"/>
        <w:rPr>
          <w:rFonts w:ascii="Times New Roman" w:hAnsi="Times New Roman" w:cs="Times New Roman"/>
          <w:noProof/>
          <w:sz w:val="24"/>
          <w:szCs w:val="24"/>
          <w:lang w:val="en-US"/>
        </w:rPr>
      </w:pPr>
      <w:r w:rsidRPr="00DB1947">
        <w:rPr>
          <w:rFonts w:ascii="Times New Roman" w:hAnsi="Times New Roman" w:cs="Times New Roman"/>
          <w:noProof/>
          <w:sz w:val="24"/>
          <w:szCs w:val="24"/>
          <w:lang w:val="en-US"/>
        </w:rPr>
        <w:t xml:space="preserve">Warburton, G. . and Ayorinde, E. . </w:t>
      </w:r>
      <w:r w:rsidRPr="00DB1947">
        <w:rPr>
          <w:rFonts w:ascii="Times New Roman" w:hAnsi="Times New Roman" w:cs="Times New Roman"/>
          <w:noProof/>
          <w:sz w:val="24"/>
          <w:szCs w:val="24"/>
          <w:lang w:val="en-US"/>
        </w:rPr>
        <w:lastRenderedPageBreak/>
        <w:t xml:space="preserve">(1980) ‘Optimum absorber parameters for simple systems.’, in </w:t>
      </w:r>
      <w:r w:rsidRPr="00DB1947">
        <w:rPr>
          <w:rFonts w:ascii="Times New Roman" w:hAnsi="Times New Roman" w:cs="Times New Roman"/>
          <w:i/>
          <w:iCs/>
          <w:noProof/>
          <w:sz w:val="24"/>
          <w:szCs w:val="24"/>
          <w:lang w:val="en-US"/>
        </w:rPr>
        <w:t>Earthquake Engineering and Structural Dynamics</w:t>
      </w:r>
      <w:r w:rsidRPr="00DB1947">
        <w:rPr>
          <w:rFonts w:ascii="Times New Roman" w:hAnsi="Times New Roman" w:cs="Times New Roman"/>
          <w:noProof/>
          <w:sz w:val="24"/>
          <w:szCs w:val="24"/>
          <w:lang w:val="en-US"/>
        </w:rPr>
        <w:t>, p. 8:197_217.</w:t>
      </w:r>
    </w:p>
    <w:p w:rsidR="00DD6252" w:rsidRPr="00DB1947" w:rsidRDefault="00DD6252" w:rsidP="0029307F">
      <w:pPr>
        <w:pStyle w:val="Prrafodelista"/>
        <w:widowControl w:val="0"/>
        <w:numPr>
          <w:ilvl w:val="0"/>
          <w:numId w:val="7"/>
        </w:numPr>
        <w:autoSpaceDE w:val="0"/>
        <w:autoSpaceDN w:val="0"/>
        <w:adjustRightInd w:val="0"/>
        <w:spacing w:line="360" w:lineRule="auto"/>
        <w:jc w:val="both"/>
        <w:rPr>
          <w:rFonts w:ascii="Times New Roman" w:eastAsiaTheme="majorEastAsia" w:hAnsi="Times New Roman" w:cs="Times New Roman"/>
          <w:color w:val="000000"/>
          <w:sz w:val="24"/>
          <w:szCs w:val="24"/>
          <w:lang w:val="en-US"/>
        </w:rPr>
      </w:pPr>
      <w:r w:rsidRPr="00DB1947">
        <w:rPr>
          <w:rFonts w:ascii="Times New Roman" w:hAnsi="Times New Roman" w:cs="Times New Roman"/>
          <w:noProof/>
          <w:sz w:val="24"/>
          <w:szCs w:val="24"/>
          <w:lang w:val="en-US"/>
        </w:rPr>
        <w:t xml:space="preserve">Xu, Z. (2017) </w:t>
      </w:r>
      <w:r w:rsidRPr="00DB1947">
        <w:rPr>
          <w:rFonts w:ascii="Times New Roman" w:hAnsi="Times New Roman" w:cs="Times New Roman"/>
          <w:i/>
          <w:iCs/>
          <w:noProof/>
          <w:sz w:val="24"/>
          <w:szCs w:val="24"/>
          <w:lang w:val="en-US"/>
        </w:rPr>
        <w:t>Vibration Control in Civil Engineering Structures</w:t>
      </w:r>
      <w:r w:rsidRPr="00DB1947">
        <w:rPr>
          <w:rFonts w:ascii="Times New Roman" w:hAnsi="Times New Roman" w:cs="Times New Roman"/>
          <w:noProof/>
          <w:sz w:val="24"/>
          <w:szCs w:val="24"/>
          <w:lang w:val="en-US"/>
        </w:rPr>
        <w:t>.</w:t>
      </w:r>
    </w:p>
    <w:p w:rsidR="00E07F64" w:rsidRPr="00DB1947" w:rsidRDefault="00E07F64" w:rsidP="0029307F">
      <w:pPr>
        <w:spacing w:line="360" w:lineRule="auto"/>
        <w:jc w:val="both"/>
        <w:rPr>
          <w:rFonts w:ascii="Times New Roman" w:eastAsiaTheme="majorEastAsia" w:hAnsi="Times New Roman" w:cs="Times New Roman"/>
          <w:color w:val="000000"/>
          <w:sz w:val="24"/>
          <w:szCs w:val="24"/>
          <w:lang w:val="en-US"/>
        </w:rPr>
      </w:pPr>
    </w:p>
    <w:p w:rsidR="00E959F4" w:rsidRPr="00DD6252" w:rsidRDefault="00E959F4" w:rsidP="0029307F">
      <w:pPr>
        <w:spacing w:line="360" w:lineRule="auto"/>
        <w:jc w:val="both"/>
        <w:rPr>
          <w:rFonts w:ascii="Times New Roman" w:eastAsiaTheme="majorEastAsia" w:hAnsi="Times New Roman" w:cs="Times New Roman"/>
          <w:color w:val="000000"/>
          <w:sz w:val="24"/>
          <w:szCs w:val="24"/>
          <w:lang w:val="en-US"/>
        </w:rPr>
      </w:pPr>
    </w:p>
    <w:p w:rsidR="00E959F4" w:rsidRPr="00DD6252" w:rsidRDefault="00E959F4" w:rsidP="0029307F">
      <w:pPr>
        <w:spacing w:line="360" w:lineRule="auto"/>
        <w:jc w:val="both"/>
        <w:rPr>
          <w:rFonts w:ascii="Times New Roman" w:hAnsi="Times New Roman" w:cs="Times New Roman"/>
          <w:sz w:val="24"/>
          <w:szCs w:val="24"/>
          <w:lang w:val="en-US"/>
        </w:rPr>
      </w:pPr>
    </w:p>
    <w:p w:rsidR="000C56E1" w:rsidRPr="00DD6252" w:rsidRDefault="006439E0" w:rsidP="0029307F">
      <w:pPr>
        <w:spacing w:line="360" w:lineRule="auto"/>
        <w:jc w:val="both"/>
        <w:rPr>
          <w:rFonts w:ascii="Times New Roman" w:hAnsi="Times New Roman" w:cs="Times New Roman"/>
          <w:sz w:val="24"/>
          <w:szCs w:val="24"/>
          <w:lang w:val="en-US"/>
        </w:rPr>
      </w:pPr>
      <w:r w:rsidRPr="00DD6252">
        <w:rPr>
          <w:rFonts w:ascii="Times New Roman" w:hAnsi="Times New Roman" w:cs="Times New Roman"/>
          <w:sz w:val="24"/>
          <w:szCs w:val="24"/>
          <w:vertAlign w:val="superscript"/>
          <w:lang w:val="en-US"/>
        </w:rPr>
        <w:t xml:space="preserve"> </w:t>
      </w:r>
    </w:p>
    <w:p w:rsidR="000C56E1" w:rsidRPr="00DD6252" w:rsidRDefault="000C56E1" w:rsidP="0029307F">
      <w:pPr>
        <w:spacing w:line="360" w:lineRule="auto"/>
        <w:jc w:val="both"/>
        <w:rPr>
          <w:rFonts w:ascii="Times New Roman" w:hAnsi="Times New Roman" w:cs="Times New Roman"/>
          <w:sz w:val="24"/>
          <w:szCs w:val="24"/>
          <w:lang w:val="en-US"/>
        </w:rPr>
      </w:pPr>
      <w:r w:rsidRPr="00DD6252">
        <w:rPr>
          <w:rFonts w:ascii="Times New Roman" w:hAnsi="Times New Roman" w:cs="Times New Roman"/>
          <w:sz w:val="24"/>
          <w:szCs w:val="24"/>
          <w:lang w:val="en-US"/>
        </w:rPr>
        <w:t xml:space="preserve"> </w:t>
      </w:r>
    </w:p>
    <w:p w:rsidR="00F461F7" w:rsidRPr="00DD6252" w:rsidRDefault="00F461F7" w:rsidP="0029307F">
      <w:pPr>
        <w:spacing w:line="360" w:lineRule="auto"/>
        <w:jc w:val="both"/>
        <w:rPr>
          <w:rFonts w:ascii="Times New Roman" w:hAnsi="Times New Roman" w:cs="Times New Roman"/>
          <w:sz w:val="24"/>
          <w:szCs w:val="24"/>
          <w:vertAlign w:val="superscript"/>
          <w:lang w:val="en-US"/>
        </w:rPr>
      </w:pPr>
    </w:p>
    <w:sectPr w:rsidR="00F461F7" w:rsidRPr="00DD6252" w:rsidSect="00BA0AA7">
      <w:type w:val="continuous"/>
      <w:pgSz w:w="11906" w:h="16838"/>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B45" w:rsidRDefault="009E7B45" w:rsidP="009E7B45">
      <w:pPr>
        <w:spacing w:after="0" w:line="240" w:lineRule="auto"/>
      </w:pPr>
      <w:r>
        <w:separator/>
      </w:r>
    </w:p>
  </w:endnote>
  <w:endnote w:type="continuationSeparator" w:id="0">
    <w:p w:rsidR="009E7B45" w:rsidRDefault="009E7B45" w:rsidP="009E7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00002FF" w:usb1="4000ACFF" w:usb2="00000001" w:usb3="00000000" w:csb0="0000019F" w:csb1="00000000"/>
  </w:font>
  <w:font w:name="Calibri Light">
    <w:charset w:val="00"/>
    <w:family w:val="swiss"/>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B45" w:rsidRDefault="009E7B45" w:rsidP="009E7B45">
    <w:pPr>
      <w:pStyle w:val="Piedepgina"/>
      <w:jc w:val="center"/>
      <w:rPr>
        <w:rFonts w:ascii="Times New Roman" w:hAnsi="Times New Roman" w:cs="Times New Roman"/>
        <w:sz w:val="24"/>
        <w:szCs w:val="24"/>
      </w:rPr>
    </w:pPr>
    <w:r>
      <w:rPr>
        <w:rFonts w:ascii="Times New Roman" w:hAnsi="Times New Roman" w:cs="Times New Roman"/>
        <w:sz w:val="24"/>
        <w:szCs w:val="24"/>
      </w:rPr>
      <w:t>Información de contacto</w:t>
    </w:r>
  </w:p>
  <w:p w:rsidR="009E7B45" w:rsidRDefault="0029307F" w:rsidP="009E7B45">
    <w:pPr>
      <w:pStyle w:val="Piedepgina"/>
      <w:jc w:val="center"/>
      <w:rPr>
        <w:rFonts w:ascii="Times New Roman" w:hAnsi="Times New Roman" w:cs="Times New Roman"/>
        <w:sz w:val="24"/>
        <w:szCs w:val="24"/>
      </w:rPr>
    </w:pPr>
    <w:hyperlink r:id="rId1" w:history="1">
      <w:r w:rsidR="009E7B45">
        <w:rPr>
          <w:rStyle w:val="Hipervnculo"/>
          <w:rFonts w:ascii="Times New Roman" w:hAnsi="Times New Roman" w:cs="Times New Roman"/>
          <w:sz w:val="24"/>
          <w:szCs w:val="24"/>
        </w:rPr>
        <w:t>convencionuclv@uclv.cu</w:t>
      </w:r>
    </w:hyperlink>
  </w:p>
  <w:p w:rsidR="009E7B45" w:rsidRDefault="009E7B45" w:rsidP="009E7B45">
    <w:pPr>
      <w:pStyle w:val="Piedepgina"/>
    </w:pPr>
    <w:r>
      <w:t xml:space="preserve">                                                                   </w:t>
    </w:r>
    <w:hyperlink r:id="rId2" w:history="1">
      <w:r>
        <w:rPr>
          <w:rStyle w:val="Hipervnculo"/>
          <w:rFonts w:ascii="Times New Roman" w:hAnsi="Times New Roman" w:cs="Times New Roman"/>
          <w:sz w:val="24"/>
          <w:szCs w:val="24"/>
        </w:rPr>
        <w:t>www.uclv.edu.cu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B45" w:rsidRDefault="009E7B45" w:rsidP="009E7B45">
      <w:pPr>
        <w:spacing w:after="0" w:line="240" w:lineRule="auto"/>
      </w:pPr>
      <w:r>
        <w:separator/>
      </w:r>
    </w:p>
  </w:footnote>
  <w:footnote w:type="continuationSeparator" w:id="0">
    <w:p w:rsidR="009E7B45" w:rsidRDefault="009E7B45" w:rsidP="009E7B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B45" w:rsidRDefault="009E7B45" w:rsidP="009E7B45">
    <w:r>
      <w:rPr>
        <w:noProof/>
        <w:lang w:val="es-MX" w:eastAsia="es-MX"/>
      </w:rPr>
      <w:drawing>
        <wp:anchor distT="0" distB="0" distL="114300" distR="114300" simplePos="0" relativeHeight="251659264" behindDoc="1" locked="0" layoutInCell="1" allowOverlap="1">
          <wp:simplePos x="0" y="0"/>
          <wp:positionH relativeFrom="column">
            <wp:posOffset>5387340</wp:posOffset>
          </wp:positionH>
          <wp:positionV relativeFrom="paragraph">
            <wp:posOffset>-404495</wp:posOffset>
          </wp:positionV>
          <wp:extent cx="714375" cy="836295"/>
          <wp:effectExtent l="0" t="0" r="9525" b="190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pic:spPr>
              </pic:pic>
            </a:graphicData>
          </a:graphic>
          <wp14:sizeRelH relativeFrom="page">
            <wp14:pctWidth>0</wp14:pctWidth>
          </wp14:sizeRelH>
          <wp14:sizeRelV relativeFrom="page">
            <wp14:pctHeight>0</wp14:pctHeight>
          </wp14:sizeRelV>
        </wp:anchor>
      </w:drawing>
    </w:r>
  </w:p>
  <w:p w:rsidR="009E7B45" w:rsidRDefault="009E7B45" w:rsidP="009E7B45">
    <w:pPr>
      <w:pStyle w:val="Encabezado"/>
      <w:jc w:val="center"/>
      <w:rPr>
        <w:rFonts w:ascii="Times New Roman" w:hAnsi="Times New Roman" w:cs="Times New Roman"/>
        <w:b/>
        <w:sz w:val="24"/>
      </w:rPr>
    </w:pPr>
    <w:r>
      <w:rPr>
        <w:noProof/>
        <w:lang w:val="es-MX" w:eastAsia="es-MX"/>
      </w:rPr>
      <w:drawing>
        <wp:anchor distT="0" distB="0" distL="114300" distR="114300" simplePos="0" relativeHeight="251660288" behindDoc="1" locked="0" layoutInCell="1" allowOverlap="1" wp14:anchorId="7BE6DF7A" wp14:editId="631847A0">
          <wp:simplePos x="0" y="0"/>
          <wp:positionH relativeFrom="column">
            <wp:posOffset>5400040</wp:posOffset>
          </wp:positionH>
          <wp:positionV relativeFrom="paragraph">
            <wp:posOffset>135890</wp:posOffset>
          </wp:positionV>
          <wp:extent cx="729615" cy="815975"/>
          <wp:effectExtent l="0" t="0" r="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 xml:space="preserve">II CONVENCIÓN CIENTÍFICA INTERNACIONAL </w:t>
    </w:r>
  </w:p>
  <w:p w:rsidR="009E7B45" w:rsidRDefault="009E7B45" w:rsidP="009E7B45">
    <w:pPr>
      <w:pStyle w:val="Encabezado"/>
      <w:jc w:val="center"/>
      <w:rPr>
        <w:rFonts w:ascii="Times New Roman" w:hAnsi="Times New Roman" w:cs="Times New Roman"/>
        <w:sz w:val="24"/>
        <w:szCs w:val="24"/>
      </w:rPr>
    </w:pPr>
    <w:r>
      <w:rPr>
        <w:rFonts w:ascii="Times New Roman" w:hAnsi="Times New Roman" w:cs="Times New Roman"/>
        <w:b/>
        <w:sz w:val="24"/>
      </w:rPr>
      <w:t>“II CCI UCLV 2019”</w:t>
    </w:r>
  </w:p>
  <w:p w:rsidR="009E7B45" w:rsidRDefault="009E7B45" w:rsidP="009E7B45">
    <w:pPr>
      <w:pStyle w:val="Encabezado"/>
      <w:jc w:val="center"/>
      <w:rPr>
        <w:rFonts w:ascii="Times New Roman" w:hAnsi="Times New Roman" w:cs="Times New Roman"/>
        <w:b/>
        <w:sz w:val="24"/>
      </w:rPr>
    </w:pPr>
  </w:p>
  <w:p w:rsidR="009E7B45" w:rsidRDefault="009E7B45" w:rsidP="009E7B45">
    <w:pPr>
      <w:pStyle w:val="Encabezado"/>
      <w:jc w:val="center"/>
      <w:rPr>
        <w:rFonts w:ascii="Times New Roman" w:hAnsi="Times New Roman" w:cs="Times New Roman"/>
        <w:b/>
        <w:sz w:val="24"/>
      </w:rPr>
    </w:pPr>
    <w:r>
      <w:rPr>
        <w:rFonts w:ascii="Times New Roman" w:hAnsi="Times New Roman" w:cs="Times New Roman"/>
        <w:b/>
        <w:sz w:val="24"/>
      </w:rPr>
      <w:t xml:space="preserve">DEL 23 AL 30 DE JUNIO DEL 2019. </w:t>
    </w:r>
  </w:p>
  <w:p w:rsidR="009E7B45" w:rsidRDefault="009E7B45" w:rsidP="009E7B45">
    <w:pPr>
      <w:pStyle w:val="Encabezado"/>
      <w:jc w:val="center"/>
      <w:rPr>
        <w:rFonts w:ascii="Times New Roman" w:hAnsi="Times New Roman" w:cs="Times New Roman"/>
        <w:b/>
        <w:sz w:val="24"/>
      </w:rPr>
    </w:pPr>
    <w:r>
      <w:rPr>
        <w:rFonts w:ascii="Times New Roman" w:hAnsi="Times New Roman" w:cs="Times New Roman"/>
        <w:b/>
        <w:sz w:val="24"/>
      </w:rPr>
      <w:t>CAYOS DE VILLA CLARA. CUBA.</w:t>
    </w:r>
  </w:p>
  <w:p w:rsidR="009E7B45" w:rsidRDefault="009E7B4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F0791"/>
    <w:multiLevelType w:val="hybridMultilevel"/>
    <w:tmpl w:val="020A78B6"/>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420" w:hanging="360"/>
      </w:pPr>
      <w:rPr>
        <w:rFonts w:ascii="Courier New" w:hAnsi="Courier New" w:cs="Courier New" w:hint="default"/>
      </w:rPr>
    </w:lvl>
    <w:lvl w:ilvl="2" w:tplc="080A0005" w:tentative="1">
      <w:start w:val="1"/>
      <w:numFmt w:val="bullet"/>
      <w:lvlText w:val=""/>
      <w:lvlJc w:val="left"/>
      <w:pPr>
        <w:ind w:left="300" w:hanging="360"/>
      </w:pPr>
      <w:rPr>
        <w:rFonts w:ascii="Wingdings" w:hAnsi="Wingdings" w:hint="default"/>
      </w:rPr>
    </w:lvl>
    <w:lvl w:ilvl="3" w:tplc="080A0001" w:tentative="1">
      <w:start w:val="1"/>
      <w:numFmt w:val="bullet"/>
      <w:lvlText w:val=""/>
      <w:lvlJc w:val="left"/>
      <w:pPr>
        <w:ind w:left="1020" w:hanging="360"/>
      </w:pPr>
      <w:rPr>
        <w:rFonts w:ascii="Symbol" w:hAnsi="Symbol" w:hint="default"/>
      </w:rPr>
    </w:lvl>
    <w:lvl w:ilvl="4" w:tplc="080A0003" w:tentative="1">
      <w:start w:val="1"/>
      <w:numFmt w:val="bullet"/>
      <w:lvlText w:val="o"/>
      <w:lvlJc w:val="left"/>
      <w:pPr>
        <w:ind w:left="1740" w:hanging="360"/>
      </w:pPr>
      <w:rPr>
        <w:rFonts w:ascii="Courier New" w:hAnsi="Courier New" w:cs="Courier New" w:hint="default"/>
      </w:rPr>
    </w:lvl>
    <w:lvl w:ilvl="5" w:tplc="080A0005" w:tentative="1">
      <w:start w:val="1"/>
      <w:numFmt w:val="bullet"/>
      <w:lvlText w:val=""/>
      <w:lvlJc w:val="left"/>
      <w:pPr>
        <w:ind w:left="2460" w:hanging="360"/>
      </w:pPr>
      <w:rPr>
        <w:rFonts w:ascii="Wingdings" w:hAnsi="Wingdings" w:hint="default"/>
      </w:rPr>
    </w:lvl>
    <w:lvl w:ilvl="6" w:tplc="080A0001" w:tentative="1">
      <w:start w:val="1"/>
      <w:numFmt w:val="bullet"/>
      <w:lvlText w:val=""/>
      <w:lvlJc w:val="left"/>
      <w:pPr>
        <w:ind w:left="3180" w:hanging="360"/>
      </w:pPr>
      <w:rPr>
        <w:rFonts w:ascii="Symbol" w:hAnsi="Symbol" w:hint="default"/>
      </w:rPr>
    </w:lvl>
    <w:lvl w:ilvl="7" w:tplc="080A0003" w:tentative="1">
      <w:start w:val="1"/>
      <w:numFmt w:val="bullet"/>
      <w:lvlText w:val="o"/>
      <w:lvlJc w:val="left"/>
      <w:pPr>
        <w:ind w:left="3900" w:hanging="360"/>
      </w:pPr>
      <w:rPr>
        <w:rFonts w:ascii="Courier New" w:hAnsi="Courier New" w:cs="Courier New" w:hint="default"/>
      </w:rPr>
    </w:lvl>
    <w:lvl w:ilvl="8" w:tplc="080A0005" w:tentative="1">
      <w:start w:val="1"/>
      <w:numFmt w:val="bullet"/>
      <w:lvlText w:val=""/>
      <w:lvlJc w:val="left"/>
      <w:pPr>
        <w:ind w:left="4620" w:hanging="360"/>
      </w:pPr>
      <w:rPr>
        <w:rFonts w:ascii="Wingdings" w:hAnsi="Wingdings" w:hint="default"/>
      </w:rPr>
    </w:lvl>
  </w:abstractNum>
  <w:abstractNum w:abstractNumId="1" w15:restartNumberingAfterBreak="0">
    <w:nsid w:val="0E544FDC"/>
    <w:multiLevelType w:val="hybridMultilevel"/>
    <w:tmpl w:val="EBEA3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A022D2"/>
    <w:multiLevelType w:val="hybridMultilevel"/>
    <w:tmpl w:val="4B880748"/>
    <w:lvl w:ilvl="0" w:tplc="914EF07C">
      <w:start w:val="1"/>
      <w:numFmt w:val="decimal"/>
      <w:lvlText w:val="%1."/>
      <w:lvlJc w:val="left"/>
      <w:pPr>
        <w:ind w:left="360" w:hanging="360"/>
      </w:pPr>
      <w:rPr>
        <w:rFonts w:ascii="Arial" w:hAnsi="Arial" w:cs="Arial" w:hint="default"/>
        <w:sz w:val="20"/>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4C324D7F"/>
    <w:multiLevelType w:val="hybridMultilevel"/>
    <w:tmpl w:val="156AEE7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6CC3552E"/>
    <w:multiLevelType w:val="hybridMultilevel"/>
    <w:tmpl w:val="411C54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7A0A1A0B"/>
    <w:multiLevelType w:val="hybridMultilevel"/>
    <w:tmpl w:val="811CA4FE"/>
    <w:lvl w:ilvl="0" w:tplc="080A000F">
      <w:start w:val="1"/>
      <w:numFmt w:val="decimal"/>
      <w:lvlText w:val="%1."/>
      <w:lvlJc w:val="left"/>
      <w:pPr>
        <w:ind w:left="1110" w:hanging="360"/>
      </w:pPr>
    </w:lvl>
    <w:lvl w:ilvl="1" w:tplc="080A0019" w:tentative="1">
      <w:start w:val="1"/>
      <w:numFmt w:val="lowerLetter"/>
      <w:lvlText w:val="%2."/>
      <w:lvlJc w:val="left"/>
      <w:pPr>
        <w:ind w:left="1830" w:hanging="360"/>
      </w:pPr>
    </w:lvl>
    <w:lvl w:ilvl="2" w:tplc="080A001B" w:tentative="1">
      <w:start w:val="1"/>
      <w:numFmt w:val="lowerRoman"/>
      <w:lvlText w:val="%3."/>
      <w:lvlJc w:val="right"/>
      <w:pPr>
        <w:ind w:left="2550" w:hanging="180"/>
      </w:pPr>
    </w:lvl>
    <w:lvl w:ilvl="3" w:tplc="080A000F" w:tentative="1">
      <w:start w:val="1"/>
      <w:numFmt w:val="decimal"/>
      <w:lvlText w:val="%4."/>
      <w:lvlJc w:val="left"/>
      <w:pPr>
        <w:ind w:left="3270" w:hanging="360"/>
      </w:pPr>
    </w:lvl>
    <w:lvl w:ilvl="4" w:tplc="080A0019" w:tentative="1">
      <w:start w:val="1"/>
      <w:numFmt w:val="lowerLetter"/>
      <w:lvlText w:val="%5."/>
      <w:lvlJc w:val="left"/>
      <w:pPr>
        <w:ind w:left="3990" w:hanging="360"/>
      </w:pPr>
    </w:lvl>
    <w:lvl w:ilvl="5" w:tplc="080A001B" w:tentative="1">
      <w:start w:val="1"/>
      <w:numFmt w:val="lowerRoman"/>
      <w:lvlText w:val="%6."/>
      <w:lvlJc w:val="right"/>
      <w:pPr>
        <w:ind w:left="4710" w:hanging="180"/>
      </w:pPr>
    </w:lvl>
    <w:lvl w:ilvl="6" w:tplc="080A000F" w:tentative="1">
      <w:start w:val="1"/>
      <w:numFmt w:val="decimal"/>
      <w:lvlText w:val="%7."/>
      <w:lvlJc w:val="left"/>
      <w:pPr>
        <w:ind w:left="5430" w:hanging="360"/>
      </w:pPr>
    </w:lvl>
    <w:lvl w:ilvl="7" w:tplc="080A0019" w:tentative="1">
      <w:start w:val="1"/>
      <w:numFmt w:val="lowerLetter"/>
      <w:lvlText w:val="%8."/>
      <w:lvlJc w:val="left"/>
      <w:pPr>
        <w:ind w:left="6150" w:hanging="360"/>
      </w:pPr>
    </w:lvl>
    <w:lvl w:ilvl="8" w:tplc="080A001B" w:tentative="1">
      <w:start w:val="1"/>
      <w:numFmt w:val="lowerRoman"/>
      <w:lvlText w:val="%9."/>
      <w:lvlJc w:val="right"/>
      <w:pPr>
        <w:ind w:left="6870" w:hanging="180"/>
      </w:pPr>
    </w:lvl>
  </w:abstractNum>
  <w:abstractNum w:abstractNumId="6" w15:restartNumberingAfterBreak="0">
    <w:nsid w:val="7B245795"/>
    <w:multiLevelType w:val="hybridMultilevel"/>
    <w:tmpl w:val="612A12FC"/>
    <w:lvl w:ilvl="0" w:tplc="914EF07C">
      <w:start w:val="1"/>
      <w:numFmt w:val="decimal"/>
      <w:lvlText w:val="%1."/>
      <w:lvlJc w:val="left"/>
      <w:pPr>
        <w:ind w:left="36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4"/>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060"/>
    <w:rsid w:val="00042FEF"/>
    <w:rsid w:val="0007477D"/>
    <w:rsid w:val="00075B84"/>
    <w:rsid w:val="000B5ED4"/>
    <w:rsid w:val="000C56E1"/>
    <w:rsid w:val="000E26D6"/>
    <w:rsid w:val="00130485"/>
    <w:rsid w:val="00175241"/>
    <w:rsid w:val="0017711A"/>
    <w:rsid w:val="001B364C"/>
    <w:rsid w:val="001D096B"/>
    <w:rsid w:val="001D7E77"/>
    <w:rsid w:val="001E19E8"/>
    <w:rsid w:val="002030FD"/>
    <w:rsid w:val="002212B2"/>
    <w:rsid w:val="0029307F"/>
    <w:rsid w:val="002A4214"/>
    <w:rsid w:val="002B5DFB"/>
    <w:rsid w:val="002F24EF"/>
    <w:rsid w:val="003254DE"/>
    <w:rsid w:val="003903A7"/>
    <w:rsid w:val="003B7B76"/>
    <w:rsid w:val="004336F4"/>
    <w:rsid w:val="00460408"/>
    <w:rsid w:val="00466DBE"/>
    <w:rsid w:val="004D79B1"/>
    <w:rsid w:val="004E448F"/>
    <w:rsid w:val="004F52CE"/>
    <w:rsid w:val="00513ADD"/>
    <w:rsid w:val="00565D0C"/>
    <w:rsid w:val="005730D8"/>
    <w:rsid w:val="005860F2"/>
    <w:rsid w:val="005C474F"/>
    <w:rsid w:val="00611EC9"/>
    <w:rsid w:val="006439E0"/>
    <w:rsid w:val="0065117D"/>
    <w:rsid w:val="006A1F19"/>
    <w:rsid w:val="006A4798"/>
    <w:rsid w:val="006C3AFD"/>
    <w:rsid w:val="006C4630"/>
    <w:rsid w:val="006E27EE"/>
    <w:rsid w:val="006E6BC9"/>
    <w:rsid w:val="00717CC0"/>
    <w:rsid w:val="007C6CA5"/>
    <w:rsid w:val="008228E5"/>
    <w:rsid w:val="008373E8"/>
    <w:rsid w:val="008472B1"/>
    <w:rsid w:val="00892DB6"/>
    <w:rsid w:val="008B6271"/>
    <w:rsid w:val="008E1B67"/>
    <w:rsid w:val="00905672"/>
    <w:rsid w:val="00915FD3"/>
    <w:rsid w:val="00920947"/>
    <w:rsid w:val="00930F42"/>
    <w:rsid w:val="00937060"/>
    <w:rsid w:val="00960F6C"/>
    <w:rsid w:val="0097441F"/>
    <w:rsid w:val="009A327B"/>
    <w:rsid w:val="009A65E6"/>
    <w:rsid w:val="009B4174"/>
    <w:rsid w:val="009C22DB"/>
    <w:rsid w:val="009E7B45"/>
    <w:rsid w:val="009F624D"/>
    <w:rsid w:val="00A54997"/>
    <w:rsid w:val="00A81A9B"/>
    <w:rsid w:val="00AC3E68"/>
    <w:rsid w:val="00AD5E27"/>
    <w:rsid w:val="00AF4EEB"/>
    <w:rsid w:val="00B544A0"/>
    <w:rsid w:val="00B56E41"/>
    <w:rsid w:val="00B83269"/>
    <w:rsid w:val="00BA0AA7"/>
    <w:rsid w:val="00BD3730"/>
    <w:rsid w:val="00C52807"/>
    <w:rsid w:val="00C63B6B"/>
    <w:rsid w:val="00C75064"/>
    <w:rsid w:val="00CC59B9"/>
    <w:rsid w:val="00CF1CC2"/>
    <w:rsid w:val="00D11D3C"/>
    <w:rsid w:val="00D14021"/>
    <w:rsid w:val="00D20E71"/>
    <w:rsid w:val="00D438CE"/>
    <w:rsid w:val="00DA2B19"/>
    <w:rsid w:val="00DB1947"/>
    <w:rsid w:val="00DD6252"/>
    <w:rsid w:val="00E07F64"/>
    <w:rsid w:val="00E14361"/>
    <w:rsid w:val="00E21CDF"/>
    <w:rsid w:val="00E414F9"/>
    <w:rsid w:val="00E51990"/>
    <w:rsid w:val="00E5408E"/>
    <w:rsid w:val="00E747D2"/>
    <w:rsid w:val="00E830DC"/>
    <w:rsid w:val="00E959F4"/>
    <w:rsid w:val="00EF0387"/>
    <w:rsid w:val="00F02093"/>
    <w:rsid w:val="00F06598"/>
    <w:rsid w:val="00F114C7"/>
    <w:rsid w:val="00F31D00"/>
    <w:rsid w:val="00F461F7"/>
    <w:rsid w:val="00F5394C"/>
    <w:rsid w:val="00F55F45"/>
    <w:rsid w:val="00FB2482"/>
    <w:rsid w:val="00FD79D3"/>
    <w:rsid w:val="00FE5A20"/>
    <w:rsid w:val="00FF6F6F"/>
    <w:rsid w:val="00FF6FD8"/>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0F78048F-6A59-45BB-BB61-6F8DBCF5F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21CDF"/>
    <w:pPr>
      <w:keepNext/>
      <w:keepLines/>
      <w:spacing w:before="240" w:after="0"/>
      <w:outlineLvl w:val="0"/>
    </w:pPr>
    <w:rPr>
      <w:rFonts w:ascii="Arial" w:eastAsiaTheme="majorEastAsia" w:hAnsi="Arial" w:cstheme="majorBidi"/>
      <w:b/>
      <w:sz w:val="24"/>
      <w:szCs w:val="32"/>
    </w:rPr>
  </w:style>
  <w:style w:type="paragraph" w:styleId="Ttulo2">
    <w:name w:val="heading 2"/>
    <w:basedOn w:val="Normal"/>
    <w:next w:val="Normal"/>
    <w:link w:val="Ttulo2Car"/>
    <w:uiPriority w:val="9"/>
    <w:semiHidden/>
    <w:unhideWhenUsed/>
    <w:qFormat/>
    <w:rsid w:val="00E21C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55F4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21CDF"/>
    <w:rPr>
      <w:rFonts w:ascii="Arial" w:eastAsiaTheme="majorEastAsia" w:hAnsi="Arial" w:cstheme="majorBidi"/>
      <w:b/>
      <w:sz w:val="24"/>
      <w:szCs w:val="32"/>
    </w:rPr>
  </w:style>
  <w:style w:type="character" w:customStyle="1" w:styleId="Ttulo2Car">
    <w:name w:val="Título 2 Car"/>
    <w:basedOn w:val="Fuentedeprrafopredeter"/>
    <w:link w:val="Ttulo2"/>
    <w:uiPriority w:val="9"/>
    <w:semiHidden/>
    <w:rsid w:val="00E21CDF"/>
    <w:rPr>
      <w:rFonts w:asciiTheme="majorHAnsi" w:eastAsiaTheme="majorEastAsia" w:hAnsiTheme="majorHAnsi" w:cstheme="majorBidi"/>
      <w:color w:val="2E74B5" w:themeColor="accent1" w:themeShade="BF"/>
      <w:sz w:val="26"/>
      <w:szCs w:val="26"/>
    </w:rPr>
  </w:style>
  <w:style w:type="character" w:styleId="Refdecomentario">
    <w:name w:val="annotation reference"/>
    <w:basedOn w:val="Fuentedeprrafopredeter"/>
    <w:uiPriority w:val="99"/>
    <w:semiHidden/>
    <w:unhideWhenUsed/>
    <w:rsid w:val="00F114C7"/>
    <w:rPr>
      <w:sz w:val="16"/>
      <w:szCs w:val="16"/>
    </w:rPr>
  </w:style>
  <w:style w:type="paragraph" w:styleId="Textocomentario">
    <w:name w:val="annotation text"/>
    <w:basedOn w:val="Normal"/>
    <w:link w:val="TextocomentarioCar"/>
    <w:uiPriority w:val="99"/>
    <w:semiHidden/>
    <w:unhideWhenUsed/>
    <w:rsid w:val="00F114C7"/>
    <w:pPr>
      <w:spacing w:line="240" w:lineRule="auto"/>
    </w:pPr>
    <w:rPr>
      <w:sz w:val="20"/>
      <w:szCs w:val="20"/>
      <w:lang w:val="es-MX"/>
    </w:rPr>
  </w:style>
  <w:style w:type="character" w:customStyle="1" w:styleId="TextocomentarioCar">
    <w:name w:val="Texto comentario Car"/>
    <w:basedOn w:val="Fuentedeprrafopredeter"/>
    <w:link w:val="Textocomentario"/>
    <w:uiPriority w:val="99"/>
    <w:semiHidden/>
    <w:rsid w:val="00F114C7"/>
    <w:rPr>
      <w:sz w:val="20"/>
      <w:szCs w:val="20"/>
      <w:lang w:val="es-MX"/>
    </w:rPr>
  </w:style>
  <w:style w:type="paragraph" w:styleId="Textodeglobo">
    <w:name w:val="Balloon Text"/>
    <w:basedOn w:val="Normal"/>
    <w:link w:val="TextodegloboCar"/>
    <w:uiPriority w:val="99"/>
    <w:semiHidden/>
    <w:unhideWhenUsed/>
    <w:rsid w:val="00F114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14C7"/>
    <w:rPr>
      <w:rFonts w:ascii="Segoe UI" w:hAnsi="Segoe UI" w:cs="Segoe UI"/>
      <w:sz w:val="18"/>
      <w:szCs w:val="18"/>
    </w:rPr>
  </w:style>
  <w:style w:type="paragraph" w:styleId="Prrafodelista">
    <w:name w:val="List Paragraph"/>
    <w:basedOn w:val="Normal"/>
    <w:uiPriority w:val="34"/>
    <w:qFormat/>
    <w:rsid w:val="008B6271"/>
    <w:pPr>
      <w:ind w:left="720"/>
      <w:contextualSpacing/>
    </w:pPr>
  </w:style>
  <w:style w:type="paragraph" w:customStyle="1" w:styleId="Default">
    <w:name w:val="Default"/>
    <w:rsid w:val="0007477D"/>
    <w:pPr>
      <w:autoSpaceDE w:val="0"/>
      <w:autoSpaceDN w:val="0"/>
      <w:adjustRightInd w:val="0"/>
      <w:spacing w:after="0" w:line="240" w:lineRule="auto"/>
    </w:pPr>
    <w:rPr>
      <w:rFonts w:ascii="Arial" w:hAnsi="Arial" w:cs="Arial"/>
      <w:lang w:val="es-MX"/>
    </w:rPr>
  </w:style>
  <w:style w:type="paragraph" w:styleId="Sinespaciado">
    <w:name w:val="No Spacing"/>
    <w:uiPriority w:val="1"/>
    <w:qFormat/>
    <w:rsid w:val="0007477D"/>
    <w:pPr>
      <w:spacing w:after="0" w:line="240" w:lineRule="auto"/>
    </w:pPr>
  </w:style>
  <w:style w:type="character" w:styleId="Hipervnculo">
    <w:name w:val="Hyperlink"/>
    <w:basedOn w:val="Fuentedeprrafopredeter"/>
    <w:uiPriority w:val="99"/>
    <w:unhideWhenUsed/>
    <w:rsid w:val="003254DE"/>
    <w:rPr>
      <w:color w:val="0000FF"/>
      <w:u w:val="single"/>
    </w:rPr>
  </w:style>
  <w:style w:type="character" w:styleId="Textodelmarcadordeposicin">
    <w:name w:val="Placeholder Text"/>
    <w:basedOn w:val="Fuentedeprrafopredeter"/>
    <w:uiPriority w:val="99"/>
    <w:semiHidden/>
    <w:rsid w:val="008472B1"/>
    <w:rPr>
      <w:color w:val="808080"/>
    </w:rPr>
  </w:style>
  <w:style w:type="paragraph" w:styleId="Encabezado">
    <w:name w:val="header"/>
    <w:basedOn w:val="Normal"/>
    <w:link w:val="EncabezadoCar"/>
    <w:unhideWhenUsed/>
    <w:rsid w:val="009E7B45"/>
    <w:pPr>
      <w:tabs>
        <w:tab w:val="center" w:pos="4419"/>
        <w:tab w:val="right" w:pos="8838"/>
      </w:tabs>
      <w:spacing w:after="0" w:line="240" w:lineRule="auto"/>
    </w:pPr>
  </w:style>
  <w:style w:type="character" w:customStyle="1" w:styleId="EncabezadoCar">
    <w:name w:val="Encabezado Car"/>
    <w:basedOn w:val="Fuentedeprrafopredeter"/>
    <w:link w:val="Encabezado"/>
    <w:rsid w:val="009E7B45"/>
  </w:style>
  <w:style w:type="paragraph" w:styleId="Piedepgina">
    <w:name w:val="footer"/>
    <w:basedOn w:val="Normal"/>
    <w:link w:val="PiedepginaCar"/>
    <w:uiPriority w:val="99"/>
    <w:unhideWhenUsed/>
    <w:rsid w:val="009E7B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7B45"/>
  </w:style>
  <w:style w:type="character" w:styleId="Nmerodelnea">
    <w:name w:val="line number"/>
    <w:basedOn w:val="Fuentedeprrafopredeter"/>
    <w:uiPriority w:val="99"/>
    <w:semiHidden/>
    <w:unhideWhenUsed/>
    <w:rsid w:val="00BA0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832230">
      <w:bodyDiv w:val="1"/>
      <w:marLeft w:val="0"/>
      <w:marRight w:val="0"/>
      <w:marTop w:val="0"/>
      <w:marBottom w:val="0"/>
      <w:divBdr>
        <w:top w:val="none" w:sz="0" w:space="0" w:color="auto"/>
        <w:left w:val="none" w:sz="0" w:space="0" w:color="auto"/>
        <w:bottom w:val="none" w:sz="0" w:space="0" w:color="auto"/>
        <w:right w:val="none" w:sz="0" w:space="0" w:color="auto"/>
      </w:divBdr>
    </w:div>
    <w:div w:id="733312121">
      <w:bodyDiv w:val="1"/>
      <w:marLeft w:val="0"/>
      <w:marRight w:val="0"/>
      <w:marTop w:val="0"/>
      <w:marBottom w:val="0"/>
      <w:divBdr>
        <w:top w:val="none" w:sz="0" w:space="0" w:color="auto"/>
        <w:left w:val="none" w:sz="0" w:space="0" w:color="auto"/>
        <w:bottom w:val="none" w:sz="0" w:space="0" w:color="auto"/>
        <w:right w:val="none" w:sz="0" w:space="0" w:color="auto"/>
      </w:divBdr>
    </w:div>
    <w:div w:id="922300029">
      <w:bodyDiv w:val="1"/>
      <w:marLeft w:val="0"/>
      <w:marRight w:val="0"/>
      <w:marTop w:val="0"/>
      <w:marBottom w:val="0"/>
      <w:divBdr>
        <w:top w:val="none" w:sz="0" w:space="0" w:color="auto"/>
        <w:left w:val="none" w:sz="0" w:space="0" w:color="auto"/>
        <w:bottom w:val="none" w:sz="0" w:space="0" w:color="auto"/>
        <w:right w:val="none" w:sz="0" w:space="0" w:color="auto"/>
      </w:divBdr>
    </w:div>
    <w:div w:id="1102333245">
      <w:bodyDiv w:val="1"/>
      <w:marLeft w:val="0"/>
      <w:marRight w:val="0"/>
      <w:marTop w:val="0"/>
      <w:marBottom w:val="0"/>
      <w:divBdr>
        <w:top w:val="none" w:sz="0" w:space="0" w:color="auto"/>
        <w:left w:val="none" w:sz="0" w:space="0" w:color="auto"/>
        <w:bottom w:val="none" w:sz="0" w:space="0" w:color="auto"/>
        <w:right w:val="none" w:sz="0" w:space="0" w:color="auto"/>
      </w:divBdr>
    </w:div>
    <w:div w:id="1183085313">
      <w:bodyDiv w:val="1"/>
      <w:marLeft w:val="0"/>
      <w:marRight w:val="0"/>
      <w:marTop w:val="0"/>
      <w:marBottom w:val="0"/>
      <w:divBdr>
        <w:top w:val="none" w:sz="0" w:space="0" w:color="auto"/>
        <w:left w:val="none" w:sz="0" w:space="0" w:color="auto"/>
        <w:bottom w:val="none" w:sz="0" w:space="0" w:color="auto"/>
        <w:right w:val="none" w:sz="0" w:space="0" w:color="auto"/>
      </w:divBdr>
    </w:div>
    <w:div w:id="1520005286">
      <w:bodyDiv w:val="1"/>
      <w:marLeft w:val="0"/>
      <w:marRight w:val="0"/>
      <w:marTop w:val="0"/>
      <w:marBottom w:val="0"/>
      <w:divBdr>
        <w:top w:val="none" w:sz="0" w:space="0" w:color="auto"/>
        <w:left w:val="none" w:sz="0" w:space="0" w:color="auto"/>
        <w:bottom w:val="none" w:sz="0" w:space="0" w:color="auto"/>
        <w:right w:val="none" w:sz="0" w:space="0" w:color="auto"/>
      </w:divBdr>
    </w:div>
    <w:div w:id="1658221780">
      <w:bodyDiv w:val="1"/>
      <w:marLeft w:val="0"/>
      <w:marRight w:val="0"/>
      <w:marTop w:val="0"/>
      <w:marBottom w:val="0"/>
      <w:divBdr>
        <w:top w:val="none" w:sz="0" w:space="0" w:color="auto"/>
        <w:left w:val="none" w:sz="0" w:space="0" w:color="auto"/>
        <w:bottom w:val="none" w:sz="0" w:space="0" w:color="auto"/>
        <w:right w:val="none" w:sz="0" w:space="0" w:color="auto"/>
      </w:divBdr>
    </w:div>
    <w:div w:id="1748768659">
      <w:bodyDiv w:val="1"/>
      <w:marLeft w:val="0"/>
      <w:marRight w:val="0"/>
      <w:marTop w:val="0"/>
      <w:marBottom w:val="0"/>
      <w:divBdr>
        <w:top w:val="none" w:sz="0" w:space="0" w:color="auto"/>
        <w:left w:val="none" w:sz="0" w:space="0" w:color="auto"/>
        <w:bottom w:val="none" w:sz="0" w:space="0" w:color="auto"/>
        <w:right w:val="none" w:sz="0" w:space="0" w:color="auto"/>
      </w:divBdr>
    </w:div>
    <w:div w:id="1926037740">
      <w:bodyDiv w:val="1"/>
      <w:marLeft w:val="0"/>
      <w:marRight w:val="0"/>
      <w:marTop w:val="0"/>
      <w:marBottom w:val="0"/>
      <w:divBdr>
        <w:top w:val="none" w:sz="0" w:space="0" w:color="auto"/>
        <w:left w:val="none" w:sz="0" w:space="0" w:color="auto"/>
        <w:bottom w:val="none" w:sz="0" w:space="0" w:color="auto"/>
        <w:right w:val="none" w:sz="0" w:space="0" w:color="auto"/>
      </w:divBdr>
    </w:div>
    <w:div w:id="204066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chagoyen@uclv.edu.cu"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hyperlink" Target="mailto:hpadronh@aei-ucmbybat.co.cu"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Pad19</b:Tag>
    <b:SourceType>Book</b:SourceType>
    <b:Guid>{2DF20BC8-4A3E-4F71-9C32-4306E7CC1607}</b:Guid>
    <b:Author>
      <b:Author>
        <b:NameList>
          <b:Person>
            <b:Last>Padrón Hernández</b:Last>
            <b:First>Herismay</b:First>
          </b:Person>
        </b:NameList>
      </b:Author>
    </b:Author>
    <b:Title>tmd</b:Title>
    <b:Year>2019</b:Year>
    <b:City>villa clara</b:City>
    <b:RefOrder>1</b:RefOrder>
  </b:Source>
</b:Sources>
</file>

<file path=customXml/itemProps1.xml><?xml version="1.0" encoding="utf-8"?>
<ds:datastoreItem xmlns:ds="http://schemas.openxmlformats.org/officeDocument/2006/customXml" ds:itemID="{F48A4F21-A45F-44C6-89D4-C36542886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529180</TotalTime>
  <Pages>20</Pages>
  <Words>6036</Words>
  <Characters>33204</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Herismay</dc:creator>
  <cp:keywords/>
  <dc:description/>
  <cp:lastModifiedBy>PADRÓN HERNÁNDEZ, Herismay</cp:lastModifiedBy>
  <cp:revision>31</cp:revision>
  <cp:lastPrinted>2019-04-23T18:18:00Z</cp:lastPrinted>
  <dcterms:created xsi:type="dcterms:W3CDTF">2019-04-13T16:51:00Z</dcterms:created>
  <dcterms:modified xsi:type="dcterms:W3CDTF">2019-04-23T18:21:00Z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087501f3-2350-34d4-b2b2-5d44d10e44a6</vt:lpwstr>
  </property>
  <property fmtid="{D5CDD505-2E9C-101B-9397-08002B2CF9AE}" pid="24" name="Mendeley Citation Style_1">
    <vt:lpwstr>http://www.zotero.org/styles/harvard-cite-them-right</vt:lpwstr>
  </property>
</Properties>
</file>