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C4" w:rsidRPr="00B661C4" w:rsidRDefault="00B661C4" w:rsidP="00667F10">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154CAF" w:rsidRPr="00154CAF" w:rsidRDefault="00577A2E"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IX CONFERENCIA</w:t>
      </w:r>
      <w:r w:rsidR="00154CAF" w:rsidRPr="00154CAF">
        <w:rPr>
          <w:rFonts w:ascii="Times New Roman" w:hAnsi="Times New Roman" w:cs="Times New Roman"/>
          <w:b/>
          <w:sz w:val="28"/>
          <w:szCs w:val="28"/>
        </w:rPr>
        <w:t xml:space="preserve"> SOBRE ECONOMÍA </w:t>
      </w:r>
    </w:p>
    <w:p w:rsidR="00B661C4" w:rsidRPr="00B661C4" w:rsidRDefault="00154CAF"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EMPRESARIAL</w:t>
      </w:r>
      <w:r w:rsidR="00B661C4" w:rsidRPr="00B661C4">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4D4028" w:rsidRPr="005D5C26" w:rsidRDefault="005D5C26" w:rsidP="00667F10">
      <w:pPr>
        <w:spacing w:after="0"/>
        <w:jc w:val="center"/>
        <w:rPr>
          <w:rFonts w:ascii="Times New Roman" w:hAnsi="Times New Roman" w:cs="Times New Roman"/>
          <w:sz w:val="36"/>
          <w:szCs w:val="24"/>
        </w:rPr>
      </w:pPr>
      <w:r w:rsidRPr="005D5C26">
        <w:rPr>
          <w:rFonts w:ascii="Times New Roman" w:eastAsia="Calibri" w:hAnsi="Times New Roman"/>
          <w:sz w:val="28"/>
        </w:rPr>
        <w:t>Preparación profesional en Villa Clara hacia el perfeccionamiento de la gestión integral del proceso inversionista</w:t>
      </w:r>
    </w:p>
    <w:p w:rsidR="008A1C16" w:rsidRPr="004B3B82" w:rsidRDefault="008A1C16" w:rsidP="00667F10">
      <w:pPr>
        <w:spacing w:after="0"/>
        <w:jc w:val="center"/>
        <w:rPr>
          <w:rFonts w:ascii="Times New Roman" w:hAnsi="Times New Roman" w:cs="Times New Roman"/>
          <w:i/>
          <w:sz w:val="28"/>
          <w:szCs w:val="28"/>
          <w:lang w:val="en-US"/>
        </w:rPr>
      </w:pPr>
      <w:r w:rsidRPr="004B3B82">
        <w:rPr>
          <w:rFonts w:ascii="Times New Roman" w:hAnsi="Times New Roman" w:cs="Times New Roman"/>
          <w:i/>
          <w:sz w:val="28"/>
          <w:szCs w:val="28"/>
          <w:lang w:val="en-US"/>
        </w:rPr>
        <w:t>Title</w:t>
      </w:r>
    </w:p>
    <w:p w:rsidR="00CF26E7" w:rsidRDefault="00CF26E7" w:rsidP="004B3B82">
      <w:pPr>
        <w:spacing w:before="120" w:after="0" w:line="360" w:lineRule="auto"/>
        <w:jc w:val="center"/>
        <w:rPr>
          <w:rFonts w:ascii="Times New Roman" w:hAnsi="Times New Roman" w:cs="Times New Roman"/>
          <w:i/>
          <w:color w:val="FF0000"/>
          <w:sz w:val="28"/>
          <w:szCs w:val="28"/>
          <w:lang w:val="en-US"/>
        </w:rPr>
      </w:pPr>
      <w:r w:rsidRPr="00CF26E7">
        <w:rPr>
          <w:rFonts w:ascii="Times New Roman" w:hAnsi="Times New Roman" w:cs="Times New Roman"/>
          <w:i/>
          <w:color w:val="000000" w:themeColor="text1"/>
          <w:sz w:val="28"/>
          <w:szCs w:val="28"/>
          <w:lang w:val="en-US"/>
        </w:rPr>
        <w:t>Professional preparation in Villa Clara’s province to improvement an integral management investment process</w:t>
      </w:r>
      <w:r w:rsidRPr="00CF26E7">
        <w:rPr>
          <w:rFonts w:ascii="Times New Roman" w:hAnsi="Times New Roman" w:cs="Times New Roman"/>
          <w:i/>
          <w:color w:val="FF0000"/>
          <w:sz w:val="28"/>
          <w:szCs w:val="28"/>
          <w:lang w:val="en-US"/>
        </w:rPr>
        <w:t xml:space="preserve"> </w:t>
      </w:r>
    </w:p>
    <w:p w:rsidR="008A1C16" w:rsidRPr="00CF26E7" w:rsidRDefault="005D5C26" w:rsidP="004B3B82">
      <w:pPr>
        <w:spacing w:before="120" w:after="0" w:line="360" w:lineRule="auto"/>
        <w:jc w:val="center"/>
        <w:rPr>
          <w:rFonts w:ascii="Times New Roman" w:hAnsi="Times New Roman" w:cs="Times New Roman"/>
          <w:b/>
          <w:sz w:val="24"/>
          <w:szCs w:val="24"/>
          <w:lang w:val="es-419"/>
        </w:rPr>
      </w:pPr>
      <w:r w:rsidRPr="00CF26E7">
        <w:rPr>
          <w:rFonts w:ascii="Times New Roman" w:hAnsi="Times New Roman" w:cs="Times New Roman"/>
          <w:b/>
          <w:sz w:val="24"/>
          <w:szCs w:val="24"/>
          <w:lang w:val="es-419"/>
        </w:rPr>
        <w:t xml:space="preserve">Damián </w:t>
      </w:r>
      <w:proofErr w:type="spellStart"/>
      <w:r w:rsidRPr="00CF26E7">
        <w:rPr>
          <w:rFonts w:ascii="Times New Roman" w:hAnsi="Times New Roman" w:cs="Times New Roman"/>
          <w:b/>
          <w:sz w:val="24"/>
          <w:szCs w:val="24"/>
          <w:lang w:val="es-419"/>
        </w:rPr>
        <w:t>Yoel</w:t>
      </w:r>
      <w:proofErr w:type="spellEnd"/>
      <w:r w:rsidRPr="00CF26E7">
        <w:rPr>
          <w:rFonts w:ascii="Times New Roman" w:hAnsi="Times New Roman" w:cs="Times New Roman"/>
          <w:b/>
          <w:sz w:val="24"/>
          <w:szCs w:val="24"/>
          <w:lang w:val="es-419"/>
        </w:rPr>
        <w:t xml:space="preserve"> Benítez Ruiz</w:t>
      </w:r>
      <w:r w:rsidR="004B3B82" w:rsidRPr="00CF26E7">
        <w:rPr>
          <w:rStyle w:val="Refdenotaalpie"/>
          <w:rFonts w:ascii="Times New Roman" w:hAnsi="Times New Roman" w:cs="Times New Roman"/>
          <w:b/>
          <w:sz w:val="24"/>
          <w:szCs w:val="24"/>
          <w:lang w:val="es-419"/>
        </w:rPr>
        <w:t xml:space="preserve"> </w:t>
      </w:r>
      <w:r w:rsidR="008F61EB">
        <w:rPr>
          <w:rStyle w:val="Refdenotaalpie"/>
          <w:rFonts w:ascii="Times New Roman" w:hAnsi="Times New Roman" w:cs="Times New Roman"/>
          <w:b/>
          <w:sz w:val="24"/>
          <w:szCs w:val="24"/>
        </w:rPr>
        <w:footnoteReference w:id="1"/>
      </w:r>
    </w:p>
    <w:p w:rsidR="004B3B82" w:rsidRPr="00CF26E7" w:rsidRDefault="00CF26E7" w:rsidP="00FF3346">
      <w:pPr>
        <w:spacing w:after="0" w:line="360" w:lineRule="auto"/>
        <w:jc w:val="center"/>
        <w:rPr>
          <w:rFonts w:ascii="Times New Roman" w:hAnsi="Times New Roman" w:cs="Times New Roman"/>
          <w:b/>
          <w:color w:val="000000" w:themeColor="text1"/>
          <w:sz w:val="24"/>
          <w:szCs w:val="24"/>
        </w:rPr>
      </w:pPr>
      <w:r w:rsidRPr="00CF26E7">
        <w:rPr>
          <w:rFonts w:ascii="Times New Roman" w:hAnsi="Times New Roman" w:cs="Times New Roman"/>
          <w:b/>
          <w:color w:val="000000" w:themeColor="text1"/>
          <w:sz w:val="24"/>
          <w:szCs w:val="24"/>
        </w:rPr>
        <w:t xml:space="preserve">Tania </w:t>
      </w:r>
      <w:proofErr w:type="spellStart"/>
      <w:r w:rsidRPr="00CF26E7">
        <w:rPr>
          <w:rFonts w:ascii="Times New Roman" w:hAnsi="Times New Roman" w:cs="Times New Roman"/>
          <w:b/>
          <w:color w:val="000000" w:themeColor="text1"/>
          <w:sz w:val="24"/>
          <w:szCs w:val="24"/>
        </w:rPr>
        <w:t>Chabeli</w:t>
      </w:r>
      <w:proofErr w:type="spellEnd"/>
      <w:r w:rsidRPr="00CF26E7">
        <w:rPr>
          <w:rFonts w:ascii="Times New Roman" w:hAnsi="Times New Roman" w:cs="Times New Roman"/>
          <w:b/>
          <w:color w:val="000000" w:themeColor="text1"/>
          <w:sz w:val="24"/>
          <w:szCs w:val="24"/>
        </w:rPr>
        <w:t xml:space="preserve"> Rosado Falcón</w:t>
      </w:r>
      <w:r w:rsidR="004B3B82" w:rsidRPr="00CF26E7">
        <w:rPr>
          <w:rStyle w:val="Refdenotaalpie"/>
          <w:rFonts w:ascii="Times New Roman" w:hAnsi="Times New Roman" w:cs="Times New Roman"/>
          <w:b/>
          <w:color w:val="000000" w:themeColor="text1"/>
          <w:sz w:val="24"/>
          <w:szCs w:val="24"/>
        </w:rPr>
        <w:footnoteReference w:id="2"/>
      </w:r>
      <w:r w:rsidR="004B3B82" w:rsidRPr="00CF26E7">
        <w:rPr>
          <w:rFonts w:ascii="Times New Roman" w:hAnsi="Times New Roman" w:cs="Times New Roman"/>
          <w:b/>
          <w:color w:val="000000" w:themeColor="text1"/>
          <w:sz w:val="24"/>
          <w:szCs w:val="24"/>
        </w:rPr>
        <w:t xml:space="preserve"> </w:t>
      </w:r>
    </w:p>
    <w:p w:rsidR="004B3B82" w:rsidRPr="00CF26E7" w:rsidRDefault="00CF26E7" w:rsidP="00FF3346">
      <w:pPr>
        <w:spacing w:after="0" w:line="360" w:lineRule="auto"/>
        <w:jc w:val="center"/>
        <w:rPr>
          <w:rFonts w:ascii="Times New Roman" w:hAnsi="Times New Roman" w:cs="Times New Roman"/>
          <w:b/>
          <w:color w:val="000000" w:themeColor="text1"/>
          <w:sz w:val="24"/>
          <w:szCs w:val="24"/>
        </w:rPr>
      </w:pPr>
      <w:r w:rsidRPr="00CF26E7">
        <w:rPr>
          <w:rFonts w:ascii="Times New Roman" w:hAnsi="Times New Roman" w:cs="Times New Roman"/>
          <w:b/>
          <w:color w:val="000000" w:themeColor="text1"/>
          <w:sz w:val="24"/>
          <w:szCs w:val="24"/>
        </w:rPr>
        <w:t>Ernesto Javier Escandón González</w:t>
      </w:r>
      <w:r w:rsidR="004B3B82" w:rsidRPr="00CF26E7">
        <w:rPr>
          <w:rStyle w:val="Refdenotaalpie"/>
          <w:rFonts w:ascii="Times New Roman" w:hAnsi="Times New Roman" w:cs="Times New Roman"/>
          <w:b/>
          <w:color w:val="000000" w:themeColor="text1"/>
          <w:sz w:val="24"/>
          <w:szCs w:val="24"/>
        </w:rPr>
        <w:footnoteReference w:id="3"/>
      </w:r>
    </w:p>
    <w:p w:rsidR="00A2024F" w:rsidRPr="00CF26E7" w:rsidRDefault="001A6AAC" w:rsidP="00FF3346">
      <w:pPr>
        <w:spacing w:after="0" w:line="360" w:lineRule="auto"/>
        <w:jc w:val="center"/>
        <w:rPr>
          <w:rFonts w:ascii="Times New Roman" w:hAnsi="Times New Roman" w:cs="Times New Roman"/>
          <w:b/>
          <w:color w:val="000000" w:themeColor="text1"/>
          <w:sz w:val="24"/>
          <w:szCs w:val="24"/>
        </w:rPr>
      </w:pPr>
      <w:r w:rsidRPr="00CF26E7">
        <w:rPr>
          <w:rFonts w:ascii="Times New Roman" w:hAnsi="Times New Roman" w:cs="Times New Roman"/>
          <w:b/>
          <w:color w:val="000000" w:themeColor="text1"/>
          <w:sz w:val="24"/>
          <w:szCs w:val="24"/>
        </w:rPr>
        <w:t>Zulma María</w:t>
      </w:r>
      <w:r w:rsidR="009763DF" w:rsidRPr="00CF26E7">
        <w:rPr>
          <w:rFonts w:ascii="Times New Roman" w:hAnsi="Times New Roman" w:cs="Times New Roman"/>
          <w:b/>
          <w:color w:val="000000" w:themeColor="text1"/>
          <w:sz w:val="24"/>
          <w:szCs w:val="24"/>
        </w:rPr>
        <w:t xml:space="preserve"> Ledesma Martínez</w:t>
      </w:r>
      <w:r w:rsidR="0082092B" w:rsidRPr="00CF26E7">
        <w:rPr>
          <w:rStyle w:val="Refdenotaalpie"/>
          <w:rFonts w:ascii="Times New Roman" w:hAnsi="Times New Roman" w:cs="Times New Roman"/>
          <w:b/>
          <w:color w:val="000000" w:themeColor="text1"/>
          <w:sz w:val="24"/>
          <w:szCs w:val="24"/>
        </w:rPr>
        <w:footnoteReference w:id="4"/>
      </w:r>
    </w:p>
    <w:p w:rsidR="00CF26E7" w:rsidRPr="00CF26E7" w:rsidRDefault="00CF26E7" w:rsidP="00FF3346">
      <w:pPr>
        <w:spacing w:after="0" w:line="360" w:lineRule="auto"/>
        <w:jc w:val="center"/>
        <w:rPr>
          <w:rFonts w:ascii="Times New Roman" w:hAnsi="Times New Roman" w:cs="Times New Roman"/>
          <w:b/>
          <w:color w:val="000000" w:themeColor="text1"/>
          <w:sz w:val="24"/>
          <w:szCs w:val="24"/>
        </w:rPr>
      </w:pPr>
      <w:r w:rsidRPr="00CF26E7">
        <w:rPr>
          <w:rFonts w:ascii="Times New Roman" w:hAnsi="Times New Roman" w:cs="Times New Roman"/>
          <w:b/>
          <w:color w:val="000000" w:themeColor="text1"/>
          <w:sz w:val="24"/>
          <w:szCs w:val="24"/>
        </w:rPr>
        <w:t>Inocencio Raúl Sánchez Machado</w:t>
      </w:r>
      <w:r w:rsidR="00297BFA">
        <w:rPr>
          <w:rStyle w:val="Refdenotaalpie"/>
          <w:rFonts w:ascii="Times New Roman" w:hAnsi="Times New Roman" w:cs="Times New Roman"/>
          <w:b/>
          <w:color w:val="000000" w:themeColor="text1"/>
          <w:sz w:val="24"/>
          <w:szCs w:val="24"/>
        </w:rPr>
        <w:footnoteReference w:id="5"/>
      </w:r>
    </w:p>
    <w:p w:rsidR="00672CDF" w:rsidRDefault="00672CDF" w:rsidP="004B3B82">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086418" w:rsidRDefault="00086418" w:rsidP="00297BFA">
      <w:pPr>
        <w:jc w:val="both"/>
        <w:rPr>
          <w:rFonts w:ascii="Times New Roman" w:hAnsi="Times New Roman" w:cs="Times New Roman"/>
          <w:sz w:val="24"/>
          <w:szCs w:val="24"/>
        </w:rPr>
      </w:pPr>
      <w:r>
        <w:rPr>
          <w:rFonts w:ascii="Times New Roman" w:hAnsi="Times New Roman" w:cs="Times New Roman"/>
          <w:sz w:val="24"/>
          <w:szCs w:val="24"/>
        </w:rPr>
        <w:t>El esfuerzo de rescate de la institucionalidad que se lleva a cabo en Cuba, como parte del ordenamiento de las políticas públicas y la elevación de su eficacia, demanda que se creen las condiciones necesarias para que los actores económicos involucrados estén capacitados en llevar delante, de la mejor forma posible sus funciones, y al mismo tiempo retroalimenten permanentemente para continuar perfeccionando las bases jurídicas aprobadas.</w:t>
      </w:r>
    </w:p>
    <w:p w:rsidR="00086418" w:rsidRDefault="00086418" w:rsidP="00297BFA">
      <w:pPr>
        <w:jc w:val="both"/>
        <w:rPr>
          <w:rFonts w:ascii="Times New Roman" w:hAnsi="Times New Roman" w:cs="Times New Roman"/>
          <w:sz w:val="24"/>
          <w:szCs w:val="24"/>
        </w:rPr>
      </w:pPr>
      <w:r>
        <w:rPr>
          <w:rFonts w:ascii="Times New Roman" w:hAnsi="Times New Roman" w:cs="Times New Roman"/>
          <w:sz w:val="24"/>
          <w:szCs w:val="24"/>
        </w:rPr>
        <w:t xml:space="preserve">Luego de la puesta en vigor del Decreto 327 que reglamentó el proceso inversionista en Cuba y con vistas a perfeccionar el proceso inversionista en el país, la provincia de Villa Clara bajo la Dirección Provincial de Economía y Planificación ha puesto en marcha la escuela territorial dedicada a la Gestión integral del proceso inversionista. </w:t>
      </w:r>
    </w:p>
    <w:p w:rsidR="00086418" w:rsidRDefault="00086418" w:rsidP="00297BFA">
      <w:pPr>
        <w:jc w:val="both"/>
        <w:rPr>
          <w:rFonts w:ascii="Times New Roman" w:hAnsi="Times New Roman" w:cs="Times New Roman"/>
          <w:sz w:val="24"/>
          <w:szCs w:val="24"/>
        </w:rPr>
      </w:pPr>
      <w:r>
        <w:rPr>
          <w:rFonts w:ascii="Times New Roman" w:hAnsi="Times New Roman" w:cs="Times New Roman"/>
          <w:sz w:val="24"/>
          <w:szCs w:val="24"/>
        </w:rPr>
        <w:t>Integrantes del grupo científico estudiantil adscriptos al Grupo especializado de proyectos (GEPROY) de la Facultad de Ciencias Económicas en la Universidad Central “Marta Abreu” de Las Villas han realizado un esfuerzo de sistematización de las catorce ediciones de dicha escuela, construyendo una base informativa inexistente y han iniciado un proceso de seguimiento y retroalimentación en pos de conocer las virtudes y requerimientos de mejora de este sistema de preparación profesional. La ponencia Perfeccionamiento de la Gestión integral del proceso inversionista en Cuba: Evaluación de impacto de la preparación profesional sede Villa Clara implica una mirada al impacto de la capacitación y la sistematización de las mejores prácticas para su generalización y el perfeccionamiento y elevación de la eficacia y eficiencia de las inversiones que espera el país.</w:t>
      </w:r>
    </w:p>
    <w:p w:rsidR="00B95422" w:rsidRDefault="00672CDF" w:rsidP="00FF3346">
      <w:pPr>
        <w:spacing w:after="0" w:line="360" w:lineRule="auto"/>
        <w:jc w:val="both"/>
        <w:rPr>
          <w:rFonts w:ascii="Times New Roman" w:eastAsia="Calibri" w:hAnsi="Times New Roman"/>
        </w:rPr>
      </w:pPr>
      <w:r w:rsidRPr="002C1C1B">
        <w:rPr>
          <w:rFonts w:ascii="Times New Roman" w:hAnsi="Times New Roman" w:cs="Times New Roman"/>
          <w:b/>
          <w:i/>
          <w:sz w:val="24"/>
          <w:szCs w:val="24"/>
        </w:rPr>
        <w:t>Palabras Clave:</w:t>
      </w:r>
      <w:r w:rsidR="00B95422">
        <w:rPr>
          <w:rFonts w:ascii="Times New Roman" w:hAnsi="Times New Roman" w:cs="Times New Roman"/>
          <w:sz w:val="24"/>
          <w:szCs w:val="24"/>
        </w:rPr>
        <w:t xml:space="preserve"> </w:t>
      </w:r>
      <w:r w:rsidR="00B95422">
        <w:rPr>
          <w:rFonts w:ascii="Times New Roman" w:eastAsia="Calibri" w:hAnsi="Times New Roman"/>
        </w:rPr>
        <w:t>inversiones (E220), economía (A11), eficiencia (D61), evaluación (G31)</w:t>
      </w:r>
    </w:p>
    <w:p w:rsidR="00672CDF" w:rsidRPr="00086418" w:rsidRDefault="00672CDF" w:rsidP="00FF3346">
      <w:pPr>
        <w:spacing w:after="0" w:line="360" w:lineRule="auto"/>
        <w:jc w:val="both"/>
        <w:rPr>
          <w:rFonts w:ascii="Times New Roman" w:hAnsi="Times New Roman" w:cs="Times New Roman"/>
          <w:b/>
          <w:i/>
          <w:sz w:val="24"/>
          <w:szCs w:val="24"/>
          <w:lang w:val="en-US"/>
        </w:rPr>
      </w:pPr>
      <w:r w:rsidRPr="00086418">
        <w:rPr>
          <w:rFonts w:ascii="Times New Roman" w:hAnsi="Times New Roman" w:cs="Times New Roman"/>
          <w:b/>
          <w:i/>
          <w:sz w:val="24"/>
          <w:szCs w:val="24"/>
          <w:lang w:val="en-US"/>
        </w:rPr>
        <w:t>Abstract</w:t>
      </w:r>
    </w:p>
    <w:p w:rsidR="00086418" w:rsidRDefault="00297BFA" w:rsidP="00297BFA">
      <w:pPr>
        <w:jc w:val="both"/>
        <w:rPr>
          <w:rFonts w:ascii="Times New Roman" w:hAnsi="Times New Roman" w:cs="Times New Roman"/>
          <w:i/>
          <w:sz w:val="24"/>
          <w:szCs w:val="24"/>
          <w:lang w:val="en-US"/>
        </w:rPr>
      </w:pPr>
      <w:r>
        <w:rPr>
          <w:rFonts w:ascii="Times New Roman" w:hAnsi="Times New Roman" w:cs="Times New Roman"/>
          <w:i/>
          <w:sz w:val="24"/>
          <w:szCs w:val="24"/>
          <w:lang w:val="en-US"/>
        </w:rPr>
        <w:t>H</w:t>
      </w:r>
      <w:r w:rsidR="00086418">
        <w:rPr>
          <w:rFonts w:ascii="Times New Roman" w:hAnsi="Times New Roman" w:cs="Times New Roman"/>
          <w:i/>
          <w:sz w:val="24"/>
          <w:szCs w:val="24"/>
          <w:lang w:val="en-US"/>
        </w:rPr>
        <w:t xml:space="preserve">e </w:t>
      </w:r>
      <w:proofErr w:type="gramStart"/>
      <w:r w:rsidR="00086418">
        <w:rPr>
          <w:rFonts w:ascii="Times New Roman" w:hAnsi="Times New Roman" w:cs="Times New Roman"/>
          <w:i/>
          <w:sz w:val="24"/>
          <w:szCs w:val="24"/>
          <w:lang w:val="en-US"/>
        </w:rPr>
        <w:t>rescue</w:t>
      </w:r>
      <w:proofErr w:type="gramEnd"/>
      <w:r w:rsidR="00086418">
        <w:rPr>
          <w:rFonts w:ascii="Times New Roman" w:hAnsi="Times New Roman" w:cs="Times New Roman"/>
          <w:i/>
          <w:sz w:val="24"/>
          <w:szCs w:val="24"/>
          <w:lang w:val="en-US"/>
        </w:rPr>
        <w:t xml:space="preserve"> effort of the institutionalism that is carried out in Cuba, as part of the ordering of public policies and the increase of their effectiveness, demands that the necessary conditions be created so that the economic actors involved are trained in carrying out, the best possible way its functions, and at the same time feedback permanently to continue perfecting the legal bases approved.</w:t>
      </w:r>
    </w:p>
    <w:p w:rsidR="00086418" w:rsidRDefault="00086418" w:rsidP="00297BFA">
      <w:pPr>
        <w:jc w:val="both"/>
        <w:rPr>
          <w:rFonts w:ascii="Times New Roman" w:hAnsi="Times New Roman" w:cs="Times New Roman"/>
          <w:i/>
          <w:sz w:val="24"/>
          <w:szCs w:val="24"/>
          <w:lang w:val="en-US"/>
        </w:rPr>
      </w:pPr>
      <w:r>
        <w:rPr>
          <w:rFonts w:ascii="Times New Roman" w:hAnsi="Times New Roman" w:cs="Times New Roman"/>
          <w:i/>
          <w:sz w:val="24"/>
          <w:szCs w:val="24"/>
          <w:lang w:val="en-US"/>
        </w:rPr>
        <w:t>After the enactment of Decree 327 that regulated the investment process in Cuba and with a view to perfecting the investment process in the country, the province of Villa Clara under the Provincial Directorate of Economy and Planning has launched the territorial school dedicated to Integral management of the investment process.</w:t>
      </w:r>
    </w:p>
    <w:p w:rsidR="00086418" w:rsidRDefault="00086418" w:rsidP="00297BFA">
      <w:pPr>
        <w:jc w:val="both"/>
        <w:rPr>
          <w:rFonts w:ascii="Times New Roman" w:hAnsi="Times New Roman" w:cs="Times New Roman"/>
          <w:i/>
          <w:sz w:val="24"/>
          <w:szCs w:val="24"/>
          <w:lang w:val="en-US"/>
        </w:rPr>
      </w:pPr>
      <w:r>
        <w:rPr>
          <w:rFonts w:ascii="Times New Roman" w:hAnsi="Times New Roman" w:cs="Times New Roman"/>
          <w:i/>
          <w:sz w:val="24"/>
          <w:szCs w:val="24"/>
          <w:lang w:val="en-US"/>
        </w:rPr>
        <w:t>Members of the student scientific group attached to the Specialized Project Group (GEPROY) of the Faculty of Economic Sciences at the Central University "Marta Abreu" of Las Villas have made an effort to systematize the fourteen editions of the school, building a non-existent information base and they have initiated a process of follow-up and feedback in order to know the virtues and requirements for improvement of this system of professional preparation. The presentation improving the integral management of the investment process in Cuba: Evaluating the impact of the professional preparation of the Villa Clara headquarters involves a look at the impact of training and the systematization of best practices for its generalization and the improvement and improvement of efficiency and efficiency of the investments that the country expects.</w:t>
      </w:r>
    </w:p>
    <w:p w:rsidR="00B95422" w:rsidRDefault="00A23EA7" w:rsidP="00B95422">
      <w:pPr>
        <w:spacing w:after="0" w:line="360" w:lineRule="auto"/>
        <w:jc w:val="both"/>
        <w:rPr>
          <w:rFonts w:ascii="Times New Roman" w:eastAsia="Calibri" w:hAnsi="Times New Roman"/>
          <w:lang w:val="en-US"/>
        </w:rPr>
      </w:pPr>
      <w:r w:rsidRPr="00A23EA7">
        <w:rPr>
          <w:rFonts w:ascii="Times New Roman" w:hAnsi="Times New Roman" w:cs="Times New Roman"/>
          <w:b/>
          <w:i/>
          <w:sz w:val="24"/>
          <w:szCs w:val="24"/>
          <w:lang w:val="en-US"/>
        </w:rPr>
        <w:t xml:space="preserve">The </w:t>
      </w:r>
      <w:r w:rsidR="009061A5" w:rsidRPr="003C1443">
        <w:rPr>
          <w:rFonts w:ascii="Times New Roman" w:hAnsi="Times New Roman" w:cs="Times New Roman"/>
          <w:b/>
          <w:i/>
          <w:sz w:val="24"/>
          <w:szCs w:val="24"/>
          <w:lang w:val="en-US"/>
        </w:rPr>
        <w:t>Keywords:</w:t>
      </w:r>
      <w:r w:rsidR="009061A5" w:rsidRPr="003C1443">
        <w:rPr>
          <w:rFonts w:ascii="Times New Roman" w:hAnsi="Times New Roman" w:cs="Times New Roman"/>
          <w:sz w:val="24"/>
          <w:szCs w:val="24"/>
          <w:lang w:val="en-US"/>
        </w:rPr>
        <w:t xml:space="preserve"> </w:t>
      </w:r>
      <w:r w:rsidR="00B95422" w:rsidRPr="001F3A06">
        <w:rPr>
          <w:rFonts w:ascii="Times New Roman" w:eastAsia="Calibri" w:hAnsi="Times New Roman"/>
          <w:lang w:val="en-US"/>
        </w:rPr>
        <w:t xml:space="preserve">Investment (E220), </w:t>
      </w:r>
      <w:r w:rsidR="00B95422">
        <w:rPr>
          <w:rFonts w:ascii="Times New Roman" w:eastAsia="Calibri" w:hAnsi="Times New Roman"/>
          <w:lang w:val="en-US"/>
        </w:rPr>
        <w:t xml:space="preserve">economy (A11), </w:t>
      </w:r>
      <w:r w:rsidR="00B95422" w:rsidRPr="001F3A06">
        <w:rPr>
          <w:rFonts w:ascii="Times New Roman" w:eastAsia="Calibri" w:hAnsi="Times New Roman"/>
          <w:lang w:val="en-US"/>
        </w:rPr>
        <w:t>efficiency (</w:t>
      </w:r>
      <w:r w:rsidR="00B95422">
        <w:rPr>
          <w:rFonts w:ascii="Times New Roman" w:eastAsia="Calibri" w:hAnsi="Times New Roman"/>
          <w:lang w:val="en-US"/>
        </w:rPr>
        <w:t>D61</w:t>
      </w:r>
      <w:r w:rsidR="00B95422" w:rsidRPr="001F3A06">
        <w:rPr>
          <w:rFonts w:ascii="Times New Roman" w:eastAsia="Calibri" w:hAnsi="Times New Roman"/>
          <w:lang w:val="en-US"/>
        </w:rPr>
        <w:t>), assessment</w:t>
      </w:r>
      <w:r w:rsidR="00B95422">
        <w:rPr>
          <w:rFonts w:ascii="Times New Roman" w:eastAsia="Calibri" w:hAnsi="Times New Roman"/>
          <w:lang w:val="en-US"/>
        </w:rPr>
        <w:t xml:space="preserve"> (G31)</w:t>
      </w:r>
    </w:p>
    <w:p w:rsidR="00AF2889" w:rsidRPr="00086418" w:rsidRDefault="00AF2889" w:rsidP="00B95422">
      <w:pPr>
        <w:spacing w:after="0" w:line="360" w:lineRule="auto"/>
        <w:jc w:val="both"/>
        <w:rPr>
          <w:rFonts w:ascii="Times New Roman" w:hAnsi="Times New Roman" w:cs="Times New Roman"/>
          <w:b/>
          <w:sz w:val="24"/>
          <w:szCs w:val="24"/>
          <w:lang w:val="es-419"/>
        </w:rPr>
      </w:pPr>
      <w:r w:rsidRPr="00086418">
        <w:rPr>
          <w:rFonts w:ascii="Times New Roman" w:hAnsi="Times New Roman" w:cs="Times New Roman"/>
          <w:b/>
          <w:sz w:val="24"/>
          <w:szCs w:val="24"/>
          <w:lang w:val="es-419"/>
        </w:rPr>
        <w:t>Introducción</w:t>
      </w:r>
    </w:p>
    <w:p w:rsidR="00B95422" w:rsidRPr="00B95422" w:rsidRDefault="00B95422" w:rsidP="00297BFA">
      <w:pPr>
        <w:jc w:val="both"/>
        <w:rPr>
          <w:rFonts w:ascii="Times New Roman" w:eastAsia="Calibri" w:hAnsi="Times New Roman"/>
        </w:rPr>
      </w:pPr>
      <w:r w:rsidRPr="00B95422">
        <w:rPr>
          <w:rFonts w:ascii="Times New Roman" w:eastAsia="Calibri" w:hAnsi="Times New Roman"/>
        </w:rPr>
        <w:t>Como parte de la actualización del modelo económico y social cubano que enrumbe la Cuba del presente y futuro hacia un socialismo próspero y sostenible es indispensable acelerar los niveles de inversión, factor crítico hacia un dinamismo superior de la economía nacional.</w:t>
      </w:r>
    </w:p>
    <w:p w:rsidR="00B95422" w:rsidRPr="00B95422" w:rsidRDefault="00B95422" w:rsidP="00297BFA">
      <w:pPr>
        <w:jc w:val="both"/>
        <w:rPr>
          <w:rFonts w:ascii="Times New Roman" w:eastAsia="Calibri" w:hAnsi="Times New Roman"/>
        </w:rPr>
      </w:pPr>
      <w:r w:rsidRPr="00B95422">
        <w:rPr>
          <w:rFonts w:ascii="Times New Roman" w:eastAsia="Calibri" w:hAnsi="Times New Roman"/>
        </w:rPr>
        <w:t>El proceso inversionista en Cuba antes del 2014 estuvo signado por debilidades múltiples, entre las cuales el actor principal encargado de dirigir este proceso se encontraba relegado en calificación y condiciones de realizar un trabajo de la envergadura y complejidad que el mismo representa.</w:t>
      </w:r>
    </w:p>
    <w:p w:rsidR="00B95422" w:rsidRPr="00B95422" w:rsidRDefault="00B95422" w:rsidP="00297BFA">
      <w:pPr>
        <w:jc w:val="both"/>
        <w:rPr>
          <w:rFonts w:ascii="Times New Roman" w:eastAsia="Calibri" w:hAnsi="Times New Roman"/>
        </w:rPr>
      </w:pPr>
      <w:r w:rsidRPr="00B95422">
        <w:rPr>
          <w:rFonts w:ascii="Times New Roman" w:eastAsia="Calibri" w:hAnsi="Times New Roman"/>
        </w:rPr>
        <w:t>La implementación de los lineamientos de la política económica y social del Partido y la revolución en relación con las inversiones declaran la necesidad de elevar la preparación profesional de los sujetos principales del proceso inversionista. Para ello, entre otras acciones de la política aprobada se concibió iniciar en el país, desde enero 2015, una experiencia de preparación y acreditación de los encargados de conducir las inversiones. Villa Clara fue seleccionada como una sede en el centro del país y hasta la fecha ha realizado quince ediciones de una escuela que está llamada a contribuir hacia el perfeccionamiento del proceso inversionista en la región central de Cuba.</w:t>
      </w:r>
    </w:p>
    <w:p w:rsidR="00B95422" w:rsidRPr="00B95422" w:rsidRDefault="00B95422" w:rsidP="00297BFA">
      <w:pPr>
        <w:jc w:val="both"/>
        <w:rPr>
          <w:rFonts w:ascii="Times New Roman" w:eastAsia="Calibri" w:hAnsi="Times New Roman"/>
        </w:rPr>
      </w:pPr>
      <w:r w:rsidRPr="00B95422">
        <w:rPr>
          <w:rFonts w:ascii="Times New Roman" w:eastAsia="Calibri" w:hAnsi="Times New Roman"/>
        </w:rPr>
        <w:t>Rescatar la institucionalidad del proceso inversionista en Cuba, ordenar la política de inversiones y elevar su eficacia, demanda capacitar los actores involucrados para realizar sus funciones de la mejor forma posible, y al mismo tiempo aporte la retroalimentación permanente para continuar perfeccionando las bases jurídicas aprobadas. Este proceso no ha sido monitoreado de forma global en Villa Clara hasta el presente. Aquí radica la situación problémica a la que inicia un abordaje esta investigación.</w:t>
      </w:r>
    </w:p>
    <w:p w:rsidR="00B95422" w:rsidRPr="00B95422" w:rsidRDefault="00B95422" w:rsidP="00297BFA">
      <w:pPr>
        <w:jc w:val="both"/>
        <w:rPr>
          <w:rFonts w:ascii="Times New Roman" w:eastAsia="Calibri" w:hAnsi="Times New Roman"/>
          <w:i/>
        </w:rPr>
      </w:pPr>
      <w:r w:rsidRPr="00B95422">
        <w:rPr>
          <w:rFonts w:ascii="Times New Roman" w:eastAsia="Calibri" w:hAnsi="Times New Roman"/>
        </w:rPr>
        <w:t xml:space="preserve">De esto deriva el problema científico enunciado como sigue: </w:t>
      </w:r>
      <w:r w:rsidRPr="00B95422">
        <w:rPr>
          <w:rFonts w:ascii="Times New Roman" w:eastAsia="Calibri" w:hAnsi="Times New Roman"/>
          <w:i/>
        </w:rPr>
        <w:t xml:space="preserve">¿Cómo monitorear el perfeccionamiento de la Gestión integral del proceso inversionista en Cuba desde el impacto de la preparación profesional en Villa Clara? </w:t>
      </w:r>
    </w:p>
    <w:p w:rsidR="00B95422" w:rsidRPr="00B95422" w:rsidRDefault="00B95422" w:rsidP="00297BFA">
      <w:pPr>
        <w:jc w:val="both"/>
        <w:rPr>
          <w:rFonts w:ascii="Times New Roman" w:eastAsia="Calibri" w:hAnsi="Times New Roman"/>
        </w:rPr>
      </w:pPr>
      <w:r w:rsidRPr="00B95422">
        <w:rPr>
          <w:rFonts w:ascii="Times New Roman" w:eastAsia="Calibri" w:hAnsi="Times New Roman"/>
        </w:rPr>
        <w:t>El Ministerio de economía y planificación (MEP) y sus direcciones provinciales interesado en conocer la marcha de este proceso ha ofrecido todo el apoyo para evaluar la composición de los recursos humanos que han venido capacitándose.</w:t>
      </w:r>
    </w:p>
    <w:p w:rsidR="00B95422" w:rsidRPr="00B95422" w:rsidRDefault="00B95422" w:rsidP="00297BFA">
      <w:pPr>
        <w:jc w:val="both"/>
        <w:rPr>
          <w:rFonts w:ascii="Times New Roman" w:eastAsia="Calibri" w:hAnsi="Times New Roman"/>
        </w:rPr>
      </w:pPr>
      <w:r w:rsidRPr="00B95422">
        <w:rPr>
          <w:rFonts w:ascii="Times New Roman" w:eastAsia="Calibri" w:hAnsi="Times New Roman"/>
        </w:rPr>
        <w:t>Se diseñó una investigación encaminada a sistematizar los resultados de la referida forma de apoyo a la política inversionista. Se materializó un esfuerzo de sistematización de una parte de las quince ediciones de dicha escuela, construyendo una base informativa inexistente y se le ha dado seguimiento y retroalimentación en virtud de conocer las virtudes y requerimientos de mejora de este sistema de preparación profesional.</w:t>
      </w:r>
    </w:p>
    <w:p w:rsidR="00B95422" w:rsidRPr="00B95422" w:rsidRDefault="00B95422" w:rsidP="00297BFA">
      <w:pPr>
        <w:jc w:val="both"/>
        <w:rPr>
          <w:rFonts w:ascii="Times New Roman" w:eastAsia="Calibri" w:hAnsi="Times New Roman"/>
        </w:rPr>
      </w:pPr>
      <w:r w:rsidRPr="00B95422">
        <w:rPr>
          <w:rFonts w:ascii="Times New Roman" w:eastAsia="Calibri" w:hAnsi="Times New Roman"/>
        </w:rPr>
        <w:t>El objetivo general de esta investigación radica en Evaluar el impacto de la preparación profesional en el proceso de perfeccionamiento de la Gestión integral del proceso inversionista en Cuba.</w:t>
      </w:r>
    </w:p>
    <w:p w:rsidR="00B95422" w:rsidRPr="00B95422" w:rsidRDefault="00B95422" w:rsidP="00297BFA">
      <w:pPr>
        <w:jc w:val="both"/>
        <w:rPr>
          <w:rFonts w:ascii="Times New Roman" w:eastAsia="Calibri" w:hAnsi="Times New Roman"/>
        </w:rPr>
      </w:pPr>
      <w:r w:rsidRPr="00B95422">
        <w:rPr>
          <w:rFonts w:ascii="Times New Roman" w:eastAsia="Calibri" w:hAnsi="Times New Roman"/>
        </w:rPr>
        <w:t>Son objetivos específicos de esta investigación: (1) Fundamentar la necesidad de enrumbar las inversiones en el país para alcanzar el dinamismo necesario, (2) Caracterizar las condiciones generales de la capacitación relacionada con la gestión integral del proceso inversionista en Cuba y en particular Villa Clara y (3) Diagnosticar la composición del universo profesional que ha sido objeto de capacitación, así como las reservas que aún subsisten en este proceso.</w:t>
      </w:r>
    </w:p>
    <w:p w:rsidR="00B95422" w:rsidRPr="00B95422" w:rsidRDefault="00B95422" w:rsidP="00297BFA">
      <w:pPr>
        <w:jc w:val="both"/>
        <w:rPr>
          <w:rFonts w:ascii="Times New Roman" w:eastAsia="Calibri" w:hAnsi="Times New Roman"/>
        </w:rPr>
      </w:pPr>
      <w:r w:rsidRPr="00B95422">
        <w:rPr>
          <w:rFonts w:ascii="Times New Roman" w:eastAsia="Calibri" w:hAnsi="Times New Roman"/>
        </w:rPr>
        <w:t xml:space="preserve">Este resultado de investigación es un seguimiento de un proceso de estudio sobre la eficacia de la nueva política de inversiones que se lleva a cabo en el país y dentro de esta, el necesario perfeccionamiento que deberá seguir llevándose a cabo en materia de capacitación y seguimiento a los actores que están llamados a desempeñar un rol más activo en esta actividad: los sujetos del proceso inversionista. </w:t>
      </w:r>
    </w:p>
    <w:p w:rsidR="00AF2889" w:rsidRPr="00F04B4B" w:rsidRDefault="00AF2889" w:rsidP="00F04B4B">
      <w:pPr>
        <w:pStyle w:val="Prrafodelista"/>
        <w:numPr>
          <w:ilvl w:val="0"/>
          <w:numId w:val="2"/>
        </w:numPr>
        <w:spacing w:after="0" w:line="360" w:lineRule="auto"/>
        <w:jc w:val="both"/>
        <w:rPr>
          <w:rFonts w:ascii="Times New Roman" w:hAnsi="Times New Roman" w:cs="Times New Roman"/>
          <w:b/>
          <w:sz w:val="24"/>
          <w:szCs w:val="24"/>
        </w:rPr>
      </w:pPr>
      <w:r w:rsidRPr="00F04B4B">
        <w:rPr>
          <w:rFonts w:ascii="Times New Roman" w:hAnsi="Times New Roman" w:cs="Times New Roman"/>
          <w:b/>
          <w:sz w:val="24"/>
          <w:szCs w:val="24"/>
        </w:rPr>
        <w:t>Desarrollo:</w:t>
      </w:r>
    </w:p>
    <w:p w:rsidR="00B95422" w:rsidRPr="00BE13ED" w:rsidRDefault="00B95422" w:rsidP="00B95422">
      <w:pPr>
        <w:pStyle w:val="Prrafodelista"/>
        <w:numPr>
          <w:ilvl w:val="0"/>
          <w:numId w:val="10"/>
        </w:numPr>
        <w:jc w:val="both"/>
        <w:outlineLvl w:val="1"/>
        <w:rPr>
          <w:rFonts w:ascii="Times New Roman" w:eastAsia="Calibri" w:hAnsi="Times New Roman"/>
        </w:rPr>
      </w:pPr>
      <w:bookmarkStart w:id="0" w:name="_Toc507771217"/>
      <w:bookmarkStart w:id="1" w:name="_Toc5378307"/>
      <w:r w:rsidRPr="00BE13ED">
        <w:rPr>
          <w:rFonts w:ascii="Times New Roman" w:eastAsia="Calibri" w:hAnsi="Times New Roman"/>
          <w:b/>
        </w:rPr>
        <w:t>Eficacia y eficiencia del proceso inversionista en Cuba. Lugar en los lineamientos de la política económica y social del Partido y la revolución</w:t>
      </w:r>
      <w:bookmarkEnd w:id="0"/>
      <w:bookmarkEnd w:id="1"/>
      <w:r w:rsidRPr="00BE13ED">
        <w:rPr>
          <w:rFonts w:ascii="Times New Roman" w:eastAsia="Calibri" w:hAnsi="Times New Roman"/>
        </w:rPr>
        <w:t xml:space="preserve"> </w:t>
      </w:r>
    </w:p>
    <w:p w:rsidR="00B95422" w:rsidRPr="005E72E2" w:rsidRDefault="00B95422" w:rsidP="00297BFA">
      <w:pPr>
        <w:jc w:val="both"/>
      </w:pPr>
      <w:r>
        <w:rPr>
          <w:rFonts w:ascii="Times New Roman" w:eastAsia="Calibri" w:hAnsi="Times New Roman"/>
        </w:rPr>
        <w:t>Varios trabajos reconocen que la</w:t>
      </w:r>
      <w:r w:rsidRPr="005E72E2">
        <w:rPr>
          <w:rFonts w:ascii="Times New Roman" w:eastAsia="Calibri" w:hAnsi="Times New Roman"/>
        </w:rPr>
        <w:t xml:space="preserve"> economía cubana</w:t>
      </w:r>
      <w:r>
        <w:rPr>
          <w:rFonts w:ascii="Times New Roman" w:eastAsia="Calibri" w:hAnsi="Times New Roman"/>
        </w:rPr>
        <w:t xml:space="preserve"> </w:t>
      </w:r>
      <w:r>
        <w:rPr>
          <w:rFonts w:eastAsia="Calibri" w:cs="Calibri"/>
        </w:rPr>
        <w:t>[1], [2], [3]</w:t>
      </w:r>
      <w:r w:rsidRPr="005E72E2">
        <w:rPr>
          <w:rFonts w:ascii="Times New Roman" w:eastAsia="Calibri" w:hAnsi="Times New Roman"/>
        </w:rPr>
        <w:t xml:space="preserve"> en sus propósitos de dinamizarse está denotando </w:t>
      </w:r>
      <w:r>
        <w:rPr>
          <w:rFonts w:ascii="Times New Roman" w:eastAsia="Calibri" w:hAnsi="Times New Roman"/>
        </w:rPr>
        <w:t>dificultades</w:t>
      </w:r>
      <w:r w:rsidRPr="005E72E2">
        <w:rPr>
          <w:rFonts w:ascii="Times New Roman" w:eastAsia="Calibri" w:hAnsi="Times New Roman"/>
        </w:rPr>
        <w:t>:</w:t>
      </w:r>
      <w:r>
        <w:rPr>
          <w:rFonts w:ascii="Times New Roman" w:eastAsia="Calibri" w:hAnsi="Times New Roman"/>
        </w:rPr>
        <w:t xml:space="preserve"> (1) </w:t>
      </w:r>
      <w:r w:rsidRPr="005E72E2">
        <w:rPr>
          <w:rFonts w:ascii="Times New Roman" w:eastAsia="Calibri" w:hAnsi="Times New Roman"/>
        </w:rPr>
        <w:t>No son suficientes los niveles de la producido destinados a invertir (baja tasa de acumulación)</w:t>
      </w:r>
      <w:r>
        <w:rPr>
          <w:rFonts w:ascii="Times New Roman" w:eastAsia="Calibri" w:hAnsi="Times New Roman"/>
        </w:rPr>
        <w:t xml:space="preserve"> y (2) Es </w:t>
      </w:r>
      <w:r w:rsidRPr="005E72E2">
        <w:rPr>
          <w:rFonts w:ascii="Times New Roman" w:eastAsia="Calibri" w:hAnsi="Times New Roman"/>
        </w:rPr>
        <w:t xml:space="preserve">baja </w:t>
      </w:r>
      <w:r>
        <w:rPr>
          <w:rFonts w:ascii="Times New Roman" w:eastAsia="Calibri" w:hAnsi="Times New Roman"/>
        </w:rPr>
        <w:t xml:space="preserve">la </w:t>
      </w:r>
      <w:r w:rsidRPr="005E72E2">
        <w:rPr>
          <w:rFonts w:ascii="Times New Roman" w:eastAsia="Calibri" w:hAnsi="Times New Roman"/>
        </w:rPr>
        <w:t>eficiencia en los recursos dedicados a inversión con la consiguiente lenta recuperación del capital inmovilizado, insuficiente demostración ex ante de la conveniencia de los proyectos evaluados, incompletos encadenamientos productivos y enfoques integrales parciales.</w:t>
      </w:r>
    </w:p>
    <w:p w:rsidR="00B95422" w:rsidRPr="005E72E2" w:rsidRDefault="00B95422" w:rsidP="00B95422">
      <w:pPr>
        <w:pStyle w:val="Ttulo3"/>
        <w:spacing w:before="0"/>
        <w:rPr>
          <w:rFonts w:ascii="Times New Roman" w:hAnsi="Times New Roman"/>
          <w:b w:val="0"/>
          <w:sz w:val="22"/>
          <w:szCs w:val="22"/>
        </w:rPr>
      </w:pPr>
      <w:bookmarkStart w:id="2" w:name="_Toc507771218"/>
      <w:bookmarkStart w:id="3" w:name="_Toc5378308"/>
      <w:r w:rsidRPr="005E72E2">
        <w:rPr>
          <w:rFonts w:ascii="Times New Roman" w:hAnsi="Times New Roman"/>
          <w:sz w:val="22"/>
          <w:szCs w:val="22"/>
        </w:rPr>
        <w:t>Las inversiones en Cuba en su momento actual</w:t>
      </w:r>
      <w:bookmarkEnd w:id="2"/>
      <w:bookmarkEnd w:id="3"/>
    </w:p>
    <w:p w:rsidR="00B95422" w:rsidRPr="005E72E2" w:rsidRDefault="00B95422" w:rsidP="00B95422">
      <w:pPr>
        <w:rPr>
          <w:rFonts w:ascii="Times New Roman" w:eastAsia="Calibri" w:hAnsi="Times New Roman"/>
        </w:rPr>
      </w:pPr>
      <w:r w:rsidRPr="005E72E2">
        <w:rPr>
          <w:rFonts w:ascii="Times New Roman" w:eastAsia="Calibri" w:hAnsi="Times New Roman"/>
        </w:rPr>
        <w:t>La economía cubana sigue dando muestras de inestabilidad en su dinámica de crecimiento y las tendencias en este dinamismo ofrecen como resultado la evidencia de un proceso incompleto de eficacia en la transformación del modelo económico cubano que se lleva a cabo (Gráfico 1).</w:t>
      </w:r>
    </w:p>
    <w:p w:rsidR="00B95422" w:rsidRPr="005E72E2" w:rsidRDefault="00B95422" w:rsidP="00B95422">
      <w:pPr>
        <w:spacing w:line="240" w:lineRule="auto"/>
        <w:jc w:val="center"/>
        <w:rPr>
          <w:rFonts w:ascii="Times New Roman" w:eastAsia="Calibri" w:hAnsi="Times New Roman"/>
          <w:b/>
          <w:i/>
        </w:rPr>
      </w:pPr>
      <w:r>
        <w:rPr>
          <w:noProof/>
          <w:lang w:val="en-US"/>
        </w:rPr>
        <w:drawing>
          <wp:inline distT="0" distB="0" distL="0" distR="0" wp14:anchorId="4B207D88" wp14:editId="387CB242">
            <wp:extent cx="3431651" cy="158221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426" cy="1590872"/>
                    </a:xfrm>
                    <a:prstGeom prst="rect">
                      <a:avLst/>
                    </a:prstGeom>
                  </pic:spPr>
                </pic:pic>
              </a:graphicData>
            </a:graphic>
          </wp:inline>
        </w:drawing>
      </w:r>
    </w:p>
    <w:p w:rsidR="00B95422" w:rsidRPr="00E85B06" w:rsidRDefault="00B95422" w:rsidP="00C1668F">
      <w:pPr>
        <w:spacing w:after="0" w:line="240" w:lineRule="auto"/>
        <w:jc w:val="center"/>
        <w:rPr>
          <w:rFonts w:ascii="Times New Roman" w:eastAsia="Calibri" w:hAnsi="Times New Roman"/>
          <w:sz w:val="20"/>
        </w:rPr>
      </w:pPr>
      <w:r w:rsidRPr="00E85B06">
        <w:rPr>
          <w:rFonts w:ascii="Times New Roman" w:eastAsia="Calibri" w:hAnsi="Times New Roman"/>
          <w:sz w:val="20"/>
        </w:rPr>
        <w:t xml:space="preserve">Gráfico 1: Dinámica del PIB de Cuba 2004-2018 </w:t>
      </w:r>
    </w:p>
    <w:p w:rsidR="00B95422" w:rsidRPr="005E72E2" w:rsidRDefault="00B95422" w:rsidP="00C1668F">
      <w:pPr>
        <w:spacing w:after="120" w:line="240" w:lineRule="auto"/>
        <w:jc w:val="center"/>
        <w:rPr>
          <w:rFonts w:ascii="Times New Roman" w:eastAsia="Calibri" w:hAnsi="Times New Roman"/>
        </w:rPr>
      </w:pPr>
      <w:r w:rsidRPr="00E85B06">
        <w:rPr>
          <w:rFonts w:ascii="Times New Roman" w:eastAsia="Calibri" w:hAnsi="Times New Roman"/>
          <w:sz w:val="20"/>
        </w:rPr>
        <w:t xml:space="preserve">(Tasa crecimiento anual en %) Fuente: </w:t>
      </w:r>
      <w:r>
        <w:rPr>
          <w:rFonts w:ascii="Times New Roman" w:eastAsia="Calibri" w:hAnsi="Times New Roman"/>
          <w:sz w:val="20"/>
        </w:rPr>
        <w:t>adaptado de</w:t>
      </w:r>
      <w:r w:rsidRPr="00E85B06">
        <w:rPr>
          <w:rFonts w:ascii="Times New Roman" w:eastAsia="Calibri" w:hAnsi="Times New Roman"/>
          <w:sz w:val="20"/>
        </w:rPr>
        <w:t xml:space="preserve"> [1</w:t>
      </w:r>
      <w:r>
        <w:rPr>
          <w:rFonts w:ascii="Times New Roman" w:eastAsia="Calibri" w:hAnsi="Times New Roman"/>
          <w:sz w:val="20"/>
        </w:rPr>
        <w:t>8</w:t>
      </w:r>
      <w:r w:rsidRPr="00E85B06">
        <w:rPr>
          <w:rFonts w:ascii="Times New Roman" w:eastAsia="Calibri" w:hAnsi="Times New Roman"/>
          <w:sz w:val="20"/>
        </w:rPr>
        <w:t xml:space="preserve">] </w:t>
      </w:r>
    </w:p>
    <w:p w:rsidR="00B95422" w:rsidRPr="005E72E2" w:rsidRDefault="00B95422" w:rsidP="00C1668F">
      <w:pPr>
        <w:jc w:val="both"/>
        <w:rPr>
          <w:rFonts w:ascii="Times New Roman" w:eastAsia="Calibri" w:hAnsi="Times New Roman"/>
        </w:rPr>
      </w:pPr>
      <w:r w:rsidRPr="005E72E2">
        <w:rPr>
          <w:rFonts w:ascii="Times New Roman" w:eastAsia="Calibri" w:hAnsi="Times New Roman"/>
        </w:rPr>
        <w:t>Puede apreciarse que el PIB ha presentado en el último decenio oscilaciones en su crecimiento anual desde tasas máximas de un 12.1% (2006) hasta mínimas de un 0.5 % (2016). Los años que cierran el período más reciente (200</w:t>
      </w:r>
      <w:r>
        <w:rPr>
          <w:rFonts w:ascii="Times New Roman" w:eastAsia="Calibri" w:hAnsi="Times New Roman"/>
        </w:rPr>
        <w:t>7</w:t>
      </w:r>
      <w:r w:rsidRPr="005E72E2">
        <w:rPr>
          <w:rFonts w:ascii="Times New Roman" w:eastAsia="Calibri" w:hAnsi="Times New Roman"/>
        </w:rPr>
        <w:t>-201</w:t>
      </w:r>
      <w:r>
        <w:rPr>
          <w:rFonts w:ascii="Times New Roman" w:eastAsia="Calibri" w:hAnsi="Times New Roman"/>
        </w:rPr>
        <w:t>8</w:t>
      </w:r>
      <w:r w:rsidRPr="005E72E2">
        <w:rPr>
          <w:rFonts w:ascii="Times New Roman" w:eastAsia="Calibri" w:hAnsi="Times New Roman"/>
        </w:rPr>
        <w:t>) destacan una tasa promedio anual del 2.</w:t>
      </w:r>
      <w:r>
        <w:rPr>
          <w:rFonts w:ascii="Times New Roman" w:eastAsia="Calibri" w:hAnsi="Times New Roman"/>
        </w:rPr>
        <w:t>3</w:t>
      </w:r>
      <w:r w:rsidRPr="005E72E2">
        <w:rPr>
          <w:rFonts w:ascii="Times New Roman" w:eastAsia="Calibri" w:hAnsi="Times New Roman"/>
        </w:rPr>
        <w:t xml:space="preserve"> %, lo cual refleja un comportamiento que podría poner en riesgo las metas trazadas en la proyección realizada para la economía cubana por directivos del Ministerio de Economía y Planificación (MEP). </w:t>
      </w:r>
    </w:p>
    <w:p w:rsidR="00B95422" w:rsidRPr="005E72E2" w:rsidRDefault="00B95422" w:rsidP="00C1668F">
      <w:pPr>
        <w:jc w:val="both"/>
        <w:rPr>
          <w:rFonts w:ascii="Times New Roman" w:eastAsia="Calibri" w:hAnsi="Times New Roman"/>
        </w:rPr>
      </w:pPr>
      <w:r w:rsidRPr="005E72E2">
        <w:rPr>
          <w:rFonts w:ascii="Times New Roman" w:eastAsia="Calibri" w:hAnsi="Times New Roman"/>
        </w:rPr>
        <w:t>Una proyección “simulada”</w:t>
      </w:r>
      <w:r w:rsidRPr="005E72E2">
        <w:rPr>
          <w:rFonts w:ascii="Times New Roman" w:eastAsia="Calibri" w:hAnsi="Times New Roman"/>
          <w:vertAlign w:val="superscript"/>
        </w:rPr>
        <w:footnoteReference w:id="6"/>
      </w:r>
      <w:r w:rsidRPr="005E72E2">
        <w:rPr>
          <w:rFonts w:ascii="Times New Roman" w:eastAsia="Calibri" w:hAnsi="Times New Roman"/>
        </w:rPr>
        <w:t xml:space="preserve"> del crecimiento de la economía cubana</w:t>
      </w:r>
      <w:r>
        <w:rPr>
          <w:rFonts w:ascii="Times New Roman" w:eastAsia="Calibri" w:hAnsi="Times New Roman"/>
        </w:rPr>
        <w:t xml:space="preserve"> </w:t>
      </w:r>
      <w:r>
        <w:rPr>
          <w:rFonts w:eastAsia="Calibri" w:cs="Calibri"/>
        </w:rPr>
        <w:t>[1], [2], [3]</w:t>
      </w:r>
      <w:r w:rsidRPr="005E72E2">
        <w:rPr>
          <w:rFonts w:ascii="Times New Roman" w:eastAsia="Calibri" w:hAnsi="Times New Roman"/>
        </w:rPr>
        <w:t xml:space="preserve">, de mantenerse las moderadas/bajas tasas que se han registrado en los últimos años, permitiría prever el comportamiento que se puede apreciar en el Gráfico 2. </w:t>
      </w:r>
    </w:p>
    <w:p w:rsidR="00B95422" w:rsidRPr="005E72E2" w:rsidRDefault="00B95422" w:rsidP="00B95422">
      <w:pPr>
        <w:spacing w:line="240" w:lineRule="auto"/>
        <w:jc w:val="center"/>
        <w:rPr>
          <w:rFonts w:ascii="Times New Roman" w:eastAsia="Calibri" w:hAnsi="Times New Roman"/>
          <w:b/>
          <w:i/>
        </w:rPr>
      </w:pPr>
      <w:r>
        <w:rPr>
          <w:noProof/>
          <w:lang w:val="en-US"/>
        </w:rPr>
        <w:drawing>
          <wp:inline distT="0" distB="0" distL="0" distR="0" wp14:anchorId="22CF5E60" wp14:editId="08645EE5">
            <wp:extent cx="3522428" cy="2093705"/>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0168" cy="2104250"/>
                    </a:xfrm>
                    <a:prstGeom prst="rect">
                      <a:avLst/>
                    </a:prstGeom>
                  </pic:spPr>
                </pic:pic>
              </a:graphicData>
            </a:graphic>
          </wp:inline>
        </w:drawing>
      </w:r>
    </w:p>
    <w:p w:rsidR="00B95422" w:rsidRPr="001E5F6E" w:rsidRDefault="00B95422" w:rsidP="00C1668F">
      <w:pPr>
        <w:spacing w:after="0" w:line="240" w:lineRule="auto"/>
        <w:jc w:val="center"/>
        <w:rPr>
          <w:rFonts w:ascii="Times New Roman" w:eastAsia="Calibri" w:hAnsi="Times New Roman"/>
          <w:sz w:val="20"/>
        </w:rPr>
      </w:pPr>
      <w:r w:rsidRPr="001E5F6E">
        <w:rPr>
          <w:rFonts w:ascii="Times New Roman" w:eastAsia="Calibri" w:hAnsi="Times New Roman"/>
          <w:sz w:val="20"/>
        </w:rPr>
        <w:t>Gráfico 2 Simulación del PIB real (a precios constantes) para los próximos años</w:t>
      </w:r>
    </w:p>
    <w:p w:rsidR="00B95422" w:rsidRPr="001E5F6E" w:rsidRDefault="00B95422" w:rsidP="00C1668F">
      <w:pPr>
        <w:spacing w:after="0" w:line="240" w:lineRule="auto"/>
        <w:jc w:val="center"/>
        <w:rPr>
          <w:rFonts w:ascii="Times New Roman" w:eastAsia="Calibri" w:hAnsi="Times New Roman"/>
          <w:sz w:val="20"/>
        </w:rPr>
      </w:pPr>
      <w:r w:rsidRPr="001E5F6E">
        <w:rPr>
          <w:rFonts w:ascii="Times New Roman" w:eastAsia="Calibri" w:hAnsi="Times New Roman"/>
          <w:sz w:val="20"/>
        </w:rPr>
        <w:t xml:space="preserve">(Con cambios en la tasa media anual entre el actual 2.3% y un posible avance hasta un 5-7%) </w:t>
      </w:r>
    </w:p>
    <w:p w:rsidR="00B95422" w:rsidRPr="005E72E2" w:rsidRDefault="00B95422" w:rsidP="00C1668F">
      <w:pPr>
        <w:spacing w:after="0" w:line="240" w:lineRule="auto"/>
        <w:jc w:val="center"/>
        <w:rPr>
          <w:rFonts w:ascii="Times New Roman" w:eastAsia="Calibri" w:hAnsi="Times New Roman"/>
          <w:b/>
        </w:rPr>
      </w:pPr>
      <w:r w:rsidRPr="001E5F6E">
        <w:rPr>
          <w:rFonts w:ascii="Times New Roman" w:eastAsia="Calibri" w:hAnsi="Times New Roman"/>
          <w:sz w:val="20"/>
        </w:rPr>
        <w:t xml:space="preserve">Fuente: Adaptado de [1], [2], [3] </w:t>
      </w:r>
    </w:p>
    <w:p w:rsidR="00B95422" w:rsidRPr="005E72E2" w:rsidRDefault="00B95422" w:rsidP="00C1668F">
      <w:pPr>
        <w:spacing w:before="120"/>
        <w:jc w:val="both"/>
        <w:rPr>
          <w:rFonts w:ascii="Times New Roman" w:eastAsia="Calibri" w:hAnsi="Times New Roman"/>
        </w:rPr>
      </w:pPr>
      <w:r w:rsidRPr="005E72E2">
        <w:rPr>
          <w:rFonts w:ascii="Times New Roman" w:eastAsia="Calibri" w:hAnsi="Times New Roman"/>
        </w:rPr>
        <w:t>Mantener la tasa promedio de un 2.3% anual registrada en la dinámica del PIB entre el 2007 y el 201</w:t>
      </w:r>
      <w:r>
        <w:rPr>
          <w:rFonts w:ascii="Times New Roman" w:eastAsia="Calibri" w:hAnsi="Times New Roman"/>
        </w:rPr>
        <w:t>8</w:t>
      </w:r>
      <w:r w:rsidRPr="005E72E2">
        <w:rPr>
          <w:rFonts w:ascii="Times New Roman" w:eastAsia="Calibri" w:hAnsi="Times New Roman"/>
        </w:rPr>
        <w:t>, conduciría a aguardar hasta el 2036 para lograr un PIB un 50 % superior al manifiesto en 201</w:t>
      </w:r>
      <w:r>
        <w:rPr>
          <w:rFonts w:ascii="Times New Roman" w:eastAsia="Calibri" w:hAnsi="Times New Roman"/>
        </w:rPr>
        <w:t>8</w:t>
      </w:r>
      <w:r w:rsidRPr="005E72E2">
        <w:rPr>
          <w:rStyle w:val="Refdenotaalpie"/>
          <w:rFonts w:ascii="Times New Roman" w:eastAsia="Calibri" w:hAnsi="Times New Roman"/>
        </w:rPr>
        <w:footnoteReference w:id="7"/>
      </w:r>
      <w:r w:rsidRPr="005E72E2">
        <w:rPr>
          <w:rFonts w:ascii="Times New Roman" w:eastAsia="Calibri" w:hAnsi="Times New Roman"/>
        </w:rPr>
        <w:t>. Cambiar el d</w:t>
      </w:r>
      <w:r>
        <w:rPr>
          <w:rFonts w:ascii="Times New Roman" w:eastAsia="Calibri" w:hAnsi="Times New Roman"/>
        </w:rPr>
        <w:t xml:space="preserve">inamismo en tasas cercanas al 5~7% </w:t>
      </w:r>
      <w:r w:rsidRPr="005E72E2">
        <w:rPr>
          <w:rFonts w:ascii="Times New Roman" w:eastAsia="Calibri" w:hAnsi="Times New Roman"/>
        </w:rPr>
        <w:t xml:space="preserve">significaría acortar la espera entre diez y doce años. </w:t>
      </w:r>
    </w:p>
    <w:p w:rsidR="00B95422" w:rsidRPr="005E72E2" w:rsidRDefault="00B95422" w:rsidP="00C1668F">
      <w:pPr>
        <w:jc w:val="both"/>
        <w:rPr>
          <w:rFonts w:ascii="Times New Roman" w:eastAsia="Calibri" w:hAnsi="Times New Roman"/>
        </w:rPr>
      </w:pPr>
      <w:r w:rsidRPr="005E72E2">
        <w:rPr>
          <w:rFonts w:ascii="Times New Roman" w:eastAsia="Calibri" w:hAnsi="Times New Roman"/>
        </w:rPr>
        <w:t xml:space="preserve">El proceso de ralentización económica antes esbozado tiene como uno de sus factores decisivos las bajas tasas de acumulación, las cuales en los años evaluados </w:t>
      </w:r>
      <w:r>
        <w:rPr>
          <w:rFonts w:ascii="Times New Roman" w:eastAsia="Calibri" w:hAnsi="Times New Roman"/>
        </w:rPr>
        <w:t>solo</w:t>
      </w:r>
      <w:r w:rsidRPr="005E72E2">
        <w:rPr>
          <w:rFonts w:ascii="Times New Roman" w:eastAsia="Calibri" w:hAnsi="Times New Roman"/>
        </w:rPr>
        <w:t xml:space="preserve"> ha superado el 16 % del PIB del año</w:t>
      </w:r>
      <w:r>
        <w:rPr>
          <w:rFonts w:ascii="Times New Roman" w:eastAsia="Calibri" w:hAnsi="Times New Roman"/>
        </w:rPr>
        <w:t xml:space="preserve"> en el 2018</w:t>
      </w:r>
      <w:r w:rsidRPr="005E72E2">
        <w:rPr>
          <w:rFonts w:ascii="Times New Roman" w:eastAsia="Calibri" w:hAnsi="Times New Roman"/>
        </w:rPr>
        <w:t xml:space="preserve"> (Gráfico 3), el promedio de este nivel de acumulación ha estado cercano al 1</w:t>
      </w:r>
      <w:r>
        <w:rPr>
          <w:rFonts w:ascii="Times New Roman" w:eastAsia="Calibri" w:hAnsi="Times New Roman"/>
        </w:rPr>
        <w:t>4.2</w:t>
      </w:r>
      <w:r w:rsidRPr="005E72E2">
        <w:rPr>
          <w:rFonts w:ascii="Times New Roman" w:eastAsia="Calibri" w:hAnsi="Times New Roman"/>
        </w:rPr>
        <w:t xml:space="preserve"> %. </w:t>
      </w:r>
    </w:p>
    <w:p w:rsidR="00B95422" w:rsidRPr="005E72E2" w:rsidRDefault="00B95422" w:rsidP="00B95422">
      <w:pPr>
        <w:spacing w:line="240" w:lineRule="auto"/>
        <w:jc w:val="center"/>
        <w:rPr>
          <w:rFonts w:ascii="Times New Roman" w:eastAsia="Calibri" w:hAnsi="Times New Roman"/>
          <w:b/>
          <w:i/>
        </w:rPr>
      </w:pPr>
      <w:r>
        <w:rPr>
          <w:rFonts w:ascii="Times New Roman" w:eastAsia="Calibri" w:hAnsi="Times New Roman"/>
          <w:b/>
          <w:i/>
          <w:noProof/>
          <w:lang w:val="en-US"/>
        </w:rPr>
        <w:drawing>
          <wp:inline distT="0" distB="0" distL="0" distR="0" wp14:anchorId="0D993EC0" wp14:editId="4B091122">
            <wp:extent cx="3342289" cy="200729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3355171" cy="2015029"/>
                    </a:xfrm>
                    <a:prstGeom prst="rect">
                      <a:avLst/>
                    </a:prstGeom>
                    <a:noFill/>
                  </pic:spPr>
                </pic:pic>
              </a:graphicData>
            </a:graphic>
          </wp:inline>
        </w:drawing>
      </w:r>
    </w:p>
    <w:p w:rsidR="00B95422" w:rsidRPr="001E5F6E" w:rsidRDefault="00B95422" w:rsidP="00B95422">
      <w:pPr>
        <w:spacing w:line="240" w:lineRule="auto"/>
        <w:jc w:val="center"/>
        <w:rPr>
          <w:rFonts w:ascii="Times New Roman" w:eastAsia="Calibri" w:hAnsi="Times New Roman"/>
          <w:sz w:val="20"/>
          <w:szCs w:val="20"/>
        </w:rPr>
      </w:pPr>
      <w:r w:rsidRPr="001E5F6E">
        <w:rPr>
          <w:rFonts w:ascii="Times New Roman" w:eastAsia="Calibri" w:hAnsi="Times New Roman"/>
          <w:sz w:val="20"/>
          <w:szCs w:val="20"/>
        </w:rPr>
        <w:t xml:space="preserve">Gráfico 3: Tasas de acumulación para Cuba 2007-2018 (del PIB destinado a FBK) </w:t>
      </w:r>
    </w:p>
    <w:p w:rsidR="00B95422" w:rsidRPr="005E72E2" w:rsidRDefault="00B95422" w:rsidP="00B95422">
      <w:pPr>
        <w:spacing w:line="240" w:lineRule="auto"/>
        <w:jc w:val="center"/>
        <w:rPr>
          <w:rFonts w:ascii="Times New Roman" w:eastAsia="Calibri" w:hAnsi="Times New Roman"/>
          <w:b/>
          <w:i/>
        </w:rPr>
      </w:pPr>
      <w:r w:rsidRPr="001E5F6E">
        <w:rPr>
          <w:rFonts w:ascii="Times New Roman" w:eastAsia="Calibri" w:hAnsi="Times New Roman"/>
          <w:sz w:val="20"/>
          <w:szCs w:val="20"/>
        </w:rPr>
        <w:t>Fuente: Adaptado de [1], [2], [3]</w:t>
      </w:r>
    </w:p>
    <w:p w:rsidR="00B95422" w:rsidRPr="005E72E2" w:rsidRDefault="00B95422" w:rsidP="00C1668F">
      <w:pPr>
        <w:jc w:val="both"/>
        <w:rPr>
          <w:rFonts w:ascii="Times New Roman" w:eastAsia="Calibri" w:hAnsi="Times New Roman"/>
        </w:rPr>
      </w:pPr>
      <w:r w:rsidRPr="005E72E2">
        <w:rPr>
          <w:rFonts w:ascii="Times New Roman" w:eastAsia="Calibri" w:hAnsi="Times New Roman"/>
        </w:rPr>
        <w:t>Entre 1990-2013 la región de América Latina y el Caribe ha presentado una tasa de acumulación promedio del 23 %, diez puntos porcentuales superior a</w:t>
      </w:r>
      <w:r>
        <w:rPr>
          <w:rFonts w:ascii="Times New Roman" w:eastAsia="Calibri" w:hAnsi="Times New Roman"/>
        </w:rPr>
        <w:t xml:space="preserve"> la</w:t>
      </w:r>
      <w:r w:rsidRPr="005E72E2">
        <w:rPr>
          <w:rFonts w:ascii="Times New Roman" w:eastAsia="Calibri" w:hAnsi="Times New Roman"/>
        </w:rPr>
        <w:t xml:space="preserve"> de Cuba, tal como muestra en el Gráfico 4. </w:t>
      </w:r>
    </w:p>
    <w:p w:rsidR="00B95422" w:rsidRPr="005E72E2" w:rsidRDefault="00B95422" w:rsidP="00B95422">
      <w:pPr>
        <w:spacing w:line="240" w:lineRule="auto"/>
        <w:jc w:val="center"/>
        <w:rPr>
          <w:rFonts w:ascii="Times New Roman" w:eastAsia="Calibri" w:hAnsi="Times New Roman"/>
        </w:rPr>
      </w:pPr>
      <w:r w:rsidRPr="005E72E2">
        <w:rPr>
          <w:rFonts w:ascii="Times New Roman" w:eastAsia="Calibri" w:hAnsi="Times New Roman"/>
          <w:noProof/>
          <w:lang w:val="en-US"/>
        </w:rPr>
        <mc:AlternateContent>
          <mc:Choice Requires="wps">
            <w:drawing>
              <wp:anchor distT="0" distB="0" distL="114300" distR="114300" simplePos="0" relativeHeight="251659264" behindDoc="0" locked="0" layoutInCell="1" allowOverlap="1" wp14:anchorId="35E326D6" wp14:editId="66559F48">
                <wp:simplePos x="0" y="0"/>
                <wp:positionH relativeFrom="column">
                  <wp:posOffset>1634490</wp:posOffset>
                </wp:positionH>
                <wp:positionV relativeFrom="paragraph">
                  <wp:posOffset>1005205</wp:posOffset>
                </wp:positionV>
                <wp:extent cx="2783840" cy="0"/>
                <wp:effectExtent l="0" t="95250" r="0" b="95250"/>
                <wp:wrapNone/>
                <wp:docPr id="10" name="7 Conector recto de flecha"/>
                <wp:cNvGraphicFramePr/>
                <a:graphic xmlns:a="http://schemas.openxmlformats.org/drawingml/2006/main">
                  <a:graphicData uri="http://schemas.microsoft.com/office/word/2010/wordprocessingShape">
                    <wps:wsp>
                      <wps:cNvCnPr/>
                      <wps:spPr>
                        <a:xfrm>
                          <a:off x="0" y="0"/>
                          <a:ext cx="2783840" cy="0"/>
                        </a:xfrm>
                        <a:prstGeom prst="straightConnector1">
                          <a:avLst/>
                        </a:prstGeom>
                        <a:ln w="28575">
                          <a:solidFill>
                            <a:srgbClr val="FF0000"/>
                          </a:solidFill>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C9D5AD" id="_x0000_t32" coordsize="21600,21600" o:spt="32" o:oned="t" path="m,l21600,21600e" filled="f">
                <v:path arrowok="t" fillok="f" o:connecttype="none"/>
                <o:lock v:ext="edit" shapetype="t"/>
              </v:shapetype>
              <v:shape id="7 Conector recto de flecha" o:spid="_x0000_s1026" type="#_x0000_t32" style="position:absolute;margin-left:128.7pt;margin-top:79.15pt;width:21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fkiGwIAAJUEAAAOAAAAZHJzL2Uyb0RvYy54bWysVMuu0zAQ3SPxD5b3NGnh0ipqehctZYOg&#10;4sIHuPY4seSXbNO0f8/YaVMelwWILBw7njMz58xM1o9no8kJQlTOtnQ+qykBy51Qtmvp1y/7VytK&#10;YmJWMO0stPQCkT5uXr5YD76BheudFhAIOrGxGXxL+5R8U1WR92BYnDkPFi+lC4YlPIauEoEN6N3o&#10;alHXb6vBBeGD4xAjft2Nl3RT/EsJPH2SMkIiuqWYWyprKOsxr9VmzZouMN8rfk2D/UMWhimLQSdX&#10;O5YY+RbUb66M4sFFJ9OMO1M5KRWHwgHZzOtf2Dz1zEPhguJEP8kU/59b/vF0CEQJrB3KY5nBGi3J&#10;FmvFkwsk5BcRQKQG3rMs1+Bjg6itPYTrKfpDyNzPMpj8RlbkXCS+TBLDORGOHxfL1evVGwzFb3fV&#10;HehDTO/BGZI3LY0pMNX1CbMZ05kXidnpQ0wYGoE3QI6qLRnQ/+ph+VDMotNK7JXW+TKG7rjVgZwY&#10;9sF+X+OTuaCLn8yyvx2L/WgXL3Hn0tgiPTDxzgqSLh4VSkEx22mgOaQBQYkGbP+8Q6+sSUzpu7VF&#10;NZ+3xPjaYhpZ01HFsksXDSOlzyCxOKjbSL2MBUxEGOdg0/zKRFu0zjCJpCdgPYqR5+lPwKt9hkIZ&#10;mb8BT4gS2dk0gY2yLjwXPZ1vKcvR/qbAyDtLcHTiUvqrSIO9X2p1ndM8XD+eC/z+N9l8BwAA//8D&#10;AFBLAwQUAAYACAAAACEA/lpLat0AAAALAQAADwAAAGRycy9kb3ducmV2LnhtbEyPwU7DMBBE70j8&#10;g7VIXBB1EkhpQ5wKgVrOpMB5Gy9JRGxHttOGv2eRkOC4M0+zM+VmNoM4kg+9swrSRQKCbON0b1sF&#10;r/vt9QpEiGg1Ds6Sgi8KsKnOz0ostDvZFzrWsRUcYkOBCroYx0LK0HRkMCzcSJa9D+cNRj59K7XH&#10;E4ebQWZJspQGe8sfOhzpsaPms56MgnpvZt9cTbv3p3XcvmW7FKfnVKnLi/nhHkSkOf7B8FOfq0PF&#10;nQ5usjqIQUGW390yyka+ugHBxHKd85jDryKrUv7fUH0DAAD//wMAUEsBAi0AFAAGAAgAAAAhALaD&#10;OJL+AAAA4QEAABMAAAAAAAAAAAAAAAAAAAAAAFtDb250ZW50X1R5cGVzXS54bWxQSwECLQAUAAYA&#10;CAAAACEAOP0h/9YAAACUAQAACwAAAAAAAAAAAAAAAAAvAQAAX3JlbHMvLnJlbHNQSwECLQAUAAYA&#10;CAAAACEAOe35IhsCAACVBAAADgAAAAAAAAAAAAAAAAAuAgAAZHJzL2Uyb0RvYy54bWxQSwECLQAU&#10;AAYACAAAACEA/lpLat0AAAALAQAADwAAAAAAAAAAAAAAAAB1BAAAZHJzL2Rvd25yZXYueG1sUEsF&#10;BgAAAAAEAAQA8wAAAH8FAAAAAA==&#10;" strokecolor="red" strokeweight="2.25pt">
                <v:stroke dashstyle="1 1" startarrow="block"/>
              </v:shape>
            </w:pict>
          </mc:Fallback>
        </mc:AlternateContent>
      </w:r>
      <w:r w:rsidRPr="005E72E2">
        <w:rPr>
          <w:rFonts w:ascii="Times New Roman" w:eastAsia="Calibri" w:hAnsi="Times New Roman"/>
          <w:noProof/>
          <w:lang w:val="en-US"/>
        </w:rPr>
        <mc:AlternateContent>
          <mc:Choice Requires="wps">
            <w:drawing>
              <wp:anchor distT="0" distB="0" distL="114300" distR="114300" simplePos="0" relativeHeight="251660288" behindDoc="0" locked="0" layoutInCell="1" allowOverlap="1" wp14:anchorId="7DCC6831" wp14:editId="25C6143E">
                <wp:simplePos x="0" y="0"/>
                <wp:positionH relativeFrom="column">
                  <wp:posOffset>1647190</wp:posOffset>
                </wp:positionH>
                <wp:positionV relativeFrom="paragraph">
                  <wp:posOffset>617220</wp:posOffset>
                </wp:positionV>
                <wp:extent cx="2783840" cy="0"/>
                <wp:effectExtent l="0" t="95250" r="0" b="95250"/>
                <wp:wrapNone/>
                <wp:docPr id="11" name="7 Conector recto de flecha"/>
                <wp:cNvGraphicFramePr/>
                <a:graphic xmlns:a="http://schemas.openxmlformats.org/drawingml/2006/main">
                  <a:graphicData uri="http://schemas.microsoft.com/office/word/2010/wordprocessingShape">
                    <wps:wsp>
                      <wps:cNvCnPr/>
                      <wps:spPr>
                        <a:xfrm>
                          <a:off x="0" y="0"/>
                          <a:ext cx="2783840" cy="0"/>
                        </a:xfrm>
                        <a:prstGeom prst="straightConnector1">
                          <a:avLst/>
                        </a:prstGeom>
                        <a:ln w="28575">
                          <a:solidFill>
                            <a:schemeClr val="accent1"/>
                          </a:solidFill>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BE67BE" id="7 Conector recto de flecha" o:spid="_x0000_s1026" type="#_x0000_t32" style="position:absolute;margin-left:129.7pt;margin-top:48.6pt;width:21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duFAIAAJgEAAAOAAAAZHJzL2Uyb0RvYy54bWysVMuu0zAQ3SPxD5b3NG3h0ipqehctlw2C&#10;iscHzHXGjSW/ZJum+XvGTpvyuCCB2PgRz5mZc2Ymm/uz0eyEISpnG76YzTlDK1yr7LHhXz4/vFhz&#10;FhPYFrSz2PABI7/fPn+26X2NS9c53WJg5MTGuvcN71LydVVF0aGBOHMeLT1KFwwkuoZj1QboybvR&#10;1XI+f131LrQ+OIEx0tf9+Mi3xb+UKNIHKSMmphtOuaWyhrI+5rXabqA+BvCdEpc04B+yMKAsBZ1c&#10;7SEB+xrUL66MEsFFJ9NMOFM5KZXAwoHYLOY/sfnUgcfChcSJfpIp/j+34v3pEJhqqXYLziwYqtGK&#10;7ahWIrnAQt5Yi0xqFB1kuXofa0Lt7CFcbtEfQuZ+lsHknVixc5F4mCTGc2KCPi5X65frV1QJcX2r&#10;bkAfYnqLzrB8aHhMAdSxS5TNmM6iSAyndzFRaAJeATmqtqwn/+u71V0xi06r9kFpnR9LP+FOB3YC&#10;6gQQAm1aZDrk5QfL7HIPsRsN4xD3Lo1d0iG0b2zL0uBJpBQU2KNGnqMabDnTSBOQT+QV6gRK36wt&#10;Cfq0JcXXltLIso5CllMaNI6sPqKk+pB0I/s/MtGWrDNMEu8JOB/1yCP1Owku9hmKZWr+BjwhSmRn&#10;0wQ2yrrwVPR0voovR/urAiPvLMGja4fSYkUaav9Sq8uo5vn6/l7gtx/K9hsAAAD//wMAUEsDBBQA&#10;BgAIAAAAIQDOF79l3wAAAAkBAAAPAAAAZHJzL2Rvd25yZXYueG1sTI9NT4NAEIbvJv6HzZh4s4tY&#10;QZClafyI6UUjauJxYUcgZWcbdmnpv3eMBz3OzJN3nrdYzXYQexx970jB5SICgdQ401Or4P3t8eIG&#10;hA+ajB4coYIjeliVpyeFzo070Cvuq9AKDiGfawVdCLtcSt90aLVfuB0S377caHXgcWylGfWBw+0g&#10;4yhKpNU98YdO7/Cuw2ZbTVbB/PCc1sv77UfyIo+mWk9Pm/jzSqnzs3l9CyLgHP5g+NFndSjZqXYT&#10;GS8GBfF1tmRUQZbGIBhIspS71L8LWRbyf4PyGwAA//8DAFBLAQItABQABgAIAAAAIQC2gziS/gAA&#10;AOEBAAATAAAAAAAAAAAAAAAAAAAAAABbQ29udGVudF9UeXBlc10ueG1sUEsBAi0AFAAGAAgAAAAh&#10;ADj9If/WAAAAlAEAAAsAAAAAAAAAAAAAAAAALwEAAF9yZWxzLy5yZWxzUEsBAi0AFAAGAAgAAAAh&#10;ABIoZ24UAgAAmAQAAA4AAAAAAAAAAAAAAAAALgIAAGRycy9lMm9Eb2MueG1sUEsBAi0AFAAGAAgA&#10;AAAhAM4Xv2XfAAAACQEAAA8AAAAAAAAAAAAAAAAAbgQAAGRycy9kb3ducmV2LnhtbFBLBQYAAAAA&#10;BAAEAPMAAAB6BQAAAAA=&#10;" strokecolor="#4f81bd [3204]" strokeweight="2.25pt">
                <v:stroke dashstyle="1 1" startarrow="block"/>
              </v:shape>
            </w:pict>
          </mc:Fallback>
        </mc:AlternateContent>
      </w:r>
      <w:r w:rsidRPr="005E72E2">
        <w:rPr>
          <w:noProof/>
          <w:lang w:val="en-US"/>
        </w:rPr>
        <w:drawing>
          <wp:inline distT="0" distB="0" distL="0" distR="0" wp14:anchorId="3B034C7D" wp14:editId="089A3992">
            <wp:extent cx="3068782" cy="19513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070269" cy="1952321"/>
                    </a:xfrm>
                    <a:prstGeom prst="rect">
                      <a:avLst/>
                    </a:prstGeom>
                  </pic:spPr>
                </pic:pic>
              </a:graphicData>
            </a:graphic>
          </wp:inline>
        </w:drawing>
      </w:r>
    </w:p>
    <w:p w:rsidR="00B95422" w:rsidRPr="001E5F6E" w:rsidRDefault="00B95422" w:rsidP="00297BFA">
      <w:pPr>
        <w:spacing w:after="0" w:line="240" w:lineRule="auto"/>
        <w:jc w:val="center"/>
        <w:rPr>
          <w:rFonts w:ascii="Times New Roman" w:eastAsia="Calibri" w:hAnsi="Times New Roman"/>
          <w:sz w:val="20"/>
          <w:szCs w:val="20"/>
        </w:rPr>
      </w:pPr>
      <w:r w:rsidRPr="001E5F6E">
        <w:rPr>
          <w:rFonts w:ascii="Times New Roman" w:eastAsia="Calibri" w:hAnsi="Times New Roman"/>
          <w:sz w:val="20"/>
          <w:szCs w:val="20"/>
        </w:rPr>
        <w:t>Gráfico 4: Tasas de acumulación para Cuba y América Latina (1990-2015)</w:t>
      </w:r>
    </w:p>
    <w:p w:rsidR="00B95422" w:rsidRPr="005E72E2" w:rsidRDefault="00B95422" w:rsidP="00B95422">
      <w:pPr>
        <w:spacing w:line="240" w:lineRule="auto"/>
        <w:jc w:val="center"/>
        <w:rPr>
          <w:rFonts w:ascii="Arial" w:eastAsia="Calibri" w:hAnsi="Arial" w:cs="Arial"/>
          <w:b/>
          <w:i/>
        </w:rPr>
      </w:pPr>
      <w:r w:rsidRPr="001E5F6E">
        <w:rPr>
          <w:rFonts w:ascii="Times New Roman" w:eastAsia="Calibri" w:hAnsi="Times New Roman"/>
          <w:sz w:val="20"/>
          <w:szCs w:val="20"/>
        </w:rPr>
        <w:t xml:space="preserve"> (% del PIB destinado a FBK) Fuente: Tomado de [18]</w:t>
      </w:r>
    </w:p>
    <w:p w:rsidR="00B95422" w:rsidRPr="005E72E2" w:rsidRDefault="00B95422" w:rsidP="00C1668F">
      <w:pPr>
        <w:spacing w:before="120"/>
        <w:jc w:val="both"/>
        <w:rPr>
          <w:rFonts w:ascii="Times New Roman" w:eastAsia="Calibri" w:hAnsi="Times New Roman"/>
        </w:rPr>
      </w:pPr>
      <w:r w:rsidRPr="005E72E2">
        <w:rPr>
          <w:rFonts w:ascii="Times New Roman" w:eastAsia="Calibri" w:hAnsi="Times New Roman"/>
        </w:rPr>
        <w:t>Consideraciones del Ministerio de Economía y Planificación de Cuba</w:t>
      </w:r>
      <w:r w:rsidRPr="005E72E2">
        <w:rPr>
          <w:rFonts w:ascii="Times New Roman" w:eastAsia="Calibri" w:hAnsi="Times New Roman"/>
          <w:vertAlign w:val="superscript"/>
        </w:rPr>
        <w:footnoteReference w:id="8"/>
      </w:r>
      <w:r w:rsidRPr="005E72E2">
        <w:rPr>
          <w:rFonts w:ascii="Times New Roman" w:eastAsia="Calibri" w:hAnsi="Times New Roman"/>
        </w:rPr>
        <w:t xml:space="preserve"> declaran que «alcanzar el camino de una sociedad socialista próspera y sostenible recaba niveles cercanos de acumulación entre el 25-30 % lo cual contribuiría a lograr una tasa de crecimiento del PIB entre un 5 y un 7 % promedio anual».</w:t>
      </w:r>
    </w:p>
    <w:p w:rsidR="00B95422" w:rsidRPr="005E72E2" w:rsidRDefault="00B95422" w:rsidP="00C1668F">
      <w:pPr>
        <w:jc w:val="both"/>
        <w:rPr>
          <w:rFonts w:ascii="Times New Roman" w:eastAsia="Calibri" w:hAnsi="Times New Roman"/>
        </w:rPr>
      </w:pPr>
      <w:r w:rsidRPr="005E72E2">
        <w:rPr>
          <w:rFonts w:ascii="Times New Roman" w:eastAsia="Calibri" w:hAnsi="Times New Roman"/>
        </w:rPr>
        <w:t>Sin embargo se necesita elevar la eficiencia en la aplicación de la política inversionista en Cuba para evitar los comportamientos poco correlacionados que se manifiestan en la relación crecimiento del PIB de la nación con respecto al esfuerzo inversionista del país. Esto se aprecia en un análisis comparado en el período 1971-2014 entre Cuba y América Latina. [1</w:t>
      </w:r>
      <w:r>
        <w:rPr>
          <w:rFonts w:ascii="Times New Roman" w:eastAsia="Calibri" w:hAnsi="Times New Roman"/>
        </w:rPr>
        <w:t>8</w:t>
      </w:r>
      <w:r w:rsidRPr="005E72E2">
        <w:rPr>
          <w:rFonts w:ascii="Times New Roman" w:eastAsia="Calibri" w:hAnsi="Times New Roman"/>
        </w:rPr>
        <w:t>]</w:t>
      </w:r>
    </w:p>
    <w:p w:rsidR="00B95422" w:rsidRPr="005E72E2" w:rsidRDefault="00B95422" w:rsidP="00B95422">
      <w:pPr>
        <w:jc w:val="center"/>
        <w:rPr>
          <w:rFonts w:ascii="Times New Roman" w:eastAsia="Calibri" w:hAnsi="Times New Roman"/>
        </w:rPr>
      </w:pPr>
      <w:r w:rsidRPr="005E72E2">
        <w:rPr>
          <w:noProof/>
          <w:lang w:val="en-US"/>
        </w:rPr>
        <w:drawing>
          <wp:inline distT="0" distB="0" distL="0" distR="0" wp14:anchorId="1F9F4792" wp14:editId="3C8961FD">
            <wp:extent cx="2512541" cy="1909266"/>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email">
                      <a:extLst>
                        <a:ext uri="{28A0092B-C50C-407E-A947-70E740481C1C}">
                          <a14:useLocalDpi xmlns:a14="http://schemas.microsoft.com/office/drawing/2010/main"/>
                        </a:ext>
                      </a:extLst>
                    </a:blip>
                    <a:stretch>
                      <a:fillRect/>
                    </a:stretch>
                  </pic:blipFill>
                  <pic:spPr>
                    <a:xfrm>
                      <a:off x="0" y="0"/>
                      <a:ext cx="2514153" cy="1910491"/>
                    </a:xfrm>
                    <a:prstGeom prst="rect">
                      <a:avLst/>
                    </a:prstGeom>
                  </pic:spPr>
                </pic:pic>
              </a:graphicData>
            </a:graphic>
          </wp:inline>
        </w:drawing>
      </w:r>
      <w:r w:rsidRPr="005E72E2">
        <w:rPr>
          <w:noProof/>
          <w:lang w:val="en-US"/>
        </w:rPr>
        <w:drawing>
          <wp:inline distT="0" distB="0" distL="0" distR="0" wp14:anchorId="7D80F85B" wp14:editId="57C4A5E8">
            <wp:extent cx="2498614" cy="1878571"/>
            <wp:effectExtent l="0" t="0" r="0" b="762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email">
                      <a:extLst>
                        <a:ext uri="{28A0092B-C50C-407E-A947-70E740481C1C}">
                          <a14:useLocalDpi xmlns:a14="http://schemas.microsoft.com/office/drawing/2010/main"/>
                        </a:ext>
                      </a:extLst>
                    </a:blip>
                    <a:stretch>
                      <a:fillRect/>
                    </a:stretch>
                  </pic:blipFill>
                  <pic:spPr>
                    <a:xfrm>
                      <a:off x="0" y="0"/>
                      <a:ext cx="2523092" cy="1896975"/>
                    </a:xfrm>
                    <a:prstGeom prst="rect">
                      <a:avLst/>
                    </a:prstGeom>
                  </pic:spPr>
                </pic:pic>
              </a:graphicData>
            </a:graphic>
          </wp:inline>
        </w:drawing>
      </w:r>
    </w:p>
    <w:p w:rsidR="00B95422" w:rsidRPr="001E5F6E" w:rsidRDefault="00B95422" w:rsidP="00C1668F">
      <w:pPr>
        <w:spacing w:after="0" w:line="240" w:lineRule="auto"/>
        <w:jc w:val="center"/>
        <w:rPr>
          <w:rFonts w:ascii="Times New Roman" w:eastAsia="Calibri" w:hAnsi="Times New Roman"/>
          <w:sz w:val="20"/>
        </w:rPr>
      </w:pPr>
      <w:r w:rsidRPr="001E5F6E">
        <w:rPr>
          <w:rFonts w:ascii="Times New Roman" w:eastAsia="Calibri" w:hAnsi="Times New Roman"/>
          <w:sz w:val="20"/>
        </w:rPr>
        <w:t>Gráfico 5: Relación inversión y crecimiento económico para Cuba y América Latina (1971-2014)</w:t>
      </w:r>
    </w:p>
    <w:p w:rsidR="00B95422" w:rsidRPr="005E72E2" w:rsidRDefault="00B95422" w:rsidP="00C1668F">
      <w:pPr>
        <w:spacing w:after="0" w:line="240" w:lineRule="auto"/>
        <w:jc w:val="center"/>
        <w:rPr>
          <w:rFonts w:ascii="Times New Roman" w:eastAsia="Calibri" w:hAnsi="Times New Roman"/>
        </w:rPr>
      </w:pPr>
      <w:r w:rsidRPr="001E5F6E">
        <w:rPr>
          <w:rFonts w:ascii="Times New Roman" w:eastAsia="Calibri" w:hAnsi="Times New Roman"/>
          <w:sz w:val="20"/>
        </w:rPr>
        <w:t>(% crecimiento del PIB Año t+1 vs crecimiento inversión Año t) Fuente: Tomado de [18]</w:t>
      </w:r>
    </w:p>
    <w:p w:rsidR="00B95422" w:rsidRPr="005E72E2" w:rsidRDefault="00B95422" w:rsidP="00C1668F">
      <w:pPr>
        <w:spacing w:before="120"/>
        <w:jc w:val="both"/>
        <w:rPr>
          <w:rFonts w:ascii="Times New Roman" w:eastAsia="Calibri" w:hAnsi="Times New Roman"/>
        </w:rPr>
      </w:pPr>
      <w:r>
        <w:rPr>
          <w:rFonts w:ascii="Times New Roman" w:eastAsia="Calibri" w:hAnsi="Times New Roman"/>
        </w:rPr>
        <w:t>U</w:t>
      </w:r>
      <w:r w:rsidRPr="005E72E2">
        <w:rPr>
          <w:rFonts w:ascii="Times New Roman" w:eastAsia="Calibri" w:hAnsi="Times New Roman"/>
        </w:rPr>
        <w:t>na política inversionista coherente y que sea cumplida con disciplina, contribuirá a mejorar esta relación no lograda suficientemente hasta el presente.</w:t>
      </w:r>
    </w:p>
    <w:p w:rsidR="00B95422" w:rsidRDefault="00B95422" w:rsidP="00C1668F">
      <w:pPr>
        <w:spacing w:before="120" w:after="120"/>
        <w:jc w:val="both"/>
        <w:rPr>
          <w:rFonts w:ascii="Times New Roman" w:eastAsia="Calibri" w:hAnsi="Times New Roman"/>
        </w:rPr>
      </w:pPr>
      <w:r w:rsidRPr="00DE65E5">
        <w:rPr>
          <w:rFonts w:ascii="Times New Roman" w:eastAsia="Calibri" w:hAnsi="Times New Roman"/>
        </w:rPr>
        <w:t>El perfeccionamiento de la política inversionista impone la preparación de los cuadros y funcionarios vinculados a esta actividad en la necesidad de explorar nuevas fuentes de financiación de la inversión para el crecimiento económico requerido en Cuba.</w:t>
      </w:r>
    </w:p>
    <w:p w:rsidR="00B95422" w:rsidRPr="000D0DD9" w:rsidRDefault="00B95422" w:rsidP="00297BFA">
      <w:pPr>
        <w:pStyle w:val="Prrafodelista"/>
        <w:numPr>
          <w:ilvl w:val="0"/>
          <w:numId w:val="14"/>
        </w:numPr>
        <w:spacing w:before="120" w:after="0" w:line="360" w:lineRule="auto"/>
        <w:jc w:val="both"/>
        <w:outlineLvl w:val="0"/>
        <w:rPr>
          <w:rFonts w:ascii="Times New Roman" w:eastAsia="Calibri" w:hAnsi="Times New Roman" w:cs="Times New Roman"/>
          <w:b/>
        </w:rPr>
      </w:pPr>
      <w:bookmarkStart w:id="4" w:name="_Toc507771222"/>
      <w:bookmarkStart w:id="5" w:name="_Toc5378311"/>
      <w:r w:rsidRPr="000D0DD9">
        <w:rPr>
          <w:rFonts w:ascii="Times New Roman" w:eastAsia="Calibri" w:hAnsi="Times New Roman" w:cs="Times New Roman"/>
          <w:b/>
        </w:rPr>
        <w:t>Diseño del proceso de preparación profesional del Decreto 327/2014: Curso de gestión integral del proceso inversionista cubano</w:t>
      </w:r>
      <w:bookmarkEnd w:id="4"/>
      <w:bookmarkEnd w:id="5"/>
    </w:p>
    <w:p w:rsidR="00B95422" w:rsidRDefault="00B95422" w:rsidP="00297BFA">
      <w:pPr>
        <w:spacing w:before="120"/>
        <w:jc w:val="both"/>
        <w:outlineLvl w:val="1"/>
        <w:rPr>
          <w:rFonts w:ascii="Times New Roman" w:eastAsia="Calibri" w:hAnsi="Times New Roman"/>
          <w:b/>
        </w:rPr>
      </w:pPr>
      <w:bookmarkStart w:id="6" w:name="_Toc507771223"/>
      <w:bookmarkStart w:id="7" w:name="_Toc5378312"/>
      <w:r w:rsidRPr="00B26FF9">
        <w:rPr>
          <w:rFonts w:ascii="Times New Roman" w:eastAsia="Calibri" w:hAnsi="Times New Roman"/>
          <w:b/>
        </w:rPr>
        <w:t>Estructura organizativa del diseño de escuela territorial del proceso inversionista</w:t>
      </w:r>
      <w:bookmarkEnd w:id="6"/>
      <w:bookmarkEnd w:id="7"/>
    </w:p>
    <w:p w:rsidR="00B95422" w:rsidRDefault="00B95422" w:rsidP="00297BFA">
      <w:pPr>
        <w:jc w:val="both"/>
        <w:rPr>
          <w:rFonts w:ascii="Times New Roman" w:eastAsia="Calibri" w:hAnsi="Times New Roman"/>
        </w:rPr>
      </w:pPr>
      <w:r>
        <w:rPr>
          <w:rFonts w:ascii="Times New Roman" w:eastAsia="Calibri" w:hAnsi="Times New Roman"/>
        </w:rPr>
        <w:t>Como parte del perfeccionamiento de la política inversionista de reciente aprobación se concibió una escuela de capacitación con el organigrama en el que posee el papel rector el Ministerio de economía y planificación (MEP) y sus representantes territoriales (DEP).</w:t>
      </w:r>
    </w:p>
    <w:p w:rsidR="00B95422" w:rsidRDefault="00B95422" w:rsidP="00297BFA">
      <w:pPr>
        <w:jc w:val="both"/>
        <w:rPr>
          <w:rFonts w:ascii="Times New Roman" w:eastAsia="Calibri" w:hAnsi="Times New Roman"/>
        </w:rPr>
      </w:pPr>
      <w:r>
        <w:rPr>
          <w:rFonts w:ascii="Times New Roman" w:eastAsia="Calibri" w:hAnsi="Times New Roman"/>
        </w:rPr>
        <w:t>A esta escuela se adscriben los replicadores capacitados por el MEP en la Habana y que provienen de entidades proyectistas, constructoras y de las universidades cubanas.</w:t>
      </w:r>
    </w:p>
    <w:p w:rsidR="00B95422" w:rsidRDefault="00B95422" w:rsidP="00297BFA">
      <w:pPr>
        <w:jc w:val="both"/>
        <w:rPr>
          <w:rFonts w:ascii="Times New Roman" w:eastAsia="Calibri" w:hAnsi="Times New Roman"/>
        </w:rPr>
      </w:pPr>
      <w:r>
        <w:rPr>
          <w:rFonts w:ascii="Times New Roman" w:eastAsia="Calibri" w:hAnsi="Times New Roman"/>
        </w:rPr>
        <w:t xml:space="preserve">Se previó poner en práctica escuelas de alcance ramal (trece) y tres de carácter territorial (Habana, Villa Clara y Holguín). A cualquiera de estas entidades debían asistir los representantes de todo el universo empresarial y presupuestado involucrado en calidad de sujetos del proceso inversionista (principal y no principal). </w:t>
      </w:r>
    </w:p>
    <w:p w:rsidR="00B95422" w:rsidRPr="007850D5" w:rsidRDefault="00B95422" w:rsidP="00297BFA">
      <w:pPr>
        <w:jc w:val="both"/>
        <w:rPr>
          <w:rFonts w:ascii="Times New Roman" w:eastAsia="Calibri" w:hAnsi="Times New Roman"/>
        </w:rPr>
      </w:pPr>
      <w:r>
        <w:rPr>
          <w:rFonts w:ascii="Times New Roman" w:eastAsia="Calibri" w:hAnsi="Times New Roman"/>
        </w:rPr>
        <w:t xml:space="preserve">Cada ciclo de capacitación en su forma presencial está concebido con una duración de 21 días incluyendo conferencias digitales, actividades prácticas de talleres, debates de los asistentes, actividades evaluativas escritas, orales y de </w:t>
      </w:r>
      <w:proofErr w:type="spellStart"/>
      <w:r>
        <w:rPr>
          <w:rFonts w:ascii="Times New Roman" w:eastAsia="Calibri" w:hAnsi="Times New Roman"/>
        </w:rPr>
        <w:t>autopreparación</w:t>
      </w:r>
      <w:proofErr w:type="spellEnd"/>
      <w:r>
        <w:rPr>
          <w:rFonts w:ascii="Times New Roman" w:eastAsia="Calibri" w:hAnsi="Times New Roman"/>
        </w:rPr>
        <w:t>.</w:t>
      </w:r>
    </w:p>
    <w:p w:rsidR="00B95422" w:rsidRDefault="00B95422" w:rsidP="00B95422">
      <w:pPr>
        <w:spacing w:before="120"/>
        <w:outlineLvl w:val="1"/>
        <w:rPr>
          <w:rFonts w:ascii="Times New Roman" w:eastAsia="Calibri" w:hAnsi="Times New Roman"/>
          <w:b/>
        </w:rPr>
      </w:pPr>
      <w:bookmarkStart w:id="8" w:name="_Toc507771224"/>
      <w:bookmarkStart w:id="9" w:name="_Toc5378313"/>
      <w:r w:rsidRPr="00B26FF9">
        <w:rPr>
          <w:rFonts w:ascii="Times New Roman" w:eastAsia="Calibri" w:hAnsi="Times New Roman"/>
          <w:b/>
        </w:rPr>
        <w:t>Sistema de contenidos</w:t>
      </w:r>
      <w:bookmarkEnd w:id="8"/>
      <w:bookmarkEnd w:id="9"/>
    </w:p>
    <w:p w:rsidR="00B95422" w:rsidRDefault="00B95422" w:rsidP="00297BFA">
      <w:pPr>
        <w:jc w:val="both"/>
        <w:rPr>
          <w:rFonts w:ascii="Times New Roman" w:eastAsia="Calibri" w:hAnsi="Times New Roman"/>
        </w:rPr>
      </w:pPr>
      <w:r>
        <w:rPr>
          <w:rFonts w:ascii="Times New Roman" w:eastAsia="Calibri" w:hAnsi="Times New Roman"/>
        </w:rPr>
        <w:t>Incluye los siguientes sistemas de conocimientos vinculados con el aprendizaje del Decreto 327/2014, Ley 118 “Ley de la inversión extranjera”.</w:t>
      </w:r>
    </w:p>
    <w:p w:rsidR="00B95422" w:rsidRPr="00961F26" w:rsidRDefault="00B95422" w:rsidP="00297BFA">
      <w:pPr>
        <w:pStyle w:val="Prrafodelista"/>
        <w:numPr>
          <w:ilvl w:val="0"/>
          <w:numId w:val="24"/>
        </w:numPr>
        <w:spacing w:before="120" w:after="0" w:line="360" w:lineRule="auto"/>
        <w:ind w:leftChars="480" w:left="1555" w:hangingChars="227" w:hanging="499"/>
        <w:jc w:val="both"/>
        <w:rPr>
          <w:rFonts w:ascii="Times New Roman" w:eastAsia="Calibri" w:hAnsi="Times New Roman"/>
        </w:rPr>
      </w:pPr>
      <w:r w:rsidRPr="00961F26">
        <w:rPr>
          <w:rFonts w:ascii="Times New Roman" w:eastAsia="Calibri" w:hAnsi="Times New Roman"/>
        </w:rPr>
        <w:t>Módulo I. LA POLITICA PARA EL PERFECCIONAMIENTO DEL PROCESO INVERSIONISTA EN EL PAÍS.</w:t>
      </w:r>
    </w:p>
    <w:p w:rsidR="00B95422" w:rsidRPr="00961F26" w:rsidRDefault="00B95422" w:rsidP="00297BFA">
      <w:pPr>
        <w:pStyle w:val="Prrafodelista"/>
        <w:numPr>
          <w:ilvl w:val="1"/>
          <w:numId w:val="24"/>
        </w:numPr>
        <w:spacing w:before="240" w:after="0" w:line="360" w:lineRule="auto"/>
        <w:ind w:leftChars="643" w:left="1415" w:firstLineChars="65" w:firstLine="143"/>
        <w:jc w:val="both"/>
        <w:rPr>
          <w:rFonts w:ascii="Times New Roman" w:eastAsia="Calibri" w:hAnsi="Times New Roman"/>
        </w:rPr>
      </w:pPr>
      <w:r w:rsidRPr="00961F26">
        <w:rPr>
          <w:rFonts w:ascii="Times New Roman" w:eastAsia="Calibri" w:hAnsi="Times New Roman"/>
        </w:rPr>
        <w:t>Política y Normativas Generales del Proceso Inversionista</w:t>
      </w:r>
    </w:p>
    <w:p w:rsidR="00B95422" w:rsidRPr="00961F26" w:rsidRDefault="00B95422" w:rsidP="00297BFA">
      <w:pPr>
        <w:pStyle w:val="Prrafodelista"/>
        <w:numPr>
          <w:ilvl w:val="1"/>
          <w:numId w:val="24"/>
        </w:numPr>
        <w:spacing w:before="240" w:after="0" w:line="360" w:lineRule="auto"/>
        <w:ind w:leftChars="643" w:left="1415" w:firstLineChars="65" w:firstLine="143"/>
        <w:jc w:val="both"/>
        <w:rPr>
          <w:rFonts w:ascii="Times New Roman" w:eastAsia="Calibri" w:hAnsi="Times New Roman"/>
        </w:rPr>
      </w:pPr>
      <w:r w:rsidRPr="00961F26">
        <w:rPr>
          <w:rFonts w:ascii="Times New Roman" w:eastAsia="Calibri" w:hAnsi="Times New Roman"/>
        </w:rPr>
        <w:t>Sujetos del proceso inversionista</w:t>
      </w:r>
    </w:p>
    <w:p w:rsidR="00B95422" w:rsidRPr="00961F26" w:rsidRDefault="00B95422" w:rsidP="00297BFA">
      <w:pPr>
        <w:pStyle w:val="Prrafodelista"/>
        <w:numPr>
          <w:ilvl w:val="1"/>
          <w:numId w:val="24"/>
        </w:numPr>
        <w:spacing w:before="240" w:after="0" w:line="360" w:lineRule="auto"/>
        <w:ind w:leftChars="643" w:left="1415" w:firstLineChars="65" w:firstLine="143"/>
        <w:jc w:val="both"/>
        <w:rPr>
          <w:rFonts w:ascii="Times New Roman" w:eastAsia="Calibri" w:hAnsi="Times New Roman"/>
        </w:rPr>
      </w:pPr>
      <w:r w:rsidRPr="00961F26">
        <w:rPr>
          <w:rFonts w:ascii="Times New Roman" w:eastAsia="Calibri" w:hAnsi="Times New Roman"/>
        </w:rPr>
        <w:t>Definición de los tipos de contratos. Selección de la contraparte</w:t>
      </w:r>
    </w:p>
    <w:p w:rsidR="00B95422" w:rsidRPr="00961F26" w:rsidRDefault="00B95422" w:rsidP="00297BFA">
      <w:pPr>
        <w:pStyle w:val="Prrafodelista"/>
        <w:numPr>
          <w:ilvl w:val="1"/>
          <w:numId w:val="24"/>
        </w:numPr>
        <w:spacing w:before="240" w:after="0" w:line="360" w:lineRule="auto"/>
        <w:ind w:leftChars="643" w:left="1415" w:firstLineChars="65" w:firstLine="143"/>
        <w:jc w:val="both"/>
        <w:rPr>
          <w:rFonts w:ascii="Times New Roman" w:eastAsia="Calibri" w:hAnsi="Times New Roman"/>
        </w:rPr>
      </w:pPr>
      <w:r w:rsidRPr="00961F26">
        <w:rPr>
          <w:rFonts w:ascii="Times New Roman" w:eastAsia="Calibri" w:hAnsi="Times New Roman"/>
        </w:rPr>
        <w:t>Documentación técnica y permisos del proceso inversionista</w:t>
      </w:r>
    </w:p>
    <w:p w:rsidR="00B95422" w:rsidRPr="00961F26" w:rsidRDefault="00B95422" w:rsidP="00297BFA">
      <w:pPr>
        <w:pStyle w:val="Prrafodelista"/>
        <w:numPr>
          <w:ilvl w:val="1"/>
          <w:numId w:val="24"/>
        </w:numPr>
        <w:spacing w:before="240" w:after="0" w:line="360" w:lineRule="auto"/>
        <w:ind w:leftChars="643" w:left="1415" w:firstLineChars="65" w:firstLine="143"/>
        <w:jc w:val="both"/>
        <w:rPr>
          <w:rFonts w:ascii="Times New Roman" w:eastAsia="Calibri" w:hAnsi="Times New Roman"/>
        </w:rPr>
      </w:pPr>
      <w:r w:rsidRPr="00961F26">
        <w:rPr>
          <w:rFonts w:ascii="Times New Roman" w:eastAsia="Calibri" w:hAnsi="Times New Roman"/>
        </w:rPr>
        <w:t>Requerimientos generales del proceso inversionista</w:t>
      </w:r>
    </w:p>
    <w:p w:rsidR="00B95422" w:rsidRPr="00961F26" w:rsidRDefault="00B95422" w:rsidP="00297BFA">
      <w:pPr>
        <w:pStyle w:val="Prrafodelista"/>
        <w:numPr>
          <w:ilvl w:val="0"/>
          <w:numId w:val="24"/>
        </w:numPr>
        <w:spacing w:before="240" w:after="0" w:line="360" w:lineRule="auto"/>
        <w:ind w:leftChars="482" w:left="1416" w:hangingChars="162" w:hanging="356"/>
        <w:jc w:val="both"/>
        <w:rPr>
          <w:rFonts w:ascii="Times New Roman" w:eastAsia="Calibri" w:hAnsi="Times New Roman"/>
        </w:rPr>
      </w:pPr>
      <w:r w:rsidRPr="00961F26">
        <w:rPr>
          <w:rFonts w:ascii="Times New Roman" w:eastAsia="Calibri" w:hAnsi="Times New Roman"/>
        </w:rPr>
        <w:t>Módulo II. FASES DEL PROCESO INVERSIONISTA</w:t>
      </w:r>
    </w:p>
    <w:p w:rsidR="00B95422" w:rsidRPr="00961F26" w:rsidRDefault="00B95422" w:rsidP="00297BFA">
      <w:pPr>
        <w:pStyle w:val="Prrafodelista"/>
        <w:numPr>
          <w:ilvl w:val="1"/>
          <w:numId w:val="24"/>
        </w:numPr>
        <w:spacing w:before="240" w:after="0" w:line="360" w:lineRule="auto"/>
        <w:ind w:leftChars="643" w:left="1415" w:firstLineChars="65" w:firstLine="143"/>
        <w:jc w:val="both"/>
        <w:rPr>
          <w:rFonts w:ascii="Times New Roman" w:eastAsia="Calibri" w:hAnsi="Times New Roman"/>
        </w:rPr>
      </w:pPr>
      <w:r w:rsidRPr="00961F26">
        <w:rPr>
          <w:rFonts w:ascii="Times New Roman" w:eastAsia="Calibri" w:hAnsi="Times New Roman"/>
        </w:rPr>
        <w:t>Organización y fases del proceso inversionista</w:t>
      </w:r>
    </w:p>
    <w:p w:rsidR="00B95422" w:rsidRPr="00961F26" w:rsidRDefault="00B95422" w:rsidP="00297BFA">
      <w:pPr>
        <w:pStyle w:val="Prrafodelista"/>
        <w:numPr>
          <w:ilvl w:val="1"/>
          <w:numId w:val="24"/>
        </w:numPr>
        <w:spacing w:before="240" w:after="0" w:line="360" w:lineRule="auto"/>
        <w:ind w:leftChars="643" w:left="1415" w:firstLineChars="65" w:firstLine="143"/>
        <w:jc w:val="both"/>
        <w:rPr>
          <w:rFonts w:ascii="Times New Roman" w:eastAsia="Calibri" w:hAnsi="Times New Roman"/>
        </w:rPr>
      </w:pPr>
      <w:r w:rsidRPr="00961F26">
        <w:rPr>
          <w:rFonts w:ascii="Times New Roman" w:eastAsia="Calibri" w:hAnsi="Times New Roman"/>
        </w:rPr>
        <w:t>Fase de pre-inversión</w:t>
      </w:r>
    </w:p>
    <w:p w:rsidR="00B95422" w:rsidRPr="00961F26" w:rsidRDefault="00B95422" w:rsidP="00297BFA">
      <w:pPr>
        <w:pStyle w:val="Prrafodelista"/>
        <w:numPr>
          <w:ilvl w:val="1"/>
          <w:numId w:val="24"/>
        </w:numPr>
        <w:spacing w:before="240" w:after="0" w:line="360" w:lineRule="auto"/>
        <w:ind w:leftChars="643" w:left="1415" w:firstLineChars="65" w:firstLine="143"/>
        <w:jc w:val="both"/>
        <w:rPr>
          <w:rFonts w:ascii="Times New Roman" w:eastAsia="Calibri" w:hAnsi="Times New Roman"/>
        </w:rPr>
      </w:pPr>
      <w:r w:rsidRPr="00961F26">
        <w:rPr>
          <w:rFonts w:ascii="Times New Roman" w:eastAsia="Calibri" w:hAnsi="Times New Roman"/>
        </w:rPr>
        <w:t>Fase de ejecución</w:t>
      </w:r>
    </w:p>
    <w:p w:rsidR="00B95422" w:rsidRPr="00961F26" w:rsidRDefault="00B95422" w:rsidP="00297BFA">
      <w:pPr>
        <w:pStyle w:val="Prrafodelista"/>
        <w:numPr>
          <w:ilvl w:val="1"/>
          <w:numId w:val="24"/>
        </w:numPr>
        <w:spacing w:before="240" w:after="0" w:line="360" w:lineRule="auto"/>
        <w:ind w:leftChars="643" w:left="1415" w:firstLineChars="65" w:firstLine="143"/>
        <w:jc w:val="both"/>
        <w:rPr>
          <w:rFonts w:ascii="Times New Roman" w:eastAsia="Calibri" w:hAnsi="Times New Roman"/>
        </w:rPr>
      </w:pPr>
      <w:r w:rsidRPr="00961F26">
        <w:rPr>
          <w:rFonts w:ascii="Times New Roman" w:eastAsia="Calibri" w:hAnsi="Times New Roman"/>
        </w:rPr>
        <w:t>Fase de desactivación e inicio de la explotación</w:t>
      </w:r>
    </w:p>
    <w:p w:rsidR="00B95422" w:rsidRPr="00961F26" w:rsidRDefault="00B95422" w:rsidP="00297BFA">
      <w:pPr>
        <w:pStyle w:val="Prrafodelista"/>
        <w:numPr>
          <w:ilvl w:val="1"/>
          <w:numId w:val="24"/>
        </w:numPr>
        <w:spacing w:before="240" w:after="0" w:line="360" w:lineRule="auto"/>
        <w:ind w:leftChars="708" w:left="2126" w:hangingChars="258" w:hanging="568"/>
        <w:jc w:val="both"/>
        <w:rPr>
          <w:rFonts w:ascii="Times New Roman" w:eastAsia="Calibri" w:hAnsi="Times New Roman"/>
        </w:rPr>
      </w:pPr>
      <w:r w:rsidRPr="00961F26">
        <w:rPr>
          <w:rFonts w:ascii="Times New Roman" w:eastAsia="Calibri" w:hAnsi="Times New Roman"/>
        </w:rPr>
        <w:t xml:space="preserve">Los estudios y valoraciones previos al estudio de factibilidad. El estudio de factibilidad técnico-económica de una inversión y de un Programa Integral. </w:t>
      </w:r>
    </w:p>
    <w:p w:rsidR="00B95422" w:rsidRPr="00961F26" w:rsidRDefault="00B95422" w:rsidP="00297BFA">
      <w:pPr>
        <w:pStyle w:val="Prrafodelista"/>
        <w:numPr>
          <w:ilvl w:val="0"/>
          <w:numId w:val="24"/>
        </w:numPr>
        <w:spacing w:before="240" w:after="0" w:line="360" w:lineRule="auto"/>
        <w:ind w:leftChars="482" w:left="1416" w:hangingChars="162" w:hanging="356"/>
        <w:jc w:val="both"/>
        <w:rPr>
          <w:rFonts w:ascii="Times New Roman" w:eastAsia="Calibri" w:hAnsi="Times New Roman"/>
        </w:rPr>
      </w:pPr>
      <w:r w:rsidRPr="00961F26">
        <w:rPr>
          <w:rFonts w:ascii="Times New Roman" w:eastAsia="Calibri" w:hAnsi="Times New Roman"/>
        </w:rPr>
        <w:t>Módulo III: NORMATIVAS COMPLEMENTARIAS</w:t>
      </w:r>
      <w:r w:rsidRPr="00961F26">
        <w:rPr>
          <w:rFonts w:ascii="Times New Roman" w:eastAsia="Calibri" w:hAnsi="Times New Roman" w:cs="Times New Roman"/>
          <w:sz w:val="20"/>
        </w:rPr>
        <w:t xml:space="preserve"> </w:t>
      </w:r>
      <w:r w:rsidRPr="00961F26">
        <w:rPr>
          <w:rFonts w:ascii="Times New Roman" w:eastAsia="Calibri" w:hAnsi="Times New Roman"/>
        </w:rPr>
        <w:t>DEL PROCESO INVERSIONISTA</w:t>
      </w:r>
    </w:p>
    <w:p w:rsidR="00B95422" w:rsidRPr="006C476C" w:rsidRDefault="00B95422" w:rsidP="00297BFA">
      <w:pPr>
        <w:pStyle w:val="Prrafodelista"/>
        <w:numPr>
          <w:ilvl w:val="0"/>
          <w:numId w:val="24"/>
        </w:numPr>
        <w:spacing w:before="240" w:after="0" w:line="360" w:lineRule="auto"/>
        <w:ind w:leftChars="482" w:left="1416" w:hangingChars="162" w:hanging="356"/>
        <w:jc w:val="both"/>
        <w:rPr>
          <w:rFonts w:ascii="Times New Roman" w:eastAsia="Calibri" w:hAnsi="Times New Roman"/>
        </w:rPr>
      </w:pPr>
      <w:r w:rsidRPr="00961F26">
        <w:rPr>
          <w:rFonts w:ascii="Times New Roman" w:eastAsia="Calibri" w:hAnsi="Times New Roman"/>
        </w:rPr>
        <w:t>Módulo IV: INVERSIÓN EXTRANJERA</w:t>
      </w:r>
    </w:p>
    <w:p w:rsidR="00B95422" w:rsidRDefault="00B95422" w:rsidP="00297BFA">
      <w:pPr>
        <w:spacing w:before="120"/>
        <w:jc w:val="both"/>
        <w:outlineLvl w:val="1"/>
        <w:rPr>
          <w:rFonts w:ascii="Times New Roman" w:eastAsia="Calibri" w:hAnsi="Times New Roman"/>
          <w:b/>
        </w:rPr>
      </w:pPr>
      <w:bookmarkStart w:id="10" w:name="_Toc507771225"/>
      <w:bookmarkStart w:id="11" w:name="_Toc5378314"/>
      <w:r w:rsidRPr="00B26FF9">
        <w:rPr>
          <w:rFonts w:ascii="Times New Roman" w:eastAsia="Calibri" w:hAnsi="Times New Roman"/>
          <w:b/>
        </w:rPr>
        <w:t>Formas organizativas y evaluativas de la escuela</w:t>
      </w:r>
      <w:bookmarkEnd w:id="10"/>
      <w:bookmarkEnd w:id="11"/>
    </w:p>
    <w:p w:rsidR="00B95422" w:rsidRDefault="00B95422" w:rsidP="00297BFA">
      <w:pPr>
        <w:jc w:val="both"/>
        <w:rPr>
          <w:rFonts w:ascii="Times New Roman" w:eastAsia="Calibri" w:hAnsi="Times New Roman"/>
        </w:rPr>
      </w:pPr>
      <w:r>
        <w:rPr>
          <w:rFonts w:ascii="Times New Roman" w:eastAsia="Calibri" w:hAnsi="Times New Roman"/>
        </w:rPr>
        <w:t>Se concibe que la escuela posee carácter presencial. Se han incorporado como parte de la experiencia villaclareña visitas in situ a buenas prácticas de procesos inversionistas en marcha y talleres integradores con la presencia de directivos de instituciones decisivas en el ordenamiento del proceso en Villa Clara como son: la Empresa de Proyectos (EMPROY), la Dirección de Economía y Planificación, la Dirección de Planificación Física, la Dirección del Departamento de riesgos del Banco de Crédito y Comercio (BANDEC), Jurídicos destacados en la actividad de contratación y profesionales de la universidad (UCLV) representantes del Grupo de Evaluación de proyectos (GEPROY) adscripto al Centro Internacional de la Habana (CIH) de esta institución universitaria.</w:t>
      </w:r>
    </w:p>
    <w:p w:rsidR="00B95422" w:rsidRPr="00DB5D39" w:rsidRDefault="00B95422" w:rsidP="00297BFA">
      <w:pPr>
        <w:pStyle w:val="Prrafodelista"/>
        <w:numPr>
          <w:ilvl w:val="0"/>
          <w:numId w:val="14"/>
        </w:numPr>
        <w:spacing w:before="120" w:after="0" w:line="360" w:lineRule="auto"/>
        <w:jc w:val="both"/>
        <w:outlineLvl w:val="0"/>
        <w:rPr>
          <w:rFonts w:ascii="Times New Roman" w:eastAsia="Calibri" w:hAnsi="Times New Roman" w:cs="Times New Roman"/>
          <w:b/>
        </w:rPr>
      </w:pPr>
      <w:bookmarkStart w:id="12" w:name="_Toc507771227"/>
      <w:bookmarkStart w:id="13" w:name="_Toc5378316"/>
      <w:r w:rsidRPr="00DB5D39">
        <w:rPr>
          <w:rFonts w:ascii="Times New Roman" w:eastAsia="Calibri" w:hAnsi="Times New Roman" w:cs="Times New Roman"/>
          <w:b/>
        </w:rPr>
        <w:t>Caracterización del universo objeto de preparación profesional del Decreto 327 en la región central de Cuba: Experiencias entre 2015-201</w:t>
      </w:r>
      <w:bookmarkEnd w:id="12"/>
      <w:r>
        <w:rPr>
          <w:rFonts w:ascii="Times New Roman" w:eastAsia="Calibri" w:hAnsi="Times New Roman" w:cs="Times New Roman"/>
          <w:b/>
        </w:rPr>
        <w:t>9</w:t>
      </w:r>
      <w:bookmarkEnd w:id="13"/>
    </w:p>
    <w:p w:rsidR="00B95422" w:rsidRPr="00B61EAB" w:rsidRDefault="00B95422" w:rsidP="00297BFA">
      <w:pPr>
        <w:spacing w:before="120"/>
        <w:jc w:val="both"/>
        <w:rPr>
          <w:rFonts w:ascii="Times New Roman" w:eastAsia="Calibri" w:hAnsi="Times New Roman"/>
        </w:rPr>
      </w:pPr>
      <w:r>
        <w:rPr>
          <w:rFonts w:ascii="Times New Roman" w:eastAsia="Calibri" w:hAnsi="Times New Roman"/>
        </w:rPr>
        <w:t>Se describe aquí el universo de profesionales que, desde octubre 2015 hasta marzo 2019, han sido capacitados en la escuela territorial de inversiones que ha tenido por sede la ciudad de Santa Clara y como protagonistas fundamentales a la Dirección provincial de Economía y planificación de Villa Clara y la Universidad Central “Marta Abreu” de Las Villas.</w:t>
      </w:r>
    </w:p>
    <w:p w:rsidR="00B95422" w:rsidRPr="00B26FF9" w:rsidRDefault="00B95422" w:rsidP="00297BFA">
      <w:pPr>
        <w:spacing w:before="120"/>
        <w:jc w:val="both"/>
        <w:outlineLvl w:val="1"/>
        <w:rPr>
          <w:rFonts w:ascii="Times New Roman" w:eastAsia="Calibri" w:hAnsi="Times New Roman"/>
          <w:b/>
        </w:rPr>
      </w:pPr>
      <w:bookmarkStart w:id="14" w:name="_Toc507771228"/>
      <w:bookmarkStart w:id="15" w:name="_Toc5378317"/>
      <w:r w:rsidRPr="00B26FF9">
        <w:rPr>
          <w:rFonts w:ascii="Times New Roman" w:eastAsia="Calibri" w:hAnsi="Times New Roman"/>
          <w:b/>
        </w:rPr>
        <w:t>Cualidades de la muestra observada por territorio, por año y edición, organismo, edad, calificación profesional, sex</w:t>
      </w:r>
      <w:r>
        <w:rPr>
          <w:rFonts w:ascii="Times New Roman" w:eastAsia="Calibri" w:hAnsi="Times New Roman"/>
          <w:b/>
        </w:rPr>
        <w:t>o, funciones que desempeñan</w:t>
      </w:r>
      <w:r w:rsidRPr="00B26FF9">
        <w:rPr>
          <w:rFonts w:ascii="Times New Roman" w:eastAsia="Calibri" w:hAnsi="Times New Roman"/>
          <w:b/>
        </w:rPr>
        <w:t xml:space="preserve"> y resultados académicos observados.</w:t>
      </w:r>
      <w:bookmarkEnd w:id="14"/>
      <w:bookmarkEnd w:id="15"/>
    </w:p>
    <w:p w:rsidR="00B95422" w:rsidRDefault="00B95422" w:rsidP="00297BFA">
      <w:pPr>
        <w:spacing w:before="120"/>
        <w:jc w:val="both"/>
        <w:rPr>
          <w:rFonts w:ascii="Times New Roman" w:eastAsia="Calibri" w:hAnsi="Times New Roman"/>
        </w:rPr>
      </w:pPr>
      <w:r>
        <w:rPr>
          <w:rFonts w:ascii="Times New Roman" w:eastAsia="Calibri" w:hAnsi="Times New Roman"/>
        </w:rPr>
        <w:t>Por la escuela de capacitación han pasado un total de 1122 graduados</w:t>
      </w:r>
      <w:r>
        <w:rPr>
          <w:rStyle w:val="Refdenotaalpie"/>
          <w:rFonts w:ascii="Times New Roman" w:eastAsia="Calibri" w:hAnsi="Times New Roman"/>
        </w:rPr>
        <w:footnoteReference w:id="9"/>
      </w:r>
      <w:r>
        <w:rPr>
          <w:rFonts w:ascii="Times New Roman" w:eastAsia="Calibri" w:hAnsi="Times New Roman"/>
        </w:rPr>
        <w:t xml:space="preserve">. </w:t>
      </w:r>
    </w:p>
    <w:p w:rsidR="00B95422" w:rsidRPr="00067B83" w:rsidRDefault="00B95422" w:rsidP="00297BFA">
      <w:pPr>
        <w:spacing w:before="120"/>
        <w:jc w:val="both"/>
        <w:rPr>
          <w:rFonts w:ascii="Times New Roman" w:eastAsia="Calibri" w:hAnsi="Times New Roman"/>
          <w:color w:val="FF0000"/>
        </w:rPr>
      </w:pPr>
      <w:r>
        <w:rPr>
          <w:rFonts w:ascii="Times New Roman" w:eastAsia="Calibri" w:hAnsi="Times New Roman"/>
        </w:rPr>
        <w:t xml:space="preserve">Ha sido necesario construir una base de datos de los profesionales que han egresado con toda la documentación </w:t>
      </w:r>
      <w:r w:rsidRPr="00067B83">
        <w:rPr>
          <w:rFonts w:ascii="Times New Roman" w:eastAsia="Calibri" w:hAnsi="Times New Roman"/>
          <w:color w:val="FF0000"/>
        </w:rPr>
        <w:t>(Anexo 19)</w:t>
      </w:r>
      <w:r>
        <w:rPr>
          <w:rFonts w:ascii="Times New Roman" w:eastAsia="Calibri" w:hAnsi="Times New Roman"/>
        </w:rPr>
        <w:t xml:space="preserve"> rigurosamente registrada en la secretaria docente de la Facultad de Ciencias Económicas de la Universidad Central “Marta Abreu” de Las Villas. </w:t>
      </w:r>
    </w:p>
    <w:p w:rsidR="00B95422" w:rsidRDefault="00B95422" w:rsidP="00297BFA">
      <w:pPr>
        <w:spacing w:before="120"/>
        <w:jc w:val="both"/>
        <w:rPr>
          <w:rFonts w:ascii="Times New Roman" w:eastAsia="Calibri" w:hAnsi="Times New Roman"/>
        </w:rPr>
      </w:pPr>
      <w:r>
        <w:rPr>
          <w:rFonts w:ascii="Times New Roman" w:eastAsia="Calibri" w:hAnsi="Times New Roman"/>
        </w:rPr>
        <w:t xml:space="preserve">Esta cantidad de profesionales corresponde al </w:t>
      </w:r>
      <w:r>
        <w:rPr>
          <w:rFonts w:eastAsia="Calibri" w:cs="Calibri"/>
        </w:rPr>
        <w:t>«</w:t>
      </w:r>
      <w:r>
        <w:rPr>
          <w:rFonts w:ascii="Times New Roman" w:eastAsia="Calibri" w:hAnsi="Times New Roman"/>
        </w:rPr>
        <w:t>universo poblacional</w:t>
      </w:r>
      <w:r>
        <w:rPr>
          <w:rFonts w:eastAsia="Calibri" w:cs="Calibri"/>
        </w:rPr>
        <w:t>»</w:t>
      </w:r>
      <w:r>
        <w:rPr>
          <w:rFonts w:ascii="Times New Roman" w:eastAsia="Calibri" w:hAnsi="Times New Roman"/>
        </w:rPr>
        <w:t xml:space="preserve"> objeto de la capacitación al cierre de marzo 2019, momento que se ha dado por concluida la preparación de la 15º edición de dichos ciclos de capacitación. Y de esta población se describen las principales variables que caracterizan a estos profesionales. </w:t>
      </w:r>
    </w:p>
    <w:p w:rsidR="00B95422" w:rsidRDefault="00B95422" w:rsidP="00297BFA">
      <w:pPr>
        <w:jc w:val="both"/>
        <w:rPr>
          <w:rFonts w:ascii="Times New Roman" w:eastAsia="Calibri" w:hAnsi="Times New Roman"/>
        </w:rPr>
      </w:pPr>
      <w:r>
        <w:rPr>
          <w:rFonts w:ascii="Times New Roman" w:eastAsia="Calibri" w:hAnsi="Times New Roman"/>
        </w:rPr>
        <w:t>La Tabla 1 destaca las características cuantitativas fundamentales de los egresados de esta preparación.</w:t>
      </w:r>
    </w:p>
    <w:p w:rsidR="00C1668F" w:rsidRDefault="00C1668F">
      <w:pPr>
        <w:rPr>
          <w:rFonts w:ascii="Times New Roman" w:eastAsia="Calibri" w:hAnsi="Times New Roman"/>
        </w:rPr>
      </w:pPr>
      <w:r>
        <w:rPr>
          <w:rFonts w:ascii="Times New Roman" w:eastAsia="Calibri" w:hAnsi="Times New Roman"/>
        </w:rPr>
        <w:br w:type="page"/>
      </w:r>
    </w:p>
    <w:p w:rsidR="00B95422" w:rsidRDefault="00B95422" w:rsidP="00B95422">
      <w:pPr>
        <w:spacing w:line="240" w:lineRule="auto"/>
        <w:jc w:val="center"/>
        <w:rPr>
          <w:rFonts w:ascii="Times New Roman" w:eastAsia="Calibri" w:hAnsi="Times New Roman"/>
        </w:rPr>
      </w:pPr>
      <w:r>
        <w:rPr>
          <w:rFonts w:ascii="Times New Roman" w:eastAsia="Calibri" w:hAnsi="Times New Roman"/>
        </w:rPr>
        <w:t>Tabla 1: Resumen de la preparación profesional</w:t>
      </w:r>
    </w:p>
    <w:tbl>
      <w:tblPr>
        <w:tblW w:w="9569" w:type="dxa"/>
        <w:tblCellMar>
          <w:left w:w="70" w:type="dxa"/>
          <w:right w:w="70" w:type="dxa"/>
        </w:tblCellMar>
        <w:tblLook w:val="04A0" w:firstRow="1" w:lastRow="0" w:firstColumn="1" w:lastColumn="0" w:noHBand="0" w:noVBand="1"/>
      </w:tblPr>
      <w:tblGrid>
        <w:gridCol w:w="1276"/>
        <w:gridCol w:w="576"/>
        <w:gridCol w:w="478"/>
        <w:gridCol w:w="440"/>
        <w:gridCol w:w="492"/>
        <w:gridCol w:w="462"/>
        <w:gridCol w:w="514"/>
        <w:gridCol w:w="506"/>
        <w:gridCol w:w="485"/>
        <w:gridCol w:w="462"/>
        <w:gridCol w:w="489"/>
        <w:gridCol w:w="497"/>
        <w:gridCol w:w="429"/>
        <w:gridCol w:w="442"/>
        <w:gridCol w:w="489"/>
        <w:gridCol w:w="506"/>
        <w:gridCol w:w="485"/>
        <w:gridCol w:w="541"/>
      </w:tblGrid>
      <w:tr w:rsidR="00B95422" w:rsidRPr="000D2A17" w:rsidTr="00B95422">
        <w:trPr>
          <w:trHeight w:val="27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 </w:t>
            </w:r>
          </w:p>
        </w:tc>
        <w:tc>
          <w:tcPr>
            <w:tcW w:w="5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Total</w:t>
            </w:r>
          </w:p>
        </w:tc>
        <w:tc>
          <w:tcPr>
            <w:tcW w:w="478"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w:t>
            </w:r>
          </w:p>
        </w:tc>
        <w:tc>
          <w:tcPr>
            <w:tcW w:w="723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Ediciones concluidas de la escuela</w:t>
            </w:r>
          </w:p>
        </w:tc>
      </w:tr>
      <w:tr w:rsidR="00B95422" w:rsidRPr="000D2A17" w:rsidTr="00B95422">
        <w:trPr>
          <w:trHeight w:val="270"/>
        </w:trPr>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B95422" w:rsidRPr="000D2A17" w:rsidRDefault="00B95422" w:rsidP="00297BFA">
            <w:pPr>
              <w:spacing w:after="0" w:line="240" w:lineRule="auto"/>
              <w:rPr>
                <w:rFonts w:ascii="Times New Roman" w:hAnsi="Times New Roman"/>
                <w:sz w:val="20"/>
                <w:szCs w:val="20"/>
                <w:lang w:val="es-US" w:eastAsia="es-US"/>
              </w:rPr>
            </w:pPr>
          </w:p>
        </w:tc>
        <w:tc>
          <w:tcPr>
            <w:tcW w:w="576" w:type="dxa"/>
            <w:vMerge/>
            <w:tcBorders>
              <w:top w:val="single" w:sz="8" w:space="0" w:color="000000"/>
              <w:left w:val="single" w:sz="8" w:space="0" w:color="000000"/>
              <w:bottom w:val="single" w:sz="8" w:space="0" w:color="000000"/>
              <w:right w:val="single" w:sz="8" w:space="0" w:color="000000"/>
            </w:tcBorders>
            <w:vAlign w:val="center"/>
            <w:hideMark/>
          </w:tcPr>
          <w:p w:rsidR="00B95422" w:rsidRPr="000D2A17" w:rsidRDefault="00B95422" w:rsidP="00297BFA">
            <w:pPr>
              <w:spacing w:after="0" w:line="240" w:lineRule="auto"/>
              <w:rPr>
                <w:rFonts w:ascii="Times New Roman" w:hAnsi="Times New Roman"/>
                <w:sz w:val="20"/>
                <w:szCs w:val="20"/>
                <w:lang w:val="es-US" w:eastAsia="es-US"/>
              </w:rPr>
            </w:pPr>
          </w:p>
        </w:tc>
        <w:tc>
          <w:tcPr>
            <w:tcW w:w="478" w:type="dxa"/>
            <w:vMerge/>
            <w:tcBorders>
              <w:top w:val="single" w:sz="8" w:space="0" w:color="000000"/>
              <w:left w:val="single" w:sz="8" w:space="0" w:color="000000"/>
              <w:bottom w:val="single" w:sz="8" w:space="0" w:color="000000"/>
              <w:right w:val="single" w:sz="8" w:space="0" w:color="000000"/>
            </w:tcBorders>
            <w:vAlign w:val="center"/>
            <w:hideMark/>
          </w:tcPr>
          <w:p w:rsidR="00B95422" w:rsidRPr="000D2A17" w:rsidRDefault="00B95422" w:rsidP="00297BFA">
            <w:pPr>
              <w:spacing w:after="0" w:line="240" w:lineRule="auto"/>
              <w:rPr>
                <w:rFonts w:ascii="Times New Roman" w:hAnsi="Times New Roman"/>
                <w:sz w:val="20"/>
                <w:szCs w:val="20"/>
                <w:lang w:val="es-US" w:eastAsia="es-US"/>
              </w:rPr>
            </w:pPr>
          </w:p>
        </w:tc>
        <w:tc>
          <w:tcPr>
            <w:tcW w:w="932" w:type="dxa"/>
            <w:gridSpan w:val="2"/>
            <w:tcBorders>
              <w:top w:val="single" w:sz="4" w:space="0" w:color="auto"/>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2015</w:t>
            </w:r>
          </w:p>
        </w:tc>
        <w:tc>
          <w:tcPr>
            <w:tcW w:w="1967" w:type="dxa"/>
            <w:gridSpan w:val="4"/>
            <w:tcBorders>
              <w:top w:val="single" w:sz="4" w:space="0" w:color="auto"/>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2016</w:t>
            </w:r>
          </w:p>
        </w:tc>
        <w:tc>
          <w:tcPr>
            <w:tcW w:w="1877" w:type="dxa"/>
            <w:gridSpan w:val="4"/>
            <w:tcBorders>
              <w:top w:val="single" w:sz="4" w:space="0" w:color="auto"/>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2017</w:t>
            </w:r>
          </w:p>
        </w:tc>
        <w:tc>
          <w:tcPr>
            <w:tcW w:w="1922" w:type="dxa"/>
            <w:gridSpan w:val="4"/>
            <w:tcBorders>
              <w:top w:val="single" w:sz="4" w:space="0" w:color="auto"/>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2018</w:t>
            </w:r>
          </w:p>
        </w:tc>
        <w:tc>
          <w:tcPr>
            <w:tcW w:w="541" w:type="dxa"/>
            <w:tcBorders>
              <w:top w:val="single" w:sz="4" w:space="0" w:color="auto"/>
              <w:left w:val="single" w:sz="8" w:space="0" w:color="auto"/>
              <w:bottom w:val="nil"/>
              <w:right w:val="single" w:sz="8" w:space="0" w:color="auto"/>
            </w:tcBorders>
            <w:shd w:val="clear" w:color="auto" w:fill="auto"/>
            <w:noWrap/>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2019</w:t>
            </w:r>
          </w:p>
        </w:tc>
      </w:tr>
      <w:tr w:rsidR="00B95422" w:rsidRPr="000D2A17" w:rsidTr="00B95422">
        <w:trPr>
          <w:trHeight w:val="270"/>
        </w:trPr>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B95422" w:rsidRPr="000D2A17" w:rsidRDefault="00B95422" w:rsidP="00297BFA">
            <w:pPr>
              <w:spacing w:after="0" w:line="240" w:lineRule="auto"/>
              <w:rPr>
                <w:rFonts w:ascii="Times New Roman" w:hAnsi="Times New Roman"/>
                <w:sz w:val="20"/>
                <w:szCs w:val="20"/>
                <w:lang w:val="es-US" w:eastAsia="es-US"/>
              </w:rPr>
            </w:pPr>
          </w:p>
        </w:tc>
        <w:tc>
          <w:tcPr>
            <w:tcW w:w="576" w:type="dxa"/>
            <w:vMerge/>
            <w:tcBorders>
              <w:top w:val="single" w:sz="8" w:space="0" w:color="000000"/>
              <w:left w:val="single" w:sz="8" w:space="0" w:color="000000"/>
              <w:bottom w:val="single" w:sz="8" w:space="0" w:color="000000"/>
              <w:right w:val="single" w:sz="8" w:space="0" w:color="000000"/>
            </w:tcBorders>
            <w:vAlign w:val="center"/>
            <w:hideMark/>
          </w:tcPr>
          <w:p w:rsidR="00B95422" w:rsidRPr="000D2A17" w:rsidRDefault="00B95422" w:rsidP="00297BFA">
            <w:pPr>
              <w:spacing w:after="0" w:line="240" w:lineRule="auto"/>
              <w:rPr>
                <w:rFonts w:ascii="Times New Roman" w:hAnsi="Times New Roman"/>
                <w:sz w:val="20"/>
                <w:szCs w:val="20"/>
                <w:lang w:val="es-US" w:eastAsia="es-US"/>
              </w:rPr>
            </w:pPr>
          </w:p>
        </w:tc>
        <w:tc>
          <w:tcPr>
            <w:tcW w:w="478" w:type="dxa"/>
            <w:vMerge/>
            <w:tcBorders>
              <w:top w:val="single" w:sz="8" w:space="0" w:color="000000"/>
              <w:left w:val="single" w:sz="8" w:space="0" w:color="000000"/>
              <w:bottom w:val="single" w:sz="8" w:space="0" w:color="000000"/>
              <w:right w:val="single" w:sz="8" w:space="0" w:color="000000"/>
            </w:tcBorders>
            <w:vAlign w:val="center"/>
            <w:hideMark/>
          </w:tcPr>
          <w:p w:rsidR="00B95422" w:rsidRPr="000D2A17" w:rsidRDefault="00B95422" w:rsidP="00297BFA">
            <w:pPr>
              <w:spacing w:after="0" w:line="240" w:lineRule="auto"/>
              <w:rPr>
                <w:rFonts w:ascii="Times New Roman" w:hAnsi="Times New Roman"/>
                <w:sz w:val="20"/>
                <w:szCs w:val="20"/>
                <w:lang w:val="es-US" w:eastAsia="es-US"/>
              </w:rPr>
            </w:pP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Oct</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Nov</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Feb</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proofErr w:type="spellStart"/>
            <w:r w:rsidRPr="000D2A17">
              <w:rPr>
                <w:rFonts w:ascii="Times New Roman" w:hAnsi="Times New Roman"/>
                <w:sz w:val="20"/>
                <w:szCs w:val="20"/>
                <w:lang w:val="es-US" w:eastAsia="es-US"/>
              </w:rPr>
              <w:t>May</w:t>
            </w:r>
            <w:proofErr w:type="spellEnd"/>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Sept</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Nov</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Feb</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Mar</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Nov</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Dic</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Feb</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Mar</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Sept</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Nov</w:t>
            </w:r>
          </w:p>
        </w:tc>
        <w:tc>
          <w:tcPr>
            <w:tcW w:w="54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Mar</w:t>
            </w:r>
          </w:p>
        </w:tc>
      </w:tr>
      <w:tr w:rsidR="00B95422" w:rsidRPr="000D2A17" w:rsidTr="00B95422">
        <w:trPr>
          <w:trHeight w:val="270"/>
        </w:trPr>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B95422" w:rsidRPr="000D2A17" w:rsidRDefault="00B95422" w:rsidP="00297BFA">
            <w:pPr>
              <w:spacing w:after="0" w:line="240" w:lineRule="auto"/>
              <w:rPr>
                <w:rFonts w:ascii="Times New Roman" w:hAnsi="Times New Roman"/>
                <w:sz w:val="20"/>
                <w:szCs w:val="20"/>
                <w:lang w:val="es-US" w:eastAsia="es-US"/>
              </w:rPr>
            </w:pPr>
          </w:p>
        </w:tc>
        <w:tc>
          <w:tcPr>
            <w:tcW w:w="576" w:type="dxa"/>
            <w:vMerge/>
            <w:tcBorders>
              <w:top w:val="single" w:sz="8" w:space="0" w:color="000000"/>
              <w:left w:val="single" w:sz="8" w:space="0" w:color="000000"/>
              <w:bottom w:val="single" w:sz="8" w:space="0" w:color="000000"/>
              <w:right w:val="single" w:sz="8" w:space="0" w:color="000000"/>
            </w:tcBorders>
            <w:vAlign w:val="center"/>
            <w:hideMark/>
          </w:tcPr>
          <w:p w:rsidR="00B95422" w:rsidRPr="000D2A17" w:rsidRDefault="00B95422" w:rsidP="00297BFA">
            <w:pPr>
              <w:spacing w:after="0" w:line="240" w:lineRule="auto"/>
              <w:rPr>
                <w:rFonts w:ascii="Times New Roman" w:hAnsi="Times New Roman"/>
                <w:sz w:val="20"/>
                <w:szCs w:val="20"/>
                <w:lang w:val="es-US" w:eastAsia="es-US"/>
              </w:rPr>
            </w:pPr>
          </w:p>
        </w:tc>
        <w:tc>
          <w:tcPr>
            <w:tcW w:w="478" w:type="dxa"/>
            <w:vMerge/>
            <w:tcBorders>
              <w:top w:val="single" w:sz="8" w:space="0" w:color="000000"/>
              <w:left w:val="single" w:sz="8" w:space="0" w:color="000000"/>
              <w:bottom w:val="single" w:sz="8" w:space="0" w:color="000000"/>
              <w:right w:val="single" w:sz="8" w:space="0" w:color="000000"/>
            </w:tcBorders>
            <w:vAlign w:val="center"/>
            <w:hideMark/>
          </w:tcPr>
          <w:p w:rsidR="00B95422" w:rsidRPr="000D2A17" w:rsidRDefault="00B95422" w:rsidP="00297BFA">
            <w:pPr>
              <w:spacing w:after="0" w:line="240" w:lineRule="auto"/>
              <w:rPr>
                <w:rFonts w:ascii="Times New Roman" w:hAnsi="Times New Roman"/>
                <w:sz w:val="20"/>
                <w:szCs w:val="20"/>
                <w:lang w:val="es-US" w:eastAsia="es-US"/>
              </w:rPr>
            </w:pP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1º</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2º</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3º</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4º</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5º</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6º</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7º</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8º</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9º</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10º</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11º</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12º</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13º</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14º</w:t>
            </w:r>
          </w:p>
        </w:tc>
        <w:tc>
          <w:tcPr>
            <w:tcW w:w="541" w:type="dxa"/>
            <w:tcBorders>
              <w:top w:val="nil"/>
              <w:left w:val="nil"/>
              <w:bottom w:val="nil"/>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15º</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Egresados</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1122</w:t>
            </w:r>
          </w:p>
        </w:tc>
        <w:tc>
          <w:tcPr>
            <w:tcW w:w="478"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100</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108</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63</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92</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107</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95</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128</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82</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72</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96</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40</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51</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54</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53</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27</w:t>
            </w:r>
          </w:p>
        </w:tc>
        <w:tc>
          <w:tcPr>
            <w:tcW w:w="54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54</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Inversionistas</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945</w:t>
            </w:r>
          </w:p>
        </w:tc>
        <w:tc>
          <w:tcPr>
            <w:tcW w:w="478"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84</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82</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58</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72</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91</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89</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118</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74</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65</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76</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27</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40</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50</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48</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21</w:t>
            </w:r>
          </w:p>
        </w:tc>
        <w:tc>
          <w:tcPr>
            <w:tcW w:w="541" w:type="dxa"/>
            <w:tcBorders>
              <w:top w:val="nil"/>
              <w:left w:val="single" w:sz="8" w:space="0" w:color="auto"/>
              <w:bottom w:val="single" w:sz="8" w:space="0" w:color="auto"/>
              <w:right w:val="single" w:sz="8" w:space="0" w:color="auto"/>
            </w:tcBorders>
            <w:shd w:val="clear" w:color="auto" w:fill="auto"/>
            <w:noWrap/>
            <w:vAlign w:val="bottom"/>
            <w:hideMark/>
          </w:tcPr>
          <w:p w:rsidR="00B95422" w:rsidRPr="0020202F" w:rsidRDefault="00B95422" w:rsidP="00297BFA">
            <w:pPr>
              <w:spacing w:after="0" w:line="240" w:lineRule="auto"/>
              <w:jc w:val="center"/>
              <w:rPr>
                <w:rFonts w:ascii="Times New Roman" w:hAnsi="Times New Roman"/>
                <w:sz w:val="20"/>
                <w:szCs w:val="20"/>
                <w:lang w:val="es-US" w:eastAsia="es-US"/>
              </w:rPr>
            </w:pPr>
            <w:r w:rsidRPr="0020202F">
              <w:rPr>
                <w:rFonts w:ascii="Times New Roman" w:hAnsi="Times New Roman"/>
                <w:sz w:val="20"/>
                <w:szCs w:val="20"/>
                <w:lang w:val="es-US" w:eastAsia="es-US"/>
              </w:rPr>
              <w:t>34</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Constructores</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34</w:t>
            </w:r>
          </w:p>
        </w:tc>
        <w:tc>
          <w:tcPr>
            <w:tcW w:w="478"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3</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0</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0</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0</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w:t>
            </w:r>
          </w:p>
        </w:tc>
        <w:tc>
          <w:tcPr>
            <w:tcW w:w="541" w:type="dxa"/>
            <w:tcBorders>
              <w:top w:val="nil"/>
              <w:left w:val="single" w:sz="8" w:space="0" w:color="auto"/>
              <w:bottom w:val="nil"/>
              <w:right w:val="single" w:sz="8" w:space="0" w:color="auto"/>
            </w:tcBorders>
            <w:shd w:val="clear" w:color="auto" w:fill="auto"/>
            <w:noWrap/>
            <w:vAlign w:val="bottom"/>
            <w:hideMark/>
          </w:tcPr>
          <w:p w:rsidR="00B95422" w:rsidRPr="0020202F" w:rsidRDefault="00B95422" w:rsidP="00297BFA">
            <w:pPr>
              <w:spacing w:after="0" w:line="240" w:lineRule="auto"/>
              <w:jc w:val="center"/>
              <w:rPr>
                <w:rFonts w:ascii="Times New Roman" w:hAnsi="Times New Roman"/>
                <w:sz w:val="20"/>
                <w:szCs w:val="20"/>
                <w:lang w:val="es-US" w:eastAsia="es-US"/>
              </w:rPr>
            </w:pPr>
            <w:r w:rsidRPr="0020202F">
              <w:rPr>
                <w:rFonts w:ascii="Times New Roman" w:hAnsi="Times New Roman"/>
                <w:sz w:val="20"/>
                <w:szCs w:val="20"/>
                <w:lang w:val="es-US" w:eastAsia="es-US"/>
              </w:rPr>
              <w:t>0</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Proyectistas</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82</w:t>
            </w:r>
          </w:p>
        </w:tc>
        <w:tc>
          <w:tcPr>
            <w:tcW w:w="478"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7</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17</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6</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6</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9</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0</w:t>
            </w:r>
          </w:p>
        </w:tc>
        <w:tc>
          <w:tcPr>
            <w:tcW w:w="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95422" w:rsidRPr="0020202F" w:rsidRDefault="00B95422" w:rsidP="00297BFA">
            <w:pPr>
              <w:spacing w:after="0" w:line="240" w:lineRule="auto"/>
              <w:jc w:val="center"/>
              <w:rPr>
                <w:rFonts w:ascii="Times New Roman" w:hAnsi="Times New Roman"/>
                <w:sz w:val="20"/>
                <w:szCs w:val="20"/>
                <w:lang w:val="es-US" w:eastAsia="es-US"/>
              </w:rPr>
            </w:pPr>
            <w:r w:rsidRPr="0020202F">
              <w:rPr>
                <w:rFonts w:ascii="Times New Roman" w:hAnsi="Times New Roman"/>
                <w:sz w:val="20"/>
                <w:szCs w:val="20"/>
                <w:lang w:val="es-US" w:eastAsia="es-US"/>
              </w:rPr>
              <w:t>12</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Suministrador</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54</w:t>
            </w:r>
          </w:p>
        </w:tc>
        <w:tc>
          <w:tcPr>
            <w:tcW w:w="478"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5</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8</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0</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11</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0</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0</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w:t>
            </w:r>
          </w:p>
        </w:tc>
        <w:tc>
          <w:tcPr>
            <w:tcW w:w="541" w:type="dxa"/>
            <w:tcBorders>
              <w:top w:val="nil"/>
              <w:left w:val="single" w:sz="8" w:space="0" w:color="auto"/>
              <w:bottom w:val="nil"/>
              <w:right w:val="single" w:sz="8" w:space="0" w:color="auto"/>
            </w:tcBorders>
            <w:shd w:val="clear" w:color="auto" w:fill="auto"/>
            <w:noWrap/>
            <w:vAlign w:val="bottom"/>
            <w:hideMark/>
          </w:tcPr>
          <w:p w:rsidR="00B95422" w:rsidRPr="0020202F" w:rsidRDefault="00B95422" w:rsidP="00297BFA">
            <w:pPr>
              <w:spacing w:after="0" w:line="240" w:lineRule="auto"/>
              <w:jc w:val="center"/>
              <w:rPr>
                <w:rFonts w:ascii="Times New Roman" w:hAnsi="Times New Roman"/>
                <w:sz w:val="20"/>
                <w:szCs w:val="20"/>
                <w:lang w:val="es-US" w:eastAsia="es-US"/>
              </w:rPr>
            </w:pPr>
            <w:r w:rsidRPr="0020202F">
              <w:rPr>
                <w:rFonts w:ascii="Times New Roman" w:hAnsi="Times New Roman"/>
                <w:sz w:val="20"/>
                <w:szCs w:val="20"/>
                <w:lang w:val="es-US" w:eastAsia="es-US"/>
              </w:rPr>
              <w:t>7</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Calificados de «E</w:t>
            </w:r>
            <w:r w:rsidRPr="000D2A17">
              <w:rPr>
                <w:rFonts w:cs="Calibri"/>
                <w:sz w:val="20"/>
                <w:szCs w:val="20"/>
                <w:lang w:val="es-US" w:eastAsia="es-US"/>
              </w:rPr>
              <w:t>»</w:t>
            </w:r>
          </w:p>
        </w:tc>
        <w:tc>
          <w:tcPr>
            <w:tcW w:w="576" w:type="dxa"/>
            <w:tcBorders>
              <w:top w:val="nil"/>
              <w:left w:val="nil"/>
              <w:bottom w:val="single" w:sz="8" w:space="0" w:color="000000"/>
              <w:right w:val="single" w:sz="8" w:space="0" w:color="000000"/>
            </w:tcBorders>
            <w:shd w:val="clear" w:color="000000" w:fill="FFFFFF"/>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512</w:t>
            </w:r>
          </w:p>
        </w:tc>
        <w:tc>
          <w:tcPr>
            <w:tcW w:w="478"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46</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13</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34</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ND</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17</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91</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60</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42</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72</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18</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28</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54</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53</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27</w:t>
            </w:r>
          </w:p>
        </w:tc>
        <w:tc>
          <w:tcPr>
            <w:tcW w:w="54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48</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 xml:space="preserve"> % de Excelente</w:t>
            </w:r>
          </w:p>
        </w:tc>
        <w:tc>
          <w:tcPr>
            <w:tcW w:w="576" w:type="dxa"/>
            <w:tcBorders>
              <w:top w:val="nil"/>
              <w:left w:val="nil"/>
              <w:bottom w:val="single" w:sz="8" w:space="0" w:color="000000"/>
              <w:right w:val="single" w:sz="8" w:space="0" w:color="000000"/>
            </w:tcBorders>
            <w:shd w:val="clear" w:color="000000" w:fill="FFFFFF"/>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46</w:t>
            </w:r>
          </w:p>
        </w:tc>
        <w:tc>
          <w:tcPr>
            <w:tcW w:w="478" w:type="dxa"/>
            <w:tcBorders>
              <w:top w:val="nil"/>
              <w:left w:val="nil"/>
              <w:bottom w:val="single" w:sz="8" w:space="0" w:color="000000"/>
              <w:right w:val="single" w:sz="8" w:space="0" w:color="000000"/>
            </w:tcBorders>
            <w:shd w:val="clear" w:color="000000" w:fill="BFBFBF"/>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 </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12</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54</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ND</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16</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71</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73</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58</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75</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45</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55</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100</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100</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100</w:t>
            </w:r>
          </w:p>
        </w:tc>
        <w:tc>
          <w:tcPr>
            <w:tcW w:w="541" w:type="dxa"/>
            <w:tcBorders>
              <w:top w:val="nil"/>
              <w:left w:val="single" w:sz="8" w:space="0" w:color="auto"/>
              <w:bottom w:val="nil"/>
              <w:right w:val="single" w:sz="8" w:space="0" w:color="auto"/>
            </w:tcBorders>
            <w:shd w:val="clear" w:color="auto" w:fill="auto"/>
            <w:noWrap/>
            <w:vAlign w:val="center"/>
            <w:hideMark/>
          </w:tcPr>
          <w:p w:rsidR="00B95422" w:rsidRPr="000D2A17" w:rsidRDefault="00B95422" w:rsidP="00297BFA">
            <w:pPr>
              <w:spacing w:after="0" w:line="240" w:lineRule="auto"/>
              <w:jc w:val="center"/>
              <w:rPr>
                <w:rFonts w:ascii="Arial" w:hAnsi="Arial" w:cs="Arial"/>
                <w:sz w:val="20"/>
                <w:szCs w:val="20"/>
                <w:lang w:val="es-US" w:eastAsia="es-US"/>
              </w:rPr>
            </w:pPr>
            <w:r w:rsidRPr="0020202F">
              <w:rPr>
                <w:rFonts w:ascii="Times New Roman" w:hAnsi="Times New Roman"/>
                <w:sz w:val="20"/>
                <w:szCs w:val="20"/>
                <w:lang w:val="es-US" w:eastAsia="es-US"/>
              </w:rPr>
              <w:t>89</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Mujeres</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425</w:t>
            </w:r>
          </w:p>
        </w:tc>
        <w:tc>
          <w:tcPr>
            <w:tcW w:w="478"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38</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40</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23</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36</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51</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36</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41</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27</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24</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43</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14</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24</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20</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17</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13</w:t>
            </w:r>
          </w:p>
        </w:tc>
        <w:tc>
          <w:tcPr>
            <w:tcW w:w="54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16</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 xml:space="preserve"> % Mujeres</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38%</w:t>
            </w:r>
          </w:p>
        </w:tc>
        <w:tc>
          <w:tcPr>
            <w:tcW w:w="478" w:type="dxa"/>
            <w:tcBorders>
              <w:top w:val="nil"/>
              <w:left w:val="nil"/>
              <w:bottom w:val="single" w:sz="8" w:space="0" w:color="000000"/>
              <w:right w:val="single" w:sz="8" w:space="0" w:color="000000"/>
            </w:tcBorders>
            <w:shd w:val="clear" w:color="000000" w:fill="BFBFBF"/>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 </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37</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37</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39</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48</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38</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32</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33</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33</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45</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35</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47</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37</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32</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50</w:t>
            </w:r>
          </w:p>
        </w:tc>
        <w:tc>
          <w:tcPr>
            <w:tcW w:w="541" w:type="dxa"/>
            <w:tcBorders>
              <w:top w:val="nil"/>
              <w:left w:val="single" w:sz="8" w:space="0" w:color="auto"/>
              <w:bottom w:val="single" w:sz="8" w:space="0" w:color="000000"/>
              <w:right w:val="single" w:sz="8" w:space="0" w:color="auto"/>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30</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 xml:space="preserve">Provincias </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cs="Calibri"/>
                <w:sz w:val="20"/>
                <w:szCs w:val="20"/>
                <w:lang w:val="es-US" w:eastAsia="es-US"/>
              </w:rPr>
            </w:pPr>
            <w:r w:rsidRPr="000D2A17">
              <w:rPr>
                <w:rFonts w:cs="Calibri"/>
                <w:sz w:val="20"/>
                <w:szCs w:val="20"/>
                <w:lang w:val="es-US" w:eastAsia="es-US"/>
              </w:rPr>
              <w:t>8</w:t>
            </w:r>
          </w:p>
        </w:tc>
        <w:tc>
          <w:tcPr>
            <w:tcW w:w="478" w:type="dxa"/>
            <w:tcBorders>
              <w:top w:val="nil"/>
              <w:left w:val="nil"/>
              <w:bottom w:val="single" w:sz="8" w:space="0" w:color="000000"/>
              <w:right w:val="single" w:sz="8" w:space="0" w:color="000000"/>
            </w:tcBorders>
            <w:shd w:val="clear" w:color="000000" w:fill="BFBFBF"/>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 </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6</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6</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6</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5</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w:t>
            </w:r>
          </w:p>
        </w:tc>
        <w:tc>
          <w:tcPr>
            <w:tcW w:w="541" w:type="dxa"/>
            <w:tcBorders>
              <w:top w:val="nil"/>
              <w:left w:val="single" w:sz="8" w:space="0" w:color="auto"/>
              <w:bottom w:val="nil"/>
              <w:right w:val="single" w:sz="8" w:space="0" w:color="auto"/>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r>
      <w:tr w:rsidR="00B95422" w:rsidRPr="000D2A17" w:rsidTr="00B95422">
        <w:trPr>
          <w:trHeight w:val="52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Menores de 30 años</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163</w:t>
            </w:r>
          </w:p>
        </w:tc>
        <w:tc>
          <w:tcPr>
            <w:tcW w:w="478"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15</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12</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8</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11</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17</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19</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16</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11</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11</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9</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8</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8</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7</w:t>
            </w:r>
          </w:p>
        </w:tc>
        <w:tc>
          <w:tcPr>
            <w:tcW w:w="5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95422" w:rsidRPr="0020202F" w:rsidRDefault="00B95422" w:rsidP="00297BFA">
            <w:pPr>
              <w:spacing w:after="0" w:line="240" w:lineRule="auto"/>
              <w:jc w:val="center"/>
              <w:rPr>
                <w:rFonts w:ascii="Times New Roman" w:hAnsi="Times New Roman"/>
                <w:sz w:val="20"/>
                <w:szCs w:val="20"/>
                <w:lang w:val="es-US" w:eastAsia="es-US"/>
              </w:rPr>
            </w:pPr>
            <w:r w:rsidRPr="0020202F">
              <w:rPr>
                <w:rFonts w:ascii="Times New Roman" w:hAnsi="Times New Roman"/>
                <w:sz w:val="20"/>
                <w:szCs w:val="20"/>
                <w:lang w:val="es-US" w:eastAsia="es-US"/>
              </w:rPr>
              <w:t>12</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Entre 30 y 39 años</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209</w:t>
            </w:r>
          </w:p>
        </w:tc>
        <w:tc>
          <w:tcPr>
            <w:tcW w:w="478"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19</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17</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11</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15</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21</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18</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21</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15</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17</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24</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10</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8</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15</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w:t>
            </w:r>
          </w:p>
        </w:tc>
        <w:tc>
          <w:tcPr>
            <w:tcW w:w="541" w:type="dxa"/>
            <w:tcBorders>
              <w:top w:val="nil"/>
              <w:left w:val="single" w:sz="8" w:space="0" w:color="auto"/>
              <w:bottom w:val="nil"/>
              <w:right w:val="single" w:sz="8" w:space="0" w:color="auto"/>
            </w:tcBorders>
            <w:shd w:val="clear" w:color="auto" w:fill="auto"/>
            <w:noWrap/>
            <w:vAlign w:val="center"/>
            <w:hideMark/>
          </w:tcPr>
          <w:p w:rsidR="00B95422" w:rsidRPr="0020202F" w:rsidRDefault="00B95422" w:rsidP="00297BFA">
            <w:pPr>
              <w:spacing w:after="0" w:line="240" w:lineRule="auto"/>
              <w:jc w:val="center"/>
              <w:rPr>
                <w:rFonts w:ascii="Times New Roman" w:hAnsi="Times New Roman"/>
                <w:sz w:val="20"/>
                <w:szCs w:val="20"/>
                <w:lang w:val="es-US" w:eastAsia="es-US"/>
              </w:rPr>
            </w:pPr>
            <w:r w:rsidRPr="0020202F">
              <w:rPr>
                <w:rFonts w:ascii="Times New Roman" w:hAnsi="Times New Roman"/>
                <w:sz w:val="20"/>
                <w:szCs w:val="20"/>
                <w:lang w:val="es-US" w:eastAsia="es-US"/>
              </w:rPr>
              <w:t>10</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Entre 40 y 50 años</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357</w:t>
            </w:r>
          </w:p>
        </w:tc>
        <w:tc>
          <w:tcPr>
            <w:tcW w:w="478"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32</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40</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20</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31</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45</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35</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43</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25</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20</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23</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17</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19</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14</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12</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w:t>
            </w:r>
          </w:p>
        </w:tc>
        <w:tc>
          <w:tcPr>
            <w:tcW w:w="5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95422" w:rsidRPr="0020202F" w:rsidRDefault="00B95422" w:rsidP="00297BFA">
            <w:pPr>
              <w:spacing w:after="0" w:line="240" w:lineRule="auto"/>
              <w:jc w:val="center"/>
              <w:rPr>
                <w:rFonts w:ascii="Times New Roman" w:hAnsi="Times New Roman"/>
                <w:sz w:val="20"/>
                <w:szCs w:val="20"/>
                <w:lang w:val="es-US" w:eastAsia="es-US"/>
              </w:rPr>
            </w:pPr>
            <w:r w:rsidRPr="0020202F">
              <w:rPr>
                <w:rFonts w:ascii="Times New Roman" w:hAnsi="Times New Roman"/>
                <w:sz w:val="20"/>
                <w:szCs w:val="20"/>
                <w:lang w:val="es-US" w:eastAsia="es-US"/>
              </w:rPr>
              <w:t>10</w:t>
            </w:r>
          </w:p>
        </w:tc>
      </w:tr>
      <w:tr w:rsidR="00B95422" w:rsidRPr="000D2A17" w:rsidTr="00B95422">
        <w:trPr>
          <w:trHeight w:val="27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rPr>
                <w:rFonts w:ascii="Times New Roman" w:hAnsi="Times New Roman"/>
                <w:sz w:val="20"/>
                <w:szCs w:val="20"/>
                <w:lang w:val="es-US" w:eastAsia="es-US"/>
              </w:rPr>
            </w:pPr>
            <w:r w:rsidRPr="000D2A17">
              <w:rPr>
                <w:rFonts w:ascii="Times New Roman" w:hAnsi="Times New Roman"/>
                <w:sz w:val="20"/>
                <w:szCs w:val="20"/>
                <w:lang w:val="es-US" w:eastAsia="es-US"/>
              </w:rPr>
              <w:t>Más de 50 años</w:t>
            </w:r>
          </w:p>
        </w:tc>
        <w:tc>
          <w:tcPr>
            <w:tcW w:w="57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392</w:t>
            </w:r>
          </w:p>
        </w:tc>
        <w:tc>
          <w:tcPr>
            <w:tcW w:w="478"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b/>
                <w:bCs/>
                <w:sz w:val="20"/>
                <w:szCs w:val="20"/>
                <w:lang w:val="es-US" w:eastAsia="es-US"/>
              </w:rPr>
            </w:pPr>
            <w:r w:rsidRPr="000D2A17">
              <w:rPr>
                <w:rFonts w:ascii="Times New Roman" w:hAnsi="Times New Roman"/>
                <w:b/>
                <w:bCs/>
                <w:sz w:val="20"/>
                <w:szCs w:val="20"/>
                <w:lang w:val="es-US" w:eastAsia="es-US"/>
              </w:rPr>
              <w:t>35</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39</w:t>
            </w:r>
          </w:p>
        </w:tc>
        <w:tc>
          <w:tcPr>
            <w:tcW w:w="49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25</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38</w:t>
            </w:r>
          </w:p>
        </w:tc>
        <w:tc>
          <w:tcPr>
            <w:tcW w:w="514"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30</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25</w:t>
            </w:r>
          </w:p>
        </w:tc>
        <w:tc>
          <w:tcPr>
            <w:tcW w:w="485"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45</w:t>
            </w:r>
          </w:p>
        </w:tc>
        <w:tc>
          <w:tcPr>
            <w:tcW w:w="46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26</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24</w:t>
            </w:r>
          </w:p>
        </w:tc>
        <w:tc>
          <w:tcPr>
            <w:tcW w:w="497"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38</w:t>
            </w:r>
          </w:p>
        </w:tc>
        <w:tc>
          <w:tcPr>
            <w:tcW w:w="42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10</w:t>
            </w:r>
          </w:p>
        </w:tc>
        <w:tc>
          <w:tcPr>
            <w:tcW w:w="442"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14</w:t>
            </w:r>
          </w:p>
        </w:tc>
        <w:tc>
          <w:tcPr>
            <w:tcW w:w="489"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24</w:t>
            </w:r>
          </w:p>
        </w:tc>
        <w:tc>
          <w:tcPr>
            <w:tcW w:w="506" w:type="dxa"/>
            <w:tcBorders>
              <w:top w:val="nil"/>
              <w:left w:val="nil"/>
              <w:bottom w:val="single" w:sz="8" w:space="0" w:color="000000"/>
              <w:right w:val="single" w:sz="8" w:space="0" w:color="000000"/>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19</w:t>
            </w:r>
          </w:p>
        </w:tc>
        <w:tc>
          <w:tcPr>
            <w:tcW w:w="485" w:type="dxa"/>
            <w:tcBorders>
              <w:top w:val="nil"/>
              <w:left w:val="nil"/>
              <w:bottom w:val="single" w:sz="8" w:space="0" w:color="000000"/>
              <w:right w:val="nil"/>
            </w:tcBorders>
            <w:shd w:val="clear" w:color="auto" w:fill="auto"/>
            <w:vAlign w:val="center"/>
            <w:hideMark/>
          </w:tcPr>
          <w:p w:rsidR="00B95422" w:rsidRPr="000D2A17" w:rsidRDefault="00B95422" w:rsidP="00297BFA">
            <w:pPr>
              <w:spacing w:after="0" w:line="240" w:lineRule="auto"/>
              <w:jc w:val="center"/>
              <w:rPr>
                <w:rFonts w:ascii="Times New Roman" w:hAnsi="Times New Roman"/>
                <w:sz w:val="20"/>
                <w:szCs w:val="20"/>
                <w:lang w:val="es-US" w:eastAsia="es-US"/>
              </w:rPr>
            </w:pPr>
            <w:r w:rsidRPr="000D2A17">
              <w:rPr>
                <w:rFonts w:ascii="Times New Roman" w:hAnsi="Times New Roman"/>
                <w:sz w:val="20"/>
                <w:szCs w:val="20"/>
                <w:lang w:val="es-US" w:eastAsia="es-US"/>
              </w:rPr>
              <w:t>13</w:t>
            </w:r>
          </w:p>
        </w:tc>
        <w:tc>
          <w:tcPr>
            <w:tcW w:w="541" w:type="dxa"/>
            <w:tcBorders>
              <w:top w:val="nil"/>
              <w:left w:val="single" w:sz="8" w:space="0" w:color="auto"/>
              <w:bottom w:val="single" w:sz="8" w:space="0" w:color="auto"/>
              <w:right w:val="single" w:sz="8" w:space="0" w:color="auto"/>
            </w:tcBorders>
            <w:shd w:val="clear" w:color="auto" w:fill="auto"/>
            <w:noWrap/>
            <w:vAlign w:val="center"/>
            <w:hideMark/>
          </w:tcPr>
          <w:p w:rsidR="00B95422" w:rsidRPr="0020202F" w:rsidRDefault="00B95422" w:rsidP="00297BFA">
            <w:pPr>
              <w:spacing w:after="0" w:line="240" w:lineRule="auto"/>
              <w:jc w:val="center"/>
              <w:rPr>
                <w:rFonts w:ascii="Times New Roman" w:hAnsi="Times New Roman"/>
                <w:sz w:val="20"/>
                <w:szCs w:val="20"/>
                <w:lang w:val="es-US" w:eastAsia="es-US"/>
              </w:rPr>
            </w:pPr>
            <w:r w:rsidRPr="0020202F">
              <w:rPr>
                <w:rFonts w:ascii="Times New Roman" w:hAnsi="Times New Roman"/>
                <w:sz w:val="20"/>
                <w:szCs w:val="20"/>
                <w:lang w:val="es-US" w:eastAsia="es-US"/>
              </w:rPr>
              <w:t>22</w:t>
            </w:r>
          </w:p>
        </w:tc>
      </w:tr>
    </w:tbl>
    <w:p w:rsidR="00B95422" w:rsidRPr="002C33AF" w:rsidRDefault="00B95422" w:rsidP="00B95422">
      <w:pPr>
        <w:spacing w:line="240" w:lineRule="auto"/>
        <w:ind w:left="630" w:hanging="630"/>
        <w:rPr>
          <w:rFonts w:ascii="Times New Roman" w:eastAsia="Calibri" w:hAnsi="Times New Roman"/>
          <w:sz w:val="20"/>
        </w:rPr>
      </w:pPr>
      <w:r w:rsidRPr="002C33AF">
        <w:rPr>
          <w:rFonts w:ascii="Times New Roman" w:eastAsia="Calibri" w:hAnsi="Times New Roman"/>
          <w:sz w:val="20"/>
        </w:rPr>
        <w:t xml:space="preserve">Fuente: </w:t>
      </w:r>
      <w:r w:rsidRPr="00E5001F">
        <w:rPr>
          <w:rFonts w:ascii="Times New Roman" w:eastAsia="Calibri" w:hAnsi="Times New Roman"/>
          <w:sz w:val="20"/>
        </w:rPr>
        <w:t>[</w:t>
      </w:r>
      <w:r>
        <w:rPr>
          <w:rFonts w:ascii="Times New Roman" w:eastAsia="Calibri" w:hAnsi="Times New Roman"/>
          <w:sz w:val="20"/>
        </w:rPr>
        <w:t>21</w:t>
      </w:r>
      <w:r w:rsidRPr="00E5001F">
        <w:rPr>
          <w:rFonts w:ascii="Times New Roman" w:eastAsia="Calibri" w:hAnsi="Times New Roman"/>
          <w:sz w:val="20"/>
        </w:rPr>
        <w:t>]</w:t>
      </w:r>
      <w:r>
        <w:rPr>
          <w:rFonts w:ascii="Times New Roman" w:eastAsia="Calibri" w:hAnsi="Times New Roman"/>
          <w:sz w:val="20"/>
        </w:rPr>
        <w:t xml:space="preserve"> </w:t>
      </w:r>
      <w:r w:rsidRPr="00E5001F">
        <w:rPr>
          <w:rFonts w:ascii="Times New Roman" w:eastAsia="Calibri" w:hAnsi="Times New Roman"/>
          <w:sz w:val="20"/>
        </w:rPr>
        <w:t>[</w:t>
      </w:r>
      <w:r>
        <w:rPr>
          <w:rFonts w:ascii="Times New Roman" w:eastAsia="Calibri" w:hAnsi="Times New Roman"/>
          <w:sz w:val="20"/>
        </w:rPr>
        <w:t>23</w:t>
      </w:r>
      <w:r w:rsidRPr="00E5001F">
        <w:rPr>
          <w:rFonts w:ascii="Times New Roman" w:eastAsia="Calibri" w:hAnsi="Times New Roman"/>
          <w:sz w:val="20"/>
        </w:rPr>
        <w:t>]</w:t>
      </w:r>
      <w:r>
        <w:rPr>
          <w:rFonts w:ascii="Times New Roman" w:eastAsia="Calibri" w:hAnsi="Times New Roman"/>
          <w:sz w:val="20"/>
        </w:rPr>
        <w:t xml:space="preserve"> </w:t>
      </w:r>
      <w:r w:rsidRPr="002C33AF">
        <w:rPr>
          <w:rFonts w:ascii="Times New Roman" w:eastAsia="Calibri" w:hAnsi="Times New Roman"/>
          <w:sz w:val="20"/>
        </w:rPr>
        <w:t>(Leyenda: «E</w:t>
      </w:r>
      <w:r w:rsidRPr="002C33AF">
        <w:rPr>
          <w:rFonts w:eastAsia="Calibri" w:cs="Calibri"/>
          <w:sz w:val="20"/>
        </w:rPr>
        <w:t xml:space="preserve">»: </w:t>
      </w:r>
      <w:r w:rsidRPr="002C33AF">
        <w:rPr>
          <w:rFonts w:ascii="Times New Roman" w:eastAsia="Calibri" w:hAnsi="Times New Roman"/>
          <w:sz w:val="20"/>
        </w:rPr>
        <w:t>Evaluados de excelente en la escuela)</w:t>
      </w:r>
      <w:r w:rsidRPr="00C92855">
        <w:rPr>
          <w:rFonts w:ascii="Times New Roman" w:eastAsia="Calibri" w:hAnsi="Times New Roman"/>
          <w:sz w:val="20"/>
        </w:rPr>
        <w:t xml:space="preserve"> </w:t>
      </w:r>
      <w:r>
        <w:rPr>
          <w:rFonts w:ascii="Times New Roman" w:eastAsia="Calibri" w:hAnsi="Times New Roman"/>
          <w:sz w:val="20"/>
        </w:rPr>
        <w:t>(Elaboración propia)</w:t>
      </w:r>
    </w:p>
    <w:p w:rsidR="00B95422" w:rsidRDefault="00B95422" w:rsidP="00297BFA">
      <w:pPr>
        <w:spacing w:before="120"/>
        <w:jc w:val="both"/>
        <w:rPr>
          <w:rFonts w:ascii="Times New Roman" w:eastAsia="Calibri" w:hAnsi="Times New Roman"/>
        </w:rPr>
      </w:pPr>
      <w:r>
        <w:rPr>
          <w:rFonts w:ascii="Times New Roman" w:eastAsia="Calibri" w:hAnsi="Times New Roman"/>
        </w:rPr>
        <w:t>La tendencia de profesionales que se han venido preparando ha comenzado a reducirse de la sexta edición en lo adelante, en la que se alcanzó un máximo de 128 profesionales.</w:t>
      </w:r>
    </w:p>
    <w:p w:rsidR="00B95422" w:rsidRDefault="00B95422" w:rsidP="00297BFA">
      <w:pPr>
        <w:jc w:val="both"/>
        <w:rPr>
          <w:rFonts w:ascii="Times New Roman" w:eastAsia="Calibri" w:hAnsi="Times New Roman"/>
        </w:rPr>
      </w:pPr>
      <w:r>
        <w:rPr>
          <w:rFonts w:ascii="Times New Roman" w:eastAsia="Calibri" w:hAnsi="Times New Roman"/>
        </w:rPr>
        <w:t xml:space="preserve">Destacan los resultados de la constitución de la matrícula en la que los </w:t>
      </w:r>
      <w:r w:rsidRPr="00DB01C1">
        <w:rPr>
          <w:rFonts w:ascii="Times New Roman" w:eastAsia="Calibri" w:hAnsi="Times New Roman"/>
          <w:i/>
        </w:rPr>
        <w:t>inversionistas</w:t>
      </w:r>
      <w:r>
        <w:rPr>
          <w:rFonts w:ascii="Times New Roman" w:eastAsia="Calibri" w:hAnsi="Times New Roman"/>
        </w:rPr>
        <w:t xml:space="preserve"> son el sujeto principal involucrado en la capacitación con el 84% del total. Es importante alertar que la figura del </w:t>
      </w:r>
      <w:r w:rsidRPr="00DB01C1">
        <w:rPr>
          <w:rFonts w:ascii="Times New Roman" w:eastAsia="Calibri" w:hAnsi="Times New Roman"/>
          <w:i/>
        </w:rPr>
        <w:t>constructor</w:t>
      </w:r>
      <w:r>
        <w:rPr>
          <w:rFonts w:ascii="Times New Roman" w:eastAsia="Calibri" w:hAnsi="Times New Roman"/>
        </w:rPr>
        <w:t xml:space="preserve"> solo representa el 3% de los capacitados, inferior incluso a la de </w:t>
      </w:r>
      <w:r w:rsidRPr="00DB01C1">
        <w:rPr>
          <w:rFonts w:ascii="Times New Roman" w:eastAsia="Calibri" w:hAnsi="Times New Roman"/>
          <w:i/>
        </w:rPr>
        <w:t>suministrador</w:t>
      </w:r>
      <w:r>
        <w:rPr>
          <w:rFonts w:ascii="Times New Roman" w:eastAsia="Calibri" w:hAnsi="Times New Roman"/>
        </w:rPr>
        <w:t xml:space="preserve"> (5%). El 38% de los egresados son mujeres. El 35 % de los graduados poseen más de 50 años, observándose una baja reposición de los profesionales de esta actividad, al ser capacitados solo 372 especialistas (34%) con edades inferiores a los 39 años. Han intervenido un total de 8 provincias lo cual impone complejidad organizativa y logística. </w:t>
      </w:r>
    </w:p>
    <w:p w:rsidR="00B95422" w:rsidRDefault="00B95422" w:rsidP="00297BFA">
      <w:pPr>
        <w:jc w:val="both"/>
        <w:rPr>
          <w:rFonts w:ascii="Times New Roman" w:eastAsia="Calibri" w:hAnsi="Times New Roman"/>
        </w:rPr>
      </w:pPr>
      <w:r>
        <w:rPr>
          <w:rFonts w:ascii="Times New Roman" w:eastAsia="Calibri" w:hAnsi="Times New Roman"/>
        </w:rPr>
        <w:t>Aun cuando se reconoce que la preparación que se alcanza en esta actividad de capacitación es favorable, es conveniente alertar que el 46% de los mismos alcanzan una evaluación final de Excelente. Denotando que la mayor representación de los egresados poseen aspectos en que deben seguir profundizando más allá del ciclo de capacitación lectivo.</w:t>
      </w:r>
    </w:p>
    <w:p w:rsidR="00B95422" w:rsidRPr="008C6CA9" w:rsidRDefault="00B95422" w:rsidP="00297BFA">
      <w:pPr>
        <w:spacing w:before="120"/>
        <w:jc w:val="both"/>
        <w:rPr>
          <w:rFonts w:ascii="Times New Roman" w:eastAsia="Calibri" w:hAnsi="Times New Roman"/>
        </w:rPr>
      </w:pPr>
      <w:r w:rsidRPr="008C6CA9">
        <w:rPr>
          <w:rFonts w:ascii="Times New Roman" w:eastAsia="Calibri" w:hAnsi="Times New Roman"/>
        </w:rPr>
        <w:t xml:space="preserve">El </w:t>
      </w:r>
      <w:r>
        <w:rPr>
          <w:rFonts w:ascii="Times New Roman" w:eastAsia="Calibri" w:hAnsi="Times New Roman"/>
        </w:rPr>
        <w:t>81</w:t>
      </w:r>
      <w:r w:rsidRPr="008C6CA9">
        <w:rPr>
          <w:rFonts w:ascii="Times New Roman" w:eastAsia="Calibri" w:hAnsi="Times New Roman"/>
        </w:rPr>
        <w:t xml:space="preserve">% de los graduados proceden de la región comprendida entre Villa Clara, Cienfuegos y Sancti </w:t>
      </w:r>
      <w:r>
        <w:rPr>
          <w:rFonts w:ascii="Times New Roman" w:eastAsia="Calibri" w:hAnsi="Times New Roman"/>
        </w:rPr>
        <w:t>Spíritus. Son avileños solo el 8% y camagüeyanos el 10</w:t>
      </w:r>
      <w:r w:rsidRPr="008C6CA9">
        <w:rPr>
          <w:rFonts w:ascii="Times New Roman" w:eastAsia="Calibri" w:hAnsi="Times New Roman"/>
        </w:rPr>
        <w:t>%. No obstante se advierte una contracción de los especialistas de ambas provincias (Ciego de Ávila</w:t>
      </w:r>
      <w:r>
        <w:rPr>
          <w:rFonts w:ascii="Times New Roman" w:eastAsia="Calibri" w:hAnsi="Times New Roman"/>
        </w:rPr>
        <w:t xml:space="preserve"> y</w:t>
      </w:r>
      <w:r w:rsidRPr="008C6CA9">
        <w:rPr>
          <w:rFonts w:ascii="Times New Roman" w:eastAsia="Calibri" w:hAnsi="Times New Roman"/>
        </w:rPr>
        <w:t xml:space="preserve"> Camagüey), tomando en cuenta que en las últimas </w:t>
      </w:r>
      <w:r>
        <w:rPr>
          <w:rFonts w:ascii="Times New Roman" w:eastAsia="Calibri" w:hAnsi="Times New Roman"/>
        </w:rPr>
        <w:t xml:space="preserve">seis </w:t>
      </w:r>
      <w:r w:rsidRPr="008C6CA9">
        <w:rPr>
          <w:rFonts w:ascii="Times New Roman" w:eastAsia="Calibri" w:hAnsi="Times New Roman"/>
        </w:rPr>
        <w:t xml:space="preserve">ediciones solo han participado </w:t>
      </w:r>
      <w:r>
        <w:rPr>
          <w:rFonts w:ascii="Times New Roman" w:eastAsia="Calibri" w:hAnsi="Times New Roman"/>
        </w:rPr>
        <w:t>6</w:t>
      </w:r>
      <w:r w:rsidRPr="008C6CA9">
        <w:rPr>
          <w:rFonts w:ascii="Times New Roman" w:eastAsia="Calibri" w:hAnsi="Times New Roman"/>
        </w:rPr>
        <w:t xml:space="preserve"> profesionales </w:t>
      </w:r>
      <w:r>
        <w:rPr>
          <w:rFonts w:ascii="Times New Roman" w:eastAsia="Calibri" w:hAnsi="Times New Roman"/>
        </w:rPr>
        <w:t xml:space="preserve">(2%) </w:t>
      </w:r>
      <w:r w:rsidRPr="008C6CA9">
        <w:rPr>
          <w:rFonts w:ascii="Times New Roman" w:eastAsia="Calibri" w:hAnsi="Times New Roman"/>
        </w:rPr>
        <w:t xml:space="preserve">de los </w:t>
      </w:r>
      <w:r>
        <w:rPr>
          <w:rFonts w:ascii="Times New Roman" w:eastAsia="Calibri" w:hAnsi="Times New Roman"/>
        </w:rPr>
        <w:t>279</w:t>
      </w:r>
      <w:r w:rsidRPr="008C6CA9">
        <w:rPr>
          <w:rFonts w:ascii="Times New Roman" w:eastAsia="Calibri" w:hAnsi="Times New Roman"/>
        </w:rPr>
        <w:t xml:space="preserve"> incluidos en total.</w:t>
      </w:r>
    </w:p>
    <w:p w:rsidR="00B95422" w:rsidRDefault="00B95422" w:rsidP="00297BFA">
      <w:pPr>
        <w:spacing w:before="20"/>
        <w:jc w:val="both"/>
        <w:rPr>
          <w:rFonts w:ascii="Times New Roman" w:eastAsia="Calibri" w:hAnsi="Times New Roman"/>
        </w:rPr>
      </w:pPr>
      <w:r>
        <w:rPr>
          <w:rFonts w:ascii="Times New Roman" w:eastAsia="Calibri" w:hAnsi="Times New Roman"/>
        </w:rPr>
        <w:t>Un análisis territorial de la preparación profesional que se ha llevado a cabo se puede observar en Tabla 2.</w:t>
      </w:r>
    </w:p>
    <w:p w:rsidR="00B95422" w:rsidRPr="0015056F" w:rsidRDefault="00B95422" w:rsidP="00B95422">
      <w:pPr>
        <w:spacing w:before="20" w:line="240" w:lineRule="auto"/>
        <w:jc w:val="center"/>
        <w:rPr>
          <w:rFonts w:ascii="Times New Roman" w:eastAsia="Calibri" w:hAnsi="Times New Roman"/>
          <w:color w:val="FF0000"/>
        </w:rPr>
      </w:pPr>
      <w:r>
        <w:rPr>
          <w:rFonts w:ascii="Times New Roman" w:eastAsia="Calibri" w:hAnsi="Times New Roman"/>
        </w:rPr>
        <w:t xml:space="preserve">Tabla 2: </w:t>
      </w:r>
      <w:proofErr w:type="spellStart"/>
      <w:r>
        <w:rPr>
          <w:rFonts w:ascii="Times New Roman" w:eastAsia="Calibri" w:hAnsi="Times New Roman"/>
        </w:rPr>
        <w:t>Territorialización</w:t>
      </w:r>
      <w:proofErr w:type="spellEnd"/>
      <w:r>
        <w:rPr>
          <w:rFonts w:ascii="Times New Roman" w:eastAsia="Calibri" w:hAnsi="Times New Roman"/>
        </w:rPr>
        <w:t xml:space="preserve"> de la matrícula de los cursos de inversiones</w:t>
      </w:r>
      <w:r>
        <w:rPr>
          <w:rFonts w:ascii="Times New Roman" w:eastAsia="Calibri" w:hAnsi="Times New Roman"/>
          <w:sz w:val="20"/>
        </w:rPr>
        <w:fldChar w:fldCharType="begin"/>
      </w:r>
      <w:r>
        <w:rPr>
          <w:rFonts w:ascii="Times New Roman" w:eastAsia="Calibri" w:hAnsi="Times New Roman"/>
          <w:sz w:val="20"/>
        </w:rPr>
        <w:instrText xml:space="preserve"> LINK Excel.Sheet.12 "C:\\Users\\ZULMA_RAUL\\Desktop\\Memoria ZEF GEPROY\\Cifras de economia cubana actualizadas.xlsx" Hoja7!F20C1:F30C18 \a \f 5 \h  \* MERGEFORMAT </w:instrText>
      </w:r>
      <w:r>
        <w:rPr>
          <w:rFonts w:ascii="Times New Roman" w:eastAsia="Calibri" w:hAnsi="Times New Roman"/>
          <w:sz w:val="20"/>
        </w:rPr>
        <w:fldChar w:fldCharType="separate"/>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696"/>
        <w:gridCol w:w="675"/>
        <w:gridCol w:w="546"/>
        <w:gridCol w:w="442"/>
        <w:gridCol w:w="442"/>
        <w:gridCol w:w="546"/>
        <w:gridCol w:w="442"/>
        <w:gridCol w:w="546"/>
        <w:gridCol w:w="442"/>
        <w:gridCol w:w="442"/>
        <w:gridCol w:w="442"/>
        <w:gridCol w:w="519"/>
        <w:gridCol w:w="519"/>
        <w:gridCol w:w="519"/>
        <w:gridCol w:w="519"/>
        <w:gridCol w:w="515"/>
        <w:gridCol w:w="549"/>
      </w:tblGrid>
      <w:tr w:rsidR="00B95422" w:rsidRPr="0015056F" w:rsidTr="00B95422">
        <w:trPr>
          <w:trHeight w:val="270"/>
        </w:trPr>
        <w:tc>
          <w:tcPr>
            <w:tcW w:w="1232" w:type="dxa"/>
            <w:vMerge w:val="restart"/>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 </w:t>
            </w:r>
          </w:p>
        </w:tc>
        <w:tc>
          <w:tcPr>
            <w:tcW w:w="696" w:type="dxa"/>
            <w:vMerge w:val="restart"/>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Total</w:t>
            </w:r>
          </w:p>
        </w:tc>
        <w:tc>
          <w:tcPr>
            <w:tcW w:w="675" w:type="dxa"/>
            <w:vMerge w:val="restart"/>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w:t>
            </w:r>
          </w:p>
        </w:tc>
        <w:tc>
          <w:tcPr>
            <w:tcW w:w="7430" w:type="dxa"/>
            <w:gridSpan w:val="15"/>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Ediciones concluidas de la escuela</w:t>
            </w:r>
          </w:p>
        </w:tc>
      </w:tr>
      <w:tr w:rsidR="00B95422" w:rsidRPr="0015056F" w:rsidTr="00B95422">
        <w:trPr>
          <w:trHeight w:val="270"/>
        </w:trPr>
        <w:tc>
          <w:tcPr>
            <w:tcW w:w="1232" w:type="dxa"/>
            <w:vMerge/>
            <w:hideMark/>
          </w:tcPr>
          <w:p w:rsidR="00B95422" w:rsidRPr="0015056F" w:rsidRDefault="00B95422" w:rsidP="00297BFA">
            <w:pPr>
              <w:spacing w:after="0" w:line="240" w:lineRule="auto"/>
              <w:rPr>
                <w:rFonts w:ascii="Times New Roman" w:eastAsia="Calibri" w:hAnsi="Times New Roman"/>
              </w:rPr>
            </w:pPr>
          </w:p>
        </w:tc>
        <w:tc>
          <w:tcPr>
            <w:tcW w:w="696" w:type="dxa"/>
            <w:vMerge/>
            <w:hideMark/>
          </w:tcPr>
          <w:p w:rsidR="00B95422" w:rsidRPr="0015056F" w:rsidRDefault="00B95422" w:rsidP="00297BFA">
            <w:pPr>
              <w:spacing w:after="0" w:line="240" w:lineRule="auto"/>
              <w:rPr>
                <w:rFonts w:ascii="Times New Roman" w:eastAsia="Calibri" w:hAnsi="Times New Roman"/>
              </w:rPr>
            </w:pPr>
          </w:p>
        </w:tc>
        <w:tc>
          <w:tcPr>
            <w:tcW w:w="675" w:type="dxa"/>
            <w:vMerge/>
            <w:hideMark/>
          </w:tcPr>
          <w:p w:rsidR="00B95422" w:rsidRPr="0015056F" w:rsidRDefault="00B95422" w:rsidP="00297BFA">
            <w:pPr>
              <w:spacing w:after="0" w:line="240" w:lineRule="auto"/>
              <w:rPr>
                <w:rFonts w:ascii="Times New Roman" w:eastAsia="Calibri" w:hAnsi="Times New Roman"/>
              </w:rPr>
            </w:pPr>
          </w:p>
        </w:tc>
        <w:tc>
          <w:tcPr>
            <w:tcW w:w="546"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1º</w:t>
            </w:r>
          </w:p>
        </w:tc>
        <w:tc>
          <w:tcPr>
            <w:tcW w:w="44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2º</w:t>
            </w:r>
          </w:p>
        </w:tc>
        <w:tc>
          <w:tcPr>
            <w:tcW w:w="44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3º</w:t>
            </w:r>
          </w:p>
        </w:tc>
        <w:tc>
          <w:tcPr>
            <w:tcW w:w="546"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4º</w:t>
            </w:r>
          </w:p>
        </w:tc>
        <w:tc>
          <w:tcPr>
            <w:tcW w:w="44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5º</w:t>
            </w:r>
          </w:p>
        </w:tc>
        <w:tc>
          <w:tcPr>
            <w:tcW w:w="546"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6º</w:t>
            </w:r>
          </w:p>
        </w:tc>
        <w:tc>
          <w:tcPr>
            <w:tcW w:w="44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7º</w:t>
            </w:r>
          </w:p>
        </w:tc>
        <w:tc>
          <w:tcPr>
            <w:tcW w:w="44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8º</w:t>
            </w:r>
          </w:p>
        </w:tc>
        <w:tc>
          <w:tcPr>
            <w:tcW w:w="44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9º</w:t>
            </w:r>
          </w:p>
        </w:tc>
        <w:tc>
          <w:tcPr>
            <w:tcW w:w="519"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10º</w:t>
            </w:r>
          </w:p>
        </w:tc>
        <w:tc>
          <w:tcPr>
            <w:tcW w:w="519"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11º</w:t>
            </w:r>
          </w:p>
        </w:tc>
        <w:tc>
          <w:tcPr>
            <w:tcW w:w="519"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12º</w:t>
            </w:r>
          </w:p>
        </w:tc>
        <w:tc>
          <w:tcPr>
            <w:tcW w:w="519"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13º</w:t>
            </w:r>
          </w:p>
        </w:tc>
        <w:tc>
          <w:tcPr>
            <w:tcW w:w="515"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14º</w:t>
            </w:r>
          </w:p>
        </w:tc>
        <w:tc>
          <w:tcPr>
            <w:tcW w:w="549" w:type="dxa"/>
            <w:noWrap/>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15º</w:t>
            </w:r>
          </w:p>
        </w:tc>
      </w:tr>
      <w:tr w:rsidR="00B95422" w:rsidRPr="0015056F" w:rsidTr="00B95422">
        <w:trPr>
          <w:trHeight w:val="270"/>
        </w:trPr>
        <w:tc>
          <w:tcPr>
            <w:tcW w:w="123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Egresados</w:t>
            </w:r>
          </w:p>
        </w:tc>
        <w:tc>
          <w:tcPr>
            <w:tcW w:w="69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1122</w:t>
            </w:r>
          </w:p>
        </w:tc>
        <w:tc>
          <w:tcPr>
            <w:tcW w:w="675"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100</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108</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63</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92</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107</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95</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128</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82</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72</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96</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40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51</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54</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53</w:t>
            </w:r>
          </w:p>
        </w:tc>
        <w:tc>
          <w:tcPr>
            <w:tcW w:w="515"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27</w:t>
            </w:r>
          </w:p>
        </w:tc>
        <w:tc>
          <w:tcPr>
            <w:tcW w:w="54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54</w:t>
            </w:r>
          </w:p>
        </w:tc>
      </w:tr>
      <w:tr w:rsidR="00B95422" w:rsidRPr="0015056F" w:rsidTr="00B95422">
        <w:trPr>
          <w:trHeight w:val="270"/>
        </w:trPr>
        <w:tc>
          <w:tcPr>
            <w:tcW w:w="123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Villa Clara</w:t>
            </w:r>
          </w:p>
        </w:tc>
        <w:tc>
          <w:tcPr>
            <w:tcW w:w="69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506</w:t>
            </w:r>
          </w:p>
        </w:tc>
        <w:tc>
          <w:tcPr>
            <w:tcW w:w="675" w:type="dxa"/>
            <w:hideMark/>
          </w:tcPr>
          <w:p w:rsidR="00B95422" w:rsidRPr="0015056F" w:rsidRDefault="00B95422" w:rsidP="00297BFA">
            <w:pPr>
              <w:spacing w:after="0" w:line="240" w:lineRule="auto"/>
              <w:jc w:val="center"/>
              <w:rPr>
                <w:rFonts w:ascii="Times New Roman" w:eastAsia="Calibri" w:hAnsi="Times New Roman"/>
                <w:color w:val="FF0000"/>
              </w:rPr>
            </w:pPr>
            <w:r w:rsidRPr="0015056F">
              <w:rPr>
                <w:rFonts w:ascii="Times New Roman" w:eastAsia="Calibri" w:hAnsi="Times New Roman"/>
              </w:rPr>
              <w:t>45%</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32</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21</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32</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39</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28</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54</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45</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25</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46</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18</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28</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40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44</w:t>
            </w:r>
          </w:p>
        </w:tc>
        <w:tc>
          <w:tcPr>
            <w:tcW w:w="515"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27</w:t>
            </w:r>
          </w:p>
        </w:tc>
        <w:tc>
          <w:tcPr>
            <w:tcW w:w="54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27</w:t>
            </w:r>
          </w:p>
        </w:tc>
      </w:tr>
      <w:tr w:rsidR="00B95422" w:rsidRPr="0015056F" w:rsidTr="00B95422">
        <w:trPr>
          <w:trHeight w:val="270"/>
        </w:trPr>
        <w:tc>
          <w:tcPr>
            <w:tcW w:w="123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Cienfuegos</w:t>
            </w:r>
          </w:p>
        </w:tc>
        <w:tc>
          <w:tcPr>
            <w:tcW w:w="69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249</w:t>
            </w:r>
          </w:p>
        </w:tc>
        <w:tc>
          <w:tcPr>
            <w:tcW w:w="675" w:type="dxa"/>
            <w:hideMark/>
          </w:tcPr>
          <w:p w:rsidR="00B95422" w:rsidRPr="0015056F" w:rsidRDefault="00B95422" w:rsidP="00297BFA">
            <w:pPr>
              <w:spacing w:after="0" w:line="240" w:lineRule="auto"/>
              <w:jc w:val="center"/>
              <w:rPr>
                <w:rFonts w:ascii="Times New Roman" w:eastAsia="Calibri" w:hAnsi="Times New Roman"/>
                <w:color w:val="FF0000"/>
              </w:rPr>
            </w:pPr>
            <w:r w:rsidRPr="0015056F">
              <w:rPr>
                <w:rFonts w:ascii="Times New Roman" w:eastAsia="Calibri" w:hAnsi="Times New Roman"/>
              </w:rPr>
              <w:t>22%</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21</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13</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21</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19</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6</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32</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29</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29</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13</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13</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6</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8</w:t>
            </w:r>
          </w:p>
        </w:tc>
        <w:tc>
          <w:tcPr>
            <w:tcW w:w="515"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19</w:t>
            </w:r>
          </w:p>
        </w:tc>
      </w:tr>
      <w:tr w:rsidR="00B95422" w:rsidRPr="0015056F" w:rsidTr="00B95422">
        <w:trPr>
          <w:trHeight w:val="270"/>
        </w:trPr>
        <w:tc>
          <w:tcPr>
            <w:tcW w:w="123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Sancti Spíritus</w:t>
            </w:r>
          </w:p>
        </w:tc>
        <w:tc>
          <w:tcPr>
            <w:tcW w:w="69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154</w:t>
            </w:r>
          </w:p>
        </w:tc>
        <w:tc>
          <w:tcPr>
            <w:tcW w:w="675" w:type="dxa"/>
            <w:hideMark/>
          </w:tcPr>
          <w:p w:rsidR="00B95422" w:rsidRPr="0015056F" w:rsidRDefault="00B95422" w:rsidP="00297BFA">
            <w:pPr>
              <w:spacing w:after="0" w:line="240" w:lineRule="auto"/>
              <w:jc w:val="center"/>
              <w:rPr>
                <w:rFonts w:ascii="Times New Roman" w:eastAsia="Calibri" w:hAnsi="Times New Roman"/>
                <w:color w:val="FF0000"/>
              </w:rPr>
            </w:pPr>
            <w:r w:rsidRPr="0015056F">
              <w:rPr>
                <w:rFonts w:ascii="Times New Roman" w:eastAsia="Calibri" w:hAnsi="Times New Roman"/>
              </w:rPr>
              <w:t>14%</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18</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8</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17</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12</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16</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17</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11</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13</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16</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7</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7</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5"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7</w:t>
            </w:r>
          </w:p>
        </w:tc>
      </w:tr>
      <w:tr w:rsidR="00B95422" w:rsidRPr="0015056F" w:rsidTr="00B95422">
        <w:trPr>
          <w:trHeight w:val="270"/>
        </w:trPr>
        <w:tc>
          <w:tcPr>
            <w:tcW w:w="123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Ciego de Ávila</w:t>
            </w:r>
          </w:p>
        </w:tc>
        <w:tc>
          <w:tcPr>
            <w:tcW w:w="69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85</w:t>
            </w:r>
          </w:p>
        </w:tc>
        <w:tc>
          <w:tcPr>
            <w:tcW w:w="675" w:type="dxa"/>
            <w:hideMark/>
          </w:tcPr>
          <w:p w:rsidR="00B95422" w:rsidRPr="0015056F" w:rsidRDefault="00B95422" w:rsidP="00297BFA">
            <w:pPr>
              <w:spacing w:after="0" w:line="240" w:lineRule="auto"/>
              <w:jc w:val="center"/>
              <w:rPr>
                <w:rFonts w:ascii="Times New Roman" w:eastAsia="Calibri" w:hAnsi="Times New Roman"/>
                <w:color w:val="FF0000"/>
              </w:rPr>
            </w:pPr>
            <w:r w:rsidRPr="0015056F">
              <w:rPr>
                <w:rFonts w:ascii="Times New Roman" w:eastAsia="Calibri" w:hAnsi="Times New Roman"/>
              </w:rPr>
              <w:t>8%</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15</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9</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7</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15</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17</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12</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5"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w:t>
            </w:r>
          </w:p>
        </w:tc>
      </w:tr>
      <w:tr w:rsidR="00B95422" w:rsidRPr="0015056F" w:rsidTr="00B95422">
        <w:trPr>
          <w:trHeight w:val="270"/>
        </w:trPr>
        <w:tc>
          <w:tcPr>
            <w:tcW w:w="123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 xml:space="preserve">Camagüey </w:t>
            </w:r>
          </w:p>
        </w:tc>
        <w:tc>
          <w:tcPr>
            <w:tcW w:w="69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117</w:t>
            </w:r>
          </w:p>
        </w:tc>
        <w:tc>
          <w:tcPr>
            <w:tcW w:w="675" w:type="dxa"/>
            <w:hideMark/>
          </w:tcPr>
          <w:p w:rsidR="00B95422" w:rsidRPr="0015056F" w:rsidRDefault="00B95422" w:rsidP="00297BFA">
            <w:pPr>
              <w:spacing w:after="0" w:line="240" w:lineRule="auto"/>
              <w:jc w:val="center"/>
              <w:rPr>
                <w:rFonts w:ascii="Times New Roman" w:eastAsia="Calibri" w:hAnsi="Times New Roman"/>
                <w:color w:val="FF0000"/>
              </w:rPr>
            </w:pPr>
            <w:r w:rsidRPr="0015056F">
              <w:rPr>
                <w:rFonts w:ascii="Times New Roman" w:eastAsia="Calibri" w:hAnsi="Times New Roman"/>
              </w:rPr>
              <w:t>10%</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22</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12</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15</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21</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28</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12</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5"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r>
      <w:tr w:rsidR="00B95422" w:rsidRPr="0015056F" w:rsidTr="00B95422">
        <w:trPr>
          <w:trHeight w:val="270"/>
        </w:trPr>
        <w:tc>
          <w:tcPr>
            <w:tcW w:w="123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Pinar del Río</w:t>
            </w:r>
          </w:p>
        </w:tc>
        <w:tc>
          <w:tcPr>
            <w:tcW w:w="69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w:t>
            </w:r>
          </w:p>
        </w:tc>
        <w:tc>
          <w:tcPr>
            <w:tcW w:w="675" w:type="dxa"/>
            <w:hideMark/>
          </w:tcPr>
          <w:p w:rsidR="00B95422" w:rsidRPr="0015056F" w:rsidRDefault="00B95422" w:rsidP="00297BFA">
            <w:pPr>
              <w:spacing w:after="0" w:line="240" w:lineRule="auto"/>
              <w:jc w:val="center"/>
              <w:rPr>
                <w:rFonts w:ascii="Times New Roman" w:eastAsia="Calibri" w:hAnsi="Times New Roman"/>
                <w:color w:val="FF0000"/>
              </w:rPr>
            </w:pPr>
            <w:r w:rsidRPr="0015056F">
              <w:rPr>
                <w:rFonts w:ascii="Times New Roman" w:eastAsia="Calibri" w:hAnsi="Times New Roman"/>
              </w:rPr>
              <w:t>0.1%</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5"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r>
      <w:tr w:rsidR="00B95422" w:rsidRPr="0015056F" w:rsidTr="00B95422">
        <w:trPr>
          <w:trHeight w:val="270"/>
        </w:trPr>
        <w:tc>
          <w:tcPr>
            <w:tcW w:w="123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Matanzas</w:t>
            </w:r>
          </w:p>
        </w:tc>
        <w:tc>
          <w:tcPr>
            <w:tcW w:w="69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w:t>
            </w:r>
          </w:p>
        </w:tc>
        <w:tc>
          <w:tcPr>
            <w:tcW w:w="675" w:type="dxa"/>
            <w:hideMark/>
          </w:tcPr>
          <w:p w:rsidR="00B95422" w:rsidRPr="0015056F" w:rsidRDefault="00B95422" w:rsidP="00297BFA">
            <w:pPr>
              <w:spacing w:after="0" w:line="240" w:lineRule="auto"/>
              <w:jc w:val="center"/>
              <w:rPr>
                <w:rFonts w:ascii="Times New Roman" w:eastAsia="Calibri" w:hAnsi="Times New Roman"/>
                <w:color w:val="FF0000"/>
              </w:rPr>
            </w:pPr>
            <w:r w:rsidRPr="0015056F">
              <w:rPr>
                <w:rFonts w:ascii="Times New Roman" w:eastAsia="Calibri" w:hAnsi="Times New Roman"/>
              </w:rPr>
              <w:t>0.4%</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2</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1</w:t>
            </w:r>
          </w:p>
        </w:tc>
        <w:tc>
          <w:tcPr>
            <w:tcW w:w="515"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r>
      <w:tr w:rsidR="00B95422" w:rsidRPr="0015056F" w:rsidTr="00B95422">
        <w:trPr>
          <w:trHeight w:val="270"/>
        </w:trPr>
        <w:tc>
          <w:tcPr>
            <w:tcW w:w="1232" w:type="dxa"/>
            <w:hideMark/>
          </w:tcPr>
          <w:p w:rsidR="00B95422" w:rsidRPr="0015056F" w:rsidRDefault="00B95422" w:rsidP="00297BFA">
            <w:pPr>
              <w:spacing w:after="0" w:line="240" w:lineRule="auto"/>
              <w:rPr>
                <w:rFonts w:ascii="Times New Roman" w:eastAsia="Calibri" w:hAnsi="Times New Roman"/>
              </w:rPr>
            </w:pPr>
            <w:r w:rsidRPr="0015056F">
              <w:rPr>
                <w:rFonts w:ascii="Times New Roman" w:eastAsia="Calibri" w:hAnsi="Times New Roman"/>
              </w:rPr>
              <w:t>Holguín</w:t>
            </w:r>
          </w:p>
        </w:tc>
        <w:tc>
          <w:tcPr>
            <w:tcW w:w="69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w:t>
            </w:r>
          </w:p>
        </w:tc>
        <w:tc>
          <w:tcPr>
            <w:tcW w:w="675" w:type="dxa"/>
            <w:hideMark/>
          </w:tcPr>
          <w:p w:rsidR="00B95422" w:rsidRPr="0015056F" w:rsidRDefault="00B95422" w:rsidP="00297BFA">
            <w:pPr>
              <w:spacing w:after="0" w:line="240" w:lineRule="auto"/>
              <w:jc w:val="center"/>
              <w:rPr>
                <w:rFonts w:ascii="Times New Roman" w:eastAsia="Calibri" w:hAnsi="Times New Roman"/>
                <w:color w:val="FF0000"/>
              </w:rPr>
            </w:pPr>
            <w:r w:rsidRPr="0015056F">
              <w:rPr>
                <w:rFonts w:ascii="Times New Roman" w:eastAsia="Calibri" w:hAnsi="Times New Roman"/>
              </w:rPr>
              <w:t>0.4%</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6"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5</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442"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15"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c>
          <w:tcPr>
            <w:tcW w:w="549" w:type="dxa"/>
            <w:hideMark/>
          </w:tcPr>
          <w:p w:rsidR="00B95422" w:rsidRPr="0015056F" w:rsidRDefault="00B95422" w:rsidP="00297BFA">
            <w:pPr>
              <w:spacing w:after="0" w:line="240" w:lineRule="auto"/>
              <w:jc w:val="center"/>
              <w:rPr>
                <w:rFonts w:ascii="Times New Roman" w:eastAsia="Calibri" w:hAnsi="Times New Roman"/>
              </w:rPr>
            </w:pPr>
            <w:r w:rsidRPr="0015056F">
              <w:rPr>
                <w:rFonts w:ascii="Times New Roman" w:eastAsia="Calibri" w:hAnsi="Times New Roman"/>
              </w:rPr>
              <w:t>0</w:t>
            </w:r>
          </w:p>
        </w:tc>
      </w:tr>
    </w:tbl>
    <w:p w:rsidR="00B95422" w:rsidRPr="002C33AF" w:rsidRDefault="00B95422" w:rsidP="00B95422">
      <w:pPr>
        <w:spacing w:line="240" w:lineRule="auto"/>
        <w:rPr>
          <w:rFonts w:ascii="Times New Roman" w:eastAsia="Calibri" w:hAnsi="Times New Roman"/>
          <w:sz w:val="20"/>
        </w:rPr>
      </w:pPr>
      <w:r>
        <w:rPr>
          <w:rFonts w:ascii="Times New Roman" w:eastAsia="Calibri" w:hAnsi="Times New Roman"/>
          <w:sz w:val="20"/>
        </w:rPr>
        <w:fldChar w:fldCharType="end"/>
      </w:r>
      <w:r w:rsidRPr="002C33AF">
        <w:rPr>
          <w:rFonts w:ascii="Times New Roman" w:eastAsia="Calibri" w:hAnsi="Times New Roman"/>
          <w:sz w:val="20"/>
        </w:rPr>
        <w:t xml:space="preserve">Fuente: </w:t>
      </w:r>
      <w:r>
        <w:rPr>
          <w:rFonts w:ascii="Times New Roman" w:eastAsia="Calibri" w:hAnsi="Times New Roman"/>
          <w:sz w:val="20"/>
        </w:rPr>
        <w:t>[21],</w:t>
      </w:r>
      <w:r w:rsidRPr="00E5001F">
        <w:rPr>
          <w:rFonts w:ascii="Times New Roman" w:eastAsia="Calibri" w:hAnsi="Times New Roman"/>
          <w:sz w:val="20"/>
        </w:rPr>
        <w:t xml:space="preserve"> [</w:t>
      </w:r>
      <w:r>
        <w:rPr>
          <w:rFonts w:ascii="Times New Roman" w:eastAsia="Calibri" w:hAnsi="Times New Roman"/>
          <w:sz w:val="20"/>
        </w:rPr>
        <w:t>23</w:t>
      </w:r>
      <w:r w:rsidRPr="00E5001F">
        <w:rPr>
          <w:rFonts w:ascii="Times New Roman" w:eastAsia="Calibri" w:hAnsi="Times New Roman"/>
          <w:sz w:val="20"/>
        </w:rPr>
        <w:t>]</w:t>
      </w:r>
      <w:r>
        <w:rPr>
          <w:rFonts w:ascii="Times New Roman" w:eastAsia="Calibri" w:hAnsi="Times New Roman"/>
          <w:sz w:val="20"/>
        </w:rPr>
        <w:t xml:space="preserve"> (Elaboración propia)</w:t>
      </w:r>
    </w:p>
    <w:p w:rsidR="00B95422" w:rsidRDefault="00B95422" w:rsidP="00297BFA">
      <w:pPr>
        <w:spacing w:before="120"/>
        <w:jc w:val="both"/>
        <w:rPr>
          <w:rFonts w:ascii="Times New Roman" w:eastAsia="Calibri" w:hAnsi="Times New Roman"/>
        </w:rPr>
      </w:pPr>
      <w:r w:rsidRPr="00BF03F5">
        <w:rPr>
          <w:rFonts w:ascii="Times New Roman" w:eastAsia="Calibri" w:hAnsi="Times New Roman"/>
        </w:rPr>
        <w:t>Entre los cinco organismos o entidades que ocupan los primeros lugares en su preparación profesional se encuentran el MINFAR, MINTUR, MICONS, MINEM y ETECSA. Estos en total concentran el 3</w:t>
      </w:r>
      <w:r>
        <w:rPr>
          <w:rFonts w:ascii="Times New Roman" w:eastAsia="Calibri" w:hAnsi="Times New Roman"/>
        </w:rPr>
        <w:t>6</w:t>
      </w:r>
      <w:r w:rsidRPr="00BF03F5">
        <w:rPr>
          <w:rFonts w:ascii="Times New Roman" w:eastAsia="Calibri" w:hAnsi="Times New Roman"/>
        </w:rPr>
        <w:t xml:space="preserve">% de los profesionales preparados. </w:t>
      </w:r>
      <w:r>
        <w:rPr>
          <w:rFonts w:ascii="Times New Roman" w:eastAsia="Calibri" w:hAnsi="Times New Roman"/>
        </w:rPr>
        <w:t>L</w:t>
      </w:r>
      <w:r w:rsidRPr="00BF03F5">
        <w:rPr>
          <w:rFonts w:ascii="Times New Roman" w:eastAsia="Calibri" w:hAnsi="Times New Roman"/>
        </w:rPr>
        <w:t>as instituciones financieras crediticias han estado poco representadas</w:t>
      </w:r>
      <w:r>
        <w:rPr>
          <w:rFonts w:ascii="Times New Roman" w:eastAsia="Calibri" w:hAnsi="Times New Roman"/>
        </w:rPr>
        <w:t>.</w:t>
      </w:r>
      <w:r w:rsidRPr="00BF03F5">
        <w:rPr>
          <w:rFonts w:ascii="Times New Roman" w:eastAsia="Calibri" w:hAnsi="Times New Roman"/>
        </w:rPr>
        <w:t xml:space="preserve"> </w:t>
      </w:r>
    </w:p>
    <w:p w:rsidR="00B95422" w:rsidRDefault="00B95422" w:rsidP="00297BFA">
      <w:pPr>
        <w:spacing w:before="120"/>
        <w:jc w:val="both"/>
        <w:rPr>
          <w:rFonts w:ascii="Times New Roman" w:eastAsia="Calibri" w:hAnsi="Times New Roman"/>
          <w:sz w:val="20"/>
        </w:rPr>
      </w:pPr>
      <w:r>
        <w:rPr>
          <w:rFonts w:ascii="Times New Roman" w:eastAsia="Calibri" w:hAnsi="Times New Roman"/>
        </w:rPr>
        <w:t xml:space="preserve">De acuerdo con la información disponible en la estadística institucional del país en el 2015, entre las provincias implicadas en la capacitación durante los años 2015 al 2018 se encontraban obligadas de hacerlo 4749 entidades de las cuales, excluyendo las formas cooperativas, habían 1946 entidades empresariales, sociedades mercantiles y unidades presupuestadas que deberían evaluar la necesidad de capacitar sus recursos humanos involucrados en el proceso inversionista. Esto significaría que no se alcanza siquiera a disponer de un capacitado por cada entidad hasta el presente quedando reservas para seguir invirtiendo tiempo y recursos en preparar a los profesionales de las mismas.(Ver Tabla 4) </w:t>
      </w:r>
    </w:p>
    <w:p w:rsidR="00297BFA" w:rsidRDefault="00297BFA">
      <w:pPr>
        <w:rPr>
          <w:rFonts w:ascii="Times New Roman" w:eastAsia="Calibri" w:hAnsi="Times New Roman"/>
        </w:rPr>
      </w:pPr>
      <w:r>
        <w:rPr>
          <w:rFonts w:ascii="Times New Roman" w:eastAsia="Calibri" w:hAnsi="Times New Roman"/>
        </w:rPr>
        <w:br w:type="page"/>
      </w:r>
    </w:p>
    <w:p w:rsidR="00B95422" w:rsidRDefault="00B95422" w:rsidP="00B95422">
      <w:pPr>
        <w:spacing w:line="240" w:lineRule="auto"/>
        <w:jc w:val="center"/>
      </w:pPr>
      <w:r>
        <w:rPr>
          <w:rFonts w:ascii="Times New Roman" w:eastAsia="Calibri" w:hAnsi="Times New Roman"/>
        </w:rPr>
        <w:t>Tabla 3: Pertenencia institucional del personal egresado de los ciclos de formación</w:t>
      </w:r>
      <w:r>
        <w:rPr>
          <w:rFonts w:ascii="Calibri" w:eastAsia="Calibri" w:hAnsi="Calibri"/>
        </w:rPr>
        <w:fldChar w:fldCharType="begin"/>
      </w:r>
      <w:r>
        <w:rPr>
          <w:rFonts w:eastAsia="Calibri"/>
        </w:rPr>
        <w:instrText xml:space="preserve"> LINK Excel.Sheet.12 "C:\\Users\\ZULMA_RAUL\\Desktop\\Memoria ZEF GEPROY\\Cifras de economia cubana actualizadas.xlsx" Hoja7!F32C1:F49C18 \a \f 4 \h  \* MERGEFORMAT </w:instrText>
      </w:r>
      <w:r>
        <w:rPr>
          <w:rFonts w:ascii="Calibri" w:eastAsia="Calibri" w:hAnsi="Calibri"/>
        </w:rPr>
        <w:fldChar w:fldCharType="separate"/>
      </w:r>
    </w:p>
    <w:tbl>
      <w:tblPr>
        <w:tblW w:w="9425" w:type="dxa"/>
        <w:tblCellMar>
          <w:left w:w="70" w:type="dxa"/>
          <w:right w:w="70" w:type="dxa"/>
        </w:tblCellMar>
        <w:tblLook w:val="04A0" w:firstRow="1" w:lastRow="0" w:firstColumn="1" w:lastColumn="0" w:noHBand="0" w:noVBand="1"/>
      </w:tblPr>
      <w:tblGrid>
        <w:gridCol w:w="1205"/>
        <w:gridCol w:w="694"/>
        <w:gridCol w:w="626"/>
        <w:gridCol w:w="457"/>
        <w:gridCol w:w="490"/>
        <w:gridCol w:w="573"/>
        <w:gridCol w:w="507"/>
        <w:gridCol w:w="490"/>
        <w:gridCol w:w="507"/>
        <w:gridCol w:w="423"/>
        <w:gridCol w:w="456"/>
        <w:gridCol w:w="490"/>
        <w:gridCol w:w="447"/>
        <w:gridCol w:w="430"/>
        <w:gridCol w:w="463"/>
        <w:gridCol w:w="380"/>
        <w:gridCol w:w="380"/>
        <w:gridCol w:w="395"/>
        <w:gridCol w:w="12"/>
      </w:tblGrid>
      <w:tr w:rsidR="00B95422" w:rsidRPr="0015056F" w:rsidTr="00297BFA">
        <w:trPr>
          <w:trHeight w:val="270"/>
        </w:trPr>
        <w:tc>
          <w:tcPr>
            <w:tcW w:w="12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 </w:t>
            </w:r>
          </w:p>
        </w:tc>
        <w:tc>
          <w:tcPr>
            <w:tcW w:w="7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Total</w:t>
            </w:r>
          </w:p>
        </w:tc>
        <w:tc>
          <w:tcPr>
            <w:tcW w:w="6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w:t>
            </w:r>
          </w:p>
        </w:tc>
        <w:tc>
          <w:tcPr>
            <w:tcW w:w="6868" w:type="dxa"/>
            <w:gridSpan w:val="16"/>
            <w:tcBorders>
              <w:top w:val="single" w:sz="8" w:space="0" w:color="auto"/>
              <w:left w:val="nil"/>
              <w:bottom w:val="single" w:sz="8" w:space="0" w:color="auto"/>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20"/>
                <w:szCs w:val="20"/>
                <w:lang w:val="es-US" w:eastAsia="es-US"/>
              </w:rPr>
            </w:pPr>
            <w:r w:rsidRPr="0015056F">
              <w:rPr>
                <w:rFonts w:ascii="Times New Roman" w:hAnsi="Times New Roman"/>
                <w:b/>
                <w:bCs/>
                <w:sz w:val="20"/>
                <w:szCs w:val="20"/>
                <w:lang w:val="es-US" w:eastAsia="es-US"/>
              </w:rPr>
              <w:t>Ediciones concluidas de la escuela</w:t>
            </w:r>
          </w:p>
        </w:tc>
      </w:tr>
      <w:tr w:rsidR="00B95422" w:rsidRPr="0015056F" w:rsidTr="00297BFA">
        <w:trPr>
          <w:gridAfter w:val="1"/>
          <w:wAfter w:w="13" w:type="dxa"/>
          <w:trHeight w:val="270"/>
        </w:trPr>
        <w:tc>
          <w:tcPr>
            <w:tcW w:w="1224" w:type="dxa"/>
            <w:vMerge/>
            <w:tcBorders>
              <w:top w:val="single" w:sz="8" w:space="0" w:color="000000"/>
              <w:left w:val="single" w:sz="8" w:space="0" w:color="000000"/>
              <w:bottom w:val="single" w:sz="8" w:space="0" w:color="000000"/>
              <w:right w:val="single" w:sz="8" w:space="0" w:color="000000"/>
            </w:tcBorders>
            <w:vAlign w:val="center"/>
            <w:hideMark/>
          </w:tcPr>
          <w:p w:rsidR="00B95422" w:rsidRPr="0015056F" w:rsidRDefault="00B95422" w:rsidP="00297BFA">
            <w:pPr>
              <w:spacing w:after="0" w:line="240" w:lineRule="auto"/>
              <w:rPr>
                <w:rFonts w:ascii="Times New Roman" w:hAnsi="Times New Roman"/>
                <w:sz w:val="20"/>
                <w:szCs w:val="20"/>
                <w:lang w:val="es-US" w:eastAsia="es-US"/>
              </w:rPr>
            </w:pPr>
          </w:p>
        </w:tc>
        <w:tc>
          <w:tcPr>
            <w:tcW w:w="705" w:type="dxa"/>
            <w:vMerge/>
            <w:tcBorders>
              <w:top w:val="single" w:sz="8" w:space="0" w:color="000000"/>
              <w:left w:val="single" w:sz="8" w:space="0" w:color="000000"/>
              <w:bottom w:val="single" w:sz="8" w:space="0" w:color="000000"/>
              <w:right w:val="single" w:sz="8" w:space="0" w:color="000000"/>
            </w:tcBorders>
            <w:vAlign w:val="center"/>
            <w:hideMark/>
          </w:tcPr>
          <w:p w:rsidR="00B95422" w:rsidRPr="0015056F" w:rsidRDefault="00B95422" w:rsidP="00297BFA">
            <w:pPr>
              <w:spacing w:after="0" w:line="240" w:lineRule="auto"/>
              <w:rPr>
                <w:rFonts w:ascii="Times New Roman" w:hAnsi="Times New Roman"/>
                <w:sz w:val="20"/>
                <w:szCs w:val="20"/>
                <w:lang w:val="es-US" w:eastAsia="es-US"/>
              </w:rPr>
            </w:pPr>
          </w:p>
        </w:tc>
        <w:tc>
          <w:tcPr>
            <w:tcW w:w="628" w:type="dxa"/>
            <w:vMerge/>
            <w:tcBorders>
              <w:top w:val="single" w:sz="8" w:space="0" w:color="000000"/>
              <w:left w:val="single" w:sz="8" w:space="0" w:color="000000"/>
              <w:bottom w:val="single" w:sz="8" w:space="0" w:color="000000"/>
              <w:right w:val="single" w:sz="8" w:space="0" w:color="000000"/>
            </w:tcBorders>
            <w:vAlign w:val="center"/>
            <w:hideMark/>
          </w:tcPr>
          <w:p w:rsidR="00B95422" w:rsidRPr="0015056F" w:rsidRDefault="00B95422" w:rsidP="00297BFA">
            <w:pPr>
              <w:spacing w:after="0" w:line="240" w:lineRule="auto"/>
              <w:rPr>
                <w:rFonts w:ascii="Times New Roman" w:hAnsi="Times New Roman"/>
                <w:sz w:val="20"/>
                <w:szCs w:val="20"/>
                <w:lang w:val="es-US" w:eastAsia="es-US"/>
              </w:rPr>
            </w:pP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1º</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2º</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3º</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4º</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5º</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6º</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7º</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8º</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9º</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10º</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11º</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12º</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13º</w:t>
            </w:r>
          </w:p>
        </w:tc>
        <w:tc>
          <w:tcPr>
            <w:tcW w:w="3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b/>
                <w:bCs/>
                <w:sz w:val="18"/>
                <w:szCs w:val="18"/>
                <w:lang w:val="es-US" w:eastAsia="es-US"/>
              </w:rPr>
            </w:pPr>
            <w:r w:rsidRPr="0015056F">
              <w:rPr>
                <w:rFonts w:ascii="Times New Roman" w:hAnsi="Times New Roman"/>
                <w:b/>
                <w:bCs/>
                <w:sz w:val="18"/>
                <w:szCs w:val="18"/>
                <w:lang w:val="es-US" w:eastAsia="es-US"/>
              </w:rPr>
              <w:t>14º</w:t>
            </w:r>
          </w:p>
        </w:tc>
        <w:tc>
          <w:tcPr>
            <w:tcW w:w="395" w:type="dxa"/>
            <w:tcBorders>
              <w:top w:val="nil"/>
              <w:left w:val="nil"/>
              <w:bottom w:val="nil"/>
              <w:right w:val="single" w:sz="8" w:space="0" w:color="auto"/>
            </w:tcBorders>
            <w:shd w:val="clear" w:color="auto" w:fill="auto"/>
            <w:noWrap/>
            <w:vAlign w:val="center"/>
            <w:hideMark/>
          </w:tcPr>
          <w:p w:rsidR="00B95422" w:rsidRPr="0015056F" w:rsidRDefault="00B95422" w:rsidP="00297BFA">
            <w:pPr>
              <w:spacing w:after="0" w:line="240" w:lineRule="auto"/>
              <w:jc w:val="center"/>
              <w:rPr>
                <w:rFonts w:ascii="Arial" w:hAnsi="Arial" w:cs="Arial"/>
                <w:b/>
                <w:bCs/>
                <w:sz w:val="20"/>
                <w:szCs w:val="20"/>
                <w:lang w:val="es-US" w:eastAsia="es-US"/>
              </w:rPr>
            </w:pPr>
            <w:r w:rsidRPr="00293D44">
              <w:rPr>
                <w:rFonts w:ascii="Times New Roman" w:hAnsi="Times New Roman"/>
                <w:b/>
                <w:bCs/>
                <w:sz w:val="18"/>
                <w:szCs w:val="18"/>
                <w:lang w:val="es-US" w:eastAsia="es-US"/>
              </w:rPr>
              <w:t>15</w:t>
            </w:r>
            <w:r w:rsidRPr="0015056F">
              <w:rPr>
                <w:rFonts w:ascii="Arial" w:hAnsi="Arial" w:cs="Arial"/>
                <w:b/>
                <w:bCs/>
                <w:sz w:val="20"/>
                <w:szCs w:val="20"/>
                <w:lang w:val="es-US" w:eastAsia="es-US"/>
              </w:rPr>
              <w:t>º</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Egresados</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1122</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100%</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108</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63</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92</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107</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95</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128</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82</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72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96</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40</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51</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54</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53</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27</w:t>
            </w:r>
          </w:p>
        </w:tc>
        <w:tc>
          <w:tcPr>
            <w:tcW w:w="395" w:type="dxa"/>
            <w:tcBorders>
              <w:top w:val="single" w:sz="8" w:space="0" w:color="auto"/>
              <w:left w:val="single" w:sz="8" w:space="0" w:color="auto"/>
              <w:bottom w:val="nil"/>
              <w:right w:val="single" w:sz="8" w:space="0" w:color="auto"/>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54</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ETECSA</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66</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16</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13</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11</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7</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ALMEST</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42</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7</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w:t>
            </w:r>
          </w:p>
        </w:tc>
        <w:tc>
          <w:tcPr>
            <w:tcW w:w="395" w:type="dxa"/>
            <w:tcBorders>
              <w:top w:val="nil"/>
              <w:left w:val="single" w:sz="8" w:space="0" w:color="auto"/>
              <w:bottom w:val="nil"/>
              <w:right w:val="single" w:sz="8" w:space="0" w:color="auto"/>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DPEP-DMEP</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29</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DPPF-DMPF</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32</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11</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95" w:type="dxa"/>
            <w:tcBorders>
              <w:top w:val="nil"/>
              <w:left w:val="single" w:sz="8" w:space="0" w:color="auto"/>
              <w:bottom w:val="nil"/>
              <w:right w:val="single" w:sz="8" w:space="0" w:color="auto"/>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MINTUR</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68</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9</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15</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7</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9</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 xml:space="preserve">MINFAR </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140</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12%</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7</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13</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18</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20</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30</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17</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10</w:t>
            </w:r>
          </w:p>
        </w:tc>
        <w:tc>
          <w:tcPr>
            <w:tcW w:w="395" w:type="dxa"/>
            <w:tcBorders>
              <w:top w:val="nil"/>
              <w:left w:val="single" w:sz="8" w:space="0" w:color="auto"/>
              <w:bottom w:val="nil"/>
              <w:right w:val="single" w:sz="8" w:space="0" w:color="auto"/>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MICONS</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59</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14</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14</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3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95422" w:rsidRPr="0015056F" w:rsidRDefault="00B95422" w:rsidP="00297BFA">
            <w:pPr>
              <w:spacing w:after="0" w:line="240" w:lineRule="auto"/>
              <w:jc w:val="center"/>
              <w:rPr>
                <w:rFonts w:ascii="Arial" w:hAnsi="Arial" w:cs="Arial"/>
                <w:sz w:val="20"/>
                <w:szCs w:val="20"/>
                <w:lang w:val="es-US" w:eastAsia="es-US"/>
              </w:rPr>
            </w:pPr>
            <w:r w:rsidRPr="0015056F">
              <w:rPr>
                <w:rFonts w:ascii="Arial" w:hAnsi="Arial" w:cs="Arial"/>
                <w:sz w:val="20"/>
                <w:szCs w:val="20"/>
                <w:lang w:val="es-US" w:eastAsia="es-US"/>
              </w:rPr>
              <w:t>0</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MINAG</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38</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8</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7</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9</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95" w:type="dxa"/>
            <w:tcBorders>
              <w:top w:val="nil"/>
              <w:left w:val="single" w:sz="8" w:space="0" w:color="auto"/>
              <w:bottom w:val="nil"/>
              <w:right w:val="single" w:sz="8" w:space="0" w:color="auto"/>
            </w:tcBorders>
            <w:shd w:val="clear" w:color="auto" w:fill="auto"/>
            <w:noWrap/>
            <w:vAlign w:val="bottom"/>
            <w:hideMark/>
          </w:tcPr>
          <w:p w:rsidR="00B95422" w:rsidRPr="0015056F" w:rsidRDefault="00B95422" w:rsidP="00297BFA">
            <w:pPr>
              <w:spacing w:after="0" w:line="240" w:lineRule="auto"/>
              <w:jc w:val="center"/>
              <w:rPr>
                <w:rFonts w:ascii="Arial" w:hAnsi="Arial" w:cs="Arial"/>
                <w:sz w:val="20"/>
                <w:szCs w:val="20"/>
                <w:lang w:val="es-US" w:eastAsia="es-US"/>
              </w:rPr>
            </w:pPr>
            <w:r w:rsidRPr="0015056F">
              <w:rPr>
                <w:rFonts w:ascii="Arial" w:hAnsi="Arial" w:cs="Arial"/>
                <w:sz w:val="20"/>
                <w:szCs w:val="20"/>
                <w:lang w:val="es-US" w:eastAsia="es-US"/>
              </w:rPr>
              <w:t>0</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Vivienda</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22</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Salud</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32</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10</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395" w:type="dxa"/>
            <w:tcBorders>
              <w:top w:val="nil"/>
              <w:left w:val="single" w:sz="8" w:space="0" w:color="auto"/>
              <w:bottom w:val="nil"/>
              <w:right w:val="single" w:sz="8" w:space="0" w:color="auto"/>
            </w:tcBorders>
            <w:shd w:val="clear" w:color="auto" w:fill="auto"/>
            <w:noWrap/>
            <w:vAlign w:val="bottom"/>
            <w:hideMark/>
          </w:tcPr>
          <w:p w:rsidR="00B95422" w:rsidRPr="0015056F" w:rsidRDefault="00B95422" w:rsidP="00297BFA">
            <w:pPr>
              <w:spacing w:after="0" w:line="240" w:lineRule="auto"/>
              <w:jc w:val="center"/>
              <w:rPr>
                <w:rFonts w:ascii="Arial" w:hAnsi="Arial" w:cs="Arial"/>
                <w:sz w:val="20"/>
                <w:szCs w:val="20"/>
                <w:lang w:val="es-US" w:eastAsia="es-US"/>
              </w:rPr>
            </w:pPr>
            <w:r w:rsidRPr="0015056F">
              <w:rPr>
                <w:rFonts w:ascii="Arial" w:hAnsi="Arial" w:cs="Arial"/>
                <w:sz w:val="20"/>
                <w:szCs w:val="20"/>
                <w:lang w:val="es-US" w:eastAsia="es-US"/>
              </w:rPr>
              <w:t>0</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Educación</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53</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9</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7</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7</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95422" w:rsidRPr="0015056F" w:rsidRDefault="00B95422" w:rsidP="00297BFA">
            <w:pPr>
              <w:spacing w:after="0" w:line="240" w:lineRule="auto"/>
              <w:jc w:val="center"/>
              <w:rPr>
                <w:rFonts w:ascii="Arial" w:hAnsi="Arial" w:cs="Arial"/>
                <w:sz w:val="20"/>
                <w:szCs w:val="20"/>
                <w:lang w:val="es-US" w:eastAsia="es-US"/>
              </w:rPr>
            </w:pPr>
            <w:r w:rsidRPr="0015056F">
              <w:rPr>
                <w:rFonts w:ascii="Arial" w:hAnsi="Arial" w:cs="Arial"/>
                <w:sz w:val="20"/>
                <w:szCs w:val="20"/>
                <w:lang w:val="es-US" w:eastAsia="es-US"/>
              </w:rPr>
              <w:t>0</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MINEM</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72</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15</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10</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7</w:t>
            </w:r>
          </w:p>
        </w:tc>
        <w:tc>
          <w:tcPr>
            <w:tcW w:w="395" w:type="dxa"/>
            <w:tcBorders>
              <w:top w:val="nil"/>
              <w:left w:val="single" w:sz="8" w:space="0" w:color="auto"/>
              <w:bottom w:val="single" w:sz="8" w:space="0" w:color="auto"/>
              <w:right w:val="single" w:sz="8" w:space="0" w:color="auto"/>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8</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MINAL</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31</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6</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95" w:type="dxa"/>
            <w:tcBorders>
              <w:top w:val="nil"/>
              <w:left w:val="single" w:sz="8" w:space="0" w:color="auto"/>
              <w:bottom w:val="nil"/>
              <w:right w:val="single" w:sz="8" w:space="0" w:color="auto"/>
            </w:tcBorders>
            <w:shd w:val="clear" w:color="auto" w:fill="auto"/>
            <w:noWrap/>
            <w:vAlign w:val="bottom"/>
            <w:hideMark/>
          </w:tcPr>
          <w:p w:rsidR="00B95422" w:rsidRPr="0015056F" w:rsidRDefault="00B95422" w:rsidP="00297BFA">
            <w:pPr>
              <w:spacing w:after="0" w:line="240" w:lineRule="auto"/>
              <w:jc w:val="center"/>
              <w:rPr>
                <w:rFonts w:ascii="Arial" w:hAnsi="Arial" w:cs="Arial"/>
                <w:sz w:val="20"/>
                <w:szCs w:val="20"/>
                <w:lang w:val="es-US" w:eastAsia="es-US"/>
              </w:rPr>
            </w:pPr>
            <w:r w:rsidRPr="0015056F">
              <w:rPr>
                <w:rFonts w:ascii="Arial" w:hAnsi="Arial" w:cs="Arial"/>
                <w:sz w:val="20"/>
                <w:szCs w:val="20"/>
                <w:lang w:val="es-US" w:eastAsia="es-US"/>
              </w:rPr>
              <w:t>0</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IF</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c>
          <w:tcPr>
            <w:tcW w:w="3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95422" w:rsidRPr="0015056F" w:rsidRDefault="00B95422" w:rsidP="00297BFA">
            <w:pPr>
              <w:spacing w:after="0" w:line="240" w:lineRule="auto"/>
              <w:jc w:val="center"/>
              <w:rPr>
                <w:rFonts w:ascii="Arial" w:hAnsi="Arial" w:cs="Arial"/>
                <w:sz w:val="20"/>
                <w:szCs w:val="20"/>
                <w:lang w:val="es-US" w:eastAsia="es-US"/>
              </w:rPr>
            </w:pPr>
            <w:r w:rsidRPr="0015056F">
              <w:rPr>
                <w:rFonts w:ascii="Arial" w:hAnsi="Arial" w:cs="Arial"/>
                <w:sz w:val="20"/>
                <w:szCs w:val="20"/>
                <w:lang w:val="es-US" w:eastAsia="es-US"/>
              </w:rPr>
              <w:t>0</w:t>
            </w:r>
          </w:p>
        </w:tc>
      </w:tr>
      <w:tr w:rsidR="00B95422" w:rsidRPr="0015056F" w:rsidTr="00297BFA">
        <w:trPr>
          <w:gridAfter w:val="1"/>
          <w:wAfter w:w="13" w:type="dxa"/>
          <w:trHeight w:val="270"/>
        </w:trPr>
        <w:tc>
          <w:tcPr>
            <w:tcW w:w="1224"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rPr>
                <w:rFonts w:ascii="Times New Roman" w:hAnsi="Times New Roman"/>
                <w:sz w:val="20"/>
                <w:szCs w:val="20"/>
                <w:lang w:val="es-US" w:eastAsia="es-US"/>
              </w:rPr>
            </w:pPr>
            <w:r w:rsidRPr="0015056F">
              <w:rPr>
                <w:rFonts w:ascii="Times New Roman" w:hAnsi="Times New Roman"/>
                <w:sz w:val="20"/>
                <w:szCs w:val="20"/>
                <w:lang w:val="es-US" w:eastAsia="es-US"/>
              </w:rPr>
              <w:t>Otros</w:t>
            </w:r>
          </w:p>
        </w:tc>
        <w:tc>
          <w:tcPr>
            <w:tcW w:w="705"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433</w:t>
            </w:r>
          </w:p>
        </w:tc>
        <w:tc>
          <w:tcPr>
            <w:tcW w:w="62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39%</w:t>
            </w:r>
          </w:p>
        </w:tc>
        <w:tc>
          <w:tcPr>
            <w:tcW w:w="45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37</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28</w:t>
            </w:r>
          </w:p>
        </w:tc>
        <w:tc>
          <w:tcPr>
            <w:tcW w:w="59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33</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52</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35</w:t>
            </w:r>
          </w:p>
        </w:tc>
        <w:tc>
          <w:tcPr>
            <w:tcW w:w="51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35</w:t>
            </w:r>
          </w:p>
        </w:tc>
        <w:tc>
          <w:tcPr>
            <w:tcW w:w="43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31</w:t>
            </w:r>
          </w:p>
        </w:tc>
        <w:tc>
          <w:tcPr>
            <w:tcW w:w="466"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30</w:t>
            </w:r>
          </w:p>
        </w:tc>
        <w:tc>
          <w:tcPr>
            <w:tcW w:w="50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34</w:t>
            </w:r>
          </w:p>
        </w:tc>
        <w:tc>
          <w:tcPr>
            <w:tcW w:w="452"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15</w:t>
            </w:r>
          </w:p>
        </w:tc>
        <w:tc>
          <w:tcPr>
            <w:tcW w:w="434"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9</w:t>
            </w:r>
          </w:p>
        </w:tc>
        <w:tc>
          <w:tcPr>
            <w:tcW w:w="47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29</w:t>
            </w:r>
          </w:p>
        </w:tc>
        <w:tc>
          <w:tcPr>
            <w:tcW w:w="248"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37</w:t>
            </w:r>
          </w:p>
        </w:tc>
        <w:tc>
          <w:tcPr>
            <w:tcW w:w="380" w:type="dxa"/>
            <w:tcBorders>
              <w:top w:val="nil"/>
              <w:left w:val="nil"/>
              <w:bottom w:val="single" w:sz="8" w:space="0" w:color="000000"/>
              <w:right w:val="nil"/>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1</w:t>
            </w:r>
          </w:p>
        </w:tc>
        <w:tc>
          <w:tcPr>
            <w:tcW w:w="395" w:type="dxa"/>
            <w:tcBorders>
              <w:top w:val="nil"/>
              <w:left w:val="single" w:sz="8" w:space="0" w:color="auto"/>
              <w:bottom w:val="single" w:sz="8" w:space="0" w:color="auto"/>
              <w:right w:val="single" w:sz="8" w:space="0" w:color="auto"/>
            </w:tcBorders>
            <w:shd w:val="clear" w:color="auto" w:fill="auto"/>
            <w:vAlign w:val="center"/>
            <w:hideMark/>
          </w:tcPr>
          <w:p w:rsidR="00B95422" w:rsidRPr="0015056F" w:rsidRDefault="00B95422" w:rsidP="00297BFA">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27</w:t>
            </w:r>
          </w:p>
        </w:tc>
      </w:tr>
    </w:tbl>
    <w:p w:rsidR="00B95422" w:rsidRPr="002C33AF" w:rsidRDefault="00B95422" w:rsidP="00B95422">
      <w:pPr>
        <w:spacing w:line="240" w:lineRule="auto"/>
        <w:rPr>
          <w:rFonts w:ascii="Times New Roman" w:eastAsia="Calibri" w:hAnsi="Times New Roman"/>
          <w:sz w:val="20"/>
        </w:rPr>
      </w:pPr>
      <w:r>
        <w:rPr>
          <w:rFonts w:ascii="Times New Roman" w:eastAsia="Calibri" w:hAnsi="Times New Roman"/>
          <w:sz w:val="20"/>
        </w:rPr>
        <w:fldChar w:fldCharType="end"/>
      </w:r>
      <w:r w:rsidRPr="002C33AF">
        <w:rPr>
          <w:rFonts w:ascii="Times New Roman" w:eastAsia="Calibri" w:hAnsi="Times New Roman"/>
          <w:sz w:val="20"/>
        </w:rPr>
        <w:t xml:space="preserve">Fuente: </w:t>
      </w:r>
      <w:r>
        <w:rPr>
          <w:rFonts w:ascii="Times New Roman" w:eastAsia="Calibri" w:hAnsi="Times New Roman"/>
          <w:sz w:val="20"/>
        </w:rPr>
        <w:t>[21], [23</w:t>
      </w:r>
      <w:r w:rsidRPr="00E5001F">
        <w:rPr>
          <w:rFonts w:ascii="Times New Roman" w:eastAsia="Calibri" w:hAnsi="Times New Roman"/>
          <w:sz w:val="20"/>
        </w:rPr>
        <w:t>]</w:t>
      </w:r>
      <w:r>
        <w:rPr>
          <w:rFonts w:ascii="Times New Roman" w:eastAsia="Calibri" w:hAnsi="Times New Roman"/>
          <w:sz w:val="20"/>
        </w:rPr>
        <w:t xml:space="preserve"> (Elaboración propia)</w:t>
      </w:r>
    </w:p>
    <w:p w:rsidR="00B95422" w:rsidRDefault="00B95422" w:rsidP="00B95422">
      <w:pPr>
        <w:spacing w:before="120" w:line="259" w:lineRule="auto"/>
        <w:jc w:val="center"/>
        <w:rPr>
          <w:rFonts w:ascii="Times New Roman" w:eastAsia="Calibri" w:hAnsi="Times New Roman"/>
        </w:rPr>
      </w:pPr>
      <w:r>
        <w:rPr>
          <w:rFonts w:ascii="Times New Roman" w:eastAsia="Calibri" w:hAnsi="Times New Roman"/>
        </w:rPr>
        <w:t>Tabla 4</w:t>
      </w:r>
      <w:r w:rsidRPr="0020202F">
        <w:rPr>
          <w:rFonts w:ascii="Times New Roman" w:eastAsia="Calibri" w:hAnsi="Times New Roman"/>
        </w:rPr>
        <w:t>: Organización institucional de Cuba</w:t>
      </w:r>
    </w:p>
    <w:p w:rsidR="00B95422" w:rsidRDefault="00B95422" w:rsidP="00B95422">
      <w:pPr>
        <w:spacing w:line="240" w:lineRule="auto"/>
        <w:jc w:val="center"/>
        <w:rPr>
          <w:rFonts w:ascii="Times New Roman" w:eastAsia="Calibri" w:hAnsi="Times New Roman"/>
        </w:rPr>
      </w:pPr>
      <w:r w:rsidRPr="005062D8">
        <w:rPr>
          <w:rFonts w:eastAsia="Calibri"/>
          <w:noProof/>
          <w:lang w:val="en-US"/>
        </w:rPr>
        <w:drawing>
          <wp:inline distT="0" distB="0" distL="0" distR="0" wp14:anchorId="1F831E0F" wp14:editId="0424F673">
            <wp:extent cx="6291072" cy="2544234"/>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386049" cy="2582644"/>
                    </a:xfrm>
                    <a:prstGeom prst="rect">
                      <a:avLst/>
                    </a:prstGeom>
                    <a:noFill/>
                    <a:ln>
                      <a:noFill/>
                    </a:ln>
                  </pic:spPr>
                </pic:pic>
              </a:graphicData>
            </a:graphic>
          </wp:inline>
        </w:drawing>
      </w:r>
    </w:p>
    <w:p w:rsidR="00B95422" w:rsidRPr="002C33AF" w:rsidRDefault="00B95422" w:rsidP="00B95422">
      <w:pPr>
        <w:spacing w:line="240" w:lineRule="auto"/>
        <w:ind w:left="1417" w:right="429" w:hanging="709"/>
        <w:rPr>
          <w:rFonts w:ascii="Times New Roman" w:eastAsia="Calibri" w:hAnsi="Times New Roman"/>
          <w:sz w:val="20"/>
        </w:rPr>
      </w:pPr>
      <w:r w:rsidRPr="002C33AF">
        <w:rPr>
          <w:rFonts w:ascii="Times New Roman" w:eastAsia="Calibri" w:hAnsi="Times New Roman"/>
          <w:sz w:val="20"/>
        </w:rPr>
        <w:t>Fuente: Tomado de Principales entidades clasific</w:t>
      </w:r>
      <w:r>
        <w:rPr>
          <w:rFonts w:ascii="Times New Roman" w:eastAsia="Calibri" w:hAnsi="Times New Roman"/>
          <w:sz w:val="20"/>
        </w:rPr>
        <w:t>adas por formas de organización</w:t>
      </w:r>
      <w:r w:rsidRPr="002C33AF">
        <w:rPr>
          <w:rFonts w:ascii="Times New Roman" w:eastAsia="Calibri" w:hAnsi="Times New Roman"/>
          <w:sz w:val="20"/>
        </w:rPr>
        <w:t xml:space="preserve"> y provincias, año 2015 ONEI, Cuba</w:t>
      </w:r>
      <w:r>
        <w:rPr>
          <w:rFonts w:ascii="Times New Roman" w:eastAsia="Calibri" w:hAnsi="Times New Roman"/>
          <w:sz w:val="20"/>
        </w:rPr>
        <w:t xml:space="preserve"> Fuente: </w:t>
      </w:r>
      <w:r w:rsidRPr="00E5001F">
        <w:rPr>
          <w:rFonts w:ascii="Times New Roman" w:eastAsia="Calibri" w:hAnsi="Times New Roman"/>
          <w:sz w:val="20"/>
        </w:rPr>
        <w:t>[</w:t>
      </w:r>
      <w:r>
        <w:rPr>
          <w:rFonts w:ascii="Times New Roman" w:eastAsia="Calibri" w:hAnsi="Times New Roman"/>
          <w:sz w:val="20"/>
        </w:rPr>
        <w:t>13</w:t>
      </w:r>
      <w:r w:rsidRPr="00E5001F">
        <w:rPr>
          <w:rFonts w:ascii="Times New Roman" w:eastAsia="Calibri" w:hAnsi="Times New Roman"/>
          <w:sz w:val="20"/>
        </w:rPr>
        <w:t xml:space="preserve">] </w:t>
      </w:r>
    </w:p>
    <w:p w:rsidR="00B95422" w:rsidRDefault="00B95422" w:rsidP="00297BFA">
      <w:pPr>
        <w:spacing w:before="120"/>
        <w:jc w:val="both"/>
        <w:rPr>
          <w:rFonts w:ascii="Times New Roman" w:eastAsia="Calibri" w:hAnsi="Times New Roman"/>
        </w:rPr>
      </w:pPr>
      <w:r>
        <w:rPr>
          <w:rFonts w:ascii="Times New Roman" w:eastAsia="Calibri" w:hAnsi="Times New Roman"/>
        </w:rPr>
        <w:t>El proceso de preparación profesional ha tenido un criterio evaluativo en el que se obtienen calificaciones finales. En la siguiente Tabla 5 se muestran los resultados y sus grados de relacionamiento con el nivel educacional de los que acceden a esta preparación profesional y su perfil de formación precedente.</w:t>
      </w:r>
    </w:p>
    <w:p w:rsidR="00B95422" w:rsidRDefault="00B95422" w:rsidP="00B95422">
      <w:pPr>
        <w:spacing w:before="120"/>
        <w:rPr>
          <w:rFonts w:ascii="Times New Roman" w:eastAsia="Calibri" w:hAnsi="Times New Roman"/>
        </w:rPr>
      </w:pPr>
    </w:p>
    <w:p w:rsidR="00B95422" w:rsidRDefault="00B95422" w:rsidP="00B95422">
      <w:pPr>
        <w:spacing w:before="120" w:line="240" w:lineRule="auto"/>
        <w:jc w:val="center"/>
        <w:rPr>
          <w:rFonts w:ascii="Times New Roman" w:eastAsia="Calibri" w:hAnsi="Times New Roman"/>
        </w:rPr>
      </w:pPr>
      <w:r>
        <w:rPr>
          <w:rFonts w:ascii="Times New Roman" w:eastAsia="Calibri" w:hAnsi="Times New Roman"/>
        </w:rPr>
        <w:t>Tabla 5: Resultados de los procesos de capacitación en función del grado de formación precedente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13"/>
        <w:gridCol w:w="588"/>
        <w:gridCol w:w="1352"/>
        <w:gridCol w:w="655"/>
        <w:gridCol w:w="1041"/>
        <w:gridCol w:w="527"/>
        <w:gridCol w:w="1121"/>
        <w:gridCol w:w="512"/>
      </w:tblGrid>
      <w:tr w:rsidR="00B95422" w:rsidTr="00B95422">
        <w:trPr>
          <w:jc w:val="center"/>
        </w:trPr>
        <w:tc>
          <w:tcPr>
            <w:tcW w:w="2102" w:type="dxa"/>
            <w:vMerge w:val="restart"/>
          </w:tcPr>
          <w:p w:rsidR="00B95422" w:rsidRDefault="00B95422" w:rsidP="00B95422">
            <w:pPr>
              <w:spacing w:line="240" w:lineRule="auto"/>
              <w:rPr>
                <w:rFonts w:ascii="Times New Roman" w:eastAsia="Calibri" w:hAnsi="Times New Roman"/>
              </w:rPr>
            </w:pPr>
          </w:p>
        </w:tc>
        <w:tc>
          <w:tcPr>
            <w:tcW w:w="717" w:type="dxa"/>
            <w:vMerge w:val="restart"/>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Total</w:t>
            </w:r>
          </w:p>
        </w:tc>
        <w:tc>
          <w:tcPr>
            <w:tcW w:w="605" w:type="dxa"/>
            <w:vMerge w:val="restart"/>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w:t>
            </w:r>
          </w:p>
        </w:tc>
        <w:tc>
          <w:tcPr>
            <w:tcW w:w="5335" w:type="dxa"/>
            <w:gridSpan w:val="6"/>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Resultados evaluativos alcanzados en la escuela territorial</w:t>
            </w:r>
          </w:p>
        </w:tc>
      </w:tr>
      <w:tr w:rsidR="00B95422" w:rsidTr="00B95422">
        <w:trPr>
          <w:jc w:val="center"/>
        </w:trPr>
        <w:tc>
          <w:tcPr>
            <w:tcW w:w="2102" w:type="dxa"/>
            <w:vMerge/>
          </w:tcPr>
          <w:p w:rsidR="00B95422" w:rsidRDefault="00B95422" w:rsidP="00B95422">
            <w:pPr>
              <w:spacing w:line="240" w:lineRule="auto"/>
              <w:rPr>
                <w:rFonts w:ascii="Times New Roman" w:eastAsia="Calibri" w:hAnsi="Times New Roman"/>
              </w:rPr>
            </w:pPr>
          </w:p>
        </w:tc>
        <w:tc>
          <w:tcPr>
            <w:tcW w:w="717" w:type="dxa"/>
            <w:vMerge/>
          </w:tcPr>
          <w:p w:rsidR="00B95422" w:rsidRDefault="00B95422" w:rsidP="00B95422">
            <w:pPr>
              <w:spacing w:line="240" w:lineRule="auto"/>
              <w:jc w:val="center"/>
              <w:rPr>
                <w:rFonts w:ascii="Times New Roman" w:eastAsia="Calibri" w:hAnsi="Times New Roman"/>
              </w:rPr>
            </w:pPr>
          </w:p>
        </w:tc>
        <w:tc>
          <w:tcPr>
            <w:tcW w:w="605" w:type="dxa"/>
            <w:vMerge/>
          </w:tcPr>
          <w:p w:rsidR="00B95422" w:rsidRDefault="00B95422" w:rsidP="00B95422">
            <w:pPr>
              <w:spacing w:line="240" w:lineRule="auto"/>
              <w:jc w:val="center"/>
              <w:rPr>
                <w:rFonts w:ascii="Times New Roman" w:eastAsia="Calibri" w:hAnsi="Times New Roman"/>
              </w:rPr>
            </w:pPr>
          </w:p>
        </w:tc>
        <w:tc>
          <w:tcPr>
            <w:tcW w:w="1382"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Excelente</w:t>
            </w:r>
          </w:p>
        </w:tc>
        <w:tc>
          <w:tcPr>
            <w:tcW w:w="680"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w:t>
            </w:r>
          </w:p>
        </w:tc>
        <w:tc>
          <w:tcPr>
            <w:tcW w:w="1087"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Bien</w:t>
            </w:r>
          </w:p>
        </w:tc>
        <w:tc>
          <w:tcPr>
            <w:tcW w:w="537"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w:t>
            </w:r>
          </w:p>
        </w:tc>
        <w:tc>
          <w:tcPr>
            <w:tcW w:w="1124"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Aprobado</w:t>
            </w:r>
          </w:p>
        </w:tc>
        <w:tc>
          <w:tcPr>
            <w:tcW w:w="525"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w:t>
            </w:r>
          </w:p>
        </w:tc>
      </w:tr>
      <w:tr w:rsidR="00B95422" w:rsidTr="00B95422">
        <w:trPr>
          <w:jc w:val="center"/>
        </w:trPr>
        <w:tc>
          <w:tcPr>
            <w:tcW w:w="2102" w:type="dxa"/>
          </w:tcPr>
          <w:p w:rsidR="00B95422" w:rsidRDefault="00B95422" w:rsidP="00B95422">
            <w:pPr>
              <w:spacing w:line="240" w:lineRule="auto"/>
              <w:rPr>
                <w:rFonts w:ascii="Times New Roman" w:eastAsia="Calibri" w:hAnsi="Times New Roman"/>
              </w:rPr>
            </w:pPr>
            <w:r>
              <w:rPr>
                <w:rFonts w:ascii="Times New Roman" w:eastAsia="Calibri" w:hAnsi="Times New Roman"/>
              </w:rPr>
              <w:t>Nivel superior</w:t>
            </w:r>
          </w:p>
        </w:tc>
        <w:tc>
          <w:tcPr>
            <w:tcW w:w="717"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827</w:t>
            </w:r>
          </w:p>
        </w:tc>
        <w:tc>
          <w:tcPr>
            <w:tcW w:w="605"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77</w:t>
            </w:r>
          </w:p>
        </w:tc>
        <w:tc>
          <w:tcPr>
            <w:tcW w:w="1382"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389</w:t>
            </w:r>
          </w:p>
        </w:tc>
        <w:tc>
          <w:tcPr>
            <w:tcW w:w="680"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47</w:t>
            </w:r>
          </w:p>
        </w:tc>
        <w:tc>
          <w:tcPr>
            <w:tcW w:w="1087"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302</w:t>
            </w:r>
          </w:p>
        </w:tc>
        <w:tc>
          <w:tcPr>
            <w:tcW w:w="537"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36</w:t>
            </w:r>
          </w:p>
        </w:tc>
        <w:tc>
          <w:tcPr>
            <w:tcW w:w="1124"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18</w:t>
            </w:r>
          </w:p>
        </w:tc>
        <w:tc>
          <w:tcPr>
            <w:tcW w:w="525"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2</w:t>
            </w:r>
          </w:p>
        </w:tc>
      </w:tr>
      <w:tr w:rsidR="00B95422" w:rsidTr="00B95422">
        <w:trPr>
          <w:jc w:val="center"/>
        </w:trPr>
        <w:tc>
          <w:tcPr>
            <w:tcW w:w="2102" w:type="dxa"/>
          </w:tcPr>
          <w:p w:rsidR="00B95422" w:rsidRDefault="00B95422" w:rsidP="00B95422">
            <w:pPr>
              <w:spacing w:line="240" w:lineRule="auto"/>
              <w:rPr>
                <w:rFonts w:ascii="Times New Roman" w:eastAsia="Calibri" w:hAnsi="Times New Roman"/>
              </w:rPr>
            </w:pPr>
            <w:r>
              <w:rPr>
                <w:rFonts w:ascii="Times New Roman" w:eastAsia="Calibri" w:hAnsi="Times New Roman"/>
              </w:rPr>
              <w:t>Nivel medio</w:t>
            </w:r>
          </w:p>
        </w:tc>
        <w:tc>
          <w:tcPr>
            <w:tcW w:w="717"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233</w:t>
            </w:r>
          </w:p>
        </w:tc>
        <w:tc>
          <w:tcPr>
            <w:tcW w:w="605"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21</w:t>
            </w:r>
          </w:p>
        </w:tc>
        <w:tc>
          <w:tcPr>
            <w:tcW w:w="1382"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63</w:t>
            </w:r>
          </w:p>
        </w:tc>
        <w:tc>
          <w:tcPr>
            <w:tcW w:w="680"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27</w:t>
            </w:r>
          </w:p>
        </w:tc>
        <w:tc>
          <w:tcPr>
            <w:tcW w:w="1087"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114</w:t>
            </w:r>
          </w:p>
        </w:tc>
        <w:tc>
          <w:tcPr>
            <w:tcW w:w="537"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49</w:t>
            </w:r>
          </w:p>
        </w:tc>
        <w:tc>
          <w:tcPr>
            <w:tcW w:w="1124"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15</w:t>
            </w:r>
          </w:p>
        </w:tc>
        <w:tc>
          <w:tcPr>
            <w:tcW w:w="525" w:type="dxa"/>
          </w:tcPr>
          <w:p w:rsidR="00B95422" w:rsidRDefault="00B95422" w:rsidP="00B95422">
            <w:pPr>
              <w:spacing w:line="240" w:lineRule="auto"/>
              <w:jc w:val="center"/>
              <w:rPr>
                <w:rFonts w:ascii="Times New Roman" w:eastAsia="Calibri" w:hAnsi="Times New Roman"/>
              </w:rPr>
            </w:pPr>
            <w:r>
              <w:rPr>
                <w:rFonts w:ascii="Times New Roman" w:eastAsia="Calibri" w:hAnsi="Times New Roman"/>
              </w:rPr>
              <w:t>6</w:t>
            </w:r>
          </w:p>
        </w:tc>
      </w:tr>
    </w:tbl>
    <w:p w:rsidR="00B95422" w:rsidRDefault="00B95422" w:rsidP="00B95422">
      <w:pPr>
        <w:spacing w:line="240" w:lineRule="auto"/>
        <w:ind w:left="993" w:right="288" w:hanging="709"/>
        <w:rPr>
          <w:rFonts w:ascii="Times New Roman" w:eastAsia="Calibri" w:hAnsi="Times New Roman"/>
          <w:sz w:val="20"/>
        </w:rPr>
      </w:pPr>
      <w:r w:rsidRPr="002C33AF">
        <w:rPr>
          <w:rFonts w:ascii="Times New Roman" w:eastAsia="Calibri" w:hAnsi="Times New Roman"/>
          <w:sz w:val="20"/>
        </w:rPr>
        <w:t>Fuente: Elabora</w:t>
      </w:r>
      <w:r>
        <w:rPr>
          <w:rFonts w:ascii="Times New Roman" w:eastAsia="Calibri" w:hAnsi="Times New Roman"/>
          <w:sz w:val="20"/>
        </w:rPr>
        <w:t>do</w:t>
      </w:r>
      <w:r w:rsidRPr="002C33AF">
        <w:rPr>
          <w:rFonts w:ascii="Times New Roman" w:eastAsia="Calibri" w:hAnsi="Times New Roman"/>
          <w:sz w:val="20"/>
        </w:rPr>
        <w:t xml:space="preserve"> a partir del registro docente disponible en FCE y DPEPVC</w:t>
      </w:r>
      <w:r>
        <w:rPr>
          <w:rFonts w:ascii="Times New Roman" w:eastAsia="Calibri" w:hAnsi="Times New Roman"/>
          <w:sz w:val="20"/>
        </w:rPr>
        <w:t>. Se dispone de los resultados de 10 ediciones de la escuela (excepto en la 3º edición). Fuente: [21], [23</w:t>
      </w:r>
      <w:r w:rsidRPr="00E5001F">
        <w:rPr>
          <w:rFonts w:ascii="Times New Roman" w:eastAsia="Calibri" w:hAnsi="Times New Roman"/>
          <w:sz w:val="20"/>
        </w:rPr>
        <w:t>]</w:t>
      </w:r>
      <w:r>
        <w:rPr>
          <w:rFonts w:ascii="Times New Roman" w:eastAsia="Calibri" w:hAnsi="Times New Roman"/>
          <w:sz w:val="20"/>
        </w:rPr>
        <w:t xml:space="preserve"> (Elaboración propia)</w:t>
      </w:r>
    </w:p>
    <w:p w:rsidR="00B95422" w:rsidRDefault="00B95422" w:rsidP="00297BFA">
      <w:pPr>
        <w:tabs>
          <w:tab w:val="left" w:pos="0"/>
        </w:tabs>
        <w:spacing w:before="120"/>
        <w:jc w:val="both"/>
        <w:rPr>
          <w:rFonts w:ascii="Times New Roman" w:eastAsia="Calibri" w:hAnsi="Times New Roman"/>
        </w:rPr>
      </w:pPr>
      <w:r w:rsidRPr="0082040C">
        <w:rPr>
          <w:rFonts w:ascii="Times New Roman" w:eastAsia="Calibri" w:hAnsi="Times New Roman"/>
        </w:rPr>
        <w:t>Importante resulta el hecho de que</w:t>
      </w:r>
      <w:r>
        <w:rPr>
          <w:rFonts w:ascii="Times New Roman" w:eastAsia="Calibri" w:hAnsi="Times New Roman"/>
        </w:rPr>
        <w:t xml:space="preserve"> el 23% de los especialistas que han sido capacitados no poseen nivel superior, sin que esto llegue a ser una condición indispensable, es obvio que mientras se ubiquen profesionales con mayor nivel de calificación al frente del proceso inversionista, los resultados que se deben esperar sean mejores.</w:t>
      </w:r>
      <w:r w:rsidRPr="0082040C">
        <w:rPr>
          <w:rFonts w:ascii="Times New Roman" w:eastAsia="Calibri" w:hAnsi="Times New Roman"/>
        </w:rPr>
        <w:t xml:space="preserve"> </w:t>
      </w:r>
    </w:p>
    <w:p w:rsidR="00B95422" w:rsidRPr="00483CF2" w:rsidRDefault="00B95422" w:rsidP="00297BFA">
      <w:pPr>
        <w:tabs>
          <w:tab w:val="left" w:pos="0"/>
        </w:tabs>
        <w:spacing w:before="120"/>
        <w:jc w:val="both"/>
        <w:rPr>
          <w:rFonts w:ascii="Times New Roman" w:eastAsia="Calibri" w:hAnsi="Times New Roman"/>
        </w:rPr>
      </w:pPr>
      <w:r w:rsidRPr="00483CF2">
        <w:rPr>
          <w:rFonts w:ascii="Times New Roman" w:eastAsia="Calibri" w:hAnsi="Times New Roman"/>
        </w:rPr>
        <w:t xml:space="preserve">Un aspecto que denota las enormes reservas de elevar el impacto de la preparación profesional sobre la gestión integral del proceso inversionista en Cuba y sobre en la región central del país es lo concerniente del peso que poseen en la matrícula de esta formación los directivos y funcionarios que ocupan tareas de dirección, lo cual tal como se refleja en la Tabla </w:t>
      </w:r>
      <w:r>
        <w:rPr>
          <w:rFonts w:ascii="Times New Roman" w:eastAsia="Calibri" w:hAnsi="Times New Roman"/>
        </w:rPr>
        <w:t>6</w:t>
      </w:r>
      <w:r w:rsidRPr="00483CF2">
        <w:rPr>
          <w:rFonts w:ascii="Times New Roman" w:eastAsia="Calibri" w:hAnsi="Times New Roman"/>
        </w:rPr>
        <w:t xml:space="preserve"> es insuficiente y así lo reflejan el personal técnico inversionista en sus recomendaciones de mejora sobre esta actividad. </w:t>
      </w:r>
    </w:p>
    <w:p w:rsidR="00B95422" w:rsidRDefault="00B95422" w:rsidP="00B95422">
      <w:pPr>
        <w:tabs>
          <w:tab w:val="left" w:pos="0"/>
        </w:tabs>
        <w:spacing w:before="120" w:line="240" w:lineRule="auto"/>
        <w:ind w:left="708"/>
        <w:jc w:val="center"/>
        <w:rPr>
          <w:rFonts w:ascii="Times New Roman" w:eastAsia="Calibri" w:hAnsi="Times New Roman"/>
          <w:highlight w:val="yellow"/>
        </w:rPr>
      </w:pPr>
      <w:r>
        <w:rPr>
          <w:noProof/>
          <w:lang w:val="en-US"/>
        </w:rPr>
        <w:drawing>
          <wp:inline distT="0" distB="0" distL="0" distR="0" wp14:anchorId="190F5AD1" wp14:editId="7D1BD0E0">
            <wp:extent cx="3744850" cy="2246910"/>
            <wp:effectExtent l="0" t="0" r="8255"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51061" cy="2250636"/>
                    </a:xfrm>
                    <a:prstGeom prst="rect">
                      <a:avLst/>
                    </a:prstGeom>
                  </pic:spPr>
                </pic:pic>
              </a:graphicData>
            </a:graphic>
          </wp:inline>
        </w:drawing>
      </w:r>
    </w:p>
    <w:p w:rsidR="00B95422" w:rsidRPr="00BE22E9" w:rsidRDefault="00B95422" w:rsidP="00B95422">
      <w:pPr>
        <w:tabs>
          <w:tab w:val="left" w:pos="0"/>
        </w:tabs>
        <w:spacing w:line="240" w:lineRule="auto"/>
        <w:ind w:left="1411" w:right="1627"/>
        <w:jc w:val="center"/>
        <w:rPr>
          <w:rFonts w:ascii="Times New Roman" w:eastAsia="Calibri" w:hAnsi="Times New Roman"/>
          <w:sz w:val="20"/>
          <w:szCs w:val="20"/>
        </w:rPr>
      </w:pPr>
      <w:r w:rsidRPr="00BE22E9">
        <w:rPr>
          <w:rFonts w:ascii="Times New Roman" w:eastAsia="Calibri" w:hAnsi="Times New Roman"/>
          <w:color w:val="000000" w:themeColor="text1"/>
          <w:sz w:val="20"/>
          <w:szCs w:val="20"/>
        </w:rPr>
        <w:t>Gráfico 6.</w:t>
      </w:r>
      <w:r w:rsidRPr="00BE22E9">
        <w:rPr>
          <w:rFonts w:ascii="Times New Roman" w:eastAsia="Calibri" w:hAnsi="Times New Roman"/>
          <w:color w:val="FF0000"/>
          <w:sz w:val="20"/>
          <w:szCs w:val="20"/>
        </w:rPr>
        <w:t xml:space="preserve"> </w:t>
      </w:r>
      <w:r w:rsidRPr="00BE22E9">
        <w:rPr>
          <w:rFonts w:ascii="Times New Roman" w:eastAsia="Calibri" w:hAnsi="Times New Roman"/>
          <w:sz w:val="20"/>
          <w:szCs w:val="20"/>
        </w:rPr>
        <w:t>Porciento de directores generales de empresas que han sido capacitados Fuente: [21] y [23] (Elaboración propia)</w:t>
      </w:r>
    </w:p>
    <w:p w:rsidR="00B95422" w:rsidRDefault="00B95422" w:rsidP="00297BFA">
      <w:pPr>
        <w:tabs>
          <w:tab w:val="left" w:pos="0"/>
        </w:tabs>
        <w:spacing w:before="120"/>
        <w:jc w:val="both"/>
        <w:rPr>
          <w:rFonts w:ascii="Times New Roman" w:eastAsia="Calibri" w:hAnsi="Times New Roman"/>
        </w:rPr>
      </w:pPr>
      <w:r w:rsidRPr="00483CF2">
        <w:rPr>
          <w:rFonts w:ascii="Times New Roman" w:eastAsia="Calibri" w:hAnsi="Times New Roman"/>
        </w:rPr>
        <w:t>Solo un 3% de los directores de empresas</w:t>
      </w:r>
      <w:r w:rsidRPr="00303EDE">
        <w:rPr>
          <w:rFonts w:ascii="Times New Roman" w:eastAsia="Calibri" w:hAnsi="Times New Roman"/>
          <w:color w:val="FF0000"/>
        </w:rPr>
        <w:t xml:space="preserve"> </w:t>
      </w:r>
      <w:r w:rsidRPr="00BE22E9">
        <w:rPr>
          <w:rFonts w:ascii="Times New Roman" w:eastAsia="Calibri" w:hAnsi="Times New Roman"/>
          <w:color w:val="000000" w:themeColor="text1"/>
        </w:rPr>
        <w:t xml:space="preserve">(Ver Gráfico 6) </w:t>
      </w:r>
      <w:r w:rsidRPr="00483CF2">
        <w:rPr>
          <w:rFonts w:ascii="Times New Roman" w:eastAsia="Calibri" w:hAnsi="Times New Roman"/>
        </w:rPr>
        <w:t>han asistido a este tipo de preparación y con ello no pocas son las dificultades que deberá atravesar el inversionista una vez egresado de estos cursos para encontrar todo el apoyo en la puesta en marcha de los conceptos e instrumentos vinculados al rescate de la disciplina de las inversiones de Cuba.</w:t>
      </w:r>
    </w:p>
    <w:p w:rsidR="00B95422" w:rsidRPr="00483CF2" w:rsidRDefault="00B95422" w:rsidP="00297BFA">
      <w:pPr>
        <w:tabs>
          <w:tab w:val="left" w:pos="284"/>
        </w:tabs>
        <w:jc w:val="both"/>
        <w:rPr>
          <w:rFonts w:ascii="Times New Roman" w:eastAsia="Calibri" w:hAnsi="Times New Roman"/>
        </w:rPr>
      </w:pPr>
      <w:r>
        <w:rPr>
          <w:rFonts w:ascii="Times New Roman" w:eastAsia="Calibri" w:hAnsi="Times New Roman"/>
        </w:rPr>
        <w:t xml:space="preserve">Dicha representación corresponde a la participación de directivos generales, dígase director general de una empresa o unidad empresarial de base (UEB), gerentes generales o adjuntos. Participación insuficiente si se pretende el logro de la coordinación entre los sujetos que intervienen en el proceso y los directivos asociados para el cumplimiento del decreto 327. Es necesario e indispensable el aumento en presencia de directivos en la capacitación para cumplir con toda veracidad dicha coordinación, que en todo momento resulta el eje principal para alcanzar el éxito dentro del proceso inversionista. </w:t>
      </w:r>
    </w:p>
    <w:p w:rsidR="00B95422" w:rsidRDefault="00B95422" w:rsidP="00297BFA">
      <w:pPr>
        <w:tabs>
          <w:tab w:val="left" w:pos="0"/>
        </w:tabs>
        <w:spacing w:before="120"/>
        <w:jc w:val="both"/>
        <w:rPr>
          <w:rFonts w:ascii="Times New Roman" w:eastAsia="Calibri" w:hAnsi="Times New Roman"/>
        </w:rPr>
      </w:pPr>
      <w:r w:rsidRPr="00483CF2">
        <w:rPr>
          <w:rFonts w:ascii="Times New Roman" w:eastAsia="Calibri" w:hAnsi="Times New Roman"/>
        </w:rPr>
        <w:t>Resulta difícil comprender la insuficiente priorización otorgada por los equipos de dirección de las empresas cubanas en la región central del país para decidir la participación durante los 21 días de duración de este ciclo de formación técnico profesional, lo cual priva en no poca medida de la comprensión y jerarquización en el ordenamiento, visión prospectiva y disciplina que demanda prestar a los nuevos ordenamientos jurídicos e institucionales, para materializar el éxito de los procesos inversionistas a poner en marcha en el presente y futuro inmediato de la nación.</w:t>
      </w:r>
    </w:p>
    <w:p w:rsidR="00B95422" w:rsidRDefault="00B95422" w:rsidP="00297BFA">
      <w:pPr>
        <w:tabs>
          <w:tab w:val="left" w:pos="284"/>
        </w:tabs>
        <w:ind w:right="36"/>
        <w:jc w:val="both"/>
        <w:rPr>
          <w:rFonts w:ascii="Times New Roman" w:eastAsia="Calibri" w:hAnsi="Times New Roman"/>
        </w:rPr>
      </w:pPr>
      <w:r>
        <w:rPr>
          <w:rFonts w:ascii="Times New Roman" w:eastAsia="Calibri" w:hAnsi="Times New Roman"/>
        </w:rPr>
        <w:t>Materializando lo anteriormente planteado, se logrará, en mayor medida, mayor rentabilidad en las inversiones y ello repercutirá indudablemente en un aporte sustancial al desarrollo necesario de la economía, traducido a un desarrollo perspectivo del socialismo.</w:t>
      </w:r>
    </w:p>
    <w:p w:rsidR="00B95422" w:rsidRPr="0015056F" w:rsidRDefault="00B95422" w:rsidP="00B95422">
      <w:pPr>
        <w:tabs>
          <w:tab w:val="left" w:pos="0"/>
        </w:tabs>
        <w:spacing w:line="240" w:lineRule="auto"/>
        <w:jc w:val="center"/>
        <w:rPr>
          <w:rFonts w:ascii="Times New Roman" w:eastAsia="Calibri" w:hAnsi="Times New Roman"/>
        </w:rPr>
      </w:pPr>
      <w:r>
        <w:rPr>
          <w:rFonts w:ascii="Times New Roman" w:eastAsia="Calibri" w:hAnsi="Times New Roman"/>
        </w:rPr>
        <w:t>Tabla 6: Peso del personal de dirección en la capacitación hasta la fecha</w:t>
      </w:r>
      <w:r>
        <w:rPr>
          <w:rFonts w:ascii="Calibri" w:eastAsia="Calibri" w:hAnsi="Calibri"/>
        </w:rPr>
        <w:fldChar w:fldCharType="begin"/>
      </w:r>
      <w:r>
        <w:rPr>
          <w:rFonts w:eastAsia="Calibri"/>
        </w:rPr>
        <w:instrText xml:space="preserve"> LINK Excel.Sheet.12 "C:\\Users\\ZULMA_RAUL\\Desktop\\Memoria ZEF GEPROY\\Cifras de economia cubana actualizadas.xlsx" Hoja7!F51C1:F57C17 \a \f 4 \h  \* MERGEFORMAT </w:instrText>
      </w:r>
      <w:r>
        <w:rPr>
          <w:rFonts w:ascii="Calibri" w:eastAsia="Calibri" w:hAnsi="Calibri"/>
        </w:rPr>
        <w:fldChar w:fldCharType="separate"/>
      </w:r>
    </w:p>
    <w:tbl>
      <w:tblPr>
        <w:tblW w:w="9700" w:type="dxa"/>
        <w:tblCellMar>
          <w:left w:w="70" w:type="dxa"/>
          <w:right w:w="70" w:type="dxa"/>
        </w:tblCellMar>
        <w:tblLook w:val="04A0" w:firstRow="1" w:lastRow="0" w:firstColumn="1" w:lastColumn="0" w:noHBand="0" w:noVBand="1"/>
      </w:tblPr>
      <w:tblGrid>
        <w:gridCol w:w="1420"/>
        <w:gridCol w:w="700"/>
        <w:gridCol w:w="740"/>
        <w:gridCol w:w="460"/>
        <w:gridCol w:w="520"/>
        <w:gridCol w:w="440"/>
        <w:gridCol w:w="520"/>
        <w:gridCol w:w="520"/>
        <w:gridCol w:w="520"/>
        <w:gridCol w:w="440"/>
        <w:gridCol w:w="480"/>
        <w:gridCol w:w="520"/>
        <w:gridCol w:w="460"/>
        <w:gridCol w:w="440"/>
        <w:gridCol w:w="480"/>
        <w:gridCol w:w="520"/>
        <w:gridCol w:w="520"/>
      </w:tblGrid>
      <w:tr w:rsidR="00B95422" w:rsidRPr="0015056F" w:rsidTr="00B95422">
        <w:trPr>
          <w:trHeight w:val="223"/>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bookmarkStart w:id="16" w:name="_GoBack"/>
            <w:r w:rsidRPr="0015056F">
              <w:rPr>
                <w:rFonts w:ascii="Times New Roman" w:hAnsi="Times New Roman"/>
                <w:sz w:val="20"/>
                <w:szCs w:val="20"/>
                <w:lang w:eastAsia="es-US"/>
              </w:rPr>
              <w:t> </w:t>
            </w:r>
          </w:p>
        </w:tc>
        <w:tc>
          <w:tcPr>
            <w:tcW w:w="7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rPr>
                <w:rFonts w:ascii="Times New Roman" w:hAnsi="Times New Roman"/>
                <w:sz w:val="20"/>
                <w:szCs w:val="20"/>
                <w:lang w:val="es-US" w:eastAsia="es-US"/>
              </w:rPr>
            </w:pPr>
            <w:r w:rsidRPr="0015056F">
              <w:rPr>
                <w:rFonts w:ascii="Times New Roman" w:hAnsi="Times New Roman"/>
                <w:sz w:val="20"/>
                <w:szCs w:val="20"/>
                <w:lang w:eastAsia="es-US"/>
              </w:rPr>
              <w:t>Total</w:t>
            </w:r>
          </w:p>
        </w:tc>
        <w:tc>
          <w:tcPr>
            <w:tcW w:w="7580" w:type="dxa"/>
            <w:gridSpan w:val="15"/>
            <w:tcBorders>
              <w:top w:val="single" w:sz="8" w:space="0" w:color="auto"/>
              <w:left w:val="nil"/>
              <w:bottom w:val="single" w:sz="8" w:space="0" w:color="auto"/>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Ediciones concluidas de la escuela</w:t>
            </w:r>
          </w:p>
        </w:tc>
      </w:tr>
      <w:tr w:rsidR="00B95422" w:rsidRPr="0015056F" w:rsidTr="00B95422">
        <w:trPr>
          <w:trHeight w:val="205"/>
        </w:trPr>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B95422" w:rsidRPr="0015056F" w:rsidRDefault="00B95422" w:rsidP="00C1668F">
            <w:pPr>
              <w:spacing w:after="0" w:line="240" w:lineRule="auto"/>
              <w:rPr>
                <w:rFonts w:ascii="Times New Roman" w:hAnsi="Times New Roman"/>
                <w:sz w:val="20"/>
                <w:szCs w:val="20"/>
                <w:lang w:val="es-US" w:eastAsia="es-US"/>
              </w:rPr>
            </w:pPr>
          </w:p>
        </w:tc>
        <w:tc>
          <w:tcPr>
            <w:tcW w:w="700" w:type="dxa"/>
            <w:vMerge/>
            <w:tcBorders>
              <w:top w:val="single" w:sz="8" w:space="0" w:color="000000"/>
              <w:left w:val="single" w:sz="8" w:space="0" w:color="000000"/>
              <w:bottom w:val="single" w:sz="8" w:space="0" w:color="000000"/>
              <w:right w:val="single" w:sz="8" w:space="0" w:color="000000"/>
            </w:tcBorders>
            <w:vAlign w:val="center"/>
            <w:hideMark/>
          </w:tcPr>
          <w:p w:rsidR="00B95422" w:rsidRPr="0015056F" w:rsidRDefault="00B95422" w:rsidP="00C1668F">
            <w:pPr>
              <w:spacing w:after="0" w:line="240" w:lineRule="auto"/>
              <w:rPr>
                <w:rFonts w:ascii="Times New Roman" w:hAnsi="Times New Roman"/>
                <w:sz w:val="20"/>
                <w:szCs w:val="20"/>
                <w:lang w:val="es-US" w:eastAsia="es-US"/>
              </w:rPr>
            </w:pPr>
          </w:p>
        </w:tc>
        <w:tc>
          <w:tcPr>
            <w:tcW w:w="7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1º</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2º</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3º</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4º</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5º</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6º</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7º</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8º</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9º</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10º</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11º</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12º</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13º</w:t>
            </w:r>
          </w:p>
        </w:tc>
        <w:tc>
          <w:tcPr>
            <w:tcW w:w="520" w:type="dxa"/>
            <w:tcBorders>
              <w:top w:val="nil"/>
              <w:left w:val="nil"/>
              <w:bottom w:val="single" w:sz="8" w:space="0" w:color="000000"/>
              <w:right w:val="nil"/>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14º</w:t>
            </w:r>
          </w:p>
        </w:tc>
        <w:tc>
          <w:tcPr>
            <w:tcW w:w="520" w:type="dxa"/>
            <w:tcBorders>
              <w:top w:val="nil"/>
              <w:left w:val="single" w:sz="8" w:space="0" w:color="auto"/>
              <w:bottom w:val="nil"/>
              <w:right w:val="single" w:sz="8" w:space="0" w:color="auto"/>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vertAlign w:val="superscript"/>
                <w:lang w:val="es-US" w:eastAsia="es-US"/>
              </w:rPr>
            </w:pPr>
            <w:r w:rsidRPr="0015056F">
              <w:rPr>
                <w:rFonts w:ascii="Times New Roman" w:hAnsi="Times New Roman"/>
                <w:sz w:val="20"/>
                <w:szCs w:val="20"/>
                <w:lang w:val="es-US" w:eastAsia="es-US"/>
              </w:rPr>
              <w:t>15º</w:t>
            </w:r>
          </w:p>
        </w:tc>
      </w:tr>
      <w:tr w:rsidR="00B95422" w:rsidRPr="0015056F" w:rsidTr="00B95422">
        <w:trPr>
          <w:trHeight w:val="270"/>
        </w:trPr>
        <w:tc>
          <w:tcPr>
            <w:tcW w:w="1420"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Egresados</w:t>
            </w:r>
          </w:p>
        </w:tc>
        <w:tc>
          <w:tcPr>
            <w:tcW w:w="70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1122</w:t>
            </w:r>
          </w:p>
        </w:tc>
        <w:tc>
          <w:tcPr>
            <w:tcW w:w="7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108</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63</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92</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107</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95</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128</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82</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72</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96</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40</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51</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54</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53</w:t>
            </w:r>
          </w:p>
        </w:tc>
        <w:tc>
          <w:tcPr>
            <w:tcW w:w="520" w:type="dxa"/>
            <w:tcBorders>
              <w:top w:val="nil"/>
              <w:left w:val="nil"/>
              <w:bottom w:val="single" w:sz="8" w:space="0" w:color="000000"/>
              <w:right w:val="nil"/>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27</w:t>
            </w:r>
          </w:p>
        </w:tc>
        <w:tc>
          <w:tcPr>
            <w:tcW w:w="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54</w:t>
            </w:r>
          </w:p>
        </w:tc>
      </w:tr>
      <w:tr w:rsidR="00B95422" w:rsidRPr="0015056F" w:rsidTr="00B95422">
        <w:trPr>
          <w:trHeight w:val="270"/>
        </w:trPr>
        <w:tc>
          <w:tcPr>
            <w:tcW w:w="1420"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DIRECTIVOS</w:t>
            </w:r>
          </w:p>
        </w:tc>
        <w:tc>
          <w:tcPr>
            <w:tcW w:w="70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267</w:t>
            </w:r>
          </w:p>
        </w:tc>
        <w:tc>
          <w:tcPr>
            <w:tcW w:w="7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27</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15</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22</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24</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16</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34</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28</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21</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19</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10</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9</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13</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7</w:t>
            </w:r>
          </w:p>
        </w:tc>
        <w:tc>
          <w:tcPr>
            <w:tcW w:w="520" w:type="dxa"/>
            <w:tcBorders>
              <w:top w:val="nil"/>
              <w:left w:val="nil"/>
              <w:bottom w:val="single" w:sz="8" w:space="0" w:color="000000"/>
              <w:right w:val="nil"/>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w:t>
            </w:r>
          </w:p>
        </w:tc>
        <w:tc>
          <w:tcPr>
            <w:tcW w:w="520" w:type="dxa"/>
            <w:tcBorders>
              <w:top w:val="nil"/>
              <w:left w:val="single" w:sz="8" w:space="0" w:color="auto"/>
              <w:bottom w:val="nil"/>
              <w:right w:val="single" w:sz="8" w:space="0" w:color="auto"/>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eastAsia="es-US"/>
              </w:rPr>
            </w:pPr>
            <w:r w:rsidRPr="0015056F">
              <w:rPr>
                <w:rFonts w:ascii="Times New Roman" w:hAnsi="Times New Roman"/>
                <w:sz w:val="20"/>
                <w:szCs w:val="20"/>
                <w:lang w:eastAsia="es-US"/>
              </w:rPr>
              <w:t>20</w:t>
            </w:r>
          </w:p>
        </w:tc>
      </w:tr>
      <w:tr w:rsidR="00B95422" w:rsidRPr="0015056F" w:rsidTr="00B95422">
        <w:trPr>
          <w:trHeight w:val="232"/>
        </w:trPr>
        <w:tc>
          <w:tcPr>
            <w:tcW w:w="1420"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w:t>
            </w:r>
          </w:p>
        </w:tc>
        <w:tc>
          <w:tcPr>
            <w:tcW w:w="70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24</w:t>
            </w:r>
            <w:r w:rsidRPr="0015056F">
              <w:rPr>
                <w:rFonts w:ascii="Times New Roman" w:hAnsi="Times New Roman"/>
                <w:sz w:val="20"/>
                <w:szCs w:val="20"/>
                <w:lang w:val="es-US" w:eastAsia="es-US"/>
              </w:rPr>
              <w:t>%</w:t>
            </w:r>
          </w:p>
        </w:tc>
        <w:tc>
          <w:tcPr>
            <w:tcW w:w="7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25</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23</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23</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22</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16</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26</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34</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29</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19</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25</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17</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24</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13</w:t>
            </w:r>
          </w:p>
        </w:tc>
        <w:tc>
          <w:tcPr>
            <w:tcW w:w="520" w:type="dxa"/>
            <w:tcBorders>
              <w:top w:val="nil"/>
              <w:left w:val="nil"/>
              <w:bottom w:val="single" w:sz="8" w:space="0" w:color="000000"/>
              <w:right w:val="nil"/>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7</w:t>
            </w:r>
          </w:p>
        </w:tc>
        <w:tc>
          <w:tcPr>
            <w:tcW w:w="5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95422" w:rsidRPr="0015056F" w:rsidRDefault="00B95422" w:rsidP="00C1668F">
            <w:pPr>
              <w:spacing w:after="0" w:line="240" w:lineRule="auto"/>
              <w:jc w:val="center"/>
              <w:rPr>
                <w:rFonts w:ascii="Arial" w:hAnsi="Arial" w:cs="Arial"/>
                <w:sz w:val="20"/>
                <w:szCs w:val="20"/>
                <w:lang w:val="es-US" w:eastAsia="es-US"/>
              </w:rPr>
            </w:pPr>
            <w:r w:rsidRPr="0015056F">
              <w:rPr>
                <w:rFonts w:ascii="Times New Roman" w:hAnsi="Times New Roman"/>
                <w:sz w:val="20"/>
                <w:szCs w:val="20"/>
                <w:lang w:eastAsia="es-US"/>
              </w:rPr>
              <w:t>37%</w:t>
            </w:r>
          </w:p>
        </w:tc>
      </w:tr>
      <w:tr w:rsidR="00B95422" w:rsidRPr="0015056F" w:rsidTr="00B95422">
        <w:trPr>
          <w:trHeight w:val="525"/>
        </w:trPr>
        <w:tc>
          <w:tcPr>
            <w:tcW w:w="1420"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Directores Generales</w:t>
            </w:r>
          </w:p>
        </w:tc>
        <w:tc>
          <w:tcPr>
            <w:tcW w:w="70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33</w:t>
            </w:r>
          </w:p>
        </w:tc>
        <w:tc>
          <w:tcPr>
            <w:tcW w:w="7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3</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5</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5</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6</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3</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0</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w:t>
            </w:r>
          </w:p>
        </w:tc>
        <w:tc>
          <w:tcPr>
            <w:tcW w:w="520" w:type="dxa"/>
            <w:tcBorders>
              <w:top w:val="nil"/>
              <w:left w:val="nil"/>
              <w:bottom w:val="single" w:sz="8" w:space="0" w:color="000000"/>
              <w:right w:val="nil"/>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w:t>
            </w:r>
          </w:p>
        </w:tc>
        <w:tc>
          <w:tcPr>
            <w:tcW w:w="520" w:type="dxa"/>
            <w:tcBorders>
              <w:top w:val="nil"/>
              <w:left w:val="single" w:sz="8" w:space="0" w:color="auto"/>
              <w:bottom w:val="nil"/>
              <w:right w:val="single" w:sz="8" w:space="0" w:color="auto"/>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r>
      <w:tr w:rsidR="00B95422" w:rsidRPr="0015056F" w:rsidTr="00B95422">
        <w:trPr>
          <w:trHeight w:val="270"/>
        </w:trPr>
        <w:tc>
          <w:tcPr>
            <w:tcW w:w="1420" w:type="dxa"/>
            <w:tcBorders>
              <w:top w:val="nil"/>
              <w:left w:val="single" w:sz="8" w:space="0" w:color="000000"/>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w:t>
            </w:r>
          </w:p>
        </w:tc>
        <w:tc>
          <w:tcPr>
            <w:tcW w:w="70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3</w:t>
            </w:r>
            <w:r w:rsidRPr="0015056F">
              <w:rPr>
                <w:rFonts w:ascii="Times New Roman" w:hAnsi="Times New Roman"/>
                <w:sz w:val="20"/>
                <w:szCs w:val="20"/>
                <w:lang w:val="es-US" w:eastAsia="es-US"/>
              </w:rPr>
              <w:t>%</w:t>
            </w:r>
          </w:p>
        </w:tc>
        <w:tc>
          <w:tcPr>
            <w:tcW w:w="7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w:t>
            </w:r>
            <w:r w:rsidRPr="0015056F">
              <w:rPr>
                <w:rFonts w:ascii="Times New Roman" w:hAnsi="Times New Roman"/>
                <w:sz w:val="20"/>
                <w:szCs w:val="20"/>
                <w:lang w:val="es-US" w:eastAsia="es-US"/>
              </w:rPr>
              <w:t>%</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rPr>
                <w:rFonts w:ascii="Times New Roman" w:hAnsi="Times New Roman"/>
                <w:sz w:val="20"/>
                <w:szCs w:val="20"/>
                <w:lang w:val="es-US" w:eastAsia="es-US"/>
              </w:rPr>
            </w:pPr>
            <w:r w:rsidRPr="0015056F">
              <w:rPr>
                <w:rFonts w:ascii="Times New Roman" w:hAnsi="Times New Roman"/>
                <w:sz w:val="20"/>
                <w:szCs w:val="20"/>
                <w:lang w:eastAsia="es-US"/>
              </w:rPr>
              <w:t>3</w:t>
            </w:r>
            <w:r w:rsidRPr="0015056F">
              <w:rPr>
                <w:rFonts w:ascii="Times New Roman" w:hAnsi="Times New Roman"/>
                <w:sz w:val="20"/>
                <w:szCs w:val="20"/>
                <w:lang w:val="es-US" w:eastAsia="es-US"/>
              </w:rPr>
              <w:t>%</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3</w:t>
            </w:r>
            <w:r w:rsidRPr="0015056F">
              <w:rPr>
                <w:rFonts w:ascii="Times New Roman" w:hAnsi="Times New Roman"/>
                <w:sz w:val="20"/>
                <w:szCs w:val="20"/>
                <w:lang w:val="es-US" w:eastAsia="es-US"/>
              </w:rPr>
              <w:t>%</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5</w:t>
            </w:r>
            <w:r w:rsidRPr="0015056F">
              <w:rPr>
                <w:rFonts w:ascii="Times New Roman" w:hAnsi="Times New Roman"/>
                <w:sz w:val="20"/>
                <w:szCs w:val="20"/>
                <w:lang w:val="es-US" w:eastAsia="es-US"/>
              </w:rPr>
              <w:t>%</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5</w:t>
            </w:r>
            <w:r w:rsidRPr="0015056F">
              <w:rPr>
                <w:rFonts w:ascii="Times New Roman" w:hAnsi="Times New Roman"/>
                <w:sz w:val="20"/>
                <w:szCs w:val="20"/>
                <w:lang w:val="es-US" w:eastAsia="es-US"/>
              </w:rPr>
              <w:t>%</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w:t>
            </w:r>
            <w:r w:rsidRPr="0015056F">
              <w:rPr>
                <w:rFonts w:ascii="Times New Roman" w:hAnsi="Times New Roman"/>
                <w:sz w:val="20"/>
                <w:szCs w:val="20"/>
                <w:lang w:val="es-US" w:eastAsia="es-US"/>
              </w:rPr>
              <w:t>%</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7</w:t>
            </w:r>
            <w:r w:rsidRPr="0015056F">
              <w:rPr>
                <w:rFonts w:ascii="Times New Roman" w:hAnsi="Times New Roman"/>
                <w:sz w:val="20"/>
                <w:szCs w:val="20"/>
                <w:lang w:val="es-US" w:eastAsia="es-US"/>
              </w:rPr>
              <w:t>%</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1</w:t>
            </w:r>
            <w:r w:rsidRPr="0015056F">
              <w:rPr>
                <w:rFonts w:ascii="Times New Roman" w:hAnsi="Times New Roman"/>
                <w:sz w:val="20"/>
                <w:szCs w:val="20"/>
                <w:lang w:val="es-US" w:eastAsia="es-US"/>
              </w:rPr>
              <w:t>%</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3</w:t>
            </w:r>
            <w:r w:rsidRPr="0015056F">
              <w:rPr>
                <w:rFonts w:ascii="Times New Roman" w:hAnsi="Times New Roman"/>
                <w:sz w:val="20"/>
                <w:szCs w:val="20"/>
                <w:lang w:val="es-US" w:eastAsia="es-US"/>
              </w:rPr>
              <w:t>%</w:t>
            </w:r>
          </w:p>
        </w:tc>
        <w:tc>
          <w:tcPr>
            <w:tcW w:w="52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3</w:t>
            </w:r>
            <w:r w:rsidRPr="0015056F">
              <w:rPr>
                <w:rFonts w:ascii="Times New Roman" w:hAnsi="Times New Roman"/>
                <w:sz w:val="20"/>
                <w:szCs w:val="20"/>
                <w:lang w:val="es-US" w:eastAsia="es-US"/>
              </w:rPr>
              <w:t>%</w:t>
            </w:r>
          </w:p>
        </w:tc>
        <w:tc>
          <w:tcPr>
            <w:tcW w:w="46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0</w:t>
            </w:r>
            <w:r w:rsidRPr="0015056F">
              <w:rPr>
                <w:rFonts w:ascii="Times New Roman" w:hAnsi="Times New Roman"/>
                <w:sz w:val="20"/>
                <w:szCs w:val="20"/>
                <w:lang w:val="es-US" w:eastAsia="es-US"/>
              </w:rPr>
              <w:t>%</w:t>
            </w:r>
          </w:p>
        </w:tc>
        <w:tc>
          <w:tcPr>
            <w:tcW w:w="44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w:t>
            </w:r>
            <w:r w:rsidRPr="0015056F">
              <w:rPr>
                <w:rFonts w:ascii="Times New Roman" w:hAnsi="Times New Roman"/>
                <w:sz w:val="20"/>
                <w:szCs w:val="20"/>
                <w:lang w:val="es-US" w:eastAsia="es-US"/>
              </w:rPr>
              <w:t>%</w:t>
            </w:r>
          </w:p>
        </w:tc>
        <w:tc>
          <w:tcPr>
            <w:tcW w:w="480" w:type="dxa"/>
            <w:tcBorders>
              <w:top w:val="nil"/>
              <w:left w:val="nil"/>
              <w:bottom w:val="single" w:sz="8" w:space="0" w:color="000000"/>
              <w:right w:val="single" w:sz="8" w:space="0" w:color="000000"/>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2</w:t>
            </w:r>
            <w:r w:rsidRPr="0015056F">
              <w:rPr>
                <w:rFonts w:ascii="Times New Roman" w:hAnsi="Times New Roman"/>
                <w:sz w:val="20"/>
                <w:szCs w:val="20"/>
                <w:lang w:val="es-US" w:eastAsia="es-US"/>
              </w:rPr>
              <w:t>%</w:t>
            </w:r>
          </w:p>
        </w:tc>
        <w:tc>
          <w:tcPr>
            <w:tcW w:w="520" w:type="dxa"/>
            <w:tcBorders>
              <w:top w:val="nil"/>
              <w:left w:val="nil"/>
              <w:bottom w:val="single" w:sz="8" w:space="0" w:color="000000"/>
              <w:right w:val="nil"/>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eastAsia="es-US"/>
              </w:rPr>
              <w:t>4</w:t>
            </w:r>
            <w:r w:rsidRPr="0015056F">
              <w:rPr>
                <w:rFonts w:ascii="Times New Roman" w:hAnsi="Times New Roman"/>
                <w:sz w:val="20"/>
                <w:szCs w:val="20"/>
                <w:lang w:val="es-US" w:eastAsia="es-US"/>
              </w:rPr>
              <w:t>%</w:t>
            </w:r>
          </w:p>
        </w:tc>
        <w:tc>
          <w:tcPr>
            <w:tcW w:w="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5422" w:rsidRPr="0015056F" w:rsidRDefault="00B95422" w:rsidP="00C1668F">
            <w:pPr>
              <w:spacing w:after="0" w:line="240" w:lineRule="auto"/>
              <w:jc w:val="center"/>
              <w:rPr>
                <w:rFonts w:ascii="Times New Roman" w:hAnsi="Times New Roman"/>
                <w:sz w:val="20"/>
                <w:szCs w:val="20"/>
                <w:lang w:val="es-US" w:eastAsia="es-US"/>
              </w:rPr>
            </w:pPr>
            <w:r w:rsidRPr="0015056F">
              <w:rPr>
                <w:rFonts w:ascii="Times New Roman" w:hAnsi="Times New Roman"/>
                <w:sz w:val="20"/>
                <w:szCs w:val="20"/>
                <w:lang w:val="es-US" w:eastAsia="es-US"/>
              </w:rPr>
              <w:t>0%</w:t>
            </w:r>
          </w:p>
        </w:tc>
      </w:tr>
      <w:bookmarkEnd w:id="16"/>
    </w:tbl>
    <w:p w:rsidR="00B95422" w:rsidRDefault="00B95422" w:rsidP="00B95422">
      <w:pPr>
        <w:tabs>
          <w:tab w:val="left" w:pos="284"/>
        </w:tabs>
        <w:spacing w:line="240" w:lineRule="auto"/>
        <w:ind w:left="709" w:hanging="709"/>
        <w:rPr>
          <w:rFonts w:ascii="Times New Roman" w:eastAsia="Calibri" w:hAnsi="Times New Roman"/>
        </w:rPr>
      </w:pPr>
      <w:r>
        <w:rPr>
          <w:rFonts w:ascii="Times New Roman" w:eastAsia="Calibri" w:hAnsi="Times New Roman"/>
          <w:sz w:val="20"/>
        </w:rPr>
        <w:fldChar w:fldCharType="end"/>
      </w:r>
      <w:r w:rsidRPr="002C33AF">
        <w:rPr>
          <w:rFonts w:ascii="Times New Roman" w:eastAsia="Calibri" w:hAnsi="Times New Roman"/>
          <w:sz w:val="20"/>
        </w:rPr>
        <w:t xml:space="preserve">Fuente: </w:t>
      </w:r>
      <w:r w:rsidRPr="00E5001F">
        <w:rPr>
          <w:rFonts w:ascii="Times New Roman" w:eastAsia="Calibri" w:hAnsi="Times New Roman"/>
          <w:sz w:val="20"/>
        </w:rPr>
        <w:t>[</w:t>
      </w:r>
      <w:r>
        <w:rPr>
          <w:rFonts w:ascii="Times New Roman" w:eastAsia="Calibri" w:hAnsi="Times New Roman"/>
          <w:sz w:val="20"/>
        </w:rPr>
        <w:t>21</w:t>
      </w:r>
      <w:r w:rsidRPr="00E5001F">
        <w:rPr>
          <w:rFonts w:ascii="Times New Roman" w:eastAsia="Calibri" w:hAnsi="Times New Roman"/>
          <w:sz w:val="20"/>
        </w:rPr>
        <w:t>]</w:t>
      </w:r>
      <w:r>
        <w:rPr>
          <w:rFonts w:ascii="Times New Roman" w:eastAsia="Calibri" w:hAnsi="Times New Roman"/>
          <w:sz w:val="20"/>
        </w:rPr>
        <w:t xml:space="preserve"> </w:t>
      </w:r>
      <w:r w:rsidRPr="00E5001F">
        <w:rPr>
          <w:rFonts w:ascii="Times New Roman" w:eastAsia="Calibri" w:hAnsi="Times New Roman"/>
          <w:sz w:val="20"/>
        </w:rPr>
        <w:t>[</w:t>
      </w:r>
      <w:r>
        <w:rPr>
          <w:rFonts w:ascii="Times New Roman" w:eastAsia="Calibri" w:hAnsi="Times New Roman"/>
          <w:sz w:val="20"/>
        </w:rPr>
        <w:t>23</w:t>
      </w:r>
      <w:r w:rsidRPr="00E5001F">
        <w:rPr>
          <w:rFonts w:ascii="Times New Roman" w:eastAsia="Calibri" w:hAnsi="Times New Roman"/>
          <w:sz w:val="20"/>
        </w:rPr>
        <w:t>]</w:t>
      </w:r>
      <w:r>
        <w:rPr>
          <w:rFonts w:ascii="Times New Roman" w:eastAsia="Calibri" w:hAnsi="Times New Roman"/>
          <w:sz w:val="20"/>
        </w:rPr>
        <w:t xml:space="preserve"> (Elabora</w:t>
      </w:r>
      <w:r w:rsidRPr="00303EDE">
        <w:rPr>
          <w:rFonts w:ascii="Times New Roman" w:eastAsia="Calibri" w:hAnsi="Times New Roman"/>
          <w:sz w:val="20"/>
        </w:rPr>
        <w:t>ción propia</w:t>
      </w:r>
      <w:r>
        <w:rPr>
          <w:rFonts w:ascii="Times New Roman" w:eastAsia="Calibri" w:hAnsi="Times New Roman"/>
          <w:sz w:val="20"/>
        </w:rPr>
        <w:t>)</w:t>
      </w:r>
    </w:p>
    <w:p w:rsidR="00F04B4B" w:rsidRPr="00B95422" w:rsidRDefault="00F04B4B" w:rsidP="00B95422">
      <w:pPr>
        <w:spacing w:after="0" w:line="360" w:lineRule="auto"/>
        <w:jc w:val="both"/>
        <w:rPr>
          <w:rFonts w:ascii="Times New Roman" w:hAnsi="Times New Roman" w:cs="Times New Roman"/>
          <w:b/>
          <w:sz w:val="24"/>
          <w:szCs w:val="24"/>
          <w:lang w:val="en-US"/>
        </w:rPr>
      </w:pPr>
      <w:r w:rsidRPr="00B95422">
        <w:rPr>
          <w:rFonts w:ascii="Times New Roman" w:hAnsi="Times New Roman" w:cs="Times New Roman"/>
          <w:b/>
          <w:sz w:val="24"/>
          <w:szCs w:val="24"/>
          <w:lang w:val="en-US"/>
        </w:rPr>
        <w:t>A</w:t>
      </w:r>
      <w:r w:rsidRPr="00B95422">
        <w:rPr>
          <w:rFonts w:ascii="Times New Roman" w:hAnsi="Times New Roman" w:cs="Times New Roman"/>
          <w:b/>
          <w:sz w:val="24"/>
          <w:szCs w:val="24"/>
        </w:rPr>
        <w:t xml:space="preserve"> modo de conclusion</w:t>
      </w:r>
      <w:r w:rsidR="005D553C" w:rsidRPr="00B95422">
        <w:rPr>
          <w:rFonts w:ascii="Times New Roman" w:hAnsi="Times New Roman" w:cs="Times New Roman"/>
          <w:b/>
          <w:sz w:val="24"/>
          <w:szCs w:val="24"/>
        </w:rPr>
        <w:t>e</w:t>
      </w:r>
      <w:r w:rsidRPr="00B95422">
        <w:rPr>
          <w:rFonts w:ascii="Times New Roman" w:hAnsi="Times New Roman" w:cs="Times New Roman"/>
          <w:b/>
          <w:sz w:val="24"/>
          <w:szCs w:val="24"/>
        </w:rPr>
        <w:t>s</w:t>
      </w:r>
    </w:p>
    <w:p w:rsidR="00B95422" w:rsidRPr="00B95422" w:rsidRDefault="00B95422" w:rsidP="00297BFA">
      <w:pPr>
        <w:jc w:val="both"/>
        <w:rPr>
          <w:rFonts w:ascii="Times New Roman" w:hAnsi="Times New Roman"/>
          <w:lang w:eastAsia="x-none"/>
        </w:rPr>
      </w:pPr>
      <w:r w:rsidRPr="00B95422">
        <w:rPr>
          <w:rFonts w:ascii="Times New Roman" w:hAnsi="Times New Roman"/>
          <w:lang w:eastAsia="x-none"/>
        </w:rPr>
        <w:t>Se comprende que el proceso inversionista cubano en pleno perfeccionamiento atraviesa por un compás de espera en el que la mejora de su eficiencia y eficacia todavía requiere de tiempo. Hoy aun es baja la acumulación alcanzada en la economía y por consiguiente son insuficientes las tasas de crecimiento económico logradas.</w:t>
      </w:r>
    </w:p>
    <w:p w:rsidR="00B95422" w:rsidRPr="00B95422" w:rsidRDefault="00B95422" w:rsidP="00297BFA">
      <w:pPr>
        <w:spacing w:before="120" w:after="120"/>
        <w:jc w:val="both"/>
        <w:rPr>
          <w:rFonts w:ascii="Times New Roman" w:hAnsi="Times New Roman"/>
        </w:rPr>
      </w:pPr>
      <w:r w:rsidRPr="00B95422">
        <w:rPr>
          <w:rFonts w:ascii="Times New Roman" w:hAnsi="Times New Roman"/>
        </w:rPr>
        <w:t>Entender cuánto debe incrementarse la tasa de acumulación de la economía cubana para lograr crecimientos macroeconómicos necesarios, pone aún más en evidencia, la exigencia de ganar en disciplina, orden y rigor en los análisis, valoraciones y decisiones adoptadas para usar estos recursos escasos, de modo que llegado este momento sean mucho mejores los resultados que se alcancen.</w:t>
      </w:r>
    </w:p>
    <w:p w:rsidR="00B95422" w:rsidRPr="00B95422" w:rsidRDefault="00B95422" w:rsidP="00297BFA">
      <w:pPr>
        <w:spacing w:before="120" w:after="120"/>
        <w:jc w:val="both"/>
        <w:rPr>
          <w:rFonts w:ascii="Times New Roman" w:hAnsi="Times New Roman"/>
        </w:rPr>
      </w:pPr>
      <w:r w:rsidRPr="00B95422">
        <w:rPr>
          <w:rFonts w:ascii="Times New Roman" w:hAnsi="Times New Roman"/>
        </w:rPr>
        <w:t>Crecer en inversiones, compromete tasas superiores de acumulación para alcanzar dinámicas económicas superiores; si y solo si, se unen recursos y fuentes de financiación de los mismos, con mayor organización, disciplina y profesionalismo de los que tienen la tarea de emplear al máximo las potencialidades de estos, de otra forma, se estaría obligado a replicar las deformaciones estructurales y de eficiencia que han caracterizado buena parte del tiempo una fracción no despreciable de las inversiones cubanas.</w:t>
      </w:r>
    </w:p>
    <w:p w:rsidR="00B95422" w:rsidRPr="00B95422" w:rsidRDefault="00B95422" w:rsidP="00297BFA">
      <w:pPr>
        <w:jc w:val="both"/>
        <w:rPr>
          <w:rFonts w:ascii="Times New Roman" w:hAnsi="Times New Roman"/>
          <w:lang w:eastAsia="x-none"/>
        </w:rPr>
      </w:pPr>
      <w:r w:rsidRPr="00B95422">
        <w:rPr>
          <w:rFonts w:ascii="Times New Roman" w:hAnsi="Times New Roman"/>
          <w:lang w:eastAsia="x-none"/>
        </w:rPr>
        <w:t>Las prioridades que el país impone en el presente y futuro incluyendo el potencial de la inversión extranjera para crecer su disponibilidad de fondos en la economía cubana declaran el carácter impostergable de la audacia con conocimiento que están llamados a demostrar los inversionistas, proyectistas, constructores, explotadores, contratistas y suministradores. Para esto no queda otra alternativa que hacerlo a mayores velocidades y con mejores resultados.</w:t>
      </w:r>
    </w:p>
    <w:p w:rsidR="00B95422" w:rsidRPr="00B95422" w:rsidRDefault="00B95422" w:rsidP="00297BFA">
      <w:pPr>
        <w:jc w:val="both"/>
        <w:rPr>
          <w:rFonts w:ascii="Times New Roman" w:hAnsi="Times New Roman"/>
          <w:lang w:eastAsia="x-none"/>
        </w:rPr>
      </w:pPr>
      <w:r w:rsidRPr="00B95422">
        <w:rPr>
          <w:rFonts w:ascii="Times New Roman" w:hAnsi="Times New Roman"/>
          <w:lang w:eastAsia="x-none"/>
        </w:rPr>
        <w:t>Comienzan a mostrarse signos que, sin convertirse aun en regularidades, indican que la implementación de una política nueva en materia de inversiones en el país, revela nuevas cualidades del proceso inversionista y de su principal actor y sujeto del mismo: el inversionista.</w:t>
      </w:r>
    </w:p>
    <w:p w:rsidR="00B95422" w:rsidRPr="00B95422" w:rsidRDefault="00B95422" w:rsidP="00297BFA">
      <w:pPr>
        <w:jc w:val="both"/>
        <w:rPr>
          <w:rFonts w:ascii="Times New Roman" w:hAnsi="Times New Roman"/>
          <w:lang w:eastAsia="x-none"/>
        </w:rPr>
      </w:pPr>
      <w:r w:rsidRPr="00B95422">
        <w:rPr>
          <w:rFonts w:ascii="Times New Roman" w:hAnsi="Times New Roman"/>
          <w:lang w:eastAsia="x-none"/>
        </w:rPr>
        <w:t>La capacitación y la sinergia de las buenas prácticas se vislumbran como un aviso de que el cambio de mentalidad y con ello de la actuación de los encargados de rectorar las inversiones en el país, aporta sus propios indicios para la mejora continua.</w:t>
      </w:r>
    </w:p>
    <w:p w:rsidR="00B95422" w:rsidRPr="00B95422" w:rsidRDefault="00B95422" w:rsidP="00297BFA">
      <w:pPr>
        <w:jc w:val="both"/>
        <w:rPr>
          <w:rFonts w:ascii="Times New Roman" w:hAnsi="Times New Roman"/>
          <w:lang w:eastAsia="x-none"/>
        </w:rPr>
      </w:pPr>
      <w:r w:rsidRPr="00B95422">
        <w:rPr>
          <w:rFonts w:ascii="Times New Roman" w:hAnsi="Times New Roman"/>
          <w:lang w:eastAsia="x-none"/>
        </w:rPr>
        <w:t xml:space="preserve">Son advertencias importantes para el perfeccionamiento sucesivo del proceso inversionista, el que los propios directivos en este proceso asuman como suyo la </w:t>
      </w:r>
      <w:proofErr w:type="spellStart"/>
      <w:r w:rsidRPr="00B95422">
        <w:rPr>
          <w:rFonts w:ascii="Times New Roman" w:hAnsi="Times New Roman"/>
          <w:lang w:eastAsia="x-none"/>
        </w:rPr>
        <w:t>autopreparación</w:t>
      </w:r>
      <w:proofErr w:type="spellEnd"/>
      <w:r w:rsidRPr="00B95422">
        <w:rPr>
          <w:rFonts w:ascii="Times New Roman" w:hAnsi="Times New Roman"/>
          <w:lang w:eastAsia="x-none"/>
        </w:rPr>
        <w:t>, unida a los recursos que el país dedica a acreditar la formación profesional de los sujetos activos de las inversionistas.</w:t>
      </w:r>
    </w:p>
    <w:p w:rsidR="00B95422" w:rsidRDefault="00B95422" w:rsidP="00297BFA">
      <w:pPr>
        <w:jc w:val="both"/>
        <w:rPr>
          <w:rFonts w:ascii="Times New Roman" w:hAnsi="Times New Roman"/>
          <w:lang w:eastAsia="x-none"/>
        </w:rPr>
      </w:pPr>
      <w:r w:rsidRPr="00B95422">
        <w:rPr>
          <w:rFonts w:ascii="Times New Roman" w:hAnsi="Times New Roman"/>
          <w:lang w:eastAsia="x-none"/>
        </w:rPr>
        <w:t xml:space="preserve">Trabajar en los elementos de orden subjetivo para elevar la eficiencia inversionista no resulta inalcanzable para el país y las empresas empeñadas en elevar sus tasas de acumulación. </w:t>
      </w:r>
    </w:p>
    <w:p w:rsidR="00B95422" w:rsidRPr="00B95422" w:rsidRDefault="00B95422" w:rsidP="00297BFA">
      <w:pPr>
        <w:jc w:val="both"/>
        <w:rPr>
          <w:rFonts w:ascii="Times New Roman" w:hAnsi="Times New Roman"/>
          <w:b/>
          <w:sz w:val="24"/>
          <w:lang w:eastAsia="x-none"/>
        </w:rPr>
      </w:pPr>
      <w:r w:rsidRPr="00B95422">
        <w:rPr>
          <w:rFonts w:ascii="Times New Roman" w:hAnsi="Times New Roman"/>
          <w:b/>
          <w:sz w:val="24"/>
          <w:lang w:eastAsia="x-none"/>
        </w:rPr>
        <w:t>Recomendaciones</w:t>
      </w:r>
    </w:p>
    <w:p w:rsidR="00B95422" w:rsidRPr="00B95422" w:rsidRDefault="00B95422" w:rsidP="00297BFA">
      <w:pPr>
        <w:jc w:val="both"/>
        <w:rPr>
          <w:rFonts w:ascii="Times New Roman" w:hAnsi="Times New Roman"/>
          <w:lang w:eastAsia="x-none"/>
        </w:rPr>
      </w:pPr>
      <w:r w:rsidRPr="00B95422">
        <w:rPr>
          <w:rFonts w:ascii="Times New Roman" w:hAnsi="Times New Roman"/>
          <w:lang w:eastAsia="x-none"/>
        </w:rPr>
        <w:t xml:space="preserve">Prestar atención a las recomendaciones siguientes: (1) Continuar con niveles de matrículas que respondan a las necesidades del universo empresarial del territorio, (2) Analizar en las entidades objeto de inversión la mayor presencia de profesionales en edades tempranas para asumir las inversiones, (3) Promover la presencia de profesionales de nivel superior en la tarea de inversionista, (4) Gestionar por parte de la dirección de la empresa la </w:t>
      </w:r>
      <w:proofErr w:type="spellStart"/>
      <w:r w:rsidRPr="00B95422">
        <w:rPr>
          <w:rFonts w:ascii="Times New Roman" w:hAnsi="Times New Roman"/>
          <w:lang w:eastAsia="x-none"/>
        </w:rPr>
        <w:t>autosuperación</w:t>
      </w:r>
      <w:proofErr w:type="spellEnd"/>
      <w:r w:rsidRPr="00B95422">
        <w:rPr>
          <w:rFonts w:ascii="Times New Roman" w:hAnsi="Times New Roman"/>
          <w:lang w:eastAsia="x-none"/>
        </w:rPr>
        <w:t xml:space="preserve"> de aquellos profesionales que cuenten con nivel medio, (5) Aumentar capacitación de directivos.</w:t>
      </w:r>
    </w:p>
    <w:p w:rsidR="00AF2889" w:rsidRPr="00F04B4B" w:rsidRDefault="00AF2889" w:rsidP="00AF2889">
      <w:pPr>
        <w:spacing w:after="0" w:line="360" w:lineRule="auto"/>
        <w:jc w:val="both"/>
        <w:rPr>
          <w:rFonts w:ascii="Times New Roman" w:hAnsi="Times New Roman" w:cs="Times New Roman"/>
          <w:b/>
          <w:sz w:val="24"/>
          <w:szCs w:val="24"/>
          <w:lang w:val="en-US"/>
        </w:rPr>
      </w:pPr>
      <w:proofErr w:type="spellStart"/>
      <w:r w:rsidRPr="00F04B4B">
        <w:rPr>
          <w:rFonts w:ascii="Times New Roman" w:hAnsi="Times New Roman" w:cs="Times New Roman"/>
          <w:b/>
          <w:sz w:val="24"/>
          <w:szCs w:val="24"/>
          <w:lang w:val="en-US"/>
        </w:rPr>
        <w:t>Referencias</w:t>
      </w:r>
      <w:proofErr w:type="spellEnd"/>
      <w:r w:rsidRPr="00F04B4B">
        <w:rPr>
          <w:rFonts w:ascii="Times New Roman" w:hAnsi="Times New Roman" w:cs="Times New Roman"/>
          <w:b/>
          <w:sz w:val="24"/>
          <w:szCs w:val="24"/>
          <w:lang w:val="en-US"/>
        </w:rPr>
        <w:t xml:space="preserve"> </w:t>
      </w:r>
      <w:r w:rsidRPr="00F04B4B">
        <w:rPr>
          <w:rFonts w:ascii="Times New Roman" w:hAnsi="Times New Roman" w:cs="Times New Roman"/>
          <w:b/>
          <w:sz w:val="24"/>
          <w:szCs w:val="24"/>
        </w:rPr>
        <w:t>bibliográficas</w:t>
      </w:r>
    </w:p>
    <w:p w:rsidR="00B95422" w:rsidRDefault="00B95422" w:rsidP="00B95422">
      <w:pPr>
        <w:pStyle w:val="Prrafodelista"/>
        <w:numPr>
          <w:ilvl w:val="0"/>
          <w:numId w:val="23"/>
        </w:numPr>
        <w:spacing w:before="60" w:after="0" w:line="360" w:lineRule="auto"/>
        <w:jc w:val="both"/>
        <w:rPr>
          <w:rFonts w:ascii="Times New Roman" w:hAnsi="Times New Roman"/>
          <w:bCs/>
          <w:kern w:val="32"/>
          <w:lang w:eastAsia="x-none"/>
        </w:rPr>
      </w:pPr>
      <w:r w:rsidRPr="00A10B68">
        <w:rPr>
          <w:rFonts w:ascii="Times New Roman" w:hAnsi="Times New Roman"/>
          <w:bCs/>
          <w:kern w:val="32"/>
          <w:lang w:eastAsia="x-none"/>
        </w:rPr>
        <w:t xml:space="preserve">Sánchez Machado, I. et. al. “Proceso inversionista eficiente: papel del estudio de </w:t>
      </w:r>
      <w:proofErr w:type="spellStart"/>
      <w:r w:rsidRPr="00A10B68">
        <w:rPr>
          <w:rFonts w:ascii="Times New Roman" w:hAnsi="Times New Roman"/>
          <w:bCs/>
          <w:kern w:val="32"/>
          <w:lang w:eastAsia="x-none"/>
        </w:rPr>
        <w:t>Prei</w:t>
      </w:r>
      <w:r>
        <w:rPr>
          <w:rFonts w:ascii="Times New Roman" w:hAnsi="Times New Roman"/>
          <w:bCs/>
          <w:kern w:val="32"/>
          <w:lang w:eastAsia="x-none"/>
        </w:rPr>
        <w:t>nversión</w:t>
      </w:r>
      <w:proofErr w:type="spellEnd"/>
      <w:r>
        <w:rPr>
          <w:rFonts w:ascii="Times New Roman" w:hAnsi="Times New Roman"/>
          <w:bCs/>
          <w:kern w:val="32"/>
          <w:lang w:eastAsia="x-none"/>
        </w:rPr>
        <w:t xml:space="preserve"> en las condiciones de C</w:t>
      </w:r>
      <w:r w:rsidRPr="00A10B68">
        <w:rPr>
          <w:rFonts w:ascii="Times New Roman" w:hAnsi="Times New Roman"/>
          <w:bCs/>
          <w:kern w:val="32"/>
          <w:lang w:eastAsia="x-none"/>
        </w:rPr>
        <w:t>uba</w:t>
      </w:r>
      <w:r>
        <w:rPr>
          <w:rFonts w:ascii="Times New Roman" w:hAnsi="Times New Roman"/>
          <w:bCs/>
          <w:kern w:val="32"/>
          <w:lang w:eastAsia="x-none"/>
        </w:rPr>
        <w:t xml:space="preserve">”, Revista EKOTEMAS, </w:t>
      </w:r>
      <w:r w:rsidRPr="00A10B68">
        <w:rPr>
          <w:rFonts w:ascii="Times New Roman" w:hAnsi="Times New Roman"/>
          <w:bCs/>
          <w:kern w:val="32"/>
          <w:lang w:eastAsia="x-none"/>
        </w:rPr>
        <w:t>RNPS: 2429 • ISSN 2414-4681• Vol. 1 • No. 1 • enero-marzo • 2015 • pp. 1-11</w:t>
      </w:r>
      <w:r>
        <w:rPr>
          <w:rFonts w:ascii="Times New Roman" w:hAnsi="Times New Roman"/>
          <w:bCs/>
          <w:kern w:val="32"/>
          <w:lang w:eastAsia="x-none"/>
        </w:rPr>
        <w:t>.</w:t>
      </w:r>
    </w:p>
    <w:p w:rsidR="00B95422" w:rsidRDefault="00B95422" w:rsidP="00B95422">
      <w:pPr>
        <w:pStyle w:val="Prrafodelista"/>
        <w:numPr>
          <w:ilvl w:val="0"/>
          <w:numId w:val="23"/>
        </w:numPr>
        <w:spacing w:before="60" w:after="0" w:line="360" w:lineRule="auto"/>
        <w:jc w:val="both"/>
        <w:rPr>
          <w:rFonts w:ascii="Times New Roman" w:hAnsi="Times New Roman"/>
          <w:bCs/>
          <w:kern w:val="32"/>
          <w:lang w:eastAsia="x-none"/>
        </w:rPr>
      </w:pPr>
      <w:r>
        <w:rPr>
          <w:rFonts w:ascii="Times New Roman" w:hAnsi="Times New Roman"/>
          <w:bCs/>
          <w:kern w:val="32"/>
          <w:lang w:eastAsia="x-none"/>
        </w:rPr>
        <w:t>Sánchez Machado, I. et. al. “</w:t>
      </w:r>
      <w:r w:rsidRPr="00A10B68">
        <w:rPr>
          <w:rFonts w:ascii="Times New Roman" w:hAnsi="Times New Roman"/>
          <w:bCs/>
          <w:kern w:val="32"/>
          <w:lang w:eastAsia="x-none"/>
        </w:rPr>
        <w:t>Inversiones eficientes: papel del proceso inversionista en las condiciones de Cuba</w:t>
      </w:r>
      <w:r>
        <w:rPr>
          <w:rFonts w:ascii="Times New Roman" w:hAnsi="Times New Roman"/>
          <w:bCs/>
          <w:kern w:val="32"/>
          <w:lang w:eastAsia="x-none"/>
        </w:rPr>
        <w:t xml:space="preserve">”, Revista ECONOMIA Y DESARROLLO, </w:t>
      </w:r>
      <w:r w:rsidRPr="00A10B68">
        <w:rPr>
          <w:rFonts w:ascii="Times New Roman" w:hAnsi="Times New Roman"/>
          <w:bCs/>
          <w:kern w:val="32"/>
          <w:lang w:eastAsia="x-none"/>
        </w:rPr>
        <w:t xml:space="preserve">RNPS: 0009 • </w:t>
      </w:r>
      <w:r>
        <w:rPr>
          <w:rFonts w:ascii="Times New Roman" w:hAnsi="Times New Roman"/>
          <w:bCs/>
          <w:kern w:val="32"/>
          <w:lang w:eastAsia="x-none"/>
        </w:rPr>
        <w:t>ISSN</w:t>
      </w:r>
      <w:r w:rsidRPr="00A10B68">
        <w:rPr>
          <w:rFonts w:ascii="Times New Roman" w:hAnsi="Times New Roman"/>
          <w:bCs/>
          <w:kern w:val="32"/>
          <w:lang w:eastAsia="x-none"/>
        </w:rPr>
        <w:t xml:space="preserve">: 0252-8584 • AÑO XLVIII • vol. 158 • </w:t>
      </w:r>
      <w:r>
        <w:rPr>
          <w:rFonts w:ascii="Times New Roman" w:hAnsi="Times New Roman"/>
          <w:bCs/>
          <w:kern w:val="32"/>
          <w:lang w:eastAsia="x-none"/>
        </w:rPr>
        <w:t>No. 1 • enero-junio • 2017 • pp</w:t>
      </w:r>
      <w:r w:rsidRPr="00A10B68">
        <w:rPr>
          <w:rFonts w:ascii="Times New Roman" w:hAnsi="Times New Roman"/>
          <w:bCs/>
          <w:kern w:val="32"/>
          <w:lang w:eastAsia="x-none"/>
        </w:rPr>
        <w:t>. 127-13</w:t>
      </w:r>
      <w:r>
        <w:rPr>
          <w:rFonts w:ascii="Times New Roman" w:hAnsi="Times New Roman"/>
          <w:bCs/>
          <w:kern w:val="32"/>
          <w:lang w:eastAsia="x-none"/>
        </w:rPr>
        <w:t>.</w:t>
      </w:r>
    </w:p>
    <w:p w:rsidR="00B95422" w:rsidRDefault="00B95422" w:rsidP="00B95422">
      <w:pPr>
        <w:pStyle w:val="Prrafodelista"/>
        <w:numPr>
          <w:ilvl w:val="0"/>
          <w:numId w:val="23"/>
        </w:numPr>
        <w:spacing w:before="60" w:after="0" w:line="360" w:lineRule="auto"/>
        <w:jc w:val="both"/>
        <w:rPr>
          <w:rFonts w:ascii="Times New Roman" w:hAnsi="Times New Roman"/>
          <w:bCs/>
          <w:kern w:val="32"/>
          <w:lang w:eastAsia="x-none"/>
        </w:rPr>
      </w:pPr>
      <w:r>
        <w:rPr>
          <w:rFonts w:ascii="Times New Roman" w:hAnsi="Times New Roman"/>
          <w:bCs/>
          <w:kern w:val="32"/>
          <w:lang w:eastAsia="x-none"/>
        </w:rPr>
        <w:t>Sánchez Machado, I. et. al. “</w:t>
      </w:r>
      <w:r w:rsidRPr="00A10B68">
        <w:rPr>
          <w:rFonts w:ascii="Times New Roman" w:hAnsi="Times New Roman"/>
          <w:bCs/>
          <w:kern w:val="32"/>
          <w:lang w:eastAsia="x-none"/>
        </w:rPr>
        <w:t>Riesgo en los estudios de pre inversión: Análisis comparado de las regulaciones vigentes en Cuba: propuesta de perfeccionamiento</w:t>
      </w:r>
      <w:r>
        <w:rPr>
          <w:rFonts w:ascii="Times New Roman" w:hAnsi="Times New Roman"/>
          <w:bCs/>
          <w:kern w:val="32"/>
          <w:lang w:eastAsia="x-none"/>
        </w:rPr>
        <w:t xml:space="preserve">”, </w:t>
      </w:r>
      <w:r w:rsidRPr="00A10B68">
        <w:rPr>
          <w:rFonts w:ascii="Times New Roman" w:hAnsi="Times New Roman"/>
          <w:bCs/>
          <w:kern w:val="32"/>
          <w:lang w:eastAsia="x-none"/>
        </w:rPr>
        <w:t>Revista ECONOMIA Y DESARROLLO, RNPS: 0009 • ISSN: 0252-8584</w:t>
      </w:r>
      <w:r>
        <w:rPr>
          <w:rFonts w:ascii="Times New Roman" w:hAnsi="Times New Roman"/>
          <w:bCs/>
          <w:kern w:val="32"/>
          <w:lang w:eastAsia="x-none"/>
        </w:rPr>
        <w:t xml:space="preserve"> </w:t>
      </w:r>
      <w:r w:rsidRPr="00A10B68">
        <w:rPr>
          <w:rFonts w:ascii="Times New Roman" w:hAnsi="Times New Roman"/>
          <w:bCs/>
          <w:kern w:val="32"/>
          <w:lang w:eastAsia="x-none"/>
        </w:rPr>
        <w:t>• AÑO X</w:t>
      </w:r>
      <w:r>
        <w:rPr>
          <w:rFonts w:ascii="Times New Roman" w:hAnsi="Times New Roman"/>
          <w:bCs/>
          <w:kern w:val="32"/>
          <w:lang w:eastAsia="x-none"/>
        </w:rPr>
        <w:t>IX</w:t>
      </w:r>
      <w:r w:rsidRPr="00A10B68">
        <w:rPr>
          <w:rFonts w:ascii="Times New Roman" w:hAnsi="Times New Roman"/>
          <w:bCs/>
          <w:kern w:val="32"/>
          <w:lang w:eastAsia="x-none"/>
        </w:rPr>
        <w:t xml:space="preserve"> </w:t>
      </w:r>
      <w:r>
        <w:rPr>
          <w:rFonts w:ascii="Times New Roman" w:hAnsi="Times New Roman"/>
          <w:bCs/>
          <w:kern w:val="32"/>
          <w:lang w:eastAsia="x-none"/>
        </w:rPr>
        <w:t>• vol. 160</w:t>
      </w:r>
      <w:r w:rsidRPr="00A10B68">
        <w:rPr>
          <w:rFonts w:ascii="Times New Roman" w:hAnsi="Times New Roman"/>
          <w:bCs/>
          <w:kern w:val="32"/>
          <w:lang w:eastAsia="x-none"/>
        </w:rPr>
        <w:t xml:space="preserve"> • </w:t>
      </w:r>
      <w:r>
        <w:rPr>
          <w:rFonts w:ascii="Times New Roman" w:hAnsi="Times New Roman"/>
          <w:bCs/>
          <w:kern w:val="32"/>
          <w:lang w:eastAsia="x-none"/>
        </w:rPr>
        <w:t>No.</w:t>
      </w:r>
      <w:r w:rsidRPr="00A10B68">
        <w:rPr>
          <w:rFonts w:ascii="Times New Roman" w:hAnsi="Times New Roman"/>
          <w:bCs/>
          <w:kern w:val="32"/>
          <w:lang w:eastAsia="x-none"/>
        </w:rPr>
        <w:t xml:space="preserve"> </w:t>
      </w:r>
      <w:r>
        <w:rPr>
          <w:rFonts w:ascii="Times New Roman" w:hAnsi="Times New Roman"/>
          <w:bCs/>
          <w:kern w:val="32"/>
          <w:lang w:eastAsia="x-none"/>
        </w:rPr>
        <w:t>2</w:t>
      </w:r>
      <w:r w:rsidRPr="00A10B68">
        <w:rPr>
          <w:rFonts w:ascii="Times New Roman" w:hAnsi="Times New Roman"/>
          <w:bCs/>
          <w:kern w:val="32"/>
          <w:lang w:eastAsia="x-none"/>
        </w:rPr>
        <w:t xml:space="preserve"> • </w:t>
      </w:r>
      <w:r>
        <w:rPr>
          <w:rFonts w:ascii="Times New Roman" w:hAnsi="Times New Roman"/>
          <w:bCs/>
          <w:kern w:val="32"/>
          <w:lang w:eastAsia="x-none"/>
        </w:rPr>
        <w:t>julio-diciembre</w:t>
      </w:r>
      <w:r w:rsidRPr="00A10B68">
        <w:rPr>
          <w:rFonts w:ascii="Times New Roman" w:hAnsi="Times New Roman"/>
          <w:bCs/>
          <w:kern w:val="32"/>
          <w:lang w:eastAsia="x-none"/>
        </w:rPr>
        <w:t xml:space="preserve"> • 201</w:t>
      </w:r>
      <w:r>
        <w:rPr>
          <w:rFonts w:ascii="Times New Roman" w:hAnsi="Times New Roman"/>
          <w:bCs/>
          <w:kern w:val="32"/>
          <w:lang w:eastAsia="x-none"/>
        </w:rPr>
        <w:t>8.</w:t>
      </w:r>
    </w:p>
    <w:p w:rsidR="00B95422" w:rsidRPr="00A822F5"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A822F5">
        <w:rPr>
          <w:rFonts w:ascii="Times New Roman" w:hAnsi="Times New Roman"/>
          <w:bCs/>
          <w:kern w:val="32"/>
          <w:lang w:eastAsia="x-none"/>
        </w:rPr>
        <w:t>CEM, Gaceta Oficial No. 5 Extraordinaria de 23 de enero de 2015, Decreto 327 “Reglamento del proceso inversionista”.</w:t>
      </w:r>
    </w:p>
    <w:p w:rsidR="00B95422" w:rsidRPr="00C93CF6" w:rsidRDefault="00C1668F" w:rsidP="00B95422">
      <w:pPr>
        <w:pStyle w:val="Prrafodelista"/>
        <w:numPr>
          <w:ilvl w:val="0"/>
          <w:numId w:val="23"/>
        </w:numPr>
        <w:spacing w:after="0" w:line="360" w:lineRule="auto"/>
        <w:ind w:left="426" w:hanging="426"/>
        <w:jc w:val="both"/>
      </w:pPr>
      <w:hyperlink r:id="rId17" w:history="1">
        <w:r w:rsidR="00B95422" w:rsidRPr="00C93CF6">
          <w:rPr>
            <w:rStyle w:val="Hipervnculo"/>
            <w:rFonts w:ascii="Times New Roman" w:hAnsi="Times New Roman"/>
          </w:rPr>
          <w:t>https://data.worldbank.org/indicator/FR.INR.RINR?end=2016&amp;locations=US&amp;start=1974&amp;view=chart</w:t>
        </w:r>
      </w:hyperlink>
      <w:r w:rsidR="00B95422" w:rsidRPr="00C93CF6">
        <w:rPr>
          <w:rFonts w:ascii="Times New Roman" w:hAnsi="Times New Roman" w:cs="Times New Roman"/>
        </w:rPr>
        <w:t xml:space="preserve"> (Información del Banco Mundial)  (consultado el 19 de diciembre de 2017)</w:t>
      </w:r>
    </w:p>
    <w:p w:rsidR="00B95422" w:rsidRPr="00A822F5"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A822F5">
        <w:rPr>
          <w:rFonts w:ascii="Times New Roman" w:hAnsi="Times New Roman"/>
          <w:bCs/>
          <w:kern w:val="32"/>
          <w:lang w:eastAsia="x-none"/>
        </w:rPr>
        <w:t>CEM, Política Inversionista y Normas Jurídicas asociadas. Documento de trabajo 10/05/2013.</w:t>
      </w:r>
    </w:p>
    <w:p w:rsidR="00B95422" w:rsidRPr="00A822F5"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A822F5">
        <w:rPr>
          <w:rFonts w:ascii="Times New Roman" w:hAnsi="Times New Roman"/>
          <w:bCs/>
          <w:kern w:val="32"/>
          <w:lang w:eastAsia="x-none"/>
        </w:rPr>
        <w:t>DEP-Villa Clara, Información de solicitud de plazas en cursos de capacitación “Gestión integral del proceso inversionista en Cuba” en la sede Villa Clara, años 2015, 2016, 2017 y 2018.</w:t>
      </w:r>
    </w:p>
    <w:p w:rsidR="00B95422"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A822F5">
        <w:rPr>
          <w:rFonts w:ascii="Times New Roman" w:hAnsi="Times New Roman"/>
          <w:bCs/>
          <w:kern w:val="32"/>
          <w:lang w:eastAsia="x-none"/>
        </w:rPr>
        <w:t>FCE-UCLV, Información de encuestas ex ante y ex post aplicadas en cursos de capacitación “Gestión integral del proces</w:t>
      </w:r>
      <w:r>
        <w:rPr>
          <w:rFonts w:ascii="Times New Roman" w:hAnsi="Times New Roman"/>
          <w:bCs/>
          <w:kern w:val="32"/>
          <w:lang w:eastAsia="x-none"/>
        </w:rPr>
        <w:t xml:space="preserve">o inversionista en Cuba” en la </w:t>
      </w:r>
      <w:r w:rsidRPr="00A822F5">
        <w:rPr>
          <w:rFonts w:ascii="Times New Roman" w:hAnsi="Times New Roman"/>
          <w:bCs/>
          <w:kern w:val="32"/>
          <w:lang w:eastAsia="x-none"/>
        </w:rPr>
        <w:t>sede Villa Clara, años 2015, 2016, 2017</w:t>
      </w:r>
      <w:r>
        <w:rPr>
          <w:rFonts w:ascii="Times New Roman" w:hAnsi="Times New Roman"/>
          <w:bCs/>
          <w:kern w:val="32"/>
          <w:lang w:eastAsia="x-none"/>
        </w:rPr>
        <w:t>,</w:t>
      </w:r>
      <w:r w:rsidRPr="00A822F5">
        <w:rPr>
          <w:rFonts w:ascii="Times New Roman" w:hAnsi="Times New Roman"/>
          <w:bCs/>
          <w:kern w:val="32"/>
          <w:lang w:eastAsia="x-none"/>
        </w:rPr>
        <w:t xml:space="preserve"> 2018</w:t>
      </w:r>
      <w:r>
        <w:rPr>
          <w:rFonts w:ascii="Times New Roman" w:hAnsi="Times New Roman"/>
          <w:bCs/>
          <w:kern w:val="32"/>
          <w:lang w:eastAsia="x-none"/>
        </w:rPr>
        <w:t xml:space="preserve"> y 2019</w:t>
      </w:r>
      <w:r w:rsidRPr="00A822F5">
        <w:rPr>
          <w:rFonts w:ascii="Times New Roman" w:hAnsi="Times New Roman"/>
          <w:bCs/>
          <w:kern w:val="32"/>
          <w:lang w:eastAsia="x-none"/>
        </w:rPr>
        <w:t>.</w:t>
      </w:r>
    </w:p>
    <w:p w:rsidR="00B95422"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FCE-UCLV, Materiales audio visuales elaborados en c</w:t>
      </w:r>
      <w:r w:rsidRPr="00A822F5">
        <w:rPr>
          <w:rFonts w:ascii="Times New Roman" w:hAnsi="Times New Roman"/>
          <w:bCs/>
          <w:kern w:val="32"/>
          <w:lang w:eastAsia="x-none"/>
        </w:rPr>
        <w:t>ursos de capacitación “Gestión integral del proceso inversionista en Cuba” en la sede Villa Clara, años 2017 y 2018.</w:t>
      </w:r>
    </w:p>
    <w:p w:rsidR="00B95422" w:rsidRPr="00335813"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335813">
        <w:rPr>
          <w:rFonts w:ascii="Times New Roman" w:hAnsi="Times New Roman"/>
          <w:bCs/>
          <w:kern w:val="32"/>
          <w:lang w:eastAsia="x-none"/>
        </w:rPr>
        <w:t>GEPROY “</w:t>
      </w:r>
      <w:r>
        <w:rPr>
          <w:rFonts w:ascii="Times New Roman" w:hAnsi="Times New Roman"/>
          <w:bCs/>
          <w:kern w:val="32"/>
          <w:lang w:eastAsia="x-none"/>
        </w:rPr>
        <w:t>E</w:t>
      </w:r>
      <w:r w:rsidRPr="00335813">
        <w:rPr>
          <w:rFonts w:ascii="Times New Roman" w:hAnsi="Times New Roman"/>
          <w:bCs/>
          <w:kern w:val="32"/>
          <w:lang w:eastAsia="x-none"/>
        </w:rPr>
        <w:t>studio de factibilidad técnico económica del proyecto: Remodelación</w:t>
      </w:r>
      <w:r>
        <w:rPr>
          <w:rFonts w:ascii="Times New Roman" w:hAnsi="Times New Roman"/>
          <w:bCs/>
          <w:kern w:val="32"/>
          <w:lang w:eastAsia="x-none"/>
        </w:rPr>
        <w:t xml:space="preserve"> Industrial Planta Procesadora d</w:t>
      </w:r>
      <w:r w:rsidRPr="00335813">
        <w:rPr>
          <w:rFonts w:ascii="Times New Roman" w:hAnsi="Times New Roman"/>
          <w:bCs/>
          <w:kern w:val="32"/>
          <w:lang w:eastAsia="x-none"/>
        </w:rPr>
        <w:t>e Leche U</w:t>
      </w:r>
      <w:r>
        <w:rPr>
          <w:rFonts w:ascii="Times New Roman" w:hAnsi="Times New Roman"/>
          <w:bCs/>
          <w:kern w:val="32"/>
          <w:lang w:eastAsia="x-none"/>
        </w:rPr>
        <w:t>EB</w:t>
      </w:r>
      <w:r w:rsidRPr="00335813">
        <w:rPr>
          <w:rFonts w:ascii="Times New Roman" w:hAnsi="Times New Roman"/>
          <w:bCs/>
          <w:kern w:val="32"/>
          <w:lang w:eastAsia="x-none"/>
        </w:rPr>
        <w:t xml:space="preserve"> Santa Clara</w:t>
      </w:r>
      <w:r>
        <w:rPr>
          <w:rFonts w:ascii="Times New Roman" w:hAnsi="Times New Roman"/>
          <w:bCs/>
          <w:kern w:val="32"/>
          <w:lang w:eastAsia="x-none"/>
        </w:rPr>
        <w:t xml:space="preserve">”, </w:t>
      </w:r>
      <w:r w:rsidRPr="00335813">
        <w:rPr>
          <w:rFonts w:ascii="Times New Roman" w:hAnsi="Times New Roman"/>
          <w:bCs/>
          <w:kern w:val="32"/>
          <w:lang w:eastAsia="x-none"/>
        </w:rPr>
        <w:t>Abril 2017</w:t>
      </w:r>
      <w:r>
        <w:rPr>
          <w:rFonts w:ascii="Times New Roman" w:hAnsi="Times New Roman"/>
          <w:bCs/>
          <w:kern w:val="32"/>
          <w:lang w:eastAsia="x-none"/>
        </w:rPr>
        <w:t>.</w:t>
      </w:r>
    </w:p>
    <w:p w:rsidR="00B95422"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335813">
        <w:rPr>
          <w:rFonts w:ascii="Times New Roman" w:hAnsi="Times New Roman"/>
          <w:bCs/>
          <w:kern w:val="32"/>
          <w:lang w:eastAsia="x-none"/>
        </w:rPr>
        <w:t>GEPROY “Estudio de pre-fa</w:t>
      </w:r>
      <w:r>
        <w:rPr>
          <w:rFonts w:ascii="Times New Roman" w:hAnsi="Times New Roman"/>
          <w:bCs/>
          <w:kern w:val="32"/>
          <w:lang w:eastAsia="x-none"/>
        </w:rPr>
        <w:t>ctibilidad técnico económica de la</w:t>
      </w:r>
      <w:r w:rsidRPr="00335813">
        <w:rPr>
          <w:rFonts w:ascii="Times New Roman" w:hAnsi="Times New Roman"/>
          <w:bCs/>
          <w:kern w:val="32"/>
          <w:lang w:eastAsia="x-none"/>
        </w:rPr>
        <w:t xml:space="preserve"> Fábrica de yogur </w:t>
      </w:r>
      <w:proofErr w:type="spellStart"/>
      <w:r w:rsidRPr="00335813">
        <w:rPr>
          <w:rFonts w:ascii="Times New Roman" w:hAnsi="Times New Roman"/>
          <w:bCs/>
          <w:kern w:val="32"/>
          <w:lang w:eastAsia="x-none"/>
        </w:rPr>
        <w:t>probiótico</w:t>
      </w:r>
      <w:proofErr w:type="spellEnd"/>
      <w:r w:rsidRPr="00335813">
        <w:rPr>
          <w:rFonts w:ascii="Times New Roman" w:hAnsi="Times New Roman"/>
          <w:bCs/>
          <w:kern w:val="32"/>
          <w:lang w:eastAsia="x-none"/>
        </w:rPr>
        <w:t xml:space="preserve"> Marca “Paraíso” LABIOFAM, Villa Clara, Cuba. Contrato De Asociación Económica Internacional</w:t>
      </w:r>
      <w:r>
        <w:rPr>
          <w:rFonts w:ascii="Times New Roman" w:hAnsi="Times New Roman"/>
          <w:bCs/>
          <w:kern w:val="32"/>
          <w:lang w:eastAsia="x-none"/>
        </w:rPr>
        <w:t xml:space="preserve">, </w:t>
      </w:r>
      <w:r w:rsidRPr="00335813">
        <w:rPr>
          <w:rFonts w:ascii="Times New Roman" w:hAnsi="Times New Roman"/>
          <w:bCs/>
          <w:kern w:val="32"/>
          <w:lang w:eastAsia="x-none"/>
        </w:rPr>
        <w:t>Agosto 21, 2018</w:t>
      </w:r>
      <w:r>
        <w:rPr>
          <w:rFonts w:ascii="Times New Roman" w:hAnsi="Times New Roman"/>
          <w:bCs/>
          <w:kern w:val="32"/>
          <w:lang w:eastAsia="x-none"/>
        </w:rPr>
        <w:t>.</w:t>
      </w:r>
    </w:p>
    <w:p w:rsidR="00B95422" w:rsidRPr="00A822F5"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A822F5">
        <w:rPr>
          <w:rFonts w:ascii="Times New Roman" w:hAnsi="Times New Roman"/>
          <w:bCs/>
          <w:kern w:val="32"/>
          <w:lang w:eastAsia="x-none"/>
        </w:rPr>
        <w:t>MEP, “Sistema de organización de escuela de capacitación Gestión integral del proceso inversionista en Cuba”.</w:t>
      </w:r>
    </w:p>
    <w:p w:rsidR="00B95422"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A822F5">
        <w:rPr>
          <w:rFonts w:ascii="Times New Roman" w:hAnsi="Times New Roman"/>
          <w:bCs/>
          <w:kern w:val="32"/>
          <w:lang w:eastAsia="x-none"/>
        </w:rPr>
        <w:t>ONEI, Anuario estadístico de Cuba, 2016 y 2015. Edición 2016 y 2017.</w:t>
      </w:r>
    </w:p>
    <w:p w:rsidR="00B95422" w:rsidRPr="00A822F5"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Rodríguez, J. L. “</w:t>
      </w:r>
      <w:r w:rsidRPr="00144F22">
        <w:rPr>
          <w:rFonts w:ascii="Times New Roman" w:hAnsi="Times New Roman"/>
          <w:bCs/>
          <w:kern w:val="32"/>
          <w:lang w:eastAsia="x-none"/>
        </w:rPr>
        <w:t>Balance preliminar de la economía cubana en el 2018 y algunas perspectivas para el 2019</w:t>
      </w:r>
      <w:r>
        <w:rPr>
          <w:rFonts w:ascii="Times New Roman" w:hAnsi="Times New Roman"/>
          <w:bCs/>
          <w:kern w:val="32"/>
          <w:lang w:eastAsia="x-none"/>
        </w:rPr>
        <w:t xml:space="preserve">”, Tomado de </w:t>
      </w:r>
      <w:proofErr w:type="spellStart"/>
      <w:r>
        <w:rPr>
          <w:rFonts w:ascii="Times New Roman" w:hAnsi="Times New Roman"/>
          <w:bCs/>
          <w:kern w:val="32"/>
          <w:lang w:eastAsia="x-none"/>
        </w:rPr>
        <w:t>Cubadebate</w:t>
      </w:r>
      <w:proofErr w:type="spellEnd"/>
      <w:r>
        <w:rPr>
          <w:rFonts w:ascii="Times New Roman" w:hAnsi="Times New Roman"/>
          <w:bCs/>
          <w:kern w:val="32"/>
          <w:lang w:eastAsia="x-none"/>
        </w:rPr>
        <w:t xml:space="preserve">: </w:t>
      </w:r>
      <w:hyperlink r:id="rId18" w:anchor=".XJcIceKFFdg" w:history="1">
        <w:r w:rsidRPr="00FA1BC4">
          <w:rPr>
            <w:rStyle w:val="Hipervnculo"/>
            <w:rFonts w:ascii="Times New Roman" w:hAnsi="Times New Roman"/>
            <w:kern w:val="32"/>
          </w:rPr>
          <w:t>http://www.cubadebate.cu/opinion/2019/03/15/balance-preliminar-de-la-economia-cubana-en-el-2018-y-algunas-perspectivas-para-el-2019-iii/#.XJcIceKFFdg</w:t>
        </w:r>
      </w:hyperlink>
      <w:r>
        <w:rPr>
          <w:rFonts w:ascii="Times New Roman" w:hAnsi="Times New Roman"/>
          <w:bCs/>
          <w:kern w:val="32"/>
          <w:lang w:eastAsia="x-none"/>
        </w:rPr>
        <w:t xml:space="preserve"> </w:t>
      </w:r>
    </w:p>
    <w:p w:rsidR="00B95422" w:rsidRPr="00A822F5"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A822F5">
        <w:rPr>
          <w:rFonts w:ascii="Times New Roman" w:hAnsi="Times New Roman"/>
          <w:bCs/>
          <w:kern w:val="32"/>
          <w:lang w:eastAsia="x-none"/>
        </w:rPr>
        <w:t>PCC, ACCIONES Y POLÍTICAS APROBADAS, POR CAPÍTULOS DE LA PROYECCIÓN ESTRATÉGICA, Documento de trabajo, 27 abril 2017.</w:t>
      </w:r>
    </w:p>
    <w:p w:rsidR="00B95422" w:rsidRPr="00A822F5"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A822F5">
        <w:rPr>
          <w:rFonts w:ascii="Times New Roman" w:hAnsi="Times New Roman"/>
          <w:bCs/>
          <w:kern w:val="32"/>
          <w:lang w:eastAsia="x-none"/>
        </w:rPr>
        <w:t>PCC, Documentos del 7mo. Congreso del Partido aprobados por el III Pleno del Comité Central del PCC el 18 de mayo de 2017 y respaldados por la Asamblea Nacional del Poder Popular el 1 de junio de 2017.</w:t>
      </w:r>
    </w:p>
    <w:p w:rsidR="00B95422"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MINCEX. “Cartera de oportunidades de inversión extranjera 2018-2019”, Documento publicado en Feria Internacional de La Habana.</w:t>
      </w:r>
    </w:p>
    <w:p w:rsidR="00B95422"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D45B35">
        <w:rPr>
          <w:rFonts w:ascii="Times New Roman" w:hAnsi="Times New Roman"/>
          <w:bCs/>
          <w:kern w:val="32"/>
          <w:lang w:eastAsia="x-none"/>
        </w:rPr>
        <w:t>Sánchez Machado, I. R.</w:t>
      </w:r>
      <w:r>
        <w:rPr>
          <w:rFonts w:ascii="Times New Roman" w:hAnsi="Times New Roman"/>
          <w:bCs/>
          <w:kern w:val="32"/>
          <w:lang w:eastAsia="x-none"/>
        </w:rPr>
        <w:t xml:space="preserve"> “Economía cubana: modelo y realidad”, Documento de trabajo, Presentado el 20/02/2018 en Taller en la Universidad Central “Marta Abreu” de Las Villas.</w:t>
      </w:r>
    </w:p>
    <w:p w:rsidR="00B95422" w:rsidRPr="00A822F5"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A822F5">
        <w:rPr>
          <w:rFonts w:ascii="Times New Roman" w:hAnsi="Times New Roman"/>
          <w:bCs/>
          <w:kern w:val="32"/>
          <w:lang w:eastAsia="x-none"/>
        </w:rPr>
        <w:t>Sánchez Machado, I. R.; Ledesma Martínez, Z. M. “Inversiones eficientes: papel del proceso inversionista en las condiciones de Cuba”, Economía y Desarrollo, vol. 158, núm. 1, enero-junio, 2017, pp. 127-139, Universidad de La Habana, Cuba.</w:t>
      </w:r>
    </w:p>
    <w:p w:rsidR="00B95422" w:rsidRPr="00A822F5"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A822F5">
        <w:rPr>
          <w:rFonts w:ascii="Times New Roman" w:hAnsi="Times New Roman"/>
          <w:bCs/>
          <w:kern w:val="32"/>
          <w:lang w:eastAsia="x-none"/>
        </w:rPr>
        <w:t>Sánchez Machado, I. R.; Ledesma Martínez, Z. M. “Proceso inversionista eficiente: papel del estudio de pre inversión en las condiciones de Cuba”, Revista EKOTEMAS, Publicación cuatrimestral de la Asociación Nacional de Economistas y Contadores de Cuba, Año 1, Número 1, Julio-Diciembre, 2015. RNPS: 2429 ISSN: 2414-4681.</w:t>
      </w:r>
    </w:p>
    <w:p w:rsidR="00B95422"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A822F5">
        <w:rPr>
          <w:rFonts w:ascii="Times New Roman" w:hAnsi="Times New Roman"/>
          <w:bCs/>
          <w:kern w:val="32"/>
          <w:lang w:eastAsia="x-none"/>
        </w:rPr>
        <w:t>Secretaria docente FCE, UCLV, Información de matrícula y graduación en cursos de capacitación “Gestión integral del proceso inversionista en Cuba” en la sede Villa Clara, años 2015, 2016, 2017</w:t>
      </w:r>
      <w:r>
        <w:rPr>
          <w:rFonts w:ascii="Times New Roman" w:hAnsi="Times New Roman"/>
          <w:bCs/>
          <w:kern w:val="32"/>
          <w:lang w:eastAsia="x-none"/>
        </w:rPr>
        <w:t>, 2018 y 2019.</w:t>
      </w:r>
    </w:p>
    <w:p w:rsidR="00B95422"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56561B">
        <w:rPr>
          <w:rFonts w:ascii="Times New Roman" w:hAnsi="Times New Roman"/>
          <w:bCs/>
          <w:kern w:val="32"/>
          <w:lang w:eastAsia="x-none"/>
        </w:rPr>
        <w:t>Sánchez Machado, I. R.; Ledesma Martínez, Z. M. “Riesgo en los estudios de pre inversión: Análisis comparado de las regulaciones vigentes en Cuba: propuesta de perfeccionamiento</w:t>
      </w:r>
      <w:r>
        <w:rPr>
          <w:rFonts w:ascii="Times New Roman" w:hAnsi="Times New Roman"/>
          <w:bCs/>
          <w:kern w:val="32"/>
          <w:lang w:eastAsia="x-none"/>
        </w:rPr>
        <w:t xml:space="preserve">”, </w:t>
      </w:r>
      <w:r w:rsidRPr="00A822F5">
        <w:rPr>
          <w:rFonts w:ascii="Times New Roman" w:hAnsi="Times New Roman"/>
          <w:bCs/>
          <w:kern w:val="32"/>
          <w:lang w:eastAsia="x-none"/>
        </w:rPr>
        <w:t xml:space="preserve">Economía y Desarrollo, </w:t>
      </w:r>
      <w:r w:rsidRPr="0056561B">
        <w:rPr>
          <w:rFonts w:ascii="Times New Roman" w:hAnsi="Times New Roman"/>
          <w:bCs/>
          <w:kern w:val="32"/>
          <w:lang w:eastAsia="x-none"/>
        </w:rPr>
        <w:t>vol.160 no.2 La Habana jul.-dic. 2018</w:t>
      </w:r>
      <w:r w:rsidRPr="00A822F5">
        <w:rPr>
          <w:rFonts w:ascii="Times New Roman" w:hAnsi="Times New Roman"/>
          <w:bCs/>
          <w:kern w:val="32"/>
          <w:lang w:eastAsia="x-none"/>
        </w:rPr>
        <w:t>, Universidad de La Habana, Cuba.</w:t>
      </w:r>
    </w:p>
    <w:p w:rsidR="00B95422"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Colectivo de estudiantes de FCE. “P</w:t>
      </w:r>
      <w:r w:rsidRPr="00672081">
        <w:rPr>
          <w:rFonts w:ascii="Times New Roman" w:hAnsi="Times New Roman"/>
          <w:bCs/>
          <w:kern w:val="32"/>
          <w:lang w:eastAsia="x-none"/>
        </w:rPr>
        <w:t>erfeccionamiento de la gestión integra</w:t>
      </w:r>
      <w:r>
        <w:rPr>
          <w:rFonts w:ascii="Times New Roman" w:hAnsi="Times New Roman"/>
          <w:bCs/>
          <w:kern w:val="32"/>
          <w:lang w:eastAsia="x-none"/>
        </w:rPr>
        <w:t>l del proceso inversionista en Cuba: E</w:t>
      </w:r>
      <w:r w:rsidRPr="00672081">
        <w:rPr>
          <w:rFonts w:ascii="Times New Roman" w:hAnsi="Times New Roman"/>
          <w:bCs/>
          <w:kern w:val="32"/>
          <w:lang w:eastAsia="x-none"/>
        </w:rPr>
        <w:t xml:space="preserve">valuación de impacto de la preparación profesional sede </w:t>
      </w:r>
      <w:r>
        <w:rPr>
          <w:rFonts w:ascii="Times New Roman" w:hAnsi="Times New Roman"/>
          <w:bCs/>
          <w:kern w:val="32"/>
          <w:lang w:eastAsia="x-none"/>
        </w:rPr>
        <w:t>V</w:t>
      </w:r>
      <w:r w:rsidRPr="00672081">
        <w:rPr>
          <w:rFonts w:ascii="Times New Roman" w:hAnsi="Times New Roman"/>
          <w:bCs/>
          <w:kern w:val="32"/>
          <w:lang w:eastAsia="x-none"/>
        </w:rPr>
        <w:t xml:space="preserve">illa </w:t>
      </w:r>
      <w:r>
        <w:rPr>
          <w:rFonts w:ascii="Times New Roman" w:hAnsi="Times New Roman"/>
          <w:bCs/>
          <w:kern w:val="32"/>
          <w:lang w:eastAsia="x-none"/>
        </w:rPr>
        <w:t>C</w:t>
      </w:r>
      <w:r w:rsidRPr="00672081">
        <w:rPr>
          <w:rFonts w:ascii="Times New Roman" w:hAnsi="Times New Roman"/>
          <w:bCs/>
          <w:kern w:val="32"/>
          <w:lang w:eastAsia="x-none"/>
        </w:rPr>
        <w:t>lara</w:t>
      </w:r>
      <w:r>
        <w:rPr>
          <w:rFonts w:ascii="Times New Roman" w:hAnsi="Times New Roman"/>
          <w:bCs/>
          <w:kern w:val="32"/>
          <w:lang w:eastAsia="x-none"/>
        </w:rPr>
        <w:t xml:space="preserve">”, ponencia científico estudiantil en </w:t>
      </w:r>
      <w:proofErr w:type="spellStart"/>
      <w:r>
        <w:rPr>
          <w:rFonts w:ascii="Times New Roman" w:hAnsi="Times New Roman"/>
          <w:bCs/>
          <w:kern w:val="32"/>
          <w:lang w:eastAsia="x-none"/>
        </w:rPr>
        <w:t>Forum</w:t>
      </w:r>
      <w:proofErr w:type="spellEnd"/>
      <w:r>
        <w:rPr>
          <w:rFonts w:ascii="Times New Roman" w:hAnsi="Times New Roman"/>
          <w:bCs/>
          <w:kern w:val="32"/>
          <w:lang w:eastAsia="x-none"/>
        </w:rPr>
        <w:t xml:space="preserve"> universitario 2018 (Premio Relevante), UCLV, marzo 2018. (Tutores: </w:t>
      </w:r>
      <w:r w:rsidRPr="0056561B">
        <w:rPr>
          <w:rFonts w:ascii="Times New Roman" w:hAnsi="Times New Roman"/>
          <w:bCs/>
          <w:kern w:val="32"/>
          <w:lang w:eastAsia="x-none"/>
        </w:rPr>
        <w:t>Ledesma Martínez, Z. M.</w:t>
      </w:r>
      <w:r>
        <w:rPr>
          <w:rFonts w:ascii="Times New Roman" w:hAnsi="Times New Roman"/>
          <w:bCs/>
          <w:kern w:val="32"/>
          <w:lang w:eastAsia="x-none"/>
        </w:rPr>
        <w:t xml:space="preserve"> y </w:t>
      </w:r>
      <w:r w:rsidRPr="0056561B">
        <w:rPr>
          <w:rFonts w:ascii="Times New Roman" w:hAnsi="Times New Roman"/>
          <w:bCs/>
          <w:kern w:val="32"/>
          <w:lang w:eastAsia="x-none"/>
        </w:rPr>
        <w:t>Sánchez Machado, I. R</w:t>
      </w:r>
      <w:r>
        <w:rPr>
          <w:rFonts w:ascii="Times New Roman" w:hAnsi="Times New Roman"/>
          <w:bCs/>
          <w:kern w:val="32"/>
          <w:lang w:eastAsia="x-none"/>
        </w:rPr>
        <w:t xml:space="preserve">.) </w:t>
      </w:r>
    </w:p>
    <w:p w:rsidR="00B95422" w:rsidRPr="00580A9D" w:rsidRDefault="00B95422" w:rsidP="00B95422">
      <w:pPr>
        <w:pStyle w:val="Prrafodelista"/>
        <w:numPr>
          <w:ilvl w:val="0"/>
          <w:numId w:val="23"/>
        </w:numPr>
        <w:spacing w:before="60" w:after="0" w:line="360" w:lineRule="auto"/>
        <w:ind w:left="426" w:hanging="426"/>
        <w:jc w:val="both"/>
        <w:rPr>
          <w:rStyle w:val="Hipervnculo"/>
          <w:rFonts w:ascii="Times New Roman" w:hAnsi="Times New Roman"/>
          <w:bCs/>
          <w:kern w:val="32"/>
        </w:rPr>
      </w:pPr>
      <w:r w:rsidRPr="007B1329">
        <w:rPr>
          <w:rFonts w:ascii="Times New Roman" w:hAnsi="Times New Roman" w:cs="Times New Roman"/>
        </w:rPr>
        <w:t xml:space="preserve">Rodríguez, J. L. “La economía cubana 2016-2017. Valoración preliminar (1)”, 1 enero 2017, </w:t>
      </w:r>
      <w:hyperlink r:id="rId19" w:history="1">
        <w:r w:rsidRPr="007B1329">
          <w:rPr>
            <w:rStyle w:val="Hipervnculo"/>
            <w:rFonts w:ascii="Times New Roman" w:hAnsi="Times New Roman"/>
          </w:rPr>
          <w:t>http://www.cubadebate.cu/autor/jose-luis-rodriguez/</w:t>
        </w:r>
      </w:hyperlink>
    </w:p>
    <w:p w:rsidR="00B95422" w:rsidRPr="00A822F5" w:rsidRDefault="00B95422" w:rsidP="00B95422">
      <w:pPr>
        <w:pStyle w:val="Prrafodelista"/>
        <w:numPr>
          <w:ilvl w:val="0"/>
          <w:numId w:val="23"/>
        </w:numPr>
        <w:spacing w:before="60" w:after="0" w:line="360" w:lineRule="auto"/>
        <w:ind w:left="426" w:hanging="426"/>
        <w:jc w:val="both"/>
        <w:rPr>
          <w:rFonts w:ascii="Times New Roman" w:hAnsi="Times New Roman"/>
          <w:bCs/>
          <w:kern w:val="32"/>
          <w:lang w:eastAsia="x-none"/>
        </w:rPr>
      </w:pPr>
      <w:r w:rsidRPr="007B1329">
        <w:rPr>
          <w:rFonts w:ascii="Times New Roman" w:hAnsi="Times New Roman" w:cs="Times New Roman"/>
        </w:rPr>
        <w:t xml:space="preserve">Rodríguez, J. L. </w:t>
      </w:r>
      <w:r>
        <w:rPr>
          <w:rFonts w:ascii="Times New Roman" w:hAnsi="Times New Roman" w:cs="Times New Roman"/>
        </w:rPr>
        <w:t>“</w:t>
      </w:r>
      <w:proofErr w:type="spellStart"/>
      <w:r w:rsidRPr="00580A9D">
        <w:rPr>
          <w:rFonts w:ascii="Times New Roman" w:hAnsi="Times New Roman"/>
          <w:bCs/>
          <w:kern w:val="32"/>
          <w:lang w:eastAsia="x-none"/>
        </w:rPr>
        <w:t>Remittance</w:t>
      </w:r>
      <w:proofErr w:type="spellEnd"/>
      <w:r w:rsidRPr="00580A9D">
        <w:rPr>
          <w:rFonts w:ascii="Times New Roman" w:hAnsi="Times New Roman"/>
          <w:bCs/>
          <w:kern w:val="32"/>
          <w:lang w:eastAsia="x-none"/>
        </w:rPr>
        <w:t xml:space="preserve"> </w:t>
      </w:r>
      <w:proofErr w:type="spellStart"/>
      <w:r w:rsidRPr="00580A9D">
        <w:rPr>
          <w:rFonts w:ascii="Times New Roman" w:hAnsi="Times New Roman"/>
          <w:bCs/>
          <w:kern w:val="32"/>
          <w:lang w:eastAsia="x-none"/>
        </w:rPr>
        <w:t>Recipients</w:t>
      </w:r>
      <w:proofErr w:type="spellEnd"/>
      <w:r w:rsidRPr="00580A9D">
        <w:rPr>
          <w:rFonts w:ascii="Times New Roman" w:hAnsi="Times New Roman"/>
          <w:bCs/>
          <w:kern w:val="32"/>
          <w:lang w:eastAsia="x-none"/>
        </w:rPr>
        <w:t xml:space="preserve"> and </w:t>
      </w:r>
      <w:proofErr w:type="spellStart"/>
      <w:r w:rsidRPr="00580A9D">
        <w:rPr>
          <w:rFonts w:ascii="Times New Roman" w:hAnsi="Times New Roman"/>
          <w:bCs/>
          <w:kern w:val="32"/>
          <w:lang w:eastAsia="x-none"/>
        </w:rPr>
        <w:t>the</w:t>
      </w:r>
      <w:proofErr w:type="spellEnd"/>
      <w:r w:rsidRPr="00580A9D">
        <w:rPr>
          <w:rFonts w:ascii="Times New Roman" w:hAnsi="Times New Roman"/>
          <w:bCs/>
          <w:kern w:val="32"/>
          <w:lang w:eastAsia="x-none"/>
        </w:rPr>
        <w:t xml:space="preserve"> </w:t>
      </w:r>
      <w:proofErr w:type="spellStart"/>
      <w:r w:rsidRPr="00580A9D">
        <w:rPr>
          <w:rFonts w:ascii="Times New Roman" w:hAnsi="Times New Roman"/>
          <w:bCs/>
          <w:kern w:val="32"/>
          <w:lang w:eastAsia="x-none"/>
        </w:rPr>
        <w:t>Present</w:t>
      </w:r>
      <w:proofErr w:type="spellEnd"/>
      <w:r w:rsidRPr="00580A9D">
        <w:rPr>
          <w:rFonts w:ascii="Times New Roman" w:hAnsi="Times New Roman"/>
          <w:bCs/>
          <w:kern w:val="32"/>
          <w:lang w:eastAsia="x-none"/>
        </w:rPr>
        <w:t xml:space="preserve"> and </w:t>
      </w:r>
      <w:proofErr w:type="spellStart"/>
      <w:r w:rsidRPr="00580A9D">
        <w:rPr>
          <w:rFonts w:ascii="Times New Roman" w:hAnsi="Times New Roman"/>
          <w:bCs/>
          <w:kern w:val="32"/>
          <w:lang w:eastAsia="x-none"/>
        </w:rPr>
        <w:t>Future</w:t>
      </w:r>
      <w:proofErr w:type="spellEnd"/>
      <w:r w:rsidRPr="00580A9D">
        <w:rPr>
          <w:rFonts w:ascii="Times New Roman" w:hAnsi="Times New Roman"/>
          <w:bCs/>
          <w:kern w:val="32"/>
          <w:lang w:eastAsia="x-none"/>
        </w:rPr>
        <w:t xml:space="preserve"> of Micro-</w:t>
      </w:r>
      <w:proofErr w:type="spellStart"/>
      <w:r w:rsidRPr="00580A9D">
        <w:rPr>
          <w:rFonts w:ascii="Times New Roman" w:hAnsi="Times New Roman"/>
          <w:bCs/>
          <w:kern w:val="32"/>
          <w:lang w:eastAsia="x-none"/>
        </w:rPr>
        <w:t>Entrepreneurship</w:t>
      </w:r>
      <w:proofErr w:type="spellEnd"/>
      <w:r w:rsidRPr="00580A9D">
        <w:rPr>
          <w:rFonts w:ascii="Times New Roman" w:hAnsi="Times New Roman"/>
          <w:bCs/>
          <w:kern w:val="32"/>
          <w:lang w:eastAsia="x-none"/>
        </w:rPr>
        <w:t xml:space="preserve"> </w:t>
      </w:r>
      <w:proofErr w:type="spellStart"/>
      <w:r w:rsidRPr="00580A9D">
        <w:rPr>
          <w:rFonts w:ascii="Times New Roman" w:hAnsi="Times New Roman"/>
          <w:bCs/>
          <w:kern w:val="32"/>
          <w:lang w:eastAsia="x-none"/>
        </w:rPr>
        <w:t>Activities</w:t>
      </w:r>
      <w:proofErr w:type="spellEnd"/>
      <w:r w:rsidRPr="00580A9D">
        <w:rPr>
          <w:rFonts w:ascii="Times New Roman" w:hAnsi="Times New Roman"/>
          <w:bCs/>
          <w:kern w:val="32"/>
          <w:lang w:eastAsia="x-none"/>
        </w:rPr>
        <w:t xml:space="preserve"> in Cuba, Orozco y </w:t>
      </w:r>
      <w:proofErr w:type="spellStart"/>
      <w:r w:rsidRPr="00580A9D">
        <w:rPr>
          <w:rFonts w:ascii="Times New Roman" w:hAnsi="Times New Roman"/>
          <w:bCs/>
          <w:kern w:val="32"/>
          <w:lang w:eastAsia="x-none"/>
        </w:rPr>
        <w:t>Hansing</w:t>
      </w:r>
      <w:proofErr w:type="spellEnd"/>
      <w:r>
        <w:rPr>
          <w:rFonts w:ascii="Times New Roman" w:hAnsi="Times New Roman"/>
          <w:bCs/>
          <w:kern w:val="32"/>
          <w:lang w:eastAsia="x-none"/>
        </w:rPr>
        <w:t>”</w:t>
      </w:r>
      <w:r w:rsidRPr="00580A9D">
        <w:rPr>
          <w:rFonts w:ascii="Times New Roman" w:hAnsi="Times New Roman"/>
          <w:bCs/>
          <w:kern w:val="32"/>
          <w:lang w:eastAsia="x-none"/>
        </w:rPr>
        <w:t xml:space="preserve"> citado por José Luis Rodríguez (1/01/17) en</w:t>
      </w:r>
      <w:r w:rsidRPr="00B8380A">
        <w:rPr>
          <w:sz w:val="18"/>
          <w:szCs w:val="18"/>
        </w:rPr>
        <w:t xml:space="preserve"> </w:t>
      </w:r>
      <w:hyperlink r:id="rId20" w:history="1">
        <w:r w:rsidRPr="00B8380A">
          <w:rPr>
            <w:rStyle w:val="Hipervnculo"/>
            <w:rFonts w:eastAsia="MS Mincho"/>
            <w:sz w:val="18"/>
            <w:szCs w:val="18"/>
          </w:rPr>
          <w:t>www.cubadebate.cu</w:t>
        </w:r>
      </w:hyperlink>
      <w:r w:rsidRPr="00B8380A">
        <w:rPr>
          <w:sz w:val="18"/>
          <w:szCs w:val="18"/>
        </w:rPr>
        <w:t xml:space="preserve"> y </w:t>
      </w:r>
      <w:hyperlink r:id="rId21" w:history="1">
        <w:r w:rsidRPr="00B8380A">
          <w:rPr>
            <w:rStyle w:val="Hipervnculo"/>
            <w:rFonts w:eastAsia="MS Mincho"/>
            <w:sz w:val="18"/>
            <w:szCs w:val="18"/>
          </w:rPr>
          <w:t>https://oncubamagazine.com/economia-negocios/companeros-ricos/</w:t>
        </w:r>
      </w:hyperlink>
    </w:p>
    <w:p w:rsidR="00B95422" w:rsidRPr="0056561B" w:rsidRDefault="00B95422" w:rsidP="00B95422">
      <w:pPr>
        <w:pStyle w:val="Prrafodelista"/>
        <w:ind w:left="426"/>
        <w:rPr>
          <w:rFonts w:ascii="Times New Roman" w:hAnsi="Times New Roman"/>
          <w:bCs/>
          <w:kern w:val="32"/>
          <w:lang w:eastAsia="x-none"/>
        </w:rPr>
      </w:pPr>
    </w:p>
    <w:p w:rsidR="00AF2889" w:rsidRPr="00AF2889" w:rsidRDefault="00AF2889" w:rsidP="00B95422">
      <w:pPr>
        <w:pStyle w:val="Prrafodelista"/>
        <w:spacing w:after="0" w:line="360" w:lineRule="auto"/>
        <w:ind w:left="426"/>
        <w:jc w:val="both"/>
        <w:rPr>
          <w:rFonts w:ascii="Times New Roman" w:hAnsi="Times New Roman" w:cs="Times New Roman"/>
          <w:sz w:val="24"/>
          <w:szCs w:val="24"/>
        </w:rPr>
      </w:pPr>
    </w:p>
    <w:sectPr w:rsidR="00AF2889" w:rsidRPr="00AF2889" w:rsidSect="00BC6F22">
      <w:headerReference w:type="default" r:id="rId22"/>
      <w:footerReference w:type="default" r:id="rId23"/>
      <w:pgSz w:w="11906" w:h="16838"/>
      <w:pgMar w:top="1417" w:right="1701" w:bottom="1417"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422" w:rsidRDefault="00B95422" w:rsidP="00C8585B">
      <w:pPr>
        <w:spacing w:after="0" w:line="240" w:lineRule="auto"/>
      </w:pPr>
      <w:r>
        <w:separator/>
      </w:r>
    </w:p>
  </w:endnote>
  <w:endnote w:type="continuationSeparator" w:id="0">
    <w:p w:rsidR="00B95422" w:rsidRDefault="00B9542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99777"/>
      <w:docPartObj>
        <w:docPartGallery w:val="Page Numbers (Bottom of Page)"/>
        <w:docPartUnique/>
      </w:docPartObj>
    </w:sdtPr>
    <w:sdtEndPr/>
    <w:sdtContent>
      <w:p w:rsidR="00B95422" w:rsidRDefault="00B95422">
        <w:pPr>
          <w:pStyle w:val="Piedepgina"/>
          <w:jc w:val="right"/>
        </w:pPr>
        <w:r>
          <w:fldChar w:fldCharType="begin"/>
        </w:r>
        <w:r>
          <w:instrText>PAGE   \* MERGEFORMAT</w:instrText>
        </w:r>
        <w:r>
          <w:fldChar w:fldCharType="separate"/>
        </w:r>
        <w:r w:rsidR="00C1668F">
          <w:rPr>
            <w:noProof/>
          </w:rPr>
          <w:t>16</w:t>
        </w:r>
        <w:r>
          <w:fldChar w:fldCharType="end"/>
        </w:r>
      </w:p>
    </w:sdtContent>
  </w:sdt>
  <w:p w:rsidR="00B95422" w:rsidRDefault="00B95422" w:rsidP="00BC6F22">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422" w:rsidRDefault="00B95422" w:rsidP="00C8585B">
      <w:pPr>
        <w:spacing w:after="0" w:line="240" w:lineRule="auto"/>
      </w:pPr>
      <w:r>
        <w:separator/>
      </w:r>
    </w:p>
  </w:footnote>
  <w:footnote w:type="continuationSeparator" w:id="0">
    <w:p w:rsidR="00B95422" w:rsidRDefault="00B95422" w:rsidP="00C8585B">
      <w:pPr>
        <w:spacing w:after="0" w:line="240" w:lineRule="auto"/>
      </w:pPr>
      <w:r>
        <w:continuationSeparator/>
      </w:r>
    </w:p>
  </w:footnote>
  <w:footnote w:id="1">
    <w:p w:rsidR="00B95422" w:rsidRPr="00CF26E7" w:rsidRDefault="00B95422" w:rsidP="00CF26E7">
      <w:pPr>
        <w:pStyle w:val="Textonotapie"/>
        <w:ind w:left="180" w:hanging="180"/>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Pr="00CF26E7">
        <w:rPr>
          <w:rFonts w:ascii="Times New Roman" w:hAnsi="Times New Roman" w:cs="Times New Roman"/>
        </w:rPr>
        <w:t>Estudiante de segundo año de Licenciatura en Economía de la Facultad Ciencias Económicas, Universidad Central “Marta Abreu” de Las Villas, Cuba</w:t>
      </w:r>
      <w:r>
        <w:t xml:space="preserve"> </w:t>
      </w:r>
      <w:hyperlink r:id="rId1" w:history="1">
        <w:r w:rsidRPr="00E85B06">
          <w:rPr>
            <w:rStyle w:val="Hipervnculo"/>
          </w:rPr>
          <w:t>damianyoel@nauta.cu</w:t>
        </w:r>
      </w:hyperlink>
    </w:p>
  </w:footnote>
  <w:footnote w:id="2">
    <w:p w:rsidR="00B95422" w:rsidRPr="004B3B82" w:rsidRDefault="00B95422" w:rsidP="004B3B82">
      <w:pPr>
        <w:pStyle w:val="Textonotapie"/>
        <w:ind w:left="142" w:hanging="142"/>
        <w:jc w:val="both"/>
      </w:pPr>
      <w:r>
        <w:rPr>
          <w:rStyle w:val="Refdenotaalpie"/>
        </w:rPr>
        <w:footnoteRef/>
      </w:r>
      <w:r>
        <w:t xml:space="preserve"> </w:t>
      </w:r>
      <w:r w:rsidR="00297BFA" w:rsidRPr="00CF26E7">
        <w:rPr>
          <w:rFonts w:ascii="Times New Roman" w:hAnsi="Times New Roman" w:cs="Times New Roman"/>
        </w:rPr>
        <w:t>Estudiante de segundo año de Licenciatura en Economía de la Facultad Ciencias Económicas, Universidad Central “Marta Abreu” de Las Villas, Cuba</w:t>
      </w:r>
      <w:r>
        <w:rPr>
          <w:rFonts w:ascii="Times New Roman" w:hAnsi="Times New Roman" w:cs="Times New Roman"/>
        </w:rPr>
        <w:t xml:space="preserve"> </w:t>
      </w:r>
    </w:p>
  </w:footnote>
  <w:footnote w:id="3">
    <w:p w:rsidR="00B95422" w:rsidRPr="004B3B82" w:rsidRDefault="00B95422" w:rsidP="004B3B82">
      <w:pPr>
        <w:pStyle w:val="Textonotapie"/>
        <w:ind w:left="142" w:hanging="142"/>
      </w:pPr>
      <w:r>
        <w:rPr>
          <w:rStyle w:val="Refdenotaalpie"/>
        </w:rPr>
        <w:footnoteRef/>
      </w:r>
      <w:r>
        <w:t xml:space="preserve"> </w:t>
      </w:r>
      <w:r w:rsidR="00297BFA" w:rsidRPr="00CF26E7">
        <w:rPr>
          <w:rFonts w:ascii="Times New Roman" w:hAnsi="Times New Roman" w:cs="Times New Roman"/>
        </w:rPr>
        <w:t>Estudiante de segundo año de Licenciatura en Economía de la Facultad Ciencias Económicas, Universidad Central “Marta Abreu” de Las Villas, Cuba</w:t>
      </w:r>
      <w:r>
        <w:rPr>
          <w:rFonts w:ascii="Times New Roman" w:hAnsi="Times New Roman" w:cs="Times New Roman"/>
        </w:rPr>
        <w:t xml:space="preserve">   </w:t>
      </w:r>
    </w:p>
  </w:footnote>
  <w:footnote w:id="4">
    <w:p w:rsidR="00297BFA" w:rsidRPr="00F369E8" w:rsidRDefault="00B95422" w:rsidP="00297BFA">
      <w:pPr>
        <w:pStyle w:val="Textonotapie"/>
        <w:ind w:left="142" w:hanging="142"/>
        <w:jc w:val="both"/>
        <w:rPr>
          <w:rFonts w:ascii="Times New Roman" w:hAnsi="Times New Roman" w:cs="Times New Roman"/>
        </w:rPr>
      </w:pPr>
      <w:r w:rsidRPr="0082092B">
        <w:rPr>
          <w:rStyle w:val="Refdenotaalpie"/>
          <w:rFonts w:ascii="Times New Roman" w:hAnsi="Times New Roman" w:cs="Times New Roman"/>
        </w:rPr>
        <w:footnoteRef/>
      </w:r>
      <w:r w:rsidRPr="0082092B">
        <w:rPr>
          <w:rFonts w:ascii="Times New Roman" w:hAnsi="Times New Roman" w:cs="Times New Roman"/>
        </w:rPr>
        <w:t xml:space="preserve"> </w:t>
      </w:r>
      <w:r w:rsidRPr="0054026F">
        <w:rPr>
          <w:rFonts w:ascii="Times New Roman" w:hAnsi="Times New Roman" w:cs="Times New Roman"/>
        </w:rPr>
        <w:t>Doctora en Ciencias Contables y Financieras. Universidad Central “Marta Abreu” de Las Villas</w:t>
      </w:r>
      <w:r>
        <w:rPr>
          <w:rFonts w:ascii="Times New Roman" w:hAnsi="Times New Roman" w:cs="Times New Roman"/>
        </w:rPr>
        <w:t>,</w:t>
      </w:r>
      <w:r w:rsidRPr="0054026F">
        <w:rPr>
          <w:rFonts w:ascii="Times New Roman" w:hAnsi="Times New Roman" w:cs="Times New Roman"/>
        </w:rPr>
        <w:t xml:space="preserve"> Cuba. </w:t>
      </w:r>
    </w:p>
  </w:footnote>
  <w:footnote w:id="5">
    <w:p w:rsidR="00297BFA" w:rsidRPr="00297BFA" w:rsidRDefault="00297BFA" w:rsidP="00297BFA">
      <w:pPr>
        <w:pStyle w:val="Textonotapie"/>
      </w:pPr>
      <w:r>
        <w:rPr>
          <w:rStyle w:val="Refdenotaalpie"/>
        </w:rPr>
        <w:footnoteRef/>
      </w:r>
      <w:r>
        <w:t xml:space="preserve">  </w:t>
      </w:r>
      <w:r w:rsidRPr="00297BFA">
        <w:rPr>
          <w:rFonts w:ascii="Times New Roman" w:hAnsi="Times New Roman" w:cs="Times New Roman"/>
        </w:rPr>
        <w:t>Doctor en Ciencias Económicas. Universidad Central “Marta Abreu” de Las Villas, Cuba.</w:t>
      </w:r>
    </w:p>
  </w:footnote>
  <w:footnote w:id="6">
    <w:p w:rsidR="00B95422" w:rsidRPr="00E85B06" w:rsidRDefault="00B95422" w:rsidP="00B95422">
      <w:pPr>
        <w:pStyle w:val="Textonotapie1"/>
        <w:ind w:left="142" w:hanging="142"/>
        <w:jc w:val="both"/>
        <w:rPr>
          <w:rFonts w:ascii="Times New Roman" w:hAnsi="Times New Roman" w:cs="Times New Roman"/>
          <w:b w:val="0"/>
          <w:i w:val="0"/>
          <w:sz w:val="18"/>
          <w:szCs w:val="18"/>
          <w:lang w:val="es-MX"/>
        </w:rPr>
      </w:pPr>
      <w:r w:rsidRPr="00E85B06">
        <w:rPr>
          <w:rStyle w:val="Refdenotaalpie"/>
          <w:rFonts w:ascii="Times New Roman" w:hAnsi="Times New Roman" w:cs="Times New Roman"/>
          <w:sz w:val="18"/>
          <w:szCs w:val="18"/>
        </w:rPr>
        <w:footnoteRef/>
      </w:r>
      <w:r w:rsidRPr="00E85B06">
        <w:rPr>
          <w:rFonts w:ascii="Times New Roman" w:hAnsi="Times New Roman" w:cs="Times New Roman"/>
          <w:sz w:val="18"/>
          <w:szCs w:val="18"/>
          <w:vertAlign w:val="superscript"/>
          <w:lang w:val="es-MX"/>
        </w:rPr>
        <w:t xml:space="preserve">  </w:t>
      </w:r>
      <w:r w:rsidRPr="00E85B06">
        <w:rPr>
          <w:rFonts w:ascii="Times New Roman" w:hAnsi="Times New Roman" w:cs="Times New Roman"/>
          <w:b w:val="0"/>
          <w:i w:val="0"/>
          <w:sz w:val="18"/>
          <w:szCs w:val="18"/>
          <w:lang w:val="es-MX"/>
        </w:rPr>
        <w:t>El proceso de simulación empleado no pretende alcanzar un alto rigor estadístico. Empleando una regresión lineal simple y asumiendo se sostengan las tasas promedios de crecimiento observadas en el período 2007-2018 se intenta describir los efectos de una aceleración para alcanzar una mayor bonanza.</w:t>
      </w:r>
    </w:p>
  </w:footnote>
  <w:footnote w:id="7">
    <w:p w:rsidR="00B95422" w:rsidRPr="00E85B06" w:rsidRDefault="00B95422" w:rsidP="00B95422">
      <w:pPr>
        <w:pStyle w:val="Textonotapie"/>
        <w:ind w:left="142" w:hanging="142"/>
      </w:pPr>
      <w:r w:rsidRPr="00E85B06">
        <w:rPr>
          <w:rStyle w:val="Refdenotaalpie"/>
        </w:rPr>
        <w:footnoteRef/>
      </w:r>
      <w:r w:rsidRPr="00E85B06">
        <w:t xml:space="preserve"> </w:t>
      </w:r>
      <w:r w:rsidRPr="00E85B06">
        <w:rPr>
          <w:sz w:val="18"/>
          <w:szCs w:val="18"/>
          <w:lang w:val="es-MX"/>
        </w:rPr>
        <w:t>Según base de dat</w:t>
      </w:r>
      <w:r>
        <w:rPr>
          <w:sz w:val="18"/>
          <w:szCs w:val="18"/>
          <w:lang w:val="es-MX"/>
        </w:rPr>
        <w:t>os del Banco Mundial del 2018 [5</w:t>
      </w:r>
      <w:r w:rsidRPr="00E85B06">
        <w:rPr>
          <w:sz w:val="18"/>
          <w:szCs w:val="18"/>
          <w:lang w:val="es-MX"/>
        </w:rPr>
        <w:t>] y empleando el indicador PIB a precios constantes del 2010 en Bolivia, le ha tomado ocho años para alcanzar un 50 de incremento en su resultado entre el 2008-2016.</w:t>
      </w:r>
    </w:p>
  </w:footnote>
  <w:footnote w:id="8">
    <w:p w:rsidR="00B95422" w:rsidRPr="00E85B06" w:rsidRDefault="00B95422" w:rsidP="00B95422">
      <w:pPr>
        <w:pStyle w:val="Textonotapie1"/>
        <w:ind w:left="142" w:hanging="142"/>
        <w:jc w:val="both"/>
        <w:rPr>
          <w:rFonts w:ascii="Times New Roman" w:hAnsi="Times New Roman" w:cs="Times New Roman"/>
          <w:sz w:val="18"/>
          <w:szCs w:val="18"/>
          <w:vertAlign w:val="superscript"/>
          <w:lang w:val="es-ES"/>
        </w:rPr>
      </w:pPr>
      <w:r w:rsidRPr="00E85B06">
        <w:rPr>
          <w:rStyle w:val="Refdenotaalpie"/>
          <w:rFonts w:ascii="Times New Roman" w:hAnsi="Times New Roman" w:cs="Times New Roman"/>
          <w:sz w:val="18"/>
          <w:szCs w:val="18"/>
        </w:rPr>
        <w:footnoteRef/>
      </w:r>
      <w:r w:rsidRPr="00E85B06">
        <w:rPr>
          <w:rFonts w:ascii="Times New Roman" w:hAnsi="Times New Roman" w:cs="Times New Roman"/>
          <w:sz w:val="18"/>
          <w:szCs w:val="18"/>
          <w:lang w:val="es-MX"/>
        </w:rPr>
        <w:t xml:space="preserve"> </w:t>
      </w:r>
      <w:r w:rsidRPr="00E85B06">
        <w:rPr>
          <w:rFonts w:ascii="Times New Roman" w:hAnsi="Times New Roman" w:cs="Times New Roman"/>
          <w:b w:val="0"/>
          <w:i w:val="0"/>
          <w:sz w:val="18"/>
          <w:szCs w:val="18"/>
          <w:lang w:val="es-ES"/>
        </w:rPr>
        <w:t>En la 1º Sesión Extraordinaria VIII Legislatura de la Asamblea Nacional del Poder Popular [7] en la Discusión de la Ley de inversión extranjera, Murillo declaró los requerimientos de acumulación para alcanzar tasas del 5-7% promedio anual.</w:t>
      </w:r>
    </w:p>
  </w:footnote>
  <w:footnote w:id="9">
    <w:p w:rsidR="00B95422" w:rsidRPr="00B411D6" w:rsidRDefault="00B95422" w:rsidP="00B95422">
      <w:pPr>
        <w:pStyle w:val="Textonotapie"/>
        <w:ind w:left="180" w:hanging="180"/>
        <w:rPr>
          <w:lang w:val="es-US"/>
        </w:rPr>
      </w:pPr>
      <w:r>
        <w:rPr>
          <w:rStyle w:val="Refdenotaalpie"/>
        </w:rPr>
        <w:footnoteRef/>
      </w:r>
      <w:r>
        <w:t xml:space="preserve"> </w:t>
      </w:r>
      <w:r w:rsidRPr="00B411D6">
        <w:t>Esta cantidad de profesionales egresados no incluye los que por razones de inscripción en secretaria docente presentaron alguna dificultad de documentación a los efectos de recibir certificación oficial.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B95422" w:rsidTr="008F0CC7">
      <w:tc>
        <w:tcPr>
          <w:tcW w:w="1032" w:type="dxa"/>
          <w:vAlign w:val="bottom"/>
        </w:tcPr>
        <w:p w:rsidR="00B95422" w:rsidRDefault="00B95422"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B95422" w:rsidRPr="002464D1" w:rsidRDefault="00B95422"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B95422" w:rsidRPr="002464D1" w:rsidRDefault="00B95422"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B95422" w:rsidRPr="008F0CC7" w:rsidRDefault="00B95422"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B95422" w:rsidRDefault="00B95422"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B95422" w:rsidRPr="008F0CC7" w:rsidRDefault="00B95422" w:rsidP="008F0CC7">
    <w:pPr>
      <w:pStyle w:val="Encabezad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613F"/>
    <w:multiLevelType w:val="hybridMultilevel"/>
    <w:tmpl w:val="CC2C539A"/>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439395D"/>
    <w:multiLevelType w:val="hybridMultilevel"/>
    <w:tmpl w:val="44724D38"/>
    <w:lvl w:ilvl="0" w:tplc="382C62B4">
      <w:start w:val="2"/>
      <w:numFmt w:val="decimal"/>
      <w:lvlText w:val="%1."/>
      <w:lvlJc w:val="left"/>
      <w:pPr>
        <w:ind w:left="708" w:hanging="708"/>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5E84917"/>
    <w:multiLevelType w:val="hybridMultilevel"/>
    <w:tmpl w:val="71A64B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175B36"/>
    <w:multiLevelType w:val="hybridMultilevel"/>
    <w:tmpl w:val="D8B8B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5E467C"/>
    <w:multiLevelType w:val="hybridMultilevel"/>
    <w:tmpl w:val="E5B4D7F4"/>
    <w:lvl w:ilvl="0" w:tplc="FE34D83E">
      <w:start w:val="1"/>
      <w:numFmt w:val="decimal"/>
      <w:lvlText w:val="%1."/>
      <w:lvlJc w:val="left"/>
      <w:pPr>
        <w:ind w:left="360" w:hanging="360"/>
      </w:pPr>
      <w:rPr>
        <w:rFonts w:hint="default"/>
        <w:sz w:val="24"/>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5" w15:restartNumberingAfterBreak="0">
    <w:nsid w:val="0D1D3144"/>
    <w:multiLevelType w:val="hybridMultilevel"/>
    <w:tmpl w:val="8F0A1D1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15:restartNumberingAfterBreak="0">
    <w:nsid w:val="108C7ED1"/>
    <w:multiLevelType w:val="hybridMultilevel"/>
    <w:tmpl w:val="F50ED268"/>
    <w:lvl w:ilvl="0" w:tplc="3CA26EDA">
      <w:start w:val="2"/>
      <w:numFmt w:val="upperRoman"/>
      <w:lvlText w:val="%1."/>
      <w:lvlJc w:val="right"/>
      <w:pPr>
        <w:ind w:left="720" w:hanging="360"/>
      </w:pPr>
      <w:rPr>
        <w:rFonts w:hint="default"/>
      </w:rPr>
    </w:lvl>
    <w:lvl w:ilvl="1" w:tplc="0C0A0019" w:tentative="1">
      <w:start w:val="1"/>
      <w:numFmt w:val="lowerLetter"/>
      <w:lvlText w:val="%2."/>
      <w:lvlJc w:val="left"/>
      <w:pPr>
        <w:ind w:left="1092" w:hanging="360"/>
      </w:pPr>
    </w:lvl>
    <w:lvl w:ilvl="2" w:tplc="0C0A001B" w:tentative="1">
      <w:start w:val="1"/>
      <w:numFmt w:val="lowerRoman"/>
      <w:lvlText w:val="%3."/>
      <w:lvlJc w:val="right"/>
      <w:pPr>
        <w:ind w:left="1812" w:hanging="180"/>
      </w:pPr>
    </w:lvl>
    <w:lvl w:ilvl="3" w:tplc="0C0A000F" w:tentative="1">
      <w:start w:val="1"/>
      <w:numFmt w:val="decimal"/>
      <w:lvlText w:val="%4."/>
      <w:lvlJc w:val="left"/>
      <w:pPr>
        <w:ind w:left="2532" w:hanging="360"/>
      </w:pPr>
    </w:lvl>
    <w:lvl w:ilvl="4" w:tplc="0C0A0019" w:tentative="1">
      <w:start w:val="1"/>
      <w:numFmt w:val="lowerLetter"/>
      <w:lvlText w:val="%5."/>
      <w:lvlJc w:val="left"/>
      <w:pPr>
        <w:ind w:left="3252" w:hanging="360"/>
      </w:pPr>
    </w:lvl>
    <w:lvl w:ilvl="5" w:tplc="0C0A001B" w:tentative="1">
      <w:start w:val="1"/>
      <w:numFmt w:val="lowerRoman"/>
      <w:lvlText w:val="%6."/>
      <w:lvlJc w:val="right"/>
      <w:pPr>
        <w:ind w:left="3972" w:hanging="180"/>
      </w:pPr>
    </w:lvl>
    <w:lvl w:ilvl="6" w:tplc="0C0A000F" w:tentative="1">
      <w:start w:val="1"/>
      <w:numFmt w:val="decimal"/>
      <w:lvlText w:val="%7."/>
      <w:lvlJc w:val="left"/>
      <w:pPr>
        <w:ind w:left="4692" w:hanging="360"/>
      </w:pPr>
    </w:lvl>
    <w:lvl w:ilvl="7" w:tplc="0C0A0019" w:tentative="1">
      <w:start w:val="1"/>
      <w:numFmt w:val="lowerLetter"/>
      <w:lvlText w:val="%8."/>
      <w:lvlJc w:val="left"/>
      <w:pPr>
        <w:ind w:left="5412" w:hanging="360"/>
      </w:pPr>
    </w:lvl>
    <w:lvl w:ilvl="8" w:tplc="0C0A001B" w:tentative="1">
      <w:start w:val="1"/>
      <w:numFmt w:val="lowerRoman"/>
      <w:lvlText w:val="%9."/>
      <w:lvlJc w:val="right"/>
      <w:pPr>
        <w:ind w:left="6132" w:hanging="180"/>
      </w:pPr>
    </w:lvl>
  </w:abstractNum>
  <w:abstractNum w:abstractNumId="7" w15:restartNumberingAfterBreak="0">
    <w:nsid w:val="10F64FA4"/>
    <w:multiLevelType w:val="hybridMultilevel"/>
    <w:tmpl w:val="2FA42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1A1578"/>
    <w:multiLevelType w:val="hybridMultilevel"/>
    <w:tmpl w:val="84EA82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16BFB"/>
    <w:multiLevelType w:val="hybridMultilevel"/>
    <w:tmpl w:val="F53A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910F5"/>
    <w:multiLevelType w:val="hybridMultilevel"/>
    <w:tmpl w:val="0A3016AA"/>
    <w:lvl w:ilvl="0" w:tplc="7D6C1E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F5D27"/>
    <w:multiLevelType w:val="hybridMultilevel"/>
    <w:tmpl w:val="B1FE1312"/>
    <w:lvl w:ilvl="0" w:tplc="2F82F070">
      <w:start w:val="1"/>
      <w:numFmt w:val="decimal"/>
      <w:lvlText w:val="%1."/>
      <w:lvlJc w:val="left"/>
      <w:pPr>
        <w:ind w:left="1068" w:hanging="360"/>
      </w:pPr>
      <w:rPr>
        <w:rFonts w:hint="default"/>
        <w:sz w:val="22"/>
      </w:rPr>
    </w:lvl>
    <w:lvl w:ilvl="1" w:tplc="0C0A0019" w:tentative="1">
      <w:start w:val="1"/>
      <w:numFmt w:val="lowerLetter"/>
      <w:lvlText w:val="%2."/>
      <w:lvlJc w:val="left"/>
      <w:pPr>
        <w:ind w:left="1348" w:hanging="360"/>
      </w:pPr>
    </w:lvl>
    <w:lvl w:ilvl="2" w:tplc="0C0A001B" w:tentative="1">
      <w:start w:val="1"/>
      <w:numFmt w:val="lowerRoman"/>
      <w:lvlText w:val="%3."/>
      <w:lvlJc w:val="right"/>
      <w:pPr>
        <w:ind w:left="2068" w:hanging="180"/>
      </w:pPr>
    </w:lvl>
    <w:lvl w:ilvl="3" w:tplc="0C0A000F" w:tentative="1">
      <w:start w:val="1"/>
      <w:numFmt w:val="decimal"/>
      <w:lvlText w:val="%4."/>
      <w:lvlJc w:val="left"/>
      <w:pPr>
        <w:ind w:left="2788" w:hanging="360"/>
      </w:pPr>
    </w:lvl>
    <w:lvl w:ilvl="4" w:tplc="0C0A0019" w:tentative="1">
      <w:start w:val="1"/>
      <w:numFmt w:val="lowerLetter"/>
      <w:lvlText w:val="%5."/>
      <w:lvlJc w:val="left"/>
      <w:pPr>
        <w:ind w:left="3508" w:hanging="360"/>
      </w:pPr>
    </w:lvl>
    <w:lvl w:ilvl="5" w:tplc="0C0A001B" w:tentative="1">
      <w:start w:val="1"/>
      <w:numFmt w:val="lowerRoman"/>
      <w:lvlText w:val="%6."/>
      <w:lvlJc w:val="right"/>
      <w:pPr>
        <w:ind w:left="4228" w:hanging="180"/>
      </w:pPr>
    </w:lvl>
    <w:lvl w:ilvl="6" w:tplc="0C0A000F" w:tentative="1">
      <w:start w:val="1"/>
      <w:numFmt w:val="decimal"/>
      <w:lvlText w:val="%7."/>
      <w:lvlJc w:val="left"/>
      <w:pPr>
        <w:ind w:left="4948" w:hanging="360"/>
      </w:pPr>
    </w:lvl>
    <w:lvl w:ilvl="7" w:tplc="0C0A0019" w:tentative="1">
      <w:start w:val="1"/>
      <w:numFmt w:val="lowerLetter"/>
      <w:lvlText w:val="%8."/>
      <w:lvlJc w:val="left"/>
      <w:pPr>
        <w:ind w:left="5668" w:hanging="360"/>
      </w:pPr>
    </w:lvl>
    <w:lvl w:ilvl="8" w:tplc="0C0A001B" w:tentative="1">
      <w:start w:val="1"/>
      <w:numFmt w:val="lowerRoman"/>
      <w:lvlText w:val="%9."/>
      <w:lvlJc w:val="right"/>
      <w:pPr>
        <w:ind w:left="6388" w:hanging="180"/>
      </w:pPr>
    </w:lvl>
  </w:abstractNum>
  <w:abstractNum w:abstractNumId="12" w15:restartNumberingAfterBreak="0">
    <w:nsid w:val="1EFB3EAB"/>
    <w:multiLevelType w:val="hybridMultilevel"/>
    <w:tmpl w:val="AA04EA40"/>
    <w:lvl w:ilvl="0" w:tplc="E68052EA">
      <w:start w:val="1"/>
      <w:numFmt w:val="bullet"/>
      <w:lvlText w:val=""/>
      <w:lvlJc w:val="left"/>
      <w:pPr>
        <w:ind w:left="720" w:hanging="360"/>
      </w:pPr>
      <w:rPr>
        <w:rFonts w:ascii="Symbol" w:hAnsi="Symbo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FE5433A"/>
    <w:multiLevelType w:val="hybridMultilevel"/>
    <w:tmpl w:val="AAD0784C"/>
    <w:lvl w:ilvl="0" w:tplc="2F82F070">
      <w:start w:val="1"/>
      <w:numFmt w:val="decimal"/>
      <w:lvlText w:val="%1."/>
      <w:lvlJc w:val="left"/>
      <w:pPr>
        <w:ind w:left="1160" w:hanging="360"/>
      </w:pPr>
      <w:rPr>
        <w:rFonts w:hint="default"/>
        <w:sz w:val="22"/>
      </w:rPr>
    </w:lvl>
    <w:lvl w:ilvl="1" w:tplc="0C0A0019" w:tentative="1">
      <w:start w:val="1"/>
      <w:numFmt w:val="lowerLetter"/>
      <w:lvlText w:val="%2."/>
      <w:lvlJc w:val="left"/>
      <w:pPr>
        <w:ind w:left="1880" w:hanging="360"/>
      </w:pPr>
    </w:lvl>
    <w:lvl w:ilvl="2" w:tplc="0C0A001B" w:tentative="1">
      <w:start w:val="1"/>
      <w:numFmt w:val="lowerRoman"/>
      <w:lvlText w:val="%3."/>
      <w:lvlJc w:val="right"/>
      <w:pPr>
        <w:ind w:left="2600" w:hanging="180"/>
      </w:pPr>
    </w:lvl>
    <w:lvl w:ilvl="3" w:tplc="0C0A000F" w:tentative="1">
      <w:start w:val="1"/>
      <w:numFmt w:val="decimal"/>
      <w:lvlText w:val="%4."/>
      <w:lvlJc w:val="left"/>
      <w:pPr>
        <w:ind w:left="3320" w:hanging="360"/>
      </w:pPr>
    </w:lvl>
    <w:lvl w:ilvl="4" w:tplc="0C0A0019" w:tentative="1">
      <w:start w:val="1"/>
      <w:numFmt w:val="lowerLetter"/>
      <w:lvlText w:val="%5."/>
      <w:lvlJc w:val="left"/>
      <w:pPr>
        <w:ind w:left="4040" w:hanging="360"/>
      </w:pPr>
    </w:lvl>
    <w:lvl w:ilvl="5" w:tplc="0C0A001B" w:tentative="1">
      <w:start w:val="1"/>
      <w:numFmt w:val="lowerRoman"/>
      <w:lvlText w:val="%6."/>
      <w:lvlJc w:val="right"/>
      <w:pPr>
        <w:ind w:left="4760" w:hanging="180"/>
      </w:pPr>
    </w:lvl>
    <w:lvl w:ilvl="6" w:tplc="0C0A000F" w:tentative="1">
      <w:start w:val="1"/>
      <w:numFmt w:val="decimal"/>
      <w:lvlText w:val="%7."/>
      <w:lvlJc w:val="left"/>
      <w:pPr>
        <w:ind w:left="5480" w:hanging="360"/>
      </w:pPr>
    </w:lvl>
    <w:lvl w:ilvl="7" w:tplc="0C0A0019" w:tentative="1">
      <w:start w:val="1"/>
      <w:numFmt w:val="lowerLetter"/>
      <w:lvlText w:val="%8."/>
      <w:lvlJc w:val="left"/>
      <w:pPr>
        <w:ind w:left="6200" w:hanging="360"/>
      </w:pPr>
    </w:lvl>
    <w:lvl w:ilvl="8" w:tplc="0C0A001B" w:tentative="1">
      <w:start w:val="1"/>
      <w:numFmt w:val="lowerRoman"/>
      <w:lvlText w:val="%9."/>
      <w:lvlJc w:val="right"/>
      <w:pPr>
        <w:ind w:left="6920" w:hanging="180"/>
      </w:pPr>
    </w:lvl>
  </w:abstractNum>
  <w:abstractNum w:abstractNumId="14" w15:restartNumberingAfterBreak="0">
    <w:nsid w:val="2AD7395C"/>
    <w:multiLevelType w:val="hybridMultilevel"/>
    <w:tmpl w:val="661CBE2C"/>
    <w:lvl w:ilvl="0" w:tplc="E33E567E">
      <w:start w:val="1"/>
      <w:numFmt w:val="decimal"/>
      <w:lvlText w:val="%1."/>
      <w:lvlJc w:val="left"/>
      <w:pPr>
        <w:ind w:left="1780" w:hanging="360"/>
      </w:pPr>
      <w:rPr>
        <w:rFonts w:hint="default"/>
        <w:sz w:val="22"/>
      </w:rPr>
    </w:lvl>
    <w:lvl w:ilvl="1" w:tplc="0C0A0019">
      <w:start w:val="1"/>
      <w:numFmt w:val="lowerLetter"/>
      <w:lvlText w:val="%2."/>
      <w:lvlJc w:val="left"/>
      <w:pPr>
        <w:ind w:left="2152" w:hanging="360"/>
      </w:pPr>
    </w:lvl>
    <w:lvl w:ilvl="2" w:tplc="0C0A001B" w:tentative="1">
      <w:start w:val="1"/>
      <w:numFmt w:val="lowerRoman"/>
      <w:lvlText w:val="%3."/>
      <w:lvlJc w:val="right"/>
      <w:pPr>
        <w:ind w:left="2872" w:hanging="180"/>
      </w:pPr>
    </w:lvl>
    <w:lvl w:ilvl="3" w:tplc="0C0A000F" w:tentative="1">
      <w:start w:val="1"/>
      <w:numFmt w:val="decimal"/>
      <w:lvlText w:val="%4."/>
      <w:lvlJc w:val="left"/>
      <w:pPr>
        <w:ind w:left="3592" w:hanging="360"/>
      </w:pPr>
    </w:lvl>
    <w:lvl w:ilvl="4" w:tplc="0C0A0019" w:tentative="1">
      <w:start w:val="1"/>
      <w:numFmt w:val="lowerLetter"/>
      <w:lvlText w:val="%5."/>
      <w:lvlJc w:val="left"/>
      <w:pPr>
        <w:ind w:left="4312" w:hanging="360"/>
      </w:pPr>
    </w:lvl>
    <w:lvl w:ilvl="5" w:tplc="0C0A001B" w:tentative="1">
      <w:start w:val="1"/>
      <w:numFmt w:val="lowerRoman"/>
      <w:lvlText w:val="%6."/>
      <w:lvlJc w:val="right"/>
      <w:pPr>
        <w:ind w:left="5032" w:hanging="180"/>
      </w:pPr>
    </w:lvl>
    <w:lvl w:ilvl="6" w:tplc="0C0A000F" w:tentative="1">
      <w:start w:val="1"/>
      <w:numFmt w:val="decimal"/>
      <w:lvlText w:val="%7."/>
      <w:lvlJc w:val="left"/>
      <w:pPr>
        <w:ind w:left="5752" w:hanging="360"/>
      </w:pPr>
    </w:lvl>
    <w:lvl w:ilvl="7" w:tplc="0C0A0019" w:tentative="1">
      <w:start w:val="1"/>
      <w:numFmt w:val="lowerLetter"/>
      <w:lvlText w:val="%8."/>
      <w:lvlJc w:val="left"/>
      <w:pPr>
        <w:ind w:left="6472" w:hanging="360"/>
      </w:pPr>
    </w:lvl>
    <w:lvl w:ilvl="8" w:tplc="0C0A001B" w:tentative="1">
      <w:start w:val="1"/>
      <w:numFmt w:val="lowerRoman"/>
      <w:lvlText w:val="%9."/>
      <w:lvlJc w:val="right"/>
      <w:pPr>
        <w:ind w:left="7192" w:hanging="180"/>
      </w:pPr>
    </w:lvl>
  </w:abstractNum>
  <w:abstractNum w:abstractNumId="15" w15:restartNumberingAfterBreak="0">
    <w:nsid w:val="2E570657"/>
    <w:multiLevelType w:val="hybridMultilevel"/>
    <w:tmpl w:val="B1280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687DBB"/>
    <w:multiLevelType w:val="hybridMultilevel"/>
    <w:tmpl w:val="856AD484"/>
    <w:lvl w:ilvl="0" w:tplc="E68052EA">
      <w:start w:val="1"/>
      <w:numFmt w:val="bullet"/>
      <w:lvlText w:val=""/>
      <w:lvlJc w:val="left"/>
      <w:pPr>
        <w:ind w:left="720" w:hanging="360"/>
      </w:pPr>
      <w:rPr>
        <w:rFonts w:ascii="Symbol" w:hAnsi="Symbo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F125B1"/>
    <w:multiLevelType w:val="hybridMultilevel"/>
    <w:tmpl w:val="B4E07382"/>
    <w:lvl w:ilvl="0" w:tplc="3FC83C38">
      <w:start w:val="1"/>
      <w:numFmt w:val="decimal"/>
      <w:lvlText w:val="[%1]"/>
      <w:lvlJc w:val="left"/>
      <w:pPr>
        <w:ind w:left="360" w:hanging="360"/>
      </w:pPr>
      <w:rPr>
        <w:rFonts w:ascii="Times New Roman" w:hAnsi="Times New Roman"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66446F9"/>
    <w:multiLevelType w:val="hybridMultilevel"/>
    <w:tmpl w:val="1EC0294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367853E8"/>
    <w:multiLevelType w:val="hybridMultilevel"/>
    <w:tmpl w:val="7AACB7E2"/>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8501BCC"/>
    <w:multiLevelType w:val="hybridMultilevel"/>
    <w:tmpl w:val="6A1EA1C6"/>
    <w:lvl w:ilvl="0" w:tplc="274C07AA">
      <w:start w:val="7"/>
      <w:numFmt w:val="decimal"/>
      <w:lvlText w:val="%1."/>
      <w:lvlJc w:val="left"/>
      <w:pPr>
        <w:ind w:left="1068"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57440C"/>
    <w:multiLevelType w:val="hybridMultilevel"/>
    <w:tmpl w:val="2F4CD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2499C"/>
    <w:multiLevelType w:val="hybridMultilevel"/>
    <w:tmpl w:val="67D85212"/>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18D0D74"/>
    <w:multiLevelType w:val="hybridMultilevel"/>
    <w:tmpl w:val="4E963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686588D"/>
    <w:multiLevelType w:val="hybridMultilevel"/>
    <w:tmpl w:val="AF5CE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273F25"/>
    <w:multiLevelType w:val="hybridMultilevel"/>
    <w:tmpl w:val="38BC0E10"/>
    <w:lvl w:ilvl="0" w:tplc="2F82F070">
      <w:start w:val="1"/>
      <w:numFmt w:val="decimal"/>
      <w:lvlText w:val="%1."/>
      <w:lvlJc w:val="left"/>
      <w:pPr>
        <w:ind w:left="1068" w:hanging="360"/>
      </w:pPr>
      <w:rPr>
        <w:rFonts w:hint="default"/>
        <w:sz w:val="22"/>
      </w:rPr>
    </w:lvl>
    <w:lvl w:ilvl="1" w:tplc="0C0A0019" w:tentative="1">
      <w:start w:val="1"/>
      <w:numFmt w:val="lowerLetter"/>
      <w:lvlText w:val="%2."/>
      <w:lvlJc w:val="left"/>
      <w:pPr>
        <w:ind w:left="1348" w:hanging="360"/>
      </w:pPr>
    </w:lvl>
    <w:lvl w:ilvl="2" w:tplc="0C0A001B" w:tentative="1">
      <w:start w:val="1"/>
      <w:numFmt w:val="lowerRoman"/>
      <w:lvlText w:val="%3."/>
      <w:lvlJc w:val="right"/>
      <w:pPr>
        <w:ind w:left="2068" w:hanging="180"/>
      </w:pPr>
    </w:lvl>
    <w:lvl w:ilvl="3" w:tplc="0C0A000F" w:tentative="1">
      <w:start w:val="1"/>
      <w:numFmt w:val="decimal"/>
      <w:lvlText w:val="%4."/>
      <w:lvlJc w:val="left"/>
      <w:pPr>
        <w:ind w:left="2788" w:hanging="360"/>
      </w:pPr>
    </w:lvl>
    <w:lvl w:ilvl="4" w:tplc="0C0A0019" w:tentative="1">
      <w:start w:val="1"/>
      <w:numFmt w:val="lowerLetter"/>
      <w:lvlText w:val="%5."/>
      <w:lvlJc w:val="left"/>
      <w:pPr>
        <w:ind w:left="3508" w:hanging="360"/>
      </w:pPr>
    </w:lvl>
    <w:lvl w:ilvl="5" w:tplc="0C0A001B" w:tentative="1">
      <w:start w:val="1"/>
      <w:numFmt w:val="lowerRoman"/>
      <w:lvlText w:val="%6."/>
      <w:lvlJc w:val="right"/>
      <w:pPr>
        <w:ind w:left="4228" w:hanging="180"/>
      </w:pPr>
    </w:lvl>
    <w:lvl w:ilvl="6" w:tplc="0C0A000F" w:tentative="1">
      <w:start w:val="1"/>
      <w:numFmt w:val="decimal"/>
      <w:lvlText w:val="%7."/>
      <w:lvlJc w:val="left"/>
      <w:pPr>
        <w:ind w:left="4948" w:hanging="360"/>
      </w:pPr>
    </w:lvl>
    <w:lvl w:ilvl="7" w:tplc="0C0A0019" w:tentative="1">
      <w:start w:val="1"/>
      <w:numFmt w:val="lowerLetter"/>
      <w:lvlText w:val="%8."/>
      <w:lvlJc w:val="left"/>
      <w:pPr>
        <w:ind w:left="5668" w:hanging="360"/>
      </w:pPr>
    </w:lvl>
    <w:lvl w:ilvl="8" w:tplc="0C0A001B" w:tentative="1">
      <w:start w:val="1"/>
      <w:numFmt w:val="lowerRoman"/>
      <w:lvlText w:val="%9."/>
      <w:lvlJc w:val="right"/>
      <w:pPr>
        <w:ind w:left="6388" w:hanging="180"/>
      </w:pPr>
    </w:lvl>
  </w:abstractNum>
  <w:abstractNum w:abstractNumId="26" w15:restartNumberingAfterBreak="0">
    <w:nsid w:val="51C00A33"/>
    <w:multiLevelType w:val="hybridMultilevel"/>
    <w:tmpl w:val="D90063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33C7D6B"/>
    <w:multiLevelType w:val="hybridMultilevel"/>
    <w:tmpl w:val="74D48CA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607032C"/>
    <w:multiLevelType w:val="hybridMultilevel"/>
    <w:tmpl w:val="E48689E8"/>
    <w:lvl w:ilvl="0" w:tplc="5192C04A">
      <w:start w:val="1"/>
      <w:numFmt w:val="decimal"/>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FA71A4"/>
    <w:multiLevelType w:val="hybridMultilevel"/>
    <w:tmpl w:val="CCA08C82"/>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30" w15:restartNumberingAfterBreak="0">
    <w:nsid w:val="59124D9D"/>
    <w:multiLevelType w:val="hybridMultilevel"/>
    <w:tmpl w:val="9D58A332"/>
    <w:lvl w:ilvl="0" w:tplc="B132763C">
      <w:start w:val="1"/>
      <w:numFmt w:val="bullet"/>
      <w:lvlText w:val=""/>
      <w:lvlJc w:val="left"/>
      <w:pPr>
        <w:ind w:left="720" w:hanging="360"/>
      </w:pPr>
      <w:rPr>
        <w:rFonts w:ascii="Symbol" w:hAnsi="Symbol" w:hint="default"/>
        <w:sz w:val="7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C04551D"/>
    <w:multiLevelType w:val="hybridMultilevel"/>
    <w:tmpl w:val="E94225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F213A6D"/>
    <w:multiLevelType w:val="hybridMultilevel"/>
    <w:tmpl w:val="6DB8C0F6"/>
    <w:lvl w:ilvl="0" w:tplc="4184F060">
      <w:start w:val="1"/>
      <w:numFmt w:val="decimal"/>
      <w:lvlText w:val="%1."/>
      <w:lvlJc w:val="left"/>
      <w:pPr>
        <w:ind w:left="36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3" w15:restartNumberingAfterBreak="0">
    <w:nsid w:val="5FC43E33"/>
    <w:multiLevelType w:val="hybridMultilevel"/>
    <w:tmpl w:val="CDB2B68C"/>
    <w:lvl w:ilvl="0" w:tplc="8DF6A364">
      <w:start w:val="1"/>
      <w:numFmt w:val="decimal"/>
      <w:lvlText w:val="[%1]"/>
      <w:lvlJc w:val="left"/>
      <w:pPr>
        <w:ind w:left="360" w:hanging="360"/>
      </w:pPr>
      <w:rPr>
        <w:rFonts w:ascii="Times New Roman" w:hAnsi="Times New Roman"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18901C8"/>
    <w:multiLevelType w:val="hybridMultilevel"/>
    <w:tmpl w:val="F22E990C"/>
    <w:lvl w:ilvl="0" w:tplc="7D6C1EFC">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AD49D9"/>
    <w:multiLevelType w:val="hybridMultilevel"/>
    <w:tmpl w:val="C242F5B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6" w15:restartNumberingAfterBreak="0">
    <w:nsid w:val="6BB72280"/>
    <w:multiLevelType w:val="hybridMultilevel"/>
    <w:tmpl w:val="ED24FDFE"/>
    <w:lvl w:ilvl="0" w:tplc="53AC7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CE1193"/>
    <w:multiLevelType w:val="hybridMultilevel"/>
    <w:tmpl w:val="9D0A2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F9B4BD4"/>
    <w:multiLevelType w:val="hybridMultilevel"/>
    <w:tmpl w:val="9FD059D4"/>
    <w:lvl w:ilvl="0" w:tplc="26C22E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13F514F"/>
    <w:multiLevelType w:val="hybridMultilevel"/>
    <w:tmpl w:val="0C94C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35F438A"/>
    <w:multiLevelType w:val="hybridMultilevel"/>
    <w:tmpl w:val="89FCFC90"/>
    <w:lvl w:ilvl="0" w:tplc="EEA6F274">
      <w:start w:val="1"/>
      <w:numFmt w:val="decimal"/>
      <w:lvlText w:val="%1."/>
      <w:lvlJc w:val="left"/>
      <w:pPr>
        <w:ind w:left="70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9E0562"/>
    <w:multiLevelType w:val="hybridMultilevel"/>
    <w:tmpl w:val="5B70653C"/>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3" w15:restartNumberingAfterBreak="0">
    <w:nsid w:val="79E353C4"/>
    <w:multiLevelType w:val="hybridMultilevel"/>
    <w:tmpl w:val="86A8464E"/>
    <w:lvl w:ilvl="0" w:tplc="7D6C1EFC">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B2769B4"/>
    <w:multiLevelType w:val="hybridMultilevel"/>
    <w:tmpl w:val="CF441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CA81460"/>
    <w:multiLevelType w:val="hybridMultilevel"/>
    <w:tmpl w:val="DBEED716"/>
    <w:lvl w:ilvl="0" w:tplc="7D6C1E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562E99"/>
    <w:multiLevelType w:val="hybridMultilevel"/>
    <w:tmpl w:val="AD10AE86"/>
    <w:lvl w:ilvl="0" w:tplc="09844CF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7DD944EF"/>
    <w:multiLevelType w:val="hybridMultilevel"/>
    <w:tmpl w:val="55FC13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7F621938"/>
    <w:multiLevelType w:val="hybridMultilevel"/>
    <w:tmpl w:val="4C888C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6"/>
  </w:num>
  <w:num w:numId="3">
    <w:abstractNumId w:val="10"/>
  </w:num>
  <w:num w:numId="4">
    <w:abstractNumId w:val="45"/>
  </w:num>
  <w:num w:numId="5">
    <w:abstractNumId w:val="34"/>
  </w:num>
  <w:num w:numId="6">
    <w:abstractNumId w:val="43"/>
  </w:num>
  <w:num w:numId="7">
    <w:abstractNumId w:val="48"/>
  </w:num>
  <w:num w:numId="8">
    <w:abstractNumId w:val="21"/>
  </w:num>
  <w:num w:numId="9">
    <w:abstractNumId w:val="39"/>
  </w:num>
  <w:num w:numId="10">
    <w:abstractNumId w:val="46"/>
  </w:num>
  <w:num w:numId="11">
    <w:abstractNumId w:val="19"/>
  </w:num>
  <w:num w:numId="12">
    <w:abstractNumId w:val="38"/>
  </w:num>
  <w:num w:numId="13">
    <w:abstractNumId w:val="28"/>
  </w:num>
  <w:num w:numId="14">
    <w:abstractNumId w:val="1"/>
  </w:num>
  <w:num w:numId="15">
    <w:abstractNumId w:val="37"/>
  </w:num>
  <w:num w:numId="16">
    <w:abstractNumId w:val="41"/>
  </w:num>
  <w:num w:numId="17">
    <w:abstractNumId w:val="15"/>
  </w:num>
  <w:num w:numId="18">
    <w:abstractNumId w:val="7"/>
  </w:num>
  <w:num w:numId="19">
    <w:abstractNumId w:val="13"/>
  </w:num>
  <w:num w:numId="20">
    <w:abstractNumId w:val="11"/>
  </w:num>
  <w:num w:numId="21">
    <w:abstractNumId w:val="25"/>
  </w:num>
  <w:num w:numId="22">
    <w:abstractNumId w:val="24"/>
  </w:num>
  <w:num w:numId="23">
    <w:abstractNumId w:val="33"/>
  </w:num>
  <w:num w:numId="24">
    <w:abstractNumId w:val="14"/>
  </w:num>
  <w:num w:numId="25">
    <w:abstractNumId w:val="3"/>
  </w:num>
  <w:num w:numId="26">
    <w:abstractNumId w:val="44"/>
  </w:num>
  <w:num w:numId="27">
    <w:abstractNumId w:val="8"/>
  </w:num>
  <w:num w:numId="28">
    <w:abstractNumId w:val="23"/>
  </w:num>
  <w:num w:numId="29">
    <w:abstractNumId w:val="30"/>
  </w:num>
  <w:num w:numId="30">
    <w:abstractNumId w:val="16"/>
  </w:num>
  <w:num w:numId="31">
    <w:abstractNumId w:val="12"/>
  </w:num>
  <w:num w:numId="32">
    <w:abstractNumId w:val="9"/>
  </w:num>
  <w:num w:numId="33">
    <w:abstractNumId w:val="2"/>
  </w:num>
  <w:num w:numId="34">
    <w:abstractNumId w:val="42"/>
  </w:num>
  <w:num w:numId="35">
    <w:abstractNumId w:val="27"/>
  </w:num>
  <w:num w:numId="36">
    <w:abstractNumId w:val="6"/>
  </w:num>
  <w:num w:numId="37">
    <w:abstractNumId w:val="22"/>
  </w:num>
  <w:num w:numId="38">
    <w:abstractNumId w:val="35"/>
  </w:num>
  <w:num w:numId="39">
    <w:abstractNumId w:val="18"/>
  </w:num>
  <w:num w:numId="40">
    <w:abstractNumId w:val="4"/>
  </w:num>
  <w:num w:numId="41">
    <w:abstractNumId w:val="5"/>
  </w:num>
  <w:num w:numId="42">
    <w:abstractNumId w:val="0"/>
  </w:num>
  <w:num w:numId="43">
    <w:abstractNumId w:val="29"/>
  </w:num>
  <w:num w:numId="44">
    <w:abstractNumId w:val="32"/>
  </w:num>
  <w:num w:numId="45">
    <w:abstractNumId w:val="20"/>
  </w:num>
  <w:num w:numId="46">
    <w:abstractNumId w:val="47"/>
  </w:num>
  <w:num w:numId="47">
    <w:abstractNumId w:val="31"/>
  </w:num>
  <w:num w:numId="48">
    <w:abstractNumId w:val="26"/>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3FAF"/>
    <w:rsid w:val="00046F14"/>
    <w:rsid w:val="000477B0"/>
    <w:rsid w:val="00051A0F"/>
    <w:rsid w:val="000719E8"/>
    <w:rsid w:val="00086418"/>
    <w:rsid w:val="000A48C8"/>
    <w:rsid w:val="000C14DC"/>
    <w:rsid w:val="000C4501"/>
    <w:rsid w:val="001010B9"/>
    <w:rsid w:val="00114C82"/>
    <w:rsid w:val="00136404"/>
    <w:rsid w:val="00154CAF"/>
    <w:rsid w:val="00185F6C"/>
    <w:rsid w:val="001A6AAC"/>
    <w:rsid w:val="001A6EAC"/>
    <w:rsid w:val="001B0595"/>
    <w:rsid w:val="002464D1"/>
    <w:rsid w:val="002832CA"/>
    <w:rsid w:val="00284333"/>
    <w:rsid w:val="00297BFA"/>
    <w:rsid w:val="002A7790"/>
    <w:rsid w:val="002C1C1B"/>
    <w:rsid w:val="002C4923"/>
    <w:rsid w:val="002E0882"/>
    <w:rsid w:val="002E272A"/>
    <w:rsid w:val="00362E5F"/>
    <w:rsid w:val="0038011C"/>
    <w:rsid w:val="003C1443"/>
    <w:rsid w:val="003E2674"/>
    <w:rsid w:val="00403285"/>
    <w:rsid w:val="004960B5"/>
    <w:rsid w:val="004A736A"/>
    <w:rsid w:val="004B3B82"/>
    <w:rsid w:val="004C6397"/>
    <w:rsid w:val="004D4028"/>
    <w:rsid w:val="004F228E"/>
    <w:rsid w:val="004F639F"/>
    <w:rsid w:val="0054026F"/>
    <w:rsid w:val="005754D8"/>
    <w:rsid w:val="00576FF9"/>
    <w:rsid w:val="00577A2E"/>
    <w:rsid w:val="0058056E"/>
    <w:rsid w:val="005D553C"/>
    <w:rsid w:val="005D5C26"/>
    <w:rsid w:val="006271E4"/>
    <w:rsid w:val="00632164"/>
    <w:rsid w:val="00635843"/>
    <w:rsid w:val="00654AB6"/>
    <w:rsid w:val="00664B39"/>
    <w:rsid w:val="00667F10"/>
    <w:rsid w:val="00672CDF"/>
    <w:rsid w:val="00680B16"/>
    <w:rsid w:val="006E7AA1"/>
    <w:rsid w:val="007309DD"/>
    <w:rsid w:val="0074346A"/>
    <w:rsid w:val="00747942"/>
    <w:rsid w:val="007946FE"/>
    <w:rsid w:val="007C40FB"/>
    <w:rsid w:val="0082092B"/>
    <w:rsid w:val="0088159E"/>
    <w:rsid w:val="008A1C16"/>
    <w:rsid w:val="008B06F8"/>
    <w:rsid w:val="008F0CC7"/>
    <w:rsid w:val="008F61EB"/>
    <w:rsid w:val="009061A5"/>
    <w:rsid w:val="0091621C"/>
    <w:rsid w:val="00961F31"/>
    <w:rsid w:val="009668C4"/>
    <w:rsid w:val="009763DF"/>
    <w:rsid w:val="009B1EF2"/>
    <w:rsid w:val="009D5E02"/>
    <w:rsid w:val="009D67CD"/>
    <w:rsid w:val="00A156A5"/>
    <w:rsid w:val="00A2024F"/>
    <w:rsid w:val="00A21A1F"/>
    <w:rsid w:val="00A23EA7"/>
    <w:rsid w:val="00A26E37"/>
    <w:rsid w:val="00A35AFC"/>
    <w:rsid w:val="00A5426D"/>
    <w:rsid w:val="00A567F6"/>
    <w:rsid w:val="00A62009"/>
    <w:rsid w:val="00A62A14"/>
    <w:rsid w:val="00A64000"/>
    <w:rsid w:val="00AA6EA1"/>
    <w:rsid w:val="00AF2889"/>
    <w:rsid w:val="00B11A00"/>
    <w:rsid w:val="00B2024E"/>
    <w:rsid w:val="00B4461A"/>
    <w:rsid w:val="00B661C4"/>
    <w:rsid w:val="00B80E97"/>
    <w:rsid w:val="00B83BFB"/>
    <w:rsid w:val="00B95422"/>
    <w:rsid w:val="00BC6F22"/>
    <w:rsid w:val="00C1668F"/>
    <w:rsid w:val="00C36287"/>
    <w:rsid w:val="00C56288"/>
    <w:rsid w:val="00C80FD3"/>
    <w:rsid w:val="00C8585B"/>
    <w:rsid w:val="00CD2BC3"/>
    <w:rsid w:val="00CF26E7"/>
    <w:rsid w:val="00D1621C"/>
    <w:rsid w:val="00D36D1C"/>
    <w:rsid w:val="00D66492"/>
    <w:rsid w:val="00D73DE9"/>
    <w:rsid w:val="00D81DE6"/>
    <w:rsid w:val="00D936A8"/>
    <w:rsid w:val="00DE52B5"/>
    <w:rsid w:val="00E00577"/>
    <w:rsid w:val="00E57642"/>
    <w:rsid w:val="00E9001F"/>
    <w:rsid w:val="00E912D0"/>
    <w:rsid w:val="00F04B4B"/>
    <w:rsid w:val="00F06FCE"/>
    <w:rsid w:val="00F369E8"/>
    <w:rsid w:val="00FA6771"/>
    <w:rsid w:val="00FB07B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25B52D"/>
  <w15:docId w15:val="{0D8A8244-8B79-4BFF-97D2-C0F49D0B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B95422"/>
    <w:pPr>
      <w:keepNext/>
      <w:spacing w:before="240" w:after="60" w:line="360" w:lineRule="auto"/>
      <w:jc w:val="both"/>
      <w:outlineLvl w:val="0"/>
    </w:pPr>
    <w:rPr>
      <w:rFonts w:ascii="Cambria" w:eastAsia="Times New Roman" w:hAnsi="Cambria" w:cs="Times New Roman"/>
      <w:b/>
      <w:bCs/>
      <w:kern w:val="32"/>
      <w:sz w:val="32"/>
      <w:szCs w:val="32"/>
      <w:lang w:val="es-ES_tradnl" w:eastAsia="x-none"/>
    </w:rPr>
  </w:style>
  <w:style w:type="paragraph" w:styleId="Ttulo2">
    <w:name w:val="heading 2"/>
    <w:basedOn w:val="Normal"/>
    <w:next w:val="Normal"/>
    <w:link w:val="Ttulo2Car"/>
    <w:uiPriority w:val="9"/>
    <w:unhideWhenUsed/>
    <w:qFormat/>
    <w:rsid w:val="00B95422"/>
    <w:pPr>
      <w:keepNext/>
      <w:spacing w:before="240" w:after="60" w:line="360" w:lineRule="auto"/>
      <w:jc w:val="both"/>
      <w:outlineLvl w:val="1"/>
    </w:pPr>
    <w:rPr>
      <w:rFonts w:ascii="Cambria" w:eastAsia="Times New Roman" w:hAnsi="Cambria" w:cs="Times New Roman"/>
      <w:b/>
      <w:bCs/>
      <w:i/>
      <w:iCs/>
      <w:sz w:val="28"/>
      <w:szCs w:val="28"/>
      <w:lang w:val="es-ES_tradnl" w:eastAsia="x-none"/>
    </w:rPr>
  </w:style>
  <w:style w:type="paragraph" w:styleId="Ttulo3">
    <w:name w:val="heading 3"/>
    <w:basedOn w:val="Normal"/>
    <w:next w:val="Normal"/>
    <w:link w:val="Ttulo3Car"/>
    <w:uiPriority w:val="9"/>
    <w:unhideWhenUsed/>
    <w:qFormat/>
    <w:rsid w:val="00B95422"/>
    <w:pPr>
      <w:keepNext/>
      <w:spacing w:before="240" w:after="60" w:line="360" w:lineRule="auto"/>
      <w:jc w:val="both"/>
      <w:outlineLvl w:val="2"/>
    </w:pPr>
    <w:rPr>
      <w:rFonts w:ascii="Cambria" w:eastAsia="Times New Roman" w:hAnsi="Cambria" w:cs="Times New Roman"/>
      <w:b/>
      <w:bCs/>
      <w:sz w:val="26"/>
      <w:szCs w:val="26"/>
      <w:lang w:val="es-ES_tradnl" w:eastAsia="x-none"/>
    </w:rPr>
  </w:style>
  <w:style w:type="paragraph" w:styleId="Ttulo5">
    <w:name w:val="heading 5"/>
    <w:basedOn w:val="Normal"/>
    <w:next w:val="Normal"/>
    <w:link w:val="Ttulo5Car"/>
    <w:uiPriority w:val="9"/>
    <w:semiHidden/>
    <w:unhideWhenUsed/>
    <w:qFormat/>
    <w:rsid w:val="00B95422"/>
    <w:pPr>
      <w:keepNext/>
      <w:keepLines/>
      <w:spacing w:before="200" w:after="0" w:line="360" w:lineRule="auto"/>
      <w:jc w:val="both"/>
      <w:outlineLvl w:val="4"/>
    </w:pPr>
    <w:rPr>
      <w:rFonts w:ascii="Cambria" w:eastAsia="Times New Roman" w:hAnsi="Cambria" w:cs="Times New Roman"/>
      <w:color w:val="243F6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semiHidden/>
    <w:unhideWhenUsed/>
    <w:rsid w:val="008F61EB"/>
    <w:rPr>
      <w:vertAlign w:val="superscript"/>
    </w:rPr>
  </w:style>
  <w:style w:type="paragraph" w:styleId="Textonotaalfinal">
    <w:name w:val="endnote text"/>
    <w:basedOn w:val="Normal"/>
    <w:link w:val="TextonotaalfinalCar"/>
    <w:uiPriority w:val="99"/>
    <w:semiHidden/>
    <w:unhideWhenUsed/>
    <w:rsid w:val="008209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2092B"/>
    <w:rPr>
      <w:sz w:val="20"/>
      <w:szCs w:val="20"/>
    </w:rPr>
  </w:style>
  <w:style w:type="character" w:styleId="Refdenotaalfinal">
    <w:name w:val="endnote reference"/>
    <w:basedOn w:val="Fuentedeprrafopredeter"/>
    <w:uiPriority w:val="99"/>
    <w:semiHidden/>
    <w:unhideWhenUsed/>
    <w:rsid w:val="0082092B"/>
    <w:rPr>
      <w:vertAlign w:val="superscript"/>
    </w:rPr>
  </w:style>
  <w:style w:type="paragraph" w:styleId="NormalWeb">
    <w:name w:val="Normal (Web)"/>
    <w:basedOn w:val="Normal"/>
    <w:uiPriority w:val="99"/>
    <w:unhideWhenUsed/>
    <w:rsid w:val="006321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B95422"/>
    <w:rPr>
      <w:rFonts w:ascii="Cambria" w:eastAsia="Times New Roman" w:hAnsi="Cambria" w:cs="Times New Roman"/>
      <w:b/>
      <w:bCs/>
      <w:kern w:val="32"/>
      <w:sz w:val="32"/>
      <w:szCs w:val="32"/>
      <w:lang w:val="es-ES_tradnl" w:eastAsia="x-none"/>
    </w:rPr>
  </w:style>
  <w:style w:type="character" w:customStyle="1" w:styleId="Ttulo2Car">
    <w:name w:val="Título 2 Car"/>
    <w:basedOn w:val="Fuentedeprrafopredeter"/>
    <w:link w:val="Ttulo2"/>
    <w:uiPriority w:val="9"/>
    <w:rsid w:val="00B95422"/>
    <w:rPr>
      <w:rFonts w:ascii="Cambria" w:eastAsia="Times New Roman" w:hAnsi="Cambria" w:cs="Times New Roman"/>
      <w:b/>
      <w:bCs/>
      <w:i/>
      <w:iCs/>
      <w:sz w:val="28"/>
      <w:szCs w:val="28"/>
      <w:lang w:val="es-ES_tradnl" w:eastAsia="x-none"/>
    </w:rPr>
  </w:style>
  <w:style w:type="character" w:customStyle="1" w:styleId="Ttulo3Car">
    <w:name w:val="Título 3 Car"/>
    <w:basedOn w:val="Fuentedeprrafopredeter"/>
    <w:link w:val="Ttulo3"/>
    <w:uiPriority w:val="9"/>
    <w:rsid w:val="00B95422"/>
    <w:rPr>
      <w:rFonts w:ascii="Cambria" w:eastAsia="Times New Roman" w:hAnsi="Cambria" w:cs="Times New Roman"/>
      <w:b/>
      <w:bCs/>
      <w:sz w:val="26"/>
      <w:szCs w:val="26"/>
      <w:lang w:val="es-ES_tradnl" w:eastAsia="x-none"/>
    </w:rPr>
  </w:style>
  <w:style w:type="character" w:customStyle="1" w:styleId="Ttulo5Car">
    <w:name w:val="Título 5 Car"/>
    <w:basedOn w:val="Fuentedeprrafopredeter"/>
    <w:link w:val="Ttulo5"/>
    <w:uiPriority w:val="9"/>
    <w:semiHidden/>
    <w:rsid w:val="00B95422"/>
    <w:rPr>
      <w:rFonts w:ascii="Cambria" w:eastAsia="Times New Roman" w:hAnsi="Cambria" w:cs="Times New Roman"/>
      <w:color w:val="243F60"/>
      <w:lang w:val="x-none" w:eastAsia="x-none"/>
    </w:rPr>
  </w:style>
  <w:style w:type="paragraph" w:styleId="Sangradetextonormal">
    <w:name w:val="Body Text Indent"/>
    <w:basedOn w:val="Normal"/>
    <w:link w:val="SangradetextonormalCar"/>
    <w:rsid w:val="00B95422"/>
    <w:pPr>
      <w:spacing w:before="60" w:after="120" w:line="240" w:lineRule="auto"/>
      <w:ind w:left="360"/>
      <w:jc w:val="both"/>
    </w:pPr>
    <w:rPr>
      <w:rFonts w:ascii="Times New Roman" w:eastAsia="MS Mincho" w:hAnsi="Times New Roman" w:cs="Times New Roman"/>
      <w:sz w:val="24"/>
      <w:szCs w:val="24"/>
      <w:lang w:val="es-ES_tradnl" w:eastAsia="x-none"/>
    </w:rPr>
  </w:style>
  <w:style w:type="character" w:customStyle="1" w:styleId="SangradetextonormalCar">
    <w:name w:val="Sangría de texto normal Car"/>
    <w:basedOn w:val="Fuentedeprrafopredeter"/>
    <w:link w:val="Sangradetextonormal"/>
    <w:rsid w:val="00B95422"/>
    <w:rPr>
      <w:rFonts w:ascii="Times New Roman" w:eastAsia="MS Mincho" w:hAnsi="Times New Roman" w:cs="Times New Roman"/>
      <w:sz w:val="24"/>
      <w:szCs w:val="24"/>
      <w:lang w:val="es-ES_tradnl" w:eastAsia="x-none"/>
    </w:rPr>
  </w:style>
  <w:style w:type="paragraph" w:styleId="Sinespaciado">
    <w:name w:val="No Spacing"/>
    <w:uiPriority w:val="1"/>
    <w:qFormat/>
    <w:rsid w:val="00B95422"/>
    <w:pPr>
      <w:spacing w:before="60" w:after="0" w:line="360" w:lineRule="auto"/>
      <w:jc w:val="both"/>
    </w:pPr>
    <w:rPr>
      <w:rFonts w:ascii="Calibri" w:eastAsia="Times New Roman" w:hAnsi="Calibri" w:cs="Times New Roman"/>
      <w:lang w:val="es-ES_tradnl"/>
    </w:rPr>
  </w:style>
  <w:style w:type="character" w:customStyle="1" w:styleId="fullsizebtn">
    <w:name w:val="fullsizebtn"/>
    <w:basedOn w:val="Fuentedeprrafopredeter"/>
    <w:rsid w:val="00B95422"/>
  </w:style>
  <w:style w:type="paragraph" w:styleId="TDC1">
    <w:name w:val="toc 1"/>
    <w:basedOn w:val="Normal"/>
    <w:next w:val="Normal"/>
    <w:autoRedefine/>
    <w:uiPriority w:val="39"/>
    <w:unhideWhenUsed/>
    <w:qFormat/>
    <w:rsid w:val="00B95422"/>
    <w:pPr>
      <w:tabs>
        <w:tab w:val="left" w:pos="851"/>
        <w:tab w:val="right" w:leader="dot" w:pos="9350"/>
      </w:tabs>
      <w:spacing w:before="120" w:after="120" w:line="360" w:lineRule="auto"/>
      <w:ind w:left="720" w:hanging="720"/>
    </w:pPr>
    <w:rPr>
      <w:rFonts w:eastAsia="Times New Roman" w:cstheme="minorHAnsi"/>
      <w:b/>
      <w:bCs/>
      <w:caps/>
      <w:sz w:val="20"/>
      <w:szCs w:val="20"/>
      <w:lang w:val="es-ES_tradnl"/>
    </w:rPr>
  </w:style>
  <w:style w:type="paragraph" w:styleId="TDC2">
    <w:name w:val="toc 2"/>
    <w:basedOn w:val="Normal"/>
    <w:next w:val="Normal"/>
    <w:autoRedefine/>
    <w:uiPriority w:val="39"/>
    <w:unhideWhenUsed/>
    <w:qFormat/>
    <w:rsid w:val="00B95422"/>
    <w:pPr>
      <w:tabs>
        <w:tab w:val="left" w:pos="360"/>
        <w:tab w:val="right" w:leader="dot" w:pos="9360"/>
      </w:tabs>
      <w:spacing w:after="0" w:line="360" w:lineRule="auto"/>
      <w:ind w:left="270"/>
    </w:pPr>
    <w:rPr>
      <w:rFonts w:eastAsia="Times New Roman" w:cstheme="minorHAnsi"/>
      <w:smallCaps/>
      <w:sz w:val="20"/>
      <w:szCs w:val="20"/>
      <w:lang w:val="es-ES_tradnl"/>
    </w:rPr>
  </w:style>
  <w:style w:type="paragraph" w:styleId="TDC3">
    <w:name w:val="toc 3"/>
    <w:basedOn w:val="Normal"/>
    <w:next w:val="Normal"/>
    <w:autoRedefine/>
    <w:uiPriority w:val="39"/>
    <w:unhideWhenUsed/>
    <w:qFormat/>
    <w:rsid w:val="00B95422"/>
    <w:pPr>
      <w:spacing w:after="0" w:line="360" w:lineRule="auto"/>
      <w:ind w:left="440"/>
    </w:pPr>
    <w:rPr>
      <w:rFonts w:eastAsia="Times New Roman" w:cstheme="minorHAnsi"/>
      <w:i/>
      <w:iCs/>
      <w:sz w:val="20"/>
      <w:szCs w:val="20"/>
      <w:lang w:val="es-ES_tradnl"/>
    </w:rPr>
  </w:style>
  <w:style w:type="character" w:customStyle="1" w:styleId="MapadeldocumentoCar">
    <w:name w:val="Mapa del documento Car"/>
    <w:basedOn w:val="Fuentedeprrafopredeter"/>
    <w:link w:val="Mapadeldocumento"/>
    <w:uiPriority w:val="99"/>
    <w:semiHidden/>
    <w:rsid w:val="00B95422"/>
    <w:rPr>
      <w:rFonts w:ascii="Tahoma" w:eastAsia="Times New Roman" w:hAnsi="Tahoma" w:cs="Times New Roman"/>
      <w:sz w:val="16"/>
      <w:szCs w:val="16"/>
      <w:lang w:eastAsia="es-ES"/>
    </w:rPr>
  </w:style>
  <w:style w:type="paragraph" w:styleId="Mapadeldocumento">
    <w:name w:val="Document Map"/>
    <w:basedOn w:val="Normal"/>
    <w:link w:val="MapadeldocumentoCar"/>
    <w:uiPriority w:val="99"/>
    <w:semiHidden/>
    <w:unhideWhenUsed/>
    <w:rsid w:val="00B95422"/>
    <w:pPr>
      <w:spacing w:before="60" w:after="0" w:line="240" w:lineRule="auto"/>
      <w:jc w:val="both"/>
    </w:pPr>
    <w:rPr>
      <w:rFonts w:ascii="Tahoma" w:eastAsia="Times New Roman" w:hAnsi="Tahoma" w:cs="Times New Roman"/>
      <w:sz w:val="16"/>
      <w:szCs w:val="16"/>
      <w:lang w:eastAsia="es-ES"/>
    </w:rPr>
  </w:style>
  <w:style w:type="character" w:customStyle="1" w:styleId="MapadeldocumentoCar1">
    <w:name w:val="Mapa del documento Car1"/>
    <w:basedOn w:val="Fuentedeprrafopredeter"/>
    <w:uiPriority w:val="99"/>
    <w:semiHidden/>
    <w:rsid w:val="00B95422"/>
    <w:rPr>
      <w:rFonts w:ascii="Segoe UI" w:hAnsi="Segoe UI" w:cs="Segoe UI"/>
      <w:sz w:val="16"/>
      <w:szCs w:val="16"/>
    </w:rPr>
  </w:style>
  <w:style w:type="character" w:customStyle="1" w:styleId="goohl0">
    <w:name w:val="goohl0"/>
    <w:basedOn w:val="Fuentedeprrafopredeter"/>
    <w:rsid w:val="00B95422"/>
  </w:style>
  <w:style w:type="character" w:customStyle="1" w:styleId="goohl2">
    <w:name w:val="goohl2"/>
    <w:basedOn w:val="Fuentedeprrafopredeter"/>
    <w:rsid w:val="00B95422"/>
  </w:style>
  <w:style w:type="paragraph" w:customStyle="1" w:styleId="CharChar2">
    <w:name w:val="Char Char2"/>
    <w:basedOn w:val="Normal"/>
    <w:rsid w:val="00B95422"/>
    <w:pPr>
      <w:widowControl w:val="0"/>
      <w:spacing w:before="60" w:after="0" w:line="240" w:lineRule="auto"/>
      <w:jc w:val="both"/>
    </w:pPr>
    <w:rPr>
      <w:rFonts w:ascii="Tahoma" w:eastAsia="SimSun" w:hAnsi="Tahoma" w:cs="Tahoma"/>
      <w:kern w:val="2"/>
      <w:sz w:val="24"/>
      <w:szCs w:val="24"/>
      <w:lang w:val="en-US" w:eastAsia="zh-CN"/>
    </w:rPr>
  </w:style>
  <w:style w:type="paragraph" w:styleId="Textocomentario">
    <w:name w:val="annotation text"/>
    <w:basedOn w:val="Normal"/>
    <w:link w:val="TextocomentarioCar"/>
    <w:uiPriority w:val="99"/>
    <w:unhideWhenUsed/>
    <w:rsid w:val="00B95422"/>
    <w:pPr>
      <w:spacing w:before="60" w:after="0" w:line="240" w:lineRule="auto"/>
      <w:jc w:val="both"/>
    </w:pPr>
    <w:rPr>
      <w:rFonts w:ascii="Calibri" w:eastAsia="Times New Roman" w:hAnsi="Calibri" w:cs="Times New Roman"/>
      <w:sz w:val="20"/>
      <w:szCs w:val="20"/>
      <w:lang w:eastAsia="es-ES"/>
    </w:rPr>
  </w:style>
  <w:style w:type="character" w:customStyle="1" w:styleId="TextocomentarioCar">
    <w:name w:val="Texto comentario Car"/>
    <w:basedOn w:val="Fuentedeprrafopredeter"/>
    <w:link w:val="Textocomentario"/>
    <w:uiPriority w:val="99"/>
    <w:rsid w:val="00B95422"/>
    <w:rPr>
      <w:rFonts w:ascii="Calibri" w:eastAsia="Times New Roman" w:hAnsi="Calibri"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B95422"/>
    <w:rPr>
      <w:rFonts w:ascii="Calibri" w:eastAsia="Times New Roman" w:hAnsi="Calibri"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95422"/>
    <w:rPr>
      <w:b/>
      <w:bCs/>
    </w:rPr>
  </w:style>
  <w:style w:type="character" w:customStyle="1" w:styleId="AsuntodelcomentarioCar1">
    <w:name w:val="Asunto del comentario Car1"/>
    <w:basedOn w:val="TextocomentarioCar"/>
    <w:uiPriority w:val="99"/>
    <w:semiHidden/>
    <w:rsid w:val="00B95422"/>
    <w:rPr>
      <w:rFonts w:ascii="Calibri" w:eastAsia="Times New Roman" w:hAnsi="Calibri" w:cs="Times New Roman"/>
      <w:b/>
      <w:bCs/>
      <w:sz w:val="20"/>
      <w:szCs w:val="20"/>
      <w:lang w:eastAsia="es-ES"/>
    </w:rPr>
  </w:style>
  <w:style w:type="character" w:customStyle="1" w:styleId="Sangra2detindependienteCar">
    <w:name w:val="Sangría 2 de t. independiente Car"/>
    <w:basedOn w:val="Fuentedeprrafopredeter"/>
    <w:link w:val="Sangra2detindependiente"/>
    <w:uiPriority w:val="99"/>
    <w:semiHidden/>
    <w:rsid w:val="00B95422"/>
    <w:rPr>
      <w:rFonts w:ascii="Calibri" w:eastAsia="Times New Roman" w:hAnsi="Calibri" w:cs="Times New Roman"/>
      <w:lang w:eastAsia="es-ES"/>
    </w:rPr>
  </w:style>
  <w:style w:type="paragraph" w:styleId="Sangra2detindependiente">
    <w:name w:val="Body Text Indent 2"/>
    <w:basedOn w:val="Normal"/>
    <w:link w:val="Sangra2detindependienteCar"/>
    <w:uiPriority w:val="99"/>
    <w:semiHidden/>
    <w:unhideWhenUsed/>
    <w:rsid w:val="00B95422"/>
    <w:pPr>
      <w:spacing w:before="60" w:after="120" w:line="480" w:lineRule="auto"/>
      <w:ind w:left="360"/>
      <w:jc w:val="both"/>
    </w:pPr>
    <w:rPr>
      <w:rFonts w:ascii="Calibri" w:eastAsia="Times New Roman" w:hAnsi="Calibri" w:cs="Times New Roman"/>
      <w:lang w:eastAsia="es-ES"/>
    </w:rPr>
  </w:style>
  <w:style w:type="character" w:customStyle="1" w:styleId="Sangra2detindependienteCar1">
    <w:name w:val="Sangría 2 de t. independiente Car1"/>
    <w:basedOn w:val="Fuentedeprrafopredeter"/>
    <w:uiPriority w:val="99"/>
    <w:semiHidden/>
    <w:rsid w:val="00B95422"/>
  </w:style>
  <w:style w:type="character" w:customStyle="1" w:styleId="TextoindependienteCar">
    <w:name w:val="Texto independiente Car"/>
    <w:basedOn w:val="Fuentedeprrafopredeter"/>
    <w:link w:val="Textoindependiente"/>
    <w:uiPriority w:val="99"/>
    <w:semiHidden/>
    <w:rsid w:val="00B95422"/>
    <w:rPr>
      <w:rFonts w:ascii="Calibri" w:eastAsia="Calibri" w:hAnsi="Calibri" w:cs="Times New Roman"/>
      <w:lang w:val="x-none" w:eastAsia="x-none"/>
    </w:rPr>
  </w:style>
  <w:style w:type="paragraph" w:styleId="Textoindependiente">
    <w:name w:val="Body Text"/>
    <w:basedOn w:val="Normal"/>
    <w:link w:val="TextoindependienteCar"/>
    <w:uiPriority w:val="99"/>
    <w:semiHidden/>
    <w:unhideWhenUsed/>
    <w:rsid w:val="00B95422"/>
    <w:pPr>
      <w:spacing w:before="60" w:after="120" w:line="360" w:lineRule="auto"/>
      <w:jc w:val="both"/>
    </w:pPr>
    <w:rPr>
      <w:rFonts w:ascii="Calibri" w:eastAsia="Calibri" w:hAnsi="Calibri" w:cs="Times New Roman"/>
      <w:lang w:val="x-none" w:eastAsia="x-none"/>
    </w:rPr>
  </w:style>
  <w:style w:type="character" w:customStyle="1" w:styleId="TextoindependienteCar1">
    <w:name w:val="Texto independiente Car1"/>
    <w:basedOn w:val="Fuentedeprrafopredeter"/>
    <w:uiPriority w:val="99"/>
    <w:semiHidden/>
    <w:rsid w:val="00B95422"/>
  </w:style>
  <w:style w:type="paragraph" w:styleId="TDC4">
    <w:name w:val="toc 4"/>
    <w:basedOn w:val="Normal"/>
    <w:next w:val="Normal"/>
    <w:autoRedefine/>
    <w:uiPriority w:val="39"/>
    <w:unhideWhenUsed/>
    <w:rsid w:val="00B95422"/>
    <w:pPr>
      <w:spacing w:after="0" w:line="360" w:lineRule="auto"/>
      <w:ind w:left="660"/>
    </w:pPr>
    <w:rPr>
      <w:rFonts w:eastAsia="Times New Roman" w:cstheme="minorHAnsi"/>
      <w:sz w:val="18"/>
      <w:szCs w:val="18"/>
      <w:lang w:val="es-ES_tradnl"/>
    </w:rPr>
  </w:style>
  <w:style w:type="paragraph" w:styleId="TDC5">
    <w:name w:val="toc 5"/>
    <w:basedOn w:val="Normal"/>
    <w:next w:val="Normal"/>
    <w:autoRedefine/>
    <w:uiPriority w:val="39"/>
    <w:unhideWhenUsed/>
    <w:rsid w:val="00B95422"/>
    <w:pPr>
      <w:spacing w:after="0" w:line="360" w:lineRule="auto"/>
      <w:ind w:left="880"/>
    </w:pPr>
    <w:rPr>
      <w:rFonts w:eastAsia="Times New Roman" w:cstheme="minorHAnsi"/>
      <w:sz w:val="18"/>
      <w:szCs w:val="18"/>
      <w:lang w:val="es-ES_tradnl"/>
    </w:rPr>
  </w:style>
  <w:style w:type="paragraph" w:styleId="TDC6">
    <w:name w:val="toc 6"/>
    <w:basedOn w:val="Normal"/>
    <w:next w:val="Normal"/>
    <w:autoRedefine/>
    <w:uiPriority w:val="39"/>
    <w:unhideWhenUsed/>
    <w:rsid w:val="00B95422"/>
    <w:pPr>
      <w:spacing w:after="0" w:line="360" w:lineRule="auto"/>
      <w:ind w:left="1100"/>
    </w:pPr>
    <w:rPr>
      <w:rFonts w:eastAsia="Times New Roman" w:cstheme="minorHAnsi"/>
      <w:sz w:val="18"/>
      <w:szCs w:val="18"/>
      <w:lang w:val="es-ES_tradnl"/>
    </w:rPr>
  </w:style>
  <w:style w:type="paragraph" w:styleId="TDC7">
    <w:name w:val="toc 7"/>
    <w:basedOn w:val="Normal"/>
    <w:next w:val="Normal"/>
    <w:autoRedefine/>
    <w:uiPriority w:val="39"/>
    <w:unhideWhenUsed/>
    <w:rsid w:val="00B95422"/>
    <w:pPr>
      <w:spacing w:after="0" w:line="360" w:lineRule="auto"/>
      <w:ind w:left="1320"/>
    </w:pPr>
    <w:rPr>
      <w:rFonts w:eastAsia="Times New Roman" w:cstheme="minorHAnsi"/>
      <w:sz w:val="18"/>
      <w:szCs w:val="18"/>
      <w:lang w:val="es-ES_tradnl"/>
    </w:rPr>
  </w:style>
  <w:style w:type="paragraph" w:styleId="TDC8">
    <w:name w:val="toc 8"/>
    <w:basedOn w:val="Normal"/>
    <w:next w:val="Normal"/>
    <w:autoRedefine/>
    <w:uiPriority w:val="39"/>
    <w:unhideWhenUsed/>
    <w:rsid w:val="00B95422"/>
    <w:pPr>
      <w:spacing w:after="0" w:line="360" w:lineRule="auto"/>
      <w:ind w:left="1540"/>
    </w:pPr>
    <w:rPr>
      <w:rFonts w:eastAsia="Times New Roman" w:cstheme="minorHAnsi"/>
      <w:sz w:val="18"/>
      <w:szCs w:val="18"/>
      <w:lang w:val="es-ES_tradnl"/>
    </w:rPr>
  </w:style>
  <w:style w:type="paragraph" w:styleId="TDC9">
    <w:name w:val="toc 9"/>
    <w:basedOn w:val="Normal"/>
    <w:next w:val="Normal"/>
    <w:autoRedefine/>
    <w:uiPriority w:val="39"/>
    <w:unhideWhenUsed/>
    <w:rsid w:val="00B95422"/>
    <w:pPr>
      <w:spacing w:after="0" w:line="360" w:lineRule="auto"/>
      <w:ind w:left="1760"/>
    </w:pPr>
    <w:rPr>
      <w:rFonts w:eastAsia="Times New Roman" w:cstheme="minorHAnsi"/>
      <w:sz w:val="18"/>
      <w:szCs w:val="18"/>
      <w:lang w:val="es-ES_tradnl"/>
    </w:rPr>
  </w:style>
  <w:style w:type="paragraph" w:customStyle="1" w:styleId="F2C9F2FA90BF43AC9CDA7283BE3F7D16">
    <w:name w:val="F2C9F2FA90BF43AC9CDA7283BE3F7D16"/>
    <w:rsid w:val="00B95422"/>
    <w:rPr>
      <w:rFonts w:ascii="Calibri" w:eastAsia="Times New Roman" w:hAnsi="Calibri" w:cs="Times New Roman"/>
      <w:lang w:val="en-US"/>
    </w:rPr>
  </w:style>
  <w:style w:type="paragraph" w:customStyle="1" w:styleId="Textonotapie1">
    <w:name w:val="Texto nota pie1"/>
    <w:basedOn w:val="Normal"/>
    <w:next w:val="Textonotapie"/>
    <w:uiPriority w:val="99"/>
    <w:semiHidden/>
    <w:unhideWhenUsed/>
    <w:rsid w:val="00B95422"/>
    <w:pPr>
      <w:spacing w:after="0" w:line="240" w:lineRule="auto"/>
    </w:pPr>
    <w:rPr>
      <w:rFonts w:ascii="Arial" w:hAnsi="Arial"/>
      <w:b/>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6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cubadebate.cu/opinion/2019/03/15/balance-preliminar-de-la-economia-cubana-en-el-2018-y-algunas-perspectivas-para-el-2019-iii/" TargetMode="External"/><Relationship Id="rId3" Type="http://schemas.openxmlformats.org/officeDocument/2006/relationships/styles" Target="styles.xml"/><Relationship Id="rId21" Type="http://schemas.openxmlformats.org/officeDocument/2006/relationships/hyperlink" Target="https://oncubamagazine.com/economia-negocios/companeros-rico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ata.worldbank.org/indicator/FR.INR.RINR?end=2016&amp;locations=US&amp;start=1974&amp;view=char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cubadebate.c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cubadebate.cu/autor/jose-luis-rodrigue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damianyoel@nauta.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B941-DFF2-4157-A226-970D6A7A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5275</Words>
  <Characters>30074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Zulma</cp:lastModifiedBy>
  <cp:revision>4</cp:revision>
  <cp:lastPrinted>2017-03-02T19:45:00Z</cp:lastPrinted>
  <dcterms:created xsi:type="dcterms:W3CDTF">2019-04-29T20:59:00Z</dcterms:created>
  <dcterms:modified xsi:type="dcterms:W3CDTF">2019-04-29T21:06:00Z</dcterms:modified>
</cp:coreProperties>
</file>