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C1" w:rsidRDefault="00471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AGROCENTRO 2019</w:t>
      </w:r>
    </w:p>
    <w:p w:rsidR="000F12C1" w:rsidRDefault="00291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IX </w:t>
      </w:r>
      <w:r w:rsidR="00471F71">
        <w:rPr>
          <w:rFonts w:ascii="Times New Roman" w:hAnsi="Times New Roman" w:cs="Times New Roman"/>
          <w:b/>
          <w:sz w:val="28"/>
          <w:szCs w:val="28"/>
        </w:rPr>
        <w:t>SIMPOSIO DE INGENIERÍA AGRÍCOLA</w:t>
      </w:r>
    </w:p>
    <w:p w:rsidR="000F12C1" w:rsidRDefault="000F1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2C1" w:rsidRDefault="002919CA" w:rsidP="00471F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Determinación de los indicadores de confiabilidad de la fábrica de piensos Rómulo Padrón del Municipio de Jaruco, Cuba</w:t>
      </w:r>
    </w:p>
    <w:p w:rsidR="000F12C1" w:rsidRDefault="000F12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12C1" w:rsidRDefault="000F12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0F12C1" w:rsidRDefault="002919CA" w:rsidP="00471F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Determination of the reliability indicators of the Rómulo Padrón feed factory in the Municipality of Jaruco, Cuba</w:t>
      </w:r>
    </w:p>
    <w:p w:rsidR="000F12C1" w:rsidRDefault="000F12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F12C1" w:rsidRPr="00471F71" w:rsidRDefault="002919CA" w:rsidP="00471F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471F71">
        <w:rPr>
          <w:rFonts w:ascii="Times New Roman" w:hAnsi="Times New Roman" w:cs="Times New Roman"/>
          <w:b/>
          <w:sz w:val="24"/>
          <w:szCs w:val="24"/>
          <w:lang w:val="es-MX"/>
        </w:rPr>
        <w:t>Dr.C. Antihus Hernández Gómez</w:t>
      </w:r>
      <w:r w:rsidRPr="00471F71">
        <w:rPr>
          <w:rFonts w:ascii="Times New Roman" w:hAnsi="Times New Roman" w:cs="Times New Roman"/>
          <w:b/>
          <w:sz w:val="24"/>
          <w:szCs w:val="24"/>
          <w:vertAlign w:val="superscript"/>
          <w:lang w:val="es-MX"/>
        </w:rPr>
        <w:t>1</w:t>
      </w:r>
      <w:r w:rsidRPr="00471F71">
        <w:rPr>
          <w:rFonts w:ascii="Times New Roman" w:hAnsi="Times New Roman" w:cs="Times New Roman"/>
          <w:b/>
          <w:sz w:val="24"/>
          <w:szCs w:val="24"/>
          <w:lang w:val="es-MX"/>
        </w:rPr>
        <w:t>,</w:t>
      </w:r>
      <w:r w:rsidRPr="00471F7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Ing.</w:t>
      </w:r>
      <w:r w:rsidRPr="00471F7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471F71">
        <w:rPr>
          <w:rFonts w:ascii="Times New Roman" w:hAnsi="Times New Roman" w:cs="Times New Roman"/>
          <w:b/>
          <w:sz w:val="24"/>
          <w:szCs w:val="24"/>
          <w:lang w:val="es-MX"/>
        </w:rPr>
        <w:t>Pedro Vázquez Calderón</w:t>
      </w:r>
      <w:r w:rsidRPr="00471F71">
        <w:rPr>
          <w:rFonts w:ascii="Times New Roman" w:hAnsi="Times New Roman" w:cs="Times New Roman"/>
          <w:b/>
          <w:sz w:val="24"/>
          <w:szCs w:val="24"/>
          <w:vertAlign w:val="superscript"/>
          <w:lang w:val="es-MX"/>
        </w:rPr>
        <w:t>1</w:t>
      </w:r>
      <w:r w:rsidRPr="00471F71">
        <w:rPr>
          <w:rFonts w:ascii="Times New Roman" w:hAnsi="Times New Roman" w:cs="Times New Roman"/>
          <w:b/>
          <w:sz w:val="24"/>
          <w:szCs w:val="24"/>
          <w:lang w:val="es-MX"/>
        </w:rPr>
        <w:t>,</w:t>
      </w:r>
      <w:r w:rsidRPr="00471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F71">
        <w:rPr>
          <w:rFonts w:ascii="Times New Roman" w:hAnsi="Times New Roman" w:cs="Times New Roman"/>
          <w:b/>
          <w:sz w:val="24"/>
          <w:szCs w:val="24"/>
          <w:lang w:val="es-MX"/>
        </w:rPr>
        <w:t>Ing. Diosney Romero Centeno</w:t>
      </w:r>
      <w:r w:rsidRPr="00471F71">
        <w:rPr>
          <w:rFonts w:ascii="Times New Roman" w:hAnsi="Times New Roman" w:cs="Times New Roman"/>
          <w:b/>
          <w:sz w:val="24"/>
          <w:szCs w:val="24"/>
          <w:vertAlign w:val="superscript"/>
          <w:lang w:val="es-MX"/>
        </w:rPr>
        <w:t>1</w:t>
      </w:r>
      <w:r w:rsidRPr="00471F71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Pr="00471F71">
        <w:rPr>
          <w:rFonts w:ascii="Times New Roman" w:hAnsi="Times New Roman" w:cs="Times New Roman"/>
          <w:b/>
          <w:sz w:val="24"/>
          <w:szCs w:val="24"/>
        </w:rPr>
        <w:t>Ing.</w:t>
      </w:r>
      <w:r w:rsidRPr="00471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F71">
        <w:rPr>
          <w:rFonts w:ascii="Times New Roman" w:hAnsi="Times New Roman" w:cs="Times New Roman"/>
          <w:b/>
          <w:sz w:val="24"/>
          <w:szCs w:val="24"/>
        </w:rPr>
        <w:t>José Ricardo Machado Linares</w:t>
      </w:r>
      <w:r w:rsidRPr="00471F7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1-Universidad Agraria de la Habana, Mayabeque, Cuba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Fábrica de Piensos ¨Rómulo Padrón¨, Mayabeque, Cuba</w:t>
      </w:r>
    </w:p>
    <w:p w:rsidR="000F12C1" w:rsidRDefault="00471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B10B2">
          <w:rPr>
            <w:rStyle w:val="Hipervnculo"/>
            <w:rFonts w:ascii="Times New Roman" w:hAnsi="Times New Roman" w:cs="Times New Roman"/>
            <w:sz w:val="24"/>
            <w:szCs w:val="24"/>
          </w:rPr>
          <w:t>antihus@unah.edu.cu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2919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471F71">
        <w:rPr>
          <w:rFonts w:ascii="Times New Roman" w:hAnsi="Times New Roman" w:cs="Times New Roman"/>
          <w:b/>
          <w:sz w:val="24"/>
          <w:szCs w:val="24"/>
        </w:rPr>
        <w:t>esumen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objetivo de la investigación se enfocó a la determinación de los principales indicadores de confiabilidad de la </w:t>
      </w:r>
      <w:r>
        <w:rPr>
          <w:rFonts w:ascii="Times New Roman" w:hAnsi="Times New Roman"/>
          <w:bCs/>
          <w:sz w:val="24"/>
          <w:szCs w:val="24"/>
        </w:rPr>
        <w:t>fábrica productora de piensos</w:t>
      </w:r>
      <w:r>
        <w:rPr>
          <w:rFonts w:ascii="Times New Roman" w:hAnsi="Times New Roman"/>
          <w:sz w:val="24"/>
          <w:szCs w:val="24"/>
        </w:rPr>
        <w:t xml:space="preserve"> “Rómulo Padrón” ubicada en el Municipio de Jaruco. El período de observación comprendió un período entre febrero de 2017 y hasta abril de 2018. Se emplea como método de observación científica: el fotocronometraje, determinándo</w:t>
      </w:r>
      <w:r>
        <w:rPr>
          <w:rFonts w:ascii="Times New Roman" w:hAnsi="Times New Roman"/>
          <w:sz w:val="24"/>
          <w:szCs w:val="24"/>
        </w:rPr>
        <w:t>se la productividad y los indicadores de confiabilidad de la fábrica: Tiempo</w:t>
      </w:r>
      <w:r>
        <w:rPr>
          <w:rFonts w:ascii="Times New Roman" w:hAnsi="Times New Roman"/>
          <w:bCs/>
          <w:sz w:val="24"/>
          <w:szCs w:val="24"/>
        </w:rPr>
        <w:t xml:space="preserve"> Promedio para Reparar (TPPR), Tiempo Promedio entre Fallos (TMEF), y </w:t>
      </w:r>
      <w:r>
        <w:rPr>
          <w:rFonts w:ascii="Times New Roman" w:hAnsi="Times New Roman"/>
          <w:sz w:val="24"/>
          <w:szCs w:val="24"/>
        </w:rPr>
        <w:t xml:space="preserve">el </w:t>
      </w:r>
      <w:r>
        <w:rPr>
          <w:rFonts w:ascii="Times New Roman" w:hAnsi="Times New Roman"/>
          <w:bCs/>
          <w:sz w:val="24"/>
          <w:szCs w:val="24"/>
        </w:rPr>
        <w:t>Índice de Roturas (averías) (Ir).</w:t>
      </w:r>
      <w:r>
        <w:rPr>
          <w:rFonts w:ascii="Times New Roman" w:hAnsi="Times New Roman"/>
          <w:sz w:val="24"/>
          <w:szCs w:val="24"/>
        </w:rPr>
        <w:t xml:space="preserve"> La productividad de la fábrica fue de 19,2 t/h, el tiempo</w:t>
      </w:r>
      <w:r>
        <w:rPr>
          <w:rFonts w:ascii="Times New Roman" w:hAnsi="Times New Roman"/>
          <w:bCs/>
          <w:sz w:val="24"/>
          <w:szCs w:val="24"/>
        </w:rPr>
        <w:t xml:space="preserve"> promedio para r</w:t>
      </w:r>
      <w:r>
        <w:rPr>
          <w:rFonts w:ascii="Times New Roman" w:hAnsi="Times New Roman"/>
          <w:bCs/>
          <w:sz w:val="24"/>
          <w:szCs w:val="24"/>
        </w:rPr>
        <w:t xml:space="preserve">eparar fue </w:t>
      </w:r>
      <w:r>
        <w:rPr>
          <w:rFonts w:ascii="Times New Roman" w:hAnsi="Times New Roman"/>
          <w:sz w:val="24"/>
          <w:szCs w:val="24"/>
        </w:rPr>
        <w:t xml:space="preserve">de 2.36 h/averías, el </w:t>
      </w:r>
      <w:r>
        <w:rPr>
          <w:rFonts w:ascii="Times New Roman" w:hAnsi="Times New Roman"/>
          <w:bCs/>
          <w:sz w:val="24"/>
          <w:szCs w:val="24"/>
        </w:rPr>
        <w:t xml:space="preserve">tiempo promedio entre fallos </w:t>
      </w:r>
      <w:r>
        <w:rPr>
          <w:rFonts w:ascii="Times New Roman" w:hAnsi="Times New Roman"/>
          <w:sz w:val="24"/>
          <w:szCs w:val="24"/>
        </w:rPr>
        <w:t xml:space="preserve">de 64 h y el </w:t>
      </w:r>
      <w:r>
        <w:rPr>
          <w:rFonts w:ascii="Times New Roman" w:hAnsi="Times New Roman"/>
          <w:bCs/>
          <w:sz w:val="24"/>
          <w:szCs w:val="24"/>
        </w:rPr>
        <w:t>índice de roturas fue de 5.78 %.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Palabras claves: </w:t>
      </w:r>
      <w:r>
        <w:rPr>
          <w:rFonts w:ascii="Times New Roman" w:hAnsi="Times New Roman" w:cs="Times New Roman"/>
          <w:bCs/>
          <w:sz w:val="24"/>
          <w:szCs w:val="24"/>
        </w:rPr>
        <w:t xml:space="preserve">confiabilidad, fábrica, piensos, alimento concentrado </w:t>
      </w:r>
    </w:p>
    <w:p w:rsidR="000F12C1" w:rsidRDefault="000F12C1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" w:name="_Toc514877162"/>
      <w:bookmarkStart w:id="2" w:name="_Toc515225776"/>
    </w:p>
    <w:p w:rsidR="000F12C1" w:rsidRDefault="002919CA">
      <w:pPr>
        <w:rPr>
          <w:rFonts w:ascii="Times New Roman" w:eastAsiaTheme="majorEastAsia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eastAsiaTheme="majorEastAsia" w:hAnsi="Times New Roman" w:cs="Times New Roman"/>
          <w:b/>
          <w:i/>
          <w:sz w:val="24"/>
          <w:szCs w:val="24"/>
          <w:lang w:val="en-GB"/>
        </w:rPr>
        <w:t>Abstract</w:t>
      </w:r>
    </w:p>
    <w:p w:rsidR="000F12C1" w:rsidRDefault="002919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research aim was focused to the determination of the main </w:t>
      </w:r>
      <w:r>
        <w:rPr>
          <w:rFonts w:ascii="Times New Roman" w:hAnsi="Times New Roman" w:cs="Times New Roman"/>
          <w:sz w:val="24"/>
          <w:szCs w:val="24"/>
          <w:lang w:val="en-GB"/>
        </w:rPr>
        <w:t>reliability indicators in the feed factory "Rómulo Padrón" located at Municipality of Jaruco. The period of observation was between February/2017 and April/of 2018. During the study was used the photo timing method for the factory productivity and reliabil</w:t>
      </w:r>
      <w:r>
        <w:rPr>
          <w:rFonts w:ascii="Times New Roman" w:hAnsi="Times New Roman" w:cs="Times New Roman"/>
          <w:sz w:val="24"/>
          <w:szCs w:val="24"/>
          <w:lang w:val="en-GB"/>
        </w:rPr>
        <w:t>ity indicators determining: Time Average to Repair (TPPR), Time Average among failures (TMEF), and the Breaks Index (Ir) were obtained. The results show a factory productivity of 19,2 t/h, a time average to repair of 2.36 h/ breaks, the time average betwee</w:t>
      </w:r>
      <w:r>
        <w:rPr>
          <w:rFonts w:ascii="Times New Roman" w:hAnsi="Times New Roman" w:cs="Times New Roman"/>
          <w:sz w:val="24"/>
          <w:szCs w:val="24"/>
          <w:lang w:val="en-GB"/>
        </w:rPr>
        <w:t>n breaks of 64 h and a breaks index of 5.78%.</w:t>
      </w:r>
    </w:p>
    <w:p w:rsidR="000F12C1" w:rsidRDefault="002919CA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en-GB"/>
        </w:rPr>
        <w:t>Key words: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en-GB"/>
        </w:rPr>
        <w:t>reliability, factory, feed, concentrate food</w:t>
      </w:r>
    </w:p>
    <w:p w:rsidR="000F12C1" w:rsidRDefault="000F12C1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</w:p>
    <w:p w:rsidR="000F12C1" w:rsidRDefault="002919CA">
      <w:pPr>
        <w:pStyle w:val="Ttulo1"/>
        <w:numPr>
          <w:ilvl w:val="0"/>
          <w:numId w:val="1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Introducción</w:t>
      </w:r>
      <w:bookmarkEnd w:id="1"/>
      <w:bookmarkEnd w:id="2"/>
    </w:p>
    <w:p w:rsidR="000F12C1" w:rsidRDefault="002919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fábrica productora de piensos tiene como tarea principal garantizar la producción de piensos simples medicinados, antiparasitarios y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reforzados para la alimentación y salud de la masa de animales de las explotaciones avícolas, vacunas, porcinas y otras especies, así como la recepción, almacenaje, circulación y venta de materias primas para piensos destinados al consumo y la reserva. A 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stos piensos se les puede llamar industriales, formulados, mezclados, compuestos o balanceados (o piensos), (FAO e IFIF, 2014).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programa de mantenimiento en una fábrica productora de piensos es vital para lograr la producción de alimento animal de alta </w:t>
      </w:r>
      <w:r>
        <w:rPr>
          <w:rFonts w:ascii="Times New Roman" w:hAnsi="Times New Roman" w:cs="Times New Roman"/>
          <w:sz w:val="24"/>
          <w:szCs w:val="24"/>
        </w:rPr>
        <w:t>calidad y no menos importante para el control de costos y para asegurar al cliente que los alimentos solicitados lleguen a tiempo y según las especificaciones de la fórmula.</w:t>
      </w:r>
      <w:r>
        <w:rPr>
          <w:rFonts w:ascii="Times New Roman" w:eastAsia="Arial" w:hAnsi="Times New Roman" w:cs="Times New Roman"/>
          <w:sz w:val="24"/>
          <w:szCs w:val="24"/>
        </w:rPr>
        <w:t xml:space="preserve"> El resultado de implementar prácticas para mejorar la confiabilidad de los activos</w:t>
      </w:r>
      <w:r>
        <w:rPr>
          <w:rFonts w:ascii="Times New Roman" w:eastAsia="Arial" w:hAnsi="Times New Roman" w:cs="Times New Roman"/>
          <w:sz w:val="24"/>
          <w:szCs w:val="24"/>
        </w:rPr>
        <w:t xml:space="preserve"> e instalaciones, se traduce en tareas de mantenimiento más armoniosas, más efectivas, económicas y seguras, que minimizan los costos totales de producción y que garantizan la sobrevivencia de la fábrica</w:t>
      </w:r>
      <w:r>
        <w:rPr>
          <w:rFonts w:ascii="Times New Roman" w:hAnsi="Times New Roman" w:cs="Times New Roman"/>
          <w:sz w:val="24"/>
          <w:szCs w:val="24"/>
        </w:rPr>
        <w:t xml:space="preserve"> (Mata, 2017).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Confiabilidad Operacional  lleva im</w:t>
      </w:r>
      <w:r>
        <w:rPr>
          <w:rFonts w:ascii="Times New Roman" w:hAnsi="Times New Roman" w:cs="Times New Roman"/>
          <w:sz w:val="24"/>
          <w:szCs w:val="24"/>
        </w:rPr>
        <w:t xml:space="preserve">plícita la capacidad total de la organización, para cumplir su función o el propósito que se espera de ella, dentro de unos límites de diseño y bajo un contexto operacional específico. Es primordial precisar, que en un sistema de Confiabilidad Operacional </w:t>
      </w:r>
      <w:r>
        <w:rPr>
          <w:rFonts w:ascii="Times New Roman" w:hAnsi="Times New Roman" w:cs="Times New Roman"/>
          <w:sz w:val="24"/>
          <w:szCs w:val="24"/>
        </w:rPr>
        <w:t>es necesario el análisis de sus cuatro frentes operativos: Confiabilidad de los Procesos, Confiabilidad de los Activos, Confiabilidad del Talento Humano y Confiabilidad de Diseño del sistema; sobre los cuales se debe trabajar de manera integral si se quier</w:t>
      </w:r>
      <w:r>
        <w:rPr>
          <w:rFonts w:ascii="Times New Roman" w:hAnsi="Times New Roman" w:cs="Times New Roman"/>
          <w:sz w:val="24"/>
          <w:szCs w:val="24"/>
        </w:rPr>
        <w:t xml:space="preserve">e alcanzar un mejoramiento continuo y de largo plazo en la productividad y competitividad de la fábrica (Duran, 2011; Duffuaa y Raouf, 2015). 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objetivos del mantenimiento deben de alinearse con los de la organización industrial y dentro de los cuales s</w:t>
      </w:r>
      <w:r>
        <w:rPr>
          <w:rFonts w:ascii="Times New Roman" w:hAnsi="Times New Roman" w:cs="Times New Roman"/>
          <w:sz w:val="24"/>
          <w:szCs w:val="24"/>
        </w:rPr>
        <w:t xml:space="preserve">e pueden mencionar los siguientes (Torres, 2005) y la máxima producción debe asegurar la óptima disponibilidad y mantener la confiabilidad de los sistemas, instalaciones, máquinas y equipos. 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lograr la política óptima de mantenimiento de los sistemas </w:t>
      </w:r>
      <w:r>
        <w:rPr>
          <w:rFonts w:ascii="Times New Roman" w:hAnsi="Times New Roman" w:cs="Times New Roman"/>
          <w:sz w:val="24"/>
          <w:szCs w:val="24"/>
        </w:rPr>
        <w:t xml:space="preserve">y equipos, es necesario determinar la confiabilidad, disponibilidad, mantenibilidad y el tiempo promedio entre falla por medio de las técnicas estadísticas (Meeker y Escobar, 1998; </w:t>
      </w:r>
      <w:r>
        <w:rPr>
          <w:rFonts w:ascii="Times New Roman" w:hAnsi="Times New Roman" w:cs="Times New Roman"/>
          <w:bCs/>
          <w:sz w:val="24"/>
          <w:szCs w:val="24"/>
        </w:rPr>
        <w:t>NC 92-31:81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>NC 34-37:2003</w:t>
      </w:r>
      <w:r>
        <w:rPr>
          <w:rFonts w:ascii="Times New Roman" w:hAnsi="Times New Roman" w:cs="Times New Roman"/>
          <w:sz w:val="24"/>
          <w:szCs w:val="24"/>
        </w:rPr>
        <w:t xml:space="preserve">) con el fin de poder determinar que política se </w:t>
      </w:r>
      <w:r>
        <w:rPr>
          <w:rFonts w:ascii="Times New Roman" w:hAnsi="Times New Roman" w:cs="Times New Roman"/>
          <w:sz w:val="24"/>
          <w:szCs w:val="24"/>
        </w:rPr>
        <w:t xml:space="preserve">adapta mejor a las condiciones reales de los equipos y sistemas. </w:t>
      </w:r>
    </w:p>
    <w:p w:rsidR="000F12C1" w:rsidRDefault="0029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Según MINDUS, (2016) </w:t>
      </w:r>
      <w:r>
        <w:rPr>
          <w:rFonts w:ascii="Times New Roman" w:hAnsi="Times New Roman" w:cs="Times New Roman"/>
          <w:sz w:val="24"/>
          <w:szCs w:val="24"/>
        </w:rPr>
        <w:t xml:space="preserve">la confiabilidad de una industria, sistemas, conjuntos o piezas se determinan mediante los siguientes indicadores: el </w:t>
      </w:r>
      <w:r>
        <w:rPr>
          <w:rFonts w:ascii="Times New Roman" w:hAnsi="Times New Roman" w:cs="Times New Roman"/>
          <w:bCs/>
          <w:sz w:val="24"/>
          <w:szCs w:val="24"/>
        </w:rPr>
        <w:t>Tiempo Promedio para Reparar (TPPR) o (</w:t>
      </w:r>
      <w:r>
        <w:rPr>
          <w:rFonts w:ascii="Times New Roman" w:hAnsi="Times New Roman" w:cs="Times New Roman"/>
          <w:sz w:val="24"/>
          <w:szCs w:val="24"/>
        </w:rPr>
        <w:t>MTTR)</w:t>
      </w:r>
      <w:r>
        <w:rPr>
          <w:rFonts w:ascii="Times New Roman" w:hAnsi="Times New Roman" w:cs="Times New Roman"/>
          <w:bCs/>
          <w:sz w:val="24"/>
          <w:szCs w:val="24"/>
        </w:rPr>
        <w:t>; el Ti</w:t>
      </w:r>
      <w:r>
        <w:rPr>
          <w:rFonts w:ascii="Times New Roman" w:hAnsi="Times New Roman" w:cs="Times New Roman"/>
          <w:bCs/>
          <w:sz w:val="24"/>
          <w:szCs w:val="24"/>
        </w:rPr>
        <w:t>empo Promedio entre Fallos (TMEF) o (</w:t>
      </w:r>
      <w:r>
        <w:rPr>
          <w:rFonts w:ascii="Times New Roman" w:hAnsi="Times New Roman" w:cs="Times New Roman"/>
          <w:sz w:val="24"/>
          <w:szCs w:val="24"/>
        </w:rPr>
        <w:t xml:space="preserve">MFBF) </w:t>
      </w:r>
      <w:r>
        <w:rPr>
          <w:rFonts w:ascii="Times New Roman" w:hAnsi="Times New Roman" w:cs="Times New Roman"/>
          <w:bCs/>
          <w:sz w:val="24"/>
          <w:szCs w:val="24"/>
        </w:rPr>
        <w:t xml:space="preserve">y el Índice de roturas (averías) (Ir), </w:t>
      </w: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(TPPR) e</w:t>
      </w:r>
      <w:r>
        <w:rPr>
          <w:rFonts w:ascii="Times New Roman" w:hAnsi="Times New Roman" w:cs="Times New Roman"/>
          <w:sz w:val="24"/>
          <w:szCs w:val="24"/>
        </w:rPr>
        <w:t>s la medida de la distribución del tiempo de reparación de un equipo o sistema. Este indicador mide la efectividad en restituir la unidad a condiciones óptimas de</w:t>
      </w:r>
      <w:r>
        <w:rPr>
          <w:rFonts w:ascii="Times New Roman" w:hAnsi="Times New Roman" w:cs="Times New Roman"/>
          <w:sz w:val="24"/>
          <w:szCs w:val="24"/>
        </w:rPr>
        <w:t xml:space="preserve"> operación una vez que la unidad se encuentra fuera de servicio por un fallo, dentro de un período de tiempo determinado; es un parámetro de medición asociado a la mantenibilidad, es decir, a la ejecución del mantenimiento. La mantenibilidad, definida como</w:t>
      </w:r>
      <w:r>
        <w:rPr>
          <w:rFonts w:ascii="Times New Roman" w:hAnsi="Times New Roman" w:cs="Times New Roman"/>
          <w:sz w:val="24"/>
          <w:szCs w:val="24"/>
        </w:rPr>
        <w:t xml:space="preserve"> la probabilidad de devolver el equipo a condiciones operativas en un cierto tiempo utilizando procedimientos prescritos, es una función del diseño del equipo (factores tales </w:t>
      </w:r>
      <w:r>
        <w:rPr>
          <w:rFonts w:ascii="Times New Roman" w:hAnsi="Times New Roman" w:cs="Times New Roman"/>
          <w:sz w:val="24"/>
          <w:szCs w:val="24"/>
        </w:rPr>
        <w:lastRenderedPageBreak/>
        <w:t>como accesibilidad, modularidad, estandarización y facilidades de diagnóstico, fa</w:t>
      </w:r>
      <w:r>
        <w:rPr>
          <w:rFonts w:ascii="Times New Roman" w:hAnsi="Times New Roman" w:cs="Times New Roman"/>
          <w:sz w:val="24"/>
          <w:szCs w:val="24"/>
        </w:rPr>
        <w:t>cilitan enormemente el mantenimiento). Para un diseño dado, si las reparaciones se realizan con personal calificado y con herramientas, documentación y procedimientos prescritos, el tiempo de reparación depende de la naturaleza del fallo y de las mencionad</w:t>
      </w:r>
      <w:r>
        <w:rPr>
          <w:rFonts w:ascii="Times New Roman" w:hAnsi="Times New Roman" w:cs="Times New Roman"/>
          <w:sz w:val="24"/>
          <w:szCs w:val="24"/>
        </w:rPr>
        <w:t>as características de diseño. El (</w:t>
      </w:r>
      <w:r>
        <w:rPr>
          <w:rFonts w:ascii="Times New Roman" w:hAnsi="Times New Roman" w:cs="Times New Roman"/>
          <w:bCs/>
          <w:sz w:val="24"/>
          <w:szCs w:val="24"/>
        </w:rPr>
        <w:t>TMEF)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 utiliza para los equipos que son reparables, el cual</w:t>
      </w:r>
      <w:r>
        <w:rPr>
          <w:rFonts w:ascii="Times New Roman" w:hAnsi="Times New Roman" w:cs="Times New Roman"/>
          <w:sz w:val="24"/>
          <w:szCs w:val="24"/>
        </w:rPr>
        <w:t xml:space="preserve"> indica el intervalo de tiempo más probable entre un arranque y la aparición de un fallo; es decir, es el tiempo medio transcurrido hasta la llegada del evento "</w:t>
      </w:r>
      <w:r>
        <w:rPr>
          <w:rFonts w:ascii="Times New Roman" w:hAnsi="Times New Roman" w:cs="Times New Roman"/>
          <w:sz w:val="24"/>
          <w:szCs w:val="24"/>
        </w:rPr>
        <w:t>fallo". Mientras mayor sea su valor, mayor es la confiabilidad del componente o equipo. El (</w:t>
      </w:r>
      <w:r>
        <w:rPr>
          <w:rFonts w:ascii="Times New Roman" w:hAnsi="Times New Roman" w:cs="Times New Roman"/>
          <w:bCs/>
          <w:sz w:val="24"/>
          <w:szCs w:val="24"/>
        </w:rPr>
        <w:t>Ir)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consiste en un análisis técnico de las averías producidas es una de las fases más importantes de la gestión del mantenimiento. Se trata de no conformarse con ma</w:t>
      </w:r>
      <w:r>
        <w:rPr>
          <w:rFonts w:ascii="Times New Roman" w:hAnsi="Times New Roman" w:cs="Times New Roman"/>
          <w:bCs/>
          <w:sz w:val="24"/>
          <w:szCs w:val="24"/>
        </w:rPr>
        <w:t>ntener las máquinas funcionando, sino que hay que buscar la mejora continua: mejorar la fiabilidad, aumentar la disponibilidad y reducir los costos de mantenimiento.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Los métodos usados para fijar la política de mantenimiento son insuficientes, por sí mismo</w:t>
      </w:r>
      <w:r>
        <w:rPr>
          <w:rFonts w:ascii="Times New Roman" w:hAnsi="Times New Roman" w:cs="Times New Roman"/>
          <w:bCs/>
          <w:sz w:val="24"/>
          <w:szCs w:val="24"/>
        </w:rPr>
        <w:t>s para asegurar la mejora continua en mantenimiento. Será la experiencia quién nos mostrará desviaciones respecto a los resultados previstos. Por tal motivo se impone establecer una estrategia que, además de corregir las citadas desviaciones, asegure que t</w:t>
      </w:r>
      <w:r>
        <w:rPr>
          <w:rFonts w:ascii="Times New Roman" w:hAnsi="Times New Roman" w:cs="Times New Roman"/>
          <w:bCs/>
          <w:sz w:val="24"/>
          <w:szCs w:val="24"/>
        </w:rPr>
        <w:t>odos los involucrados en el proceso de mantenimiento se impliquen en la mejora continua del mismo.</w:t>
      </w: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Desde este punto de vista el análisis de averías se podría definir como el conjunto de actividades de investigación que, aplicadas sistemáticamente, trata de</w:t>
      </w:r>
      <w:r>
        <w:rPr>
          <w:rFonts w:ascii="Times New Roman" w:hAnsi="Times New Roman" w:cs="Times New Roman"/>
          <w:bCs/>
          <w:sz w:val="24"/>
          <w:szCs w:val="24"/>
        </w:rPr>
        <w:t xml:space="preserve"> identificar las causas de las averías y establecer un plan que permita su eliminación. Se trata, por tanto, de no conformarse con devolver a los equipos a su estado de buen funcionamiento tras la avería, sino de identificar la causa raíz para evitar, si e</w:t>
      </w:r>
      <w:r>
        <w:rPr>
          <w:rFonts w:ascii="Times New Roman" w:hAnsi="Times New Roman" w:cs="Times New Roman"/>
          <w:bCs/>
          <w:sz w:val="24"/>
          <w:szCs w:val="24"/>
        </w:rPr>
        <w:t>s posible, su repetición. Si ello no es posible se tratará de disminuir la frecuencia de la citada avería o la detección precoz de la misma de manera que las consecuencias sean tolerables o simplemente podamos mantenerla controlada. El fin último sería mej</w:t>
      </w:r>
      <w:r>
        <w:rPr>
          <w:rFonts w:ascii="Times New Roman" w:hAnsi="Times New Roman" w:cs="Times New Roman"/>
          <w:bCs/>
          <w:sz w:val="24"/>
          <w:szCs w:val="24"/>
        </w:rPr>
        <w:t>orar la fiabilidad, aumentar la disponibilidad y reducir los costos. El análisis y control sistemático del índice de averías, su mejora continua y tendencia a minimizarlas, se ha mostrado como una de las metodologías más eficaces para mejorar los resultado</w:t>
      </w:r>
      <w:r>
        <w:rPr>
          <w:rFonts w:ascii="Times New Roman" w:hAnsi="Times New Roman" w:cs="Times New Roman"/>
          <w:bCs/>
          <w:sz w:val="24"/>
          <w:szCs w:val="24"/>
        </w:rPr>
        <w:t>s del mantenimiento.</w:t>
      </w:r>
    </w:p>
    <w:p w:rsidR="000F12C1" w:rsidRDefault="002919CA">
      <w:pPr>
        <w:pStyle w:val="T1"/>
        <w:spacing w:after="0"/>
        <w:jc w:val="both"/>
        <w:rPr>
          <w:rFonts w:ascii="Times New Roman" w:hAnsi="Times New Roman" w:cs="Times New Roman"/>
          <w:b w:val="0"/>
          <w:color w:val="auto"/>
        </w:rPr>
      </w:pPr>
      <w:bookmarkStart w:id="3" w:name="_Toc515225788"/>
      <w:r>
        <w:rPr>
          <w:rFonts w:ascii="Times New Roman" w:hAnsi="Times New Roman" w:cs="Times New Roman"/>
          <w:b w:val="0"/>
          <w:color w:val="auto"/>
        </w:rPr>
        <w:lastRenderedPageBreak/>
        <w:t xml:space="preserve">Por todo lo antes expuesto el objetivo de la presente investigación es la determinación los principales indicadores de confiabilidad de la </w:t>
      </w:r>
      <w:r>
        <w:rPr>
          <w:rFonts w:ascii="Times New Roman" w:hAnsi="Times New Roman" w:cs="Times New Roman"/>
          <w:b w:val="0"/>
          <w:bCs/>
          <w:color w:val="auto"/>
        </w:rPr>
        <w:t>fábrica productora de piensos</w:t>
      </w:r>
      <w:r>
        <w:rPr>
          <w:rFonts w:ascii="Times New Roman" w:hAnsi="Times New Roman" w:cs="Times New Roman"/>
          <w:b w:val="0"/>
          <w:color w:val="auto"/>
        </w:rPr>
        <w:t xml:space="preserve"> “Rómulo Padrón” ubicada en el Municipio de Jaruco. </w:t>
      </w:r>
    </w:p>
    <w:p w:rsidR="000F12C1" w:rsidRDefault="000F12C1">
      <w:pPr>
        <w:pStyle w:val="T1"/>
        <w:spacing w:after="0"/>
        <w:rPr>
          <w:rFonts w:ascii="Times New Roman" w:hAnsi="Times New Roman" w:cs="Times New Roman"/>
          <w:color w:val="auto"/>
        </w:rPr>
      </w:pPr>
    </w:p>
    <w:p w:rsidR="000F12C1" w:rsidRDefault="002919CA">
      <w:pPr>
        <w:pStyle w:val="Ttulo1"/>
        <w:numPr>
          <w:ilvl w:val="0"/>
          <w:numId w:val="1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Metodología. </w:t>
      </w:r>
      <w:bookmarkEnd w:id="3"/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investigaciones experimentales se realizan en las condiciones de la Unidad Empresarial de Base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(UEB) fábrica de pienso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Rómulo Padrón” del Municipio Jaruco en la  provincia Mayabeque, Cuba. 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período de observación fue desde febrero de 2017 hasta el</w:t>
      </w:r>
      <w:r>
        <w:rPr>
          <w:rFonts w:ascii="Times New Roman" w:hAnsi="Times New Roman" w:cs="Times New Roman"/>
          <w:sz w:val="24"/>
          <w:szCs w:val="24"/>
        </w:rPr>
        <w:t xml:space="preserve"> 30 de abril de 2018, para un total de horas de trabajo de la fábrica de 5 460 h, durante éste tiempo se tuvieron en cuenta todas Órdenes de Trabajo según el modelo RMI-OT-01 (MINDUS, 2016)</w:t>
      </w:r>
      <w:r>
        <w:rPr>
          <w:rFonts w:ascii="Times New Roman" w:hAnsi="Times New Roman" w:cs="Times New Roman"/>
          <w:bCs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recopilándose la información en un modelo de foto-cronometraje (</w:t>
      </w:r>
      <w:r>
        <w:rPr>
          <w:rFonts w:ascii="Times New Roman" w:hAnsi="Times New Roman" w:cs="Times New Roman"/>
          <w:bCs/>
          <w:sz w:val="24"/>
          <w:szCs w:val="24"/>
        </w:rPr>
        <w:t>NC 34-37:2003</w:t>
      </w:r>
      <w:r>
        <w:rPr>
          <w:rFonts w:ascii="Times New Roman" w:hAnsi="Times New Roman" w:cs="Times New Roman"/>
          <w:sz w:val="24"/>
          <w:szCs w:val="24"/>
        </w:rPr>
        <w:t>) que recoge de forma general: el número de fallos de forma consecutiva, el trabajo útil entre fallos, el sistema-conjunto-pieza que falla, la causa-efecto del fallo, calificación del operador, cómo se repara, si se desecha o no la pieza, el t</w:t>
      </w:r>
      <w:r>
        <w:rPr>
          <w:rFonts w:ascii="Times New Roman" w:hAnsi="Times New Roman" w:cs="Times New Roman"/>
          <w:sz w:val="24"/>
          <w:szCs w:val="24"/>
        </w:rPr>
        <w:t>iempo de recuperación de la capacidad de trabajo teniendo en cuenta desmontaje-reparación-montaje, el tipo de mantenimiento técnico efectuado especificando y el personal que lo realiza.</w:t>
      </w:r>
    </w:p>
    <w:p w:rsidR="000F12C1" w:rsidRDefault="002919CA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515218234"/>
      <w:r>
        <w:rPr>
          <w:rFonts w:ascii="Times New Roman" w:hAnsi="Times New Roman" w:cs="Times New Roman"/>
          <w:color w:val="auto"/>
          <w:sz w:val="24"/>
          <w:szCs w:val="24"/>
        </w:rPr>
        <w:t>Determinación de la productividad de la fábrica.</w:t>
      </w:r>
      <w:bookmarkEnd w:id="4"/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la determinación</w:t>
      </w:r>
      <w:r>
        <w:rPr>
          <w:rFonts w:ascii="Times New Roman" w:hAnsi="Times New Roman" w:cs="Times New Roman"/>
          <w:sz w:val="24"/>
          <w:szCs w:val="24"/>
        </w:rPr>
        <w:t xml:space="preserve"> de la productividad de la fábrica se emplea la metodología definida en la NC 34-37:2003. </w:t>
      </w: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productividad (W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 se determinó por la siguiente expresión:</w:t>
      </w: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2919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= Q/T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t/h                                                                      (1)</w:t>
      </w:r>
    </w:p>
    <w:p w:rsidR="000F12C1" w:rsidRDefault="002919CA">
      <w:pPr>
        <w:tabs>
          <w:tab w:val="left" w:pos="87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Donde:</w:t>
      </w:r>
    </w:p>
    <w:p w:rsidR="000F12C1" w:rsidRDefault="002919CA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-cantidad de masa procesada durante el trabajo de la fábrica,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12C1" w:rsidRDefault="002919C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-tiempo de trabajo limpio, h.</w:t>
      </w:r>
    </w:p>
    <w:p w:rsidR="000F12C1" w:rsidRDefault="000F12C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2919C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 tiempo limpio de trabajo total transcurrido en el cual la fábrica conserva, dosifica y no cambia el objeto de trabajo, cuando todos los conjuntos de trab</w:t>
      </w:r>
      <w:r>
        <w:rPr>
          <w:rFonts w:ascii="Times New Roman" w:hAnsi="Times New Roman" w:cs="Times New Roman"/>
          <w:sz w:val="24"/>
          <w:szCs w:val="24"/>
        </w:rPr>
        <w:t>ajo principales se encuentran bajo carga y se logra una producción continua.</w:t>
      </w:r>
    </w:p>
    <w:p w:rsidR="000F12C1" w:rsidRDefault="002919CA">
      <w:pPr>
        <w:pStyle w:val="T2"/>
        <w:spacing w:after="0" w:line="360" w:lineRule="auto"/>
        <w:jc w:val="both"/>
        <w:rPr>
          <w:rFonts w:ascii="Times New Roman" w:hAnsi="Times New Roman" w:cs="Times New Roman"/>
          <w:b/>
          <w:i w:val="0"/>
          <w:color w:val="auto"/>
          <w:szCs w:val="24"/>
        </w:rPr>
      </w:pPr>
      <w:bookmarkStart w:id="5" w:name="_Toc515225801"/>
      <w:r>
        <w:rPr>
          <w:rFonts w:ascii="Times New Roman" w:hAnsi="Times New Roman" w:cs="Times New Roman"/>
          <w:b/>
          <w:i w:val="0"/>
          <w:color w:val="auto"/>
          <w:szCs w:val="24"/>
        </w:rPr>
        <w:t>Indicadores de confiabilidad</w:t>
      </w:r>
      <w:bookmarkEnd w:id="5"/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Tiempo Promedio para Reparar (TPPR)</w:t>
      </w:r>
    </w:p>
    <w:p w:rsidR="000F12C1" w:rsidRDefault="000F1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2919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MTTR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ha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(2)</w:t>
      </w:r>
    </w:p>
    <w:p w:rsidR="000F12C1" w:rsidRDefault="000F1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donde:</w:t>
      </w: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ha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número de horas de </w:t>
      </w:r>
      <w:r>
        <w:rPr>
          <w:rFonts w:ascii="Times New Roman" w:hAnsi="Times New Roman" w:cs="Times New Roman"/>
          <w:bCs/>
          <w:sz w:val="24"/>
          <w:szCs w:val="24"/>
        </w:rPr>
        <w:t>paro por averías, h;</w:t>
      </w: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-número de averías.</w:t>
      </w:r>
    </w:p>
    <w:p w:rsidR="000F12C1" w:rsidRDefault="000F1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Tiempo Promedio entre Fallos (TMEF) </w:t>
      </w:r>
    </w:p>
    <w:p w:rsidR="000F12C1" w:rsidRDefault="000F1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2919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MFBF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ht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(3)</w:t>
      </w:r>
    </w:p>
    <w:p w:rsidR="000F12C1" w:rsidRDefault="000F1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donde:</w:t>
      </w: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ht</w:t>
      </w:r>
      <w:r>
        <w:rPr>
          <w:rFonts w:ascii="Times New Roman" w:hAnsi="Times New Roman" w:cs="Times New Roman"/>
          <w:bCs/>
          <w:sz w:val="24"/>
          <w:szCs w:val="24"/>
        </w:rPr>
        <w:t>-número de horas total durante todo el período analizado, h.</w:t>
      </w:r>
    </w:p>
    <w:p w:rsidR="000F12C1" w:rsidRDefault="000F1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Índice de roturas (a</w:t>
      </w:r>
      <w:r>
        <w:rPr>
          <w:rFonts w:ascii="Times New Roman" w:hAnsi="Times New Roman" w:cs="Times New Roman"/>
          <w:b/>
          <w:bCs/>
          <w:sz w:val="24"/>
          <w:szCs w:val="24"/>
        </w:rPr>
        <w:t>verías) (Ir)</w:t>
      </w:r>
    </w:p>
    <w:p w:rsidR="000F12C1" w:rsidRDefault="000F1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2C1" w:rsidRDefault="002919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Ir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ha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ha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to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100</m:t>
        </m:r>
      </m:oMath>
      <w:r>
        <w:rPr>
          <w:rFonts w:ascii="Times New Roman" w:hAnsi="Times New Roman" w:cs="Times New Roman"/>
          <w:bCs/>
          <w:sz w:val="24"/>
          <w:szCs w:val="24"/>
        </w:rPr>
        <w:t xml:space="preserve">         ,  %                                      (4)</w:t>
      </w:r>
    </w:p>
    <w:p w:rsidR="000F12C1" w:rsidRDefault="000F1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donde:</w:t>
      </w:r>
    </w:p>
    <w:p w:rsidR="000F12C1" w:rsidRDefault="002919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to</w:t>
      </w:r>
      <w:r>
        <w:rPr>
          <w:rFonts w:ascii="Times New Roman" w:hAnsi="Times New Roman" w:cs="Times New Roman"/>
          <w:bCs/>
          <w:sz w:val="24"/>
          <w:szCs w:val="24"/>
        </w:rPr>
        <w:t>-tiempo total de operación, h.</w:t>
      </w:r>
    </w:p>
    <w:p w:rsidR="000F12C1" w:rsidRDefault="000F12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2C1" w:rsidRDefault="002919CA">
      <w:pPr>
        <w:pStyle w:val="Ttulo1"/>
        <w:numPr>
          <w:ilvl w:val="0"/>
          <w:numId w:val="1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Resultados y discusión</w:t>
      </w:r>
    </w:p>
    <w:p w:rsidR="000F12C1" w:rsidRDefault="002919CA">
      <w:pPr>
        <w:pStyle w:val="Ttulo2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514877184"/>
      <w:bookmarkStart w:id="7" w:name="_Toc515225803"/>
      <w:r>
        <w:rPr>
          <w:rFonts w:ascii="Times New Roman" w:hAnsi="Times New Roman" w:cs="Times New Roman"/>
          <w:color w:val="auto"/>
          <w:sz w:val="24"/>
          <w:szCs w:val="24"/>
        </w:rPr>
        <w:t>Caracterización de la unidad productiva Rómulo Padrón.</w:t>
      </w:r>
      <w:bookmarkEnd w:id="6"/>
      <w:bookmarkEnd w:id="7"/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Unidad Empresarial de Base (UEB) Rómulo Padrón o Fábrica de Piensos cuenta una tecnología española, se encuentra ubicada entre los 23° de latitud norte y los 82° de longitud oeste, subordinada a la Empresa de Piensos Occidente. Cuenta con un plan de man</w:t>
      </w:r>
      <w:r>
        <w:rPr>
          <w:rFonts w:ascii="Times New Roman" w:hAnsi="Times New Roman" w:cs="Times New Roman"/>
          <w:sz w:val="24"/>
          <w:szCs w:val="24"/>
        </w:rPr>
        <w:t xml:space="preserve">tenimiento anual en el que se realizan mantenimientos parciales y generales dependiendo del tiempo en días y teniéndose en cuenta los requisitos a efectuar para sus reparaciones. En la </w:t>
      </w:r>
      <w:r>
        <w:rPr>
          <w:rFonts w:ascii="Times New Roman" w:hAnsi="Times New Roman" w:cs="Times New Roman"/>
          <w:b/>
          <w:sz w:val="24"/>
          <w:szCs w:val="24"/>
        </w:rPr>
        <w:t>figura 1</w:t>
      </w:r>
      <w:r>
        <w:rPr>
          <w:rFonts w:ascii="Times New Roman" w:hAnsi="Times New Roman" w:cs="Times New Roman"/>
          <w:sz w:val="24"/>
          <w:szCs w:val="24"/>
        </w:rPr>
        <w:t xml:space="preserve"> se muestra el esquema tecnológico del proceso de producción.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22860</wp:posOffset>
                </wp:positionV>
                <wp:extent cx="4145210" cy="4515686"/>
                <wp:effectExtent l="19050" t="19050" r="27305" b="18415"/>
                <wp:wrapNone/>
                <wp:docPr id="89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5210" cy="4515686"/>
                          <a:chOff x="0" y="0"/>
                          <a:chExt cx="41452" cy="45159"/>
                        </a:xfrm>
                      </wpg:grpSpPr>
                      <wpg:grpSp>
                        <wpg:cNvPr id="90" name="Grupo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452" cy="45159"/>
                            <a:chOff x="0" y="0"/>
                            <a:chExt cx="41452" cy="45159"/>
                          </a:xfrm>
                        </wpg:grpSpPr>
                        <wpg:grpSp>
                          <wpg:cNvPr id="91" name="Grupo 1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1211" cy="45159"/>
                              <a:chOff x="2856" y="1567"/>
                              <a:chExt cx="6490" cy="5741"/>
                            </a:xfrm>
                          </wpg:grpSpPr>
                          <wps:wsp>
                            <wps:cNvPr id="92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2" y="1567"/>
                                <a:ext cx="3934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C1" w:rsidRDefault="002919C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18"/>
                                    </w:rPr>
                                    <w:t xml:space="preserve">Recepción de la materia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18"/>
                                    </w:rPr>
                                    <w:t>rima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76" y="2440"/>
                                <a:ext cx="1982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C1" w:rsidRDefault="002919C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Control de calidad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45" y="2029"/>
                                <a:ext cx="1" cy="35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10" y="3470"/>
                                <a:ext cx="1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Text Box 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41" y="3211"/>
                                <a:ext cx="2105" cy="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C1" w:rsidRDefault="002919C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Silos o en almacenes (sacos, a granel)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5" y="2860"/>
                                <a:ext cx="2" cy="36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27" y="3314"/>
                                <a:ext cx="1749" cy="3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C1" w:rsidRDefault="00291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Almacenamiento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6" y="4368"/>
                                <a:ext cx="3780" cy="4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C1" w:rsidRDefault="00291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18"/>
                                    </w:rPr>
                                    <w:t>Etapa de producción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Lin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4" y="4563"/>
                                <a:ext cx="4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51" y="4119"/>
                                <a:ext cx="1620" cy="8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C1" w:rsidRDefault="002919C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Se encuentran los eslabones principales </w:t>
                                  </w:r>
                                </w:p>
                                <w:p w:rsidR="000F12C1" w:rsidRDefault="000F12C1">
                                  <w:pPr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5" y="5344"/>
                                <a:ext cx="2002" cy="3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C1" w:rsidRDefault="00291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Molinado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09" y="6129"/>
                                <a:ext cx="2349" cy="3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C1" w:rsidRDefault="00291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Mezclado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09" y="6947"/>
                                <a:ext cx="2318" cy="3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C1" w:rsidRDefault="00291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18"/>
                                    </w:rPr>
                                    <w:t>Comercialización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23" y="3772"/>
                                <a:ext cx="2" cy="5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04" y="4860"/>
                                <a:ext cx="0" cy="43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71" y="6508"/>
                                <a:ext cx="0" cy="4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2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755" y="30929"/>
                              <a:ext cx="8503" cy="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7" y="29139"/>
                              <a:ext cx="12442" cy="27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12C1" w:rsidRDefault="002919CA">
                                <w:pPr>
                                  <w:jc w:val="both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Molinos de martillos </w:t>
                                </w:r>
                              </w:p>
                              <w:p w:rsidR="000F12C1" w:rsidRDefault="000F12C1">
                                <w:pPr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08" y="34730"/>
                              <a:ext cx="13544" cy="4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12C1" w:rsidRDefault="002919CA">
                                <w:pPr>
                                  <w:jc w:val="both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Sinfin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horizontal de acción continúa </w:t>
                                </w:r>
                              </w:p>
                              <w:p w:rsidR="000F12C1" w:rsidRDefault="000F12C1">
                                <w:pPr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54" y="37130"/>
                              <a:ext cx="724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09" y="6042"/>
                              <a:ext cx="13366" cy="46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12C1" w:rsidRDefault="002919CA">
                                <w:pPr>
                                  <w:spacing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Pesaje, control de materias extrañas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7" name="Conector recto de flecha 88"/>
                        <wps:cNvCnPr>
                          <a:cxnSpLocks noChangeShapeType="1"/>
                        </wps:cNvCnPr>
                        <wps:spPr bwMode="auto">
                          <a:xfrm>
                            <a:off x="19798" y="8269"/>
                            <a:ext cx="7405" cy="7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o 5" o:spid="_x0000_s1026" style="position:absolute;left:0;text-align:left;margin-left:27.6pt;margin-top:1.8pt;width:326.4pt;height:355.55pt;z-index:251659264;mso-position-horizontal-relative:margin" coordsize="41452,4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">
                <v:group id="Grupo 15" o:spid="_x0000_s1027" style="position:absolute;width:41452;height:45159" coordsize="41452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group id="Grupo 18" o:spid="_x0000_s1028" style="position:absolute;width:41211;height:45159" coordorigin="2856,1567" coordsize="6490,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rect id="Rectangle 59" o:spid="_x0000_s1029" style="position:absolute;left:2882;top:1567;width:393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" strokeweight="2.25pt">
                      <v:textbox>
                        <w:txbxContent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18"/>
                              </w:rPr>
                              <w:t xml:space="preserve">Recepción de la materia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18"/>
                              </w:rPr>
                              <w:t>rima</w:t>
                            </w:r>
                          </w:p>
                        </w:txbxContent>
                      </v:textbox>
                    </v:rect>
                    <v:rect id="Rectangle 60" o:spid="_x0000_s1030" style="position:absolute;left:3676;top:2440;width:198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" strokeweight="2.25pt">
                      <v:textbo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Control de calidad</w:t>
                            </w:r>
                          </w:p>
                        </w:txbxContent>
                      </v:textbox>
                    </v:rect>
                    <v:line id="Line 61" o:spid="_x0000_s1031" style="position:absolute;visibility:visible;mso-wrap-style:square" from="4645,2029" to="4646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1l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QT6D25f0A+T6DwAA//8DAFBLAQItABQABgAIAAAAIQDb4fbL7gAAAIUBAAATAAAAAAAAAAAA&#10;AAAAAAAAAABbQ29udGVudF9UeXBlc10ueG1sUEsBAi0AFAAGAAgAAAAhAFr0LFu/AAAAFQEAAAsA&#10;AAAAAAAAAAAAAAAAHwEAAF9yZWxzLy5yZWxzUEsBAi0AFAAGAAgAAAAhACBRDWXEAAAA2wAAAA8A&#10;AAAAAAAAAAAAAAAABwIAAGRycy9kb3ducmV2LnhtbFBLBQYAAAAAAwADALcAAAD4AgAAAAA=&#10;">
                      <v:stroke endarrow="block"/>
                    </v:line>
                    <v:line id="Line 62" o:spid="_x0000_s1032" style="position:absolute;visibility:visible;mso-wrap-style:square" from="5810,3470" to="7140,3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j+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QT6D25f0A+T6DwAA//8DAFBLAQItABQABgAIAAAAIQDb4fbL7gAAAIUBAAATAAAAAAAAAAAA&#10;AAAAAAAAAABbQ29udGVudF9UeXBlc10ueG1sUEsBAi0AFAAGAAgAAAAhAFr0LFu/AAAAFQEAAAsA&#10;AAAAAAAAAAAAAAAAHwEAAF9yZWxzLy5yZWxzUEsBAi0AFAAGAAgAAAAhAE8dqP7EAAAA2wAAAA8A&#10;AAAAAAAAAAAAAAAABwIAAGRycy9kb3ducmV2LnhtbFBLBQYAAAAAAwADALcAAAD4AgAAAAA=&#10;">
                      <v:stroke endarrow="block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33" type="#_x0000_t202" style="position:absolute;left:7241;top:3211;width:21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" strokeweight="2.25pt">
                      <v:textbo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Silos o en almacenes (sacos, a granel) </w:t>
                            </w:r>
                          </w:p>
                        </w:txbxContent>
                      </v:textbox>
                    </v:shape>
                    <v:line id="Line 64" o:spid="_x0000_s1034" style="position:absolute;visibility:visible;mso-wrap-style:square" from="4625,2860" to="4627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">
                      <v:stroke endarrow="block"/>
                    </v:line>
                    <v:rect id="Rectangle 65" o:spid="_x0000_s1035" style="position:absolute;left:3727;top:3314;width:1749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" strokeweight="2.25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Almacenamiento </w:t>
                            </w:r>
                          </w:p>
                        </w:txbxContent>
                      </v:textbox>
                    </v:rect>
                    <v:rect id="Rectangle 69" o:spid="_x0000_s1036" style="position:absolute;left:2856;top:4368;width:378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" strokeweight="2.25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18"/>
                              </w:rPr>
                              <w:t>Etapa de producción</w:t>
                            </w:r>
                          </w:p>
                        </w:txbxContent>
                      </v:textbox>
                    </v:rect>
                    <v:line id="Line 70" o:spid="_x0000_s1037" style="position:absolute;visibility:visible;mso-wrap-style:square" from="6734,4563" to="7185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BKxQAAANw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">
                      <v:stroke endarrow="block"/>
                    </v:line>
                    <v:rect id="Rectangle 71" o:spid="_x0000_s1038" style="position:absolute;left:7251;top:4119;width:1620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" strokeweight="2.25pt">
                      <v:textbox>
                        <w:txbxContent>
                          <w:p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 encuentran los eslabones principales 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  <v:rect id="Rectangle 72" o:spid="_x0000_s1039" style="position:absolute;left:3605;top:5344;width:200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" strokeweight="2.25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Molinado</w:t>
                            </w:r>
                            <w:proofErr w:type="spellEnd"/>
                          </w:p>
                        </w:txbxContent>
                      </v:textbox>
                    </v:rect>
                    <v:rect id="Rectangle 75" o:spid="_x0000_s1040" style="position:absolute;left:3409;top:6129;width:234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" strokeweight="2.25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Mezclado</w:t>
                            </w:r>
                          </w:p>
                        </w:txbxContent>
                      </v:textbox>
                    </v:rect>
                    <v:rect id="Rectangle 78" o:spid="_x0000_s1041" style="position:absolute;left:3409;top:6947;width:231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" strokeweight="2.25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18"/>
                              </w:rPr>
                              <w:t>Comercialización</w:t>
                            </w:r>
                          </w:p>
                        </w:txbxContent>
                      </v:textbox>
                    </v:rect>
                    <v:line id="Line 79" o:spid="_x0000_s1042" style="position:absolute;visibility:visible;mso-wrap-style:square" from="4623,3772" to="4625,4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nPSwgAAANwAAAAPAAAAZHJzL2Rvd25yZXYueG1sRE/fa8Iw&#10;EH4X9j+EG+xNUweb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CatnPSwgAAANwAAAAPAAAA&#10;AAAAAAAAAAAAAAcCAABkcnMvZG93bnJldi54bWxQSwUGAAAAAAMAAwC3AAAA9gIAAAAA&#10;">
                      <v:stroke endarrow="block"/>
                    </v:line>
                    <v:line id="Line 81" o:spid="_x0000_s1043" style="position:absolute;flip:x;visibility:visible;mso-wrap-style:square" from="4604,4860" to="4604,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">
                      <v:stroke endarrow="block"/>
                    </v:line>
                    <v:line id="Line 83" o:spid="_x0000_s1044" style="position:absolute;visibility:visible;mso-wrap-style:square" from="4471,6508" to="4471,6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g+wgAAANw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">
                      <v:stroke endarrow="block"/>
                    </v:line>
                  </v:group>
                  <v:line id="Line 70" o:spid="_x0000_s1045" style="position:absolute;visibility:visible;mso-wrap-style:square" from="18755,30929" to="27258,30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">
                    <v:stroke endarrow="block"/>
                  </v:line>
                  <v:rect id="Rectangle 71" o:spid="_x0000_s1046" style="position:absolute;left:27917;top:29139;width:12442;height: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" strokeweight="2.25pt">
                    <v:textbox>
                      <w:txbxContent>
                        <w:p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Molinos de martillos </w:t>
                          </w:r>
                        </w:p>
                        <w:p>
                          <w:pPr>
                            <w:ind w:left="36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71" o:spid="_x0000_s1047" style="position:absolute;left:27908;top:34730;width:13544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" strokeweight="2.25pt">
                    <v:textbox>
                      <w:txbxContent>
                        <w:p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Sinfin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horizontal de acción continúa </w:t>
                          </w:r>
                        </w:p>
                        <w:p>
                          <w:pPr>
                            <w:ind w:left="36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line id="Line 70" o:spid="_x0000_s1048" style="position:absolute;visibility:visible;mso-wrap-style:square" from="19954,37130" to="27199,37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+UPwgAAANwAAAAPAAAAZHJzL2Rvd25yZXYueG1sRE/fa8Iw&#10;EH4f+D+EE/Y20wrq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Afb+UPwgAAANwAAAAPAAAA&#10;AAAAAAAAAAAAAAcCAABkcnMvZG93bnJldi54bWxQSwUGAAAAAAMAAwC3AAAA9gIAAAAA&#10;">
                    <v:stroke endarrow="block"/>
                  </v:line>
                  <v:shape id="Text Box 63" o:spid="_x0000_s1049" type="#_x0000_t202" style="position:absolute;left:27909;top:6042;width:13366;height:4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" strokeweight="2.25pt">
                    <v:textbox>
                      <w:txbxContent>
                        <w:p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Pesaje, control de materias extrañas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88" o:spid="_x0000_s1050" type="#_x0000_t32" style="position:absolute;left:19798;top:8269;width:7405;height: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1.</w:t>
      </w:r>
      <w:r>
        <w:rPr>
          <w:rFonts w:ascii="Times New Roman" w:hAnsi="Times New Roman" w:cs="Times New Roman"/>
          <w:sz w:val="24"/>
          <w:szCs w:val="24"/>
        </w:rPr>
        <w:t xml:space="preserve"> El esquema tecnológico y las etapas del proceso de la UEB Rómulo Padrón.</w:t>
      </w:r>
    </w:p>
    <w:p w:rsidR="000F12C1" w:rsidRDefault="002919CA">
      <w:pPr>
        <w:pStyle w:val="Ttulo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Toc514877185"/>
      <w:bookmarkStart w:id="9" w:name="_Toc515225804"/>
      <w:r>
        <w:rPr>
          <w:rFonts w:ascii="Times New Roman" w:hAnsi="Times New Roman" w:cs="Times New Roman"/>
          <w:color w:val="auto"/>
        </w:rPr>
        <w:lastRenderedPageBreak/>
        <w:t>3.Resultados y d</w:t>
      </w:r>
    </w:p>
    <w:p w:rsidR="000F12C1" w:rsidRDefault="002919CA">
      <w:pPr>
        <w:pStyle w:val="Ttulo3"/>
        <w:spacing w:before="0" w:line="36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Proceso de producción en la UEB Rómulo Padrón.</w:t>
      </w:r>
      <w:bookmarkEnd w:id="8"/>
      <w:bookmarkEnd w:id="9"/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UEB Rómulo </w:t>
      </w:r>
      <w:r>
        <w:rPr>
          <w:rFonts w:ascii="Times New Roman" w:hAnsi="Times New Roman" w:cs="Times New Roman"/>
          <w:sz w:val="24"/>
          <w:szCs w:val="24"/>
        </w:rPr>
        <w:t>Padrón al igual que otras fábricas o empresas separan su proceso de producción en tres etapas (Recepción de la Materia Prima, Producción y Comercialización) para poder evaluar, controlar y manejar todo el proceso con la mayor organización y el control de l</w:t>
      </w:r>
      <w:r>
        <w:rPr>
          <w:rFonts w:ascii="Times New Roman" w:hAnsi="Times New Roman" w:cs="Times New Roman"/>
          <w:sz w:val="24"/>
          <w:szCs w:val="24"/>
        </w:rPr>
        <w:t>os errores.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era</w:t>
      </w:r>
      <w:r>
        <w:rPr>
          <w:rFonts w:ascii="Times New Roman" w:hAnsi="Times New Roman" w:cs="Times New Roman"/>
          <w:b/>
          <w:sz w:val="24"/>
          <w:szCs w:val="24"/>
        </w:rPr>
        <w:t xml:space="preserve"> etapa:</w:t>
      </w:r>
      <w:r>
        <w:rPr>
          <w:rFonts w:ascii="Times New Roman" w:hAnsi="Times New Roman" w:cs="Times New Roman"/>
          <w:sz w:val="24"/>
          <w:szCs w:val="24"/>
        </w:rPr>
        <w:t xml:space="preserve"> La materia prima (maíz, soya, etc.) es transportada en camiones a granel desde el puerto, al llegar a la fábrica pasa directamente al área de control del peso y luego pasa al área de recepción donde se voltea hacia una tolva a nivel</w:t>
      </w:r>
      <w:r>
        <w:rPr>
          <w:rFonts w:ascii="Times New Roman" w:hAnsi="Times New Roman" w:cs="Times New Roman"/>
          <w:sz w:val="24"/>
          <w:szCs w:val="24"/>
        </w:rPr>
        <w:t xml:space="preserve"> del suelo, la cual cuenta en el fondo con un transportador sinfín que lleva el material hacia un elevador de canjilón (1 o noria principal) que lo traslada hacia un sinfín hasta los silos. Posteriormente a partir de esos silos y mediante un transportador </w:t>
      </w:r>
      <w:r>
        <w:rPr>
          <w:rFonts w:ascii="Times New Roman" w:hAnsi="Times New Roman" w:cs="Times New Roman"/>
          <w:sz w:val="24"/>
          <w:szCs w:val="24"/>
        </w:rPr>
        <w:t xml:space="preserve">de canjilón (1) se conduce el material hacia un transportador sinfín y mediante éste hacia los tanques elevados o depósitos de 10 t de capacidad que se encuentran en el área de producción. Por otra parte están los medicamentos, y otros ingredientes que se </w:t>
      </w:r>
      <w:r>
        <w:rPr>
          <w:rFonts w:ascii="Times New Roman" w:hAnsi="Times New Roman" w:cs="Times New Roman"/>
          <w:sz w:val="24"/>
          <w:szCs w:val="24"/>
        </w:rPr>
        <w:t>emplean en los piensos. En caso del calcio se recepciona y se almacena a granel, el camión después del pesaje va directo al área de depósito de calcio y lo voltea. Los medicamentos como la ampliada, fosfato y otros, llegan en sacos sellados los que son alm</w:t>
      </w:r>
      <w:r>
        <w:rPr>
          <w:rFonts w:ascii="Times New Roman" w:hAnsi="Times New Roman" w:cs="Times New Roman"/>
          <w:sz w:val="24"/>
          <w:szCs w:val="24"/>
        </w:rPr>
        <w:t xml:space="preserve">acenados en el almacén central. A la salida del almacén existe una mezcladora en la que se preparan los ingredientes que se suministran en la receta de cada pienso. 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da</w:t>
      </w:r>
      <w:r>
        <w:rPr>
          <w:rFonts w:ascii="Times New Roman" w:hAnsi="Times New Roman" w:cs="Times New Roman"/>
          <w:b/>
          <w:sz w:val="24"/>
          <w:szCs w:val="24"/>
        </w:rPr>
        <w:t xml:space="preserve"> etapa:</w:t>
      </w:r>
      <w:r>
        <w:rPr>
          <w:rFonts w:ascii="Times New Roman" w:hAnsi="Times New Roman" w:cs="Times New Roman"/>
          <w:sz w:val="24"/>
          <w:szCs w:val="24"/>
        </w:rPr>
        <w:t xml:space="preserve"> En esta etapa se encuentran los procesos más importantes en toda la producción </w:t>
      </w:r>
      <w:r>
        <w:rPr>
          <w:rFonts w:ascii="Times New Roman" w:hAnsi="Times New Roman" w:cs="Times New Roman"/>
          <w:sz w:val="24"/>
          <w:szCs w:val="24"/>
        </w:rPr>
        <w:t>que son el molinado y el mezclado. En la UEB existen dos líneas de producción (L1, L2),  las cuales cuentan con las mismas tecnologías y los mismos equipos  pero en diferentes posiciones. En los molinos se destruye el material, luego mediante un elevador d</w:t>
      </w:r>
      <w:r>
        <w:rPr>
          <w:rFonts w:ascii="Times New Roman" w:hAnsi="Times New Roman" w:cs="Times New Roman"/>
          <w:sz w:val="24"/>
          <w:szCs w:val="24"/>
        </w:rPr>
        <w:t>e canjilón (3) lo eleva hacia un depósito que se encuentra a la entrada de la mezcladora. Luego de haber molido todo la materia se pasa al mezclado, se abre este depósito y se vierten los otros componentes de la receta por la boca de la mezcladora. Después</w:t>
      </w:r>
      <w:r>
        <w:rPr>
          <w:rFonts w:ascii="Times New Roman" w:hAnsi="Times New Roman" w:cs="Times New Roman"/>
          <w:sz w:val="24"/>
          <w:szCs w:val="24"/>
        </w:rPr>
        <w:t xml:space="preserve"> del mesclado (4 a 5 min) para los piensos normales y a los vitaminados 6 min, y mediante un transportador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sinfín y otro elevador de canjilón (4) se lleva el producto terminado hacia un deposito general que es desde donde se traslada hacia el despacho por </w:t>
      </w:r>
      <w:r>
        <w:rPr>
          <w:rFonts w:ascii="Times New Roman" w:hAnsi="Times New Roman" w:cs="Times New Roman"/>
          <w:sz w:val="24"/>
          <w:szCs w:val="24"/>
        </w:rPr>
        <w:t>un transportador sinfín hacia el camión directamente a granel por la toma de descarga o hacia la ensacadora. A la salida de la toma de descarga se toma una muestra de producto terminado para que el laboratorio de calidad determine que está listo para comer</w:t>
      </w:r>
      <w:r>
        <w:rPr>
          <w:rFonts w:ascii="Times New Roman" w:hAnsi="Times New Roman" w:cs="Times New Roman"/>
          <w:sz w:val="24"/>
          <w:szCs w:val="24"/>
        </w:rPr>
        <w:t>cializarse y cumple con las características zootécnicas del pienso.</w:t>
      </w:r>
    </w:p>
    <w:p w:rsidR="000F12C1" w:rsidRDefault="000F12C1">
      <w:pPr>
        <w:pStyle w:val="Ttulo2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F12C1" w:rsidRDefault="002919CA">
      <w:pPr>
        <w:pStyle w:val="Ttulo2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Productividad de la fábrica de piensos</w:t>
      </w:r>
    </w:p>
    <w:p w:rsidR="000F12C1" w:rsidRDefault="002919CA">
      <w:pPr>
        <w:pStyle w:val="NormalWeb"/>
        <w:spacing w:before="0" w:beforeAutospacing="0" w:after="0" w:afterAutospacing="0" w:line="360" w:lineRule="auto"/>
      </w:pPr>
      <w:r>
        <w:t>La UEB tiene la posibilidad de producir 19,2 toneladas métricas de piensos por hora de trabajo limpio, la misma se ve afectada de forma general en c</w:t>
      </w:r>
      <w:r>
        <w:t>ada turno de trabajo por: falta de desinfectantes para la protección de la bioseguridad; fallas de fluido eléctrico; fallas de transporte por parte de los clientes; falta de materia prima (maíz, soya, aceite u otros); roturas imprevistas y por la poca capa</w:t>
      </w:r>
      <w:r>
        <w:t xml:space="preserve">cidad de ensilaje, pues solo se encuentran habilitados 3 silos de los 8 que existen. Todo ello genera una pérdida de producción durante el periodo de observación de 11 251,2 t de ellas aproximadamente el 63% se deben a roturas de la fábrica. </w:t>
      </w: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2C1" w:rsidRDefault="002919CA">
      <w:pPr>
        <w:pStyle w:val="T2"/>
        <w:spacing w:after="0" w:line="360" w:lineRule="auto"/>
        <w:jc w:val="both"/>
        <w:rPr>
          <w:rFonts w:ascii="Times New Roman" w:hAnsi="Times New Roman" w:cs="Times New Roman"/>
          <w:b/>
          <w:i w:val="0"/>
          <w:color w:val="auto"/>
          <w:szCs w:val="24"/>
        </w:rPr>
      </w:pPr>
      <w:bookmarkStart w:id="10" w:name="_Toc514877198"/>
      <w:bookmarkStart w:id="11" w:name="_Toc515225814"/>
      <w:r>
        <w:rPr>
          <w:rFonts w:ascii="Times New Roman" w:hAnsi="Times New Roman" w:cs="Times New Roman"/>
          <w:b/>
          <w:i w:val="0"/>
          <w:color w:val="auto"/>
          <w:szCs w:val="24"/>
        </w:rPr>
        <w:t>Resultados d</w:t>
      </w:r>
      <w:r>
        <w:rPr>
          <w:rFonts w:ascii="Times New Roman" w:hAnsi="Times New Roman" w:cs="Times New Roman"/>
          <w:b/>
          <w:i w:val="0"/>
          <w:color w:val="auto"/>
          <w:szCs w:val="24"/>
        </w:rPr>
        <w:t>e los indicadores de confiabilidad</w:t>
      </w:r>
      <w:bookmarkEnd w:id="10"/>
      <w:bookmarkEnd w:id="11"/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resultado de los indicadores de la fábrica en el periodo estudiado se obtuvo que el Tiempo</w:t>
      </w:r>
      <w:r>
        <w:rPr>
          <w:rFonts w:ascii="Times New Roman" w:hAnsi="Times New Roman" w:cs="Times New Roman"/>
          <w:bCs/>
          <w:sz w:val="24"/>
          <w:szCs w:val="24"/>
        </w:rPr>
        <w:t xml:space="preserve"> Promedio para Reparar (TPPR) </w:t>
      </w:r>
      <w:r>
        <w:rPr>
          <w:rFonts w:ascii="Times New Roman" w:hAnsi="Times New Roman" w:cs="Times New Roman"/>
          <w:sz w:val="24"/>
          <w:szCs w:val="24"/>
        </w:rPr>
        <w:t xml:space="preserve">un valor de 2.36 h/averías, en cuanto al </w:t>
      </w:r>
      <w:r>
        <w:rPr>
          <w:rFonts w:ascii="Times New Roman" w:hAnsi="Times New Roman" w:cs="Times New Roman"/>
          <w:bCs/>
          <w:sz w:val="24"/>
          <w:szCs w:val="24"/>
        </w:rPr>
        <w:t xml:space="preserve">Tiempo Promedio entre Fallos (TMEF) </w:t>
      </w:r>
      <w:r>
        <w:rPr>
          <w:rFonts w:ascii="Times New Roman" w:hAnsi="Times New Roman" w:cs="Times New Roman"/>
          <w:sz w:val="24"/>
          <w:szCs w:val="24"/>
        </w:rPr>
        <w:t xml:space="preserve">un valor de 64 h y el </w:t>
      </w:r>
      <w:r>
        <w:rPr>
          <w:rFonts w:ascii="Times New Roman" w:hAnsi="Times New Roman" w:cs="Times New Roman"/>
          <w:bCs/>
          <w:sz w:val="24"/>
          <w:szCs w:val="24"/>
        </w:rPr>
        <w:t>Índice de Roturas (averías) (Ir) fue de 5.78 %.</w:t>
      </w: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los conjuntos de mayor índice de rotura se encuentran la noria principal con 1,43 %, los molinos (Li-L2) 6,08 y 5,70 % respectivamente y las mezcladoras (</w:t>
      </w:r>
      <w:r>
        <w:rPr>
          <w:rFonts w:ascii="Times New Roman" w:hAnsi="Times New Roman" w:cs="Times New Roman"/>
          <w:bCs/>
          <w:sz w:val="24"/>
          <w:szCs w:val="24"/>
        </w:rPr>
        <w:t>L1-L2</w:t>
      </w:r>
      <w:r>
        <w:rPr>
          <w:rFonts w:ascii="Times New Roman" w:hAnsi="Times New Roman" w:cs="Times New Roman"/>
          <w:sz w:val="24"/>
          <w:szCs w:val="24"/>
        </w:rPr>
        <w:t>) con 0,65 y 0,64% r</w:t>
      </w:r>
      <w:r>
        <w:rPr>
          <w:rFonts w:ascii="Times New Roman" w:hAnsi="Times New Roman" w:cs="Times New Roman"/>
          <w:sz w:val="24"/>
          <w:szCs w:val="24"/>
        </w:rPr>
        <w:t xml:space="preserve">espectivamente; en la </w:t>
      </w:r>
      <w:r>
        <w:rPr>
          <w:rFonts w:ascii="Times New Roman" w:hAnsi="Times New Roman" w:cs="Times New Roman"/>
          <w:b/>
          <w:sz w:val="24"/>
          <w:szCs w:val="24"/>
        </w:rPr>
        <w:t>tabla 1</w:t>
      </w:r>
      <w:r>
        <w:rPr>
          <w:rFonts w:ascii="Times New Roman" w:hAnsi="Times New Roman" w:cs="Times New Roman"/>
          <w:sz w:val="24"/>
          <w:szCs w:val="24"/>
        </w:rPr>
        <w:t xml:space="preserve"> aparecen los </w:t>
      </w:r>
      <w:r>
        <w:rPr>
          <w:rFonts w:ascii="Times New Roman" w:hAnsi="Times New Roman" w:cs="Times New Roman"/>
          <w:bCs/>
          <w:sz w:val="24"/>
          <w:szCs w:val="24"/>
        </w:rPr>
        <w:t>indicadores de confiabilidad de los nueve conjuntos que más fallan.</w:t>
      </w: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otro lado en la </w:t>
      </w:r>
      <w:r>
        <w:rPr>
          <w:rFonts w:ascii="Times New Roman" w:hAnsi="Times New Roman" w:cs="Times New Roman"/>
          <w:b/>
          <w:sz w:val="24"/>
          <w:szCs w:val="24"/>
        </w:rPr>
        <w:t>tabla 2</w:t>
      </w:r>
      <w:r>
        <w:rPr>
          <w:rFonts w:ascii="Times New Roman" w:hAnsi="Times New Roman" w:cs="Times New Roman"/>
          <w:sz w:val="24"/>
          <w:szCs w:val="24"/>
        </w:rPr>
        <w:t xml:space="preserve"> aparecen los </w:t>
      </w:r>
      <w:r>
        <w:rPr>
          <w:rFonts w:ascii="Times New Roman" w:hAnsi="Times New Roman" w:cs="Times New Roman"/>
          <w:bCs/>
          <w:sz w:val="24"/>
          <w:szCs w:val="24"/>
        </w:rPr>
        <w:t>indicadores de confiabilidad de las 16 piezas que más fallan d</w:t>
      </w:r>
      <w:r>
        <w:rPr>
          <w:rFonts w:ascii="Times New Roman" w:hAnsi="Times New Roman" w:cs="Times New Roman"/>
          <w:sz w:val="24"/>
          <w:szCs w:val="24"/>
        </w:rPr>
        <w:t>urante el periodo de observación entre los</w:t>
      </w:r>
      <w:r>
        <w:rPr>
          <w:rFonts w:ascii="Times New Roman" w:hAnsi="Times New Roman" w:cs="Times New Roman"/>
          <w:sz w:val="24"/>
          <w:szCs w:val="24"/>
        </w:rPr>
        <w:t xml:space="preserve"> cuales se destacan las cribas de los molinos, los rodamientos, las cadenas y las correas.</w:t>
      </w: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Tabla 1</w:t>
      </w:r>
      <w:r>
        <w:rPr>
          <w:rFonts w:ascii="Times New Roman" w:hAnsi="Times New Roman" w:cs="Times New Roman"/>
          <w:bCs/>
          <w:sz w:val="24"/>
          <w:szCs w:val="24"/>
        </w:rPr>
        <w:t xml:space="preserve"> Indicadores de confiabilidad de los conjuntos que más fallan</w:t>
      </w:r>
    </w:p>
    <w:tbl>
      <w:tblPr>
        <w:tblStyle w:val="Tablanormal21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2699"/>
        <w:gridCol w:w="1310"/>
        <w:gridCol w:w="1134"/>
        <w:gridCol w:w="709"/>
      </w:tblGrid>
      <w:tr w:rsidR="000F12C1" w:rsidTr="000F1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F12C1" w:rsidRDefault="002919C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99" w:type="dxa"/>
          </w:tcPr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Conjunto</w:t>
            </w:r>
          </w:p>
        </w:tc>
        <w:tc>
          <w:tcPr>
            <w:tcW w:w="1222" w:type="dxa"/>
          </w:tcPr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TPPR (h/averías)</w:t>
            </w:r>
          </w:p>
        </w:tc>
        <w:tc>
          <w:tcPr>
            <w:tcW w:w="1134" w:type="dxa"/>
          </w:tcPr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TMEF </w:t>
            </w:r>
          </w:p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(h)</w:t>
            </w:r>
          </w:p>
        </w:tc>
        <w:tc>
          <w:tcPr>
            <w:tcW w:w="709" w:type="dxa"/>
          </w:tcPr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F12C1" w:rsidRDefault="000F12C1">
            <w:pPr>
              <w:pStyle w:val="Prrafodelista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0F12C1" w:rsidRDefault="002919C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Noria principal</w:t>
            </w:r>
          </w:p>
        </w:tc>
        <w:tc>
          <w:tcPr>
            <w:tcW w:w="1222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134" w:type="dxa"/>
          </w:tcPr>
          <w:p w:rsidR="000F12C1" w:rsidRDefault="002919CA">
            <w:pPr>
              <w:spacing w:line="360" w:lineRule="auto"/>
              <w:ind w:left="-477" w:firstLine="4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823,5</w:t>
            </w:r>
          </w:p>
        </w:tc>
        <w:tc>
          <w:tcPr>
            <w:tcW w:w="709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F12C1" w:rsidRDefault="000F12C1">
            <w:pPr>
              <w:pStyle w:val="Prrafodelista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0F12C1" w:rsidRDefault="0029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Sinfin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mesclador L1</w:t>
            </w:r>
          </w:p>
        </w:tc>
        <w:tc>
          <w:tcPr>
            <w:tcW w:w="1222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12C1" w:rsidRDefault="002919CA">
            <w:pPr>
              <w:spacing w:line="360" w:lineRule="auto"/>
              <w:ind w:left="-477" w:firstLine="4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709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F12C1" w:rsidRDefault="000F12C1">
            <w:pPr>
              <w:pStyle w:val="Prrafodelista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0F12C1" w:rsidRDefault="002919C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Sinfin mesclador L2</w:t>
            </w:r>
          </w:p>
        </w:tc>
        <w:tc>
          <w:tcPr>
            <w:tcW w:w="1222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F12C1" w:rsidRDefault="002919CA">
            <w:pPr>
              <w:spacing w:line="360" w:lineRule="auto"/>
              <w:ind w:left="-477" w:firstLine="4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408,11</w:t>
            </w:r>
          </w:p>
        </w:tc>
        <w:tc>
          <w:tcPr>
            <w:tcW w:w="709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F12C1" w:rsidRDefault="000F12C1">
            <w:pPr>
              <w:pStyle w:val="Prrafodelista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0F12C1" w:rsidRDefault="0029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Molino L1</w:t>
            </w:r>
          </w:p>
        </w:tc>
        <w:tc>
          <w:tcPr>
            <w:tcW w:w="1222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134" w:type="dxa"/>
          </w:tcPr>
          <w:p w:rsidR="000F12C1" w:rsidRDefault="002919CA">
            <w:pPr>
              <w:spacing w:line="360" w:lineRule="auto"/>
              <w:ind w:left="-477" w:firstLine="4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38,18</w:t>
            </w:r>
          </w:p>
        </w:tc>
        <w:tc>
          <w:tcPr>
            <w:tcW w:w="709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F12C1" w:rsidRDefault="000F12C1">
            <w:pPr>
              <w:pStyle w:val="Prrafodelista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0F12C1" w:rsidRDefault="002919C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Molino L2</w:t>
            </w:r>
          </w:p>
        </w:tc>
        <w:tc>
          <w:tcPr>
            <w:tcW w:w="1222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:rsidR="000F12C1" w:rsidRDefault="002919CA">
            <w:pPr>
              <w:spacing w:line="360" w:lineRule="auto"/>
              <w:ind w:left="-477" w:firstLine="47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44,73</w:t>
            </w:r>
          </w:p>
        </w:tc>
        <w:tc>
          <w:tcPr>
            <w:tcW w:w="709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F12C1" w:rsidRDefault="000F12C1">
            <w:pPr>
              <w:pStyle w:val="Prrafodelista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0F12C1" w:rsidRDefault="0029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Mezcladora L1</w:t>
            </w:r>
          </w:p>
        </w:tc>
        <w:tc>
          <w:tcPr>
            <w:tcW w:w="1222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34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367.6</w:t>
            </w:r>
          </w:p>
        </w:tc>
        <w:tc>
          <w:tcPr>
            <w:tcW w:w="709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F12C1" w:rsidRDefault="000F12C1">
            <w:pPr>
              <w:pStyle w:val="Prrafodelista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0F12C1" w:rsidRDefault="002919C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Mezcladora L2</w:t>
            </w:r>
          </w:p>
        </w:tc>
        <w:tc>
          <w:tcPr>
            <w:tcW w:w="1222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34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366.4</w:t>
            </w:r>
          </w:p>
        </w:tc>
        <w:tc>
          <w:tcPr>
            <w:tcW w:w="709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F12C1" w:rsidRDefault="000F12C1">
            <w:pPr>
              <w:pStyle w:val="Prrafodelista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0F12C1" w:rsidRDefault="0029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Transportador canjilón de producto terminado L1</w:t>
            </w:r>
          </w:p>
        </w:tc>
        <w:tc>
          <w:tcPr>
            <w:tcW w:w="1222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34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615.0</w:t>
            </w:r>
          </w:p>
        </w:tc>
        <w:tc>
          <w:tcPr>
            <w:tcW w:w="709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F12C1" w:rsidRDefault="000F12C1">
            <w:pPr>
              <w:pStyle w:val="Prrafodelista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0F12C1" w:rsidRDefault="002919C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Reductor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Sinfín carga camiones L-1</w:t>
            </w:r>
          </w:p>
        </w:tc>
        <w:tc>
          <w:tcPr>
            <w:tcW w:w="1222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1134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525.14</w:t>
            </w:r>
          </w:p>
        </w:tc>
        <w:tc>
          <w:tcPr>
            <w:tcW w:w="709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</w:tbl>
    <w:p w:rsidR="000F12C1" w:rsidRDefault="000F12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Tabla 2</w:t>
      </w:r>
      <w:r>
        <w:rPr>
          <w:rFonts w:ascii="Times New Roman" w:hAnsi="Times New Roman" w:cs="Times New Roman"/>
          <w:sz w:val="24"/>
          <w:szCs w:val="24"/>
        </w:rPr>
        <w:t xml:space="preserve"> Indicadores de confiabilidad de las piezas que más fallan</w:t>
      </w: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21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2346"/>
        <w:gridCol w:w="1425"/>
        <w:gridCol w:w="1268"/>
        <w:gridCol w:w="684"/>
      </w:tblGrid>
      <w:tr w:rsidR="000F12C1" w:rsidTr="000F1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2919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Pieza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TPPR </w:t>
            </w:r>
          </w:p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(h/averías)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TMEF</w:t>
            </w:r>
          </w:p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(h)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</w:p>
          <w:p w:rsidR="000F12C1" w:rsidRDefault="002919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Cojinete de fricción Ec7071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1 228.25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Rodamiento 71-210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1 847.65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Criba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5 mm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76,72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Criba 6 mm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116,93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Martillos de los Molinos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171,76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Rodamiento 1313K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304,25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Rodamiento 6206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459.6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Rodamiento 6208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524.5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Cadena RC80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738.2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Rodamiento 6309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921.75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Rodamiento 6310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1 229.67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Correa B-56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852.65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Correa B-58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139,93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2.62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Correa B-6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856.45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</w:tr>
      <w:tr w:rsidR="000F12C1" w:rsidTr="000F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Correa B-51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1 235.12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0F12C1" w:rsidTr="000F1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:rsidR="000F12C1" w:rsidRDefault="000F12C1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0F12C1" w:rsidRDefault="002919C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Correa B-66</w:t>
            </w:r>
          </w:p>
        </w:tc>
        <w:tc>
          <w:tcPr>
            <w:tcW w:w="1425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68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121,93</w:t>
            </w:r>
          </w:p>
        </w:tc>
        <w:tc>
          <w:tcPr>
            <w:tcW w:w="684" w:type="dxa"/>
          </w:tcPr>
          <w:p w:rsidR="000F12C1" w:rsidRDefault="002919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</w:tr>
    </w:tbl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291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Tiempo</w:t>
      </w:r>
      <w:r>
        <w:rPr>
          <w:rFonts w:ascii="Times New Roman" w:hAnsi="Times New Roman" w:cs="Times New Roman"/>
          <w:bCs/>
          <w:sz w:val="24"/>
          <w:szCs w:val="24"/>
        </w:rPr>
        <w:t xml:space="preserve"> Promedio para Reparar una falla o avería se ve afectado fundamentalmente por </w:t>
      </w:r>
      <w:r>
        <w:rPr>
          <w:rFonts w:ascii="Times New Roman" w:hAnsi="Times New Roman" w:cs="Times New Roman"/>
          <w:sz w:val="24"/>
          <w:szCs w:val="24"/>
        </w:rPr>
        <w:t xml:space="preserve">la poca </w:t>
      </w:r>
    </w:p>
    <w:p w:rsidR="000F12C1" w:rsidRDefault="002919C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capacitación de los operadores y del personal de mantenimiento, la falta de instrumentos de medición, herramientas de trabajo así como por el déficit de dispositivos par</w:t>
      </w:r>
      <w:r>
        <w:rPr>
          <w:rFonts w:ascii="Times New Roman" w:hAnsi="Times New Roman" w:cs="Times New Roman"/>
          <w:sz w:val="24"/>
          <w:szCs w:val="24"/>
        </w:rPr>
        <w:t>a el arme y desarme de los equipos y conjuntos.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:rsidR="000F12C1" w:rsidRDefault="000F12C1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515225817"/>
    </w:p>
    <w:p w:rsidR="000F12C1" w:rsidRDefault="002919CA">
      <w:pPr>
        <w:pStyle w:val="Ttulo1"/>
        <w:numPr>
          <w:ilvl w:val="0"/>
          <w:numId w:val="1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Conclusiones</w:t>
      </w:r>
      <w:bookmarkEnd w:id="12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0F12C1" w:rsidRDefault="002919C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productividad de la fábrica es de 19,2 t/h de tiempo de trabajo limpio.</w:t>
      </w:r>
    </w:p>
    <w:p w:rsidR="000F12C1" w:rsidRDefault="002919C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</w:pPr>
      <w:r>
        <w:t xml:space="preserve">La cantidad de toneladas dejadas de producir por paradas de la fábrica durante el periodo de observación es de 11 251,2 t, de ellas aproximadamente el 63% se deben a roturas de la fábrica. </w:t>
      </w:r>
    </w:p>
    <w:p w:rsidR="000F12C1" w:rsidRDefault="002919C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Tiempo</w:t>
      </w:r>
      <w:r>
        <w:rPr>
          <w:rFonts w:ascii="Times New Roman" w:hAnsi="Times New Roman"/>
          <w:bCs/>
          <w:sz w:val="24"/>
          <w:szCs w:val="24"/>
        </w:rPr>
        <w:t xml:space="preserve"> Promedio para Reparar </w:t>
      </w:r>
      <w:r>
        <w:rPr>
          <w:rFonts w:ascii="Times New Roman" w:hAnsi="Times New Roman"/>
          <w:sz w:val="24"/>
          <w:szCs w:val="24"/>
        </w:rPr>
        <w:t>alcanzo un valor de 2.36 h/averías</w:t>
      </w:r>
      <w:r>
        <w:rPr>
          <w:rFonts w:ascii="Times New Roman" w:hAnsi="Times New Roman"/>
          <w:sz w:val="24"/>
          <w:szCs w:val="24"/>
        </w:rPr>
        <w:t xml:space="preserve">, en cuanto al </w:t>
      </w:r>
      <w:r>
        <w:rPr>
          <w:rFonts w:ascii="Times New Roman" w:hAnsi="Times New Roman"/>
          <w:bCs/>
          <w:sz w:val="24"/>
          <w:szCs w:val="24"/>
        </w:rPr>
        <w:t xml:space="preserve">Tiempo Promedio entre Fallos fue de </w:t>
      </w:r>
      <w:r>
        <w:rPr>
          <w:rFonts w:ascii="Times New Roman" w:hAnsi="Times New Roman"/>
          <w:sz w:val="24"/>
          <w:szCs w:val="24"/>
        </w:rPr>
        <w:t xml:space="preserve">64 h y el </w:t>
      </w:r>
      <w:r>
        <w:rPr>
          <w:rFonts w:ascii="Times New Roman" w:hAnsi="Times New Roman"/>
          <w:bCs/>
          <w:sz w:val="24"/>
          <w:szCs w:val="24"/>
        </w:rPr>
        <w:t>Índice de Roturas promedio fue de 5.78 %.</w:t>
      </w:r>
    </w:p>
    <w:p w:rsidR="000F12C1" w:rsidRDefault="002919C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</w:pPr>
      <w:r>
        <w:t xml:space="preserve">Entre los conjuntos de mayor índice de rotura se encuentran la noria principal con 1,43 %, los molinos de las líneas 1 y 2 con 6,08 y 5,70 % </w:t>
      </w:r>
      <w:r>
        <w:t>respectivamente y las mezcladoras de ambas líneas con valores de 0,65 y 0,64% respectivamente</w:t>
      </w:r>
    </w:p>
    <w:p w:rsidR="000F12C1" w:rsidRDefault="002919C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Las piezas que más fallan d</w:t>
      </w:r>
      <w:r>
        <w:rPr>
          <w:rFonts w:ascii="Times New Roman" w:hAnsi="Times New Roman"/>
          <w:sz w:val="24"/>
          <w:szCs w:val="24"/>
        </w:rPr>
        <w:t>urante el periodo de observación se encuentran las cribas de los molinos, los rodamientos, las cadenas y las correas.</w:t>
      </w:r>
    </w:p>
    <w:p w:rsidR="000F12C1" w:rsidRDefault="000F12C1">
      <w:pPr>
        <w:pStyle w:val="NormalWeb"/>
        <w:spacing w:before="0" w:beforeAutospacing="0" w:after="0" w:afterAutospacing="0" w:line="360" w:lineRule="auto"/>
        <w:ind w:left="360"/>
      </w:pPr>
    </w:p>
    <w:p w:rsidR="000F12C1" w:rsidRDefault="000F12C1">
      <w:pPr>
        <w:pStyle w:val="Prrafodelist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3" w:name="_Toc504428053"/>
      <w:bookmarkStart w:id="14" w:name="_Toc504428233"/>
      <w:bookmarkStart w:id="15" w:name="_Toc504428851"/>
    </w:p>
    <w:p w:rsidR="000F12C1" w:rsidRDefault="000F12C1">
      <w:pPr>
        <w:pStyle w:val="Ttulo1"/>
        <w:spacing w:before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bookmarkEnd w:id="13"/>
    <w:bookmarkEnd w:id="14"/>
    <w:bookmarkEnd w:id="15"/>
    <w:p w:rsidR="000F12C1" w:rsidRDefault="002919CA">
      <w:pPr>
        <w:pStyle w:val="Ttulo1"/>
        <w:numPr>
          <w:ilvl w:val="0"/>
          <w:numId w:val="12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Referencias Bi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bliográficas</w:t>
      </w:r>
    </w:p>
    <w:p w:rsidR="000F12C1" w:rsidRDefault="002919CA">
      <w:pPr>
        <w:pStyle w:val="Prrafodelista"/>
        <w:numPr>
          <w:ilvl w:val="0"/>
          <w:numId w:val="8"/>
        </w:numPr>
        <w:spacing w:after="16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FAO e IFIF. 2014. Buenas prácticas para la industria de piensos – Implementación del Código de Prácticas Sobre Buena Alimentación Animal. Manual FAO de producción y sanidad animal. No 9. Roma.</w:t>
      </w:r>
    </w:p>
    <w:p w:rsidR="000F12C1" w:rsidRDefault="002919CA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Mata, F. L. (2017). </w:t>
      </w:r>
      <w:r>
        <w:rPr>
          <w:rFonts w:ascii="Times New Roman" w:hAnsi="Times New Roman"/>
          <w:i/>
          <w:iCs/>
          <w:sz w:val="24"/>
          <w:szCs w:val="24"/>
        </w:rPr>
        <w:t>Propuesta de la política de ma</w:t>
      </w:r>
      <w:r>
        <w:rPr>
          <w:rFonts w:ascii="Times New Roman" w:hAnsi="Times New Roman"/>
          <w:i/>
          <w:iCs/>
          <w:sz w:val="24"/>
          <w:szCs w:val="24"/>
        </w:rPr>
        <w:t>ntenimiento de la planta beneficiadora de semillas Noel Rodríguez</w:t>
      </w:r>
      <w:r>
        <w:rPr>
          <w:rFonts w:ascii="Times New Roman" w:hAnsi="Times New Roman"/>
          <w:sz w:val="24"/>
          <w:szCs w:val="24"/>
        </w:rPr>
        <w:t>. Tesis de Maestría. Universidad Agraria de La Habana Fructuoso Rodríguez Pérez, Facultad de Ciencias Técnicas, Cuba, Universidad Politécnica Territorial José Antonio Anzoátegui.</w:t>
      </w:r>
    </w:p>
    <w:p w:rsidR="000F12C1" w:rsidRDefault="002919CA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Duffuaa S, R</w:t>
      </w:r>
      <w:r>
        <w:rPr>
          <w:rFonts w:ascii="Times New Roman" w:hAnsi="Times New Roman"/>
          <w:sz w:val="24"/>
          <w:szCs w:val="24"/>
          <w:lang w:val="en-CA"/>
        </w:rPr>
        <w:t xml:space="preserve">aouf A. Planning and control of maintenance systems. </w:t>
      </w:r>
      <w:r>
        <w:rPr>
          <w:rFonts w:ascii="Times New Roman" w:hAnsi="Times New Roman"/>
          <w:sz w:val="24"/>
          <w:szCs w:val="24"/>
        </w:rPr>
        <w:t xml:space="preserve">London: Springer – Verlag; 2015. </w:t>
      </w:r>
    </w:p>
    <w:p w:rsidR="000F12C1" w:rsidRDefault="002919C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Duran J. Operational reliability: essential in productivity assurance [Internet]. </w:t>
      </w:r>
      <w:r>
        <w:rPr>
          <w:rFonts w:ascii="Times New Roman" w:hAnsi="Times New Roman"/>
          <w:sz w:val="24"/>
          <w:szCs w:val="24"/>
          <w:lang w:val="en-GB"/>
        </w:rPr>
        <w:t>México: TPMonLine.com; 2011. Recuperado de: http://www.leanexpertise.com/TPMONLINE/arti</w:t>
      </w:r>
      <w:r>
        <w:rPr>
          <w:rFonts w:ascii="Times New Roman" w:hAnsi="Times New Roman"/>
          <w:sz w:val="24"/>
          <w:szCs w:val="24"/>
          <w:lang w:val="en-GB"/>
        </w:rPr>
        <w:t xml:space="preserve">cles_on_total_productive_maintenance/reliabil ity/operationalreliability. </w:t>
      </w:r>
    </w:p>
    <w:p w:rsidR="000F12C1" w:rsidRDefault="002919C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Meeker W; Escobar L. Statistical Methods for Reliability Data. USA: John Wiley &amp; Sons; 1998   </w:t>
      </w:r>
    </w:p>
    <w:p w:rsidR="000F12C1" w:rsidRDefault="002919C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Torres L. Mantenimiento. Su implementación y Gestión. 2nd ed. Argentina: Universitas; </w:t>
      </w:r>
      <w:r>
        <w:rPr>
          <w:rFonts w:ascii="Times New Roman" w:hAnsi="Times New Roman"/>
          <w:sz w:val="24"/>
          <w:szCs w:val="24"/>
        </w:rPr>
        <w:t xml:space="preserve">2005. </w:t>
      </w:r>
    </w:p>
    <w:p w:rsidR="000F12C1" w:rsidRDefault="002919C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Meeker W, Escobar L. Reliability. </w:t>
      </w:r>
      <w:r>
        <w:rPr>
          <w:rFonts w:ascii="Times New Roman" w:hAnsi="Times New Roman"/>
          <w:sz w:val="24"/>
          <w:szCs w:val="24"/>
          <w:lang w:val="en-GB"/>
        </w:rPr>
        <w:t xml:space="preserve">USA: John Wiley &amp; Son; 2002. </w:t>
      </w:r>
    </w:p>
    <w:p w:rsidR="000F12C1" w:rsidRDefault="002919CA">
      <w:pPr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NC 92-31:81</w:t>
      </w:r>
      <w:r>
        <w:rPr>
          <w:rFonts w:ascii="Times New Roman" w:hAnsi="Times New Roman" w:cs="Times New Roman"/>
          <w:sz w:val="24"/>
          <w:szCs w:val="24"/>
        </w:rPr>
        <w:t>.  Fiabilidad, control de la calidad, cálculo de los índices de fiabilidad de los artículos industriales. CEN. (La Habana), aprobada 1981, vigente 1982.</w:t>
      </w:r>
    </w:p>
    <w:p w:rsidR="000F12C1" w:rsidRDefault="002919CA">
      <w:pPr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NC 34-37:2003</w:t>
      </w:r>
      <w:r>
        <w:rPr>
          <w:rFonts w:ascii="Times New Roman" w:hAnsi="Times New Roman" w:cs="Times New Roman"/>
          <w:sz w:val="24"/>
          <w:szCs w:val="24"/>
        </w:rPr>
        <w:t>. Metodología para la evaluación tecnológica explotativa Máquinas Agropecuarias y Forestales. Máquinas Agrícolas CEN (La Habana), aprobada 2003.</w:t>
      </w:r>
    </w:p>
    <w:p w:rsidR="000F12C1" w:rsidRDefault="002919C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Ministerio de Industrias (MINDUS). Manual del sistema de gestión de mantenimiento industrial cubano, 2016.</w:t>
      </w: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1" w:rsidRDefault="000F12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12C1">
      <w:headerReference w:type="default" r:id="rId9"/>
      <w:footerReference w:type="default" r:id="rId10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9CA" w:rsidRDefault="002919CA">
      <w:pPr>
        <w:spacing w:after="0" w:line="240" w:lineRule="auto"/>
      </w:pPr>
      <w:r>
        <w:separator/>
      </w:r>
    </w:p>
  </w:endnote>
  <w:endnote w:type="continuationSeparator" w:id="0">
    <w:p w:rsidR="002919CA" w:rsidRDefault="0029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2C1" w:rsidRDefault="000F12C1">
    <w:pPr>
      <w:pStyle w:val="Piedepgina"/>
      <w:jc w:val="center"/>
      <w:rPr>
        <w:rFonts w:ascii="Times New Roman" w:hAnsi="Times New Roman" w:cs="Times New Roman"/>
        <w:sz w:val="24"/>
      </w:rPr>
    </w:pPr>
  </w:p>
  <w:p w:rsidR="000F12C1" w:rsidRDefault="002919CA">
    <w:pPr>
      <w:pStyle w:val="Piedepgina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Información de contacto</w:t>
    </w:r>
  </w:p>
  <w:p w:rsidR="000F12C1" w:rsidRDefault="002919CA">
    <w:pPr>
      <w:pStyle w:val="Piedepgina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 </w:t>
    </w:r>
    <w:hyperlink r:id="rId1" w:history="1">
      <w:r>
        <w:rPr>
          <w:rStyle w:val="Hipervnculo"/>
          <w:rFonts w:ascii="Times New Roman" w:hAnsi="Times New Roman" w:cs="Times New Roman"/>
          <w:sz w:val="28"/>
        </w:rPr>
        <w:t>conven</w:t>
      </w:r>
      <w:r>
        <w:rPr>
          <w:rStyle w:val="Hipervnculo"/>
          <w:rFonts w:ascii="Times New Roman" w:hAnsi="Times New Roman" w:cs="Times New Roman"/>
          <w:sz w:val="28"/>
        </w:rPr>
        <w:t>cionuclv@uclv.cu</w:t>
      </w:r>
    </w:hyperlink>
  </w:p>
  <w:p w:rsidR="000F12C1" w:rsidRDefault="002919CA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9CA" w:rsidRDefault="002919CA">
      <w:pPr>
        <w:spacing w:after="0" w:line="240" w:lineRule="auto"/>
      </w:pPr>
      <w:r>
        <w:separator/>
      </w:r>
    </w:p>
  </w:footnote>
  <w:footnote w:type="continuationSeparator" w:id="0">
    <w:p w:rsidR="002919CA" w:rsidRDefault="0029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2C1" w:rsidRDefault="002919CA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</w:rPr>
      <w:t xml:space="preserve">PLANTILLA OFICIAL PARA LA PRESENTACIÓN DE TRABAJOS </w:t>
    </w:r>
  </w:p>
  <w:p w:rsidR="000F12C1" w:rsidRDefault="002919CA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II CONVENCIÓN CIENTÍFICA INTERNACIONAL </w:t>
    </w:r>
  </w:p>
  <w:p w:rsidR="000F12C1" w:rsidRDefault="002919CA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</w:rPr>
      <w:t>“II CCI UCLV 2019”</w:t>
    </w:r>
    <w:r>
      <w:rPr>
        <w:rFonts w:ascii="Times New Roman" w:hAnsi="Times New Roman" w:cs="Times New Roman"/>
        <w:sz w:val="24"/>
        <w:szCs w:val="24"/>
      </w:rPr>
      <w:t xml:space="preserve"> </w:t>
    </w:r>
  </w:p>
  <w:p w:rsidR="000F12C1" w:rsidRDefault="002919CA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12C1" w:rsidRDefault="002919CA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DEL 23 AL 30 DE JUNIO DEL 2019. </w:t>
    </w:r>
  </w:p>
  <w:p w:rsidR="000F12C1" w:rsidRDefault="002919CA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CAYOS DE VILLA CLARA. CUBA.</w:t>
    </w:r>
  </w:p>
  <w:p w:rsidR="000F12C1" w:rsidRDefault="000F12C1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0F12C1" w:rsidRDefault="000F12C1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0F12C1" w:rsidRDefault="000F12C1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17477A"/>
    <w:multiLevelType w:val="hybridMultilevel"/>
    <w:tmpl w:val="9CCE0862"/>
    <w:lvl w:ilvl="0" w:tplc="6DACE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E4504"/>
    <w:multiLevelType w:val="hybridMultilevel"/>
    <w:tmpl w:val="3572C7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4F7079"/>
    <w:multiLevelType w:val="hybridMultilevel"/>
    <w:tmpl w:val="4FA4B78C"/>
    <w:lvl w:ilvl="0" w:tplc="3B3AAAF0">
      <w:start w:val="1"/>
      <w:numFmt w:val="decimal"/>
      <w:lvlText w:val="%1."/>
      <w:lvlJc w:val="right"/>
      <w:pPr>
        <w:ind w:left="340" w:hanging="5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763B8"/>
    <w:multiLevelType w:val="hybridMultilevel"/>
    <w:tmpl w:val="30A0E3E4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00C0E"/>
    <w:multiLevelType w:val="hybridMultilevel"/>
    <w:tmpl w:val="4D984078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B3E9E"/>
    <w:multiLevelType w:val="hybridMultilevel"/>
    <w:tmpl w:val="53EAAAEC"/>
    <w:lvl w:ilvl="0" w:tplc="61403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9544FC"/>
    <w:multiLevelType w:val="hybridMultilevel"/>
    <w:tmpl w:val="8124B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492302"/>
    <w:multiLevelType w:val="hybridMultilevel"/>
    <w:tmpl w:val="562EAC06"/>
    <w:lvl w:ilvl="0" w:tplc="ADCE44D6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737B78"/>
    <w:multiLevelType w:val="hybridMultilevel"/>
    <w:tmpl w:val="ADE00E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C0202"/>
    <w:multiLevelType w:val="hybridMultilevel"/>
    <w:tmpl w:val="D228FF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1"/>
  </w:num>
  <w:num w:numId="9">
    <w:abstractNumId w:val="8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C1"/>
    <w:rsid w:val="000F12C1"/>
    <w:rsid w:val="002919CA"/>
    <w:rsid w:val="0047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054BE9-B657-4FDB-8BF5-CEEF0C5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qFormat/>
    <w:pPr>
      <w:numPr>
        <w:ilvl w:val="6"/>
        <w:numId w:val="2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link w:val="NormalWebCar"/>
    <w:uiPriority w:val="99"/>
    <w:unhideWhenUsed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3"/>
      <w:szCs w:val="23"/>
      <w:lang w:val="es-MX" w:eastAsia="es-MX"/>
    </w:rPr>
  </w:style>
  <w:style w:type="character" w:customStyle="1" w:styleId="NormalWebCar">
    <w:name w:val="Normal (Web) Car"/>
    <w:link w:val="NormalWeb"/>
    <w:rPr>
      <w:rFonts w:ascii="Times New Roman" w:eastAsia="Times New Roman" w:hAnsi="Times New Roman" w:cs="Times New Roman"/>
      <w:sz w:val="23"/>
      <w:szCs w:val="23"/>
      <w:lang w:val="es-MX" w:eastAsia="es-MX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ibliografa">
    <w:name w:val="Bibliography"/>
    <w:basedOn w:val="Normal"/>
    <w:next w:val="Normal"/>
    <w:uiPriority w:val="37"/>
    <w:unhideWhenUsed/>
    <w:pPr>
      <w:spacing w:after="160" w:line="259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</w:style>
  <w:style w:type="paragraph" w:customStyle="1" w:styleId="T2">
    <w:name w:val="T2"/>
    <w:basedOn w:val="Ttulo2"/>
    <w:link w:val="T2Car"/>
    <w:qFormat/>
    <w:pPr>
      <w:spacing w:before="0" w:after="240" w:line="259" w:lineRule="auto"/>
    </w:pPr>
    <w:rPr>
      <w:rFonts w:ascii="Arial" w:hAnsi="Arial"/>
      <w:i/>
      <w:color w:val="000000" w:themeColor="text1"/>
      <w:sz w:val="24"/>
    </w:rPr>
  </w:style>
  <w:style w:type="character" w:customStyle="1" w:styleId="T2Car">
    <w:name w:val="T2 Car"/>
    <w:basedOn w:val="Ttulo2Car"/>
    <w:link w:val="T2"/>
    <w:rPr>
      <w:rFonts w:ascii="Arial" w:eastAsiaTheme="majorEastAsia" w:hAnsi="Arial" w:cstheme="majorBidi"/>
      <w:i/>
      <w:color w:val="000000" w:themeColor="text1"/>
      <w:sz w:val="24"/>
      <w:szCs w:val="26"/>
    </w:rPr>
  </w:style>
  <w:style w:type="paragraph" w:customStyle="1" w:styleId="T1">
    <w:name w:val="T1"/>
    <w:basedOn w:val="Ttulo1"/>
    <w:link w:val="T1Car"/>
    <w:qFormat/>
    <w:pPr>
      <w:spacing w:before="0" w:after="240" w:line="360" w:lineRule="auto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T1Car">
    <w:name w:val="T1 Car"/>
    <w:basedOn w:val="Ttulo1Car"/>
    <w:link w:val="T1"/>
    <w:rPr>
      <w:rFonts w:ascii="Arial" w:eastAsiaTheme="majorEastAsia" w:hAnsi="Arial" w:cs="Arial"/>
      <w:b/>
      <w:color w:val="000000" w:themeColor="text1"/>
      <w:sz w:val="24"/>
      <w:szCs w:val="24"/>
    </w:rPr>
  </w:style>
  <w:style w:type="table" w:customStyle="1" w:styleId="Tablanormal21">
    <w:name w:val="Tabla normal 21"/>
    <w:basedOn w:val="Tablanormal"/>
    <w:uiPriority w:val="42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hus@unah.edu.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25E3-04D0-4769-AC30-015B1181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2931</Words>
  <Characters>16124</Characters>
  <Application>Microsoft Office Word</Application>
  <DocSecurity>0</DocSecurity>
  <Lines>134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Omar Gonzalez Cueto</cp:lastModifiedBy>
  <cp:revision>7</cp:revision>
  <cp:lastPrinted>2017-03-02T19:45:00Z</cp:lastPrinted>
  <dcterms:created xsi:type="dcterms:W3CDTF">2019-04-05T20:16:00Z</dcterms:created>
  <dcterms:modified xsi:type="dcterms:W3CDTF">2019-04-30T16:21:00Z</dcterms:modified>
</cp:coreProperties>
</file>