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5F" w:rsidRPr="000E6453" w:rsidRDefault="007C106F" w:rsidP="007C106F">
      <w:pPr>
        <w:tabs>
          <w:tab w:val="center" w:pos="4510"/>
          <w:tab w:val="right" w:pos="9072"/>
        </w:tabs>
        <w:spacing w:before="480" w:after="0" w:line="240" w:lineRule="auto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ab/>
      </w:r>
      <w:r w:rsidR="00451415">
        <w:rPr>
          <w:rFonts w:ascii="Times New Roman" w:hAnsi="Times New Roman" w:cs="Times New Roman"/>
          <w:b/>
          <w:sz w:val="32"/>
          <w:szCs w:val="28"/>
        </w:rPr>
        <w:t>Estudio energético de</w:t>
      </w:r>
      <w:r w:rsidR="00284A88">
        <w:rPr>
          <w:rFonts w:ascii="Times New Roman" w:hAnsi="Times New Roman" w:cs="Times New Roman"/>
          <w:b/>
          <w:sz w:val="32"/>
          <w:szCs w:val="28"/>
        </w:rPr>
        <w:t>l uso de tickets electrónicos</w:t>
      </w:r>
    </w:p>
    <w:p w:rsidR="00E1575F" w:rsidRPr="000E645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575F" w:rsidRPr="000E645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575F" w:rsidRPr="000E6453" w:rsidRDefault="00D7446D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46D">
        <w:rPr>
          <w:rFonts w:ascii="Times New Roman" w:hAnsi="Times New Roman" w:cs="Times New Roman"/>
          <w:sz w:val="24"/>
          <w:szCs w:val="24"/>
        </w:rPr>
        <w:t>Joel Armengol</w:t>
      </w:r>
      <w:r w:rsidR="00E1575F" w:rsidRPr="000E6453">
        <w:rPr>
          <w:rFonts w:ascii="Times New Roman" w:hAnsi="Times New Roman" w:cs="Times New Roman"/>
          <w:sz w:val="24"/>
          <w:szCs w:val="24"/>
        </w:rPr>
        <w:t xml:space="preserve">, </w:t>
      </w:r>
      <w:r w:rsidRPr="00D7446D">
        <w:rPr>
          <w:rFonts w:ascii="Times New Roman" w:hAnsi="Times New Roman" w:cs="Times New Roman"/>
          <w:b/>
          <w:sz w:val="24"/>
          <w:szCs w:val="24"/>
          <w:u w:val="single"/>
        </w:rPr>
        <w:t>Mercè Segarra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E1575F" w:rsidRPr="000E6453" w:rsidRDefault="00CC6623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Centro DIOPMA, Departamento de Ciencia de Materiales y Química Física,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Universitat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Barcelona</w:t>
      </w:r>
      <w:r w:rsidR="00DA5220">
        <w:rPr>
          <w:rFonts w:ascii="Times New Roman" w:hAnsi="Times New Roman" w:cs="Times New Roman"/>
          <w:i/>
          <w:sz w:val="24"/>
          <w:szCs w:val="24"/>
        </w:rPr>
        <w:t>,</w:t>
      </w:r>
      <w:r w:rsidR="00DA5220" w:rsidRPr="00DA5220">
        <w:t xml:space="preserve"> </w:t>
      </w:r>
      <w:r w:rsidR="00DA5220" w:rsidRPr="00DA5220">
        <w:rPr>
          <w:rFonts w:ascii="Times New Roman" w:hAnsi="Times New Roman" w:cs="Times New Roman"/>
          <w:i/>
          <w:sz w:val="24"/>
          <w:szCs w:val="24"/>
        </w:rPr>
        <w:t xml:space="preserve">Martí i </w:t>
      </w:r>
      <w:proofErr w:type="spellStart"/>
      <w:r w:rsidR="00DA5220" w:rsidRPr="00DA5220">
        <w:rPr>
          <w:rFonts w:ascii="Times New Roman" w:hAnsi="Times New Roman" w:cs="Times New Roman"/>
          <w:i/>
          <w:sz w:val="24"/>
          <w:szCs w:val="24"/>
        </w:rPr>
        <w:t>Franquès</w:t>
      </w:r>
      <w:proofErr w:type="spellEnd"/>
      <w:r w:rsidR="00DA5220" w:rsidRPr="00DA5220">
        <w:rPr>
          <w:rFonts w:ascii="Times New Roman" w:hAnsi="Times New Roman" w:cs="Times New Roman"/>
          <w:i/>
          <w:sz w:val="24"/>
          <w:szCs w:val="24"/>
        </w:rPr>
        <w:t xml:space="preserve">, 1, 08028-Barcelona, </w:t>
      </w:r>
      <w:r w:rsidR="00DA5220">
        <w:rPr>
          <w:rFonts w:ascii="Times New Roman" w:hAnsi="Times New Roman" w:cs="Times New Roman"/>
          <w:i/>
          <w:sz w:val="24"/>
          <w:szCs w:val="24"/>
        </w:rPr>
        <w:t>España</w:t>
      </w:r>
    </w:p>
    <w:p w:rsidR="00E1575F" w:rsidRPr="000E645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75F" w:rsidRPr="00BA4728" w:rsidRDefault="000E6453" w:rsidP="007C106F">
      <w:pPr>
        <w:tabs>
          <w:tab w:val="right" w:pos="9072"/>
        </w:tabs>
        <w:spacing w:after="0" w:line="240" w:lineRule="auto"/>
        <w:jc w:val="center"/>
        <w:rPr>
          <w:rStyle w:val="Hipervnculo"/>
        </w:rPr>
      </w:pPr>
      <w:r w:rsidRPr="000E645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 xml:space="preserve">correo electrónico de contacto: </w:t>
      </w:r>
      <w:r w:rsidR="00F97D7A">
        <w:fldChar w:fldCharType="begin"/>
      </w:r>
      <w:r w:rsidR="00F97D7A">
        <w:instrText>HYPERLINK "mailto:m.segarra@ub.edu"</w:instrText>
      </w:r>
      <w:r w:rsidR="00F97D7A">
        <w:fldChar w:fldCharType="separate"/>
      </w:r>
      <w:r w:rsidR="00DA5220" w:rsidRPr="007B11E0">
        <w:rPr>
          <w:rStyle w:val="Hipervnculo"/>
          <w:rFonts w:ascii="Times New Roman" w:hAnsi="Times New Roman" w:cs="Times New Roman"/>
          <w:i/>
          <w:sz w:val="24"/>
          <w:szCs w:val="24"/>
        </w:rPr>
        <w:t>m.segarra@ub.edu</w:t>
      </w:r>
      <w:r w:rsidR="00F97D7A">
        <w:fldChar w:fldCharType="end"/>
      </w:r>
    </w:p>
    <w:p w:rsidR="00E1575F" w:rsidRPr="000E6453" w:rsidRDefault="00E1575F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575F" w:rsidRPr="000E6453" w:rsidRDefault="000E6453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Resumen</w:t>
      </w:r>
    </w:p>
    <w:p w:rsidR="00E1575F" w:rsidRPr="000E6453" w:rsidRDefault="00E1575F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317" w:rsidRDefault="00607317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</w:rPr>
      </w:pPr>
      <w:r w:rsidRPr="00607317">
        <w:rPr>
          <w:rFonts w:ascii="Times New Roman" w:hAnsi="Times New Roman" w:cs="Times New Roman"/>
        </w:rPr>
        <w:t>El entretenimiento siempre ha sido un</w:t>
      </w:r>
      <w:r w:rsidR="009E33CF">
        <w:rPr>
          <w:rFonts w:ascii="Times New Roman" w:hAnsi="Times New Roman" w:cs="Times New Roman"/>
        </w:rPr>
        <w:t>a</w:t>
      </w:r>
      <w:r w:rsidRPr="00607317">
        <w:rPr>
          <w:rFonts w:ascii="Times New Roman" w:hAnsi="Times New Roman" w:cs="Times New Roman"/>
        </w:rPr>
        <w:t xml:space="preserve"> de l</w:t>
      </w:r>
      <w:r w:rsidR="009E33CF">
        <w:rPr>
          <w:rFonts w:ascii="Times New Roman" w:hAnsi="Times New Roman" w:cs="Times New Roman"/>
        </w:rPr>
        <w:t>a</w:t>
      </w:r>
      <w:r w:rsidRPr="00607317">
        <w:rPr>
          <w:rFonts w:ascii="Times New Roman" w:hAnsi="Times New Roman" w:cs="Times New Roman"/>
        </w:rPr>
        <w:t xml:space="preserve">s </w:t>
      </w:r>
      <w:r w:rsidR="009E33CF">
        <w:rPr>
          <w:rFonts w:ascii="Times New Roman" w:hAnsi="Times New Roman" w:cs="Times New Roman"/>
        </w:rPr>
        <w:t>actividades</w:t>
      </w:r>
      <w:r w:rsidRPr="00607317">
        <w:rPr>
          <w:rFonts w:ascii="Times New Roman" w:hAnsi="Times New Roman" w:cs="Times New Roman"/>
        </w:rPr>
        <w:t xml:space="preserve"> más </w:t>
      </w:r>
      <w:r w:rsidR="009E33CF">
        <w:rPr>
          <w:rFonts w:ascii="Times New Roman" w:hAnsi="Times New Roman" w:cs="Times New Roman"/>
        </w:rPr>
        <w:t>deseadas</w:t>
      </w:r>
      <w:r w:rsidRPr="00607317">
        <w:rPr>
          <w:rFonts w:ascii="Times New Roman" w:hAnsi="Times New Roman" w:cs="Times New Roman"/>
        </w:rPr>
        <w:t xml:space="preserve"> </w:t>
      </w:r>
      <w:r w:rsidR="00E83D2C">
        <w:rPr>
          <w:rFonts w:ascii="Times New Roman" w:hAnsi="Times New Roman" w:cs="Times New Roman"/>
        </w:rPr>
        <w:t>por</w:t>
      </w:r>
      <w:r w:rsidRPr="00607317">
        <w:rPr>
          <w:rFonts w:ascii="Times New Roman" w:hAnsi="Times New Roman" w:cs="Times New Roman"/>
        </w:rPr>
        <w:t xml:space="preserve"> la sociedad</w:t>
      </w:r>
      <w:r w:rsidR="004C4A3F">
        <w:rPr>
          <w:rFonts w:ascii="Times New Roman" w:hAnsi="Times New Roman" w:cs="Times New Roman"/>
        </w:rPr>
        <w:t xml:space="preserve"> para cubri</w:t>
      </w:r>
      <w:r w:rsidR="007B7B99">
        <w:rPr>
          <w:rFonts w:ascii="Times New Roman" w:hAnsi="Times New Roman" w:cs="Times New Roman"/>
        </w:rPr>
        <w:t>r</w:t>
      </w:r>
      <w:r w:rsidR="004C4A3F">
        <w:rPr>
          <w:rFonts w:ascii="Times New Roman" w:hAnsi="Times New Roman" w:cs="Times New Roman"/>
        </w:rPr>
        <w:t xml:space="preserve"> </w:t>
      </w:r>
      <w:r w:rsidR="007B7B99">
        <w:rPr>
          <w:rFonts w:ascii="Times New Roman" w:hAnsi="Times New Roman" w:cs="Times New Roman"/>
        </w:rPr>
        <w:t>su tiempo de ocio</w:t>
      </w:r>
      <w:r w:rsidRPr="00607317">
        <w:rPr>
          <w:rFonts w:ascii="Times New Roman" w:hAnsi="Times New Roman" w:cs="Times New Roman"/>
        </w:rPr>
        <w:t xml:space="preserve">. </w:t>
      </w:r>
      <w:r w:rsidR="00DC672D">
        <w:rPr>
          <w:rFonts w:ascii="Times New Roman" w:hAnsi="Times New Roman" w:cs="Times New Roman"/>
        </w:rPr>
        <w:t xml:space="preserve">El deporte, el cine y el teatro, </w:t>
      </w:r>
      <w:r w:rsidR="002F4DBD">
        <w:rPr>
          <w:rFonts w:ascii="Times New Roman" w:hAnsi="Times New Roman" w:cs="Times New Roman"/>
        </w:rPr>
        <w:t xml:space="preserve">los museos, </w:t>
      </w:r>
      <w:r w:rsidR="00DC672D">
        <w:rPr>
          <w:rFonts w:ascii="Times New Roman" w:hAnsi="Times New Roman" w:cs="Times New Roman"/>
        </w:rPr>
        <w:t xml:space="preserve">los parques de atracciones, </w:t>
      </w:r>
      <w:r w:rsidR="00BE3543">
        <w:rPr>
          <w:rFonts w:ascii="Times New Roman" w:hAnsi="Times New Roman" w:cs="Times New Roman"/>
        </w:rPr>
        <w:t xml:space="preserve">los conciertos musicales </w:t>
      </w:r>
      <w:r w:rsidR="00DE4551">
        <w:rPr>
          <w:rFonts w:ascii="Times New Roman" w:hAnsi="Times New Roman" w:cs="Times New Roman"/>
        </w:rPr>
        <w:t>y otros espectáculos forman parte de la llamada “cultura del ocio”</w:t>
      </w:r>
      <w:r w:rsidR="006041B5">
        <w:rPr>
          <w:rFonts w:ascii="Times New Roman" w:hAnsi="Times New Roman" w:cs="Times New Roman"/>
        </w:rPr>
        <w:t xml:space="preserve">, que se ha convertido en una actividad económica en sí misma. </w:t>
      </w:r>
      <w:proofErr w:type="spellStart"/>
      <w:r w:rsidR="00570956" w:rsidRPr="00570956">
        <w:rPr>
          <w:rFonts w:ascii="Times New Roman" w:hAnsi="Times New Roman" w:cs="Times New Roman"/>
        </w:rPr>
        <w:t>Themed</w:t>
      </w:r>
      <w:proofErr w:type="spellEnd"/>
      <w:r w:rsidR="00570956" w:rsidRPr="00570956">
        <w:rPr>
          <w:rFonts w:ascii="Times New Roman" w:hAnsi="Times New Roman" w:cs="Times New Roman"/>
        </w:rPr>
        <w:t xml:space="preserve"> </w:t>
      </w:r>
      <w:proofErr w:type="spellStart"/>
      <w:r w:rsidR="00570956" w:rsidRPr="00570956">
        <w:rPr>
          <w:rFonts w:ascii="Times New Roman" w:hAnsi="Times New Roman" w:cs="Times New Roman"/>
        </w:rPr>
        <w:t>Entertainment</w:t>
      </w:r>
      <w:proofErr w:type="spellEnd"/>
      <w:r w:rsidR="00570956" w:rsidRPr="00570956">
        <w:rPr>
          <w:rFonts w:ascii="Times New Roman" w:hAnsi="Times New Roman" w:cs="Times New Roman"/>
        </w:rPr>
        <w:t xml:space="preserve"> </w:t>
      </w:r>
      <w:proofErr w:type="spellStart"/>
      <w:r w:rsidR="00570956" w:rsidRPr="00570956">
        <w:rPr>
          <w:rFonts w:ascii="Times New Roman" w:hAnsi="Times New Roman" w:cs="Times New Roman"/>
        </w:rPr>
        <w:t>Association</w:t>
      </w:r>
      <w:proofErr w:type="spellEnd"/>
      <w:r w:rsidR="00570956" w:rsidRPr="00570956">
        <w:rPr>
          <w:rFonts w:ascii="Times New Roman" w:hAnsi="Times New Roman" w:cs="Times New Roman"/>
        </w:rPr>
        <w:t xml:space="preserve"> (TEA)</w:t>
      </w:r>
      <w:r w:rsidR="009741FD" w:rsidRPr="009741FD">
        <w:rPr>
          <w:rStyle w:val="Refdenotaalpie"/>
          <w:rFonts w:ascii="Times New Roman" w:hAnsi="Times New Roman" w:cs="Times New Roman"/>
          <w:sz w:val="24"/>
          <w:szCs w:val="24"/>
        </w:rPr>
        <w:t xml:space="preserve"> </w:t>
      </w:r>
      <w:r w:rsidR="009741FD" w:rsidRPr="000E6453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="00570956" w:rsidRPr="00570956">
        <w:rPr>
          <w:rFonts w:ascii="Times New Roman" w:hAnsi="Times New Roman" w:cs="Times New Roman"/>
        </w:rPr>
        <w:t xml:space="preserve"> </w:t>
      </w:r>
      <w:r w:rsidR="00570956">
        <w:rPr>
          <w:rFonts w:ascii="Times New Roman" w:hAnsi="Times New Roman" w:cs="Times New Roman"/>
        </w:rPr>
        <w:t>y</w:t>
      </w:r>
      <w:r w:rsidR="00570956" w:rsidRPr="00570956">
        <w:rPr>
          <w:rFonts w:ascii="Times New Roman" w:hAnsi="Times New Roman" w:cs="Times New Roman"/>
        </w:rPr>
        <w:t xml:space="preserve"> AECOM</w:t>
      </w:r>
      <w:r w:rsidR="009207E2" w:rsidRPr="000E6453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="00570956">
        <w:rPr>
          <w:rFonts w:ascii="Times New Roman" w:hAnsi="Times New Roman" w:cs="Times New Roman"/>
        </w:rPr>
        <w:t xml:space="preserve"> publican anualmente </w:t>
      </w:r>
      <w:r w:rsidR="007D1586" w:rsidRPr="007D1586">
        <w:rPr>
          <w:rFonts w:ascii="Times New Roman" w:hAnsi="Times New Roman" w:cs="Times New Roman"/>
        </w:rPr>
        <w:t xml:space="preserve">un listado con los centros </w:t>
      </w:r>
      <w:r w:rsidR="007D1586">
        <w:rPr>
          <w:rFonts w:ascii="Times New Roman" w:hAnsi="Times New Roman" w:cs="Times New Roman"/>
        </w:rPr>
        <w:t xml:space="preserve">de entretenimiento </w:t>
      </w:r>
      <w:r w:rsidR="007D1586" w:rsidRPr="007D1586">
        <w:rPr>
          <w:rFonts w:ascii="Times New Roman" w:hAnsi="Times New Roman" w:cs="Times New Roman"/>
        </w:rPr>
        <w:t xml:space="preserve">más populares del </w:t>
      </w:r>
      <w:r w:rsidR="00075F5C">
        <w:rPr>
          <w:rFonts w:ascii="Times New Roman" w:hAnsi="Times New Roman" w:cs="Times New Roman"/>
        </w:rPr>
        <w:t>mundo</w:t>
      </w:r>
      <w:r w:rsidR="007D1586" w:rsidRPr="007D1586">
        <w:rPr>
          <w:rFonts w:ascii="Times New Roman" w:hAnsi="Times New Roman" w:cs="Times New Roman"/>
        </w:rPr>
        <w:t>.</w:t>
      </w:r>
      <w:r w:rsidR="00075F5C">
        <w:rPr>
          <w:rFonts w:ascii="Times New Roman" w:hAnsi="Times New Roman" w:cs="Times New Roman"/>
        </w:rPr>
        <w:t xml:space="preserve"> En 2017, el Louvre (Paris, Francia) fue el museo más visitado, con más de 8 millones de</w:t>
      </w:r>
      <w:r w:rsidR="005C467A">
        <w:rPr>
          <w:rFonts w:ascii="Times New Roman" w:hAnsi="Times New Roman" w:cs="Times New Roman"/>
        </w:rPr>
        <w:t xml:space="preserve"> visitantes</w:t>
      </w:r>
      <w:r w:rsidR="00476FE3">
        <w:rPr>
          <w:rFonts w:ascii="Times New Roman" w:hAnsi="Times New Roman" w:cs="Times New Roman"/>
        </w:rPr>
        <w:t>, mientr</w:t>
      </w:r>
      <w:r w:rsidR="00C64FEC">
        <w:rPr>
          <w:rFonts w:ascii="Times New Roman" w:hAnsi="Times New Roman" w:cs="Times New Roman"/>
        </w:rPr>
        <w:t>a</w:t>
      </w:r>
      <w:r w:rsidR="00476FE3">
        <w:rPr>
          <w:rFonts w:ascii="Times New Roman" w:hAnsi="Times New Roman" w:cs="Times New Roman"/>
        </w:rPr>
        <w:t>s que los parques temáticos de Walt Disney superaron los 150 millones de visitas</w:t>
      </w:r>
      <w:r w:rsidR="00D47F69" w:rsidRPr="000E6453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 w:rsidR="00476FE3">
        <w:rPr>
          <w:rFonts w:ascii="Times New Roman" w:hAnsi="Times New Roman" w:cs="Times New Roman"/>
        </w:rPr>
        <w:t>.</w:t>
      </w:r>
      <w:r w:rsidR="005C467A">
        <w:rPr>
          <w:rFonts w:ascii="Times New Roman" w:hAnsi="Times New Roman" w:cs="Times New Roman"/>
        </w:rPr>
        <w:t xml:space="preserve"> E</w:t>
      </w:r>
      <w:r w:rsidR="006041B5">
        <w:rPr>
          <w:rFonts w:ascii="Times New Roman" w:hAnsi="Times New Roman" w:cs="Times New Roman"/>
        </w:rPr>
        <w:t xml:space="preserve">l acceso a estos eventos </w:t>
      </w:r>
      <w:proofErr w:type="gramStart"/>
      <w:r w:rsidR="006041B5">
        <w:rPr>
          <w:rFonts w:ascii="Times New Roman" w:hAnsi="Times New Roman" w:cs="Times New Roman"/>
        </w:rPr>
        <w:t>conlleva</w:t>
      </w:r>
      <w:proofErr w:type="gramEnd"/>
      <w:r w:rsidR="006041B5">
        <w:rPr>
          <w:rFonts w:ascii="Times New Roman" w:hAnsi="Times New Roman" w:cs="Times New Roman"/>
        </w:rPr>
        <w:t xml:space="preserve"> </w:t>
      </w:r>
      <w:r w:rsidR="001C2790">
        <w:rPr>
          <w:rFonts w:ascii="Times New Roman" w:hAnsi="Times New Roman" w:cs="Times New Roman"/>
        </w:rPr>
        <w:t xml:space="preserve">siempre </w:t>
      </w:r>
      <w:r w:rsidR="002F4DBD">
        <w:rPr>
          <w:rFonts w:ascii="Times New Roman" w:hAnsi="Times New Roman" w:cs="Times New Roman"/>
        </w:rPr>
        <w:t>el disponer de una entrada</w:t>
      </w:r>
      <w:r w:rsidR="009A29E6">
        <w:rPr>
          <w:rFonts w:ascii="Times New Roman" w:hAnsi="Times New Roman" w:cs="Times New Roman"/>
        </w:rPr>
        <w:t xml:space="preserve">, billete, boleto o </w:t>
      </w:r>
      <w:r w:rsidR="00635741">
        <w:rPr>
          <w:rFonts w:ascii="Times New Roman" w:hAnsi="Times New Roman" w:cs="Times New Roman"/>
        </w:rPr>
        <w:t>ticket</w:t>
      </w:r>
      <w:r w:rsidR="009A29E6">
        <w:rPr>
          <w:rFonts w:ascii="Times New Roman" w:hAnsi="Times New Roman" w:cs="Times New Roman"/>
        </w:rPr>
        <w:t xml:space="preserve">, que acredita </w:t>
      </w:r>
      <w:r w:rsidR="00635741">
        <w:rPr>
          <w:rFonts w:ascii="Times New Roman" w:hAnsi="Times New Roman" w:cs="Times New Roman"/>
        </w:rPr>
        <w:t>los</w:t>
      </w:r>
      <w:r w:rsidR="000C39CC">
        <w:rPr>
          <w:rFonts w:ascii="Times New Roman" w:hAnsi="Times New Roman" w:cs="Times New Roman"/>
        </w:rPr>
        <w:t xml:space="preserve"> derecho</w:t>
      </w:r>
      <w:r w:rsidR="00635741">
        <w:rPr>
          <w:rFonts w:ascii="Times New Roman" w:hAnsi="Times New Roman" w:cs="Times New Roman"/>
        </w:rPr>
        <w:t>s</w:t>
      </w:r>
      <w:r w:rsidR="000C39CC">
        <w:rPr>
          <w:rFonts w:ascii="Times New Roman" w:hAnsi="Times New Roman" w:cs="Times New Roman"/>
        </w:rPr>
        <w:t xml:space="preserve"> </w:t>
      </w:r>
      <w:r w:rsidR="00635741">
        <w:rPr>
          <w:rFonts w:ascii="Times New Roman" w:hAnsi="Times New Roman" w:cs="Times New Roman"/>
        </w:rPr>
        <w:t>adquiridos mediante el pago</w:t>
      </w:r>
      <w:r w:rsidR="00855922">
        <w:rPr>
          <w:rFonts w:ascii="Times New Roman" w:hAnsi="Times New Roman" w:cs="Times New Roman"/>
        </w:rPr>
        <w:t>, generalmente, de una tarifa.</w:t>
      </w:r>
      <w:r w:rsidR="006D16CC">
        <w:rPr>
          <w:rFonts w:ascii="Times New Roman" w:hAnsi="Times New Roman" w:cs="Times New Roman"/>
        </w:rPr>
        <w:t xml:space="preserve"> </w:t>
      </w:r>
      <w:r w:rsidR="0046293A">
        <w:rPr>
          <w:rFonts w:ascii="Times New Roman" w:hAnsi="Times New Roman" w:cs="Times New Roman"/>
        </w:rPr>
        <w:t>Es</w:t>
      </w:r>
      <w:r w:rsidR="004C5000">
        <w:rPr>
          <w:rFonts w:ascii="Times New Roman" w:hAnsi="Times New Roman" w:cs="Times New Roman"/>
        </w:rPr>
        <w:t>t</w:t>
      </w:r>
      <w:r w:rsidR="0046293A">
        <w:rPr>
          <w:rFonts w:ascii="Times New Roman" w:hAnsi="Times New Roman" w:cs="Times New Roman"/>
        </w:rPr>
        <w:t xml:space="preserve">os comprobantes de pago o reserva </w:t>
      </w:r>
      <w:r w:rsidR="004C5000">
        <w:rPr>
          <w:rFonts w:ascii="Times New Roman" w:hAnsi="Times New Roman" w:cs="Times New Roman"/>
        </w:rPr>
        <w:t xml:space="preserve">suelen </w:t>
      </w:r>
      <w:r w:rsidR="00E009E5">
        <w:rPr>
          <w:rFonts w:ascii="Times New Roman" w:hAnsi="Times New Roman" w:cs="Times New Roman"/>
        </w:rPr>
        <w:t xml:space="preserve">entregarse en forma de papel </w:t>
      </w:r>
      <w:r w:rsidR="004C5000">
        <w:rPr>
          <w:rFonts w:ascii="Times New Roman" w:hAnsi="Times New Roman" w:cs="Times New Roman"/>
        </w:rPr>
        <w:t>impreso</w:t>
      </w:r>
      <w:r w:rsidR="000130E1">
        <w:rPr>
          <w:rFonts w:ascii="Times New Roman" w:hAnsi="Times New Roman" w:cs="Times New Roman"/>
        </w:rPr>
        <w:t>.</w:t>
      </w:r>
      <w:r w:rsidR="004C5000">
        <w:rPr>
          <w:rFonts w:ascii="Times New Roman" w:hAnsi="Times New Roman" w:cs="Times New Roman"/>
        </w:rPr>
        <w:t xml:space="preserve"> </w:t>
      </w:r>
      <w:r w:rsidR="00DF06ED">
        <w:rPr>
          <w:rFonts w:ascii="Times New Roman" w:hAnsi="Times New Roman" w:cs="Times New Roman"/>
        </w:rPr>
        <w:t xml:space="preserve">El número de entradas </w:t>
      </w:r>
      <w:r w:rsidR="00BD7E08">
        <w:rPr>
          <w:rFonts w:ascii="Times New Roman" w:hAnsi="Times New Roman" w:cs="Times New Roman"/>
        </w:rPr>
        <w:t xml:space="preserve">que se consumen anualmente </w:t>
      </w:r>
      <w:r w:rsidR="00DF6503">
        <w:rPr>
          <w:rFonts w:ascii="Times New Roman" w:hAnsi="Times New Roman" w:cs="Times New Roman"/>
        </w:rPr>
        <w:t>en todo el mundo es incalculable</w:t>
      </w:r>
      <w:r w:rsidR="00EC6FD6">
        <w:rPr>
          <w:rFonts w:ascii="Times New Roman" w:hAnsi="Times New Roman" w:cs="Times New Roman"/>
        </w:rPr>
        <w:t xml:space="preserve">, al igual </w:t>
      </w:r>
      <w:r w:rsidR="00DF6503">
        <w:rPr>
          <w:rFonts w:ascii="Times New Roman" w:hAnsi="Times New Roman" w:cs="Times New Roman"/>
        </w:rPr>
        <w:t>que los recursos necesarios para producirla</w:t>
      </w:r>
      <w:r w:rsidR="00EC6FD6">
        <w:rPr>
          <w:rFonts w:ascii="Times New Roman" w:hAnsi="Times New Roman" w:cs="Times New Roman"/>
        </w:rPr>
        <w:t>s</w:t>
      </w:r>
      <w:r w:rsidR="00DF6503">
        <w:rPr>
          <w:rFonts w:ascii="Times New Roman" w:hAnsi="Times New Roman" w:cs="Times New Roman"/>
        </w:rPr>
        <w:t>. Sin embargo, a</w:t>
      </w:r>
      <w:r w:rsidRPr="00607317">
        <w:rPr>
          <w:rFonts w:ascii="Times New Roman" w:hAnsi="Times New Roman" w:cs="Times New Roman"/>
        </w:rPr>
        <w:t xml:space="preserve"> medida que la tecnología avanza, aparecen nuevos mecanismos</w:t>
      </w:r>
      <w:r w:rsidR="0007390D">
        <w:rPr>
          <w:rFonts w:ascii="Times New Roman" w:hAnsi="Times New Roman" w:cs="Times New Roman"/>
        </w:rPr>
        <w:t>,</w:t>
      </w:r>
      <w:r w:rsidRPr="00607317">
        <w:rPr>
          <w:rFonts w:ascii="Times New Roman" w:hAnsi="Times New Roman" w:cs="Times New Roman"/>
        </w:rPr>
        <w:t xml:space="preserve"> </w:t>
      </w:r>
      <w:r w:rsidR="00F53BE5">
        <w:rPr>
          <w:rFonts w:ascii="Times New Roman" w:hAnsi="Times New Roman" w:cs="Times New Roman"/>
        </w:rPr>
        <w:t xml:space="preserve">como las entradas </w:t>
      </w:r>
      <w:r w:rsidR="008B0835">
        <w:rPr>
          <w:rFonts w:ascii="Times New Roman" w:hAnsi="Times New Roman" w:cs="Times New Roman"/>
        </w:rPr>
        <w:t>electrónic</w:t>
      </w:r>
      <w:r w:rsidR="00F53BE5">
        <w:rPr>
          <w:rFonts w:ascii="Times New Roman" w:hAnsi="Times New Roman" w:cs="Times New Roman"/>
        </w:rPr>
        <w:t>a</w:t>
      </w:r>
      <w:r w:rsidR="008B0835">
        <w:rPr>
          <w:rFonts w:ascii="Times New Roman" w:hAnsi="Times New Roman" w:cs="Times New Roman"/>
        </w:rPr>
        <w:t>s</w:t>
      </w:r>
      <w:r w:rsidR="0007390D">
        <w:rPr>
          <w:rFonts w:ascii="Times New Roman" w:hAnsi="Times New Roman" w:cs="Times New Roman"/>
        </w:rPr>
        <w:t>,</w:t>
      </w:r>
      <w:r w:rsidR="00F53BE5">
        <w:rPr>
          <w:rFonts w:ascii="Times New Roman" w:hAnsi="Times New Roman" w:cs="Times New Roman"/>
        </w:rPr>
        <w:t xml:space="preserve"> </w:t>
      </w:r>
      <w:r w:rsidRPr="00607317">
        <w:rPr>
          <w:rFonts w:ascii="Times New Roman" w:hAnsi="Times New Roman" w:cs="Times New Roman"/>
        </w:rPr>
        <w:t>que permit</w:t>
      </w:r>
      <w:r w:rsidR="0007390D">
        <w:rPr>
          <w:rFonts w:ascii="Times New Roman" w:hAnsi="Times New Roman" w:cs="Times New Roman"/>
        </w:rPr>
        <w:t>iría</w:t>
      </w:r>
      <w:r w:rsidRPr="00607317">
        <w:rPr>
          <w:rFonts w:ascii="Times New Roman" w:hAnsi="Times New Roman" w:cs="Times New Roman"/>
        </w:rPr>
        <w:t>n reducir los recursos necesarios vinculados a nuestros momentos de ocio.</w:t>
      </w:r>
    </w:p>
    <w:p w:rsidR="00607317" w:rsidRDefault="00D8087D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</w:rPr>
      </w:pPr>
      <w:r w:rsidRPr="007A7B16">
        <w:rPr>
          <w:rFonts w:ascii="Times New Roman" w:hAnsi="Times New Roman" w:cs="Times New Roman"/>
        </w:rPr>
        <w:t>El objetivo general del presente estudio es realizar un análisis sobre el ahorro energético que supone el uso de tickets digitales</w:t>
      </w:r>
      <w:r>
        <w:rPr>
          <w:rFonts w:ascii="Times New Roman" w:hAnsi="Times New Roman" w:cs="Times New Roman"/>
        </w:rPr>
        <w:t>.</w:t>
      </w:r>
      <w:r w:rsidRPr="007A7B16">
        <w:rPr>
          <w:rFonts w:ascii="Times New Roman" w:hAnsi="Times New Roman" w:cs="Times New Roman"/>
        </w:rPr>
        <w:t xml:space="preserve"> </w:t>
      </w:r>
      <w:r w:rsidR="004E3AA5">
        <w:rPr>
          <w:rFonts w:ascii="Times New Roman" w:hAnsi="Times New Roman" w:cs="Times New Roman"/>
        </w:rPr>
        <w:t>Para ello se realizará un</w:t>
      </w:r>
      <w:r w:rsidR="00740B15">
        <w:rPr>
          <w:rFonts w:ascii="Times New Roman" w:hAnsi="Times New Roman" w:cs="Times New Roman"/>
        </w:rPr>
        <w:t xml:space="preserve"> análisis de ciclo de vida simplificado</w:t>
      </w:r>
      <w:r w:rsidR="00496B88" w:rsidRPr="00496B88">
        <w:rPr>
          <w:rFonts w:ascii="Times New Roman" w:hAnsi="Times New Roman" w:cs="Times New Roman"/>
        </w:rPr>
        <w:t xml:space="preserve"> de </w:t>
      </w:r>
      <w:r w:rsidR="004E3AA5">
        <w:rPr>
          <w:rFonts w:ascii="Times New Roman" w:hAnsi="Times New Roman" w:cs="Times New Roman"/>
        </w:rPr>
        <w:t>distintos formatos</w:t>
      </w:r>
      <w:r w:rsidR="00DE0142">
        <w:rPr>
          <w:rFonts w:ascii="Times New Roman" w:hAnsi="Times New Roman" w:cs="Times New Roman"/>
        </w:rPr>
        <w:t xml:space="preserve"> de entrada </w:t>
      </w:r>
      <w:r w:rsidR="00EC765A">
        <w:rPr>
          <w:rFonts w:ascii="Times New Roman" w:hAnsi="Times New Roman" w:cs="Times New Roman"/>
        </w:rPr>
        <w:t>(</w:t>
      </w:r>
      <w:r w:rsidR="00DE0142">
        <w:rPr>
          <w:rFonts w:ascii="Times New Roman" w:hAnsi="Times New Roman" w:cs="Times New Roman"/>
        </w:rPr>
        <w:t>papel impreso</w:t>
      </w:r>
      <w:r w:rsidR="00740B15">
        <w:rPr>
          <w:rFonts w:ascii="Times New Roman" w:hAnsi="Times New Roman" w:cs="Times New Roman"/>
        </w:rPr>
        <w:t xml:space="preserve"> proporcionado por la empresa organizadora</w:t>
      </w:r>
      <w:r w:rsidR="00DE0142">
        <w:rPr>
          <w:rFonts w:ascii="Times New Roman" w:hAnsi="Times New Roman" w:cs="Times New Roman"/>
        </w:rPr>
        <w:t>, ticket electrónico</w:t>
      </w:r>
      <w:r w:rsidR="00EC765A">
        <w:rPr>
          <w:rFonts w:ascii="Times New Roman" w:hAnsi="Times New Roman" w:cs="Times New Roman"/>
        </w:rPr>
        <w:t xml:space="preserve"> virtual </w:t>
      </w:r>
      <w:r w:rsidR="0070736D">
        <w:rPr>
          <w:rFonts w:ascii="Times New Roman" w:hAnsi="Times New Roman" w:cs="Times New Roman"/>
        </w:rPr>
        <w:t xml:space="preserve">en dispositivo móvil </w:t>
      </w:r>
      <w:r w:rsidR="00EC765A">
        <w:rPr>
          <w:rFonts w:ascii="Times New Roman" w:hAnsi="Times New Roman" w:cs="Times New Roman"/>
        </w:rPr>
        <w:t>o ticket electrónico impreso</w:t>
      </w:r>
      <w:r w:rsidR="00740B15">
        <w:rPr>
          <w:rFonts w:ascii="Times New Roman" w:hAnsi="Times New Roman" w:cs="Times New Roman"/>
        </w:rPr>
        <w:t xml:space="preserve"> por el cliente</w:t>
      </w:r>
      <w:r w:rsidR="00EC765A">
        <w:rPr>
          <w:rFonts w:ascii="Times New Roman" w:hAnsi="Times New Roman" w:cs="Times New Roman"/>
        </w:rPr>
        <w:t>)</w:t>
      </w:r>
      <w:r w:rsidR="00F76708">
        <w:rPr>
          <w:rFonts w:ascii="Times New Roman" w:hAnsi="Times New Roman" w:cs="Times New Roman"/>
        </w:rPr>
        <w:t xml:space="preserve"> para</w:t>
      </w:r>
      <w:r w:rsidR="00496B88" w:rsidRPr="00496B88">
        <w:rPr>
          <w:rFonts w:ascii="Times New Roman" w:hAnsi="Times New Roman" w:cs="Times New Roman"/>
        </w:rPr>
        <w:t xml:space="preserve"> determina</w:t>
      </w:r>
      <w:r w:rsidR="00F76708">
        <w:rPr>
          <w:rFonts w:ascii="Times New Roman" w:hAnsi="Times New Roman" w:cs="Times New Roman"/>
        </w:rPr>
        <w:t>r</w:t>
      </w:r>
      <w:r w:rsidR="00496B88" w:rsidRPr="00496B88">
        <w:rPr>
          <w:rFonts w:ascii="Times New Roman" w:hAnsi="Times New Roman" w:cs="Times New Roman"/>
        </w:rPr>
        <w:t xml:space="preserve"> cuáles son más sostenibles energética</w:t>
      </w:r>
      <w:r w:rsidR="00F76708">
        <w:rPr>
          <w:rFonts w:ascii="Times New Roman" w:hAnsi="Times New Roman" w:cs="Times New Roman"/>
        </w:rPr>
        <w:t xml:space="preserve"> y</w:t>
      </w:r>
      <w:r w:rsidR="00496B88" w:rsidRPr="00496B88">
        <w:rPr>
          <w:rFonts w:ascii="Times New Roman" w:hAnsi="Times New Roman" w:cs="Times New Roman"/>
        </w:rPr>
        <w:t xml:space="preserve"> económicamente o simplemente mejores para el medio ambiente.</w:t>
      </w:r>
    </w:p>
    <w:p w:rsidR="00DF5596" w:rsidRDefault="00DF5596" w:rsidP="007C106F">
      <w:pPr>
        <w:tabs>
          <w:tab w:val="right" w:pos="9072"/>
        </w:tabs>
        <w:rPr>
          <w:rFonts w:ascii="Times New Roman" w:hAnsi="Times New Roman" w:cs="Times New Roman"/>
        </w:rPr>
      </w:pPr>
    </w:p>
    <w:p w:rsidR="000E6453" w:rsidRPr="001F037C" w:rsidRDefault="000E6453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1F037C">
        <w:rPr>
          <w:rFonts w:ascii="Times New Roman" w:hAnsi="Times New Roman" w:cs="Times New Roman"/>
          <w:b/>
          <w:sz w:val="28"/>
          <w:szCs w:val="24"/>
        </w:rPr>
        <w:t>Palabras clave:</w:t>
      </w:r>
      <w:r w:rsidR="001F037C">
        <w:rPr>
          <w:rFonts w:ascii="Times New Roman" w:hAnsi="Times New Roman" w:cs="Times New Roman"/>
          <w:szCs w:val="24"/>
        </w:rPr>
        <w:t xml:space="preserve"> </w:t>
      </w:r>
      <w:r w:rsidR="00FC0FA9">
        <w:rPr>
          <w:rFonts w:ascii="Times New Roman" w:hAnsi="Times New Roman" w:cs="Times New Roman"/>
          <w:szCs w:val="24"/>
        </w:rPr>
        <w:t>estudio energético, recursos, sostenibilidad, análisis de ciclo de vida</w:t>
      </w:r>
      <w:r w:rsidR="00B000CA">
        <w:rPr>
          <w:rFonts w:ascii="Times New Roman" w:hAnsi="Times New Roman" w:cs="Times New Roman"/>
        </w:rPr>
        <w:t>.</w:t>
      </w:r>
    </w:p>
    <w:sectPr w:rsidR="000E6453" w:rsidRPr="001F037C" w:rsidSect="00484514">
      <w:headerReference w:type="default" r:id="rId7"/>
      <w:pgSz w:w="12240" w:h="15840"/>
      <w:pgMar w:top="2268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7D0" w:rsidRDefault="007347D0" w:rsidP="00E1575F">
      <w:pPr>
        <w:spacing w:after="0" w:line="240" w:lineRule="auto"/>
      </w:pPr>
      <w:r>
        <w:separator/>
      </w:r>
    </w:p>
  </w:endnote>
  <w:endnote w:type="continuationSeparator" w:id="0">
    <w:p w:rsidR="007347D0" w:rsidRDefault="007347D0" w:rsidP="00E1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7D0" w:rsidRDefault="007347D0" w:rsidP="00E1575F">
      <w:pPr>
        <w:spacing w:after="0" w:line="240" w:lineRule="auto"/>
      </w:pPr>
      <w:r>
        <w:separator/>
      </w:r>
    </w:p>
  </w:footnote>
  <w:footnote w:type="continuationSeparator" w:id="0">
    <w:p w:rsidR="007347D0" w:rsidRDefault="007347D0" w:rsidP="00E1575F">
      <w:pPr>
        <w:spacing w:after="0" w:line="240" w:lineRule="auto"/>
      </w:pPr>
      <w:r>
        <w:continuationSeparator/>
      </w:r>
    </w:p>
  </w:footnote>
  <w:footnote w:id="1">
    <w:p w:rsidR="009741FD" w:rsidRPr="000E6453" w:rsidRDefault="009741FD" w:rsidP="009741FD">
      <w:pPr>
        <w:pStyle w:val="Textonotapie"/>
        <w:rPr>
          <w:rFonts w:ascii="Times New Roman" w:hAnsi="Times New Roman"/>
          <w:sz w:val="18"/>
          <w:szCs w:val="18"/>
        </w:rPr>
      </w:pPr>
      <w:r w:rsidRPr="0021119D">
        <w:rPr>
          <w:rStyle w:val="Refdenotaalpie"/>
          <w:rFonts w:ascii="Arial" w:hAnsi="Arial" w:cs="Arial"/>
          <w:sz w:val="18"/>
          <w:szCs w:val="18"/>
        </w:rPr>
        <w:footnoteRef/>
      </w:r>
      <w:r w:rsidRPr="0021119D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E44647" w:rsidRPr="003370FA">
          <w:rPr>
            <w:rStyle w:val="Hipervnculo"/>
            <w:rFonts w:ascii="Times New Roman" w:hAnsi="Times New Roman"/>
            <w:sz w:val="18"/>
            <w:szCs w:val="18"/>
          </w:rPr>
          <w:t>www.teaconnect.org</w:t>
        </w:r>
      </w:hyperlink>
    </w:p>
  </w:footnote>
  <w:footnote w:id="2">
    <w:p w:rsidR="009207E2" w:rsidRPr="00DA4CB0" w:rsidRDefault="009207E2" w:rsidP="009207E2">
      <w:pPr>
        <w:pStyle w:val="Textonotapie"/>
        <w:rPr>
          <w:rFonts w:ascii="Times New Roman" w:hAnsi="Times New Roman"/>
          <w:sz w:val="18"/>
          <w:szCs w:val="18"/>
        </w:rPr>
      </w:pPr>
      <w:r w:rsidRPr="0021119D">
        <w:rPr>
          <w:rStyle w:val="Refdenotaalpie"/>
          <w:rFonts w:ascii="Arial" w:hAnsi="Arial" w:cs="Arial"/>
          <w:sz w:val="18"/>
          <w:szCs w:val="18"/>
        </w:rPr>
        <w:footnoteRef/>
      </w:r>
      <w:r w:rsidRPr="0021119D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="00E44647" w:rsidRPr="003370FA">
          <w:rPr>
            <w:rStyle w:val="Hipervnculo"/>
            <w:rFonts w:ascii="Times New Roman" w:hAnsi="Times New Roman"/>
            <w:sz w:val="18"/>
            <w:szCs w:val="18"/>
          </w:rPr>
          <w:t>www.aecom.com</w:t>
        </w:r>
      </w:hyperlink>
    </w:p>
  </w:footnote>
  <w:footnote w:id="3">
    <w:p w:rsidR="00D47F69" w:rsidRPr="00BA4728" w:rsidRDefault="00D47F69" w:rsidP="00D47F69">
      <w:pPr>
        <w:pStyle w:val="Textonotapie"/>
        <w:rPr>
          <w:rFonts w:ascii="Times New Roman" w:hAnsi="Times New Roman"/>
          <w:sz w:val="18"/>
          <w:szCs w:val="18"/>
          <w:lang w:val="en-US"/>
        </w:rPr>
      </w:pPr>
      <w:r w:rsidRPr="00DA4CB0">
        <w:rPr>
          <w:rStyle w:val="Refdenotaalpie"/>
          <w:rFonts w:ascii="Arial" w:hAnsi="Arial" w:cs="Arial"/>
          <w:sz w:val="18"/>
          <w:szCs w:val="18"/>
        </w:rPr>
        <w:footnoteRef/>
      </w:r>
      <w:r w:rsidRPr="00DA4CB0">
        <w:rPr>
          <w:rFonts w:ascii="Arial" w:hAnsi="Arial" w:cs="Arial"/>
          <w:sz w:val="18"/>
          <w:szCs w:val="18"/>
        </w:rPr>
        <w:t xml:space="preserve"> </w:t>
      </w:r>
      <w:r w:rsidRPr="00DA4CB0">
        <w:rPr>
          <w:rFonts w:ascii="Times New Roman" w:hAnsi="Times New Roman"/>
          <w:sz w:val="18"/>
          <w:szCs w:val="18"/>
        </w:rPr>
        <w:t>TEA/AECOM 2017 Theme Index and Museum Index: The Global Attractions Attendance Report</w:t>
      </w:r>
      <w:r w:rsidR="00EB5F67" w:rsidRPr="00BA4728">
        <w:rPr>
          <w:rFonts w:ascii="Times New Roman" w:hAnsi="Times New Roman"/>
          <w:sz w:val="18"/>
          <w:szCs w:val="18"/>
          <w:lang w:val="en-US"/>
        </w:rPr>
        <w:t>, Ed</w:t>
      </w:r>
      <w:r w:rsidR="00DA4CB0" w:rsidRPr="00DA4CB0">
        <w:rPr>
          <w:rFonts w:ascii="Times New Roman" w:hAnsi="Times New Roman"/>
          <w:sz w:val="18"/>
          <w:szCs w:val="18"/>
          <w:lang w:val="en-GB"/>
        </w:rPr>
        <w:t>. J. Rubin</w:t>
      </w:r>
      <w:r w:rsidR="00AD5341">
        <w:rPr>
          <w:rFonts w:ascii="Times New Roman" w:hAnsi="Times New Roman"/>
          <w:sz w:val="18"/>
          <w:szCs w:val="18"/>
          <w:lang w:val="en-GB"/>
        </w:rPr>
        <w:t>, TEA/AECOM, 2018</w:t>
      </w:r>
      <w:r w:rsidR="00B316A7">
        <w:rPr>
          <w:rFonts w:ascii="Times New Roman" w:hAnsi="Times New Roman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0CB" w:rsidRPr="00607317" w:rsidRDefault="007C106F" w:rsidP="00B230CB">
    <w:pPr>
      <w:pStyle w:val="Encabezado"/>
      <w:ind w:left="567" w:right="708"/>
      <w:jc w:val="center"/>
      <w:rPr>
        <w:rFonts w:ascii="Times New Roman" w:hAnsi="Times New Roman"/>
        <w:b/>
        <w:sz w:val="24"/>
        <w:lang w:val="es-ES"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-608965</wp:posOffset>
          </wp:positionH>
          <wp:positionV relativeFrom="paragraph">
            <wp:posOffset>-88265</wp:posOffset>
          </wp:positionV>
          <wp:extent cx="925200" cy="770400"/>
          <wp:effectExtent l="0" t="0" r="8255" b="0"/>
          <wp:wrapNone/>
          <wp:docPr id="2" name="Imagen 2" descr="Imagen que contiene obje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77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0CB">
      <w:rPr>
        <w:rFonts w:ascii="Times New Roman" w:hAnsi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5375275</wp:posOffset>
          </wp:positionH>
          <wp:positionV relativeFrom="paragraph">
            <wp:posOffset>691515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30CB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30CB" w:rsidRPr="00607317">
      <w:rPr>
        <w:rFonts w:ascii="Times New Roman" w:hAnsi="Times New Roman"/>
        <w:noProof/>
        <w:sz w:val="24"/>
        <w:szCs w:val="24"/>
        <w:lang w:val="es-ES"/>
      </w:rPr>
      <w:t>II SIMPOSIO DE LA RED IBEROAMERICANA DE INVESTIGACIÓN, DESARROLLO Y TRANSFERENCIA PARA LA APLICACIÓN DE ENERGÍAS RENOVABLES Y CUIDADO DEL AMBIENTE (RIbERA)</w:t>
    </w:r>
  </w:p>
  <w:p w:rsidR="00B230CB" w:rsidRPr="00607317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  <w:lang w:val="es-ES"/>
      </w:rPr>
    </w:pPr>
    <w:r w:rsidRPr="00607317">
      <w:rPr>
        <w:rFonts w:ascii="Times New Roman" w:hAnsi="Times New Roman"/>
        <w:b/>
        <w:sz w:val="24"/>
        <w:lang w:val="es-ES"/>
      </w:rPr>
      <w:t xml:space="preserve">II CONVENCIÓN CIENTÍFICA INTERNACIONAL </w:t>
    </w:r>
  </w:p>
  <w:p w:rsidR="00B230CB" w:rsidRPr="00607317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sz w:val="24"/>
        <w:szCs w:val="24"/>
        <w:lang w:val="es-ES"/>
      </w:rPr>
    </w:pPr>
    <w:r w:rsidRPr="00607317">
      <w:rPr>
        <w:rFonts w:ascii="Times New Roman" w:hAnsi="Times New Roman"/>
        <w:b/>
        <w:sz w:val="24"/>
        <w:lang w:val="es-ES"/>
      </w:rPr>
      <w:t>“II CCI UCLV 2019”</w:t>
    </w:r>
    <w:r w:rsidRPr="00607317">
      <w:rPr>
        <w:rFonts w:ascii="Times New Roman" w:hAnsi="Times New Roman"/>
        <w:sz w:val="24"/>
        <w:szCs w:val="24"/>
        <w:lang w:val="es-ES"/>
      </w:rPr>
      <w:t xml:space="preserve"> </w:t>
    </w:r>
  </w:p>
  <w:p w:rsidR="00B230CB" w:rsidRPr="00607317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  <w:lang w:val="es-ES"/>
      </w:rPr>
    </w:pPr>
    <w:r w:rsidRPr="00607317">
      <w:rPr>
        <w:rFonts w:ascii="Times New Roman" w:hAnsi="Times New Roman"/>
        <w:b/>
        <w:sz w:val="24"/>
        <w:lang w:val="es-ES"/>
      </w:rPr>
      <w:t xml:space="preserve">DEL 26 AL 28 DE JUNIO DEL 2019. </w:t>
    </w:r>
  </w:p>
  <w:p w:rsidR="00B230CB" w:rsidRPr="00607317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  <w:lang w:val="es-ES"/>
      </w:rPr>
    </w:pPr>
    <w:r w:rsidRPr="00607317">
      <w:rPr>
        <w:rFonts w:ascii="Times New Roman" w:hAnsi="Times New Roman"/>
        <w:b/>
        <w:sz w:val="24"/>
        <w:lang w:val="es-ES"/>
      </w:rPr>
      <w:t>CAYOS DE VILLA CLARA. CUBA.</w:t>
    </w:r>
  </w:p>
  <w:p w:rsidR="004612A7" w:rsidRPr="000E6453" w:rsidRDefault="00E1575F" w:rsidP="00B230CB">
    <w:pPr>
      <w:pStyle w:val="Encabezado"/>
      <w:tabs>
        <w:tab w:val="clear" w:pos="4252"/>
        <w:tab w:val="clear" w:pos="8504"/>
      </w:tabs>
      <w:ind w:left="-567" w:right="-518"/>
      <w:rPr>
        <w:rFonts w:ascii="Times New Roman" w:hAnsi="Times New Roman"/>
        <w:u w:val="single"/>
        <w:lang w:val="es-ES"/>
      </w:rPr>
    </w:pPr>
    <w:r w:rsidRPr="00E1575F">
      <w:rPr>
        <w:rFonts w:ascii="Arial" w:hAnsi="Arial" w:cs="Arial"/>
        <w:i/>
        <w:lang w:val="es-E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1575F"/>
    <w:rsid w:val="00001DAB"/>
    <w:rsid w:val="000130E1"/>
    <w:rsid w:val="00040106"/>
    <w:rsid w:val="00071279"/>
    <w:rsid w:val="0007390D"/>
    <w:rsid w:val="00075F5C"/>
    <w:rsid w:val="00096DCA"/>
    <w:rsid w:val="000C39CC"/>
    <w:rsid w:val="000E6453"/>
    <w:rsid w:val="00116CFC"/>
    <w:rsid w:val="001C2790"/>
    <w:rsid w:val="001F037C"/>
    <w:rsid w:val="00284A88"/>
    <w:rsid w:val="002F4DBD"/>
    <w:rsid w:val="003563F5"/>
    <w:rsid w:val="003B7137"/>
    <w:rsid w:val="00451415"/>
    <w:rsid w:val="0046293A"/>
    <w:rsid w:val="00476FE3"/>
    <w:rsid w:val="00484514"/>
    <w:rsid w:val="00496B88"/>
    <w:rsid w:val="004C4A3F"/>
    <w:rsid w:val="004C5000"/>
    <w:rsid w:val="004E1DED"/>
    <w:rsid w:val="004E3AA5"/>
    <w:rsid w:val="004E7312"/>
    <w:rsid w:val="00570956"/>
    <w:rsid w:val="005C467A"/>
    <w:rsid w:val="005E1DDD"/>
    <w:rsid w:val="006041B5"/>
    <w:rsid w:val="00607317"/>
    <w:rsid w:val="00635741"/>
    <w:rsid w:val="00653490"/>
    <w:rsid w:val="006964F1"/>
    <w:rsid w:val="006D16CC"/>
    <w:rsid w:val="0070736D"/>
    <w:rsid w:val="007347D0"/>
    <w:rsid w:val="00740B15"/>
    <w:rsid w:val="007740D7"/>
    <w:rsid w:val="00792EB2"/>
    <w:rsid w:val="00797B1B"/>
    <w:rsid w:val="007A7B16"/>
    <w:rsid w:val="007B7B99"/>
    <w:rsid w:val="007C106F"/>
    <w:rsid w:val="007D1586"/>
    <w:rsid w:val="00855922"/>
    <w:rsid w:val="008B0835"/>
    <w:rsid w:val="008C7D94"/>
    <w:rsid w:val="009207E2"/>
    <w:rsid w:val="0095762A"/>
    <w:rsid w:val="009741FD"/>
    <w:rsid w:val="009970D9"/>
    <w:rsid w:val="009A29E6"/>
    <w:rsid w:val="009B6C71"/>
    <w:rsid w:val="009E1465"/>
    <w:rsid w:val="009E33CF"/>
    <w:rsid w:val="00A66090"/>
    <w:rsid w:val="00A91872"/>
    <w:rsid w:val="00AD5341"/>
    <w:rsid w:val="00B000CA"/>
    <w:rsid w:val="00B230CB"/>
    <w:rsid w:val="00B316A7"/>
    <w:rsid w:val="00B3523A"/>
    <w:rsid w:val="00B50716"/>
    <w:rsid w:val="00BA4728"/>
    <w:rsid w:val="00BA5BF7"/>
    <w:rsid w:val="00BD7E08"/>
    <w:rsid w:val="00BE3543"/>
    <w:rsid w:val="00C14793"/>
    <w:rsid w:val="00C50051"/>
    <w:rsid w:val="00C64FEC"/>
    <w:rsid w:val="00CC0DB9"/>
    <w:rsid w:val="00CC6623"/>
    <w:rsid w:val="00D2203E"/>
    <w:rsid w:val="00D47F69"/>
    <w:rsid w:val="00D62532"/>
    <w:rsid w:val="00D7446D"/>
    <w:rsid w:val="00D8087D"/>
    <w:rsid w:val="00D96039"/>
    <w:rsid w:val="00DA4CB0"/>
    <w:rsid w:val="00DA5220"/>
    <w:rsid w:val="00DC672D"/>
    <w:rsid w:val="00DD324D"/>
    <w:rsid w:val="00DD428F"/>
    <w:rsid w:val="00DE0142"/>
    <w:rsid w:val="00DE4551"/>
    <w:rsid w:val="00DF06ED"/>
    <w:rsid w:val="00DF5596"/>
    <w:rsid w:val="00DF6503"/>
    <w:rsid w:val="00E009E5"/>
    <w:rsid w:val="00E1575F"/>
    <w:rsid w:val="00E44647"/>
    <w:rsid w:val="00E83D2C"/>
    <w:rsid w:val="00EB1BF9"/>
    <w:rsid w:val="00EB5F67"/>
    <w:rsid w:val="00EC6FD6"/>
    <w:rsid w:val="00EC765A"/>
    <w:rsid w:val="00F53BE5"/>
    <w:rsid w:val="00F76708"/>
    <w:rsid w:val="00F76FF4"/>
    <w:rsid w:val="00F97D7A"/>
    <w:rsid w:val="00FC0FA9"/>
    <w:rsid w:val="00FD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D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1575F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575F"/>
    <w:rPr>
      <w:rFonts w:ascii="Calibri" w:eastAsia="Calibri" w:hAnsi="Calibri" w:cs="Times New Roman"/>
      <w:sz w:val="20"/>
      <w:szCs w:val="20"/>
      <w:lang/>
    </w:rPr>
  </w:style>
  <w:style w:type="character" w:styleId="Refdenotaalpie">
    <w:name w:val="footnote reference"/>
    <w:uiPriority w:val="99"/>
    <w:semiHidden/>
    <w:unhideWhenUsed/>
    <w:rsid w:val="00E1575F"/>
    <w:rPr>
      <w:vertAlign w:val="superscript"/>
    </w:rPr>
  </w:style>
  <w:style w:type="paragraph" w:styleId="Encabezado">
    <w:name w:val="header"/>
    <w:basedOn w:val="Normal"/>
    <w:link w:val="EncabezadoCar"/>
    <w:unhideWhenUsed/>
    <w:rsid w:val="00E1575F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rsid w:val="00E1575F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15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75F"/>
  </w:style>
  <w:style w:type="character" w:styleId="Hipervnculo">
    <w:name w:val="Hyperlink"/>
    <w:basedOn w:val="Fuentedeprrafopredeter"/>
    <w:uiPriority w:val="99"/>
    <w:unhideWhenUsed/>
    <w:rsid w:val="00DA522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522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com.com" TargetMode="External"/><Relationship Id="rId1" Type="http://schemas.openxmlformats.org/officeDocument/2006/relationships/hyperlink" Target="http://www.teaconnect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1919-6DAF-4E66-A2F2-A1AE265C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MTorres</dc:creator>
  <cp:keywords/>
  <dc:description/>
  <cp:lastModifiedBy>Yailet</cp:lastModifiedBy>
  <cp:revision>4</cp:revision>
  <dcterms:created xsi:type="dcterms:W3CDTF">2019-03-25T21:47:00Z</dcterms:created>
  <dcterms:modified xsi:type="dcterms:W3CDTF">2019-05-03T19:15:00Z</dcterms:modified>
</cp:coreProperties>
</file>