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6A0E43" w:rsidRDefault="006A0E43" w:rsidP="006A0E43">
      <w:pPr>
        <w:autoSpaceDE w:val="0"/>
        <w:autoSpaceDN w:val="0"/>
        <w:adjustRightInd w:val="0"/>
        <w:spacing w:after="0" w:line="240" w:lineRule="auto"/>
        <w:jc w:val="center"/>
        <w:rPr>
          <w:rFonts w:ascii="Times New Roman" w:hAnsi="Times New Roman" w:cs="Times New Roman"/>
          <w:b/>
          <w:sz w:val="44"/>
          <w:szCs w:val="28"/>
        </w:rPr>
      </w:pPr>
      <w:r w:rsidRPr="006A0E43">
        <w:rPr>
          <w:rFonts w:ascii="Times New Roman" w:hAnsi="Times New Roman" w:cs="Times New Roman"/>
          <w:b/>
          <w:sz w:val="28"/>
          <w:szCs w:val="18"/>
        </w:rPr>
        <w:t>IX CONFERENCIA CIENTÍFICA INTERNACIONAL DESARROLLO</w:t>
      </w:r>
      <w:r>
        <w:rPr>
          <w:rFonts w:ascii="Times New Roman" w:hAnsi="Times New Roman" w:cs="Times New Roman"/>
          <w:b/>
          <w:sz w:val="28"/>
          <w:szCs w:val="18"/>
        </w:rPr>
        <w:t xml:space="preserve"> </w:t>
      </w:r>
      <w:r w:rsidRPr="006A0E43">
        <w:rPr>
          <w:rFonts w:ascii="Times New Roman" w:hAnsi="Times New Roman" w:cs="Times New Roman"/>
          <w:b/>
          <w:sz w:val="28"/>
          <w:szCs w:val="18"/>
        </w:rPr>
        <w:t>AGROPECUARIO Y SOSTENIBILIDAD “AGROCENTRO 2019”</w:t>
      </w:r>
    </w:p>
    <w:p w:rsidR="00E912D0" w:rsidRDefault="00E912D0" w:rsidP="00667F10">
      <w:pPr>
        <w:spacing w:after="0"/>
        <w:jc w:val="center"/>
        <w:rPr>
          <w:rFonts w:ascii="Times New Roman" w:hAnsi="Times New Roman" w:cs="Times New Roman"/>
          <w:b/>
          <w:sz w:val="24"/>
          <w:szCs w:val="24"/>
        </w:rPr>
      </w:pPr>
    </w:p>
    <w:p w:rsidR="008B3378" w:rsidRPr="008B3378" w:rsidRDefault="006A0E43" w:rsidP="008B3378">
      <w:pPr>
        <w:tabs>
          <w:tab w:val="right" w:pos="8789"/>
        </w:tabs>
        <w:jc w:val="center"/>
        <w:rPr>
          <w:rFonts w:ascii="Times New Roman" w:hAnsi="Times New Roman" w:cs="Times New Roman"/>
          <w:b/>
          <w:sz w:val="28"/>
          <w:szCs w:val="28"/>
        </w:rPr>
      </w:pPr>
      <w:r>
        <w:rPr>
          <w:rFonts w:ascii="Times New Roman" w:hAnsi="Times New Roman" w:cs="Times New Roman"/>
          <w:b/>
          <w:sz w:val="28"/>
          <w:szCs w:val="28"/>
        </w:rPr>
        <w:t xml:space="preserve">Título: </w:t>
      </w:r>
      <w:r w:rsidR="008B3378">
        <w:rPr>
          <w:rFonts w:ascii="Times New Roman" w:hAnsi="Times New Roman" w:cs="Times New Roman"/>
          <w:b/>
          <w:sz w:val="28"/>
          <w:szCs w:val="28"/>
        </w:rPr>
        <w:t>R</w:t>
      </w:r>
      <w:r w:rsidR="008B3378" w:rsidRPr="008B3378">
        <w:rPr>
          <w:rFonts w:ascii="Times New Roman" w:hAnsi="Times New Roman" w:cs="Times New Roman"/>
          <w:b/>
          <w:sz w:val="28"/>
          <w:szCs w:val="28"/>
        </w:rPr>
        <w:t xml:space="preserve">esultado de la exposición </w:t>
      </w:r>
      <w:r w:rsidR="008B3378">
        <w:rPr>
          <w:rFonts w:ascii="Times New Roman" w:hAnsi="Times New Roman" w:cs="Times New Roman"/>
          <w:b/>
          <w:sz w:val="28"/>
          <w:szCs w:val="28"/>
        </w:rPr>
        <w:t xml:space="preserve">de semillas de </w:t>
      </w:r>
      <w:r w:rsidR="008B3378" w:rsidRPr="008B3378">
        <w:rPr>
          <w:rFonts w:ascii="Times New Roman" w:hAnsi="Times New Roman" w:cs="Times New Roman"/>
          <w:b/>
          <w:i/>
          <w:sz w:val="28"/>
          <w:szCs w:val="28"/>
        </w:rPr>
        <w:t>Nicotiana tabacum</w:t>
      </w:r>
      <w:r w:rsidR="008B3378">
        <w:rPr>
          <w:rFonts w:ascii="Times New Roman" w:hAnsi="Times New Roman" w:cs="Times New Roman"/>
          <w:b/>
          <w:sz w:val="28"/>
          <w:szCs w:val="28"/>
        </w:rPr>
        <w:t xml:space="preserve"> L.</w:t>
      </w:r>
      <w:r w:rsidR="008B3378" w:rsidRPr="008B3378">
        <w:rPr>
          <w:rFonts w:ascii="Times New Roman" w:hAnsi="Times New Roman" w:cs="Times New Roman"/>
          <w:b/>
          <w:sz w:val="28"/>
          <w:szCs w:val="28"/>
        </w:rPr>
        <w:t xml:space="preserve"> </w:t>
      </w:r>
      <w:r w:rsidR="008B3378" w:rsidRPr="008B3378">
        <w:rPr>
          <w:rFonts w:ascii="Times New Roman" w:hAnsi="Times New Roman" w:cs="Times New Roman"/>
          <w:b/>
          <w:sz w:val="28"/>
          <w:szCs w:val="28"/>
        </w:rPr>
        <w:t>a diferentes concentraciones de KNO</w:t>
      </w:r>
      <w:r w:rsidR="008B3378" w:rsidRPr="008B3378">
        <w:rPr>
          <w:rFonts w:ascii="Times New Roman" w:hAnsi="Times New Roman" w:cs="Times New Roman"/>
          <w:b/>
          <w:sz w:val="28"/>
          <w:szCs w:val="28"/>
          <w:vertAlign w:val="subscript"/>
        </w:rPr>
        <w:t>3</w:t>
      </w:r>
      <w:r w:rsidR="008B3378">
        <w:rPr>
          <w:rFonts w:ascii="Times New Roman" w:hAnsi="Times New Roman" w:cs="Times New Roman"/>
          <w:b/>
          <w:sz w:val="28"/>
          <w:szCs w:val="28"/>
        </w:rPr>
        <w:t xml:space="preserve"> </w:t>
      </w:r>
    </w:p>
    <w:p w:rsidR="008A1C16" w:rsidRPr="009D5E02" w:rsidRDefault="008A1C16" w:rsidP="00667F10">
      <w:pPr>
        <w:spacing w:after="0"/>
        <w:jc w:val="center"/>
        <w:rPr>
          <w:rFonts w:ascii="Times New Roman" w:hAnsi="Times New Roman" w:cs="Times New Roman"/>
          <w:b/>
          <w:sz w:val="28"/>
          <w:szCs w:val="28"/>
        </w:rPr>
      </w:pPr>
    </w:p>
    <w:p w:rsidR="008A1C16" w:rsidRPr="009D5E02" w:rsidRDefault="006A0E43" w:rsidP="00667F10">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Title: </w:t>
      </w:r>
      <w:r w:rsidR="00C6542A" w:rsidRPr="00C6542A">
        <w:rPr>
          <w:rFonts w:ascii="Times New Roman" w:hAnsi="Times New Roman" w:cs="Times New Roman"/>
          <w:b/>
          <w:i/>
          <w:sz w:val="28"/>
          <w:szCs w:val="28"/>
        </w:rPr>
        <w:t xml:space="preserve">Result of the exposure of seeds of </w:t>
      </w:r>
      <w:r w:rsidR="00C6542A" w:rsidRPr="00C6542A">
        <w:rPr>
          <w:rFonts w:ascii="Times New Roman" w:hAnsi="Times New Roman" w:cs="Times New Roman"/>
          <w:b/>
          <w:sz w:val="28"/>
          <w:szCs w:val="28"/>
        </w:rPr>
        <w:t>Nicotiana tabacum</w:t>
      </w:r>
      <w:r w:rsidR="00C6542A" w:rsidRPr="00C6542A">
        <w:rPr>
          <w:rFonts w:ascii="Times New Roman" w:hAnsi="Times New Roman" w:cs="Times New Roman"/>
          <w:b/>
          <w:i/>
          <w:sz w:val="28"/>
          <w:szCs w:val="28"/>
        </w:rPr>
        <w:t xml:space="preserve"> L. to different concentrations of KNO</w:t>
      </w:r>
      <w:r w:rsidR="00C6542A" w:rsidRPr="00C6542A">
        <w:rPr>
          <w:rFonts w:ascii="Times New Roman" w:hAnsi="Times New Roman" w:cs="Times New Roman"/>
          <w:b/>
          <w:i/>
          <w:sz w:val="28"/>
          <w:szCs w:val="28"/>
          <w:vertAlign w:val="subscript"/>
        </w:rPr>
        <w:t>3</w:t>
      </w:r>
    </w:p>
    <w:p w:rsidR="00EE4D98" w:rsidRDefault="00EE4D98" w:rsidP="00FF3346">
      <w:pPr>
        <w:spacing w:after="0" w:line="360" w:lineRule="auto"/>
        <w:jc w:val="both"/>
        <w:rPr>
          <w:rFonts w:ascii="Times New Roman" w:hAnsi="Times New Roman" w:cs="Times New Roman"/>
          <w:sz w:val="24"/>
          <w:szCs w:val="24"/>
        </w:rPr>
      </w:pPr>
    </w:p>
    <w:p w:rsidR="00945ED2" w:rsidRPr="00945ED2" w:rsidRDefault="00945ED2" w:rsidP="00945ED2">
      <w:pPr>
        <w:autoSpaceDE w:val="0"/>
        <w:rPr>
          <w:rFonts w:ascii="Times New Roman" w:eastAsia="SimSun" w:hAnsi="Times New Roman" w:cs="Times New Roman"/>
          <w:b/>
          <w:sz w:val="24"/>
          <w:vertAlign w:val="superscript"/>
          <w:lang w:eastAsia="zh-CN"/>
        </w:rPr>
      </w:pPr>
      <w:r w:rsidRPr="00945ED2">
        <w:rPr>
          <w:rFonts w:ascii="Times New Roman" w:eastAsia="SimSun" w:hAnsi="Times New Roman" w:cs="Times New Roman"/>
          <w:b/>
          <w:sz w:val="24"/>
          <w:szCs w:val="24"/>
          <w:lang w:eastAsia="zh-CN"/>
        </w:rPr>
        <w:t>Mayara Ramos-Meneses</w:t>
      </w:r>
      <w:r w:rsidRPr="00945ED2">
        <w:rPr>
          <w:rFonts w:ascii="Times New Roman" w:eastAsia="SimSun" w:hAnsi="Times New Roman" w:cs="Times New Roman"/>
          <w:b/>
          <w:sz w:val="24"/>
          <w:szCs w:val="24"/>
          <w:vertAlign w:val="superscript"/>
          <w:lang w:eastAsia="zh-CN"/>
        </w:rPr>
        <w:t xml:space="preserve"> 1</w:t>
      </w:r>
      <w:r w:rsidRPr="00945ED2">
        <w:rPr>
          <w:rFonts w:ascii="Times New Roman" w:eastAsia="SimSun" w:hAnsi="Times New Roman" w:cs="Times New Roman"/>
          <w:b/>
          <w:sz w:val="24"/>
          <w:szCs w:val="24"/>
          <w:lang w:eastAsia="zh-CN"/>
        </w:rPr>
        <w:t>,</w:t>
      </w:r>
      <w:r w:rsidRPr="007B03C7">
        <w:rPr>
          <w:rFonts w:ascii="Arial" w:eastAsia="SimSun" w:hAnsi="Arial" w:cs="Arial"/>
          <w:lang w:eastAsia="zh-CN"/>
        </w:rPr>
        <w:t xml:space="preserve"> </w:t>
      </w:r>
      <w:r w:rsidRPr="00945ED2">
        <w:rPr>
          <w:rFonts w:ascii="Times New Roman" w:eastAsia="SimSun" w:hAnsi="Times New Roman" w:cs="Times New Roman"/>
          <w:b/>
          <w:sz w:val="24"/>
          <w:lang w:eastAsia="zh-CN"/>
        </w:rPr>
        <w:t>Juan Luis</w:t>
      </w:r>
      <w:r w:rsidRPr="00945ED2">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lang w:eastAsia="zh-CN"/>
        </w:rPr>
        <w:t>Pérez Rodríguez</w:t>
      </w:r>
      <w:r>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vertAlign w:val="superscript"/>
          <w:lang w:eastAsia="zh-CN"/>
        </w:rPr>
        <w:t>1</w:t>
      </w:r>
      <w:r w:rsidRPr="00945ED2">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lang w:eastAsia="zh-CN"/>
        </w:rPr>
        <w:t>Rocio G.</w:t>
      </w:r>
      <w:r w:rsidRPr="00945ED2">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lang w:eastAsia="zh-CN"/>
        </w:rPr>
        <w:t>Ramos Aquino</w:t>
      </w:r>
      <w:r>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vertAlign w:val="superscript"/>
          <w:lang w:eastAsia="zh-CN"/>
        </w:rPr>
        <w:t>1</w:t>
      </w:r>
      <w:r w:rsidRPr="00945ED2">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lang w:eastAsia="zh-CN"/>
        </w:rPr>
        <w:t>Greisy B</w:t>
      </w:r>
      <w:r w:rsidRPr="00945ED2">
        <w:rPr>
          <w:rFonts w:ascii="Times New Roman" w:hAnsi="Times New Roman" w:cs="Times New Roman"/>
          <w:b/>
          <w:sz w:val="24"/>
          <w:lang w:val="es-CR"/>
        </w:rPr>
        <w:t>.</w:t>
      </w:r>
      <w:r w:rsidRPr="00945ED2">
        <w:rPr>
          <w:rFonts w:ascii="Times New Roman" w:hAnsi="Times New Roman" w:cs="Times New Roman"/>
          <w:b/>
          <w:sz w:val="24"/>
          <w:lang w:val="es-CR"/>
        </w:rPr>
        <w:t xml:space="preserve"> </w:t>
      </w:r>
      <w:r w:rsidRPr="00945ED2">
        <w:rPr>
          <w:rFonts w:ascii="Times New Roman" w:eastAsia="SimSun" w:hAnsi="Times New Roman" w:cs="Times New Roman"/>
          <w:b/>
          <w:sz w:val="24"/>
          <w:lang w:eastAsia="zh-CN"/>
        </w:rPr>
        <w:t>Leyva Jiménez</w:t>
      </w:r>
      <w:r>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vertAlign w:val="superscript"/>
          <w:lang w:eastAsia="zh-CN"/>
        </w:rPr>
        <w:t>1</w:t>
      </w:r>
      <w:r w:rsidRPr="00945ED2">
        <w:rPr>
          <w:rFonts w:ascii="Times New Roman" w:eastAsia="SimSun" w:hAnsi="Times New Roman" w:cs="Times New Roman"/>
          <w:b/>
          <w:sz w:val="24"/>
          <w:lang w:eastAsia="zh-CN"/>
        </w:rPr>
        <w:t>, Ramiro Agras Hechavarría</w:t>
      </w:r>
      <w:r>
        <w:rPr>
          <w:rFonts w:ascii="Times New Roman" w:eastAsia="SimSun" w:hAnsi="Times New Roman" w:cs="Times New Roman"/>
          <w:b/>
          <w:sz w:val="24"/>
          <w:lang w:eastAsia="zh-CN"/>
        </w:rPr>
        <w:t xml:space="preserve"> </w:t>
      </w:r>
      <w:r w:rsidRPr="00945ED2">
        <w:rPr>
          <w:rFonts w:ascii="Times New Roman" w:eastAsia="SimSun" w:hAnsi="Times New Roman" w:cs="Times New Roman"/>
          <w:b/>
          <w:sz w:val="24"/>
          <w:vertAlign w:val="superscript"/>
          <w:lang w:eastAsia="zh-CN"/>
        </w:rPr>
        <w:t>1</w:t>
      </w:r>
    </w:p>
    <w:p w:rsidR="008A1C16" w:rsidRPr="009D5E02" w:rsidRDefault="008A1C16" w:rsidP="00FF3346">
      <w:pPr>
        <w:spacing w:after="0" w:line="360" w:lineRule="auto"/>
        <w:jc w:val="center"/>
        <w:rPr>
          <w:rFonts w:ascii="Times New Roman" w:hAnsi="Times New Roman" w:cs="Times New Roman"/>
          <w:b/>
          <w:sz w:val="24"/>
          <w:szCs w:val="24"/>
        </w:rPr>
      </w:pPr>
    </w:p>
    <w:p w:rsidR="00945ED2" w:rsidRPr="00945ED2" w:rsidRDefault="00E912D0" w:rsidP="00945ED2">
      <w:pPr>
        <w:autoSpaceDE w:val="0"/>
        <w:jc w:val="both"/>
        <w:rPr>
          <w:rFonts w:ascii="Times New Roman" w:hAnsi="Times New Roman" w:cs="Times New Roman"/>
          <w:sz w:val="24"/>
        </w:rPr>
      </w:pPr>
      <w:r w:rsidRPr="00945ED2">
        <w:rPr>
          <w:rFonts w:ascii="Times New Roman" w:hAnsi="Times New Roman" w:cs="Times New Roman"/>
          <w:sz w:val="24"/>
          <w:szCs w:val="24"/>
          <w:vertAlign w:val="superscript"/>
        </w:rPr>
        <w:t>1</w:t>
      </w:r>
      <w:r w:rsidR="00945ED2">
        <w:rPr>
          <w:rFonts w:ascii="Times New Roman" w:hAnsi="Times New Roman" w:cs="Times New Roman"/>
          <w:sz w:val="24"/>
          <w:szCs w:val="24"/>
        </w:rPr>
        <w:t xml:space="preserve"> </w:t>
      </w:r>
      <w:r w:rsidR="00945ED2" w:rsidRPr="00945ED2">
        <w:rPr>
          <w:rFonts w:ascii="Times New Roman" w:hAnsi="Times New Roman" w:cs="Times New Roman"/>
          <w:sz w:val="24"/>
          <w:szCs w:val="24"/>
        </w:rPr>
        <w:t xml:space="preserve">UEB Estación Experimental de Tabaco Cabaiguán, Sancti Spíritus, Cuba. </w:t>
      </w:r>
      <w:hyperlink r:id="rId8" w:history="1">
        <w:r w:rsidR="00945ED2" w:rsidRPr="00945ED2">
          <w:rPr>
            <w:rStyle w:val="Hipervnculo"/>
            <w:rFonts w:ascii="Times New Roman" w:hAnsi="Times New Roman" w:cs="Times New Roman"/>
            <w:sz w:val="24"/>
          </w:rPr>
          <w:t>mrmeneses92@gmail.com</w:t>
        </w:r>
      </w:hyperlink>
    </w:p>
    <w:p w:rsidR="00E912D0" w:rsidRDefault="00E912D0" w:rsidP="00FF3346">
      <w:pPr>
        <w:spacing w:after="0" w:line="360" w:lineRule="auto"/>
        <w:rPr>
          <w:rFonts w:ascii="Times New Roman" w:hAnsi="Times New Roman" w:cs="Times New Roman"/>
          <w:b/>
          <w:sz w:val="24"/>
          <w:szCs w:val="24"/>
        </w:rPr>
      </w:pPr>
    </w:p>
    <w:p w:rsidR="009061A5" w:rsidRDefault="008A1C16" w:rsidP="006A265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EE4D98" w:rsidRPr="00EE4D98">
        <w:rPr>
          <w:rFonts w:ascii="Times New Roman" w:hAnsi="Times New Roman" w:cs="Times New Roman"/>
          <w:sz w:val="24"/>
          <w:lang w:val="es-ES_tradnl"/>
        </w:rPr>
        <w:t>Para un adecuado rendimiento y calidad del cultivo es esencial una rápida y uniforme germinación de las semillas. Sin embargo, un vigor disminuido y no uniforme, si no es correctamente manejado, puede convertirse en factor limitante para el establecimiento de las plántulas, ocasionando cuantiosas pérdidas económicas. Tratamientos de hidratación deshidratación (</w:t>
      </w:r>
      <w:r w:rsidR="00EE4D98" w:rsidRPr="00EE4D98">
        <w:rPr>
          <w:rFonts w:ascii="Times New Roman" w:hAnsi="Times New Roman" w:cs="Times New Roman"/>
          <w:i/>
          <w:sz w:val="24"/>
          <w:lang w:val="es-ES_tradnl"/>
        </w:rPr>
        <w:t>priming</w:t>
      </w:r>
      <w:r w:rsidR="00EE4D98" w:rsidRPr="00EE4D98">
        <w:rPr>
          <w:rFonts w:ascii="Times New Roman" w:hAnsi="Times New Roman" w:cs="Times New Roman"/>
          <w:sz w:val="24"/>
          <w:lang w:val="es-ES_tradnl"/>
        </w:rPr>
        <w:t xml:space="preserve">) proporcionan aumento en el vigor de las semillas de diferentes cultivos, incluyendo tabaco. </w:t>
      </w:r>
      <w:r w:rsidR="00EE4D98" w:rsidRPr="00EE4D98">
        <w:rPr>
          <w:rFonts w:ascii="Times New Roman" w:hAnsi="Times New Roman" w:cs="Times New Roman"/>
          <w:noProof/>
          <w:sz w:val="24"/>
          <w:lang w:eastAsia="es-ES"/>
        </w:rPr>
        <mc:AlternateContent>
          <mc:Choice Requires="wps">
            <w:drawing>
              <wp:anchor distT="0" distB="0" distL="114300" distR="114300" simplePos="0" relativeHeight="251660288" behindDoc="0" locked="0" layoutInCell="1" allowOverlap="1" wp14:anchorId="77FF250D" wp14:editId="123D5BB0">
                <wp:simplePos x="0" y="0"/>
                <wp:positionH relativeFrom="column">
                  <wp:posOffset>-2372995</wp:posOffset>
                </wp:positionH>
                <wp:positionV relativeFrom="paragraph">
                  <wp:posOffset>12700</wp:posOffset>
                </wp:positionV>
                <wp:extent cx="1061085" cy="248285"/>
                <wp:effectExtent l="0" t="0" r="0" b="0"/>
                <wp:wrapNone/>
                <wp:docPr id="225" name="Cuadro de texto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98" w:rsidRPr="00A60E30" w:rsidRDefault="00EE4D98" w:rsidP="00EE4D98">
                            <w:pPr>
                              <w:jc w:val="center"/>
                              <w:rPr>
                                <w:b/>
                                <w:color w:val="006600"/>
                              </w:rPr>
                            </w:pPr>
                            <w:r w:rsidRPr="00A60E30">
                              <w:rPr>
                                <w:b/>
                                <w:color w:val="006600"/>
                              </w:rPr>
                              <w:t>Tiempo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25" o:spid="_x0000_s1026" type="#_x0000_t202" style="position:absolute;left:0;text-align:left;margin-left:-186.85pt;margin-top:1pt;width:83.5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" filled="f" stroked="f">
                <v:textbox>
                  <w:txbxContent>
                    <w:p w:rsidR="00EE4D98" w:rsidRPr="00A60E30" w:rsidRDefault="00EE4D98" w:rsidP="00EE4D98">
                      <w:pPr>
                        <w:jc w:val="center"/>
                        <w:rPr>
                          <w:b/>
                          <w:color w:val="006600"/>
                        </w:rPr>
                      </w:pPr>
                      <w:r w:rsidRPr="00A60E30">
                        <w:rPr>
                          <w:b/>
                          <w:color w:val="006600"/>
                        </w:rPr>
                        <w:t>Tiempo</w:t>
                      </w:r>
                    </w:p>
                  </w:txbxContent>
                </v:textbox>
              </v:shape>
            </w:pict>
          </mc:Fallback>
        </mc:AlternateContent>
      </w:r>
      <w:r w:rsidR="00EE4D98" w:rsidRPr="00EE4D98">
        <w:rPr>
          <w:rFonts w:ascii="Times New Roman" w:hAnsi="Times New Roman" w:cs="Times New Roman"/>
          <w:noProof/>
          <w:sz w:val="24"/>
          <w:lang w:eastAsia="es-ES"/>
        </w:rPr>
        <mc:AlternateContent>
          <mc:Choice Requires="wps">
            <w:drawing>
              <wp:anchor distT="0" distB="0" distL="114300" distR="114300" simplePos="0" relativeHeight="251659264" behindDoc="0" locked="0" layoutInCell="1" allowOverlap="1" wp14:anchorId="56F31B12" wp14:editId="47625ADA">
                <wp:simplePos x="0" y="0"/>
                <wp:positionH relativeFrom="column">
                  <wp:posOffset>-3035935</wp:posOffset>
                </wp:positionH>
                <wp:positionV relativeFrom="paragraph">
                  <wp:posOffset>366395</wp:posOffset>
                </wp:positionV>
                <wp:extent cx="1061085" cy="248285"/>
                <wp:effectExtent l="0" t="0" r="0" b="0"/>
                <wp:wrapNone/>
                <wp:docPr id="224" name="Cuadro de texto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98" w:rsidRPr="00A60E30" w:rsidRDefault="00EE4D98" w:rsidP="00EE4D98">
                            <w:pPr>
                              <w:jc w:val="center"/>
                              <w:rPr>
                                <w:b/>
                              </w:rPr>
                            </w:pPr>
                            <w:r w:rsidRPr="00A60E30">
                              <w:rPr>
                                <w:b/>
                              </w:rPr>
                              <w:t>Tiempo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4" o:spid="_x0000_s1027" type="#_x0000_t202" style="position:absolute;left:0;text-align:left;margin-left:-239.05pt;margin-top:28.85pt;width:83.5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" filled="f" stroked="f">
                <v:textbox>
                  <w:txbxContent>
                    <w:p w:rsidR="00EE4D98" w:rsidRPr="00A60E30" w:rsidRDefault="00EE4D98" w:rsidP="00EE4D98">
                      <w:pPr>
                        <w:jc w:val="center"/>
                        <w:rPr>
                          <w:b/>
                        </w:rPr>
                      </w:pPr>
                      <w:r w:rsidRPr="00A60E30">
                        <w:rPr>
                          <w:b/>
                        </w:rPr>
                        <w:t>Tiempo</w:t>
                      </w:r>
                    </w:p>
                  </w:txbxContent>
                </v:textbox>
              </v:shape>
            </w:pict>
          </mc:Fallback>
        </mc:AlternateContent>
      </w:r>
      <w:r w:rsidR="00EE4D98" w:rsidRPr="00EE4D98">
        <w:rPr>
          <w:rFonts w:ascii="Times New Roman" w:hAnsi="Times New Roman" w:cs="Times New Roman"/>
          <w:sz w:val="24"/>
          <w:lang w:val="es-ES_tradnl"/>
        </w:rPr>
        <w:t xml:space="preserve">El </w:t>
      </w:r>
      <w:r w:rsidR="00EE4D98" w:rsidRPr="00EE4D98">
        <w:rPr>
          <w:rFonts w:ascii="Times New Roman" w:hAnsi="Times New Roman" w:cs="Times New Roman"/>
          <w:i/>
          <w:sz w:val="24"/>
          <w:lang w:val="es-ES_tradnl"/>
        </w:rPr>
        <w:t>priming</w:t>
      </w:r>
      <w:r w:rsidR="00EE4D98" w:rsidRPr="00EE4D98">
        <w:rPr>
          <w:rFonts w:ascii="Times New Roman" w:hAnsi="Times New Roman" w:cs="Times New Roman"/>
          <w:sz w:val="24"/>
          <w:lang w:val="es-ES_tradnl"/>
        </w:rPr>
        <w:t xml:space="preserve"> es una técnica en la que se controla la hidratación de la semilla hasta el primer paso del proceso de germinación. Al terminar este paso, se detiene la emergencia de la radícula mediante una deshidratación. En el presente trabajo, la hidratación de las semillas se controló a través de una solución de PEG 6000, que imponía en el medio una presión osmótica de -1,8 MPa. Además, como componentes de la solución hidratante se emplearon, 4,5 g/L de NaCl, 0,2 g/L de GA</w:t>
      </w:r>
      <w:r w:rsidR="00EE4D98" w:rsidRPr="00EE4D98">
        <w:rPr>
          <w:rFonts w:ascii="Times New Roman" w:hAnsi="Times New Roman" w:cs="Times New Roman"/>
          <w:sz w:val="24"/>
          <w:vertAlign w:val="subscript"/>
          <w:lang w:val="es-ES_tradnl"/>
        </w:rPr>
        <w:t>3</w:t>
      </w:r>
      <w:r w:rsidR="00EE4D98" w:rsidRPr="00EE4D98">
        <w:rPr>
          <w:rFonts w:ascii="Times New Roman" w:hAnsi="Times New Roman" w:cs="Times New Roman"/>
          <w:sz w:val="24"/>
          <w:lang w:val="es-ES_tradnl"/>
        </w:rPr>
        <w:t xml:space="preserve"> y diferentes concentraciones de KNO</w:t>
      </w:r>
      <w:r w:rsidR="00EE4D98" w:rsidRPr="00EE4D98">
        <w:rPr>
          <w:rFonts w:ascii="Times New Roman" w:hAnsi="Times New Roman" w:cs="Times New Roman"/>
          <w:sz w:val="24"/>
          <w:vertAlign w:val="subscript"/>
          <w:lang w:val="es-ES_tradnl"/>
        </w:rPr>
        <w:t xml:space="preserve">3 </w:t>
      </w:r>
      <w:r w:rsidR="00EE4D98" w:rsidRPr="00EE4D98">
        <w:rPr>
          <w:rFonts w:ascii="Times New Roman" w:hAnsi="Times New Roman" w:cs="Times New Roman"/>
          <w:sz w:val="24"/>
          <w:lang w:val="es-ES_tradnl"/>
        </w:rPr>
        <w:t xml:space="preserve">(0,0; 1,0; 2,0 y 3,0 g/L). A las semillas tratadas se les determinó Potencia germinativa, se evaluó el vigor al determinar el tiempo en que tardaban en alcanzar el 50% de su Potencia germinativa final y su uniformidad, tanto en condiciones de germinación normales (30 </w:t>
      </w:r>
      <w:r w:rsidR="00EE4D98" w:rsidRPr="00EE4D98">
        <w:rPr>
          <w:rFonts w:ascii="Times New Roman" w:hAnsi="Times New Roman" w:cs="Times New Roman"/>
          <w:sz w:val="24"/>
          <w:vertAlign w:val="superscript"/>
          <w:lang w:val="es-ES_tradnl"/>
        </w:rPr>
        <w:t>0</w:t>
      </w:r>
      <w:r w:rsidR="00EE4D98" w:rsidRPr="00EE4D98">
        <w:rPr>
          <w:rFonts w:ascii="Times New Roman" w:hAnsi="Times New Roman" w:cs="Times New Roman"/>
          <w:sz w:val="24"/>
          <w:lang w:val="es-ES_tradnl"/>
        </w:rPr>
        <w:t xml:space="preserve">C) como a altas temperaturas (40 </w:t>
      </w:r>
      <w:r w:rsidR="00EE4D98" w:rsidRPr="00EE4D98">
        <w:rPr>
          <w:rFonts w:ascii="Times New Roman" w:hAnsi="Times New Roman" w:cs="Times New Roman"/>
          <w:sz w:val="24"/>
          <w:vertAlign w:val="superscript"/>
          <w:lang w:val="es-ES_tradnl"/>
        </w:rPr>
        <w:t>0</w:t>
      </w:r>
      <w:r w:rsidR="00EE4D98" w:rsidRPr="00EE4D98">
        <w:rPr>
          <w:rFonts w:ascii="Times New Roman" w:hAnsi="Times New Roman" w:cs="Times New Roman"/>
          <w:sz w:val="24"/>
          <w:lang w:val="es-ES_tradnl"/>
        </w:rPr>
        <w:t>C) y a salinidad elevada (125 mmol/L). En general, al hidratar las semillas de tabaco de forma controlada a -1,8 MPa en presencia de 2,0 g/L de KNO</w:t>
      </w:r>
      <w:r w:rsidR="00EE4D98" w:rsidRPr="00EE4D98">
        <w:rPr>
          <w:rFonts w:ascii="Times New Roman" w:hAnsi="Times New Roman" w:cs="Times New Roman"/>
          <w:sz w:val="24"/>
          <w:vertAlign w:val="subscript"/>
          <w:lang w:val="es-ES_tradnl"/>
        </w:rPr>
        <w:t>3</w:t>
      </w:r>
      <w:r w:rsidR="00EE4D98" w:rsidRPr="00EE4D98">
        <w:rPr>
          <w:rFonts w:ascii="Times New Roman" w:hAnsi="Times New Roman" w:cs="Times New Roman"/>
          <w:sz w:val="24"/>
          <w:lang w:val="es-ES_tradnl"/>
        </w:rPr>
        <w:t xml:space="preserve">, los indicadores evaluados mostraron una mayor germinación, vigor y uniformidad </w:t>
      </w:r>
      <w:r w:rsidR="00EE4D98" w:rsidRPr="00EE4D98">
        <w:rPr>
          <w:rFonts w:ascii="Times New Roman" w:hAnsi="Times New Roman" w:cs="Times New Roman"/>
          <w:sz w:val="24"/>
          <w:lang w:val="es-ES_tradnl"/>
        </w:rPr>
        <w:lastRenderedPageBreak/>
        <w:t>durante la emergencia de la radícula, tanto en condiciones de germinación normal como de alta temperatura y salinidad.</w:t>
      </w:r>
    </w:p>
    <w:p w:rsidR="00945ED2" w:rsidRPr="00945ED2" w:rsidRDefault="009061A5" w:rsidP="006A2654">
      <w:pPr>
        <w:spacing w:after="0" w:line="360" w:lineRule="auto"/>
        <w:jc w:val="both"/>
        <w:rPr>
          <w:rStyle w:val="tlid-translation"/>
          <w:rFonts w:ascii="Times New Roman" w:hAnsi="Times New Roman" w:cs="Times New Roman"/>
          <w:i/>
          <w:sz w:val="24"/>
          <w:lang w:val="en"/>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r w:rsidR="00945ED2" w:rsidRPr="00945ED2">
        <w:rPr>
          <w:rStyle w:val="tlid-translation"/>
          <w:rFonts w:ascii="Times New Roman" w:hAnsi="Times New Roman" w:cs="Times New Roman"/>
          <w:i/>
          <w:sz w:val="24"/>
          <w:lang w:val="en"/>
        </w:rPr>
        <w:t>For a proper yield and quality of the crop, a rapid and uniform germination of the seeds is essential. However, a diminished and non-uniform vigor, if not properly managed, can become a limiting factor for the establishment of seedlings, causing considerable economic losses. Hydration treatments dehydration (priming) provide increase in the vigor of the seeds of different crops, including tobacco. Priming is a technique in which the hydration of the seed is controlled until the first step of the germination process. At the end of this step, the radicle emergence is stopped by dehydration. In the present work, the hydration of the seeds was controlled through a PEG 6000 solution, which imposed an osmotic pressure of -1.8 MPa in the medium. In addition, 4</w:t>
      </w:r>
      <w:r w:rsidR="00945ED2">
        <w:rPr>
          <w:rStyle w:val="tlid-translation"/>
          <w:rFonts w:ascii="Times New Roman" w:hAnsi="Times New Roman" w:cs="Times New Roman"/>
          <w:i/>
          <w:sz w:val="24"/>
          <w:lang w:val="en"/>
        </w:rPr>
        <w:t>.</w:t>
      </w:r>
      <w:r w:rsidR="00945ED2" w:rsidRPr="00945ED2">
        <w:rPr>
          <w:rStyle w:val="tlid-translation"/>
          <w:rFonts w:ascii="Times New Roman" w:hAnsi="Times New Roman" w:cs="Times New Roman"/>
          <w:i/>
          <w:sz w:val="24"/>
          <w:lang w:val="en"/>
        </w:rPr>
        <w:t>5</w:t>
      </w:r>
      <w:r w:rsidR="00945ED2">
        <w:rPr>
          <w:rStyle w:val="tlid-translation"/>
          <w:rFonts w:ascii="Times New Roman" w:hAnsi="Times New Roman" w:cs="Times New Roman"/>
          <w:i/>
          <w:sz w:val="24"/>
          <w:lang w:val="en"/>
        </w:rPr>
        <w:t xml:space="preserve"> </w:t>
      </w:r>
      <w:r w:rsidR="00945ED2" w:rsidRPr="00945ED2">
        <w:rPr>
          <w:rStyle w:val="tlid-translation"/>
          <w:rFonts w:ascii="Times New Roman" w:hAnsi="Times New Roman" w:cs="Times New Roman"/>
          <w:i/>
          <w:sz w:val="24"/>
          <w:lang w:val="en"/>
        </w:rPr>
        <w:t>g/</w:t>
      </w:r>
      <w:r w:rsidR="00945ED2">
        <w:rPr>
          <w:rStyle w:val="tlid-translation"/>
          <w:rFonts w:ascii="Times New Roman" w:hAnsi="Times New Roman" w:cs="Times New Roman"/>
          <w:i/>
          <w:sz w:val="24"/>
          <w:lang w:val="en"/>
        </w:rPr>
        <w:t>L of NaCl, 0.2 g/</w:t>
      </w:r>
      <w:r w:rsidR="00945ED2" w:rsidRPr="00945ED2">
        <w:rPr>
          <w:rStyle w:val="tlid-translation"/>
          <w:rFonts w:ascii="Times New Roman" w:hAnsi="Times New Roman" w:cs="Times New Roman"/>
          <w:i/>
          <w:sz w:val="24"/>
          <w:lang w:val="en"/>
        </w:rPr>
        <w:t>L of GA</w:t>
      </w:r>
      <w:r w:rsidR="00945ED2" w:rsidRPr="00945ED2">
        <w:rPr>
          <w:rStyle w:val="tlid-translation"/>
          <w:rFonts w:ascii="Times New Roman" w:hAnsi="Times New Roman" w:cs="Times New Roman"/>
          <w:i/>
          <w:sz w:val="24"/>
          <w:vertAlign w:val="subscript"/>
          <w:lang w:val="en"/>
        </w:rPr>
        <w:t>3</w:t>
      </w:r>
      <w:r w:rsidR="00945ED2" w:rsidRPr="00945ED2">
        <w:rPr>
          <w:rStyle w:val="tlid-translation"/>
          <w:rFonts w:ascii="Times New Roman" w:hAnsi="Times New Roman" w:cs="Times New Roman"/>
          <w:i/>
          <w:sz w:val="24"/>
          <w:lang w:val="en"/>
        </w:rPr>
        <w:t xml:space="preserve"> and different concentrations of KNO</w:t>
      </w:r>
      <w:r w:rsidR="00945ED2" w:rsidRPr="00945ED2">
        <w:rPr>
          <w:rStyle w:val="tlid-translation"/>
          <w:rFonts w:ascii="Times New Roman" w:hAnsi="Times New Roman" w:cs="Times New Roman"/>
          <w:i/>
          <w:sz w:val="24"/>
          <w:vertAlign w:val="subscript"/>
          <w:lang w:val="en"/>
        </w:rPr>
        <w:t>3</w:t>
      </w:r>
      <w:r w:rsidR="00945ED2" w:rsidRPr="00945ED2">
        <w:rPr>
          <w:rStyle w:val="tlid-translation"/>
          <w:rFonts w:ascii="Times New Roman" w:hAnsi="Times New Roman" w:cs="Times New Roman"/>
          <w:i/>
          <w:sz w:val="24"/>
          <w:lang w:val="en"/>
        </w:rPr>
        <w:t xml:space="preserve"> (0.0, 1.0, 2.0 and 3.0 g</w:t>
      </w:r>
      <w:r w:rsidR="00945ED2">
        <w:rPr>
          <w:rStyle w:val="tlid-translation"/>
          <w:rFonts w:ascii="Times New Roman" w:hAnsi="Times New Roman" w:cs="Times New Roman"/>
          <w:i/>
          <w:sz w:val="24"/>
          <w:lang w:val="en"/>
        </w:rPr>
        <w:t>/L</w:t>
      </w:r>
      <w:r w:rsidR="00945ED2" w:rsidRPr="00945ED2">
        <w:rPr>
          <w:rStyle w:val="tlid-translation"/>
          <w:rFonts w:ascii="Times New Roman" w:hAnsi="Times New Roman" w:cs="Times New Roman"/>
          <w:i/>
          <w:sz w:val="24"/>
          <w:lang w:val="en"/>
        </w:rPr>
        <w:t xml:space="preserve">) were used as components of the hydrating solution. The germinated potency was determined to the treated seeds, the vigor was evaluated by determining the time it took to reach 50% of its final germinative Power and its uniformity, both under normal germination conditions (30 ° C) </w:t>
      </w:r>
      <w:r w:rsidR="00945ED2">
        <w:rPr>
          <w:rStyle w:val="tlid-translation"/>
          <w:rFonts w:ascii="Times New Roman" w:hAnsi="Times New Roman" w:cs="Times New Roman"/>
          <w:i/>
          <w:sz w:val="24"/>
          <w:lang w:val="en"/>
        </w:rPr>
        <w:t>and at high temperatures ( 40 °</w:t>
      </w:r>
      <w:r w:rsidR="00945ED2" w:rsidRPr="00945ED2">
        <w:rPr>
          <w:rStyle w:val="tlid-translation"/>
          <w:rFonts w:ascii="Times New Roman" w:hAnsi="Times New Roman" w:cs="Times New Roman"/>
          <w:i/>
          <w:sz w:val="24"/>
          <w:lang w:val="en"/>
        </w:rPr>
        <w:t>C)</w:t>
      </w:r>
      <w:r w:rsidR="00945ED2">
        <w:rPr>
          <w:rStyle w:val="tlid-translation"/>
          <w:rFonts w:ascii="Times New Roman" w:hAnsi="Times New Roman" w:cs="Times New Roman"/>
          <w:i/>
          <w:sz w:val="24"/>
          <w:lang w:val="en"/>
        </w:rPr>
        <w:t xml:space="preserve"> and at high salinity (125 mmol/</w:t>
      </w:r>
      <w:r w:rsidR="00945ED2" w:rsidRPr="00945ED2">
        <w:rPr>
          <w:rStyle w:val="tlid-translation"/>
          <w:rFonts w:ascii="Times New Roman" w:hAnsi="Times New Roman" w:cs="Times New Roman"/>
          <w:i/>
          <w:sz w:val="24"/>
          <w:lang w:val="en"/>
        </w:rPr>
        <w:t>L). In general, when hydrating tobacco seeds in a controlled manner at -</w:t>
      </w:r>
      <w:r w:rsidR="00945ED2">
        <w:rPr>
          <w:rStyle w:val="tlid-translation"/>
          <w:rFonts w:ascii="Times New Roman" w:hAnsi="Times New Roman" w:cs="Times New Roman"/>
          <w:i/>
          <w:sz w:val="24"/>
          <w:lang w:val="en"/>
        </w:rPr>
        <w:t>1.8 MPa in the presence of 2.0 g</w:t>
      </w:r>
      <w:r w:rsidR="00945ED2" w:rsidRPr="00945ED2">
        <w:rPr>
          <w:rStyle w:val="tlid-translation"/>
          <w:rFonts w:ascii="Times New Roman" w:hAnsi="Times New Roman" w:cs="Times New Roman"/>
          <w:i/>
          <w:sz w:val="24"/>
          <w:lang w:val="en"/>
        </w:rPr>
        <w:t>/L of KNO</w:t>
      </w:r>
      <w:r w:rsidR="00945ED2" w:rsidRPr="00945ED2">
        <w:rPr>
          <w:rStyle w:val="tlid-translation"/>
          <w:rFonts w:ascii="Times New Roman" w:hAnsi="Times New Roman" w:cs="Times New Roman"/>
          <w:i/>
          <w:sz w:val="24"/>
          <w:vertAlign w:val="subscript"/>
          <w:lang w:val="en"/>
        </w:rPr>
        <w:t>3</w:t>
      </w:r>
      <w:r w:rsidR="00945ED2" w:rsidRPr="00945ED2">
        <w:rPr>
          <w:rStyle w:val="tlid-translation"/>
          <w:rFonts w:ascii="Times New Roman" w:hAnsi="Times New Roman" w:cs="Times New Roman"/>
          <w:i/>
          <w:sz w:val="24"/>
          <w:lang w:val="en"/>
        </w:rPr>
        <w:t>, the evaluated indicators showed greater germination, vigor and uniformity during the emergence of the radicle, both in Normal germination conditions such as high temperature and salinity.</w:t>
      </w:r>
    </w:p>
    <w:p w:rsidR="009061A5" w:rsidRDefault="009061A5" w:rsidP="006A2654">
      <w:pPr>
        <w:spacing w:after="0" w:line="360" w:lineRule="auto"/>
        <w:jc w:val="both"/>
        <w:rPr>
          <w:rFonts w:ascii="Times New Roman" w:hAnsi="Times New Roman" w:cs="Times New Roman"/>
          <w:sz w:val="24"/>
          <w:szCs w:val="24"/>
        </w:rPr>
      </w:pPr>
    </w:p>
    <w:p w:rsidR="00945ED2" w:rsidRPr="006A2654" w:rsidRDefault="009061A5" w:rsidP="006A2654">
      <w:pPr>
        <w:spacing w:line="360" w:lineRule="auto"/>
        <w:rPr>
          <w:rFonts w:ascii="Times New Roman" w:hAnsi="Times New Roman" w:cs="Times New Roman"/>
          <w:sz w:val="24"/>
          <w:lang w:val="es-ES_tradnl"/>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45ED2" w:rsidRPr="006A2654">
        <w:rPr>
          <w:rFonts w:ascii="Times New Roman" w:hAnsi="Times New Roman" w:cs="Times New Roman"/>
          <w:sz w:val="24"/>
        </w:rPr>
        <w:t>Hidratación-deshidratación</w:t>
      </w:r>
      <w:r w:rsidR="00945ED2" w:rsidRPr="006A2654">
        <w:rPr>
          <w:rFonts w:ascii="Times New Roman" w:hAnsi="Times New Roman" w:cs="Times New Roman"/>
          <w:sz w:val="24"/>
        </w:rPr>
        <w:t>;</w:t>
      </w:r>
      <w:r w:rsidR="00945ED2" w:rsidRPr="006A2654">
        <w:rPr>
          <w:rFonts w:ascii="Times New Roman" w:hAnsi="Times New Roman" w:cs="Times New Roman"/>
          <w:b/>
          <w:sz w:val="24"/>
        </w:rPr>
        <w:t xml:space="preserve"> </w:t>
      </w:r>
      <w:r w:rsidR="00945ED2" w:rsidRPr="006A2654">
        <w:rPr>
          <w:rFonts w:ascii="Times New Roman" w:hAnsi="Times New Roman" w:cs="Times New Roman"/>
          <w:sz w:val="24"/>
          <w:lang w:val="es-ES_tradnl"/>
        </w:rPr>
        <w:t>Priming; Vigor; G</w:t>
      </w:r>
      <w:r w:rsidR="00945ED2" w:rsidRPr="006A2654">
        <w:rPr>
          <w:rFonts w:ascii="Times New Roman" w:hAnsi="Times New Roman" w:cs="Times New Roman"/>
          <w:sz w:val="24"/>
          <w:lang w:val="es-ES_tradnl"/>
        </w:rPr>
        <w:t>erminación</w:t>
      </w:r>
      <w:r w:rsidR="00945ED2" w:rsidRPr="006A2654">
        <w:rPr>
          <w:rFonts w:ascii="Times New Roman" w:hAnsi="Times New Roman" w:cs="Times New Roman"/>
          <w:sz w:val="24"/>
          <w:lang w:val="es-ES_tradnl"/>
        </w:rPr>
        <w:t>;</w:t>
      </w:r>
      <w:r w:rsidR="00945ED2" w:rsidRPr="006A2654">
        <w:rPr>
          <w:rFonts w:ascii="Times New Roman" w:hAnsi="Times New Roman" w:cs="Times New Roman"/>
          <w:sz w:val="24"/>
          <w:lang w:val="es-ES_tradnl"/>
        </w:rPr>
        <w:t xml:space="preserve"> </w:t>
      </w:r>
      <w:r w:rsidR="00945ED2" w:rsidRPr="006A2654">
        <w:rPr>
          <w:rFonts w:ascii="Times New Roman" w:hAnsi="Times New Roman" w:cs="Times New Roman"/>
          <w:sz w:val="24"/>
          <w:lang w:val="es-ES_tradnl"/>
        </w:rPr>
        <w:t>T</w:t>
      </w:r>
      <w:r w:rsidR="00945ED2" w:rsidRPr="006A2654">
        <w:rPr>
          <w:rFonts w:ascii="Times New Roman" w:hAnsi="Times New Roman" w:cs="Times New Roman"/>
          <w:sz w:val="24"/>
          <w:lang w:val="es-ES_tradnl"/>
        </w:rPr>
        <w:t>abaco.</w:t>
      </w:r>
    </w:p>
    <w:p w:rsidR="00D36D1C" w:rsidRPr="006A2654" w:rsidRDefault="009061A5" w:rsidP="006A2654">
      <w:pPr>
        <w:spacing w:line="360" w:lineRule="auto"/>
        <w:rPr>
          <w:lang w:val="en"/>
        </w:rPr>
      </w:pPr>
      <w:bookmarkStart w:id="0" w:name="_GoBack"/>
      <w:bookmarkEnd w:id="0"/>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6A2654" w:rsidRPr="006A2654">
        <w:rPr>
          <w:rStyle w:val="tlid-translation"/>
          <w:rFonts w:ascii="Times New Roman" w:hAnsi="Times New Roman" w:cs="Times New Roman"/>
          <w:i/>
          <w:sz w:val="24"/>
          <w:lang w:val="en"/>
        </w:rPr>
        <w:t>Hydration-dehydration, Priming, vigor, germination, tobacco.</w:t>
      </w:r>
    </w:p>
    <w:sectPr w:rsidR="00D36D1C" w:rsidRPr="006A2654"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23" w:rsidRDefault="002C4923" w:rsidP="00C8585B">
      <w:pPr>
        <w:spacing w:after="0" w:line="240" w:lineRule="auto"/>
      </w:pPr>
      <w:r>
        <w:separator/>
      </w:r>
    </w:p>
  </w:endnote>
  <w:endnote w:type="continuationSeparator" w:id="0">
    <w:p w:rsidR="002C4923" w:rsidRDefault="002C492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4C2026">
          <w:rPr>
            <w:noProof/>
          </w:rPr>
          <w:t>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23" w:rsidRDefault="002C4923" w:rsidP="00C8585B">
      <w:pPr>
        <w:spacing w:after="0" w:line="240" w:lineRule="auto"/>
      </w:pPr>
      <w:r>
        <w:separator/>
      </w:r>
    </w:p>
  </w:footnote>
  <w:footnote w:type="continuationSeparator" w:id="0">
    <w:p w:rsidR="002C4923" w:rsidRDefault="002C492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64" w:type="dxa"/>
      <w:tblLayout w:type="fixed"/>
      <w:tblLook w:val="04A0" w:firstRow="1" w:lastRow="0" w:firstColumn="1" w:lastColumn="0" w:noHBand="0" w:noVBand="1"/>
    </w:tblPr>
    <w:tblGrid>
      <w:gridCol w:w="8764"/>
    </w:tblGrid>
    <w:tr w:rsidR="008B06F8" w:rsidRPr="004D77C8" w:rsidTr="00550FAE">
      <w:trPr>
        <w:trHeight w:val="991"/>
      </w:trPr>
      <w:tc>
        <w:tcPr>
          <w:tcW w:w="8764" w:type="dxa"/>
        </w:tcPr>
        <w:p w:rsidR="008B06F8" w:rsidRPr="004D77C8" w:rsidRDefault="008B06F8" w:rsidP="008B06F8">
          <w:pPr>
            <w:pStyle w:val="Encabezado"/>
            <w:jc w:val="center"/>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6432" behindDoc="1" locked="0" layoutInCell="1" allowOverlap="1" wp14:anchorId="1E6764A6" wp14:editId="7F8D00CE">
                <wp:simplePos x="0" y="0"/>
                <wp:positionH relativeFrom="column">
                  <wp:posOffset>-5715</wp:posOffset>
                </wp:positionH>
                <wp:positionV relativeFrom="paragraph">
                  <wp:posOffset>-17145</wp:posOffset>
                </wp:positionV>
                <wp:extent cx="514350" cy="749935"/>
                <wp:effectExtent l="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737" cy="750499"/>
                        </a:xfrm>
                        <a:prstGeom prst="rect">
                          <a:avLst/>
                        </a:prstGeom>
                        <a:noFill/>
                        <a:ln w="9525">
                          <a:noFill/>
                          <a:miter lim="800000"/>
                          <a:headEnd/>
                          <a:tailEnd/>
                        </a:ln>
                      </pic:spPr>
                    </pic:pic>
                  </a:graphicData>
                </a:graphic>
                <wp14:sizeRelH relativeFrom="margin">
                  <wp14:pctWidth>0</wp14:pctWidth>
                </wp14:sizeRelH>
              </wp:anchor>
            </w:drawing>
          </w:r>
        </w:p>
        <w:p w:rsidR="00181C44" w:rsidRPr="00181C44" w:rsidRDefault="00181C44" w:rsidP="00181C44">
          <w:pPr>
            <w:pStyle w:val="Encabezado"/>
            <w:jc w:val="center"/>
            <w:rPr>
              <w:rFonts w:ascii="Verdana" w:hAnsi="Verdana"/>
              <w:b/>
              <w:sz w:val="16"/>
              <w:szCs w:val="16"/>
              <w:lang w:val="es-ES_tradnl"/>
            </w:rPr>
          </w:pPr>
          <w:r w:rsidRPr="00181C44">
            <w:rPr>
              <w:rFonts w:ascii="Verdana" w:hAnsi="Verdana"/>
              <w:b/>
              <w:sz w:val="16"/>
              <w:szCs w:val="16"/>
              <w:lang w:val="es-ES_tradnl"/>
            </w:rPr>
            <w:t>II Convención Científica</w:t>
          </w:r>
        </w:p>
        <w:p w:rsidR="00181C44" w:rsidRPr="00181C44" w:rsidRDefault="00181C44" w:rsidP="00181C44">
          <w:pPr>
            <w:pStyle w:val="Encabezado"/>
            <w:jc w:val="center"/>
            <w:rPr>
              <w:rFonts w:ascii="Verdana" w:hAnsi="Verdana"/>
              <w:b/>
              <w:sz w:val="16"/>
              <w:szCs w:val="16"/>
              <w:lang w:val="es-ES_tradnl"/>
            </w:rPr>
          </w:pPr>
          <w:r w:rsidRPr="00181C44">
            <w:rPr>
              <w:rFonts w:ascii="Verdana" w:hAnsi="Verdana"/>
              <w:b/>
              <w:sz w:val="16"/>
              <w:szCs w:val="16"/>
              <w:lang w:val="es-ES_tradnl"/>
            </w:rPr>
            <w:t>Internacional de Ciencia, Tecnología y Sociedad. “CCI</w:t>
          </w:r>
        </w:p>
        <w:p w:rsidR="00181C44" w:rsidRPr="00C8585B" w:rsidRDefault="00181C44" w:rsidP="00181C44">
          <w:pPr>
            <w:pStyle w:val="Encabezado"/>
            <w:jc w:val="center"/>
            <w:rPr>
              <w:rFonts w:ascii="Verdana" w:hAnsi="Verdana"/>
              <w:b/>
              <w:sz w:val="16"/>
              <w:szCs w:val="16"/>
              <w:lang w:val="es-ES_tradnl"/>
            </w:rPr>
          </w:pPr>
          <w:r w:rsidRPr="00181C44">
            <w:rPr>
              <w:rFonts w:ascii="Verdana" w:hAnsi="Verdana"/>
              <w:b/>
              <w:sz w:val="16"/>
              <w:szCs w:val="16"/>
              <w:lang w:val="es-ES_tradnl"/>
            </w:rPr>
            <w:t>2019”</w:t>
          </w:r>
        </w:p>
        <w:p w:rsidR="008B06F8" w:rsidRPr="004D77C8" w:rsidRDefault="008B06F8" w:rsidP="008B06F8">
          <w:pPr>
            <w:pStyle w:val="Encabezado"/>
            <w:jc w:val="center"/>
            <w:rPr>
              <w:rFonts w:ascii="Verdana" w:hAnsi="Verdana"/>
              <w:b/>
              <w:sz w:val="18"/>
              <w:szCs w:val="18"/>
              <w:lang w:val="es-ES_tradnl"/>
            </w:rPr>
          </w:pPr>
        </w:p>
      </w:tc>
    </w:tr>
  </w:tbl>
  <w:p w:rsidR="009D5E02" w:rsidRDefault="009D5E02" w:rsidP="008B06F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32CF3"/>
    <w:rsid w:val="00046F14"/>
    <w:rsid w:val="000C14DC"/>
    <w:rsid w:val="00114C82"/>
    <w:rsid w:val="00181C44"/>
    <w:rsid w:val="002C4923"/>
    <w:rsid w:val="002E0882"/>
    <w:rsid w:val="002E272A"/>
    <w:rsid w:val="00362E5F"/>
    <w:rsid w:val="00403285"/>
    <w:rsid w:val="00472CAC"/>
    <w:rsid w:val="004C2026"/>
    <w:rsid w:val="005754D8"/>
    <w:rsid w:val="006271E4"/>
    <w:rsid w:val="00667F10"/>
    <w:rsid w:val="006A0E43"/>
    <w:rsid w:val="006A2654"/>
    <w:rsid w:val="0088159E"/>
    <w:rsid w:val="008A1C16"/>
    <w:rsid w:val="008B06F8"/>
    <w:rsid w:val="008B3378"/>
    <w:rsid w:val="009061A5"/>
    <w:rsid w:val="0091621C"/>
    <w:rsid w:val="00945ED2"/>
    <w:rsid w:val="009B1EF2"/>
    <w:rsid w:val="009D5E02"/>
    <w:rsid w:val="009D67CD"/>
    <w:rsid w:val="00A156A5"/>
    <w:rsid w:val="00A21A1F"/>
    <w:rsid w:val="00A62A14"/>
    <w:rsid w:val="00B2024E"/>
    <w:rsid w:val="00B80E97"/>
    <w:rsid w:val="00C56288"/>
    <w:rsid w:val="00C6542A"/>
    <w:rsid w:val="00C8585B"/>
    <w:rsid w:val="00CD2BC3"/>
    <w:rsid w:val="00D36D1C"/>
    <w:rsid w:val="00D73DE9"/>
    <w:rsid w:val="00E90E2A"/>
    <w:rsid w:val="00E912D0"/>
    <w:rsid w:val="00EE4D9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C654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C6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meneses9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3297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cp:revision>
  <cp:lastPrinted>2017-03-02T19:45:00Z</cp:lastPrinted>
  <dcterms:created xsi:type="dcterms:W3CDTF">2019-05-03T12:09:00Z</dcterms:created>
  <dcterms:modified xsi:type="dcterms:W3CDTF">2019-05-03T12:09:00Z</dcterms:modified>
</cp:coreProperties>
</file>