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DC0" w:rsidRPr="008A1C16" w:rsidRDefault="00084DC0" w:rsidP="00084DC0">
      <w:pPr>
        <w:spacing w:after="0"/>
        <w:jc w:val="center"/>
        <w:rPr>
          <w:rFonts w:ascii="Times New Roman" w:hAnsi="Times New Roman" w:cs="Times New Roman"/>
          <w:sz w:val="24"/>
          <w:szCs w:val="24"/>
        </w:rPr>
      </w:pPr>
      <w:r>
        <w:rPr>
          <w:rFonts w:ascii="Times New Roman" w:hAnsi="Times New Roman" w:cs="Times New Roman"/>
          <w:b/>
          <w:sz w:val="28"/>
          <w:szCs w:val="28"/>
        </w:rPr>
        <w:t>AGROCENTRO 2019</w:t>
      </w:r>
    </w:p>
    <w:p w:rsidR="00084DC0" w:rsidRDefault="00084DC0" w:rsidP="00084DC0">
      <w:pPr>
        <w:spacing w:after="0"/>
        <w:jc w:val="center"/>
        <w:rPr>
          <w:rFonts w:ascii="Times New Roman" w:hAnsi="Times New Roman" w:cs="Times New Roman"/>
          <w:b/>
          <w:sz w:val="24"/>
          <w:szCs w:val="24"/>
        </w:rPr>
      </w:pPr>
    </w:p>
    <w:p w:rsidR="00084DC0" w:rsidRPr="009D5E02" w:rsidRDefault="00084DC0" w:rsidP="00084DC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084DC0" w:rsidRPr="00084DC0" w:rsidRDefault="00084DC0" w:rsidP="00084DC0">
      <w:pPr>
        <w:spacing w:after="0"/>
        <w:jc w:val="center"/>
        <w:rPr>
          <w:rFonts w:ascii="Times New Roman" w:hAnsi="Times New Roman" w:cs="Times New Roman"/>
          <w:b/>
          <w:i/>
          <w:sz w:val="24"/>
          <w:szCs w:val="24"/>
          <w:lang w:val="en-US"/>
        </w:rPr>
      </w:pPr>
      <w:r w:rsidRPr="005336C4">
        <w:rPr>
          <w:rFonts w:ascii="Times New Roman" w:hAnsi="Times New Roman" w:cs="Times New Roman"/>
          <w:sz w:val="24"/>
          <w:szCs w:val="24"/>
        </w:rPr>
        <w:t>Evaluación de  indicadores fisiológicos en los cultivares de frijol común (</w:t>
      </w:r>
      <w:proofErr w:type="spellStart"/>
      <w:r w:rsidRPr="005336C4">
        <w:rPr>
          <w:rFonts w:ascii="Times New Roman" w:hAnsi="Times New Roman" w:cs="Times New Roman"/>
          <w:sz w:val="24"/>
          <w:szCs w:val="24"/>
        </w:rPr>
        <w:t>Phaseolus</w:t>
      </w:r>
      <w:proofErr w:type="spellEnd"/>
      <w:r w:rsidRPr="005336C4">
        <w:rPr>
          <w:rFonts w:ascii="Times New Roman" w:hAnsi="Times New Roman" w:cs="Times New Roman"/>
          <w:sz w:val="24"/>
          <w:szCs w:val="24"/>
        </w:rPr>
        <w:t xml:space="preserve"> </w:t>
      </w:r>
      <w:proofErr w:type="spellStart"/>
      <w:r w:rsidRPr="005336C4">
        <w:rPr>
          <w:rFonts w:ascii="Times New Roman" w:hAnsi="Times New Roman" w:cs="Times New Roman"/>
          <w:sz w:val="24"/>
          <w:szCs w:val="24"/>
        </w:rPr>
        <w:t>vulgaris</w:t>
      </w:r>
      <w:proofErr w:type="spellEnd"/>
      <w:r w:rsidRPr="005336C4">
        <w:rPr>
          <w:rFonts w:ascii="Times New Roman" w:hAnsi="Times New Roman" w:cs="Times New Roman"/>
          <w:sz w:val="24"/>
          <w:szCs w:val="24"/>
        </w:rPr>
        <w:t xml:space="preserve"> L.)  </w:t>
      </w:r>
      <w:r w:rsidRPr="00084DC0">
        <w:rPr>
          <w:rFonts w:ascii="Times New Roman" w:hAnsi="Times New Roman" w:cs="Times New Roman"/>
          <w:sz w:val="24"/>
          <w:szCs w:val="24"/>
          <w:lang w:val="en-US"/>
        </w:rPr>
        <w:t>en las diferentes fases fenológicas</w:t>
      </w:r>
    </w:p>
    <w:p w:rsidR="00084DC0" w:rsidRPr="00084DC0" w:rsidRDefault="00084DC0" w:rsidP="00084DC0">
      <w:pPr>
        <w:spacing w:after="0"/>
        <w:jc w:val="center"/>
        <w:rPr>
          <w:rFonts w:ascii="Times New Roman" w:hAnsi="Times New Roman" w:cs="Times New Roman"/>
          <w:b/>
          <w:i/>
          <w:sz w:val="28"/>
          <w:szCs w:val="28"/>
          <w:lang w:val="en-US"/>
        </w:rPr>
      </w:pPr>
      <w:r w:rsidRPr="00084DC0">
        <w:rPr>
          <w:rFonts w:ascii="Times New Roman" w:hAnsi="Times New Roman" w:cs="Times New Roman"/>
          <w:b/>
          <w:i/>
          <w:sz w:val="28"/>
          <w:szCs w:val="28"/>
          <w:lang w:val="en-US"/>
        </w:rPr>
        <w:t>Title</w:t>
      </w:r>
    </w:p>
    <w:p w:rsidR="00084DC0" w:rsidRPr="005336C4" w:rsidRDefault="00084DC0" w:rsidP="00084DC0">
      <w:pPr>
        <w:spacing w:after="0" w:line="360" w:lineRule="auto"/>
        <w:jc w:val="center"/>
        <w:rPr>
          <w:rFonts w:ascii="Times New Roman" w:hAnsi="Times New Roman" w:cs="Times New Roman"/>
          <w:b/>
          <w:i/>
          <w:sz w:val="24"/>
          <w:szCs w:val="24"/>
          <w:lang w:val="en-US"/>
        </w:rPr>
      </w:pPr>
      <w:r w:rsidRPr="005336C4">
        <w:rPr>
          <w:rFonts w:ascii="Times New Roman" w:hAnsi="Times New Roman" w:cs="Times New Roman"/>
          <w:i/>
          <w:sz w:val="24"/>
          <w:szCs w:val="24"/>
          <w:lang w:val="en-US"/>
        </w:rPr>
        <w:t xml:space="preserve">Evaluation of </w:t>
      </w:r>
      <w:proofErr w:type="spellStart"/>
      <w:r w:rsidRPr="005336C4">
        <w:rPr>
          <w:rFonts w:ascii="Times New Roman" w:hAnsi="Times New Roman" w:cs="Times New Roman"/>
          <w:i/>
          <w:sz w:val="24"/>
          <w:szCs w:val="24"/>
          <w:lang w:val="en-US"/>
        </w:rPr>
        <w:t>morphophysiological</w:t>
      </w:r>
      <w:proofErr w:type="spellEnd"/>
      <w:r w:rsidRPr="005336C4">
        <w:rPr>
          <w:rFonts w:ascii="Times New Roman" w:hAnsi="Times New Roman" w:cs="Times New Roman"/>
          <w:i/>
          <w:sz w:val="24"/>
          <w:szCs w:val="24"/>
          <w:lang w:val="en-US"/>
        </w:rPr>
        <w:t xml:space="preserve"> indicators in the cultivars of common bean (</w:t>
      </w:r>
      <w:proofErr w:type="spellStart"/>
      <w:r w:rsidRPr="005336C4">
        <w:rPr>
          <w:rFonts w:ascii="Times New Roman" w:hAnsi="Times New Roman" w:cs="Times New Roman"/>
          <w:i/>
          <w:sz w:val="24"/>
          <w:szCs w:val="24"/>
          <w:lang w:val="en-US"/>
        </w:rPr>
        <w:t>Phaseolus</w:t>
      </w:r>
      <w:proofErr w:type="spellEnd"/>
      <w:r w:rsidRPr="005336C4">
        <w:rPr>
          <w:rFonts w:ascii="Times New Roman" w:hAnsi="Times New Roman" w:cs="Times New Roman"/>
          <w:i/>
          <w:sz w:val="24"/>
          <w:szCs w:val="24"/>
          <w:lang w:val="en-US"/>
        </w:rPr>
        <w:t xml:space="preserve"> vulgaris L.) in the different </w:t>
      </w:r>
      <w:proofErr w:type="spellStart"/>
      <w:r w:rsidRPr="005336C4">
        <w:rPr>
          <w:rFonts w:ascii="Times New Roman" w:hAnsi="Times New Roman" w:cs="Times New Roman"/>
          <w:i/>
          <w:sz w:val="24"/>
          <w:szCs w:val="24"/>
          <w:lang w:val="en-US"/>
        </w:rPr>
        <w:t>phenological</w:t>
      </w:r>
      <w:proofErr w:type="spellEnd"/>
      <w:r w:rsidRPr="005336C4">
        <w:rPr>
          <w:rFonts w:ascii="Times New Roman" w:hAnsi="Times New Roman" w:cs="Times New Roman"/>
          <w:i/>
          <w:sz w:val="24"/>
          <w:szCs w:val="24"/>
          <w:lang w:val="en-US"/>
        </w:rPr>
        <w:t xml:space="preserve"> phases</w:t>
      </w:r>
    </w:p>
    <w:p w:rsidR="00084DC0" w:rsidRPr="00084DC0" w:rsidRDefault="00084DC0" w:rsidP="00084DC0">
      <w:pPr>
        <w:spacing w:after="0" w:line="360" w:lineRule="auto"/>
        <w:rPr>
          <w:rFonts w:ascii="Times New Roman" w:hAnsi="Times New Roman" w:cs="Times New Roman"/>
          <w:sz w:val="24"/>
          <w:szCs w:val="24"/>
          <w:lang w:val="en-US"/>
        </w:rPr>
      </w:pPr>
    </w:p>
    <w:p w:rsidR="00084DC0" w:rsidRPr="009D5E02" w:rsidRDefault="00084DC0" w:rsidP="00084DC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1</w:t>
      </w:r>
      <w:r>
        <w:rPr>
          <w:rFonts w:ascii="Times New Roman" w:hAnsi="Times New Roman" w:cs="Times New Roman"/>
          <w:b/>
          <w:sz w:val="24"/>
          <w:szCs w:val="24"/>
        </w:rPr>
        <w:t>, Nombre y Apellidos</w:t>
      </w:r>
      <w:r>
        <w:rPr>
          <w:rFonts w:ascii="Times New Roman" w:hAnsi="Times New Roman" w:cs="Times New Roman"/>
          <w:b/>
          <w:sz w:val="24"/>
          <w:szCs w:val="24"/>
          <w:vertAlign w:val="superscript"/>
        </w:rPr>
        <w:t>2</w:t>
      </w:r>
      <w:proofErr w:type="gramStart"/>
      <w:r>
        <w:rPr>
          <w:rFonts w:ascii="Times New Roman" w:hAnsi="Times New Roman" w:cs="Times New Roman"/>
          <w:b/>
          <w:sz w:val="24"/>
          <w:szCs w:val="24"/>
        </w:rPr>
        <w:t>, …</w:t>
      </w:r>
      <w:proofErr w:type="gramEnd"/>
    </w:p>
    <w:p w:rsidR="00084DC0" w:rsidRDefault="00084DC0" w:rsidP="00084DC0">
      <w:pPr>
        <w:spacing w:after="0" w:line="360" w:lineRule="auto"/>
        <w:rPr>
          <w:rFonts w:ascii="Times New Roman" w:hAnsi="Times New Roman" w:cs="Times New Roman"/>
          <w:sz w:val="24"/>
          <w:szCs w:val="24"/>
        </w:rPr>
      </w:pPr>
    </w:p>
    <w:p w:rsidR="00084DC0" w:rsidRDefault="00084DC0" w:rsidP="00084DC0">
      <w:pPr>
        <w:spacing w:after="0" w:line="360" w:lineRule="auto"/>
        <w:rPr>
          <w:rFonts w:ascii="Times New Roman" w:hAnsi="Times New Roman" w:cs="Times New Roman"/>
          <w:sz w:val="24"/>
          <w:szCs w:val="24"/>
          <w:lang w:val="en-US"/>
        </w:rPr>
      </w:pPr>
      <w:r w:rsidRPr="00E912D0">
        <w:rPr>
          <w:rFonts w:ascii="Times New Roman" w:hAnsi="Times New Roman" w:cs="Times New Roman"/>
          <w:sz w:val="24"/>
          <w:szCs w:val="24"/>
        </w:rPr>
        <w:t>1-</w:t>
      </w:r>
      <w:r>
        <w:rPr>
          <w:rFonts w:ascii="Times New Roman" w:hAnsi="Times New Roman" w:cs="Times New Roman"/>
          <w:sz w:val="24"/>
          <w:szCs w:val="24"/>
        </w:rPr>
        <w:t>Elier Mora Pérez</w:t>
      </w:r>
      <w:r w:rsidRPr="00E912D0">
        <w:rPr>
          <w:rFonts w:ascii="Times New Roman" w:hAnsi="Times New Roman" w:cs="Times New Roman"/>
          <w:sz w:val="24"/>
          <w:szCs w:val="24"/>
        </w:rPr>
        <w:t xml:space="preserve">. </w:t>
      </w:r>
      <w:r>
        <w:rPr>
          <w:rFonts w:ascii="Times New Roman" w:hAnsi="Times New Roman" w:cs="Times New Roman"/>
          <w:sz w:val="24"/>
          <w:szCs w:val="24"/>
        </w:rPr>
        <w:t>UCLV Marta Abreu</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xml:space="preserve">. </w:t>
      </w:r>
      <w:r w:rsidRPr="005336C4">
        <w:rPr>
          <w:rFonts w:ascii="Times New Roman" w:hAnsi="Times New Roman" w:cs="Times New Roman"/>
          <w:sz w:val="24"/>
          <w:szCs w:val="24"/>
          <w:lang w:val="en-US"/>
        </w:rPr>
        <w:t xml:space="preserve">E-mail: </w:t>
      </w:r>
      <w:hyperlink r:id="rId7" w:history="1">
        <w:r w:rsidR="00B13EF1" w:rsidRPr="001402CB">
          <w:rPr>
            <w:rStyle w:val="Hipervnculo"/>
            <w:rFonts w:ascii="Times New Roman" w:hAnsi="Times New Roman" w:cs="Times New Roman"/>
            <w:sz w:val="24"/>
            <w:szCs w:val="24"/>
            <w:lang w:val="en-US"/>
          </w:rPr>
          <w:t>eliermp@uclv.cu</w:t>
        </w:r>
      </w:hyperlink>
    </w:p>
    <w:p w:rsidR="00084DC0" w:rsidRPr="005336C4" w:rsidRDefault="00084DC0" w:rsidP="00084DC0">
      <w:pPr>
        <w:spacing w:after="0" w:line="360" w:lineRule="auto"/>
        <w:rPr>
          <w:rFonts w:ascii="Times New Roman" w:hAnsi="Times New Roman" w:cs="Times New Roman"/>
          <w:sz w:val="24"/>
          <w:szCs w:val="24"/>
          <w:lang w:val="en-US"/>
        </w:rPr>
      </w:pPr>
      <w:r w:rsidRPr="005336C4">
        <w:rPr>
          <w:rFonts w:ascii="Times New Roman" w:hAnsi="Times New Roman" w:cs="Times New Roman"/>
          <w:sz w:val="24"/>
          <w:szCs w:val="24"/>
          <w:lang w:val="en-US"/>
        </w:rPr>
        <w:t xml:space="preserve">2- </w:t>
      </w:r>
      <w:proofErr w:type="spellStart"/>
      <w:r w:rsidRPr="005336C4">
        <w:rPr>
          <w:rFonts w:ascii="Times New Roman" w:hAnsi="Times New Roman" w:cs="Times New Roman"/>
          <w:sz w:val="24"/>
          <w:szCs w:val="24"/>
          <w:lang w:val="en-US"/>
        </w:rPr>
        <w:t>Georget</w:t>
      </w:r>
      <w:proofErr w:type="spellEnd"/>
      <w:r w:rsidRPr="005336C4">
        <w:rPr>
          <w:rFonts w:ascii="Times New Roman" w:hAnsi="Times New Roman" w:cs="Times New Roman"/>
          <w:sz w:val="24"/>
          <w:szCs w:val="24"/>
          <w:lang w:val="en-US"/>
        </w:rPr>
        <w:t xml:space="preserve"> Robert </w:t>
      </w:r>
      <w:proofErr w:type="spellStart"/>
      <w:r w:rsidRPr="005336C4">
        <w:rPr>
          <w:rFonts w:ascii="Times New Roman" w:hAnsi="Times New Roman" w:cs="Times New Roman"/>
          <w:sz w:val="24"/>
          <w:szCs w:val="24"/>
          <w:lang w:val="en-US"/>
        </w:rPr>
        <w:t>Tartabull</w:t>
      </w:r>
      <w:proofErr w:type="spellEnd"/>
      <w:r w:rsidRPr="005336C4">
        <w:rPr>
          <w:rFonts w:ascii="Times New Roman" w:hAnsi="Times New Roman" w:cs="Times New Roman"/>
          <w:sz w:val="24"/>
          <w:szCs w:val="24"/>
          <w:lang w:val="en-US"/>
        </w:rPr>
        <w:t xml:space="preserve"> Beadle, Cuba.</w:t>
      </w:r>
    </w:p>
    <w:p w:rsidR="00084DC0" w:rsidRDefault="00084DC0" w:rsidP="00084DC0">
      <w:pPr>
        <w:spacing w:after="0" w:line="360" w:lineRule="auto"/>
        <w:rPr>
          <w:rFonts w:ascii="Times New Roman" w:hAnsi="Times New Roman" w:cs="Times New Roman"/>
          <w:sz w:val="24"/>
          <w:szCs w:val="24"/>
        </w:rPr>
      </w:pPr>
      <w:r w:rsidRPr="005336C4">
        <w:rPr>
          <w:rFonts w:ascii="Times New Roman" w:hAnsi="Times New Roman" w:cs="Times New Roman"/>
          <w:sz w:val="24"/>
          <w:szCs w:val="24"/>
        </w:rPr>
        <w:t xml:space="preserve">3- </w:t>
      </w:r>
      <w:proofErr w:type="spellStart"/>
      <w:r w:rsidRPr="005336C4">
        <w:rPr>
          <w:rFonts w:ascii="Times New Roman" w:hAnsi="Times New Roman" w:cs="Times New Roman"/>
          <w:sz w:val="24"/>
          <w:szCs w:val="24"/>
        </w:rPr>
        <w:t>Arahis</w:t>
      </w:r>
      <w:proofErr w:type="spellEnd"/>
      <w:r w:rsidRPr="005336C4">
        <w:rPr>
          <w:rFonts w:ascii="Times New Roman" w:hAnsi="Times New Roman" w:cs="Times New Roman"/>
          <w:sz w:val="24"/>
          <w:szCs w:val="24"/>
        </w:rPr>
        <w:t xml:space="preserve"> Cruz </w:t>
      </w:r>
      <w:proofErr w:type="spellStart"/>
      <w:r w:rsidRPr="005336C4">
        <w:rPr>
          <w:rFonts w:ascii="Times New Roman" w:hAnsi="Times New Roman" w:cs="Times New Roman"/>
          <w:sz w:val="24"/>
          <w:szCs w:val="24"/>
        </w:rPr>
        <w:t>Limonte</w:t>
      </w:r>
      <w:proofErr w:type="spellEnd"/>
      <w:r>
        <w:rPr>
          <w:rFonts w:ascii="Times New Roman" w:hAnsi="Times New Roman" w:cs="Times New Roman"/>
          <w:sz w:val="24"/>
          <w:szCs w:val="24"/>
        </w:rPr>
        <w:t>,</w:t>
      </w:r>
      <w:r w:rsidRPr="00E912D0">
        <w:rPr>
          <w:rFonts w:ascii="Times New Roman" w:hAnsi="Times New Roman" w:cs="Times New Roman"/>
          <w:sz w:val="24"/>
          <w:szCs w:val="24"/>
        </w:rPr>
        <w:t xml:space="preserve"> </w:t>
      </w:r>
      <w:r w:rsidRPr="005336C4">
        <w:rPr>
          <w:rFonts w:ascii="Times New Roman" w:hAnsi="Times New Roman" w:cs="Times New Roman"/>
          <w:sz w:val="24"/>
          <w:szCs w:val="24"/>
        </w:rPr>
        <w:t>UCLV Marta Abreu</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sidRPr="005336C4">
        <w:t xml:space="preserve"> </w:t>
      </w:r>
      <w:hyperlink r:id="rId8" w:history="1">
        <w:r w:rsidR="00B13EF1" w:rsidRPr="001402CB">
          <w:rPr>
            <w:rStyle w:val="Hipervnculo"/>
            <w:rFonts w:ascii="Times New Roman" w:hAnsi="Times New Roman" w:cs="Times New Roman"/>
            <w:sz w:val="24"/>
            <w:szCs w:val="24"/>
          </w:rPr>
          <w:t>arahiscl@uclv.edu.cu</w:t>
        </w:r>
      </w:hyperlink>
    </w:p>
    <w:p w:rsidR="00084DC0" w:rsidRDefault="00084DC0" w:rsidP="00084DC0">
      <w:pPr>
        <w:spacing w:after="0" w:line="360" w:lineRule="auto"/>
        <w:rPr>
          <w:rFonts w:ascii="Times New Roman" w:hAnsi="Times New Roman" w:cs="Times New Roman"/>
          <w:sz w:val="24"/>
          <w:szCs w:val="24"/>
        </w:rPr>
      </w:pPr>
      <w:r w:rsidRPr="005336C4">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Sinesio</w:t>
      </w:r>
      <w:proofErr w:type="spellEnd"/>
      <w:r>
        <w:rPr>
          <w:rFonts w:ascii="Times New Roman" w:hAnsi="Times New Roman" w:cs="Times New Roman"/>
          <w:sz w:val="24"/>
          <w:szCs w:val="24"/>
        </w:rPr>
        <w:t xml:space="preserve"> Torres García, </w:t>
      </w:r>
      <w:r w:rsidRPr="005336C4">
        <w:rPr>
          <w:rFonts w:ascii="Times New Roman" w:hAnsi="Times New Roman" w:cs="Times New Roman"/>
          <w:sz w:val="24"/>
          <w:szCs w:val="24"/>
        </w:rPr>
        <w:t>UCLV Marta Abreu</w:t>
      </w:r>
      <w:r w:rsidRPr="00E912D0">
        <w:rPr>
          <w:rFonts w:ascii="Times New Roman" w:hAnsi="Times New Roman" w:cs="Times New Roman"/>
          <w:sz w:val="24"/>
          <w:szCs w:val="24"/>
        </w:rPr>
        <w:t xml:space="preserve">, </w:t>
      </w:r>
      <w:r>
        <w:rPr>
          <w:rFonts w:ascii="Times New Roman" w:hAnsi="Times New Roman" w:cs="Times New Roman"/>
          <w:sz w:val="24"/>
          <w:szCs w:val="24"/>
        </w:rPr>
        <w:t>Cuba</w:t>
      </w:r>
      <w:r w:rsidRPr="00E912D0">
        <w:rPr>
          <w:rFonts w:ascii="Times New Roman" w:hAnsi="Times New Roman" w:cs="Times New Roman"/>
          <w:sz w:val="24"/>
          <w:szCs w:val="24"/>
        </w:rPr>
        <w:t>. E-mail:</w:t>
      </w:r>
      <w:r w:rsidRPr="005336C4">
        <w:t xml:space="preserve"> </w:t>
      </w:r>
      <w:hyperlink r:id="rId9" w:history="1">
        <w:r w:rsidR="00B13EF1" w:rsidRPr="001402CB">
          <w:rPr>
            <w:rStyle w:val="Hipervnculo"/>
            <w:rFonts w:ascii="Times New Roman" w:hAnsi="Times New Roman" w:cs="Times New Roman"/>
            <w:sz w:val="24"/>
            <w:szCs w:val="24"/>
          </w:rPr>
          <w:t>sinesio@uclv.cu</w:t>
        </w:r>
      </w:hyperlink>
    </w:p>
    <w:p w:rsidR="00084DC0" w:rsidRDefault="00084DC0" w:rsidP="00084DC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p>
    <w:p w:rsidR="00084DC0" w:rsidRDefault="00084DC0" w:rsidP="00084DC0">
      <w:pPr>
        <w:spacing w:after="0" w:line="360" w:lineRule="auto"/>
        <w:jc w:val="both"/>
        <w:rPr>
          <w:rFonts w:ascii="Times New Roman" w:hAnsi="Times New Roman" w:cs="Times New Roman"/>
          <w:sz w:val="24"/>
          <w:szCs w:val="24"/>
        </w:rPr>
      </w:pPr>
      <w:r w:rsidRPr="002203C8">
        <w:rPr>
          <w:rFonts w:ascii="Times New Roman" w:hAnsi="Times New Roman" w:cs="Times New Roman"/>
          <w:sz w:val="24"/>
          <w:szCs w:val="24"/>
        </w:rPr>
        <w:t xml:space="preserve">La investigación se desarrolló en la Finca “San José” perteneciente a la CCS “El Vaquerito” del pequeño agricultor Guillermo Sosa ubicada en las Antillas, carretera Camajuaní Km 5½, en el municipio de Santa Clara, provincia Villa Clara, en los Laboratorios de Fisiología Vegetal de la Facultad de Ciencias Agropecuarias y en el CIAP de la Universidad Central de las Villas “Marta Abreu” en el periodo comprendido entre diciembre del 2017 y mayo de 2018. Fueron utilizados los cultivares Güira 89, Conservador, </w:t>
      </w:r>
      <w:proofErr w:type="spellStart"/>
      <w:r w:rsidRPr="002203C8">
        <w:rPr>
          <w:rFonts w:ascii="Times New Roman" w:hAnsi="Times New Roman" w:cs="Times New Roman"/>
          <w:sz w:val="24"/>
          <w:szCs w:val="24"/>
        </w:rPr>
        <w:t>Hatuey</w:t>
      </w:r>
      <w:proofErr w:type="spellEnd"/>
      <w:r w:rsidRPr="002203C8">
        <w:rPr>
          <w:rFonts w:ascii="Times New Roman" w:hAnsi="Times New Roman" w:cs="Times New Roman"/>
          <w:sz w:val="24"/>
          <w:szCs w:val="24"/>
        </w:rPr>
        <w:t xml:space="preserve"> 24 y Fortificado 05 procedentes de la colección de semillas del Centro de Investigaciones Agropecuarias. Se empleó un diseño de bloques al azar con cuatro tratamientos y tres réplicas. La siembra se realizó de forma manual, con un marco de 0,70 m x 0,05 m, a una profundidad de 3 cm aproximadamente. El objetivo general de esta investigación fue evaluar indicadores fisiológicos en los cultivares de frijol común en las diferentes fases fenológicas. Se determinaron el peso fresco y peso seco por plantas; área foliar por plantas, índice de área foliar; porciento de materia seca; </w:t>
      </w:r>
      <w:r w:rsidRPr="002203C8">
        <w:rPr>
          <w:rFonts w:ascii="Times New Roman" w:hAnsi="Times New Roman" w:cs="Times New Roman"/>
          <w:sz w:val="24"/>
          <w:szCs w:val="24"/>
        </w:rPr>
        <w:lastRenderedPageBreak/>
        <w:t>tasa de asimilación neta; tasa relativa de crecimiento, tasa absoluta de crecimiento y razón de área foliar.</w:t>
      </w:r>
    </w:p>
    <w:p w:rsidR="00084DC0" w:rsidRPr="002203C8" w:rsidRDefault="00084DC0" w:rsidP="00084DC0">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Pr="002203C8">
        <w:t xml:space="preserve"> </w:t>
      </w:r>
      <w:r w:rsidRPr="002203C8">
        <w:rPr>
          <w:rFonts w:ascii="Times New Roman" w:hAnsi="Times New Roman" w:cs="Times New Roman"/>
          <w:sz w:val="24"/>
          <w:szCs w:val="24"/>
        </w:rPr>
        <w:t>índice de área foliar, porciento de materia seca, razón de área foliar, tasa absoluta de crecimiento, tasa de asimilación neta, tasa relativa de crecimiento.</w:t>
      </w:r>
    </w:p>
    <w:p w:rsidR="00084DC0" w:rsidRPr="00084DC0" w:rsidRDefault="00084DC0" w:rsidP="00084DC0">
      <w:pPr>
        <w:spacing w:after="0" w:line="360" w:lineRule="auto"/>
        <w:jc w:val="both"/>
        <w:rPr>
          <w:rFonts w:ascii="Times New Roman" w:hAnsi="Times New Roman" w:cs="Times New Roman"/>
          <w:sz w:val="24"/>
          <w:szCs w:val="24"/>
          <w:lang w:val="en-US"/>
        </w:rPr>
      </w:pPr>
      <w:r w:rsidRPr="00084DC0">
        <w:rPr>
          <w:rFonts w:ascii="Times New Roman" w:hAnsi="Times New Roman" w:cs="Times New Roman"/>
          <w:b/>
          <w:i/>
          <w:sz w:val="24"/>
          <w:szCs w:val="24"/>
          <w:lang w:val="en-US"/>
        </w:rPr>
        <w:t>Abstract:</w:t>
      </w:r>
      <w:r w:rsidRPr="00084DC0">
        <w:rPr>
          <w:rFonts w:ascii="Times New Roman" w:hAnsi="Times New Roman" w:cs="Times New Roman"/>
          <w:sz w:val="24"/>
          <w:szCs w:val="24"/>
          <w:lang w:val="en-US"/>
        </w:rPr>
        <w:t xml:space="preserve"> </w:t>
      </w:r>
    </w:p>
    <w:p w:rsidR="00084DC0" w:rsidRPr="002203C8" w:rsidRDefault="00084DC0" w:rsidP="00084DC0">
      <w:pPr>
        <w:spacing w:after="0" w:line="360" w:lineRule="auto"/>
        <w:jc w:val="both"/>
        <w:rPr>
          <w:rFonts w:ascii="Times New Roman" w:hAnsi="Times New Roman" w:cs="Times New Roman"/>
          <w:i/>
          <w:sz w:val="24"/>
          <w:szCs w:val="24"/>
          <w:lang w:val="en-US"/>
        </w:rPr>
      </w:pPr>
      <w:r w:rsidRPr="002203C8">
        <w:rPr>
          <w:rFonts w:ascii="Times New Roman" w:hAnsi="Times New Roman" w:cs="Times New Roman"/>
          <w:i/>
          <w:sz w:val="24"/>
          <w:szCs w:val="24"/>
          <w:lang w:val="en-US"/>
        </w:rPr>
        <w:t xml:space="preserve">The research was developed in the "San José" farm belonging to the CCS "El </w:t>
      </w:r>
      <w:proofErr w:type="spellStart"/>
      <w:r w:rsidRPr="002203C8">
        <w:rPr>
          <w:rFonts w:ascii="Times New Roman" w:hAnsi="Times New Roman" w:cs="Times New Roman"/>
          <w:i/>
          <w:sz w:val="24"/>
          <w:szCs w:val="24"/>
          <w:lang w:val="en-US"/>
        </w:rPr>
        <w:t>Vaquerito</w:t>
      </w:r>
      <w:proofErr w:type="spellEnd"/>
      <w:r w:rsidRPr="002203C8">
        <w:rPr>
          <w:rFonts w:ascii="Times New Roman" w:hAnsi="Times New Roman" w:cs="Times New Roman"/>
          <w:i/>
          <w:sz w:val="24"/>
          <w:szCs w:val="24"/>
          <w:lang w:val="en-US"/>
        </w:rPr>
        <w:t xml:space="preserve">" of the small farmer Guillermo Sosa located in the Antilles, Km 5½ Camajuaní road, in the municipality of Santa Clara, Villa Clara province, in the Physiology Laboratories Vegetable of the Faculty of Agricultural Sciences and in the CIAP of the Central University of the Villas "Marta Abreu" in the period between December of the 2017 and May of 2018. The cultivars </w:t>
      </w:r>
      <w:proofErr w:type="spellStart"/>
      <w:r w:rsidRPr="002203C8">
        <w:rPr>
          <w:rFonts w:ascii="Times New Roman" w:hAnsi="Times New Roman" w:cs="Times New Roman"/>
          <w:i/>
          <w:sz w:val="24"/>
          <w:szCs w:val="24"/>
          <w:lang w:val="en-US"/>
        </w:rPr>
        <w:t>Güira</w:t>
      </w:r>
      <w:proofErr w:type="spellEnd"/>
      <w:r w:rsidRPr="002203C8">
        <w:rPr>
          <w:rFonts w:ascii="Times New Roman" w:hAnsi="Times New Roman" w:cs="Times New Roman"/>
          <w:i/>
          <w:sz w:val="24"/>
          <w:szCs w:val="24"/>
          <w:lang w:val="en-US"/>
        </w:rPr>
        <w:t xml:space="preserve"> 89, </w:t>
      </w:r>
      <w:proofErr w:type="spellStart"/>
      <w:r w:rsidRPr="002203C8">
        <w:rPr>
          <w:rFonts w:ascii="Times New Roman" w:hAnsi="Times New Roman" w:cs="Times New Roman"/>
          <w:i/>
          <w:sz w:val="24"/>
          <w:szCs w:val="24"/>
          <w:lang w:val="en-US"/>
        </w:rPr>
        <w:t>Conservador</w:t>
      </w:r>
      <w:proofErr w:type="spellEnd"/>
      <w:r w:rsidRPr="002203C8">
        <w:rPr>
          <w:rFonts w:ascii="Times New Roman" w:hAnsi="Times New Roman" w:cs="Times New Roman"/>
          <w:i/>
          <w:sz w:val="24"/>
          <w:szCs w:val="24"/>
          <w:lang w:val="en-US"/>
        </w:rPr>
        <w:t xml:space="preserve">, </w:t>
      </w:r>
      <w:proofErr w:type="spellStart"/>
      <w:r w:rsidRPr="002203C8">
        <w:rPr>
          <w:rFonts w:ascii="Times New Roman" w:hAnsi="Times New Roman" w:cs="Times New Roman"/>
          <w:i/>
          <w:sz w:val="24"/>
          <w:szCs w:val="24"/>
          <w:lang w:val="en-US"/>
        </w:rPr>
        <w:t>Hatuey</w:t>
      </w:r>
      <w:proofErr w:type="spellEnd"/>
      <w:r w:rsidRPr="002203C8">
        <w:rPr>
          <w:rFonts w:ascii="Times New Roman" w:hAnsi="Times New Roman" w:cs="Times New Roman"/>
          <w:i/>
          <w:sz w:val="24"/>
          <w:szCs w:val="24"/>
          <w:lang w:val="en-US"/>
        </w:rPr>
        <w:t xml:space="preserve"> 24 and </w:t>
      </w:r>
      <w:proofErr w:type="spellStart"/>
      <w:r w:rsidRPr="002203C8">
        <w:rPr>
          <w:rFonts w:ascii="Times New Roman" w:hAnsi="Times New Roman" w:cs="Times New Roman"/>
          <w:i/>
          <w:sz w:val="24"/>
          <w:szCs w:val="24"/>
          <w:lang w:val="en-US"/>
        </w:rPr>
        <w:t>Fortificado</w:t>
      </w:r>
      <w:proofErr w:type="spellEnd"/>
      <w:r w:rsidRPr="002203C8">
        <w:rPr>
          <w:rFonts w:ascii="Times New Roman" w:hAnsi="Times New Roman" w:cs="Times New Roman"/>
          <w:i/>
          <w:sz w:val="24"/>
          <w:szCs w:val="24"/>
          <w:lang w:val="en-US"/>
        </w:rPr>
        <w:t xml:space="preserve"> 05 were used. </w:t>
      </w:r>
      <w:proofErr w:type="gramStart"/>
      <w:r w:rsidRPr="002203C8">
        <w:rPr>
          <w:rFonts w:ascii="Times New Roman" w:hAnsi="Times New Roman" w:cs="Times New Roman"/>
          <w:i/>
          <w:sz w:val="24"/>
          <w:szCs w:val="24"/>
          <w:lang w:val="en-US"/>
        </w:rPr>
        <w:t>of</w:t>
      </w:r>
      <w:proofErr w:type="gramEnd"/>
      <w:r w:rsidRPr="002203C8">
        <w:rPr>
          <w:rFonts w:ascii="Times New Roman" w:hAnsi="Times New Roman" w:cs="Times New Roman"/>
          <w:i/>
          <w:sz w:val="24"/>
          <w:szCs w:val="24"/>
          <w:lang w:val="en-US"/>
        </w:rPr>
        <w:t xml:space="preserve"> the seed collection of the Center for Agricultural Research. A randomized block design with four treatments and three replications was used. Seeding was done manually, with a frame of 0.70 m x 0.05 m, at a depth of approximately 3 cm. The general objective of this research was to evaluate physiological indicators in common bean cultivars in the different </w:t>
      </w:r>
      <w:proofErr w:type="spellStart"/>
      <w:r w:rsidRPr="002203C8">
        <w:rPr>
          <w:rFonts w:ascii="Times New Roman" w:hAnsi="Times New Roman" w:cs="Times New Roman"/>
          <w:i/>
          <w:sz w:val="24"/>
          <w:szCs w:val="24"/>
          <w:lang w:val="en-US"/>
        </w:rPr>
        <w:t>phenological</w:t>
      </w:r>
      <w:proofErr w:type="spellEnd"/>
      <w:r w:rsidRPr="002203C8">
        <w:rPr>
          <w:rFonts w:ascii="Times New Roman" w:hAnsi="Times New Roman" w:cs="Times New Roman"/>
          <w:i/>
          <w:sz w:val="24"/>
          <w:szCs w:val="24"/>
          <w:lang w:val="en-US"/>
        </w:rPr>
        <w:t xml:space="preserve"> phases. Fresh weight and dry weight were determined by plants; leaf area by plants, leaf area index; percent dry matter; net assimilation rate; relative growth rate, absolute growth rate and leaf area ratio.</w:t>
      </w:r>
    </w:p>
    <w:p w:rsidR="00084DC0" w:rsidRPr="002203C8" w:rsidRDefault="00084DC0" w:rsidP="00084DC0">
      <w:pPr>
        <w:spacing w:after="0" w:line="360" w:lineRule="auto"/>
        <w:jc w:val="both"/>
        <w:rPr>
          <w:rFonts w:ascii="Times New Roman" w:hAnsi="Times New Roman" w:cs="Times New Roman"/>
          <w:i/>
          <w:sz w:val="24"/>
          <w:szCs w:val="24"/>
          <w:lang w:val="en-US"/>
        </w:rPr>
      </w:pPr>
      <w:r w:rsidRPr="002203C8">
        <w:rPr>
          <w:rFonts w:ascii="Times New Roman" w:hAnsi="Times New Roman" w:cs="Times New Roman"/>
          <w:b/>
          <w:i/>
          <w:sz w:val="24"/>
          <w:szCs w:val="24"/>
          <w:lang w:val="en-US"/>
        </w:rPr>
        <w:t>Keywords:</w:t>
      </w:r>
      <w:r w:rsidRPr="002203C8">
        <w:rPr>
          <w:rFonts w:ascii="Times New Roman" w:hAnsi="Times New Roman" w:cs="Times New Roman"/>
          <w:sz w:val="24"/>
          <w:szCs w:val="24"/>
          <w:lang w:val="en-US"/>
        </w:rPr>
        <w:t xml:space="preserve"> </w:t>
      </w:r>
      <w:r w:rsidRPr="002203C8">
        <w:rPr>
          <w:rFonts w:ascii="Times New Roman" w:hAnsi="Times New Roman" w:cs="Times New Roman"/>
          <w:i/>
          <w:sz w:val="24"/>
          <w:szCs w:val="24"/>
          <w:lang w:val="en-US"/>
        </w:rPr>
        <w:t>leaf area index, dry matter percentage, leaf area ratio, absolute growth rate, net assimilation rate, relative growth rate.</w:t>
      </w:r>
    </w:p>
    <w:p w:rsidR="00084DC0" w:rsidRDefault="00084DC0" w:rsidP="00084DC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El frijol común (</w:t>
      </w:r>
      <w:proofErr w:type="spellStart"/>
      <w:r w:rsidRPr="00B13EF1">
        <w:rPr>
          <w:rFonts w:ascii="Times New Roman" w:hAnsi="Times New Roman" w:cs="Times New Roman"/>
          <w:sz w:val="24"/>
          <w:szCs w:val="24"/>
        </w:rPr>
        <w:t>Phaseolus</w:t>
      </w:r>
      <w:proofErr w:type="spellEnd"/>
      <w:r w:rsidRPr="00B13EF1">
        <w:rPr>
          <w:rFonts w:ascii="Times New Roman" w:hAnsi="Times New Roman" w:cs="Times New Roman"/>
          <w:sz w:val="24"/>
          <w:szCs w:val="24"/>
        </w:rPr>
        <w:t xml:space="preserve"> </w:t>
      </w:r>
      <w:proofErr w:type="spellStart"/>
      <w:r w:rsidRPr="00B13EF1">
        <w:rPr>
          <w:rFonts w:ascii="Times New Roman" w:hAnsi="Times New Roman" w:cs="Times New Roman"/>
          <w:sz w:val="24"/>
          <w:szCs w:val="24"/>
        </w:rPr>
        <w:t>vulgaris</w:t>
      </w:r>
      <w:proofErr w:type="spellEnd"/>
      <w:r w:rsidRPr="00B13EF1">
        <w:rPr>
          <w:rFonts w:ascii="Times New Roman" w:hAnsi="Times New Roman" w:cs="Times New Roman"/>
          <w:sz w:val="24"/>
          <w:szCs w:val="24"/>
        </w:rPr>
        <w:t xml:space="preserve"> L.) es la leguminosa alimenticia más importante en el trópico de América Latina y África oriental y meridional; es cultivado generalmente por pequeños agricultores en estas regiones (</w:t>
      </w:r>
      <w:proofErr w:type="spellStart"/>
      <w:r w:rsidRPr="00B13EF1">
        <w:rPr>
          <w:rFonts w:ascii="Times New Roman" w:hAnsi="Times New Roman" w:cs="Times New Roman"/>
          <w:sz w:val="24"/>
          <w:szCs w:val="24"/>
        </w:rPr>
        <w:t>Beebe</w:t>
      </w:r>
      <w:proofErr w:type="spellEnd"/>
      <w:r w:rsidRPr="00B13EF1">
        <w:rPr>
          <w:rFonts w:ascii="Times New Roman" w:hAnsi="Times New Roman" w:cs="Times New Roman"/>
          <w:sz w:val="24"/>
          <w:szCs w:val="24"/>
        </w:rPr>
        <w:t xml:space="preserve"> et al., 2008). América central, es actualmente la región de mayor consumo y segundo en producción, con un 31% de la producción mundial (FAO, 2014).</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lastRenderedPageBreak/>
        <w:t xml:space="preserve">También es buena fuente de fibra cuyo valor varía de 14-19 g /100 g del alimento crudo, del cual hasta la mitad puede ser de la forma soluble. Los principales componentes químicos de la fibra en el frijol son las pectinas, pentosas, </w:t>
      </w:r>
      <w:proofErr w:type="spellStart"/>
      <w:r w:rsidRPr="00B13EF1">
        <w:rPr>
          <w:rFonts w:ascii="Times New Roman" w:hAnsi="Times New Roman" w:cs="Times New Roman"/>
          <w:sz w:val="24"/>
          <w:szCs w:val="24"/>
        </w:rPr>
        <w:t>hemicelulosa</w:t>
      </w:r>
      <w:proofErr w:type="spellEnd"/>
      <w:r w:rsidRPr="00B13EF1">
        <w:rPr>
          <w:rFonts w:ascii="Times New Roman" w:hAnsi="Times New Roman" w:cs="Times New Roman"/>
          <w:sz w:val="24"/>
          <w:szCs w:val="24"/>
        </w:rPr>
        <w:t>, celulosa y lignina. Además, este alimento también es una fuente considerable de calcio, hierro, fósforo, magnesio y zinc y de las vitaminas tiamina, niacina y ácido fólico (Fernández et al., 2010).</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En Cuba, el consumo de frijol goza de una larga tradición y gran demanda, se siembran alrededor 100 000 ha anuales de frijol común (Álvarez et al., 2014). El </w:t>
      </w:r>
      <w:proofErr w:type="spellStart"/>
      <w:r w:rsidRPr="00B13EF1">
        <w:rPr>
          <w:rFonts w:ascii="Times New Roman" w:hAnsi="Times New Roman" w:cs="Times New Roman"/>
          <w:sz w:val="24"/>
          <w:szCs w:val="24"/>
        </w:rPr>
        <w:t>percápita</w:t>
      </w:r>
      <w:proofErr w:type="spellEnd"/>
      <w:r w:rsidRPr="00B13EF1">
        <w:rPr>
          <w:rFonts w:ascii="Times New Roman" w:hAnsi="Times New Roman" w:cs="Times New Roman"/>
          <w:sz w:val="24"/>
          <w:szCs w:val="24"/>
        </w:rPr>
        <w:t xml:space="preserve"> anual normado para la distribución a la población es de 6,9 kg, sin tener en cuenta el consumo de los comedores institucionales. Constituye uno de los granos más importantes en la alimentación del pueblo, siendo un alimento de preferencia en la dieta diaria, su aceptable contenido de proteínas lo sitúan como un cultivo estratégico del país. (Hernández et al 2017). </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En la provincia de Villa Clara en el año 2016 se sembraron un total de 10 876 00 ha del cultivo, alcanzándose un rendimientos agrícolas de 1,0 t ha-1 y una producción total de 10 876 00 t (MINAG, 2017). En el año 2017 las importaciones de frijol común fueron de 14 400 t con un costo de 20,3 millones de dólares para un precio de $1,410 la tonelada. </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De acuerdo a lo expuesto anteriormente la problemática a resolver es la selección de cultivares mejor adaptados a nuestras condiciones climáticas, teniendo en cuenta los indicadores fisiológicos, para obtener mejores rendimientos.</w:t>
      </w:r>
    </w:p>
    <w:p w:rsid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El presente trabajo tiene como objetivo general, evaluar indicadores fisiológicos en los cultivares de frijol común Güira 89, Conservador, </w:t>
      </w:r>
      <w:proofErr w:type="spellStart"/>
      <w:r w:rsidRPr="00B13EF1">
        <w:rPr>
          <w:rFonts w:ascii="Times New Roman" w:hAnsi="Times New Roman" w:cs="Times New Roman"/>
          <w:sz w:val="24"/>
          <w:szCs w:val="24"/>
        </w:rPr>
        <w:t>Hatuey</w:t>
      </w:r>
      <w:proofErr w:type="spellEnd"/>
      <w:r w:rsidRPr="00B13EF1">
        <w:rPr>
          <w:rFonts w:ascii="Times New Roman" w:hAnsi="Times New Roman" w:cs="Times New Roman"/>
          <w:sz w:val="24"/>
          <w:szCs w:val="24"/>
        </w:rPr>
        <w:t xml:space="preserve"> 24 y Fortificado 05 en las diferentes fases fenológicas, sembrados en la finca “San José” perteneciente a la CCS “El Vaquerito”.</w:t>
      </w:r>
    </w:p>
    <w:p w:rsidR="00084DC0" w:rsidRDefault="00084DC0" w:rsidP="00B13EF1">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La investigación se desarrolló en la Finca “San José” perteneciente a la CCS “El Vaquerito” del pequeño agricultor Guillermo Sosa ubicada en las Antillas, carretera </w:t>
      </w:r>
      <w:r w:rsidRPr="00B13EF1">
        <w:rPr>
          <w:rFonts w:ascii="Times New Roman" w:hAnsi="Times New Roman" w:cs="Times New Roman"/>
          <w:sz w:val="24"/>
          <w:szCs w:val="24"/>
        </w:rPr>
        <w:lastRenderedPageBreak/>
        <w:t>Camajuaní Km 5½, en el municipio de Santa Clara, provincia Villa Clara, en los Laboratorios de Fisiología Vegetal de la Facultad de Ciencias Agropecuarias, y en el CIAP de la Universidad Central “Marta Abreu” de las Villas. Los experimentos de campo se realizaron en un suelo Pardo mullido medianamente lavado según la nueva versión de clasificación de los suelos de Cuba (Hernández et al., 2015) en el período comprendido de enero 2017 a mayo 2018.</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El fríjol común presenta una fenología en la que se distinguen las etapas de desarrollo vegetativo que van desde germinación hasta tercera hoja trifoliada (V0 a V4); y las reproductivas que van desde prefloración hasta y madurez fisiológica (R5 a R9) (</w:t>
      </w:r>
      <w:proofErr w:type="spellStart"/>
      <w:r w:rsidRPr="00B13EF1">
        <w:rPr>
          <w:rFonts w:ascii="Times New Roman" w:hAnsi="Times New Roman" w:cs="Times New Roman"/>
          <w:sz w:val="24"/>
          <w:szCs w:val="24"/>
        </w:rPr>
        <w:t>Polanía</w:t>
      </w:r>
      <w:proofErr w:type="spellEnd"/>
      <w:r w:rsidRPr="00B13EF1">
        <w:rPr>
          <w:rFonts w:ascii="Times New Roman" w:hAnsi="Times New Roman" w:cs="Times New Roman"/>
          <w:sz w:val="24"/>
          <w:szCs w:val="24"/>
        </w:rPr>
        <w:t>, 2011).</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Los cultivares de frijol que se utilizaron son Fortificado 05, </w:t>
      </w:r>
      <w:proofErr w:type="spellStart"/>
      <w:r w:rsidRPr="00B13EF1">
        <w:rPr>
          <w:rFonts w:ascii="Times New Roman" w:hAnsi="Times New Roman" w:cs="Times New Roman"/>
          <w:sz w:val="24"/>
          <w:szCs w:val="24"/>
        </w:rPr>
        <w:t>Hatuey</w:t>
      </w:r>
      <w:proofErr w:type="spellEnd"/>
      <w:r w:rsidRPr="00B13EF1">
        <w:rPr>
          <w:rFonts w:ascii="Times New Roman" w:hAnsi="Times New Roman" w:cs="Times New Roman"/>
          <w:sz w:val="24"/>
          <w:szCs w:val="24"/>
        </w:rPr>
        <w:t xml:space="preserve"> 24, Conservador, Güira 89 procedentes de la colección de semillas del Centro de Investigaciones Agropecuarias (CIAP). Se empleó un diseño de bloques al azar con cuatro tratamientos y tres réplicas. La siembra se realizó manual, con un marco de siembra de 0,70 m x 0,05 m, se depositó una semilla por nido, a una profundidad de 3 cm aproximadamente. Las atenciones culturales al cultivo se desarrollaron según el Instructivo Técnico MINAGRI (2010) y se realizaron tres riegos de agua, en la siembra, al inicio de la floración y en el llenado de las legumbres.</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Determinación de indicadores fisiológicos</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Para la determinación del Peso fresco (PF) se tomaron cinco plantas por réplica, cuando la planta estaba en la fase fisiológica V4 (tercera hoja trifoliada) a los 32 y en la fase fenológica R5 a los 46 días a partir de la germinación).</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Para la determinación del peso seco (PS) se tomaron las muestras de las plantas colectadas y se secaron, se usó para ello una estufa a 70 </w:t>
      </w:r>
      <w:proofErr w:type="spellStart"/>
      <w:r w:rsidRPr="00B13EF1">
        <w:rPr>
          <w:rFonts w:ascii="Times New Roman" w:hAnsi="Times New Roman" w:cs="Times New Roman"/>
          <w:sz w:val="24"/>
          <w:szCs w:val="24"/>
        </w:rPr>
        <w:t>ºC</w:t>
      </w:r>
      <w:proofErr w:type="spellEnd"/>
      <w:r w:rsidRPr="00B13EF1">
        <w:rPr>
          <w:rFonts w:ascii="Times New Roman" w:hAnsi="Times New Roman" w:cs="Times New Roman"/>
          <w:sz w:val="24"/>
          <w:szCs w:val="24"/>
        </w:rPr>
        <w:t xml:space="preserve"> durante 72 h hasta peso constante. </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Para el peso seco (PS) y Peso fresco (PF) se utilizó la balanza analítica de precisión.</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El Porciento de masa seca se determinó por la siguiente fórmula:</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MS = (PS / PF) 100</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lastRenderedPageBreak/>
        <w:t>Donde:</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MS: porciento de materia seca</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PS: peso seco</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PF: peso fresco</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Para determinar el área foliar (AF) se empleó el método dimensional. Se le midió el largo por ancho a todos los limbos, de cada planta y se calculó el coeficiente de área foliar por la siguiente fórmula: </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f=Ah/ (l. a)</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Donde:</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Ah: área de la hoja (método del trazado sobre papel)</w:t>
      </w:r>
    </w:p>
    <w:p w:rsidR="00B13EF1" w:rsidRPr="00B13EF1" w:rsidRDefault="00B13EF1" w:rsidP="00B13EF1">
      <w:pPr>
        <w:spacing w:after="0" w:line="360" w:lineRule="auto"/>
        <w:jc w:val="both"/>
        <w:rPr>
          <w:rFonts w:ascii="Times New Roman" w:hAnsi="Times New Roman" w:cs="Times New Roman"/>
          <w:sz w:val="24"/>
          <w:szCs w:val="24"/>
        </w:rPr>
      </w:pPr>
      <w:proofErr w:type="gramStart"/>
      <w:r w:rsidRPr="00B13EF1">
        <w:rPr>
          <w:rFonts w:ascii="Times New Roman" w:hAnsi="Times New Roman" w:cs="Times New Roman"/>
          <w:sz w:val="24"/>
          <w:szCs w:val="24"/>
        </w:rPr>
        <w:t>l</w:t>
      </w:r>
      <w:proofErr w:type="gramEnd"/>
      <w:r w:rsidRPr="00B13EF1">
        <w:rPr>
          <w:rFonts w:ascii="Times New Roman" w:hAnsi="Times New Roman" w:cs="Times New Roman"/>
          <w:sz w:val="24"/>
          <w:szCs w:val="24"/>
        </w:rPr>
        <w:t xml:space="preserve"> : Largo del limbo de la hoja</w:t>
      </w:r>
    </w:p>
    <w:p w:rsidR="00B13EF1" w:rsidRPr="00B13EF1" w:rsidRDefault="00B13EF1" w:rsidP="00B13EF1">
      <w:pPr>
        <w:spacing w:after="0" w:line="360" w:lineRule="auto"/>
        <w:jc w:val="both"/>
        <w:rPr>
          <w:rFonts w:ascii="Times New Roman" w:hAnsi="Times New Roman" w:cs="Times New Roman"/>
          <w:sz w:val="24"/>
          <w:szCs w:val="24"/>
        </w:rPr>
      </w:pPr>
      <w:proofErr w:type="gramStart"/>
      <w:r w:rsidRPr="00B13EF1">
        <w:rPr>
          <w:rFonts w:ascii="Times New Roman" w:hAnsi="Times New Roman" w:cs="Times New Roman"/>
          <w:sz w:val="24"/>
          <w:szCs w:val="24"/>
        </w:rPr>
        <w:t>a</w:t>
      </w:r>
      <w:proofErr w:type="gramEnd"/>
      <w:r w:rsidRPr="00B13EF1">
        <w:rPr>
          <w:rFonts w:ascii="Times New Roman" w:hAnsi="Times New Roman" w:cs="Times New Roman"/>
          <w:sz w:val="24"/>
          <w:szCs w:val="24"/>
        </w:rPr>
        <w:t xml:space="preserve"> : Ancho del limbo de la hoja en la zona más ancha (centro del limbo)</w:t>
      </w:r>
    </w:p>
    <w:p w:rsidR="00B13EF1" w:rsidRPr="00B13EF1" w:rsidRDefault="00B13EF1" w:rsidP="00B13EF1">
      <w:pPr>
        <w:spacing w:after="0" w:line="360" w:lineRule="auto"/>
        <w:jc w:val="both"/>
        <w:rPr>
          <w:rFonts w:ascii="Times New Roman" w:hAnsi="Times New Roman" w:cs="Times New Roman"/>
          <w:sz w:val="24"/>
          <w:szCs w:val="24"/>
        </w:rPr>
      </w:pPr>
      <w:proofErr w:type="gramStart"/>
      <w:r w:rsidRPr="00B13EF1">
        <w:rPr>
          <w:rFonts w:ascii="Times New Roman" w:hAnsi="Times New Roman" w:cs="Times New Roman"/>
          <w:sz w:val="24"/>
          <w:szCs w:val="24"/>
        </w:rPr>
        <w:t>f</w:t>
      </w:r>
      <w:proofErr w:type="gramEnd"/>
      <w:r w:rsidRPr="00B13EF1">
        <w:rPr>
          <w:rFonts w:ascii="Times New Roman" w:hAnsi="Times New Roman" w:cs="Times New Roman"/>
          <w:sz w:val="24"/>
          <w:szCs w:val="24"/>
        </w:rPr>
        <w:t xml:space="preserve"> : Coeficiente de área foliar (factor)  </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Posteriormente se realizó el cálculo del área foliar mediante la fórmula:</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At = </w:t>
      </w:r>
      <w:proofErr w:type="gramStart"/>
      <w:r w:rsidRPr="00B13EF1">
        <w:rPr>
          <w:rFonts w:ascii="Times New Roman" w:hAnsi="Times New Roman" w:cs="Times New Roman"/>
          <w:sz w:val="24"/>
          <w:szCs w:val="24"/>
        </w:rPr>
        <w:t>(</w:t>
      </w:r>
      <w:proofErr w:type="gramEnd"/>
      <w:r w:rsidRPr="00B13EF1">
        <w:rPr>
          <w:rFonts w:ascii="Times New Roman" w:hAnsi="Times New Roman" w:cs="Times New Roman"/>
          <w:sz w:val="24"/>
          <w:szCs w:val="24"/>
        </w:rPr>
        <w:t>l • a) f (para un grupo de hojas.)</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Donde:</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At:   área foliar total</w:t>
      </w:r>
    </w:p>
    <w:p w:rsidR="00B13EF1" w:rsidRPr="00B13EF1" w:rsidRDefault="00B13EF1" w:rsidP="00B13EF1">
      <w:pPr>
        <w:spacing w:after="0" w:line="360" w:lineRule="auto"/>
        <w:jc w:val="both"/>
        <w:rPr>
          <w:rFonts w:ascii="Times New Roman" w:hAnsi="Times New Roman" w:cs="Times New Roman"/>
          <w:sz w:val="24"/>
          <w:szCs w:val="24"/>
        </w:rPr>
      </w:pPr>
      <w:proofErr w:type="gramStart"/>
      <w:r w:rsidRPr="00B13EF1">
        <w:rPr>
          <w:rFonts w:ascii="Times New Roman" w:hAnsi="Times New Roman" w:cs="Times New Roman"/>
          <w:sz w:val="24"/>
          <w:szCs w:val="24"/>
        </w:rPr>
        <w:t>l</w:t>
      </w:r>
      <w:proofErr w:type="gramEnd"/>
      <w:r w:rsidRPr="00B13EF1">
        <w:rPr>
          <w:rFonts w:ascii="Times New Roman" w:hAnsi="Times New Roman" w:cs="Times New Roman"/>
          <w:sz w:val="24"/>
          <w:szCs w:val="24"/>
        </w:rPr>
        <w:t xml:space="preserve"> : largo del limbo de la hoja</w:t>
      </w:r>
    </w:p>
    <w:p w:rsidR="00B13EF1" w:rsidRPr="00B13EF1" w:rsidRDefault="00B13EF1" w:rsidP="00B13EF1">
      <w:pPr>
        <w:spacing w:after="0" w:line="360" w:lineRule="auto"/>
        <w:jc w:val="both"/>
        <w:rPr>
          <w:rFonts w:ascii="Times New Roman" w:hAnsi="Times New Roman" w:cs="Times New Roman"/>
          <w:sz w:val="24"/>
          <w:szCs w:val="24"/>
        </w:rPr>
      </w:pPr>
      <w:proofErr w:type="gramStart"/>
      <w:r w:rsidRPr="00B13EF1">
        <w:rPr>
          <w:rFonts w:ascii="Times New Roman" w:hAnsi="Times New Roman" w:cs="Times New Roman"/>
          <w:sz w:val="24"/>
          <w:szCs w:val="24"/>
        </w:rPr>
        <w:t>a</w:t>
      </w:r>
      <w:proofErr w:type="gramEnd"/>
      <w:r w:rsidRPr="00B13EF1">
        <w:rPr>
          <w:rFonts w:ascii="Times New Roman" w:hAnsi="Times New Roman" w:cs="Times New Roman"/>
          <w:sz w:val="24"/>
          <w:szCs w:val="24"/>
        </w:rPr>
        <w:t xml:space="preserve"> : ancho del limbo de la hoja en la zona más ancha ( centro del limbo)</w:t>
      </w:r>
    </w:p>
    <w:p w:rsidR="00B13EF1" w:rsidRPr="00B13EF1" w:rsidRDefault="00B13EF1" w:rsidP="00B13EF1">
      <w:pPr>
        <w:spacing w:after="0" w:line="360" w:lineRule="auto"/>
        <w:jc w:val="both"/>
        <w:rPr>
          <w:rFonts w:ascii="Times New Roman" w:hAnsi="Times New Roman" w:cs="Times New Roman"/>
          <w:sz w:val="24"/>
          <w:szCs w:val="24"/>
        </w:rPr>
      </w:pPr>
      <w:proofErr w:type="gramStart"/>
      <w:r w:rsidRPr="00B13EF1">
        <w:rPr>
          <w:rFonts w:ascii="Times New Roman" w:hAnsi="Times New Roman" w:cs="Times New Roman"/>
          <w:sz w:val="24"/>
          <w:szCs w:val="24"/>
        </w:rPr>
        <w:t>f</w:t>
      </w:r>
      <w:proofErr w:type="gramEnd"/>
      <w:r w:rsidRPr="00B13EF1">
        <w:rPr>
          <w:rFonts w:ascii="Times New Roman" w:hAnsi="Times New Roman" w:cs="Times New Roman"/>
          <w:sz w:val="24"/>
          <w:szCs w:val="24"/>
        </w:rPr>
        <w:t xml:space="preserve"> : coeficiente de área foliar (factor)</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El índice del área foliar (IAF)</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Se determinó con la utilización de la siguiente fórmula  </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 Donde:</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AF= área foliar de la planta </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AV = área vital</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La tasa de asimilación neta (TAN)</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Para el cálculo de este índice se empleó la fórmula: </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 </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lastRenderedPageBreak/>
        <w:t xml:space="preserve">Dónde: </w:t>
      </w:r>
    </w:p>
    <w:p w:rsidR="00B13EF1" w:rsidRPr="00B13EF1" w:rsidRDefault="00B13EF1" w:rsidP="00B13EF1">
      <w:pPr>
        <w:spacing w:after="0" w:line="360" w:lineRule="auto"/>
        <w:jc w:val="both"/>
        <w:rPr>
          <w:rFonts w:ascii="Times New Roman" w:hAnsi="Times New Roman" w:cs="Times New Roman"/>
          <w:sz w:val="24"/>
          <w:szCs w:val="24"/>
        </w:rPr>
      </w:pPr>
      <w:proofErr w:type="spellStart"/>
      <w:r w:rsidRPr="00B13EF1">
        <w:rPr>
          <w:rFonts w:ascii="Times New Roman" w:hAnsi="Times New Roman" w:cs="Times New Roman"/>
          <w:sz w:val="24"/>
          <w:szCs w:val="24"/>
        </w:rPr>
        <w:t>PSf</w:t>
      </w:r>
      <w:proofErr w:type="spellEnd"/>
      <w:r w:rsidRPr="00B13EF1">
        <w:rPr>
          <w:rFonts w:ascii="Times New Roman" w:hAnsi="Times New Roman" w:cs="Times New Roman"/>
          <w:sz w:val="24"/>
          <w:szCs w:val="24"/>
        </w:rPr>
        <w:t xml:space="preserve"> es el peso seco total de la planta en la segunda evaluación</w:t>
      </w:r>
    </w:p>
    <w:p w:rsidR="00B13EF1" w:rsidRPr="00B13EF1" w:rsidRDefault="00B13EF1" w:rsidP="00B13EF1">
      <w:pPr>
        <w:spacing w:after="0" w:line="360" w:lineRule="auto"/>
        <w:jc w:val="both"/>
        <w:rPr>
          <w:rFonts w:ascii="Times New Roman" w:hAnsi="Times New Roman" w:cs="Times New Roman"/>
          <w:sz w:val="24"/>
          <w:szCs w:val="24"/>
        </w:rPr>
      </w:pPr>
      <w:proofErr w:type="spellStart"/>
      <w:r w:rsidRPr="00B13EF1">
        <w:rPr>
          <w:rFonts w:ascii="Times New Roman" w:hAnsi="Times New Roman" w:cs="Times New Roman"/>
          <w:sz w:val="24"/>
          <w:szCs w:val="24"/>
        </w:rPr>
        <w:t>PSi</w:t>
      </w:r>
      <w:proofErr w:type="spellEnd"/>
      <w:r w:rsidRPr="00B13EF1">
        <w:rPr>
          <w:rFonts w:ascii="Times New Roman" w:hAnsi="Times New Roman" w:cs="Times New Roman"/>
          <w:sz w:val="24"/>
          <w:szCs w:val="24"/>
        </w:rPr>
        <w:t xml:space="preserve"> es el peso seco total de la planta en la primera evaluación</w:t>
      </w:r>
    </w:p>
    <w:p w:rsidR="00B13EF1" w:rsidRPr="00B13EF1" w:rsidRDefault="00B13EF1" w:rsidP="00B13EF1">
      <w:pPr>
        <w:spacing w:after="0" w:line="360" w:lineRule="auto"/>
        <w:jc w:val="both"/>
        <w:rPr>
          <w:rFonts w:ascii="Times New Roman" w:hAnsi="Times New Roman" w:cs="Times New Roman"/>
          <w:sz w:val="24"/>
          <w:szCs w:val="24"/>
        </w:rPr>
      </w:pPr>
      <w:proofErr w:type="spellStart"/>
      <w:r w:rsidRPr="00B13EF1">
        <w:rPr>
          <w:rFonts w:ascii="Times New Roman" w:hAnsi="Times New Roman" w:cs="Times New Roman"/>
          <w:sz w:val="24"/>
          <w:szCs w:val="24"/>
        </w:rPr>
        <w:t>AFf</w:t>
      </w:r>
      <w:proofErr w:type="spellEnd"/>
      <w:r w:rsidRPr="00B13EF1">
        <w:rPr>
          <w:rFonts w:ascii="Times New Roman" w:hAnsi="Times New Roman" w:cs="Times New Roman"/>
          <w:sz w:val="24"/>
          <w:szCs w:val="24"/>
        </w:rPr>
        <w:t xml:space="preserve"> es el área foliar en la segunda evaluación</w:t>
      </w:r>
    </w:p>
    <w:p w:rsidR="00B13EF1" w:rsidRPr="00B13EF1" w:rsidRDefault="00B13EF1" w:rsidP="00B13EF1">
      <w:pPr>
        <w:spacing w:after="0" w:line="360" w:lineRule="auto"/>
        <w:jc w:val="both"/>
        <w:rPr>
          <w:rFonts w:ascii="Times New Roman" w:hAnsi="Times New Roman" w:cs="Times New Roman"/>
          <w:sz w:val="24"/>
          <w:szCs w:val="24"/>
        </w:rPr>
      </w:pPr>
      <w:proofErr w:type="spellStart"/>
      <w:r w:rsidRPr="00B13EF1">
        <w:rPr>
          <w:rFonts w:ascii="Times New Roman" w:hAnsi="Times New Roman" w:cs="Times New Roman"/>
          <w:sz w:val="24"/>
          <w:szCs w:val="24"/>
        </w:rPr>
        <w:t>AFi</w:t>
      </w:r>
      <w:proofErr w:type="spellEnd"/>
      <w:r w:rsidRPr="00B13EF1">
        <w:rPr>
          <w:rFonts w:ascii="Times New Roman" w:hAnsi="Times New Roman" w:cs="Times New Roman"/>
          <w:sz w:val="24"/>
          <w:szCs w:val="24"/>
        </w:rPr>
        <w:t xml:space="preserve"> es el área foliar en la primera evaluación</w:t>
      </w:r>
    </w:p>
    <w:p w:rsidR="00B13EF1" w:rsidRPr="00B13EF1" w:rsidRDefault="00B13EF1" w:rsidP="00B13EF1">
      <w:pPr>
        <w:spacing w:after="0" w:line="360" w:lineRule="auto"/>
        <w:jc w:val="both"/>
        <w:rPr>
          <w:rFonts w:ascii="Times New Roman" w:hAnsi="Times New Roman" w:cs="Times New Roman"/>
          <w:sz w:val="24"/>
          <w:szCs w:val="24"/>
        </w:rPr>
      </w:pPr>
      <w:proofErr w:type="spellStart"/>
      <w:r w:rsidRPr="00B13EF1">
        <w:rPr>
          <w:rFonts w:ascii="Times New Roman" w:hAnsi="Times New Roman" w:cs="Times New Roman"/>
          <w:sz w:val="24"/>
          <w:szCs w:val="24"/>
        </w:rPr>
        <w:t>Tf</w:t>
      </w:r>
      <w:proofErr w:type="spellEnd"/>
      <w:r w:rsidRPr="00B13EF1">
        <w:rPr>
          <w:rFonts w:ascii="Times New Roman" w:hAnsi="Times New Roman" w:cs="Times New Roman"/>
          <w:sz w:val="24"/>
          <w:szCs w:val="24"/>
        </w:rPr>
        <w:t xml:space="preserve"> y Ti son las edades a las que se realizaron las evaluaciones, final e inicial, respectivamente</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El peso seco total es igual a la suma de los pesos secos de hojas, tallos y legumbres</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Tasa Relativa de Crecimiento (TRC)</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Se calculó mediante la fórmula propuesta por </w:t>
      </w:r>
      <w:proofErr w:type="spellStart"/>
      <w:r w:rsidRPr="00B13EF1">
        <w:rPr>
          <w:rFonts w:ascii="Times New Roman" w:hAnsi="Times New Roman" w:cs="Times New Roman"/>
          <w:sz w:val="24"/>
          <w:szCs w:val="24"/>
        </w:rPr>
        <w:t>Hunt</w:t>
      </w:r>
      <w:proofErr w:type="spellEnd"/>
      <w:r w:rsidRPr="00B13EF1">
        <w:rPr>
          <w:rFonts w:ascii="Times New Roman" w:hAnsi="Times New Roman" w:cs="Times New Roman"/>
          <w:sz w:val="24"/>
          <w:szCs w:val="24"/>
        </w:rPr>
        <w:t xml:space="preserve"> (2002) </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Tasa Absoluta de Crecimiento (TAC)</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Esta variable se calculó por la fórmula propuesta por </w:t>
      </w:r>
      <w:proofErr w:type="spellStart"/>
      <w:r w:rsidRPr="00B13EF1">
        <w:rPr>
          <w:rFonts w:ascii="Times New Roman" w:hAnsi="Times New Roman" w:cs="Times New Roman"/>
          <w:sz w:val="24"/>
          <w:szCs w:val="24"/>
        </w:rPr>
        <w:t>Hunt</w:t>
      </w:r>
      <w:proofErr w:type="spellEnd"/>
      <w:r w:rsidRPr="00B13EF1">
        <w:rPr>
          <w:rFonts w:ascii="Times New Roman" w:hAnsi="Times New Roman" w:cs="Times New Roman"/>
          <w:sz w:val="24"/>
          <w:szCs w:val="24"/>
        </w:rPr>
        <w:t xml:space="preserve"> (2002) que es como sigue:</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Razón del área foliar (RAF) </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Se calculó por la fórmula</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 Procesamiento estadístico</w:t>
      </w:r>
    </w:p>
    <w:p w:rsidR="00B13EF1" w:rsidRP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Para el procesamiento estadístico se utilizaron los paquetes de programas STATGRAPHICS Centurión XV.II. Soportado sobre Microsoft Windows 8 Enterprise © 2012. Después de comprobar los supuestos de homogeneidad de varianza y normalidad se realizó un análisis de varianza simple, para comparación de medias y la prueba de Fisher  para determinar las diferencias entre tratamientos. </w:t>
      </w:r>
    </w:p>
    <w:p w:rsidR="00B13EF1" w:rsidRDefault="00B13EF1" w:rsidP="00B13EF1">
      <w:pPr>
        <w:spacing w:after="0"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Cuando no hubo homogeneidad de varianza se aplicó la prueba no paramétrica de </w:t>
      </w:r>
      <w:proofErr w:type="spellStart"/>
      <w:r w:rsidRPr="00B13EF1">
        <w:rPr>
          <w:rFonts w:ascii="Times New Roman" w:hAnsi="Times New Roman" w:cs="Times New Roman"/>
          <w:sz w:val="24"/>
          <w:szCs w:val="24"/>
        </w:rPr>
        <w:t>Kruscal</w:t>
      </w:r>
      <w:proofErr w:type="spellEnd"/>
      <w:r w:rsidRPr="00B13EF1">
        <w:rPr>
          <w:rFonts w:ascii="Times New Roman" w:hAnsi="Times New Roman" w:cs="Times New Roman"/>
          <w:sz w:val="24"/>
          <w:szCs w:val="24"/>
        </w:rPr>
        <w:t xml:space="preserve"> </w:t>
      </w:r>
      <w:proofErr w:type="spellStart"/>
      <w:r w:rsidRPr="00B13EF1">
        <w:rPr>
          <w:rFonts w:ascii="Times New Roman" w:hAnsi="Times New Roman" w:cs="Times New Roman"/>
          <w:sz w:val="24"/>
          <w:szCs w:val="24"/>
        </w:rPr>
        <w:t>wallis</w:t>
      </w:r>
      <w:proofErr w:type="spellEnd"/>
      <w:r w:rsidRPr="00B13EF1">
        <w:rPr>
          <w:rFonts w:ascii="Times New Roman" w:hAnsi="Times New Roman" w:cs="Times New Roman"/>
          <w:sz w:val="24"/>
          <w:szCs w:val="24"/>
        </w:rPr>
        <w:t xml:space="preserve"> según correspondió con un nivel de confianza del 95 %. </w:t>
      </w:r>
    </w:p>
    <w:p w:rsidR="00084DC0" w:rsidRDefault="00084DC0" w:rsidP="00B13EF1">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084DC0" w:rsidRPr="00B13EF1" w:rsidRDefault="00084DC0" w:rsidP="00084DC0">
      <w:pPr>
        <w:spacing w:line="360" w:lineRule="auto"/>
        <w:ind w:right="-162"/>
        <w:jc w:val="both"/>
        <w:rPr>
          <w:rFonts w:ascii="Times New Roman" w:hAnsi="Times New Roman" w:cs="Times New Roman"/>
          <w:sz w:val="24"/>
          <w:szCs w:val="24"/>
        </w:rPr>
      </w:pPr>
      <w:r w:rsidRPr="00B13EF1">
        <w:rPr>
          <w:rFonts w:ascii="Times New Roman" w:hAnsi="Times New Roman" w:cs="Times New Roman"/>
          <w:sz w:val="24"/>
          <w:szCs w:val="24"/>
        </w:rPr>
        <w:t xml:space="preserve">Los valores de peso fresco se comportaron entre </w:t>
      </w:r>
      <w:r w:rsidRPr="00B13EF1">
        <w:rPr>
          <w:rFonts w:ascii="Times New Roman" w:eastAsia="Times New Roman" w:hAnsi="Times New Roman" w:cs="Times New Roman"/>
          <w:bCs/>
          <w:sz w:val="24"/>
          <w:szCs w:val="24"/>
          <w:lang w:eastAsia="es-ES"/>
        </w:rPr>
        <w:t xml:space="preserve">48,07 g el mínimo y 68,45 g el máximo en la </w:t>
      </w:r>
      <w:proofErr w:type="spellStart"/>
      <w:r w:rsidRPr="00B13EF1">
        <w:rPr>
          <w:rFonts w:ascii="Times New Roman" w:eastAsia="Times New Roman" w:hAnsi="Times New Roman" w:cs="Times New Roman"/>
          <w:bCs/>
          <w:sz w:val="24"/>
          <w:szCs w:val="24"/>
          <w:lang w:eastAsia="es-ES"/>
        </w:rPr>
        <w:t>fenofase</w:t>
      </w:r>
      <w:proofErr w:type="spellEnd"/>
      <w:r w:rsidRPr="00B13EF1">
        <w:rPr>
          <w:rFonts w:ascii="Times New Roman" w:eastAsia="Times New Roman" w:hAnsi="Times New Roman" w:cs="Times New Roman"/>
          <w:bCs/>
          <w:sz w:val="24"/>
          <w:szCs w:val="24"/>
          <w:lang w:eastAsia="es-ES"/>
        </w:rPr>
        <w:t xml:space="preserve"> V4; y entre 68,96 g y 75,59 g en la </w:t>
      </w:r>
      <w:proofErr w:type="spellStart"/>
      <w:r w:rsidRPr="00B13EF1">
        <w:rPr>
          <w:rFonts w:ascii="Times New Roman" w:eastAsia="Times New Roman" w:hAnsi="Times New Roman" w:cs="Times New Roman"/>
          <w:bCs/>
          <w:sz w:val="24"/>
          <w:szCs w:val="24"/>
          <w:lang w:eastAsia="es-ES"/>
        </w:rPr>
        <w:t>fenofase</w:t>
      </w:r>
      <w:proofErr w:type="spellEnd"/>
      <w:r w:rsidRPr="00B13EF1">
        <w:rPr>
          <w:rFonts w:ascii="Times New Roman" w:eastAsia="Times New Roman" w:hAnsi="Times New Roman" w:cs="Times New Roman"/>
          <w:bCs/>
          <w:sz w:val="24"/>
          <w:szCs w:val="24"/>
          <w:lang w:eastAsia="es-ES"/>
        </w:rPr>
        <w:t xml:space="preserve"> </w:t>
      </w:r>
      <w:r w:rsidR="00B13EF1" w:rsidRPr="00B13EF1">
        <w:rPr>
          <w:rFonts w:ascii="Times New Roman" w:eastAsia="Times New Roman" w:hAnsi="Times New Roman" w:cs="Times New Roman"/>
          <w:bCs/>
          <w:sz w:val="24"/>
          <w:szCs w:val="24"/>
          <w:lang w:eastAsia="es-ES"/>
        </w:rPr>
        <w:t>R5</w:t>
      </w:r>
      <w:r w:rsidRPr="00B13EF1">
        <w:rPr>
          <w:rFonts w:ascii="Times New Roman" w:eastAsia="Times New Roman" w:hAnsi="Times New Roman" w:cs="Times New Roman"/>
          <w:bCs/>
          <w:sz w:val="24"/>
          <w:szCs w:val="24"/>
          <w:lang w:eastAsia="es-ES"/>
        </w:rPr>
        <w:t>, no teniendo diferencia significativa entre los tratamientos.</w:t>
      </w:r>
      <w:r w:rsidRPr="00B13EF1">
        <w:rPr>
          <w:rFonts w:ascii="Times New Roman" w:hAnsi="Times New Roman" w:cs="Times New Roman"/>
          <w:sz w:val="24"/>
          <w:szCs w:val="24"/>
        </w:rPr>
        <w:t xml:space="preserve"> Según </w:t>
      </w:r>
      <w:r w:rsidRPr="00B13EF1">
        <w:rPr>
          <w:rFonts w:ascii="Times New Roman" w:eastAsia="Calibri" w:hAnsi="Times New Roman" w:cs="Times New Roman"/>
          <w:sz w:val="24"/>
          <w:szCs w:val="24"/>
        </w:rPr>
        <w:t>Ortega</w:t>
      </w:r>
      <w:r w:rsidRPr="00B13EF1">
        <w:rPr>
          <w:rFonts w:ascii="Times New Roman" w:hAnsi="Times New Roman" w:cs="Times New Roman"/>
          <w:sz w:val="24"/>
          <w:szCs w:val="24"/>
        </w:rPr>
        <w:t xml:space="preserve"> y </w:t>
      </w:r>
      <w:proofErr w:type="spellStart"/>
      <w:r w:rsidRPr="00B13EF1">
        <w:rPr>
          <w:rFonts w:ascii="Times New Roman" w:eastAsia="Calibri" w:hAnsi="Times New Roman" w:cs="Times New Roman"/>
          <w:sz w:val="24"/>
          <w:szCs w:val="24"/>
        </w:rPr>
        <w:t>Rodés</w:t>
      </w:r>
      <w:proofErr w:type="spellEnd"/>
      <w:r w:rsidRPr="00B13EF1">
        <w:rPr>
          <w:rFonts w:ascii="Times New Roman" w:hAnsi="Times New Roman" w:cs="Times New Roman"/>
          <w:sz w:val="24"/>
          <w:szCs w:val="24"/>
        </w:rPr>
        <w:t xml:space="preserve"> (1986) e</w:t>
      </w:r>
      <w:r w:rsidRPr="00B13EF1">
        <w:rPr>
          <w:rFonts w:ascii="Times New Roman" w:eastAsia="Calibri" w:hAnsi="Times New Roman" w:cs="Times New Roman"/>
          <w:sz w:val="24"/>
          <w:szCs w:val="24"/>
        </w:rPr>
        <w:t xml:space="preserve">l peso fresco o masa fresca aunque en cierta medida indica un grado de crecimiento no es muy aconsejable puesto que el contenido de agua de los tejidos es muy variable con las horas del día, las </w:t>
      </w:r>
      <w:r w:rsidRPr="00B13EF1">
        <w:rPr>
          <w:rFonts w:ascii="Times New Roman" w:eastAsia="Calibri" w:hAnsi="Times New Roman" w:cs="Times New Roman"/>
          <w:sz w:val="24"/>
          <w:szCs w:val="24"/>
        </w:rPr>
        <w:lastRenderedPageBreak/>
        <w:t xml:space="preserve">estaciones del </w:t>
      </w:r>
      <w:r w:rsidRPr="00B13EF1">
        <w:rPr>
          <w:rFonts w:ascii="Times New Roman" w:hAnsi="Times New Roman" w:cs="Times New Roman"/>
          <w:sz w:val="24"/>
          <w:szCs w:val="24"/>
        </w:rPr>
        <w:t>año</w:t>
      </w:r>
      <w:r w:rsidRPr="00B13EF1">
        <w:rPr>
          <w:rFonts w:ascii="Times New Roman" w:eastAsia="Calibri" w:hAnsi="Times New Roman" w:cs="Times New Roman"/>
          <w:sz w:val="24"/>
          <w:szCs w:val="24"/>
        </w:rPr>
        <w:t>, la edad del tejido y el grado de humedad del suelo, y difiere también para especies y variedades bajo las mismas condiciones ambientales.</w:t>
      </w:r>
    </w:p>
    <w:p w:rsidR="00084DC0" w:rsidRPr="00B13EF1" w:rsidRDefault="00084DC0" w:rsidP="00084DC0">
      <w:pPr>
        <w:spacing w:line="360" w:lineRule="auto"/>
        <w:jc w:val="both"/>
        <w:rPr>
          <w:rFonts w:ascii="Times New Roman" w:eastAsia="Calibri" w:hAnsi="Times New Roman" w:cs="Times New Roman"/>
          <w:sz w:val="24"/>
          <w:szCs w:val="24"/>
        </w:rPr>
      </w:pPr>
      <w:r w:rsidRPr="00B13EF1">
        <w:rPr>
          <w:rFonts w:ascii="Times New Roman" w:eastAsia="Calibri" w:hAnsi="Times New Roman" w:cs="Times New Roman"/>
          <w:sz w:val="24"/>
          <w:szCs w:val="24"/>
        </w:rPr>
        <w:t xml:space="preserve">Tabla 1. Peso fresco por planta (gramos) de los cultivares en las fenofases V4 (59 días) y </w:t>
      </w:r>
      <w:r w:rsidR="00B13EF1" w:rsidRPr="00B13EF1">
        <w:rPr>
          <w:rFonts w:ascii="Times New Roman" w:eastAsia="Calibri" w:hAnsi="Times New Roman" w:cs="Times New Roman"/>
          <w:sz w:val="24"/>
          <w:szCs w:val="24"/>
        </w:rPr>
        <w:t>R5</w:t>
      </w:r>
      <w:r w:rsidRPr="00B13EF1">
        <w:rPr>
          <w:rFonts w:ascii="Times New Roman" w:eastAsia="Calibri" w:hAnsi="Times New Roman" w:cs="Times New Roman"/>
          <w:sz w:val="24"/>
          <w:szCs w:val="24"/>
        </w:rPr>
        <w:t xml:space="preserve"> (70 días).</w:t>
      </w:r>
    </w:p>
    <w:tbl>
      <w:tblPr>
        <w:tblStyle w:val="Tablaconcuadrcula"/>
        <w:tblW w:w="62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959"/>
        <w:gridCol w:w="2150"/>
        <w:gridCol w:w="2150"/>
      </w:tblGrid>
      <w:tr w:rsidR="00084DC0" w:rsidRPr="00B13EF1" w:rsidTr="00CA7DC7">
        <w:trPr>
          <w:trHeight w:val="288"/>
          <w:jc w:val="center"/>
        </w:trPr>
        <w:tc>
          <w:tcPr>
            <w:tcW w:w="1959" w:type="dxa"/>
            <w:vMerge w:val="restart"/>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p>
          <w:p w:rsidR="00084DC0" w:rsidRPr="00B13EF1" w:rsidRDefault="00084DC0" w:rsidP="00B13EF1">
            <w:pPr>
              <w:spacing w:line="360" w:lineRule="auto"/>
              <w:ind w:right="180"/>
              <w:jc w:val="both"/>
              <w:rPr>
                <w:rFonts w:ascii="Times New Roman" w:eastAsia="Times New Roman" w:hAnsi="Times New Roman" w:cs="Times New Roman"/>
                <w:bCs/>
                <w:sz w:val="24"/>
                <w:szCs w:val="24"/>
              </w:rPr>
            </w:pPr>
            <w:r w:rsidRPr="00B13EF1">
              <w:rPr>
                <w:rFonts w:ascii="Times New Roman" w:eastAsia="Times New Roman" w:hAnsi="Times New Roman" w:cs="Times New Roman"/>
                <w:b/>
                <w:bCs/>
                <w:sz w:val="24"/>
                <w:szCs w:val="24"/>
              </w:rPr>
              <w:t>Cultivar</w:t>
            </w: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084DC0" w:rsidRPr="00B13EF1" w:rsidRDefault="00084DC0" w:rsidP="00CA7DC7">
            <w:pPr>
              <w:spacing w:line="360" w:lineRule="auto"/>
              <w:ind w:right="180"/>
              <w:jc w:val="center"/>
              <w:rPr>
                <w:rFonts w:ascii="Times New Roman" w:eastAsia="Times New Roman" w:hAnsi="Times New Roman" w:cs="Times New Roman"/>
                <w:b/>
                <w:bCs/>
                <w:sz w:val="24"/>
                <w:szCs w:val="24"/>
              </w:rPr>
            </w:pPr>
            <w:r w:rsidRPr="00B13EF1">
              <w:rPr>
                <w:rFonts w:ascii="Times New Roman" w:eastAsia="Times New Roman" w:hAnsi="Times New Roman" w:cs="Times New Roman"/>
                <w:b/>
                <w:bCs/>
                <w:sz w:val="24"/>
                <w:szCs w:val="24"/>
              </w:rPr>
              <w:t>Fenofases</w:t>
            </w:r>
          </w:p>
        </w:tc>
      </w:tr>
      <w:tr w:rsidR="00084DC0" w:rsidRPr="00B13EF1" w:rsidTr="00CA7DC7">
        <w:trPr>
          <w:trHeight w:val="288"/>
          <w:jc w:val="center"/>
        </w:trPr>
        <w:tc>
          <w:tcPr>
            <w:tcW w:w="1959" w:type="dxa"/>
            <w:vMerge/>
            <w:tcBorders>
              <w:top w:val="single" w:sz="4" w:space="0" w:color="auto"/>
              <w:left w:val="single" w:sz="4" w:space="0" w:color="auto"/>
              <w:bottom w:val="single" w:sz="4" w:space="0" w:color="auto"/>
              <w:right w:val="single" w:sz="4" w:space="0" w:color="auto"/>
              <w:tr2bl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p>
        </w:tc>
        <w:tc>
          <w:tcPr>
            <w:tcW w:w="2150" w:type="dxa"/>
            <w:tcBorders>
              <w:top w:val="single" w:sz="4" w:space="0" w:color="auto"/>
              <w:left w:val="single" w:sz="4" w:space="0" w:color="auto"/>
              <w:bottom w:val="single" w:sz="4" w:space="0" w:color="auto"/>
              <w:right w:val="single" w:sz="4" w:space="0" w:color="auto"/>
            </w:tcBorders>
            <w:vAlign w:val="center"/>
          </w:tcPr>
          <w:p w:rsidR="00084DC0" w:rsidRPr="00B13EF1" w:rsidRDefault="00084DC0" w:rsidP="00CA7DC7">
            <w:pPr>
              <w:spacing w:line="360" w:lineRule="auto"/>
              <w:ind w:right="180"/>
              <w:jc w:val="center"/>
              <w:rPr>
                <w:rFonts w:ascii="Times New Roman" w:eastAsia="Times New Roman" w:hAnsi="Times New Roman" w:cs="Times New Roman"/>
                <w:b/>
                <w:bCs/>
                <w:sz w:val="24"/>
                <w:szCs w:val="24"/>
              </w:rPr>
            </w:pPr>
            <w:r w:rsidRPr="00B13EF1">
              <w:rPr>
                <w:rFonts w:ascii="Times New Roman" w:eastAsia="Times New Roman" w:hAnsi="Times New Roman" w:cs="Times New Roman"/>
                <w:b/>
                <w:bCs/>
                <w:sz w:val="24"/>
                <w:szCs w:val="24"/>
              </w:rPr>
              <w:t>V4</w:t>
            </w:r>
          </w:p>
        </w:tc>
        <w:tc>
          <w:tcPr>
            <w:tcW w:w="2150" w:type="dxa"/>
            <w:tcBorders>
              <w:top w:val="single" w:sz="4" w:space="0" w:color="auto"/>
              <w:left w:val="single" w:sz="4" w:space="0" w:color="auto"/>
              <w:bottom w:val="single" w:sz="4" w:space="0" w:color="auto"/>
              <w:right w:val="single" w:sz="4" w:space="0" w:color="auto"/>
            </w:tcBorders>
            <w:vAlign w:val="center"/>
          </w:tcPr>
          <w:p w:rsidR="00084DC0" w:rsidRPr="00B13EF1" w:rsidRDefault="00B13EF1" w:rsidP="00CA7DC7">
            <w:pPr>
              <w:spacing w:line="360" w:lineRule="auto"/>
              <w:ind w:right="180"/>
              <w:jc w:val="center"/>
              <w:rPr>
                <w:rFonts w:ascii="Times New Roman" w:eastAsia="Times New Roman" w:hAnsi="Times New Roman" w:cs="Times New Roman"/>
                <w:b/>
                <w:bCs/>
                <w:sz w:val="24"/>
                <w:szCs w:val="24"/>
              </w:rPr>
            </w:pPr>
            <w:r w:rsidRPr="00B13EF1">
              <w:rPr>
                <w:rFonts w:ascii="Times New Roman" w:eastAsia="Times New Roman" w:hAnsi="Times New Roman" w:cs="Times New Roman"/>
                <w:b/>
                <w:bCs/>
                <w:sz w:val="24"/>
                <w:szCs w:val="24"/>
              </w:rPr>
              <w:t>R5</w:t>
            </w:r>
          </w:p>
        </w:tc>
      </w:tr>
      <w:tr w:rsidR="00084DC0" w:rsidRPr="00B13EF1" w:rsidTr="00CA7DC7">
        <w:trPr>
          <w:trHeight w:val="390"/>
          <w:jc w:val="center"/>
        </w:trPr>
        <w:tc>
          <w:tcPr>
            <w:tcW w:w="1959"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Güira  89</w:t>
            </w:r>
          </w:p>
        </w:tc>
        <w:tc>
          <w:tcPr>
            <w:tcW w:w="2150"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widowControl w:val="0"/>
              <w:autoSpaceDE w:val="0"/>
              <w:autoSpaceDN w:val="0"/>
              <w:adjustRightInd w:val="0"/>
              <w:jc w:val="center"/>
              <w:rPr>
                <w:rFonts w:ascii="Times New Roman" w:eastAsia="Times New Roman" w:hAnsi="Times New Roman" w:cs="Times New Roman"/>
                <w:b/>
                <w:bCs/>
                <w:color w:val="FF0000"/>
                <w:sz w:val="24"/>
                <w:szCs w:val="24"/>
              </w:rPr>
            </w:pPr>
            <w:r w:rsidRPr="00B13EF1">
              <w:rPr>
                <w:rFonts w:ascii="Times New Roman" w:eastAsia="Times New Roman" w:hAnsi="Times New Roman" w:cs="Times New Roman"/>
                <w:b/>
                <w:bCs/>
                <w:color w:val="FF0000"/>
                <w:sz w:val="24"/>
                <w:szCs w:val="24"/>
              </w:rPr>
              <w:t>48,07</w:t>
            </w:r>
          </w:p>
        </w:tc>
        <w:tc>
          <w:tcPr>
            <w:tcW w:w="2150"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widowControl w:val="0"/>
              <w:autoSpaceDE w:val="0"/>
              <w:autoSpaceDN w:val="0"/>
              <w:adjustRightInd w:val="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68,96</w:t>
            </w:r>
          </w:p>
        </w:tc>
      </w:tr>
      <w:tr w:rsidR="00084DC0" w:rsidRPr="00B13EF1" w:rsidTr="00CA7DC7">
        <w:trPr>
          <w:trHeight w:val="246"/>
          <w:jc w:val="center"/>
        </w:trPr>
        <w:tc>
          <w:tcPr>
            <w:tcW w:w="1959"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Conservador</w:t>
            </w:r>
          </w:p>
        </w:tc>
        <w:tc>
          <w:tcPr>
            <w:tcW w:w="2150"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widowControl w:val="0"/>
              <w:autoSpaceDE w:val="0"/>
              <w:autoSpaceDN w:val="0"/>
              <w:adjustRightInd w:val="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60,76</w:t>
            </w:r>
          </w:p>
        </w:tc>
        <w:tc>
          <w:tcPr>
            <w:tcW w:w="2150"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widowControl w:val="0"/>
              <w:autoSpaceDE w:val="0"/>
              <w:autoSpaceDN w:val="0"/>
              <w:adjustRightInd w:val="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68,97</w:t>
            </w:r>
          </w:p>
        </w:tc>
      </w:tr>
      <w:tr w:rsidR="00084DC0" w:rsidRPr="00B13EF1" w:rsidTr="00CA7DC7">
        <w:trPr>
          <w:trHeight w:val="255"/>
          <w:jc w:val="center"/>
        </w:trPr>
        <w:tc>
          <w:tcPr>
            <w:tcW w:w="1959"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proofErr w:type="spellStart"/>
            <w:r w:rsidRPr="00B13EF1">
              <w:rPr>
                <w:rFonts w:ascii="Times New Roman" w:eastAsia="Times New Roman" w:hAnsi="Times New Roman" w:cs="Times New Roman"/>
                <w:bCs/>
                <w:sz w:val="24"/>
                <w:szCs w:val="24"/>
              </w:rPr>
              <w:t>Hatuey</w:t>
            </w:r>
            <w:proofErr w:type="spellEnd"/>
            <w:r w:rsidRPr="00B13EF1">
              <w:rPr>
                <w:rFonts w:ascii="Times New Roman" w:eastAsia="Times New Roman" w:hAnsi="Times New Roman" w:cs="Times New Roman"/>
                <w:bCs/>
                <w:sz w:val="24"/>
                <w:szCs w:val="24"/>
              </w:rPr>
              <w:t xml:space="preserve"> 24 </w:t>
            </w:r>
          </w:p>
        </w:tc>
        <w:tc>
          <w:tcPr>
            <w:tcW w:w="2150"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widowControl w:val="0"/>
              <w:autoSpaceDE w:val="0"/>
              <w:autoSpaceDN w:val="0"/>
              <w:adjustRightInd w:val="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67,56</w:t>
            </w:r>
          </w:p>
        </w:tc>
        <w:tc>
          <w:tcPr>
            <w:tcW w:w="2150"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widowControl w:val="0"/>
              <w:autoSpaceDE w:val="0"/>
              <w:autoSpaceDN w:val="0"/>
              <w:adjustRightInd w:val="0"/>
              <w:jc w:val="center"/>
              <w:rPr>
                <w:rFonts w:ascii="Times New Roman" w:eastAsia="Times New Roman" w:hAnsi="Times New Roman" w:cs="Times New Roman"/>
                <w:b/>
                <w:bCs/>
                <w:color w:val="FF0000"/>
                <w:sz w:val="24"/>
                <w:szCs w:val="24"/>
              </w:rPr>
            </w:pPr>
            <w:r w:rsidRPr="00B13EF1">
              <w:rPr>
                <w:rFonts w:ascii="Times New Roman" w:eastAsia="Times New Roman" w:hAnsi="Times New Roman" w:cs="Times New Roman"/>
                <w:b/>
                <w:bCs/>
                <w:color w:val="FF0000"/>
                <w:sz w:val="24"/>
                <w:szCs w:val="24"/>
              </w:rPr>
              <w:t>75,59</w:t>
            </w:r>
          </w:p>
        </w:tc>
      </w:tr>
      <w:tr w:rsidR="00084DC0" w:rsidRPr="00B13EF1" w:rsidTr="00CA7DC7">
        <w:trPr>
          <w:trHeight w:val="255"/>
          <w:jc w:val="center"/>
        </w:trPr>
        <w:tc>
          <w:tcPr>
            <w:tcW w:w="1959"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Fortificado 05</w:t>
            </w:r>
          </w:p>
        </w:tc>
        <w:tc>
          <w:tcPr>
            <w:tcW w:w="2150"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widowControl w:val="0"/>
              <w:autoSpaceDE w:val="0"/>
              <w:autoSpaceDN w:val="0"/>
              <w:adjustRightInd w:val="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68,45</w:t>
            </w:r>
          </w:p>
        </w:tc>
        <w:tc>
          <w:tcPr>
            <w:tcW w:w="2150"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widowControl w:val="0"/>
              <w:autoSpaceDE w:val="0"/>
              <w:autoSpaceDN w:val="0"/>
              <w:adjustRightInd w:val="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73,71</w:t>
            </w:r>
          </w:p>
        </w:tc>
      </w:tr>
      <w:tr w:rsidR="00084DC0" w:rsidRPr="00B13EF1" w:rsidTr="00CA7DC7">
        <w:trPr>
          <w:trHeight w:val="255"/>
          <w:jc w:val="center"/>
        </w:trPr>
        <w:tc>
          <w:tcPr>
            <w:tcW w:w="1959"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r w:rsidRPr="00B13EF1">
              <w:rPr>
                <w:rFonts w:ascii="Times New Roman" w:eastAsia="Times New Roman" w:hAnsi="Times New Roman" w:cs="Times New Roman"/>
                <w:b/>
                <w:bCs/>
                <w:sz w:val="24"/>
                <w:szCs w:val="24"/>
              </w:rPr>
              <w:t>EE±</w:t>
            </w:r>
          </w:p>
        </w:tc>
        <w:tc>
          <w:tcPr>
            <w:tcW w:w="2150"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7,6104</w:t>
            </w:r>
          </w:p>
        </w:tc>
        <w:tc>
          <w:tcPr>
            <w:tcW w:w="2150"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6,9482</w:t>
            </w:r>
          </w:p>
        </w:tc>
      </w:tr>
    </w:tbl>
    <w:p w:rsidR="00084DC0" w:rsidRPr="00B13EF1" w:rsidRDefault="00084DC0" w:rsidP="00084DC0">
      <w:pPr>
        <w:rPr>
          <w:rFonts w:ascii="Times New Roman" w:hAnsi="Times New Roman" w:cs="Times New Roman"/>
          <w:sz w:val="24"/>
          <w:szCs w:val="24"/>
        </w:rPr>
      </w:pPr>
    </w:p>
    <w:p w:rsidR="00084DC0" w:rsidRPr="00B13EF1" w:rsidRDefault="00084DC0" w:rsidP="00084DC0">
      <w:pPr>
        <w:spacing w:line="360" w:lineRule="auto"/>
        <w:jc w:val="both"/>
        <w:rPr>
          <w:rFonts w:ascii="Times New Roman" w:hAnsi="Times New Roman" w:cs="Times New Roman"/>
          <w:sz w:val="24"/>
          <w:szCs w:val="24"/>
        </w:rPr>
      </w:pPr>
      <w:r w:rsidRPr="00B13EF1">
        <w:rPr>
          <w:rFonts w:ascii="Times New Roman" w:eastAsia="Times New Roman" w:hAnsi="Times New Roman" w:cs="Times New Roman"/>
          <w:bCs/>
          <w:sz w:val="24"/>
          <w:szCs w:val="24"/>
          <w:lang w:eastAsia="es-ES"/>
        </w:rPr>
        <w:t xml:space="preserve">Los valores de materia seca estuvieron dentro del rango de 7.07 g en el cultivar Güira  89 y 14.33 g en el cultivar </w:t>
      </w:r>
      <w:proofErr w:type="spellStart"/>
      <w:r w:rsidRPr="00B13EF1">
        <w:rPr>
          <w:rFonts w:ascii="Times New Roman" w:eastAsia="Times New Roman" w:hAnsi="Times New Roman" w:cs="Times New Roman"/>
          <w:bCs/>
          <w:sz w:val="24"/>
          <w:szCs w:val="24"/>
          <w:lang w:eastAsia="es-ES"/>
        </w:rPr>
        <w:t>Hatuey</w:t>
      </w:r>
      <w:proofErr w:type="spellEnd"/>
      <w:r w:rsidRPr="00B13EF1">
        <w:rPr>
          <w:rFonts w:ascii="Times New Roman" w:eastAsia="Times New Roman" w:hAnsi="Times New Roman" w:cs="Times New Roman"/>
          <w:bCs/>
          <w:sz w:val="24"/>
          <w:szCs w:val="24"/>
          <w:lang w:eastAsia="es-ES"/>
        </w:rPr>
        <w:t xml:space="preserve"> 24, a pesar de no haber diferencia significativa entre los cultivares </w:t>
      </w:r>
      <w:r w:rsidRPr="00B13EF1">
        <w:rPr>
          <w:rFonts w:ascii="Times New Roman" w:hAnsi="Times New Roman" w:cs="Times New Roman"/>
          <w:sz w:val="24"/>
          <w:szCs w:val="24"/>
        </w:rPr>
        <w:t xml:space="preserve">(Tabla 4). Además este indicador representa el aumento de peso y por tanto sirve para medir la capacidad productiva de las plantas, esto concuerda con lo expresado por (Vázquez </w:t>
      </w:r>
      <w:r w:rsidRPr="00B13EF1">
        <w:rPr>
          <w:rFonts w:ascii="Times New Roman" w:hAnsi="Times New Roman" w:cs="Times New Roman"/>
          <w:i/>
          <w:sz w:val="24"/>
          <w:szCs w:val="24"/>
        </w:rPr>
        <w:t>et al</w:t>
      </w:r>
      <w:r w:rsidRPr="00B13EF1">
        <w:rPr>
          <w:rFonts w:ascii="Times New Roman" w:hAnsi="Times New Roman" w:cs="Times New Roman"/>
          <w:sz w:val="24"/>
          <w:szCs w:val="24"/>
        </w:rPr>
        <w:t xml:space="preserve"> 1995) y (</w:t>
      </w:r>
      <w:proofErr w:type="spellStart"/>
      <w:r w:rsidRPr="00B13EF1">
        <w:rPr>
          <w:rFonts w:ascii="Times New Roman" w:hAnsi="Times New Roman" w:cs="Times New Roman"/>
          <w:sz w:val="24"/>
          <w:szCs w:val="24"/>
        </w:rPr>
        <w:t>Torrres</w:t>
      </w:r>
      <w:proofErr w:type="spellEnd"/>
      <w:r w:rsidRPr="00B13EF1">
        <w:rPr>
          <w:rFonts w:ascii="Times New Roman" w:hAnsi="Times New Roman" w:cs="Times New Roman"/>
          <w:sz w:val="24"/>
          <w:szCs w:val="24"/>
        </w:rPr>
        <w:t xml:space="preserve"> </w:t>
      </w:r>
      <w:r w:rsidRPr="00B13EF1">
        <w:rPr>
          <w:rFonts w:ascii="Times New Roman" w:hAnsi="Times New Roman" w:cs="Times New Roman"/>
          <w:i/>
          <w:sz w:val="24"/>
          <w:szCs w:val="24"/>
        </w:rPr>
        <w:t>et al</w:t>
      </w:r>
      <w:r w:rsidRPr="00B13EF1">
        <w:rPr>
          <w:rFonts w:ascii="Times New Roman" w:hAnsi="Times New Roman" w:cs="Times New Roman"/>
          <w:sz w:val="24"/>
          <w:szCs w:val="24"/>
        </w:rPr>
        <w:t xml:space="preserve"> 2001).</w:t>
      </w:r>
    </w:p>
    <w:p w:rsidR="00084DC0" w:rsidRPr="00B13EF1" w:rsidRDefault="00084DC0" w:rsidP="00084DC0">
      <w:pPr>
        <w:spacing w:line="360" w:lineRule="auto"/>
        <w:jc w:val="both"/>
        <w:rPr>
          <w:rFonts w:ascii="Times New Roman" w:eastAsia="Calibri" w:hAnsi="Times New Roman" w:cs="Times New Roman"/>
          <w:color w:val="000000"/>
          <w:sz w:val="24"/>
          <w:szCs w:val="24"/>
        </w:rPr>
      </w:pPr>
      <w:r w:rsidRPr="00B13EF1">
        <w:rPr>
          <w:rFonts w:ascii="Times New Roman" w:eastAsia="Calibri" w:hAnsi="Times New Roman" w:cs="Times New Roman"/>
          <w:sz w:val="24"/>
          <w:szCs w:val="24"/>
        </w:rPr>
        <w:t xml:space="preserve">Tabla 2. Peso seco por planta (gramos) de los cultivares en las fenofases V4 (59 días) y </w:t>
      </w:r>
      <w:r w:rsidR="00B13EF1" w:rsidRPr="00B13EF1">
        <w:rPr>
          <w:rFonts w:ascii="Times New Roman" w:eastAsia="Calibri" w:hAnsi="Times New Roman" w:cs="Times New Roman"/>
          <w:sz w:val="24"/>
          <w:szCs w:val="24"/>
        </w:rPr>
        <w:t>R5</w:t>
      </w:r>
      <w:r w:rsidRPr="00B13EF1">
        <w:rPr>
          <w:rFonts w:ascii="Times New Roman" w:eastAsia="Calibri" w:hAnsi="Times New Roman" w:cs="Times New Roman"/>
          <w:sz w:val="24"/>
          <w:szCs w:val="24"/>
        </w:rPr>
        <w:t xml:space="preserve"> (70 días).</w:t>
      </w:r>
    </w:p>
    <w:tbl>
      <w:tblPr>
        <w:tblStyle w:val="Tablaconcuadrcula"/>
        <w:tblW w:w="62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959"/>
        <w:gridCol w:w="2022"/>
        <w:gridCol w:w="2278"/>
      </w:tblGrid>
      <w:tr w:rsidR="00084DC0" w:rsidRPr="00B13EF1" w:rsidTr="00CA7DC7">
        <w:trPr>
          <w:trHeight w:val="288"/>
          <w:jc w:val="center"/>
        </w:trPr>
        <w:tc>
          <w:tcPr>
            <w:tcW w:w="1959" w:type="dxa"/>
            <w:vMerge w:val="restart"/>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p>
          <w:p w:rsidR="00084DC0" w:rsidRPr="00B13EF1" w:rsidRDefault="00084DC0" w:rsidP="00B13EF1">
            <w:pPr>
              <w:spacing w:line="360" w:lineRule="auto"/>
              <w:ind w:right="180"/>
              <w:jc w:val="both"/>
              <w:rPr>
                <w:rFonts w:ascii="Times New Roman" w:eastAsia="Times New Roman" w:hAnsi="Times New Roman" w:cs="Times New Roman"/>
                <w:bCs/>
                <w:sz w:val="24"/>
                <w:szCs w:val="24"/>
              </w:rPr>
            </w:pPr>
            <w:r w:rsidRPr="00B13EF1">
              <w:rPr>
                <w:rFonts w:ascii="Times New Roman" w:eastAsia="Times New Roman" w:hAnsi="Times New Roman" w:cs="Times New Roman"/>
                <w:b/>
                <w:bCs/>
                <w:sz w:val="24"/>
                <w:szCs w:val="24"/>
              </w:rPr>
              <w:t>Cultivar</w:t>
            </w:r>
          </w:p>
        </w:tc>
        <w:tc>
          <w:tcPr>
            <w:tcW w:w="4300" w:type="dxa"/>
            <w:gridSpan w:val="2"/>
            <w:tcBorders>
              <w:top w:val="single" w:sz="4" w:space="0" w:color="auto"/>
              <w:left w:val="single" w:sz="4" w:space="0" w:color="auto"/>
              <w:bottom w:val="single" w:sz="4" w:space="0" w:color="auto"/>
              <w:right w:val="single" w:sz="4" w:space="0" w:color="auto"/>
            </w:tcBorders>
            <w:vAlign w:val="center"/>
          </w:tcPr>
          <w:p w:rsidR="00084DC0" w:rsidRPr="00B13EF1" w:rsidRDefault="00084DC0" w:rsidP="00CA7DC7">
            <w:pPr>
              <w:spacing w:line="360" w:lineRule="auto"/>
              <w:ind w:right="180"/>
              <w:jc w:val="center"/>
              <w:rPr>
                <w:rFonts w:ascii="Times New Roman" w:eastAsia="Times New Roman" w:hAnsi="Times New Roman" w:cs="Times New Roman"/>
                <w:b/>
                <w:bCs/>
                <w:sz w:val="24"/>
                <w:szCs w:val="24"/>
              </w:rPr>
            </w:pPr>
            <w:r w:rsidRPr="00B13EF1">
              <w:rPr>
                <w:rFonts w:ascii="Times New Roman" w:eastAsia="Times New Roman" w:hAnsi="Times New Roman" w:cs="Times New Roman"/>
                <w:b/>
                <w:bCs/>
                <w:sz w:val="24"/>
                <w:szCs w:val="24"/>
              </w:rPr>
              <w:t>Fenofases</w:t>
            </w:r>
          </w:p>
        </w:tc>
      </w:tr>
      <w:tr w:rsidR="00084DC0" w:rsidRPr="00B13EF1" w:rsidTr="00CA7DC7">
        <w:trPr>
          <w:trHeight w:val="288"/>
          <w:jc w:val="center"/>
        </w:trPr>
        <w:tc>
          <w:tcPr>
            <w:tcW w:w="1959" w:type="dxa"/>
            <w:vMerge/>
            <w:tcBorders>
              <w:top w:val="single" w:sz="4" w:space="0" w:color="auto"/>
              <w:left w:val="single" w:sz="4" w:space="0" w:color="auto"/>
              <w:bottom w:val="single" w:sz="4" w:space="0" w:color="auto"/>
              <w:right w:val="single" w:sz="4" w:space="0" w:color="auto"/>
              <w:tr2bl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p>
        </w:tc>
        <w:tc>
          <w:tcPr>
            <w:tcW w:w="2022" w:type="dxa"/>
            <w:tcBorders>
              <w:top w:val="single" w:sz="4" w:space="0" w:color="auto"/>
              <w:left w:val="single" w:sz="4" w:space="0" w:color="auto"/>
              <w:bottom w:val="single" w:sz="4" w:space="0" w:color="auto"/>
              <w:right w:val="single" w:sz="4" w:space="0" w:color="auto"/>
            </w:tcBorders>
            <w:vAlign w:val="center"/>
          </w:tcPr>
          <w:p w:rsidR="00084DC0" w:rsidRPr="00B13EF1" w:rsidRDefault="00084DC0" w:rsidP="00CA7DC7">
            <w:pPr>
              <w:spacing w:line="360" w:lineRule="auto"/>
              <w:ind w:right="180"/>
              <w:jc w:val="center"/>
              <w:rPr>
                <w:rFonts w:ascii="Times New Roman" w:eastAsia="Times New Roman" w:hAnsi="Times New Roman" w:cs="Times New Roman"/>
                <w:b/>
                <w:bCs/>
                <w:sz w:val="24"/>
                <w:szCs w:val="24"/>
              </w:rPr>
            </w:pPr>
            <w:r w:rsidRPr="00B13EF1">
              <w:rPr>
                <w:rFonts w:ascii="Times New Roman" w:eastAsia="Times New Roman" w:hAnsi="Times New Roman" w:cs="Times New Roman"/>
                <w:b/>
                <w:bCs/>
                <w:sz w:val="24"/>
                <w:szCs w:val="24"/>
              </w:rPr>
              <w:t>V4</w:t>
            </w:r>
          </w:p>
        </w:tc>
        <w:tc>
          <w:tcPr>
            <w:tcW w:w="2278" w:type="dxa"/>
            <w:tcBorders>
              <w:top w:val="single" w:sz="4" w:space="0" w:color="auto"/>
              <w:left w:val="single" w:sz="4" w:space="0" w:color="auto"/>
              <w:bottom w:val="single" w:sz="4" w:space="0" w:color="auto"/>
              <w:right w:val="single" w:sz="4" w:space="0" w:color="auto"/>
            </w:tcBorders>
            <w:vAlign w:val="center"/>
          </w:tcPr>
          <w:p w:rsidR="00084DC0" w:rsidRPr="00B13EF1" w:rsidRDefault="00B13EF1" w:rsidP="00CA7DC7">
            <w:pPr>
              <w:spacing w:line="360" w:lineRule="auto"/>
              <w:ind w:right="180"/>
              <w:jc w:val="center"/>
              <w:rPr>
                <w:rFonts w:ascii="Times New Roman" w:eastAsia="Times New Roman" w:hAnsi="Times New Roman" w:cs="Times New Roman"/>
                <w:b/>
                <w:bCs/>
                <w:sz w:val="24"/>
                <w:szCs w:val="24"/>
              </w:rPr>
            </w:pPr>
            <w:r w:rsidRPr="00B13EF1">
              <w:rPr>
                <w:rFonts w:ascii="Times New Roman" w:eastAsia="Times New Roman" w:hAnsi="Times New Roman" w:cs="Times New Roman"/>
                <w:b/>
                <w:bCs/>
                <w:sz w:val="24"/>
                <w:szCs w:val="24"/>
              </w:rPr>
              <w:t>R5</w:t>
            </w:r>
          </w:p>
        </w:tc>
      </w:tr>
      <w:tr w:rsidR="00084DC0" w:rsidRPr="00B13EF1" w:rsidTr="00CA7DC7">
        <w:trPr>
          <w:trHeight w:val="390"/>
          <w:jc w:val="center"/>
        </w:trPr>
        <w:tc>
          <w:tcPr>
            <w:tcW w:w="1959"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hAnsi="Times New Roman" w:cs="Times New Roman"/>
                <w:sz w:val="24"/>
                <w:szCs w:val="24"/>
              </w:rPr>
            </w:pPr>
            <w:r w:rsidRPr="00B13EF1">
              <w:rPr>
                <w:rFonts w:ascii="Times New Roman" w:hAnsi="Times New Roman" w:cs="Times New Roman"/>
                <w:sz w:val="24"/>
                <w:szCs w:val="24"/>
              </w:rPr>
              <w:t>Güira  89</w:t>
            </w:r>
          </w:p>
        </w:tc>
        <w:tc>
          <w:tcPr>
            <w:tcW w:w="2022"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
                <w:bCs/>
                <w:color w:val="FF0000"/>
                <w:sz w:val="24"/>
                <w:szCs w:val="24"/>
              </w:rPr>
            </w:pPr>
            <w:r w:rsidRPr="00B13EF1">
              <w:rPr>
                <w:rFonts w:ascii="Times New Roman" w:eastAsia="Times New Roman" w:hAnsi="Times New Roman" w:cs="Times New Roman"/>
                <w:b/>
                <w:bCs/>
                <w:color w:val="FF0000"/>
                <w:sz w:val="24"/>
                <w:szCs w:val="24"/>
              </w:rPr>
              <w:t>7,07</w:t>
            </w:r>
          </w:p>
        </w:tc>
        <w:tc>
          <w:tcPr>
            <w:tcW w:w="2278"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widowControl w:val="0"/>
              <w:autoSpaceDE w:val="0"/>
              <w:autoSpaceDN w:val="0"/>
              <w:adjustRightInd w:val="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13,46</w:t>
            </w:r>
          </w:p>
        </w:tc>
      </w:tr>
      <w:tr w:rsidR="00084DC0" w:rsidRPr="00B13EF1" w:rsidTr="00CA7DC7">
        <w:trPr>
          <w:trHeight w:val="246"/>
          <w:jc w:val="center"/>
        </w:trPr>
        <w:tc>
          <w:tcPr>
            <w:tcW w:w="1959"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Conservador</w:t>
            </w:r>
          </w:p>
        </w:tc>
        <w:tc>
          <w:tcPr>
            <w:tcW w:w="2022"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8,37</w:t>
            </w:r>
          </w:p>
        </w:tc>
        <w:tc>
          <w:tcPr>
            <w:tcW w:w="2278"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11,45</w:t>
            </w:r>
          </w:p>
        </w:tc>
      </w:tr>
      <w:tr w:rsidR="00084DC0" w:rsidRPr="00B13EF1" w:rsidTr="00CA7DC7">
        <w:trPr>
          <w:trHeight w:val="255"/>
          <w:jc w:val="center"/>
        </w:trPr>
        <w:tc>
          <w:tcPr>
            <w:tcW w:w="1959"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proofErr w:type="spellStart"/>
            <w:r w:rsidRPr="00B13EF1">
              <w:rPr>
                <w:rFonts w:ascii="Times New Roman" w:eastAsia="Times New Roman" w:hAnsi="Times New Roman" w:cs="Times New Roman"/>
                <w:bCs/>
                <w:sz w:val="24"/>
                <w:szCs w:val="24"/>
              </w:rPr>
              <w:t>Hatuey</w:t>
            </w:r>
            <w:proofErr w:type="spellEnd"/>
            <w:r w:rsidRPr="00B13EF1">
              <w:rPr>
                <w:rFonts w:ascii="Times New Roman" w:eastAsia="Times New Roman" w:hAnsi="Times New Roman" w:cs="Times New Roman"/>
                <w:bCs/>
                <w:sz w:val="24"/>
                <w:szCs w:val="24"/>
              </w:rPr>
              <w:t xml:space="preserve"> 24 </w:t>
            </w:r>
          </w:p>
        </w:tc>
        <w:tc>
          <w:tcPr>
            <w:tcW w:w="2022"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10,76</w:t>
            </w:r>
          </w:p>
        </w:tc>
        <w:tc>
          <w:tcPr>
            <w:tcW w:w="2278"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
                <w:bCs/>
                <w:color w:val="FF0000"/>
                <w:sz w:val="24"/>
                <w:szCs w:val="24"/>
              </w:rPr>
            </w:pPr>
            <w:r w:rsidRPr="00B13EF1">
              <w:rPr>
                <w:rFonts w:ascii="Times New Roman" w:eastAsia="Times New Roman" w:hAnsi="Times New Roman" w:cs="Times New Roman"/>
                <w:b/>
                <w:bCs/>
                <w:color w:val="FF0000"/>
                <w:sz w:val="24"/>
                <w:szCs w:val="24"/>
              </w:rPr>
              <w:t>14,33</w:t>
            </w:r>
          </w:p>
        </w:tc>
      </w:tr>
      <w:tr w:rsidR="00084DC0" w:rsidRPr="00B13EF1" w:rsidTr="00CA7DC7">
        <w:trPr>
          <w:trHeight w:val="255"/>
          <w:jc w:val="center"/>
        </w:trPr>
        <w:tc>
          <w:tcPr>
            <w:tcW w:w="1959"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Fortificado 05</w:t>
            </w:r>
          </w:p>
        </w:tc>
        <w:tc>
          <w:tcPr>
            <w:tcW w:w="2022"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10,05</w:t>
            </w:r>
          </w:p>
        </w:tc>
        <w:tc>
          <w:tcPr>
            <w:tcW w:w="2278"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13,61</w:t>
            </w:r>
          </w:p>
        </w:tc>
      </w:tr>
      <w:tr w:rsidR="00084DC0" w:rsidRPr="00B13EF1" w:rsidTr="00CA7DC7">
        <w:trPr>
          <w:trHeight w:val="255"/>
          <w:jc w:val="center"/>
        </w:trPr>
        <w:tc>
          <w:tcPr>
            <w:tcW w:w="1959"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r w:rsidRPr="00B13EF1">
              <w:rPr>
                <w:rFonts w:ascii="Times New Roman" w:eastAsia="Times New Roman" w:hAnsi="Times New Roman" w:cs="Times New Roman"/>
                <w:b/>
                <w:bCs/>
                <w:sz w:val="24"/>
                <w:szCs w:val="24"/>
              </w:rPr>
              <w:t>EE±</w:t>
            </w:r>
          </w:p>
        </w:tc>
        <w:tc>
          <w:tcPr>
            <w:tcW w:w="2022"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1,3728</w:t>
            </w:r>
          </w:p>
        </w:tc>
        <w:tc>
          <w:tcPr>
            <w:tcW w:w="2278"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1,2896</w:t>
            </w:r>
          </w:p>
        </w:tc>
      </w:tr>
    </w:tbl>
    <w:p w:rsidR="00084DC0" w:rsidRPr="00B13EF1" w:rsidRDefault="00084DC0" w:rsidP="00084DC0">
      <w:pPr>
        <w:spacing w:line="360" w:lineRule="auto"/>
        <w:jc w:val="both"/>
        <w:rPr>
          <w:rFonts w:ascii="Times New Roman" w:eastAsia="Times New Roman" w:hAnsi="Times New Roman" w:cs="Times New Roman"/>
          <w:bCs/>
          <w:color w:val="FF0000"/>
          <w:sz w:val="24"/>
          <w:szCs w:val="24"/>
          <w:lang w:eastAsia="es-ES"/>
        </w:rPr>
      </w:pPr>
      <w:r w:rsidRPr="00B13EF1">
        <w:rPr>
          <w:rFonts w:ascii="Times New Roman" w:hAnsi="Times New Roman" w:cs="Times New Roman"/>
          <w:sz w:val="24"/>
          <w:szCs w:val="24"/>
        </w:rPr>
        <w:lastRenderedPageBreak/>
        <w:t xml:space="preserve">Los porcientos de materia seca oscilaron entre </w:t>
      </w:r>
      <w:r w:rsidRPr="00B13EF1">
        <w:rPr>
          <w:rFonts w:ascii="Times New Roman" w:eastAsia="Times New Roman" w:hAnsi="Times New Roman" w:cs="Times New Roman"/>
          <w:bCs/>
          <w:sz w:val="24"/>
          <w:szCs w:val="24"/>
          <w:lang w:eastAsia="es-ES"/>
        </w:rPr>
        <w:t xml:space="preserve">13,67 </w:t>
      </w:r>
      <w:r w:rsidRPr="00B13EF1">
        <w:rPr>
          <w:rFonts w:ascii="Times New Roman" w:eastAsia="Calibri" w:hAnsi="Times New Roman" w:cs="Times New Roman"/>
          <w:sz w:val="24"/>
          <w:szCs w:val="24"/>
        </w:rPr>
        <w:t xml:space="preserve">a </w:t>
      </w:r>
      <w:r w:rsidRPr="00B13EF1">
        <w:rPr>
          <w:rFonts w:ascii="Times New Roman" w:eastAsia="Times New Roman" w:hAnsi="Times New Roman" w:cs="Times New Roman"/>
          <w:bCs/>
          <w:sz w:val="24"/>
          <w:szCs w:val="24"/>
          <w:lang w:eastAsia="es-ES"/>
        </w:rPr>
        <w:t>15,15 en l</w:t>
      </w:r>
      <w:r w:rsidRPr="00B13EF1">
        <w:rPr>
          <w:rFonts w:ascii="Times New Roman" w:eastAsia="Calibri" w:hAnsi="Times New Roman" w:cs="Times New Roman"/>
          <w:sz w:val="24"/>
          <w:szCs w:val="24"/>
        </w:rPr>
        <w:t>a</w:t>
      </w:r>
      <w:r w:rsidRPr="00B13EF1">
        <w:rPr>
          <w:rFonts w:ascii="Times New Roman" w:hAnsi="Times New Roman" w:cs="Times New Roman"/>
          <w:sz w:val="24"/>
          <w:szCs w:val="24"/>
        </w:rPr>
        <w:t xml:space="preserve"> </w:t>
      </w:r>
      <w:proofErr w:type="spellStart"/>
      <w:r w:rsidRPr="00B13EF1">
        <w:rPr>
          <w:rFonts w:ascii="Times New Roman" w:hAnsi="Times New Roman" w:cs="Times New Roman"/>
          <w:sz w:val="24"/>
          <w:szCs w:val="24"/>
        </w:rPr>
        <w:t>fenof</w:t>
      </w:r>
      <w:r w:rsidRPr="00B13EF1">
        <w:rPr>
          <w:rFonts w:ascii="Times New Roman" w:eastAsia="Calibri" w:hAnsi="Times New Roman" w:cs="Times New Roman"/>
          <w:sz w:val="24"/>
          <w:szCs w:val="24"/>
        </w:rPr>
        <w:t>a</w:t>
      </w:r>
      <w:r w:rsidRPr="00B13EF1">
        <w:rPr>
          <w:rFonts w:ascii="Times New Roman" w:hAnsi="Times New Roman" w:cs="Times New Roman"/>
          <w:sz w:val="24"/>
          <w:szCs w:val="24"/>
        </w:rPr>
        <w:t>se</w:t>
      </w:r>
      <w:proofErr w:type="spellEnd"/>
      <w:r w:rsidRPr="00B13EF1">
        <w:rPr>
          <w:rFonts w:ascii="Times New Roman" w:hAnsi="Times New Roman" w:cs="Times New Roman"/>
          <w:sz w:val="24"/>
          <w:szCs w:val="24"/>
        </w:rPr>
        <w:t xml:space="preserve"> V4, y de 17,32 </w:t>
      </w:r>
      <w:r w:rsidRPr="00B13EF1">
        <w:rPr>
          <w:rFonts w:ascii="Times New Roman" w:eastAsia="Calibri" w:hAnsi="Times New Roman" w:cs="Times New Roman"/>
          <w:sz w:val="24"/>
          <w:szCs w:val="24"/>
        </w:rPr>
        <w:t xml:space="preserve">a </w:t>
      </w:r>
      <w:r w:rsidRPr="00B13EF1">
        <w:rPr>
          <w:rFonts w:ascii="Times New Roman" w:eastAsia="Times New Roman" w:hAnsi="Times New Roman" w:cs="Times New Roman"/>
          <w:bCs/>
          <w:sz w:val="24"/>
          <w:szCs w:val="24"/>
          <w:lang w:eastAsia="es-ES"/>
        </w:rPr>
        <w:t xml:space="preserve">19,42 en </w:t>
      </w:r>
      <w:r w:rsidR="00B13EF1" w:rsidRPr="00B13EF1">
        <w:rPr>
          <w:rFonts w:ascii="Times New Roman" w:eastAsia="Times New Roman" w:hAnsi="Times New Roman" w:cs="Times New Roman"/>
          <w:bCs/>
          <w:sz w:val="24"/>
          <w:szCs w:val="24"/>
          <w:lang w:eastAsia="es-ES"/>
        </w:rPr>
        <w:t>R5</w:t>
      </w:r>
      <w:r w:rsidRPr="00B13EF1">
        <w:rPr>
          <w:rFonts w:ascii="Times New Roman" w:eastAsia="Times New Roman" w:hAnsi="Times New Roman" w:cs="Times New Roman"/>
          <w:bCs/>
          <w:sz w:val="24"/>
          <w:szCs w:val="24"/>
          <w:lang w:eastAsia="es-ES"/>
        </w:rPr>
        <w:t xml:space="preserve">. </w:t>
      </w:r>
      <w:r w:rsidRPr="00B13EF1">
        <w:rPr>
          <w:rFonts w:ascii="Times New Roman" w:eastAsia="Calibri" w:hAnsi="Times New Roman" w:cs="Times New Roman"/>
          <w:sz w:val="24"/>
          <w:szCs w:val="24"/>
        </w:rPr>
        <w:t>Este aspecto nos brinda un índice de la intensidad del gasto de sustanci</w:t>
      </w:r>
      <w:r w:rsidRPr="00B13EF1">
        <w:rPr>
          <w:rFonts w:ascii="Times New Roman" w:hAnsi="Times New Roman" w:cs="Times New Roman"/>
          <w:sz w:val="24"/>
          <w:szCs w:val="24"/>
        </w:rPr>
        <w:t xml:space="preserve">a seca, bajo ambas condiciones de </w:t>
      </w:r>
      <w:r w:rsidRPr="00B13EF1">
        <w:rPr>
          <w:rFonts w:ascii="Times New Roman" w:eastAsia="Calibri" w:hAnsi="Times New Roman" w:cs="Times New Roman"/>
          <w:sz w:val="24"/>
          <w:szCs w:val="24"/>
        </w:rPr>
        <w:t>luz y oscuridad). Barceló</w:t>
      </w:r>
      <w:r w:rsidRPr="00B13EF1">
        <w:rPr>
          <w:rFonts w:ascii="Times New Roman" w:hAnsi="Times New Roman" w:cs="Times New Roman"/>
          <w:sz w:val="24"/>
          <w:szCs w:val="24"/>
        </w:rPr>
        <w:t xml:space="preserve"> </w:t>
      </w:r>
      <w:r w:rsidRPr="00B13EF1">
        <w:rPr>
          <w:rFonts w:ascii="Times New Roman" w:hAnsi="Times New Roman" w:cs="Times New Roman"/>
          <w:i/>
          <w:sz w:val="24"/>
          <w:szCs w:val="24"/>
        </w:rPr>
        <w:t>et al</w:t>
      </w:r>
      <w:r w:rsidRPr="00B13EF1">
        <w:rPr>
          <w:rFonts w:ascii="Times New Roman" w:hAnsi="Times New Roman" w:cs="Times New Roman"/>
          <w:sz w:val="24"/>
          <w:szCs w:val="24"/>
        </w:rPr>
        <w:t>. (1995)</w:t>
      </w:r>
    </w:p>
    <w:p w:rsidR="00084DC0" w:rsidRPr="00B13EF1" w:rsidRDefault="00084DC0" w:rsidP="00084DC0">
      <w:pPr>
        <w:spacing w:line="360" w:lineRule="auto"/>
        <w:jc w:val="both"/>
        <w:rPr>
          <w:rFonts w:ascii="Times New Roman" w:eastAsia="Calibri" w:hAnsi="Times New Roman" w:cs="Times New Roman"/>
          <w:color w:val="000000"/>
          <w:sz w:val="24"/>
          <w:szCs w:val="24"/>
        </w:rPr>
      </w:pPr>
      <w:r w:rsidRPr="00B13EF1">
        <w:rPr>
          <w:rFonts w:ascii="Times New Roman" w:eastAsia="Calibri" w:hAnsi="Times New Roman" w:cs="Times New Roman"/>
          <w:sz w:val="24"/>
          <w:szCs w:val="24"/>
        </w:rPr>
        <w:t xml:space="preserve">Tabla 3. Porciento de masa seca por planta de los cultivares en las fenofases V4 (59 días) y </w:t>
      </w:r>
      <w:r w:rsidR="00B13EF1" w:rsidRPr="00B13EF1">
        <w:rPr>
          <w:rFonts w:ascii="Times New Roman" w:eastAsia="Calibri" w:hAnsi="Times New Roman" w:cs="Times New Roman"/>
          <w:sz w:val="24"/>
          <w:szCs w:val="24"/>
        </w:rPr>
        <w:t>R5</w:t>
      </w:r>
      <w:r w:rsidRPr="00B13EF1">
        <w:rPr>
          <w:rFonts w:ascii="Times New Roman" w:eastAsia="Calibri" w:hAnsi="Times New Roman" w:cs="Times New Roman"/>
          <w:sz w:val="24"/>
          <w:szCs w:val="24"/>
        </w:rPr>
        <w:t xml:space="preserve"> (70 días).</w:t>
      </w:r>
    </w:p>
    <w:tbl>
      <w:tblPr>
        <w:tblStyle w:val="Tablaconcuadrcula"/>
        <w:tblW w:w="6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2124"/>
        <w:gridCol w:w="2332"/>
        <w:gridCol w:w="2333"/>
      </w:tblGrid>
      <w:tr w:rsidR="00084DC0" w:rsidRPr="00B13EF1" w:rsidTr="00B13EF1">
        <w:trPr>
          <w:trHeight w:val="202"/>
          <w:jc w:val="center"/>
        </w:trPr>
        <w:tc>
          <w:tcPr>
            <w:tcW w:w="2124" w:type="dxa"/>
            <w:vMerge w:val="restart"/>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p>
          <w:p w:rsidR="00084DC0" w:rsidRPr="00B13EF1" w:rsidRDefault="00084DC0" w:rsidP="00B13EF1">
            <w:pPr>
              <w:spacing w:line="360" w:lineRule="auto"/>
              <w:ind w:right="180"/>
              <w:jc w:val="both"/>
              <w:rPr>
                <w:rFonts w:ascii="Times New Roman" w:eastAsia="Times New Roman" w:hAnsi="Times New Roman" w:cs="Times New Roman"/>
                <w:bCs/>
                <w:sz w:val="24"/>
                <w:szCs w:val="24"/>
              </w:rPr>
            </w:pPr>
            <w:r w:rsidRPr="00B13EF1">
              <w:rPr>
                <w:rFonts w:ascii="Times New Roman" w:eastAsia="Times New Roman" w:hAnsi="Times New Roman" w:cs="Times New Roman"/>
                <w:b/>
                <w:bCs/>
                <w:sz w:val="24"/>
                <w:szCs w:val="24"/>
              </w:rPr>
              <w:t>Cultivar</w:t>
            </w:r>
          </w:p>
        </w:tc>
        <w:tc>
          <w:tcPr>
            <w:tcW w:w="4664" w:type="dxa"/>
            <w:gridSpan w:val="2"/>
            <w:tcBorders>
              <w:top w:val="single" w:sz="4" w:space="0" w:color="auto"/>
              <w:left w:val="single" w:sz="4" w:space="0" w:color="auto"/>
              <w:bottom w:val="single" w:sz="4" w:space="0" w:color="auto"/>
              <w:right w:val="single" w:sz="4" w:space="0" w:color="auto"/>
            </w:tcBorders>
            <w:vAlign w:val="center"/>
          </w:tcPr>
          <w:p w:rsidR="00084DC0" w:rsidRPr="00B13EF1" w:rsidRDefault="00084DC0" w:rsidP="00CA7DC7">
            <w:pPr>
              <w:spacing w:line="360" w:lineRule="auto"/>
              <w:ind w:right="180"/>
              <w:jc w:val="center"/>
              <w:rPr>
                <w:rFonts w:ascii="Times New Roman" w:eastAsia="Times New Roman" w:hAnsi="Times New Roman" w:cs="Times New Roman"/>
                <w:b/>
                <w:bCs/>
                <w:sz w:val="24"/>
                <w:szCs w:val="24"/>
              </w:rPr>
            </w:pPr>
            <w:r w:rsidRPr="00B13EF1">
              <w:rPr>
                <w:rFonts w:ascii="Times New Roman" w:eastAsia="Times New Roman" w:hAnsi="Times New Roman" w:cs="Times New Roman"/>
                <w:b/>
                <w:bCs/>
                <w:sz w:val="24"/>
                <w:szCs w:val="24"/>
              </w:rPr>
              <w:t>Fenofases</w:t>
            </w:r>
          </w:p>
        </w:tc>
      </w:tr>
      <w:tr w:rsidR="00084DC0" w:rsidRPr="00B13EF1" w:rsidTr="00B13EF1">
        <w:trPr>
          <w:trHeight w:val="202"/>
          <w:jc w:val="center"/>
        </w:trPr>
        <w:tc>
          <w:tcPr>
            <w:tcW w:w="2124" w:type="dxa"/>
            <w:vMerge/>
            <w:tcBorders>
              <w:top w:val="single" w:sz="4" w:space="0" w:color="auto"/>
              <w:left w:val="single" w:sz="4" w:space="0" w:color="auto"/>
              <w:bottom w:val="single" w:sz="4" w:space="0" w:color="auto"/>
              <w:right w:val="single" w:sz="4" w:space="0" w:color="auto"/>
              <w:tr2bl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p>
        </w:tc>
        <w:tc>
          <w:tcPr>
            <w:tcW w:w="2332" w:type="dxa"/>
            <w:tcBorders>
              <w:top w:val="single" w:sz="4" w:space="0" w:color="auto"/>
              <w:left w:val="single" w:sz="4" w:space="0" w:color="auto"/>
              <w:bottom w:val="single" w:sz="4" w:space="0" w:color="auto"/>
              <w:right w:val="single" w:sz="4" w:space="0" w:color="auto"/>
            </w:tcBorders>
            <w:vAlign w:val="center"/>
          </w:tcPr>
          <w:p w:rsidR="00084DC0" w:rsidRPr="00B13EF1" w:rsidRDefault="00084DC0" w:rsidP="00CA7DC7">
            <w:pPr>
              <w:spacing w:line="360" w:lineRule="auto"/>
              <w:ind w:right="180"/>
              <w:jc w:val="center"/>
              <w:rPr>
                <w:rFonts w:ascii="Times New Roman" w:eastAsia="Times New Roman" w:hAnsi="Times New Roman" w:cs="Times New Roman"/>
                <w:b/>
                <w:bCs/>
                <w:sz w:val="24"/>
                <w:szCs w:val="24"/>
              </w:rPr>
            </w:pPr>
            <w:r w:rsidRPr="00B13EF1">
              <w:rPr>
                <w:rFonts w:ascii="Times New Roman" w:eastAsia="Times New Roman" w:hAnsi="Times New Roman" w:cs="Times New Roman"/>
                <w:b/>
                <w:bCs/>
                <w:sz w:val="24"/>
                <w:szCs w:val="24"/>
              </w:rPr>
              <w:t>V4</w:t>
            </w:r>
          </w:p>
        </w:tc>
        <w:tc>
          <w:tcPr>
            <w:tcW w:w="2333" w:type="dxa"/>
            <w:tcBorders>
              <w:top w:val="single" w:sz="4" w:space="0" w:color="auto"/>
              <w:left w:val="single" w:sz="4" w:space="0" w:color="auto"/>
              <w:bottom w:val="single" w:sz="4" w:space="0" w:color="auto"/>
              <w:right w:val="single" w:sz="4" w:space="0" w:color="auto"/>
            </w:tcBorders>
            <w:vAlign w:val="center"/>
          </w:tcPr>
          <w:p w:rsidR="00084DC0" w:rsidRPr="00B13EF1" w:rsidRDefault="00B13EF1" w:rsidP="00CA7DC7">
            <w:pPr>
              <w:spacing w:line="360" w:lineRule="auto"/>
              <w:ind w:right="180"/>
              <w:jc w:val="center"/>
              <w:rPr>
                <w:rFonts w:ascii="Times New Roman" w:eastAsia="Times New Roman" w:hAnsi="Times New Roman" w:cs="Times New Roman"/>
                <w:b/>
                <w:bCs/>
                <w:sz w:val="24"/>
                <w:szCs w:val="24"/>
              </w:rPr>
            </w:pPr>
            <w:r w:rsidRPr="00B13EF1">
              <w:rPr>
                <w:rFonts w:ascii="Times New Roman" w:eastAsia="Times New Roman" w:hAnsi="Times New Roman" w:cs="Times New Roman"/>
                <w:b/>
                <w:bCs/>
                <w:sz w:val="24"/>
                <w:szCs w:val="24"/>
              </w:rPr>
              <w:t>R5</w:t>
            </w:r>
          </w:p>
        </w:tc>
      </w:tr>
      <w:tr w:rsidR="00084DC0" w:rsidRPr="00B13EF1" w:rsidTr="00B13EF1">
        <w:trPr>
          <w:trHeight w:val="338"/>
          <w:jc w:val="center"/>
        </w:trPr>
        <w:tc>
          <w:tcPr>
            <w:tcW w:w="2124"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Güira  89</w:t>
            </w:r>
          </w:p>
        </w:tc>
        <w:tc>
          <w:tcPr>
            <w:tcW w:w="2332"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14,8</w:t>
            </w:r>
          </w:p>
        </w:tc>
        <w:tc>
          <w:tcPr>
            <w:tcW w:w="2333"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
                <w:bCs/>
                <w:color w:val="FF0000"/>
                <w:sz w:val="24"/>
                <w:szCs w:val="24"/>
              </w:rPr>
            </w:pPr>
            <w:r w:rsidRPr="00B13EF1">
              <w:rPr>
                <w:rFonts w:ascii="Times New Roman" w:eastAsia="Times New Roman" w:hAnsi="Times New Roman" w:cs="Times New Roman"/>
                <w:b/>
                <w:bCs/>
                <w:color w:val="FF0000"/>
                <w:sz w:val="24"/>
                <w:szCs w:val="24"/>
              </w:rPr>
              <w:t>19,42</w:t>
            </w:r>
          </w:p>
        </w:tc>
      </w:tr>
      <w:tr w:rsidR="00084DC0" w:rsidRPr="00B13EF1" w:rsidTr="00B13EF1">
        <w:trPr>
          <w:trHeight w:val="172"/>
          <w:jc w:val="center"/>
        </w:trPr>
        <w:tc>
          <w:tcPr>
            <w:tcW w:w="2124"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Conservador</w:t>
            </w:r>
          </w:p>
        </w:tc>
        <w:tc>
          <w:tcPr>
            <w:tcW w:w="2332"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
                <w:bCs/>
                <w:color w:val="FF0000"/>
                <w:sz w:val="24"/>
                <w:szCs w:val="24"/>
              </w:rPr>
            </w:pPr>
            <w:r w:rsidRPr="00B13EF1">
              <w:rPr>
                <w:rFonts w:ascii="Times New Roman" w:eastAsia="Times New Roman" w:hAnsi="Times New Roman" w:cs="Times New Roman"/>
                <w:b/>
                <w:bCs/>
                <w:color w:val="FF0000"/>
                <w:sz w:val="24"/>
                <w:szCs w:val="24"/>
              </w:rPr>
              <w:t>13,67</w:t>
            </w:r>
          </w:p>
        </w:tc>
        <w:tc>
          <w:tcPr>
            <w:tcW w:w="2333"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17,32</w:t>
            </w:r>
          </w:p>
        </w:tc>
      </w:tr>
      <w:tr w:rsidR="00084DC0" w:rsidRPr="00B13EF1" w:rsidTr="00B13EF1">
        <w:trPr>
          <w:trHeight w:val="179"/>
          <w:jc w:val="center"/>
        </w:trPr>
        <w:tc>
          <w:tcPr>
            <w:tcW w:w="2124"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proofErr w:type="spellStart"/>
            <w:r w:rsidRPr="00B13EF1">
              <w:rPr>
                <w:rFonts w:ascii="Times New Roman" w:eastAsia="Times New Roman" w:hAnsi="Times New Roman" w:cs="Times New Roman"/>
                <w:bCs/>
                <w:sz w:val="24"/>
                <w:szCs w:val="24"/>
              </w:rPr>
              <w:t>Hatuey</w:t>
            </w:r>
            <w:proofErr w:type="spellEnd"/>
            <w:r w:rsidRPr="00B13EF1">
              <w:rPr>
                <w:rFonts w:ascii="Times New Roman" w:eastAsia="Times New Roman" w:hAnsi="Times New Roman" w:cs="Times New Roman"/>
                <w:bCs/>
                <w:sz w:val="24"/>
                <w:szCs w:val="24"/>
              </w:rPr>
              <w:t xml:space="preserve"> 24 </w:t>
            </w:r>
          </w:p>
        </w:tc>
        <w:tc>
          <w:tcPr>
            <w:tcW w:w="2332"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15,15</w:t>
            </w:r>
          </w:p>
        </w:tc>
        <w:tc>
          <w:tcPr>
            <w:tcW w:w="2333"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18,73</w:t>
            </w:r>
          </w:p>
        </w:tc>
      </w:tr>
      <w:tr w:rsidR="00084DC0" w:rsidRPr="00B13EF1" w:rsidTr="00B13EF1">
        <w:trPr>
          <w:trHeight w:val="179"/>
          <w:jc w:val="center"/>
        </w:trPr>
        <w:tc>
          <w:tcPr>
            <w:tcW w:w="2124"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Fortificado 05</w:t>
            </w:r>
          </w:p>
        </w:tc>
        <w:tc>
          <w:tcPr>
            <w:tcW w:w="2332"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14,88</w:t>
            </w:r>
          </w:p>
        </w:tc>
        <w:tc>
          <w:tcPr>
            <w:tcW w:w="2333"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eastAsia="Times New Roman" w:hAnsi="Times New Roman" w:cs="Times New Roman"/>
                <w:bCs/>
                <w:sz w:val="24"/>
                <w:szCs w:val="24"/>
              </w:rPr>
              <w:t>18,65</w:t>
            </w:r>
          </w:p>
        </w:tc>
      </w:tr>
      <w:tr w:rsidR="00084DC0" w:rsidRPr="00B13EF1" w:rsidTr="00B13EF1">
        <w:trPr>
          <w:trHeight w:val="179"/>
          <w:jc w:val="center"/>
        </w:trPr>
        <w:tc>
          <w:tcPr>
            <w:tcW w:w="2124"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both"/>
              <w:rPr>
                <w:rFonts w:ascii="Times New Roman" w:eastAsia="Times New Roman" w:hAnsi="Times New Roman" w:cs="Times New Roman"/>
                <w:b/>
                <w:bCs/>
                <w:sz w:val="24"/>
                <w:szCs w:val="24"/>
              </w:rPr>
            </w:pPr>
            <w:r w:rsidRPr="00B13EF1">
              <w:rPr>
                <w:rFonts w:ascii="Times New Roman" w:eastAsia="Times New Roman" w:hAnsi="Times New Roman" w:cs="Times New Roman"/>
                <w:b/>
                <w:bCs/>
                <w:sz w:val="24"/>
                <w:szCs w:val="24"/>
              </w:rPr>
              <w:t>EE±</w:t>
            </w:r>
          </w:p>
        </w:tc>
        <w:tc>
          <w:tcPr>
            <w:tcW w:w="2332"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hAnsi="Times New Roman" w:cs="Times New Roman"/>
                <w:sz w:val="24"/>
                <w:szCs w:val="24"/>
              </w:rPr>
              <w:t>0,8028</w:t>
            </w:r>
          </w:p>
        </w:tc>
        <w:tc>
          <w:tcPr>
            <w:tcW w:w="2333" w:type="dxa"/>
            <w:tcBorders>
              <w:top w:val="single" w:sz="4" w:space="0" w:color="auto"/>
              <w:left w:val="single" w:sz="4" w:space="0" w:color="auto"/>
              <w:bottom w:val="single" w:sz="4" w:space="0" w:color="auto"/>
              <w:right w:val="single" w:sz="4" w:space="0" w:color="auto"/>
            </w:tcBorders>
          </w:tcPr>
          <w:p w:rsidR="00084DC0" w:rsidRPr="00B13EF1" w:rsidRDefault="00084DC0" w:rsidP="00CA7DC7">
            <w:pPr>
              <w:spacing w:line="360" w:lineRule="auto"/>
              <w:ind w:right="180"/>
              <w:jc w:val="center"/>
              <w:rPr>
                <w:rFonts w:ascii="Times New Roman" w:eastAsia="Times New Roman" w:hAnsi="Times New Roman" w:cs="Times New Roman"/>
                <w:bCs/>
                <w:sz w:val="24"/>
                <w:szCs w:val="24"/>
              </w:rPr>
            </w:pPr>
            <w:r w:rsidRPr="00B13EF1">
              <w:rPr>
                <w:rFonts w:ascii="Times New Roman" w:hAnsi="Times New Roman" w:cs="Times New Roman"/>
                <w:sz w:val="24"/>
                <w:szCs w:val="24"/>
              </w:rPr>
              <w:t>0,9762</w:t>
            </w:r>
          </w:p>
        </w:tc>
      </w:tr>
    </w:tbl>
    <w:p w:rsidR="00084DC0" w:rsidRPr="00B13EF1" w:rsidRDefault="00B13EF1" w:rsidP="00084DC0">
      <w:pPr>
        <w:tabs>
          <w:tab w:val="left" w:pos="7200"/>
        </w:tabs>
        <w:spacing w:line="360" w:lineRule="auto"/>
        <w:jc w:val="both"/>
        <w:rPr>
          <w:rFonts w:ascii="Times New Roman" w:hAnsi="Times New Roman" w:cs="Times New Roman"/>
          <w:sz w:val="24"/>
          <w:szCs w:val="24"/>
          <w:lang w:val="es-CO"/>
        </w:rPr>
      </w:pPr>
      <w:r w:rsidRPr="00B13EF1">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03A3E8DF" wp14:editId="4229618B">
            <wp:simplePos x="0" y="0"/>
            <wp:positionH relativeFrom="column">
              <wp:posOffset>62865</wp:posOffset>
            </wp:positionH>
            <wp:positionV relativeFrom="paragraph">
              <wp:posOffset>1346835</wp:posOffset>
            </wp:positionV>
            <wp:extent cx="4922520" cy="1775460"/>
            <wp:effectExtent l="0" t="0" r="0" b="0"/>
            <wp:wrapNone/>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084DC0" w:rsidRPr="00B13EF1">
        <w:rPr>
          <w:rFonts w:ascii="Times New Roman" w:eastAsia="Times New Roman" w:hAnsi="Times New Roman" w:cs="Times New Roman"/>
          <w:bCs/>
          <w:sz w:val="24"/>
          <w:szCs w:val="24"/>
          <w:lang w:eastAsia="es-ES"/>
        </w:rPr>
        <w:t>El cultivar Güira  89 tuvo la mayor área foliar en la fase fenológica V4 con 3,44 dm</w:t>
      </w:r>
      <w:r w:rsidR="00084DC0" w:rsidRPr="00B13EF1">
        <w:rPr>
          <w:rFonts w:ascii="Times New Roman" w:eastAsia="Times New Roman" w:hAnsi="Times New Roman" w:cs="Times New Roman"/>
          <w:bCs/>
          <w:sz w:val="24"/>
          <w:szCs w:val="24"/>
          <w:vertAlign w:val="superscript"/>
          <w:lang w:eastAsia="es-ES"/>
        </w:rPr>
        <w:t xml:space="preserve">2 </w:t>
      </w:r>
      <w:r w:rsidR="00084DC0" w:rsidRPr="00B13EF1">
        <w:rPr>
          <w:rFonts w:ascii="Times New Roman" w:eastAsia="Times New Roman" w:hAnsi="Times New Roman" w:cs="Times New Roman"/>
          <w:bCs/>
          <w:sz w:val="24"/>
          <w:szCs w:val="24"/>
          <w:lang w:eastAsia="es-ES"/>
        </w:rPr>
        <w:t xml:space="preserve">a su teniendo diferencia significativas con los demás cultivares en muestreo. </w:t>
      </w:r>
      <w:r w:rsidR="00084DC0" w:rsidRPr="00B13EF1">
        <w:rPr>
          <w:rFonts w:ascii="Times New Roman" w:hAnsi="Times New Roman" w:cs="Times New Roman"/>
          <w:sz w:val="24"/>
          <w:szCs w:val="24"/>
        </w:rPr>
        <w:t xml:space="preserve">Los resultados no coinciden con los de </w:t>
      </w:r>
      <w:r w:rsidR="00084DC0" w:rsidRPr="00B13EF1">
        <w:rPr>
          <w:rFonts w:ascii="Times New Roman" w:hAnsi="Times New Roman" w:cs="Times New Roman"/>
          <w:color w:val="FF0000"/>
          <w:sz w:val="24"/>
          <w:szCs w:val="24"/>
        </w:rPr>
        <w:t xml:space="preserve">Aguilera (2009) </w:t>
      </w:r>
      <w:r w:rsidR="00084DC0" w:rsidRPr="00B13EF1">
        <w:rPr>
          <w:rFonts w:ascii="Times New Roman" w:hAnsi="Times New Roman" w:cs="Times New Roman"/>
          <w:sz w:val="24"/>
          <w:szCs w:val="24"/>
        </w:rPr>
        <w:t>al comparar los valores de área foliar de las variedades los valores de área foliar oscilaron entre 1,88 y 3,44 dm</w:t>
      </w:r>
      <w:r w:rsidR="00084DC0" w:rsidRPr="00B13EF1">
        <w:rPr>
          <w:rFonts w:ascii="Times New Roman" w:hAnsi="Times New Roman" w:cs="Times New Roman"/>
          <w:sz w:val="24"/>
          <w:szCs w:val="24"/>
          <w:vertAlign w:val="superscript"/>
        </w:rPr>
        <w:t>2</w:t>
      </w:r>
      <w:r w:rsidR="00084DC0" w:rsidRPr="00B13EF1">
        <w:rPr>
          <w:rFonts w:ascii="Times New Roman" w:hAnsi="Times New Roman" w:cs="Times New Roman"/>
          <w:sz w:val="24"/>
          <w:szCs w:val="24"/>
        </w:rPr>
        <w:t>, valores un poco por debajo de los expuestos por el mismo.</w:t>
      </w:r>
    </w:p>
    <w:p w:rsidR="00084DC0" w:rsidRPr="00B13EF1" w:rsidRDefault="00084DC0" w:rsidP="00084DC0">
      <w:pPr>
        <w:tabs>
          <w:tab w:val="left" w:pos="7200"/>
        </w:tabs>
        <w:spacing w:line="360" w:lineRule="auto"/>
        <w:jc w:val="both"/>
        <w:rPr>
          <w:rFonts w:ascii="Times New Roman" w:hAnsi="Times New Roman" w:cs="Times New Roman"/>
          <w:sz w:val="24"/>
          <w:szCs w:val="24"/>
        </w:rPr>
      </w:pPr>
    </w:p>
    <w:p w:rsidR="00084DC0" w:rsidRPr="00B13EF1" w:rsidRDefault="00084DC0" w:rsidP="00084DC0">
      <w:pPr>
        <w:rPr>
          <w:rFonts w:ascii="Times New Roman" w:hAnsi="Times New Roman" w:cs="Times New Roman"/>
          <w:sz w:val="24"/>
          <w:szCs w:val="24"/>
        </w:rPr>
      </w:pPr>
    </w:p>
    <w:p w:rsidR="00084DC0" w:rsidRPr="00B13EF1" w:rsidRDefault="00084DC0" w:rsidP="00084DC0">
      <w:pPr>
        <w:rPr>
          <w:rFonts w:ascii="Times New Roman" w:hAnsi="Times New Roman" w:cs="Times New Roman"/>
          <w:sz w:val="24"/>
          <w:szCs w:val="24"/>
        </w:rPr>
      </w:pPr>
    </w:p>
    <w:p w:rsidR="00084DC0" w:rsidRPr="00B13EF1" w:rsidRDefault="00084DC0" w:rsidP="00084DC0">
      <w:pPr>
        <w:rPr>
          <w:rFonts w:ascii="Times New Roman" w:hAnsi="Times New Roman" w:cs="Times New Roman"/>
          <w:sz w:val="24"/>
          <w:szCs w:val="24"/>
        </w:rPr>
      </w:pPr>
    </w:p>
    <w:p w:rsidR="00084DC0" w:rsidRPr="00B13EF1" w:rsidRDefault="00084DC0" w:rsidP="00084DC0">
      <w:pPr>
        <w:rPr>
          <w:rFonts w:ascii="Times New Roman" w:hAnsi="Times New Roman" w:cs="Times New Roman"/>
          <w:sz w:val="24"/>
          <w:szCs w:val="24"/>
        </w:rPr>
      </w:pPr>
    </w:p>
    <w:p w:rsidR="00B13EF1" w:rsidRDefault="00B13EF1" w:rsidP="00084DC0">
      <w:pPr>
        <w:tabs>
          <w:tab w:val="left" w:pos="1587"/>
        </w:tabs>
        <w:jc w:val="center"/>
        <w:rPr>
          <w:rFonts w:ascii="Times New Roman" w:hAnsi="Times New Roman" w:cs="Times New Roman"/>
          <w:sz w:val="24"/>
          <w:szCs w:val="24"/>
        </w:rPr>
      </w:pPr>
    </w:p>
    <w:p w:rsidR="00084DC0" w:rsidRPr="00B13EF1" w:rsidRDefault="00084DC0" w:rsidP="00084DC0">
      <w:pPr>
        <w:tabs>
          <w:tab w:val="left" w:pos="1587"/>
        </w:tabs>
        <w:jc w:val="center"/>
        <w:rPr>
          <w:rFonts w:ascii="Times New Roman" w:hAnsi="Times New Roman" w:cs="Times New Roman"/>
          <w:sz w:val="24"/>
          <w:szCs w:val="24"/>
        </w:rPr>
      </w:pPr>
      <w:r w:rsidRPr="00B13EF1">
        <w:rPr>
          <w:rFonts w:ascii="Times New Roman" w:hAnsi="Times New Roman" w:cs="Times New Roman"/>
          <w:sz w:val="24"/>
          <w:szCs w:val="24"/>
        </w:rPr>
        <w:t xml:space="preserve">Figura .1  Área foliar de los cultivares en la </w:t>
      </w:r>
      <w:proofErr w:type="spellStart"/>
      <w:r w:rsidRPr="00B13EF1">
        <w:rPr>
          <w:rFonts w:ascii="Times New Roman" w:hAnsi="Times New Roman" w:cs="Times New Roman"/>
          <w:sz w:val="24"/>
          <w:szCs w:val="24"/>
        </w:rPr>
        <w:t>fenofase</w:t>
      </w:r>
      <w:proofErr w:type="spellEnd"/>
      <w:r w:rsidRPr="00B13EF1">
        <w:rPr>
          <w:rFonts w:ascii="Times New Roman" w:hAnsi="Times New Roman" w:cs="Times New Roman"/>
          <w:sz w:val="24"/>
          <w:szCs w:val="24"/>
        </w:rPr>
        <w:t xml:space="preserve"> V4 (59días) </w:t>
      </w:r>
    </w:p>
    <w:p w:rsidR="00084DC0" w:rsidRPr="00B13EF1" w:rsidRDefault="00084DC0" w:rsidP="00084DC0">
      <w:pPr>
        <w:tabs>
          <w:tab w:val="left" w:pos="7200"/>
        </w:tabs>
        <w:spacing w:line="360" w:lineRule="auto"/>
        <w:jc w:val="both"/>
        <w:rPr>
          <w:rFonts w:ascii="Times New Roman" w:hAnsi="Times New Roman" w:cs="Times New Roman"/>
          <w:sz w:val="24"/>
          <w:szCs w:val="24"/>
        </w:rPr>
      </w:pPr>
      <w:r w:rsidRPr="00B13EF1">
        <w:rPr>
          <w:rFonts w:ascii="Times New Roman" w:hAnsi="Times New Roman" w:cs="Times New Roman"/>
          <w:noProof/>
          <w:sz w:val="24"/>
          <w:szCs w:val="24"/>
          <w:lang w:val="en-US"/>
        </w:rPr>
        <w:lastRenderedPageBreak/>
        <w:drawing>
          <wp:anchor distT="0" distB="0" distL="114300" distR="114300" simplePos="0" relativeHeight="251660288" behindDoc="1" locked="0" layoutInCell="1" allowOverlap="1" wp14:anchorId="7B23EE31" wp14:editId="2C75BEB8">
            <wp:simplePos x="0" y="0"/>
            <wp:positionH relativeFrom="column">
              <wp:posOffset>1905</wp:posOffset>
            </wp:positionH>
            <wp:positionV relativeFrom="paragraph">
              <wp:posOffset>1879600</wp:posOffset>
            </wp:positionV>
            <wp:extent cx="5044440" cy="2049780"/>
            <wp:effectExtent l="0" t="0" r="0" b="0"/>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B13EF1">
        <w:rPr>
          <w:rFonts w:ascii="Times New Roman" w:hAnsi="Times New Roman" w:cs="Times New Roman"/>
          <w:sz w:val="24"/>
          <w:szCs w:val="24"/>
        </w:rPr>
        <w:t xml:space="preserve">El cultivar con mayor área foliar en la fase fenológica </w:t>
      </w:r>
      <w:r w:rsidR="00B13EF1" w:rsidRPr="00B13EF1">
        <w:rPr>
          <w:rFonts w:ascii="Times New Roman" w:hAnsi="Times New Roman" w:cs="Times New Roman"/>
          <w:sz w:val="24"/>
          <w:szCs w:val="24"/>
        </w:rPr>
        <w:t>R5</w:t>
      </w:r>
      <w:r w:rsidRPr="00B13EF1">
        <w:rPr>
          <w:rFonts w:ascii="Times New Roman" w:hAnsi="Times New Roman" w:cs="Times New Roman"/>
          <w:sz w:val="24"/>
          <w:szCs w:val="24"/>
        </w:rPr>
        <w:t xml:space="preserve"> fue el </w:t>
      </w:r>
      <w:r w:rsidRPr="00B13EF1">
        <w:rPr>
          <w:rFonts w:ascii="Times New Roman" w:eastAsia="Times New Roman" w:hAnsi="Times New Roman" w:cs="Times New Roman"/>
          <w:bCs/>
          <w:sz w:val="24"/>
          <w:szCs w:val="24"/>
          <w:lang w:eastAsia="es-ES"/>
        </w:rPr>
        <w:t xml:space="preserve">Güira  89, el cual no tuvo diferencia significativa con el </w:t>
      </w:r>
      <w:proofErr w:type="spellStart"/>
      <w:r w:rsidRPr="00B13EF1">
        <w:rPr>
          <w:rFonts w:ascii="Times New Roman" w:eastAsia="Times New Roman" w:hAnsi="Times New Roman" w:cs="Times New Roman"/>
          <w:bCs/>
          <w:sz w:val="24"/>
          <w:szCs w:val="24"/>
          <w:lang w:eastAsia="es-ES"/>
        </w:rPr>
        <w:t>Hatuey</w:t>
      </w:r>
      <w:proofErr w:type="spellEnd"/>
      <w:r w:rsidRPr="00B13EF1">
        <w:rPr>
          <w:rFonts w:ascii="Times New Roman" w:eastAsia="Times New Roman" w:hAnsi="Times New Roman" w:cs="Times New Roman"/>
          <w:bCs/>
          <w:sz w:val="24"/>
          <w:szCs w:val="24"/>
          <w:lang w:eastAsia="es-ES"/>
        </w:rPr>
        <w:t xml:space="preserve"> 24, pero si con los otros cultivares evaluados. </w:t>
      </w:r>
      <w:r w:rsidRPr="00B13EF1">
        <w:rPr>
          <w:rFonts w:ascii="Times New Roman" w:hAnsi="Times New Roman" w:cs="Times New Roman"/>
          <w:sz w:val="24"/>
          <w:szCs w:val="24"/>
        </w:rPr>
        <w:t xml:space="preserve">Con respecto a este indicador Rincón </w:t>
      </w:r>
      <w:r w:rsidRPr="00B13EF1">
        <w:rPr>
          <w:rFonts w:ascii="Times New Roman" w:hAnsi="Times New Roman" w:cs="Times New Roman"/>
          <w:i/>
          <w:iCs/>
          <w:sz w:val="24"/>
          <w:szCs w:val="24"/>
        </w:rPr>
        <w:t>et al</w:t>
      </w:r>
      <w:r w:rsidRPr="00B13EF1">
        <w:rPr>
          <w:rFonts w:ascii="Times New Roman" w:hAnsi="Times New Roman" w:cs="Times New Roman"/>
          <w:sz w:val="24"/>
          <w:szCs w:val="24"/>
        </w:rPr>
        <w:t>. (1997), refieren las importantes implicaciones que tiene la cantidad de área foliar que posee una planta para su crecimiento y producción de materia seca, así como para su persistencia, ya que determina una mayor o menor captación de energía lumínica durante el proceso de crecimiento.</w:t>
      </w:r>
    </w:p>
    <w:p w:rsidR="00084DC0" w:rsidRPr="00B13EF1" w:rsidRDefault="00084DC0" w:rsidP="00084DC0">
      <w:pPr>
        <w:tabs>
          <w:tab w:val="left" w:pos="7075"/>
        </w:tabs>
        <w:rPr>
          <w:rFonts w:ascii="Times New Roman" w:hAnsi="Times New Roman" w:cs="Times New Roman"/>
          <w:sz w:val="24"/>
          <w:szCs w:val="24"/>
        </w:rPr>
      </w:pPr>
    </w:p>
    <w:p w:rsidR="00084DC0" w:rsidRPr="00B13EF1" w:rsidRDefault="00084DC0" w:rsidP="00084DC0">
      <w:pPr>
        <w:rPr>
          <w:rFonts w:ascii="Times New Roman" w:hAnsi="Times New Roman" w:cs="Times New Roman"/>
          <w:sz w:val="24"/>
          <w:szCs w:val="24"/>
        </w:rPr>
      </w:pPr>
    </w:p>
    <w:p w:rsidR="00084DC0" w:rsidRPr="00B13EF1" w:rsidRDefault="00084DC0" w:rsidP="00084DC0">
      <w:pPr>
        <w:rPr>
          <w:rFonts w:ascii="Times New Roman" w:hAnsi="Times New Roman" w:cs="Times New Roman"/>
          <w:sz w:val="24"/>
          <w:szCs w:val="24"/>
        </w:rPr>
      </w:pPr>
    </w:p>
    <w:p w:rsidR="00084DC0" w:rsidRPr="00B13EF1" w:rsidRDefault="00084DC0" w:rsidP="00084DC0">
      <w:pPr>
        <w:rPr>
          <w:rFonts w:ascii="Times New Roman" w:hAnsi="Times New Roman" w:cs="Times New Roman"/>
          <w:sz w:val="24"/>
          <w:szCs w:val="24"/>
        </w:rPr>
      </w:pPr>
    </w:p>
    <w:p w:rsidR="00084DC0" w:rsidRPr="00B13EF1" w:rsidRDefault="00084DC0" w:rsidP="00084DC0">
      <w:pPr>
        <w:rPr>
          <w:rFonts w:ascii="Times New Roman" w:hAnsi="Times New Roman" w:cs="Times New Roman"/>
          <w:sz w:val="24"/>
          <w:szCs w:val="24"/>
        </w:rPr>
      </w:pPr>
    </w:p>
    <w:p w:rsidR="00084DC0" w:rsidRPr="00B13EF1" w:rsidRDefault="00084DC0" w:rsidP="00084DC0">
      <w:pPr>
        <w:rPr>
          <w:rFonts w:ascii="Times New Roman" w:hAnsi="Times New Roman" w:cs="Times New Roman"/>
          <w:sz w:val="24"/>
          <w:szCs w:val="24"/>
        </w:rPr>
      </w:pPr>
    </w:p>
    <w:p w:rsidR="00084DC0" w:rsidRPr="00B13EF1" w:rsidRDefault="00084DC0" w:rsidP="00084DC0">
      <w:pPr>
        <w:tabs>
          <w:tab w:val="left" w:pos="7200"/>
        </w:tabs>
        <w:jc w:val="center"/>
        <w:rPr>
          <w:rFonts w:ascii="Times New Roman" w:hAnsi="Times New Roman" w:cs="Times New Roman"/>
          <w:sz w:val="24"/>
          <w:szCs w:val="24"/>
        </w:rPr>
      </w:pPr>
      <w:r w:rsidRPr="00B13EF1">
        <w:rPr>
          <w:rFonts w:ascii="Times New Roman" w:hAnsi="Times New Roman" w:cs="Times New Roman"/>
          <w:sz w:val="24"/>
          <w:szCs w:val="24"/>
        </w:rPr>
        <w:t>Figura 2. Área foliar de los cultivares en la fenofase</w:t>
      </w:r>
      <w:r w:rsidR="00B13EF1" w:rsidRPr="00B13EF1">
        <w:rPr>
          <w:rFonts w:ascii="Times New Roman" w:hAnsi="Times New Roman" w:cs="Times New Roman"/>
          <w:sz w:val="24"/>
          <w:szCs w:val="24"/>
        </w:rPr>
        <w:t>R5</w:t>
      </w:r>
      <w:r w:rsidRPr="00B13EF1">
        <w:rPr>
          <w:rFonts w:ascii="Times New Roman" w:hAnsi="Times New Roman" w:cs="Times New Roman"/>
          <w:sz w:val="24"/>
          <w:szCs w:val="24"/>
        </w:rPr>
        <w:t xml:space="preserve"> (70 días)</w:t>
      </w:r>
    </w:p>
    <w:p w:rsidR="00084DC0" w:rsidRPr="00B13EF1" w:rsidRDefault="00B13EF1" w:rsidP="00084DC0">
      <w:pPr>
        <w:tabs>
          <w:tab w:val="left" w:pos="7200"/>
        </w:tabs>
        <w:spacing w:line="360" w:lineRule="auto"/>
        <w:jc w:val="both"/>
        <w:rPr>
          <w:rFonts w:ascii="Times New Roman" w:hAnsi="Times New Roman" w:cs="Times New Roman"/>
          <w:sz w:val="24"/>
          <w:szCs w:val="24"/>
        </w:rPr>
      </w:pPr>
      <w:r w:rsidRPr="00B13EF1">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1880C5B6" wp14:editId="1F2D93D0">
            <wp:simplePos x="0" y="0"/>
            <wp:positionH relativeFrom="column">
              <wp:posOffset>123825</wp:posOffset>
            </wp:positionH>
            <wp:positionV relativeFrom="paragraph">
              <wp:posOffset>1278255</wp:posOffset>
            </wp:positionV>
            <wp:extent cx="4762500" cy="1767840"/>
            <wp:effectExtent l="0" t="0" r="0" b="0"/>
            <wp:wrapNone/>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084DC0" w:rsidRPr="00B13EF1">
        <w:rPr>
          <w:rFonts w:ascii="Times New Roman" w:hAnsi="Times New Roman" w:cs="Times New Roman"/>
          <w:sz w:val="24"/>
          <w:szCs w:val="24"/>
        </w:rPr>
        <w:t xml:space="preserve">En el índice de  área foliar el cultivar con los mayores valores en las fenofases V4 y </w:t>
      </w:r>
      <w:r w:rsidRPr="00B13EF1">
        <w:rPr>
          <w:rFonts w:ascii="Times New Roman" w:hAnsi="Times New Roman" w:cs="Times New Roman"/>
          <w:sz w:val="24"/>
          <w:szCs w:val="24"/>
        </w:rPr>
        <w:t>R5</w:t>
      </w:r>
      <w:r w:rsidR="00084DC0" w:rsidRPr="00B13EF1">
        <w:rPr>
          <w:rFonts w:ascii="Times New Roman" w:hAnsi="Times New Roman" w:cs="Times New Roman"/>
          <w:sz w:val="24"/>
          <w:szCs w:val="24"/>
        </w:rPr>
        <w:t xml:space="preserve"> fue </w:t>
      </w:r>
      <w:r w:rsidR="00084DC0" w:rsidRPr="00B13EF1">
        <w:rPr>
          <w:rFonts w:ascii="Times New Roman" w:eastAsia="Times New Roman" w:hAnsi="Times New Roman" w:cs="Times New Roman"/>
          <w:bCs/>
          <w:sz w:val="24"/>
          <w:szCs w:val="24"/>
          <w:lang w:eastAsia="es-ES"/>
        </w:rPr>
        <w:t xml:space="preserve">Güira  89, el cual no tuvo diferencia significativa con el cultivar </w:t>
      </w:r>
      <w:proofErr w:type="spellStart"/>
      <w:r w:rsidR="00084DC0" w:rsidRPr="00B13EF1">
        <w:rPr>
          <w:rFonts w:ascii="Times New Roman" w:eastAsia="Times New Roman" w:hAnsi="Times New Roman" w:cs="Times New Roman"/>
          <w:bCs/>
          <w:sz w:val="24"/>
          <w:szCs w:val="24"/>
          <w:lang w:eastAsia="es-ES"/>
        </w:rPr>
        <w:t>Hatuey</w:t>
      </w:r>
      <w:proofErr w:type="spellEnd"/>
      <w:r w:rsidR="00084DC0" w:rsidRPr="00B13EF1">
        <w:rPr>
          <w:rFonts w:ascii="Times New Roman" w:eastAsia="Times New Roman" w:hAnsi="Times New Roman" w:cs="Times New Roman"/>
          <w:bCs/>
          <w:sz w:val="24"/>
          <w:szCs w:val="24"/>
          <w:lang w:eastAsia="es-ES"/>
        </w:rPr>
        <w:t xml:space="preserve"> 24, pero si con los demás cultivares. </w:t>
      </w:r>
      <w:r w:rsidR="00084DC0" w:rsidRPr="00B13EF1">
        <w:rPr>
          <w:rFonts w:ascii="Times New Roman" w:hAnsi="Times New Roman" w:cs="Times New Roman"/>
          <w:sz w:val="24"/>
          <w:szCs w:val="24"/>
        </w:rPr>
        <w:t>Según Alemán (2000) en la medida que aumenta la densidad de población se produce una disminución del área foliar por planta y al mismo tiempo aumenta el índice de área foliar.</w:t>
      </w:r>
    </w:p>
    <w:p w:rsidR="00084DC0" w:rsidRPr="00B13EF1" w:rsidRDefault="00084DC0" w:rsidP="00084DC0">
      <w:pPr>
        <w:tabs>
          <w:tab w:val="left" w:pos="7200"/>
        </w:tabs>
        <w:rPr>
          <w:rFonts w:ascii="Times New Roman" w:hAnsi="Times New Roman" w:cs="Times New Roman"/>
          <w:sz w:val="24"/>
          <w:szCs w:val="24"/>
        </w:rPr>
      </w:pPr>
    </w:p>
    <w:p w:rsidR="00084DC0" w:rsidRPr="00B13EF1" w:rsidRDefault="00084DC0" w:rsidP="00084DC0">
      <w:pPr>
        <w:tabs>
          <w:tab w:val="left" w:pos="7200"/>
        </w:tabs>
        <w:rPr>
          <w:rFonts w:ascii="Times New Roman" w:hAnsi="Times New Roman" w:cs="Times New Roman"/>
          <w:sz w:val="24"/>
          <w:szCs w:val="24"/>
        </w:rPr>
      </w:pPr>
    </w:p>
    <w:p w:rsidR="00084DC0" w:rsidRPr="00B13EF1" w:rsidRDefault="00084DC0" w:rsidP="00084DC0">
      <w:pPr>
        <w:tabs>
          <w:tab w:val="left" w:pos="7200"/>
        </w:tabs>
        <w:rPr>
          <w:rFonts w:ascii="Times New Roman" w:hAnsi="Times New Roman" w:cs="Times New Roman"/>
          <w:sz w:val="24"/>
          <w:szCs w:val="24"/>
        </w:rPr>
      </w:pPr>
    </w:p>
    <w:p w:rsidR="00084DC0" w:rsidRPr="00B13EF1" w:rsidRDefault="00084DC0" w:rsidP="00084DC0">
      <w:pPr>
        <w:tabs>
          <w:tab w:val="left" w:pos="7200"/>
        </w:tabs>
        <w:rPr>
          <w:rFonts w:ascii="Times New Roman" w:hAnsi="Times New Roman" w:cs="Times New Roman"/>
          <w:sz w:val="24"/>
          <w:szCs w:val="24"/>
        </w:rPr>
      </w:pPr>
    </w:p>
    <w:p w:rsidR="00084DC0" w:rsidRPr="00B13EF1" w:rsidRDefault="00084DC0" w:rsidP="00084DC0">
      <w:pPr>
        <w:tabs>
          <w:tab w:val="left" w:pos="7200"/>
        </w:tabs>
        <w:rPr>
          <w:rFonts w:ascii="Times New Roman" w:hAnsi="Times New Roman" w:cs="Times New Roman"/>
          <w:sz w:val="24"/>
          <w:szCs w:val="24"/>
        </w:rPr>
      </w:pPr>
      <w:r w:rsidRPr="00B13EF1">
        <w:rPr>
          <w:rFonts w:ascii="Times New Roman" w:hAnsi="Times New Roman" w:cs="Times New Roman"/>
          <w:sz w:val="24"/>
          <w:szCs w:val="24"/>
        </w:rPr>
        <w:t xml:space="preserve">                                                                                                                                          </w:t>
      </w:r>
    </w:p>
    <w:p w:rsidR="00084DC0" w:rsidRPr="00B13EF1" w:rsidRDefault="00084DC0" w:rsidP="00084DC0">
      <w:pPr>
        <w:tabs>
          <w:tab w:val="left" w:pos="7200"/>
        </w:tabs>
        <w:rPr>
          <w:rFonts w:ascii="Times New Roman" w:hAnsi="Times New Roman" w:cs="Times New Roman"/>
          <w:sz w:val="24"/>
          <w:szCs w:val="24"/>
        </w:rPr>
      </w:pPr>
    </w:p>
    <w:p w:rsidR="00084DC0" w:rsidRPr="00B13EF1" w:rsidRDefault="00084DC0" w:rsidP="00084DC0">
      <w:pPr>
        <w:tabs>
          <w:tab w:val="left" w:pos="7200"/>
        </w:tabs>
        <w:jc w:val="center"/>
        <w:rPr>
          <w:rFonts w:ascii="Times New Roman" w:hAnsi="Times New Roman" w:cs="Times New Roman"/>
          <w:color w:val="FF0000"/>
          <w:sz w:val="24"/>
          <w:szCs w:val="24"/>
        </w:rPr>
      </w:pPr>
      <w:r w:rsidRPr="00B13EF1">
        <w:rPr>
          <w:rFonts w:ascii="Times New Roman" w:hAnsi="Times New Roman" w:cs="Times New Roman"/>
          <w:sz w:val="24"/>
          <w:szCs w:val="24"/>
        </w:rPr>
        <w:lastRenderedPageBreak/>
        <w:t xml:space="preserve">Figura 3. Índice de área foliar de los cultivares en las </w:t>
      </w:r>
      <w:proofErr w:type="spellStart"/>
      <w:r w:rsidRPr="00B13EF1">
        <w:rPr>
          <w:rFonts w:ascii="Times New Roman" w:hAnsi="Times New Roman" w:cs="Times New Roman"/>
          <w:sz w:val="24"/>
          <w:szCs w:val="24"/>
        </w:rPr>
        <w:t>fenofase</w:t>
      </w:r>
      <w:proofErr w:type="spellEnd"/>
      <w:r w:rsidRPr="00B13EF1">
        <w:rPr>
          <w:rFonts w:ascii="Times New Roman" w:hAnsi="Times New Roman" w:cs="Times New Roman"/>
          <w:sz w:val="24"/>
          <w:szCs w:val="24"/>
        </w:rPr>
        <w:t xml:space="preserve"> V4 y  </w:t>
      </w:r>
      <w:r w:rsidR="00B13EF1" w:rsidRPr="00B13EF1">
        <w:rPr>
          <w:rFonts w:ascii="Times New Roman" w:hAnsi="Times New Roman" w:cs="Times New Roman"/>
          <w:sz w:val="24"/>
          <w:szCs w:val="24"/>
        </w:rPr>
        <w:t>R5</w:t>
      </w:r>
      <w:r w:rsidRPr="00B13EF1">
        <w:rPr>
          <w:rFonts w:ascii="Times New Roman" w:hAnsi="Times New Roman" w:cs="Times New Roman"/>
          <w:sz w:val="24"/>
          <w:szCs w:val="24"/>
        </w:rPr>
        <w:t xml:space="preserve">  </w:t>
      </w:r>
    </w:p>
    <w:p w:rsidR="00084DC0" w:rsidRPr="00B13EF1" w:rsidRDefault="00084DC0" w:rsidP="00084DC0">
      <w:pPr>
        <w:tabs>
          <w:tab w:val="left" w:pos="7200"/>
        </w:tabs>
        <w:spacing w:line="360" w:lineRule="auto"/>
        <w:jc w:val="both"/>
        <w:rPr>
          <w:rFonts w:ascii="Times New Roman" w:hAnsi="Times New Roman" w:cs="Times New Roman"/>
          <w:sz w:val="24"/>
          <w:szCs w:val="24"/>
        </w:rPr>
      </w:pPr>
      <w:r w:rsidRPr="00B13EF1">
        <w:rPr>
          <w:rFonts w:ascii="Times New Roman" w:hAnsi="Times New Roman" w:cs="Times New Roman"/>
          <w:sz w:val="24"/>
          <w:szCs w:val="24"/>
        </w:rPr>
        <w:t xml:space="preserve">La tasa  de asimilación neta osciló entre 0,10 y 0,15 </w:t>
      </w:r>
      <w:r w:rsidRPr="00B13EF1">
        <w:rPr>
          <w:rFonts w:ascii="Times New Roman" w:hAnsi="Times New Roman" w:cs="Times New Roman"/>
          <w:bCs/>
          <w:sz w:val="24"/>
          <w:szCs w:val="24"/>
        </w:rPr>
        <w:t>g dm</w:t>
      </w:r>
      <w:r w:rsidRPr="00B13EF1">
        <w:rPr>
          <w:rFonts w:ascii="Times New Roman" w:hAnsi="Times New Roman" w:cs="Times New Roman"/>
          <w:bCs/>
          <w:sz w:val="24"/>
          <w:szCs w:val="24"/>
          <w:vertAlign w:val="superscript"/>
        </w:rPr>
        <w:t xml:space="preserve">-² </w:t>
      </w:r>
      <w:r w:rsidRPr="00B13EF1">
        <w:rPr>
          <w:rFonts w:ascii="Times New Roman" w:hAnsi="Times New Roman" w:cs="Times New Roman"/>
          <w:bCs/>
          <w:sz w:val="24"/>
          <w:szCs w:val="24"/>
        </w:rPr>
        <w:t>días</w:t>
      </w:r>
      <w:r w:rsidRPr="00B13EF1">
        <w:rPr>
          <w:rFonts w:ascii="Times New Roman" w:hAnsi="Times New Roman" w:cs="Times New Roman"/>
          <w:bCs/>
          <w:sz w:val="24"/>
          <w:szCs w:val="24"/>
          <w:vertAlign w:val="superscript"/>
        </w:rPr>
        <w:t>-1</w:t>
      </w:r>
      <w:r w:rsidRPr="00B13EF1">
        <w:rPr>
          <w:rFonts w:ascii="Times New Roman" w:hAnsi="Times New Roman" w:cs="Times New Roman"/>
          <w:sz w:val="24"/>
          <w:szCs w:val="24"/>
        </w:rPr>
        <w:t xml:space="preserve">, este indicador refleja  más eficacia que tiene la planta en la producción de </w:t>
      </w:r>
      <w:proofErr w:type="spellStart"/>
      <w:r w:rsidRPr="00B13EF1">
        <w:rPr>
          <w:rFonts w:ascii="Times New Roman" w:hAnsi="Times New Roman" w:cs="Times New Roman"/>
          <w:sz w:val="24"/>
          <w:szCs w:val="24"/>
        </w:rPr>
        <w:t>fotoasimilados</w:t>
      </w:r>
      <w:proofErr w:type="spellEnd"/>
      <w:r w:rsidRPr="00B13EF1">
        <w:rPr>
          <w:rFonts w:ascii="Times New Roman" w:hAnsi="Times New Roman" w:cs="Times New Roman"/>
          <w:sz w:val="24"/>
          <w:szCs w:val="24"/>
        </w:rPr>
        <w:t xml:space="preserve"> y muestra la velocidad de fotosíntesis neta de la misma, según (Escalante &amp; </w:t>
      </w:r>
      <w:proofErr w:type="spellStart"/>
      <w:r w:rsidRPr="00B13EF1">
        <w:rPr>
          <w:rFonts w:ascii="Times New Roman" w:hAnsi="Times New Roman" w:cs="Times New Roman"/>
          <w:sz w:val="24"/>
          <w:szCs w:val="24"/>
        </w:rPr>
        <w:t>Kohashi</w:t>
      </w:r>
      <w:proofErr w:type="spellEnd"/>
      <w:r w:rsidRPr="00B13EF1">
        <w:rPr>
          <w:rFonts w:ascii="Times New Roman" w:hAnsi="Times New Roman" w:cs="Times New Roman"/>
          <w:sz w:val="24"/>
          <w:szCs w:val="24"/>
        </w:rPr>
        <w:t xml:space="preserve"> 1993).</w:t>
      </w:r>
    </w:p>
    <w:p w:rsidR="00084DC0" w:rsidRPr="00B13EF1" w:rsidRDefault="00084DC0" w:rsidP="00084DC0">
      <w:pPr>
        <w:tabs>
          <w:tab w:val="left" w:pos="7200"/>
        </w:tabs>
        <w:spacing w:line="360" w:lineRule="auto"/>
        <w:jc w:val="both"/>
        <w:rPr>
          <w:rFonts w:ascii="Times New Roman" w:hAnsi="Times New Roman" w:cs="Times New Roman"/>
          <w:color w:val="C00000"/>
          <w:sz w:val="24"/>
          <w:szCs w:val="24"/>
        </w:rPr>
      </w:pPr>
      <w:r w:rsidRPr="00B13EF1">
        <w:rPr>
          <w:rFonts w:ascii="Times New Roman" w:hAnsi="Times New Roman" w:cs="Times New Roman"/>
          <w:sz w:val="24"/>
          <w:szCs w:val="24"/>
        </w:rPr>
        <w:t>En la tasa de crecimiento relativo el cultivar que más se destaco fue Güira 89 con 0,06 g días</w:t>
      </w:r>
      <w:r w:rsidRPr="00B13EF1">
        <w:rPr>
          <w:rFonts w:ascii="Times New Roman" w:hAnsi="Times New Roman" w:cs="Times New Roman"/>
          <w:sz w:val="24"/>
          <w:szCs w:val="24"/>
          <w:vertAlign w:val="superscript"/>
        </w:rPr>
        <w:t>-1</w:t>
      </w:r>
      <w:r w:rsidRPr="00B13EF1">
        <w:rPr>
          <w:rFonts w:ascii="Times New Roman" w:hAnsi="Times New Roman" w:cs="Times New Roman"/>
          <w:sz w:val="24"/>
          <w:szCs w:val="24"/>
        </w:rPr>
        <w:t xml:space="preserve">, el cual tuvo diferencias significativas con los demás cultivares evaluados. También en la tasa de absoluta de crecimiento y la razón de área foliar el cultivar Güira 89 tuvo los mayores valores con 0,63 </w:t>
      </w:r>
      <w:r w:rsidRPr="00B13EF1">
        <w:rPr>
          <w:rFonts w:ascii="Times New Roman" w:hAnsi="Times New Roman" w:cs="Times New Roman"/>
          <w:bCs/>
          <w:sz w:val="24"/>
          <w:szCs w:val="24"/>
        </w:rPr>
        <w:t>g días</w:t>
      </w:r>
      <w:r w:rsidRPr="00B13EF1">
        <w:rPr>
          <w:rFonts w:ascii="Times New Roman" w:hAnsi="Times New Roman" w:cs="Times New Roman"/>
          <w:bCs/>
          <w:sz w:val="24"/>
          <w:szCs w:val="24"/>
          <w:vertAlign w:val="superscript"/>
        </w:rPr>
        <w:t>-1</w:t>
      </w:r>
      <w:r w:rsidRPr="00B13EF1">
        <w:rPr>
          <w:rFonts w:ascii="Times New Roman" w:hAnsi="Times New Roman" w:cs="Times New Roman"/>
          <w:bCs/>
          <w:sz w:val="24"/>
          <w:szCs w:val="24"/>
        </w:rPr>
        <w:t xml:space="preserve"> y 0,44 dm² g</w:t>
      </w:r>
      <w:r w:rsidRPr="00B13EF1">
        <w:rPr>
          <w:rFonts w:ascii="Times New Roman" w:hAnsi="Times New Roman" w:cs="Times New Roman"/>
          <w:bCs/>
          <w:sz w:val="24"/>
          <w:szCs w:val="24"/>
          <w:vertAlign w:val="superscript"/>
        </w:rPr>
        <w:t>-1</w:t>
      </w:r>
      <w:r w:rsidRPr="00B13EF1">
        <w:rPr>
          <w:rFonts w:ascii="Times New Roman" w:hAnsi="Times New Roman" w:cs="Times New Roman"/>
          <w:bCs/>
          <w:sz w:val="24"/>
          <w:szCs w:val="24"/>
        </w:rPr>
        <w:t xml:space="preserve"> respectiv</w:t>
      </w:r>
      <w:r w:rsidRPr="00B13EF1">
        <w:rPr>
          <w:rFonts w:ascii="Times New Roman" w:hAnsi="Times New Roman" w:cs="Times New Roman"/>
          <w:sz w:val="24"/>
          <w:szCs w:val="24"/>
        </w:rPr>
        <w:t xml:space="preserve">amente, teniendo diferencias significativas los otros cultivares. Estos </w:t>
      </w:r>
      <w:r w:rsidRPr="00B13EF1">
        <w:rPr>
          <w:rFonts w:ascii="Times New Roman" w:eastAsia="Calibri" w:hAnsi="Times New Roman" w:cs="Times New Roman"/>
          <w:sz w:val="24"/>
          <w:szCs w:val="24"/>
        </w:rPr>
        <w:t>indican el grado de eficiencia en la producción de las plantas</w:t>
      </w:r>
      <w:r w:rsidRPr="00B13EF1">
        <w:rPr>
          <w:rFonts w:ascii="Times New Roman" w:hAnsi="Times New Roman" w:cs="Times New Roman"/>
          <w:sz w:val="24"/>
          <w:szCs w:val="24"/>
        </w:rPr>
        <w:t xml:space="preserve">  según (Vázquez </w:t>
      </w:r>
      <w:r w:rsidRPr="00B13EF1">
        <w:rPr>
          <w:rFonts w:ascii="Times New Roman" w:hAnsi="Times New Roman" w:cs="Times New Roman"/>
          <w:i/>
          <w:sz w:val="24"/>
          <w:szCs w:val="24"/>
        </w:rPr>
        <w:t>et al</w:t>
      </w:r>
      <w:r w:rsidRPr="00B13EF1">
        <w:rPr>
          <w:rFonts w:ascii="Times New Roman" w:hAnsi="Times New Roman" w:cs="Times New Roman"/>
          <w:sz w:val="24"/>
          <w:szCs w:val="24"/>
        </w:rPr>
        <w:t xml:space="preserve"> 1995)</w:t>
      </w:r>
      <w:r w:rsidRPr="00B13EF1">
        <w:rPr>
          <w:rFonts w:ascii="Times New Roman" w:eastAsia="Calibri" w:hAnsi="Times New Roman" w:cs="Times New Roman"/>
          <w:sz w:val="24"/>
          <w:szCs w:val="24"/>
        </w:rPr>
        <w:t>.</w:t>
      </w:r>
    </w:p>
    <w:p w:rsidR="00084DC0" w:rsidRPr="00B13EF1" w:rsidRDefault="00084DC0" w:rsidP="00084DC0">
      <w:pPr>
        <w:tabs>
          <w:tab w:val="left" w:pos="7200"/>
        </w:tabs>
        <w:rPr>
          <w:rFonts w:ascii="Times New Roman" w:hAnsi="Times New Roman" w:cs="Times New Roman"/>
          <w:b/>
          <w:sz w:val="24"/>
          <w:szCs w:val="24"/>
        </w:rPr>
      </w:pPr>
      <w:r w:rsidRPr="00B13EF1">
        <w:rPr>
          <w:rFonts w:ascii="Times New Roman" w:hAnsi="Times New Roman" w:cs="Times New Roman"/>
          <w:b/>
          <w:sz w:val="24"/>
          <w:szCs w:val="24"/>
        </w:rPr>
        <w:t>Tabla 6. Tabla de tasas y razón de área foliar</w:t>
      </w:r>
    </w:p>
    <w:tbl>
      <w:tblPr>
        <w:tblStyle w:val="Sombreadoclaro-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773"/>
        <w:gridCol w:w="1418"/>
        <w:gridCol w:w="1417"/>
        <w:gridCol w:w="1418"/>
      </w:tblGrid>
      <w:tr w:rsidR="00084DC0" w:rsidRPr="00B13EF1" w:rsidTr="00CA7DC7">
        <w:trPr>
          <w:cnfStyle w:val="100000000000" w:firstRow="1" w:lastRow="0" w:firstColumn="0" w:lastColumn="0" w:oddVBand="0" w:evenVBand="0" w:oddHBand="0"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737"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084DC0" w:rsidRPr="00B13EF1" w:rsidRDefault="00084DC0" w:rsidP="00CA7DC7">
            <w:pPr>
              <w:tabs>
                <w:tab w:val="left" w:pos="7200"/>
              </w:tabs>
              <w:jc w:val="center"/>
              <w:rPr>
                <w:rFonts w:ascii="Times New Roman" w:hAnsi="Times New Roman" w:cs="Times New Roman"/>
                <w:bCs w:val="0"/>
                <w:color w:val="auto"/>
                <w:sz w:val="24"/>
                <w:szCs w:val="24"/>
              </w:rPr>
            </w:pPr>
            <w:r w:rsidRPr="00B13EF1">
              <w:rPr>
                <w:rFonts w:ascii="Times New Roman" w:hAnsi="Times New Roman" w:cs="Times New Roman"/>
                <w:bCs w:val="0"/>
                <w:color w:val="auto"/>
                <w:sz w:val="24"/>
                <w:szCs w:val="24"/>
              </w:rPr>
              <w:t>Cultivares</w:t>
            </w:r>
          </w:p>
        </w:tc>
        <w:tc>
          <w:tcPr>
            <w:tcW w:w="1773" w:type="dxa"/>
            <w:tcBorders>
              <w:top w:val="none" w:sz="0" w:space="0" w:color="auto"/>
              <w:left w:val="none" w:sz="0" w:space="0" w:color="auto"/>
              <w:bottom w:val="none" w:sz="0" w:space="0" w:color="auto"/>
              <w:right w:val="none" w:sz="0" w:space="0" w:color="auto"/>
            </w:tcBorders>
            <w:shd w:val="clear" w:color="auto" w:fill="FFFFFF" w:themeFill="background1"/>
            <w:noWrap/>
            <w:hideMark/>
          </w:tcPr>
          <w:p w:rsidR="00084DC0" w:rsidRPr="00B13EF1" w:rsidRDefault="00084DC0" w:rsidP="00CA7DC7">
            <w:pPr>
              <w:tabs>
                <w:tab w:val="left" w:pos="720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B13EF1">
              <w:rPr>
                <w:rFonts w:ascii="Times New Roman" w:hAnsi="Times New Roman" w:cs="Times New Roman"/>
                <w:bCs w:val="0"/>
                <w:color w:val="auto"/>
                <w:sz w:val="24"/>
                <w:szCs w:val="24"/>
              </w:rPr>
              <w:t>TAN g dm</w:t>
            </w:r>
            <w:r w:rsidRPr="00B13EF1">
              <w:rPr>
                <w:rFonts w:ascii="Times New Roman" w:hAnsi="Times New Roman" w:cs="Times New Roman"/>
                <w:bCs w:val="0"/>
                <w:color w:val="auto"/>
                <w:sz w:val="24"/>
                <w:szCs w:val="24"/>
                <w:vertAlign w:val="superscript"/>
              </w:rPr>
              <w:t>-²</w:t>
            </w:r>
            <w:r w:rsidRPr="00B13EF1">
              <w:rPr>
                <w:rFonts w:ascii="Times New Roman" w:hAnsi="Times New Roman" w:cs="Times New Roman"/>
                <w:bCs w:val="0"/>
                <w:color w:val="auto"/>
                <w:sz w:val="24"/>
                <w:szCs w:val="24"/>
              </w:rPr>
              <w:t>días</w:t>
            </w:r>
            <w:r w:rsidRPr="00B13EF1">
              <w:rPr>
                <w:rFonts w:ascii="Times New Roman" w:hAnsi="Times New Roman" w:cs="Times New Roman"/>
                <w:bCs w:val="0"/>
                <w:color w:val="auto"/>
                <w:sz w:val="24"/>
                <w:szCs w:val="24"/>
                <w:vertAlign w:val="superscript"/>
              </w:rPr>
              <w:t>-1</w:t>
            </w:r>
          </w:p>
        </w:tc>
        <w:tc>
          <w:tcPr>
            <w:tcW w:w="1418" w:type="dxa"/>
            <w:tcBorders>
              <w:top w:val="none" w:sz="0" w:space="0" w:color="auto"/>
              <w:left w:val="none" w:sz="0" w:space="0" w:color="auto"/>
              <w:bottom w:val="none" w:sz="0" w:space="0" w:color="auto"/>
              <w:right w:val="none" w:sz="0" w:space="0" w:color="auto"/>
            </w:tcBorders>
            <w:shd w:val="clear" w:color="auto" w:fill="FFFFFF" w:themeFill="background1"/>
          </w:tcPr>
          <w:p w:rsidR="00084DC0" w:rsidRPr="00B13EF1" w:rsidRDefault="00084DC0" w:rsidP="00CA7DC7">
            <w:pPr>
              <w:tabs>
                <w:tab w:val="left" w:pos="720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B13EF1">
              <w:rPr>
                <w:rFonts w:ascii="Times New Roman" w:hAnsi="Times New Roman" w:cs="Times New Roman"/>
                <w:bCs w:val="0"/>
                <w:color w:val="auto"/>
                <w:sz w:val="24"/>
                <w:szCs w:val="24"/>
              </w:rPr>
              <w:t>TCR g días</w:t>
            </w:r>
            <w:r w:rsidRPr="00B13EF1">
              <w:rPr>
                <w:rFonts w:ascii="Times New Roman" w:hAnsi="Times New Roman" w:cs="Times New Roman"/>
                <w:bCs w:val="0"/>
                <w:color w:val="auto"/>
                <w:sz w:val="24"/>
                <w:szCs w:val="24"/>
                <w:vertAlign w:val="superscript"/>
              </w:rPr>
              <w:t>-1</w:t>
            </w:r>
          </w:p>
        </w:tc>
        <w:tc>
          <w:tcPr>
            <w:tcW w:w="1417" w:type="dxa"/>
            <w:tcBorders>
              <w:top w:val="none" w:sz="0" w:space="0" w:color="auto"/>
              <w:left w:val="none" w:sz="0" w:space="0" w:color="auto"/>
              <w:bottom w:val="none" w:sz="0" w:space="0" w:color="auto"/>
              <w:right w:val="none" w:sz="0" w:space="0" w:color="auto"/>
            </w:tcBorders>
            <w:shd w:val="clear" w:color="auto" w:fill="FFFFFF" w:themeFill="background1"/>
          </w:tcPr>
          <w:p w:rsidR="00084DC0" w:rsidRPr="00B13EF1" w:rsidRDefault="00084DC0" w:rsidP="00CA7DC7">
            <w:pPr>
              <w:tabs>
                <w:tab w:val="left" w:pos="720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B13EF1">
              <w:rPr>
                <w:rFonts w:ascii="Times New Roman" w:hAnsi="Times New Roman" w:cs="Times New Roman"/>
                <w:bCs w:val="0"/>
                <w:color w:val="auto"/>
                <w:sz w:val="24"/>
                <w:szCs w:val="24"/>
              </w:rPr>
              <w:t>TAC g días</w:t>
            </w:r>
            <w:r w:rsidRPr="00B13EF1">
              <w:rPr>
                <w:rFonts w:ascii="Times New Roman" w:hAnsi="Times New Roman" w:cs="Times New Roman"/>
                <w:bCs w:val="0"/>
                <w:color w:val="auto"/>
                <w:sz w:val="24"/>
                <w:szCs w:val="24"/>
                <w:vertAlign w:val="superscript"/>
              </w:rPr>
              <w:t>-1</w:t>
            </w:r>
          </w:p>
        </w:tc>
        <w:tc>
          <w:tcPr>
            <w:tcW w:w="1418" w:type="dxa"/>
            <w:tcBorders>
              <w:top w:val="none" w:sz="0" w:space="0" w:color="auto"/>
              <w:left w:val="none" w:sz="0" w:space="0" w:color="auto"/>
              <w:bottom w:val="none" w:sz="0" w:space="0" w:color="auto"/>
              <w:right w:val="none" w:sz="0" w:space="0" w:color="auto"/>
            </w:tcBorders>
            <w:shd w:val="clear" w:color="auto" w:fill="FFFFFF" w:themeFill="background1"/>
          </w:tcPr>
          <w:p w:rsidR="00084DC0" w:rsidRPr="00B13EF1" w:rsidRDefault="00084DC0" w:rsidP="00CA7DC7">
            <w:pPr>
              <w:tabs>
                <w:tab w:val="left" w:pos="720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B13EF1">
              <w:rPr>
                <w:rFonts w:ascii="Times New Roman" w:hAnsi="Times New Roman" w:cs="Times New Roman"/>
                <w:bCs w:val="0"/>
                <w:color w:val="auto"/>
                <w:sz w:val="24"/>
                <w:szCs w:val="24"/>
              </w:rPr>
              <w:t>RAF dm² g</w:t>
            </w:r>
            <w:r w:rsidRPr="00B13EF1">
              <w:rPr>
                <w:rFonts w:ascii="Times New Roman" w:hAnsi="Times New Roman" w:cs="Times New Roman"/>
                <w:bCs w:val="0"/>
                <w:color w:val="auto"/>
                <w:sz w:val="24"/>
                <w:szCs w:val="24"/>
                <w:vertAlign w:val="superscript"/>
              </w:rPr>
              <w:t>-1</w:t>
            </w:r>
          </w:p>
        </w:tc>
      </w:tr>
      <w:tr w:rsidR="00084DC0" w:rsidRPr="00B13EF1" w:rsidTr="00CA7DC7">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737" w:type="dxa"/>
            <w:tcBorders>
              <w:left w:val="none" w:sz="0" w:space="0" w:color="auto"/>
              <w:right w:val="none" w:sz="0" w:space="0" w:color="auto"/>
            </w:tcBorders>
            <w:shd w:val="clear" w:color="auto" w:fill="FFFFFF" w:themeFill="background1"/>
            <w:noWrap/>
            <w:hideMark/>
          </w:tcPr>
          <w:p w:rsidR="00084DC0" w:rsidRPr="00B13EF1" w:rsidRDefault="00084DC0" w:rsidP="00CA7DC7">
            <w:pPr>
              <w:shd w:val="clear" w:color="auto" w:fill="FFFFFF" w:themeFill="background1"/>
              <w:tabs>
                <w:tab w:val="left" w:pos="7200"/>
              </w:tabs>
              <w:jc w:val="center"/>
              <w:rPr>
                <w:rFonts w:ascii="Times New Roman" w:hAnsi="Times New Roman" w:cs="Times New Roman"/>
                <w:b w:val="0"/>
                <w:color w:val="auto"/>
                <w:sz w:val="24"/>
                <w:szCs w:val="24"/>
              </w:rPr>
            </w:pPr>
            <w:r w:rsidRPr="00B13EF1">
              <w:rPr>
                <w:rFonts w:ascii="Times New Roman" w:hAnsi="Times New Roman" w:cs="Times New Roman"/>
                <w:b w:val="0"/>
                <w:color w:val="auto"/>
                <w:sz w:val="24"/>
                <w:szCs w:val="24"/>
              </w:rPr>
              <w:t>Güira 89</w:t>
            </w:r>
          </w:p>
        </w:tc>
        <w:tc>
          <w:tcPr>
            <w:tcW w:w="1773" w:type="dxa"/>
            <w:tcBorders>
              <w:left w:val="none" w:sz="0" w:space="0" w:color="auto"/>
              <w:right w:val="none" w:sz="0" w:space="0" w:color="auto"/>
            </w:tcBorders>
            <w:shd w:val="clear" w:color="auto" w:fill="FFFFFF" w:themeFill="background1"/>
            <w:noWrap/>
            <w:hideMark/>
          </w:tcPr>
          <w:p w:rsidR="00084DC0" w:rsidRPr="00B13EF1" w:rsidRDefault="00084DC0" w:rsidP="00CA7DC7">
            <w:pPr>
              <w:shd w:val="clear" w:color="auto" w:fill="FFFFFF" w:themeFill="background1"/>
              <w:tabs>
                <w:tab w:val="left" w:pos="72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0,15</w:t>
            </w:r>
          </w:p>
        </w:tc>
        <w:tc>
          <w:tcPr>
            <w:tcW w:w="1418" w:type="dxa"/>
            <w:tcBorders>
              <w:left w:val="none" w:sz="0" w:space="0" w:color="auto"/>
              <w:right w:val="none" w:sz="0" w:space="0" w:color="auto"/>
            </w:tcBorders>
            <w:shd w:val="clear" w:color="auto" w:fill="FFFFFF" w:themeFill="background1"/>
          </w:tcPr>
          <w:p w:rsidR="00084DC0" w:rsidRPr="00B13EF1" w:rsidRDefault="00084DC0" w:rsidP="00CA7DC7">
            <w:pPr>
              <w:shd w:val="clear" w:color="auto" w:fill="FFFFFF" w:themeFill="background1"/>
              <w:tabs>
                <w:tab w:val="left" w:pos="72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0,06</w:t>
            </w:r>
            <w:r w:rsidRPr="00B13EF1">
              <w:rPr>
                <w:rFonts w:ascii="Times New Roman" w:hAnsi="Times New Roman" w:cs="Times New Roman"/>
                <w:b/>
                <w:color w:val="auto"/>
                <w:sz w:val="24"/>
                <w:szCs w:val="24"/>
              </w:rPr>
              <w:t>a</w:t>
            </w:r>
          </w:p>
        </w:tc>
        <w:tc>
          <w:tcPr>
            <w:tcW w:w="1417" w:type="dxa"/>
            <w:tcBorders>
              <w:left w:val="none" w:sz="0" w:space="0" w:color="auto"/>
              <w:right w:val="none" w:sz="0" w:space="0" w:color="auto"/>
            </w:tcBorders>
            <w:shd w:val="clear" w:color="auto" w:fill="FFFFFF" w:themeFill="background1"/>
          </w:tcPr>
          <w:p w:rsidR="00084DC0" w:rsidRPr="00B13EF1" w:rsidRDefault="00084DC0" w:rsidP="00CA7DC7">
            <w:pPr>
              <w:shd w:val="clear" w:color="auto" w:fill="FFFFFF" w:themeFill="background1"/>
              <w:tabs>
                <w:tab w:val="left" w:pos="72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0,63</w:t>
            </w:r>
            <w:r w:rsidRPr="00B13EF1">
              <w:rPr>
                <w:rFonts w:ascii="Times New Roman" w:hAnsi="Times New Roman" w:cs="Times New Roman"/>
                <w:b/>
                <w:color w:val="auto"/>
                <w:sz w:val="24"/>
                <w:szCs w:val="24"/>
              </w:rPr>
              <w:t>a</w:t>
            </w:r>
          </w:p>
        </w:tc>
        <w:tc>
          <w:tcPr>
            <w:tcW w:w="1418" w:type="dxa"/>
            <w:tcBorders>
              <w:left w:val="none" w:sz="0" w:space="0" w:color="auto"/>
              <w:right w:val="none" w:sz="0" w:space="0" w:color="auto"/>
            </w:tcBorders>
            <w:shd w:val="clear" w:color="auto" w:fill="FFFFFF" w:themeFill="background1"/>
          </w:tcPr>
          <w:p w:rsidR="00084DC0" w:rsidRPr="00B13EF1" w:rsidRDefault="00084DC0" w:rsidP="00CA7DC7">
            <w:pPr>
              <w:shd w:val="clear" w:color="auto" w:fill="FFFFFF" w:themeFill="background1"/>
              <w:tabs>
                <w:tab w:val="left" w:pos="72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0,44</w:t>
            </w:r>
            <w:r w:rsidRPr="00B13EF1">
              <w:rPr>
                <w:rFonts w:ascii="Times New Roman" w:hAnsi="Times New Roman" w:cs="Times New Roman"/>
                <w:b/>
                <w:color w:val="auto"/>
                <w:sz w:val="24"/>
                <w:szCs w:val="24"/>
              </w:rPr>
              <w:t>a</w:t>
            </w:r>
          </w:p>
        </w:tc>
      </w:tr>
      <w:tr w:rsidR="00084DC0" w:rsidRPr="00B13EF1" w:rsidTr="00CA7DC7">
        <w:trPr>
          <w:trHeight w:val="430"/>
          <w:jc w:val="center"/>
        </w:trPr>
        <w:tc>
          <w:tcPr>
            <w:cnfStyle w:val="001000000000" w:firstRow="0" w:lastRow="0" w:firstColumn="1" w:lastColumn="0" w:oddVBand="0" w:evenVBand="0" w:oddHBand="0" w:evenHBand="0" w:firstRowFirstColumn="0" w:firstRowLastColumn="0" w:lastRowFirstColumn="0" w:lastRowLastColumn="0"/>
            <w:tcW w:w="1737" w:type="dxa"/>
            <w:shd w:val="clear" w:color="auto" w:fill="FFFFFF" w:themeFill="background1"/>
            <w:noWrap/>
            <w:hideMark/>
          </w:tcPr>
          <w:p w:rsidR="00084DC0" w:rsidRPr="00B13EF1" w:rsidRDefault="00084DC0" w:rsidP="00CA7DC7">
            <w:pPr>
              <w:shd w:val="clear" w:color="auto" w:fill="FFFFFF" w:themeFill="background1"/>
              <w:tabs>
                <w:tab w:val="left" w:pos="7200"/>
              </w:tabs>
              <w:jc w:val="center"/>
              <w:rPr>
                <w:rFonts w:ascii="Times New Roman" w:hAnsi="Times New Roman" w:cs="Times New Roman"/>
                <w:b w:val="0"/>
                <w:color w:val="auto"/>
                <w:sz w:val="24"/>
                <w:szCs w:val="24"/>
              </w:rPr>
            </w:pPr>
            <w:r w:rsidRPr="00B13EF1">
              <w:rPr>
                <w:rFonts w:ascii="Times New Roman" w:hAnsi="Times New Roman" w:cs="Times New Roman"/>
                <w:b w:val="0"/>
                <w:color w:val="auto"/>
                <w:sz w:val="24"/>
                <w:szCs w:val="24"/>
              </w:rPr>
              <w:t>Conservador</w:t>
            </w:r>
          </w:p>
        </w:tc>
        <w:tc>
          <w:tcPr>
            <w:tcW w:w="1773" w:type="dxa"/>
            <w:shd w:val="clear" w:color="auto" w:fill="FFFFFF" w:themeFill="background1"/>
            <w:noWrap/>
            <w:hideMark/>
          </w:tcPr>
          <w:p w:rsidR="00084DC0" w:rsidRPr="00B13EF1" w:rsidRDefault="00084DC0" w:rsidP="00CA7DC7">
            <w:pPr>
              <w:shd w:val="clear" w:color="auto" w:fill="FFFFFF" w:themeFill="background1"/>
              <w:tabs>
                <w:tab w:val="left" w:pos="72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0,10</w:t>
            </w:r>
          </w:p>
        </w:tc>
        <w:tc>
          <w:tcPr>
            <w:tcW w:w="1418" w:type="dxa"/>
            <w:shd w:val="clear" w:color="auto" w:fill="FFFFFF" w:themeFill="background1"/>
          </w:tcPr>
          <w:p w:rsidR="00084DC0" w:rsidRPr="00B13EF1" w:rsidRDefault="00084DC0" w:rsidP="00CA7DC7">
            <w:pPr>
              <w:shd w:val="clear" w:color="auto" w:fill="FFFFFF" w:themeFill="background1"/>
              <w:tabs>
                <w:tab w:val="left" w:pos="72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0,03</w:t>
            </w:r>
            <w:r w:rsidRPr="00B13EF1">
              <w:rPr>
                <w:rFonts w:ascii="Times New Roman" w:hAnsi="Times New Roman" w:cs="Times New Roman"/>
                <w:b/>
                <w:color w:val="auto"/>
                <w:sz w:val="24"/>
                <w:szCs w:val="24"/>
              </w:rPr>
              <w:t>b</w:t>
            </w:r>
          </w:p>
        </w:tc>
        <w:tc>
          <w:tcPr>
            <w:tcW w:w="1417" w:type="dxa"/>
            <w:shd w:val="clear" w:color="auto" w:fill="FFFFFF" w:themeFill="background1"/>
          </w:tcPr>
          <w:p w:rsidR="00084DC0" w:rsidRPr="00B13EF1" w:rsidRDefault="00084DC0" w:rsidP="00CA7DC7">
            <w:pPr>
              <w:shd w:val="clear" w:color="auto" w:fill="FFFFFF" w:themeFill="background1"/>
              <w:tabs>
                <w:tab w:val="left" w:pos="72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0,31</w:t>
            </w:r>
            <w:r w:rsidRPr="00B13EF1">
              <w:rPr>
                <w:rFonts w:ascii="Times New Roman" w:hAnsi="Times New Roman" w:cs="Times New Roman"/>
                <w:b/>
                <w:color w:val="auto"/>
                <w:sz w:val="24"/>
                <w:szCs w:val="24"/>
              </w:rPr>
              <w:t>b</w:t>
            </w:r>
          </w:p>
        </w:tc>
        <w:tc>
          <w:tcPr>
            <w:tcW w:w="1418" w:type="dxa"/>
            <w:shd w:val="clear" w:color="auto" w:fill="FFFFFF" w:themeFill="background1"/>
          </w:tcPr>
          <w:p w:rsidR="00084DC0" w:rsidRPr="00B13EF1" w:rsidRDefault="00084DC0" w:rsidP="00CA7DC7">
            <w:pPr>
              <w:shd w:val="clear" w:color="auto" w:fill="FFFFFF" w:themeFill="background1"/>
              <w:tabs>
                <w:tab w:val="left" w:pos="72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0,25</w:t>
            </w:r>
            <w:r w:rsidRPr="00B13EF1">
              <w:rPr>
                <w:rFonts w:ascii="Times New Roman" w:hAnsi="Times New Roman" w:cs="Times New Roman"/>
                <w:b/>
                <w:color w:val="auto"/>
                <w:sz w:val="24"/>
                <w:szCs w:val="24"/>
              </w:rPr>
              <w:t>b</w:t>
            </w:r>
          </w:p>
        </w:tc>
      </w:tr>
      <w:tr w:rsidR="00084DC0" w:rsidRPr="00B13EF1" w:rsidTr="00CA7DC7">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1737" w:type="dxa"/>
            <w:tcBorders>
              <w:left w:val="none" w:sz="0" w:space="0" w:color="auto"/>
              <w:right w:val="none" w:sz="0" w:space="0" w:color="auto"/>
            </w:tcBorders>
            <w:shd w:val="clear" w:color="auto" w:fill="FFFFFF" w:themeFill="background1"/>
            <w:noWrap/>
            <w:hideMark/>
          </w:tcPr>
          <w:p w:rsidR="00084DC0" w:rsidRPr="00B13EF1" w:rsidRDefault="00084DC0" w:rsidP="00CA7DC7">
            <w:pPr>
              <w:shd w:val="clear" w:color="auto" w:fill="FFFFFF" w:themeFill="background1"/>
              <w:tabs>
                <w:tab w:val="left" w:pos="7200"/>
              </w:tabs>
              <w:jc w:val="center"/>
              <w:rPr>
                <w:rFonts w:ascii="Times New Roman" w:hAnsi="Times New Roman" w:cs="Times New Roman"/>
                <w:b w:val="0"/>
                <w:color w:val="auto"/>
                <w:sz w:val="24"/>
                <w:szCs w:val="24"/>
              </w:rPr>
            </w:pPr>
            <w:proofErr w:type="spellStart"/>
            <w:r w:rsidRPr="00B13EF1">
              <w:rPr>
                <w:rFonts w:ascii="Times New Roman" w:hAnsi="Times New Roman" w:cs="Times New Roman"/>
                <w:b w:val="0"/>
                <w:color w:val="auto"/>
                <w:sz w:val="24"/>
                <w:szCs w:val="24"/>
              </w:rPr>
              <w:t>Hatuey</w:t>
            </w:r>
            <w:proofErr w:type="spellEnd"/>
            <w:r w:rsidRPr="00B13EF1">
              <w:rPr>
                <w:rFonts w:ascii="Times New Roman" w:hAnsi="Times New Roman" w:cs="Times New Roman"/>
                <w:b w:val="0"/>
                <w:color w:val="auto"/>
                <w:sz w:val="24"/>
                <w:szCs w:val="24"/>
              </w:rPr>
              <w:t xml:space="preserve"> 24</w:t>
            </w:r>
          </w:p>
        </w:tc>
        <w:tc>
          <w:tcPr>
            <w:tcW w:w="1773" w:type="dxa"/>
            <w:tcBorders>
              <w:left w:val="none" w:sz="0" w:space="0" w:color="auto"/>
              <w:right w:val="none" w:sz="0" w:space="0" w:color="auto"/>
            </w:tcBorders>
            <w:shd w:val="clear" w:color="auto" w:fill="FFFFFF" w:themeFill="background1"/>
            <w:noWrap/>
            <w:hideMark/>
          </w:tcPr>
          <w:p w:rsidR="00084DC0" w:rsidRPr="00B13EF1" w:rsidRDefault="00084DC0" w:rsidP="00CA7DC7">
            <w:pPr>
              <w:shd w:val="clear" w:color="auto" w:fill="FFFFFF" w:themeFill="background1"/>
              <w:tabs>
                <w:tab w:val="left" w:pos="72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0,11</w:t>
            </w:r>
          </w:p>
        </w:tc>
        <w:tc>
          <w:tcPr>
            <w:tcW w:w="1418" w:type="dxa"/>
            <w:tcBorders>
              <w:left w:val="none" w:sz="0" w:space="0" w:color="auto"/>
              <w:right w:val="none" w:sz="0" w:space="0" w:color="auto"/>
            </w:tcBorders>
            <w:shd w:val="clear" w:color="auto" w:fill="FFFFFF" w:themeFill="background1"/>
          </w:tcPr>
          <w:p w:rsidR="00084DC0" w:rsidRPr="00B13EF1" w:rsidRDefault="00084DC0" w:rsidP="00CA7DC7">
            <w:pPr>
              <w:shd w:val="clear" w:color="auto" w:fill="FFFFFF" w:themeFill="background1"/>
              <w:tabs>
                <w:tab w:val="left" w:pos="72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0,03</w:t>
            </w:r>
            <w:r w:rsidRPr="00B13EF1">
              <w:rPr>
                <w:rFonts w:ascii="Times New Roman" w:hAnsi="Times New Roman" w:cs="Times New Roman"/>
                <w:b/>
                <w:color w:val="auto"/>
                <w:sz w:val="24"/>
                <w:szCs w:val="24"/>
              </w:rPr>
              <w:t>b</w:t>
            </w:r>
          </w:p>
        </w:tc>
        <w:tc>
          <w:tcPr>
            <w:tcW w:w="1417" w:type="dxa"/>
            <w:tcBorders>
              <w:left w:val="none" w:sz="0" w:space="0" w:color="auto"/>
              <w:right w:val="none" w:sz="0" w:space="0" w:color="auto"/>
            </w:tcBorders>
            <w:shd w:val="clear" w:color="auto" w:fill="FFFFFF" w:themeFill="background1"/>
          </w:tcPr>
          <w:p w:rsidR="00084DC0" w:rsidRPr="00B13EF1" w:rsidRDefault="00084DC0" w:rsidP="00CA7DC7">
            <w:pPr>
              <w:shd w:val="clear" w:color="auto" w:fill="FFFFFF" w:themeFill="background1"/>
              <w:tabs>
                <w:tab w:val="left" w:pos="72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0,36</w:t>
            </w:r>
            <w:r w:rsidRPr="00B13EF1">
              <w:rPr>
                <w:rFonts w:ascii="Times New Roman" w:hAnsi="Times New Roman" w:cs="Times New Roman"/>
                <w:b/>
                <w:color w:val="auto"/>
                <w:sz w:val="24"/>
                <w:szCs w:val="24"/>
              </w:rPr>
              <w:t>b</w:t>
            </w:r>
          </w:p>
        </w:tc>
        <w:tc>
          <w:tcPr>
            <w:tcW w:w="1418" w:type="dxa"/>
            <w:tcBorders>
              <w:left w:val="none" w:sz="0" w:space="0" w:color="auto"/>
              <w:right w:val="none" w:sz="0" w:space="0" w:color="auto"/>
            </w:tcBorders>
            <w:shd w:val="clear" w:color="auto" w:fill="FFFFFF" w:themeFill="background1"/>
          </w:tcPr>
          <w:p w:rsidR="00084DC0" w:rsidRPr="00B13EF1" w:rsidRDefault="00084DC0" w:rsidP="00CA7DC7">
            <w:pPr>
              <w:shd w:val="clear" w:color="auto" w:fill="FFFFFF" w:themeFill="background1"/>
              <w:tabs>
                <w:tab w:val="left" w:pos="72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0,27</w:t>
            </w:r>
            <w:r w:rsidRPr="00B13EF1">
              <w:rPr>
                <w:rFonts w:ascii="Times New Roman" w:hAnsi="Times New Roman" w:cs="Times New Roman"/>
                <w:b/>
                <w:color w:val="auto"/>
                <w:sz w:val="24"/>
                <w:szCs w:val="24"/>
              </w:rPr>
              <w:t>b</w:t>
            </w:r>
          </w:p>
        </w:tc>
      </w:tr>
      <w:tr w:rsidR="00084DC0" w:rsidRPr="00B13EF1" w:rsidTr="00CA7DC7">
        <w:trPr>
          <w:trHeight w:val="428"/>
          <w:jc w:val="center"/>
        </w:trPr>
        <w:tc>
          <w:tcPr>
            <w:cnfStyle w:val="001000000000" w:firstRow="0" w:lastRow="0" w:firstColumn="1" w:lastColumn="0" w:oddVBand="0" w:evenVBand="0" w:oddHBand="0" w:evenHBand="0" w:firstRowFirstColumn="0" w:firstRowLastColumn="0" w:lastRowFirstColumn="0" w:lastRowLastColumn="0"/>
            <w:tcW w:w="1737" w:type="dxa"/>
            <w:shd w:val="clear" w:color="auto" w:fill="FFFFFF" w:themeFill="background1"/>
            <w:noWrap/>
            <w:hideMark/>
          </w:tcPr>
          <w:p w:rsidR="00084DC0" w:rsidRPr="00B13EF1" w:rsidRDefault="00084DC0" w:rsidP="00CA7DC7">
            <w:pPr>
              <w:shd w:val="clear" w:color="auto" w:fill="FFFFFF" w:themeFill="background1"/>
              <w:tabs>
                <w:tab w:val="left" w:pos="7200"/>
              </w:tabs>
              <w:jc w:val="center"/>
              <w:rPr>
                <w:rFonts w:ascii="Times New Roman" w:hAnsi="Times New Roman" w:cs="Times New Roman"/>
                <w:b w:val="0"/>
                <w:color w:val="auto"/>
                <w:sz w:val="24"/>
                <w:szCs w:val="24"/>
              </w:rPr>
            </w:pPr>
            <w:r w:rsidRPr="00B13EF1">
              <w:rPr>
                <w:rFonts w:ascii="Times New Roman" w:hAnsi="Times New Roman" w:cs="Times New Roman"/>
                <w:b w:val="0"/>
                <w:color w:val="auto"/>
                <w:sz w:val="24"/>
                <w:szCs w:val="24"/>
              </w:rPr>
              <w:t>Fortificado 05</w:t>
            </w:r>
          </w:p>
        </w:tc>
        <w:tc>
          <w:tcPr>
            <w:tcW w:w="1773" w:type="dxa"/>
            <w:shd w:val="clear" w:color="auto" w:fill="FFFFFF" w:themeFill="background1"/>
            <w:noWrap/>
            <w:hideMark/>
          </w:tcPr>
          <w:p w:rsidR="00084DC0" w:rsidRPr="00B13EF1" w:rsidRDefault="00084DC0" w:rsidP="00CA7DC7">
            <w:pPr>
              <w:shd w:val="clear" w:color="auto" w:fill="FFFFFF" w:themeFill="background1"/>
              <w:tabs>
                <w:tab w:val="left" w:pos="72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0,12</w:t>
            </w:r>
          </w:p>
        </w:tc>
        <w:tc>
          <w:tcPr>
            <w:tcW w:w="1418" w:type="dxa"/>
            <w:shd w:val="clear" w:color="auto" w:fill="FFFFFF" w:themeFill="background1"/>
          </w:tcPr>
          <w:p w:rsidR="00084DC0" w:rsidRPr="00B13EF1" w:rsidRDefault="00084DC0" w:rsidP="00CA7DC7">
            <w:pPr>
              <w:shd w:val="clear" w:color="auto" w:fill="FFFFFF" w:themeFill="background1"/>
              <w:tabs>
                <w:tab w:val="left" w:pos="72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0,03</w:t>
            </w:r>
            <w:r w:rsidRPr="00B13EF1">
              <w:rPr>
                <w:rFonts w:ascii="Times New Roman" w:hAnsi="Times New Roman" w:cs="Times New Roman"/>
                <w:b/>
                <w:color w:val="auto"/>
                <w:sz w:val="24"/>
                <w:szCs w:val="24"/>
              </w:rPr>
              <w:t>b</w:t>
            </w:r>
          </w:p>
        </w:tc>
        <w:tc>
          <w:tcPr>
            <w:tcW w:w="1417" w:type="dxa"/>
            <w:shd w:val="clear" w:color="auto" w:fill="FFFFFF" w:themeFill="background1"/>
          </w:tcPr>
          <w:p w:rsidR="00084DC0" w:rsidRPr="00B13EF1" w:rsidRDefault="00084DC0" w:rsidP="00CA7DC7">
            <w:pPr>
              <w:shd w:val="clear" w:color="auto" w:fill="FFFFFF" w:themeFill="background1"/>
              <w:tabs>
                <w:tab w:val="left" w:pos="72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0,36</w:t>
            </w:r>
            <w:r w:rsidRPr="00B13EF1">
              <w:rPr>
                <w:rFonts w:ascii="Times New Roman" w:hAnsi="Times New Roman" w:cs="Times New Roman"/>
                <w:b/>
                <w:color w:val="auto"/>
                <w:sz w:val="24"/>
                <w:szCs w:val="24"/>
              </w:rPr>
              <w:t>b</w:t>
            </w:r>
          </w:p>
        </w:tc>
        <w:tc>
          <w:tcPr>
            <w:tcW w:w="1418" w:type="dxa"/>
            <w:shd w:val="clear" w:color="auto" w:fill="FFFFFF" w:themeFill="background1"/>
          </w:tcPr>
          <w:p w:rsidR="00084DC0" w:rsidRPr="00B13EF1" w:rsidRDefault="00084DC0" w:rsidP="00CA7DC7">
            <w:pPr>
              <w:shd w:val="clear" w:color="auto" w:fill="FFFFFF" w:themeFill="background1"/>
              <w:tabs>
                <w:tab w:val="left" w:pos="720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0,25</w:t>
            </w:r>
            <w:r w:rsidRPr="00B13EF1">
              <w:rPr>
                <w:rFonts w:ascii="Times New Roman" w:hAnsi="Times New Roman" w:cs="Times New Roman"/>
                <w:b/>
                <w:color w:val="auto"/>
                <w:sz w:val="24"/>
                <w:szCs w:val="24"/>
              </w:rPr>
              <w:t>b</w:t>
            </w:r>
          </w:p>
        </w:tc>
      </w:tr>
      <w:tr w:rsidR="00084DC0" w:rsidRPr="00B13EF1" w:rsidTr="00CA7DC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37" w:type="dxa"/>
            <w:tcBorders>
              <w:left w:val="none" w:sz="0" w:space="0" w:color="auto"/>
              <w:right w:val="none" w:sz="0" w:space="0" w:color="auto"/>
            </w:tcBorders>
            <w:shd w:val="clear" w:color="auto" w:fill="FFFFFF" w:themeFill="background1"/>
            <w:noWrap/>
            <w:hideMark/>
          </w:tcPr>
          <w:p w:rsidR="00084DC0" w:rsidRPr="00B13EF1" w:rsidRDefault="00084DC0" w:rsidP="00CA7DC7">
            <w:pPr>
              <w:shd w:val="clear" w:color="auto" w:fill="FFFFFF" w:themeFill="background1"/>
              <w:tabs>
                <w:tab w:val="left" w:pos="7200"/>
              </w:tabs>
              <w:jc w:val="center"/>
              <w:rPr>
                <w:rFonts w:ascii="Times New Roman" w:hAnsi="Times New Roman" w:cs="Times New Roman"/>
                <w:color w:val="auto"/>
                <w:sz w:val="24"/>
                <w:szCs w:val="24"/>
              </w:rPr>
            </w:pPr>
            <w:r w:rsidRPr="00B13EF1">
              <w:rPr>
                <w:rFonts w:ascii="Times New Roman" w:hAnsi="Times New Roman" w:cs="Times New Roman"/>
                <w:color w:val="auto"/>
                <w:sz w:val="24"/>
                <w:szCs w:val="24"/>
              </w:rPr>
              <w:t>EE±</w:t>
            </w:r>
          </w:p>
        </w:tc>
        <w:tc>
          <w:tcPr>
            <w:tcW w:w="1773" w:type="dxa"/>
            <w:tcBorders>
              <w:left w:val="none" w:sz="0" w:space="0" w:color="auto"/>
              <w:right w:val="none" w:sz="0" w:space="0" w:color="auto"/>
            </w:tcBorders>
            <w:shd w:val="clear" w:color="auto" w:fill="FFFFFF" w:themeFill="background1"/>
            <w:noWrap/>
            <w:hideMark/>
          </w:tcPr>
          <w:p w:rsidR="00084DC0" w:rsidRPr="00B13EF1" w:rsidRDefault="00084DC0" w:rsidP="00CA7DC7">
            <w:pPr>
              <w:shd w:val="clear" w:color="auto" w:fill="FFFFFF" w:themeFill="background1"/>
              <w:tabs>
                <w:tab w:val="left" w:pos="72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0,0252</w:t>
            </w:r>
          </w:p>
        </w:tc>
        <w:tc>
          <w:tcPr>
            <w:tcW w:w="1418" w:type="dxa"/>
            <w:tcBorders>
              <w:left w:val="none" w:sz="0" w:space="0" w:color="auto"/>
              <w:right w:val="none" w:sz="0" w:space="0" w:color="auto"/>
            </w:tcBorders>
            <w:shd w:val="clear" w:color="auto" w:fill="FFFFFF" w:themeFill="background1"/>
          </w:tcPr>
          <w:p w:rsidR="00084DC0" w:rsidRPr="00B13EF1" w:rsidRDefault="00084DC0" w:rsidP="00CA7DC7">
            <w:pPr>
              <w:shd w:val="clear" w:color="auto" w:fill="FFFFFF" w:themeFill="background1"/>
              <w:tabs>
                <w:tab w:val="left" w:pos="72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0,0082</w:t>
            </w:r>
          </w:p>
        </w:tc>
        <w:tc>
          <w:tcPr>
            <w:tcW w:w="1417" w:type="dxa"/>
            <w:tcBorders>
              <w:left w:val="none" w:sz="0" w:space="0" w:color="auto"/>
              <w:right w:val="none" w:sz="0" w:space="0" w:color="auto"/>
            </w:tcBorders>
            <w:shd w:val="clear" w:color="auto" w:fill="FFFFFF" w:themeFill="background1"/>
          </w:tcPr>
          <w:p w:rsidR="00084DC0" w:rsidRPr="00B13EF1" w:rsidRDefault="00084DC0" w:rsidP="00CA7DC7">
            <w:pPr>
              <w:shd w:val="clear" w:color="auto" w:fill="FFFFFF" w:themeFill="background1"/>
              <w:tabs>
                <w:tab w:val="left" w:pos="72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0,0770</w:t>
            </w:r>
          </w:p>
        </w:tc>
        <w:tc>
          <w:tcPr>
            <w:tcW w:w="1418" w:type="dxa"/>
            <w:tcBorders>
              <w:left w:val="none" w:sz="0" w:space="0" w:color="auto"/>
              <w:right w:val="none" w:sz="0" w:space="0" w:color="auto"/>
            </w:tcBorders>
            <w:shd w:val="clear" w:color="auto" w:fill="FFFFFF" w:themeFill="background1"/>
          </w:tcPr>
          <w:p w:rsidR="00084DC0" w:rsidRPr="00B13EF1" w:rsidRDefault="00084DC0" w:rsidP="00CA7DC7">
            <w:pPr>
              <w:shd w:val="clear" w:color="auto" w:fill="FFFFFF" w:themeFill="background1"/>
              <w:tabs>
                <w:tab w:val="left" w:pos="720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B13EF1">
              <w:rPr>
                <w:rFonts w:ascii="Times New Roman" w:hAnsi="Times New Roman" w:cs="Times New Roman"/>
                <w:color w:val="auto"/>
                <w:sz w:val="24"/>
                <w:szCs w:val="24"/>
              </w:rPr>
              <w:t>0,0405</w:t>
            </w:r>
          </w:p>
        </w:tc>
      </w:tr>
    </w:tbl>
    <w:p w:rsidR="00084DC0" w:rsidRPr="009C14EB" w:rsidRDefault="00084DC0" w:rsidP="00084DC0">
      <w:pPr>
        <w:spacing w:after="0" w:line="360" w:lineRule="auto"/>
        <w:jc w:val="center"/>
      </w:pPr>
    </w:p>
    <w:p w:rsidR="00084DC0" w:rsidRPr="00FF3346" w:rsidRDefault="00084DC0" w:rsidP="00084DC0">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E13DF8" w:rsidRPr="00E13DF8" w:rsidRDefault="00E13DF8" w:rsidP="00E13DF8">
      <w:pPr>
        <w:spacing w:after="0" w:line="360" w:lineRule="auto"/>
        <w:jc w:val="both"/>
        <w:rPr>
          <w:rFonts w:ascii="Times New Roman" w:hAnsi="Times New Roman" w:cs="Times New Roman"/>
          <w:sz w:val="24"/>
          <w:szCs w:val="24"/>
        </w:rPr>
      </w:pPr>
      <w:r w:rsidRPr="00E13DF8">
        <w:rPr>
          <w:rFonts w:ascii="Times New Roman" w:hAnsi="Times New Roman" w:cs="Times New Roman"/>
          <w:sz w:val="24"/>
          <w:szCs w:val="24"/>
        </w:rPr>
        <w:t xml:space="preserve">Se determinaron los pesos seco, fresco y % de masa seca de los cultivares Fortificado 05, </w:t>
      </w:r>
      <w:proofErr w:type="spellStart"/>
      <w:r w:rsidRPr="00E13DF8">
        <w:rPr>
          <w:rFonts w:ascii="Times New Roman" w:hAnsi="Times New Roman" w:cs="Times New Roman"/>
          <w:sz w:val="24"/>
          <w:szCs w:val="24"/>
        </w:rPr>
        <w:t>Hatuey</w:t>
      </w:r>
      <w:proofErr w:type="spellEnd"/>
      <w:r w:rsidRPr="00E13DF8">
        <w:rPr>
          <w:rFonts w:ascii="Times New Roman" w:hAnsi="Times New Roman" w:cs="Times New Roman"/>
          <w:sz w:val="24"/>
          <w:szCs w:val="24"/>
        </w:rPr>
        <w:t xml:space="preserve"> 24, Conservador, Güira 89 en las fases fenológicas V4 y R5, no teniendo </w:t>
      </w:r>
      <w:bookmarkStart w:id="0" w:name="_GoBack"/>
      <w:bookmarkEnd w:id="0"/>
      <w:r w:rsidRPr="00E13DF8">
        <w:rPr>
          <w:rFonts w:ascii="Times New Roman" w:hAnsi="Times New Roman" w:cs="Times New Roman"/>
          <w:sz w:val="24"/>
          <w:szCs w:val="24"/>
        </w:rPr>
        <w:t>diferencias significativas en los diferentes tratamientos.</w:t>
      </w:r>
    </w:p>
    <w:p w:rsidR="00E13DF8" w:rsidRPr="00E13DF8" w:rsidRDefault="00E13DF8" w:rsidP="00E13DF8">
      <w:pPr>
        <w:spacing w:after="0" w:line="360" w:lineRule="auto"/>
        <w:jc w:val="both"/>
        <w:rPr>
          <w:rFonts w:ascii="Times New Roman" w:hAnsi="Times New Roman" w:cs="Times New Roman"/>
          <w:sz w:val="24"/>
          <w:szCs w:val="24"/>
        </w:rPr>
      </w:pPr>
      <w:r w:rsidRPr="00E13DF8">
        <w:rPr>
          <w:rFonts w:ascii="Times New Roman" w:hAnsi="Times New Roman" w:cs="Times New Roman"/>
          <w:sz w:val="24"/>
          <w:szCs w:val="24"/>
        </w:rPr>
        <w:t>El cultivar Güira 89 tuvo los valores más altos de área foliar en la fase fenológica V4 y en R5, siendo un aspecto clave en los indicadores (TAN, IAF, RAF), teniendo diferencias significativas con los otros cultivares.</w:t>
      </w:r>
    </w:p>
    <w:p w:rsidR="00084DC0" w:rsidRDefault="00E13DF8" w:rsidP="00E13DF8">
      <w:pPr>
        <w:spacing w:after="0" w:line="360" w:lineRule="auto"/>
        <w:jc w:val="both"/>
        <w:rPr>
          <w:rFonts w:ascii="Times New Roman" w:hAnsi="Times New Roman" w:cs="Times New Roman"/>
          <w:sz w:val="24"/>
          <w:szCs w:val="24"/>
        </w:rPr>
      </w:pPr>
      <w:r w:rsidRPr="00E13DF8">
        <w:rPr>
          <w:rFonts w:ascii="Times New Roman" w:hAnsi="Times New Roman" w:cs="Times New Roman"/>
          <w:sz w:val="24"/>
          <w:szCs w:val="24"/>
        </w:rPr>
        <w:lastRenderedPageBreak/>
        <w:t>Los mayores incrementos de fotosíntesis neta (tasa de asimilación neta) y eficiencia en la producción de las plantas (tasa de crecimiento relativo) fueron en el cultivar Güira 89 teniendo diferencia significativas con los demás cultivares evaluados.</w:t>
      </w:r>
    </w:p>
    <w:p w:rsidR="00084DC0" w:rsidRPr="00FF3346" w:rsidRDefault="00084DC0" w:rsidP="00084DC0">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rPr>
        <w:t xml:space="preserve">Alemán, C (2000) Evaluación de seis sistemas de explotación en el cultivo de frijol común </w:t>
      </w:r>
      <w:proofErr w:type="spellStart"/>
      <w:r w:rsidRPr="00E13DF8">
        <w:rPr>
          <w:rFonts w:ascii="Times New Roman" w:hAnsi="Times New Roman" w:cs="Times New Roman"/>
          <w:sz w:val="24"/>
          <w:szCs w:val="24"/>
        </w:rPr>
        <w:t>Phaseolus</w:t>
      </w:r>
      <w:proofErr w:type="spellEnd"/>
      <w:r w:rsidRPr="00E13DF8">
        <w:rPr>
          <w:rFonts w:ascii="Times New Roman" w:hAnsi="Times New Roman" w:cs="Times New Roman"/>
          <w:sz w:val="24"/>
          <w:szCs w:val="24"/>
        </w:rPr>
        <w:t xml:space="preserve"> </w:t>
      </w:r>
      <w:proofErr w:type="spellStart"/>
      <w:r w:rsidRPr="00E13DF8">
        <w:rPr>
          <w:rFonts w:ascii="Times New Roman" w:hAnsi="Times New Roman" w:cs="Times New Roman"/>
          <w:sz w:val="24"/>
          <w:szCs w:val="24"/>
        </w:rPr>
        <w:t>vulgaris</w:t>
      </w:r>
      <w:proofErr w:type="spellEnd"/>
      <w:r w:rsidRPr="00E13DF8">
        <w:rPr>
          <w:rFonts w:ascii="Times New Roman" w:hAnsi="Times New Roman" w:cs="Times New Roman"/>
          <w:sz w:val="24"/>
          <w:szCs w:val="24"/>
        </w:rPr>
        <w:t xml:space="preserve">, </w:t>
      </w:r>
      <w:proofErr w:type="spellStart"/>
      <w:r w:rsidRPr="00E13DF8">
        <w:rPr>
          <w:rFonts w:ascii="Times New Roman" w:hAnsi="Times New Roman" w:cs="Times New Roman"/>
          <w:sz w:val="24"/>
          <w:szCs w:val="24"/>
        </w:rPr>
        <w:t>arg</w:t>
      </w:r>
      <w:proofErr w:type="spellEnd"/>
      <w:r w:rsidRPr="00E13DF8">
        <w:rPr>
          <w:rFonts w:ascii="Times New Roman" w:hAnsi="Times New Roman" w:cs="Times New Roman"/>
          <w:sz w:val="24"/>
          <w:szCs w:val="24"/>
        </w:rPr>
        <w:t xml:space="preserve">. </w:t>
      </w:r>
      <w:proofErr w:type="gramStart"/>
      <w:r w:rsidRPr="00E13DF8">
        <w:rPr>
          <w:rFonts w:ascii="Times New Roman" w:hAnsi="Times New Roman" w:cs="Times New Roman"/>
          <w:sz w:val="24"/>
          <w:szCs w:val="24"/>
        </w:rPr>
        <w:t>utilizando</w:t>
      </w:r>
      <w:proofErr w:type="gramEnd"/>
      <w:r w:rsidRPr="00E13DF8">
        <w:rPr>
          <w:rFonts w:ascii="Times New Roman" w:hAnsi="Times New Roman" w:cs="Times New Roman"/>
          <w:sz w:val="24"/>
          <w:szCs w:val="24"/>
        </w:rPr>
        <w:t xml:space="preserve"> un estimulante en el clon IAN 873, Livingston Izabal. Tesis Ing. Agr. Guatemala, Guatemala, URL. 87 pág. http://recursosbiblio.url.edu.gt/tesiseortiz/2014/06/09/Salguero-Edwin.pdf consultado 21 de junio del 2016.</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rPr>
        <w:t>Álvarez FA, Benítez GR, Rodríguez AE, Grande MO, Torres MM, Pérez RP (2014) Guía técnica para la producción de frijol común y maíz. 7 – 21.</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rPr>
        <w:t>Álvarez, FA.; Benítez, GR.; Rodríguez AE.; Grande, MO.; Torres, MM.; Pérez, RP (2014) Guía técnica para la producción de frijol común y maíz. 7 – 21.</w:t>
      </w:r>
    </w:p>
    <w:p w:rsidR="00E13DF8" w:rsidRPr="00E13DF8" w:rsidRDefault="00E13DF8" w:rsidP="00E13DF8">
      <w:pPr>
        <w:spacing w:after="0" w:line="360" w:lineRule="auto"/>
        <w:ind w:left="270" w:hanging="270"/>
        <w:jc w:val="both"/>
        <w:rPr>
          <w:rFonts w:ascii="Times New Roman" w:hAnsi="Times New Roman" w:cs="Times New Roman"/>
          <w:sz w:val="24"/>
          <w:szCs w:val="24"/>
          <w:lang w:val="en-US"/>
        </w:rPr>
      </w:pPr>
      <w:r w:rsidRPr="00E13DF8">
        <w:rPr>
          <w:rFonts w:ascii="Times New Roman" w:hAnsi="Times New Roman" w:cs="Times New Roman"/>
          <w:sz w:val="24"/>
          <w:szCs w:val="24"/>
        </w:rPr>
        <w:t xml:space="preserve">Barceló, J.; G. Nicolás, B. Sabater y R. Sánchez.  Fisiología Vegetal. </w:t>
      </w:r>
      <w:proofErr w:type="spellStart"/>
      <w:r w:rsidRPr="00E13DF8">
        <w:rPr>
          <w:rFonts w:ascii="Times New Roman" w:hAnsi="Times New Roman" w:cs="Times New Roman"/>
          <w:sz w:val="24"/>
          <w:szCs w:val="24"/>
          <w:lang w:val="en-US"/>
        </w:rPr>
        <w:t>Ediciones</w:t>
      </w:r>
      <w:proofErr w:type="spellEnd"/>
      <w:r w:rsidRPr="00E13DF8">
        <w:rPr>
          <w:rFonts w:ascii="Times New Roman" w:hAnsi="Times New Roman" w:cs="Times New Roman"/>
          <w:sz w:val="24"/>
          <w:szCs w:val="24"/>
          <w:lang w:val="en-US"/>
        </w:rPr>
        <w:t xml:space="preserve"> </w:t>
      </w:r>
      <w:proofErr w:type="spellStart"/>
      <w:r w:rsidRPr="00E13DF8">
        <w:rPr>
          <w:rFonts w:ascii="Times New Roman" w:hAnsi="Times New Roman" w:cs="Times New Roman"/>
          <w:sz w:val="24"/>
          <w:szCs w:val="24"/>
          <w:lang w:val="en-US"/>
        </w:rPr>
        <w:t>Pirámides</w:t>
      </w:r>
      <w:proofErr w:type="spellEnd"/>
      <w:r w:rsidRPr="00E13DF8">
        <w:rPr>
          <w:rFonts w:ascii="Times New Roman" w:hAnsi="Times New Roman" w:cs="Times New Roman"/>
          <w:sz w:val="24"/>
          <w:szCs w:val="24"/>
          <w:lang w:val="en-US"/>
        </w:rPr>
        <w:t xml:space="preserve">  S.A., Madrid, 1995. 661p.</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lang w:val="en-US"/>
        </w:rPr>
        <w:t xml:space="preserve">Beebe, S., I. M. RAO, C. CAJIAO and M. GRAJALES. 2008. Selection for drought resistance in common bean also improves yield in phosphorus limited and favorable environments. </w:t>
      </w:r>
      <w:proofErr w:type="spellStart"/>
      <w:r w:rsidRPr="00E13DF8">
        <w:rPr>
          <w:rFonts w:ascii="Times New Roman" w:hAnsi="Times New Roman" w:cs="Times New Roman"/>
          <w:sz w:val="24"/>
          <w:szCs w:val="24"/>
        </w:rPr>
        <w:t>Crop</w:t>
      </w:r>
      <w:proofErr w:type="spellEnd"/>
      <w:r w:rsidRPr="00E13DF8">
        <w:rPr>
          <w:rFonts w:ascii="Times New Roman" w:hAnsi="Times New Roman" w:cs="Times New Roman"/>
          <w:sz w:val="24"/>
          <w:szCs w:val="24"/>
        </w:rPr>
        <w:t xml:space="preserve"> </w:t>
      </w:r>
      <w:proofErr w:type="spellStart"/>
      <w:r w:rsidRPr="00E13DF8">
        <w:rPr>
          <w:rFonts w:ascii="Times New Roman" w:hAnsi="Times New Roman" w:cs="Times New Roman"/>
          <w:sz w:val="24"/>
          <w:szCs w:val="24"/>
        </w:rPr>
        <w:t>Science</w:t>
      </w:r>
      <w:proofErr w:type="spellEnd"/>
      <w:r w:rsidRPr="00E13DF8">
        <w:rPr>
          <w:rFonts w:ascii="Times New Roman" w:hAnsi="Times New Roman" w:cs="Times New Roman"/>
          <w:sz w:val="24"/>
          <w:szCs w:val="24"/>
        </w:rPr>
        <w:t>, 48 (2): 582-592.</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rPr>
        <w:t xml:space="preserve">Escalante EJA, </w:t>
      </w:r>
      <w:proofErr w:type="spellStart"/>
      <w:r w:rsidRPr="00E13DF8">
        <w:rPr>
          <w:rFonts w:ascii="Times New Roman" w:hAnsi="Times New Roman" w:cs="Times New Roman"/>
          <w:sz w:val="24"/>
          <w:szCs w:val="24"/>
        </w:rPr>
        <w:t>Kohashi</w:t>
      </w:r>
      <w:proofErr w:type="spellEnd"/>
      <w:r w:rsidRPr="00E13DF8">
        <w:rPr>
          <w:rFonts w:ascii="Times New Roman" w:hAnsi="Times New Roman" w:cs="Times New Roman"/>
          <w:sz w:val="24"/>
          <w:szCs w:val="24"/>
        </w:rPr>
        <w:t xml:space="preserve"> SJ (1993) El rendimiento y crecimiento del frijol. Manual para la toma de datos. Colegio de Postgraduados, Montecillo. 84 pp.</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rPr>
        <w:t>FAO (2014). Dirección de Estadísticas: FAOSTAT (en línea). Consultado el 12 de marzo de 2016. Disponible en http://faostat3.fao.org/faostat-gateway/go/to/home/S</w:t>
      </w:r>
    </w:p>
    <w:p w:rsidR="00E13DF8" w:rsidRPr="00E13DF8" w:rsidRDefault="00E13DF8" w:rsidP="00E13DF8">
      <w:pPr>
        <w:spacing w:after="0" w:line="360" w:lineRule="auto"/>
        <w:ind w:left="270" w:hanging="270"/>
        <w:jc w:val="both"/>
        <w:rPr>
          <w:rFonts w:ascii="Times New Roman" w:hAnsi="Times New Roman" w:cs="Times New Roman"/>
          <w:sz w:val="24"/>
          <w:szCs w:val="24"/>
          <w:lang w:val="en-US"/>
        </w:rPr>
      </w:pPr>
      <w:r w:rsidRPr="00E13DF8">
        <w:rPr>
          <w:rFonts w:ascii="Times New Roman" w:hAnsi="Times New Roman" w:cs="Times New Roman"/>
          <w:sz w:val="24"/>
          <w:szCs w:val="24"/>
        </w:rPr>
        <w:t xml:space="preserve">Fernández, A.C., </w:t>
      </w:r>
      <w:proofErr w:type="spellStart"/>
      <w:r w:rsidRPr="00E13DF8">
        <w:rPr>
          <w:rFonts w:ascii="Times New Roman" w:hAnsi="Times New Roman" w:cs="Times New Roman"/>
          <w:sz w:val="24"/>
          <w:szCs w:val="24"/>
        </w:rPr>
        <w:t>Nishida</w:t>
      </w:r>
      <w:proofErr w:type="spellEnd"/>
      <w:r w:rsidRPr="00E13DF8">
        <w:rPr>
          <w:rFonts w:ascii="Times New Roman" w:hAnsi="Times New Roman" w:cs="Times New Roman"/>
          <w:sz w:val="24"/>
          <w:szCs w:val="24"/>
        </w:rPr>
        <w:t xml:space="preserve">, W., Da Costa </w:t>
      </w:r>
      <w:proofErr w:type="spellStart"/>
      <w:r w:rsidRPr="00E13DF8">
        <w:rPr>
          <w:rFonts w:ascii="Times New Roman" w:hAnsi="Times New Roman" w:cs="Times New Roman"/>
          <w:sz w:val="24"/>
          <w:szCs w:val="24"/>
        </w:rPr>
        <w:t>Proenca</w:t>
      </w:r>
      <w:proofErr w:type="spellEnd"/>
      <w:r w:rsidRPr="00E13DF8">
        <w:rPr>
          <w:rFonts w:ascii="Times New Roman" w:hAnsi="Times New Roman" w:cs="Times New Roman"/>
          <w:sz w:val="24"/>
          <w:szCs w:val="24"/>
        </w:rPr>
        <w:t xml:space="preserve">, R.P. 2010. </w:t>
      </w:r>
      <w:r w:rsidRPr="00E13DF8">
        <w:rPr>
          <w:rFonts w:ascii="Times New Roman" w:hAnsi="Times New Roman" w:cs="Times New Roman"/>
          <w:sz w:val="24"/>
          <w:szCs w:val="24"/>
          <w:lang w:val="en-US"/>
        </w:rPr>
        <w:t xml:space="preserve">Influence of soaking on the nutrition </w:t>
      </w:r>
      <w:proofErr w:type="spellStart"/>
      <w:r w:rsidRPr="00E13DF8">
        <w:rPr>
          <w:rFonts w:ascii="Times New Roman" w:hAnsi="Times New Roman" w:cs="Times New Roman"/>
          <w:sz w:val="24"/>
          <w:szCs w:val="24"/>
          <w:lang w:val="en-US"/>
        </w:rPr>
        <w:t>qualityof</w:t>
      </w:r>
      <w:proofErr w:type="spellEnd"/>
      <w:r w:rsidRPr="00E13DF8">
        <w:rPr>
          <w:rFonts w:ascii="Times New Roman" w:hAnsi="Times New Roman" w:cs="Times New Roman"/>
          <w:sz w:val="24"/>
          <w:szCs w:val="24"/>
          <w:lang w:val="en-US"/>
        </w:rPr>
        <w:t xml:space="preserve"> common bean (</w:t>
      </w:r>
      <w:proofErr w:type="spellStart"/>
      <w:r w:rsidRPr="00E13DF8">
        <w:rPr>
          <w:rFonts w:ascii="Times New Roman" w:hAnsi="Times New Roman" w:cs="Times New Roman"/>
          <w:sz w:val="24"/>
          <w:szCs w:val="24"/>
          <w:lang w:val="en-US"/>
        </w:rPr>
        <w:t>Phaseolus</w:t>
      </w:r>
      <w:proofErr w:type="spellEnd"/>
      <w:r w:rsidRPr="00E13DF8">
        <w:rPr>
          <w:rFonts w:ascii="Times New Roman" w:hAnsi="Times New Roman" w:cs="Times New Roman"/>
          <w:sz w:val="24"/>
          <w:szCs w:val="24"/>
          <w:lang w:val="en-US"/>
        </w:rPr>
        <w:t xml:space="preserve"> vulgaris) cooked with or </w:t>
      </w:r>
      <w:proofErr w:type="spellStart"/>
      <w:r w:rsidRPr="00E13DF8">
        <w:rPr>
          <w:rFonts w:ascii="Times New Roman" w:hAnsi="Times New Roman" w:cs="Times New Roman"/>
          <w:sz w:val="24"/>
          <w:szCs w:val="24"/>
          <w:lang w:val="en-US"/>
        </w:rPr>
        <w:t>whitout</w:t>
      </w:r>
      <w:proofErr w:type="spellEnd"/>
      <w:r w:rsidRPr="00E13DF8">
        <w:rPr>
          <w:rFonts w:ascii="Times New Roman" w:hAnsi="Times New Roman" w:cs="Times New Roman"/>
          <w:sz w:val="24"/>
          <w:szCs w:val="24"/>
          <w:lang w:val="en-US"/>
        </w:rPr>
        <w:t xml:space="preserve"> the soaking water: a review. International Journal of Food Science and Technology 45:2209-2218.</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lang w:val="en-US"/>
        </w:rPr>
        <w:lastRenderedPageBreak/>
        <w:t xml:space="preserve">Flores de la Cruz Marisol </w:t>
      </w:r>
      <w:proofErr w:type="spellStart"/>
      <w:r w:rsidRPr="00E13DF8">
        <w:rPr>
          <w:rFonts w:ascii="Times New Roman" w:hAnsi="Times New Roman" w:cs="Times New Roman"/>
          <w:sz w:val="24"/>
          <w:szCs w:val="24"/>
          <w:lang w:val="en-US"/>
        </w:rPr>
        <w:t>Jazmín</w:t>
      </w:r>
      <w:proofErr w:type="spellEnd"/>
      <w:r w:rsidRPr="00E13DF8">
        <w:rPr>
          <w:rFonts w:ascii="Times New Roman" w:hAnsi="Times New Roman" w:cs="Times New Roman"/>
          <w:sz w:val="24"/>
          <w:szCs w:val="24"/>
          <w:lang w:val="en-US"/>
        </w:rPr>
        <w:t xml:space="preserve">, et al. </w:t>
      </w:r>
      <w:r w:rsidRPr="00E13DF8">
        <w:rPr>
          <w:rFonts w:ascii="Times New Roman" w:hAnsi="Times New Roman" w:cs="Times New Roman"/>
          <w:sz w:val="24"/>
          <w:szCs w:val="24"/>
        </w:rPr>
        <w:t xml:space="preserve">Diferencias fenológicas, morfológicas y de componentes </w:t>
      </w:r>
      <w:proofErr w:type="gramStart"/>
      <w:r w:rsidRPr="00E13DF8">
        <w:rPr>
          <w:rFonts w:ascii="Times New Roman" w:hAnsi="Times New Roman" w:cs="Times New Roman"/>
          <w:sz w:val="24"/>
          <w:szCs w:val="24"/>
        </w:rPr>
        <w:t>del</w:t>
      </w:r>
      <w:proofErr w:type="gramEnd"/>
      <w:r w:rsidRPr="00E13DF8">
        <w:rPr>
          <w:rFonts w:ascii="Times New Roman" w:hAnsi="Times New Roman" w:cs="Times New Roman"/>
          <w:sz w:val="24"/>
          <w:szCs w:val="24"/>
        </w:rPr>
        <w:t xml:space="preserve"> rendimiento entre una forma silvestre y domesticada de frijol común. Revista Mexicana de Ciencias Agrícolas, 9 (1): 7, 2018.</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rPr>
        <w:t xml:space="preserve">Hernández Jiménez, A.; Pérez Jiménez, J. M.; Bosch Infante, D. y Castro </w:t>
      </w:r>
      <w:proofErr w:type="spellStart"/>
      <w:r w:rsidRPr="00E13DF8">
        <w:rPr>
          <w:rFonts w:ascii="Times New Roman" w:hAnsi="Times New Roman" w:cs="Times New Roman"/>
          <w:sz w:val="24"/>
          <w:szCs w:val="24"/>
        </w:rPr>
        <w:t>Speck</w:t>
      </w:r>
      <w:proofErr w:type="spellEnd"/>
      <w:r w:rsidRPr="00E13DF8">
        <w:rPr>
          <w:rFonts w:ascii="Times New Roman" w:hAnsi="Times New Roman" w:cs="Times New Roman"/>
          <w:sz w:val="24"/>
          <w:szCs w:val="24"/>
        </w:rPr>
        <w:t>, N. 2015. Clasificación de los Suelos de Cuba 2015.) Ediciones INCA, Cuba, 2015. 91 p. ISBN: 978-959-7023-77-7</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rPr>
        <w:t xml:space="preserve">Hernández, D; Díaz, M; Quiñones, R; Santos, R; Portal, N; Herrera, L (2017). Empleo de </w:t>
      </w:r>
      <w:proofErr w:type="spellStart"/>
      <w:r w:rsidRPr="00E13DF8">
        <w:rPr>
          <w:rFonts w:ascii="Times New Roman" w:hAnsi="Times New Roman" w:cs="Times New Roman"/>
          <w:sz w:val="24"/>
          <w:szCs w:val="24"/>
        </w:rPr>
        <w:t>rizobacterias</w:t>
      </w:r>
      <w:proofErr w:type="spellEnd"/>
      <w:r w:rsidRPr="00E13DF8">
        <w:rPr>
          <w:rFonts w:ascii="Times New Roman" w:hAnsi="Times New Roman" w:cs="Times New Roman"/>
          <w:sz w:val="24"/>
          <w:szCs w:val="24"/>
        </w:rPr>
        <w:t xml:space="preserve"> para la protección de plantas de frijol frente al tizón ceniciento (</w:t>
      </w:r>
      <w:proofErr w:type="spellStart"/>
      <w:r w:rsidRPr="00E13DF8">
        <w:rPr>
          <w:rFonts w:ascii="Times New Roman" w:hAnsi="Times New Roman" w:cs="Times New Roman"/>
          <w:sz w:val="24"/>
          <w:szCs w:val="24"/>
        </w:rPr>
        <w:t>Macrophomina</w:t>
      </w:r>
      <w:proofErr w:type="spellEnd"/>
      <w:r w:rsidRPr="00E13DF8">
        <w:rPr>
          <w:rFonts w:ascii="Times New Roman" w:hAnsi="Times New Roman" w:cs="Times New Roman"/>
          <w:sz w:val="24"/>
          <w:szCs w:val="24"/>
        </w:rPr>
        <w:t xml:space="preserve"> </w:t>
      </w:r>
      <w:proofErr w:type="spellStart"/>
      <w:r w:rsidRPr="00E13DF8">
        <w:rPr>
          <w:rFonts w:ascii="Times New Roman" w:hAnsi="Times New Roman" w:cs="Times New Roman"/>
          <w:sz w:val="24"/>
          <w:szCs w:val="24"/>
        </w:rPr>
        <w:t>phaseolina</w:t>
      </w:r>
      <w:proofErr w:type="spellEnd"/>
      <w:r w:rsidRPr="00E13DF8">
        <w:rPr>
          <w:rFonts w:ascii="Times New Roman" w:hAnsi="Times New Roman" w:cs="Times New Roman"/>
          <w:sz w:val="24"/>
          <w:szCs w:val="24"/>
        </w:rPr>
        <w:t>).</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lang w:val="en-US"/>
        </w:rPr>
        <w:t xml:space="preserve">Hunt, R., D.R. </w:t>
      </w:r>
      <w:proofErr w:type="spellStart"/>
      <w:r w:rsidRPr="00E13DF8">
        <w:rPr>
          <w:rFonts w:ascii="Times New Roman" w:hAnsi="Times New Roman" w:cs="Times New Roman"/>
          <w:sz w:val="24"/>
          <w:szCs w:val="24"/>
          <w:lang w:val="en-US"/>
        </w:rPr>
        <w:t>Causton</w:t>
      </w:r>
      <w:proofErr w:type="spellEnd"/>
      <w:r w:rsidRPr="00E13DF8">
        <w:rPr>
          <w:rFonts w:ascii="Times New Roman" w:hAnsi="Times New Roman" w:cs="Times New Roman"/>
          <w:sz w:val="24"/>
          <w:szCs w:val="24"/>
          <w:lang w:val="en-US"/>
        </w:rPr>
        <w:t xml:space="preserve">, B. Shipley y P. Askew. 2002. A modern tool for classical </w:t>
      </w:r>
      <w:proofErr w:type="spellStart"/>
      <w:r w:rsidRPr="00E13DF8">
        <w:rPr>
          <w:rFonts w:ascii="Times New Roman" w:hAnsi="Times New Roman" w:cs="Times New Roman"/>
          <w:sz w:val="24"/>
          <w:szCs w:val="24"/>
          <w:lang w:val="en-US"/>
        </w:rPr>
        <w:t>lant</w:t>
      </w:r>
      <w:proofErr w:type="spellEnd"/>
      <w:r w:rsidRPr="00E13DF8">
        <w:rPr>
          <w:rFonts w:ascii="Times New Roman" w:hAnsi="Times New Roman" w:cs="Times New Roman"/>
          <w:sz w:val="24"/>
          <w:szCs w:val="24"/>
          <w:lang w:val="en-US"/>
        </w:rPr>
        <w:t xml:space="preserve"> </w:t>
      </w:r>
      <w:proofErr w:type="spellStart"/>
      <w:r w:rsidRPr="00E13DF8">
        <w:rPr>
          <w:rFonts w:ascii="Times New Roman" w:hAnsi="Times New Roman" w:cs="Times New Roman"/>
          <w:sz w:val="24"/>
          <w:szCs w:val="24"/>
          <w:lang w:val="en-US"/>
        </w:rPr>
        <w:t>rowth</w:t>
      </w:r>
      <w:proofErr w:type="spellEnd"/>
      <w:r w:rsidRPr="00E13DF8">
        <w:rPr>
          <w:rFonts w:ascii="Times New Roman" w:hAnsi="Times New Roman" w:cs="Times New Roman"/>
          <w:sz w:val="24"/>
          <w:szCs w:val="24"/>
          <w:lang w:val="en-US"/>
        </w:rPr>
        <w:t xml:space="preserve"> analysis. </w:t>
      </w:r>
      <w:proofErr w:type="spellStart"/>
      <w:r w:rsidRPr="00E13DF8">
        <w:rPr>
          <w:rFonts w:ascii="Times New Roman" w:hAnsi="Times New Roman" w:cs="Times New Roman"/>
          <w:sz w:val="24"/>
          <w:szCs w:val="24"/>
        </w:rPr>
        <w:t>Annals</w:t>
      </w:r>
      <w:proofErr w:type="spellEnd"/>
      <w:r w:rsidRPr="00E13DF8">
        <w:rPr>
          <w:rFonts w:ascii="Times New Roman" w:hAnsi="Times New Roman" w:cs="Times New Roman"/>
          <w:sz w:val="24"/>
          <w:szCs w:val="24"/>
        </w:rPr>
        <w:t xml:space="preserve"> of </w:t>
      </w:r>
      <w:proofErr w:type="spellStart"/>
      <w:r w:rsidRPr="00E13DF8">
        <w:rPr>
          <w:rFonts w:ascii="Times New Roman" w:hAnsi="Times New Roman" w:cs="Times New Roman"/>
          <w:sz w:val="24"/>
          <w:szCs w:val="24"/>
        </w:rPr>
        <w:t>botany</w:t>
      </w:r>
      <w:proofErr w:type="spellEnd"/>
      <w:r w:rsidRPr="00E13DF8">
        <w:rPr>
          <w:rFonts w:ascii="Times New Roman" w:hAnsi="Times New Roman" w:cs="Times New Roman"/>
          <w:sz w:val="24"/>
          <w:szCs w:val="24"/>
        </w:rPr>
        <w:t xml:space="preserve"> 90: 485-488. Disponible en línea en: www.aob.oup.journals.org.</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rPr>
        <w:t>MINAGRI (2017) Producción de granos en la provincia de Villa Clara en el año 2016. Ministerio de la Agricultura. Villa Clara. 6 p.</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rPr>
        <w:t>MINAGRI.2010. Instructivo Técnico para el cultivo del frijol. Dirección de Cultivos Varios, MINAGRI, La Habana, 35p.</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rPr>
        <w:t xml:space="preserve">Ortega Delgado, E. y </w:t>
      </w:r>
      <w:proofErr w:type="spellStart"/>
      <w:r w:rsidRPr="00E13DF8">
        <w:rPr>
          <w:rFonts w:ascii="Times New Roman" w:hAnsi="Times New Roman" w:cs="Times New Roman"/>
          <w:sz w:val="24"/>
          <w:szCs w:val="24"/>
        </w:rPr>
        <w:t>Rodés</w:t>
      </w:r>
      <w:proofErr w:type="spellEnd"/>
      <w:r w:rsidRPr="00E13DF8">
        <w:rPr>
          <w:rFonts w:ascii="Times New Roman" w:hAnsi="Times New Roman" w:cs="Times New Roman"/>
          <w:sz w:val="24"/>
          <w:szCs w:val="24"/>
        </w:rPr>
        <w:t xml:space="preserve"> García, Rosa.  Manual de Prácticas de Laboratorio de Fisiología Vegetal. Editorial Pueblo y Educación, C. de La Habana, 1986,  196Pp.</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rPr>
        <w:t>Ortiz Pérez, R. 2016. Protocolo para la producción local de semilla de frijol. Ediciones INCA, Cuba, 2016.45p. ISBN: 978-959-7023-7</w:t>
      </w:r>
    </w:p>
    <w:p w:rsidR="00E13DF8" w:rsidRPr="00E13DF8" w:rsidRDefault="00E13DF8" w:rsidP="00E13DF8">
      <w:pPr>
        <w:spacing w:after="0" w:line="360" w:lineRule="auto"/>
        <w:ind w:left="270" w:hanging="270"/>
        <w:jc w:val="both"/>
        <w:rPr>
          <w:rFonts w:ascii="Times New Roman" w:hAnsi="Times New Roman" w:cs="Times New Roman"/>
          <w:sz w:val="24"/>
          <w:szCs w:val="24"/>
        </w:rPr>
      </w:pPr>
      <w:proofErr w:type="spellStart"/>
      <w:r w:rsidRPr="00E13DF8">
        <w:rPr>
          <w:rFonts w:ascii="Times New Roman" w:hAnsi="Times New Roman" w:cs="Times New Roman"/>
          <w:sz w:val="24"/>
          <w:szCs w:val="24"/>
        </w:rPr>
        <w:t>Polanía</w:t>
      </w:r>
      <w:proofErr w:type="spellEnd"/>
      <w:r w:rsidRPr="00E13DF8">
        <w:rPr>
          <w:rFonts w:ascii="Times New Roman" w:hAnsi="Times New Roman" w:cs="Times New Roman"/>
          <w:sz w:val="24"/>
          <w:szCs w:val="24"/>
        </w:rPr>
        <w:t xml:space="preserve">, J. A., </w:t>
      </w:r>
      <w:proofErr w:type="spellStart"/>
      <w:r w:rsidRPr="00E13DF8">
        <w:rPr>
          <w:rFonts w:ascii="Times New Roman" w:hAnsi="Times New Roman" w:cs="Times New Roman"/>
          <w:sz w:val="24"/>
          <w:szCs w:val="24"/>
        </w:rPr>
        <w:t>Rao</w:t>
      </w:r>
      <w:proofErr w:type="spellEnd"/>
      <w:r w:rsidRPr="00E13DF8">
        <w:rPr>
          <w:rFonts w:ascii="Times New Roman" w:hAnsi="Times New Roman" w:cs="Times New Roman"/>
          <w:sz w:val="24"/>
          <w:szCs w:val="24"/>
        </w:rPr>
        <w:t xml:space="preserve">, I. M., </w:t>
      </w:r>
      <w:proofErr w:type="spellStart"/>
      <w:r w:rsidRPr="00E13DF8">
        <w:rPr>
          <w:rFonts w:ascii="Times New Roman" w:hAnsi="Times New Roman" w:cs="Times New Roman"/>
          <w:sz w:val="24"/>
          <w:szCs w:val="24"/>
        </w:rPr>
        <w:t>Mejia</w:t>
      </w:r>
      <w:proofErr w:type="spellEnd"/>
      <w:r w:rsidRPr="00E13DF8">
        <w:rPr>
          <w:rFonts w:ascii="Times New Roman" w:hAnsi="Times New Roman" w:cs="Times New Roman"/>
          <w:sz w:val="24"/>
          <w:szCs w:val="24"/>
        </w:rPr>
        <w:t xml:space="preserve">, S., </w:t>
      </w:r>
      <w:proofErr w:type="spellStart"/>
      <w:r w:rsidRPr="00E13DF8">
        <w:rPr>
          <w:rFonts w:ascii="Times New Roman" w:hAnsi="Times New Roman" w:cs="Times New Roman"/>
          <w:sz w:val="24"/>
          <w:szCs w:val="24"/>
        </w:rPr>
        <w:t>Beebe</w:t>
      </w:r>
      <w:proofErr w:type="spellEnd"/>
      <w:r w:rsidRPr="00E13DF8">
        <w:rPr>
          <w:rFonts w:ascii="Times New Roman" w:hAnsi="Times New Roman" w:cs="Times New Roman"/>
          <w:sz w:val="24"/>
          <w:szCs w:val="24"/>
        </w:rPr>
        <w:t>, S. E., &amp;</w:t>
      </w:r>
      <w:proofErr w:type="spellStart"/>
      <w:r w:rsidRPr="00E13DF8">
        <w:rPr>
          <w:rFonts w:ascii="Times New Roman" w:hAnsi="Times New Roman" w:cs="Times New Roman"/>
          <w:sz w:val="24"/>
          <w:szCs w:val="24"/>
        </w:rPr>
        <w:t>Cajiao</w:t>
      </w:r>
      <w:proofErr w:type="spellEnd"/>
      <w:r w:rsidRPr="00E13DF8">
        <w:rPr>
          <w:rFonts w:ascii="Times New Roman" w:hAnsi="Times New Roman" w:cs="Times New Roman"/>
          <w:sz w:val="24"/>
          <w:szCs w:val="24"/>
        </w:rPr>
        <w:t xml:space="preserve">, C. H. (2012). </w:t>
      </w:r>
      <w:proofErr w:type="spellStart"/>
      <w:r w:rsidRPr="00E13DF8">
        <w:rPr>
          <w:rFonts w:ascii="Times New Roman" w:hAnsi="Times New Roman" w:cs="Times New Roman"/>
          <w:sz w:val="24"/>
          <w:szCs w:val="24"/>
          <w:lang w:val="en-US"/>
        </w:rPr>
        <w:t>Morpho</w:t>
      </w:r>
      <w:proofErr w:type="spellEnd"/>
      <w:r w:rsidRPr="00E13DF8">
        <w:rPr>
          <w:rFonts w:ascii="Times New Roman" w:hAnsi="Times New Roman" w:cs="Times New Roman"/>
          <w:sz w:val="24"/>
          <w:szCs w:val="24"/>
          <w:lang w:val="en-US"/>
        </w:rPr>
        <w:t>-physiological characteristics of common bean (</w:t>
      </w:r>
      <w:proofErr w:type="spellStart"/>
      <w:r w:rsidRPr="00E13DF8">
        <w:rPr>
          <w:rFonts w:ascii="Times New Roman" w:hAnsi="Times New Roman" w:cs="Times New Roman"/>
          <w:sz w:val="24"/>
          <w:szCs w:val="24"/>
          <w:lang w:val="en-US"/>
        </w:rPr>
        <w:t>Phaseolus</w:t>
      </w:r>
      <w:proofErr w:type="spellEnd"/>
      <w:r w:rsidRPr="00E13DF8">
        <w:rPr>
          <w:rFonts w:ascii="Times New Roman" w:hAnsi="Times New Roman" w:cs="Times New Roman"/>
          <w:sz w:val="24"/>
          <w:szCs w:val="24"/>
          <w:lang w:val="en-US"/>
        </w:rPr>
        <w:t xml:space="preserve"> vulgaris L.) related </w:t>
      </w:r>
      <w:proofErr w:type="spellStart"/>
      <w:r w:rsidRPr="00E13DF8">
        <w:rPr>
          <w:rFonts w:ascii="Times New Roman" w:hAnsi="Times New Roman" w:cs="Times New Roman"/>
          <w:sz w:val="24"/>
          <w:szCs w:val="24"/>
          <w:lang w:val="en-US"/>
        </w:rPr>
        <w:t>todrought</w:t>
      </w:r>
      <w:proofErr w:type="spellEnd"/>
      <w:r w:rsidRPr="00E13DF8">
        <w:rPr>
          <w:rFonts w:ascii="Times New Roman" w:hAnsi="Times New Roman" w:cs="Times New Roman"/>
          <w:sz w:val="24"/>
          <w:szCs w:val="24"/>
          <w:lang w:val="en-US"/>
        </w:rPr>
        <w:t xml:space="preserve"> adaptation. </w:t>
      </w:r>
      <w:r w:rsidRPr="00E13DF8">
        <w:rPr>
          <w:rFonts w:ascii="Times New Roman" w:hAnsi="Times New Roman" w:cs="Times New Roman"/>
          <w:sz w:val="24"/>
          <w:szCs w:val="24"/>
        </w:rPr>
        <w:t>Acta Agronómica.</w:t>
      </w:r>
    </w:p>
    <w:p w:rsidR="00E13DF8" w:rsidRPr="00E13DF8"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rPr>
        <w:t xml:space="preserve">Rincón, L.; </w:t>
      </w:r>
      <w:proofErr w:type="spellStart"/>
      <w:r w:rsidRPr="00E13DF8">
        <w:rPr>
          <w:rFonts w:ascii="Times New Roman" w:hAnsi="Times New Roman" w:cs="Times New Roman"/>
          <w:sz w:val="24"/>
          <w:szCs w:val="24"/>
        </w:rPr>
        <w:t>Saez</w:t>
      </w:r>
      <w:proofErr w:type="spellEnd"/>
      <w:r w:rsidRPr="00E13DF8">
        <w:rPr>
          <w:rFonts w:ascii="Times New Roman" w:hAnsi="Times New Roman" w:cs="Times New Roman"/>
          <w:sz w:val="24"/>
          <w:szCs w:val="24"/>
        </w:rPr>
        <w:t>, J.; Pérez, A.; Pellicer, C.; Gómez, M.D 1997. Crecimiento y absorción de nutrientes de melón bajo invernadero. Investigación Agraria. Producción y Protección Vegetales 13 (1-2), 111-120.http://www.inia.es/gcontrec/pub/rincon_1161159819250.pdf consultado 21 de junio del 2016</w:t>
      </w:r>
    </w:p>
    <w:p w:rsidR="00E13DF8" w:rsidRPr="00E13DF8" w:rsidRDefault="00E13DF8" w:rsidP="00E13DF8">
      <w:pPr>
        <w:spacing w:after="0" w:line="360" w:lineRule="auto"/>
        <w:ind w:left="270" w:hanging="270"/>
        <w:jc w:val="both"/>
        <w:rPr>
          <w:rFonts w:ascii="Times New Roman" w:hAnsi="Times New Roman" w:cs="Times New Roman"/>
          <w:sz w:val="24"/>
          <w:szCs w:val="24"/>
        </w:rPr>
      </w:pPr>
      <w:proofErr w:type="spellStart"/>
      <w:r w:rsidRPr="00E13DF8">
        <w:rPr>
          <w:rFonts w:ascii="Times New Roman" w:hAnsi="Times New Roman" w:cs="Times New Roman"/>
          <w:sz w:val="24"/>
          <w:szCs w:val="24"/>
        </w:rPr>
        <w:lastRenderedPageBreak/>
        <w:t>Torrres</w:t>
      </w:r>
      <w:proofErr w:type="spellEnd"/>
      <w:r w:rsidRPr="00E13DF8">
        <w:rPr>
          <w:rFonts w:ascii="Times New Roman" w:hAnsi="Times New Roman" w:cs="Times New Roman"/>
          <w:sz w:val="24"/>
          <w:szCs w:val="24"/>
        </w:rPr>
        <w:t xml:space="preserve"> García, S. Manual de Prácticas de Fisiología Vegetal para el Segundo Semestre, 2001. En Biblioteca de Facultad y en soporte magnético en carpeta de 2do año agronomía.</w:t>
      </w:r>
    </w:p>
    <w:p w:rsidR="00084DC0" w:rsidRPr="009D5E02" w:rsidRDefault="00E13DF8" w:rsidP="00E13DF8">
      <w:pPr>
        <w:spacing w:after="0" w:line="360" w:lineRule="auto"/>
        <w:ind w:left="270" w:hanging="270"/>
        <w:jc w:val="both"/>
        <w:rPr>
          <w:rFonts w:ascii="Times New Roman" w:hAnsi="Times New Roman" w:cs="Times New Roman"/>
          <w:sz w:val="24"/>
          <w:szCs w:val="24"/>
        </w:rPr>
      </w:pPr>
      <w:r w:rsidRPr="00E13DF8">
        <w:rPr>
          <w:rFonts w:ascii="Times New Roman" w:hAnsi="Times New Roman" w:cs="Times New Roman"/>
          <w:sz w:val="24"/>
          <w:szCs w:val="24"/>
        </w:rPr>
        <w:t xml:space="preserve">Vázquez </w:t>
      </w:r>
      <w:proofErr w:type="spellStart"/>
      <w:r w:rsidRPr="00E13DF8">
        <w:rPr>
          <w:rFonts w:ascii="Times New Roman" w:hAnsi="Times New Roman" w:cs="Times New Roman"/>
          <w:sz w:val="24"/>
          <w:szCs w:val="24"/>
        </w:rPr>
        <w:t>Becalli</w:t>
      </w:r>
      <w:proofErr w:type="spellEnd"/>
      <w:r w:rsidRPr="00E13DF8">
        <w:rPr>
          <w:rFonts w:ascii="Times New Roman" w:hAnsi="Times New Roman" w:cs="Times New Roman"/>
          <w:sz w:val="24"/>
          <w:szCs w:val="24"/>
        </w:rPr>
        <w:t>, Edith y Torres García, S. Fisiología Vegetal. Editorial Pueblo y  Educación. Ciudad de la Habana, Cuba. 1995. 451 p.</w:t>
      </w:r>
    </w:p>
    <w:p w:rsidR="00530F6D" w:rsidRDefault="00530F6D"/>
    <w:sectPr w:rsidR="00530F6D"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5EE" w:rsidRDefault="003B75EE">
      <w:pPr>
        <w:spacing w:after="0" w:line="240" w:lineRule="auto"/>
      </w:pPr>
      <w:r>
        <w:separator/>
      </w:r>
    </w:p>
  </w:endnote>
  <w:endnote w:type="continuationSeparator" w:id="0">
    <w:p w:rsidR="003B75EE" w:rsidRDefault="003B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3B75EE" w:rsidP="005E2497">
    <w:pPr>
      <w:pStyle w:val="Piedepgina"/>
      <w:jc w:val="center"/>
      <w:rPr>
        <w:rFonts w:ascii="Times New Roman" w:hAnsi="Times New Roman" w:cs="Times New Roman"/>
        <w:sz w:val="24"/>
      </w:rPr>
    </w:pPr>
  </w:p>
  <w:p w:rsidR="00362E5F" w:rsidRPr="007559FA" w:rsidRDefault="00084DC0"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084DC0"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3B75EE" w:rsidP="005E2497">
    <w:pPr>
      <w:pStyle w:val="Piedepgina"/>
      <w:jc w:val="center"/>
      <w:rPr>
        <w:rFonts w:ascii="Times New Roman" w:hAnsi="Times New Roman" w:cs="Times New Roman"/>
        <w:sz w:val="28"/>
      </w:rPr>
    </w:pPr>
    <w:hyperlink r:id="rId2" w:history="1">
      <w:r w:rsidR="00084DC0"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5EE" w:rsidRDefault="003B75EE">
      <w:pPr>
        <w:spacing w:after="0" w:line="240" w:lineRule="auto"/>
      </w:pPr>
      <w:r>
        <w:separator/>
      </w:r>
    </w:p>
  </w:footnote>
  <w:footnote w:type="continuationSeparator" w:id="0">
    <w:p w:rsidR="003B75EE" w:rsidRDefault="003B7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084DC0"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18C8FEF" wp14:editId="787A9B7D">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5E2497" w:rsidRDefault="00084DC0"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9D5E02" w:rsidRDefault="00084DC0"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5E2497" w:rsidRPr="00640758" w:rsidRDefault="00084DC0"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60288" behindDoc="1" locked="0" layoutInCell="1" allowOverlap="1" wp14:anchorId="12ABF82F" wp14:editId="6A5CDA98">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084DC0"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084DC0"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EA1598" w:rsidRDefault="003B75EE" w:rsidP="00E83573">
    <w:pPr>
      <w:pStyle w:val="Encabezado"/>
      <w:jc w:val="center"/>
      <w:rPr>
        <w:rFonts w:ascii="Times New Roman" w:hAnsi="Times New Roman" w:cs="Times New Roman"/>
        <w:b/>
        <w:sz w:val="24"/>
      </w:rPr>
    </w:pPr>
  </w:p>
  <w:p w:rsidR="00EA1598" w:rsidRDefault="003B75EE" w:rsidP="00E83573">
    <w:pPr>
      <w:pStyle w:val="Encabezado"/>
      <w:jc w:val="center"/>
      <w:rPr>
        <w:rFonts w:ascii="Times New Roman" w:hAnsi="Times New Roman" w:cs="Times New Roman"/>
        <w:b/>
        <w:sz w:val="24"/>
      </w:rPr>
    </w:pPr>
  </w:p>
  <w:p w:rsidR="00640758" w:rsidRDefault="003B75EE" w:rsidP="00E83573">
    <w:pPr>
      <w:pStyle w:val="Encabezado"/>
      <w:jc w:val="center"/>
      <w:rPr>
        <w:rFonts w:ascii="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C0"/>
    <w:rsid w:val="00084DC0"/>
    <w:rsid w:val="00353406"/>
    <w:rsid w:val="003B75EE"/>
    <w:rsid w:val="00530F6D"/>
    <w:rsid w:val="00B13EF1"/>
    <w:rsid w:val="00E1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C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84DC0"/>
    <w:pPr>
      <w:tabs>
        <w:tab w:val="center" w:pos="4252"/>
        <w:tab w:val="right" w:pos="8504"/>
      </w:tabs>
      <w:spacing w:after="0" w:line="240" w:lineRule="auto"/>
    </w:pPr>
  </w:style>
  <w:style w:type="character" w:customStyle="1" w:styleId="EncabezadoCar">
    <w:name w:val="Encabezado Car"/>
    <w:basedOn w:val="Fuentedeprrafopredeter"/>
    <w:link w:val="Encabezado"/>
    <w:rsid w:val="00084DC0"/>
    <w:rPr>
      <w:lang w:val="es-ES"/>
    </w:rPr>
  </w:style>
  <w:style w:type="paragraph" w:styleId="Piedepgina">
    <w:name w:val="footer"/>
    <w:basedOn w:val="Normal"/>
    <w:link w:val="PiedepginaCar"/>
    <w:uiPriority w:val="99"/>
    <w:unhideWhenUsed/>
    <w:rsid w:val="00084D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4DC0"/>
    <w:rPr>
      <w:lang w:val="es-ES"/>
    </w:rPr>
  </w:style>
  <w:style w:type="character" w:styleId="Hipervnculo">
    <w:name w:val="Hyperlink"/>
    <w:basedOn w:val="Fuentedeprrafopredeter"/>
    <w:uiPriority w:val="99"/>
    <w:unhideWhenUsed/>
    <w:rsid w:val="00084DC0"/>
    <w:rPr>
      <w:color w:val="0000FF" w:themeColor="hyperlink"/>
      <w:u w:val="single"/>
    </w:rPr>
  </w:style>
  <w:style w:type="table" w:styleId="Tablaconcuadrcula">
    <w:name w:val="Table Grid"/>
    <w:basedOn w:val="Tablanormal"/>
    <w:uiPriority w:val="59"/>
    <w:rsid w:val="00084DC0"/>
    <w:pPr>
      <w:spacing w:after="0" w:line="240" w:lineRule="auto"/>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3">
    <w:name w:val="Light Shading Accent 3"/>
    <w:basedOn w:val="Tablanormal"/>
    <w:uiPriority w:val="60"/>
    <w:rsid w:val="00084DC0"/>
    <w:pPr>
      <w:spacing w:after="0" w:line="240" w:lineRule="auto"/>
    </w:pPr>
    <w:rPr>
      <w:color w:val="76923C" w:themeColor="accent3" w:themeShade="BF"/>
      <w:lang w:val="es-E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extodeglobo">
    <w:name w:val="Balloon Text"/>
    <w:basedOn w:val="Normal"/>
    <w:link w:val="TextodegloboCar"/>
    <w:uiPriority w:val="99"/>
    <w:semiHidden/>
    <w:unhideWhenUsed/>
    <w:rsid w:val="00084D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4DC0"/>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C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84DC0"/>
    <w:pPr>
      <w:tabs>
        <w:tab w:val="center" w:pos="4252"/>
        <w:tab w:val="right" w:pos="8504"/>
      </w:tabs>
      <w:spacing w:after="0" w:line="240" w:lineRule="auto"/>
    </w:pPr>
  </w:style>
  <w:style w:type="character" w:customStyle="1" w:styleId="EncabezadoCar">
    <w:name w:val="Encabezado Car"/>
    <w:basedOn w:val="Fuentedeprrafopredeter"/>
    <w:link w:val="Encabezado"/>
    <w:rsid w:val="00084DC0"/>
    <w:rPr>
      <w:lang w:val="es-ES"/>
    </w:rPr>
  </w:style>
  <w:style w:type="paragraph" w:styleId="Piedepgina">
    <w:name w:val="footer"/>
    <w:basedOn w:val="Normal"/>
    <w:link w:val="PiedepginaCar"/>
    <w:uiPriority w:val="99"/>
    <w:unhideWhenUsed/>
    <w:rsid w:val="00084D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4DC0"/>
    <w:rPr>
      <w:lang w:val="es-ES"/>
    </w:rPr>
  </w:style>
  <w:style w:type="character" w:styleId="Hipervnculo">
    <w:name w:val="Hyperlink"/>
    <w:basedOn w:val="Fuentedeprrafopredeter"/>
    <w:uiPriority w:val="99"/>
    <w:unhideWhenUsed/>
    <w:rsid w:val="00084DC0"/>
    <w:rPr>
      <w:color w:val="0000FF" w:themeColor="hyperlink"/>
      <w:u w:val="single"/>
    </w:rPr>
  </w:style>
  <w:style w:type="table" w:styleId="Tablaconcuadrcula">
    <w:name w:val="Table Grid"/>
    <w:basedOn w:val="Tablanormal"/>
    <w:uiPriority w:val="59"/>
    <w:rsid w:val="00084DC0"/>
    <w:pPr>
      <w:spacing w:after="0" w:line="240" w:lineRule="auto"/>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3">
    <w:name w:val="Light Shading Accent 3"/>
    <w:basedOn w:val="Tablanormal"/>
    <w:uiPriority w:val="60"/>
    <w:rsid w:val="00084DC0"/>
    <w:pPr>
      <w:spacing w:after="0" w:line="240" w:lineRule="auto"/>
    </w:pPr>
    <w:rPr>
      <w:color w:val="76923C" w:themeColor="accent3" w:themeShade="BF"/>
      <w:lang w:val="es-E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extodeglobo">
    <w:name w:val="Balloon Text"/>
    <w:basedOn w:val="Normal"/>
    <w:link w:val="TextodegloboCar"/>
    <w:uiPriority w:val="99"/>
    <w:semiHidden/>
    <w:unhideWhenUsed/>
    <w:rsid w:val="00084D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4DC0"/>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hiscl@uclv.edu.c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ermp@uclv.cu" TargetMode="External"/><Relationship Id="rId12" Type="http://schemas.openxmlformats.org/officeDocument/2006/relationships/chart" Target="charts/chart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sinesio@uclv.c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Excel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66360387953037"/>
          <c:y val="6.8290199938243007E-2"/>
          <c:w val="0.73703420112302187"/>
          <c:h val="0.60646470202254132"/>
        </c:manualLayout>
      </c:layout>
      <c:barChart>
        <c:barDir val="col"/>
        <c:grouping val="clustered"/>
        <c:varyColors val="0"/>
        <c:ser>
          <c:idx val="0"/>
          <c:order val="0"/>
          <c:tx>
            <c:strRef>
              <c:f>Hoja2!$B$1</c:f>
              <c:strCache>
                <c:ptCount val="1"/>
                <c:pt idx="0">
                  <c:v>AF dm² _ V4</c:v>
                </c:pt>
              </c:strCache>
            </c:strRef>
          </c:tx>
          <c:spPr>
            <a:solidFill>
              <a:schemeClr val="accent1"/>
            </a:solidFill>
            <a:ln>
              <a:noFill/>
            </a:ln>
            <a:effectLst/>
          </c:spPr>
          <c:invertIfNegative val="0"/>
          <c:dLbls>
            <c:dLbl>
              <c:idx val="0"/>
              <c:layout>
                <c:manualLayout>
                  <c:x val="-4.3368086899420855E-18"/>
                  <c:y val="1.0752688172042972E-2"/>
                </c:manualLayout>
              </c:layout>
              <c:tx>
                <c:rich>
                  <a:bodyPr rot="0" spcFirstLastPara="1" vertOverflow="ellipsis" vert="horz" wrap="square" lIns="38100" tIns="19050" rIns="38100" bIns="19050" anchor="ctr" anchorCtr="1">
                    <a:noAutofit/>
                  </a:bodyPr>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solidFill>
                          <a:srgbClr val="FF0000"/>
                        </a:solidFill>
                      </a:rPr>
                      <a:t>3,44 a</a:t>
                    </a:r>
                  </a:p>
                </c:rich>
              </c:tx>
              <c:numFmt formatCode="#,##0.00" sourceLinked="0"/>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10103924256431508"/>
                      <c:h val="8.6344255355177382E-2"/>
                    </c:manualLayout>
                  </c15:layout>
                </c:ext>
              </c:extLst>
            </c:dLbl>
            <c:dLbl>
              <c:idx val="1"/>
              <c:tx>
                <c:rich>
                  <a:bodyPr rot="0" spcFirstLastPara="1" vertOverflow="ellipsis" horzOverflow="clip" vert="horz" wrap="square" lIns="38100" tIns="19050" rIns="38100" bIns="19050" anchor="ctr" anchorCtr="1">
                    <a:noAutofit/>
                  </a:bodyPr>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50" b="0" i="0" u="none" strike="noStrike" kern="1200" baseline="0">
                        <a:solidFill>
                          <a:sysClr val="windowText" lastClr="000000"/>
                        </a:solidFill>
                        <a:latin typeface="Arial" panose="020B0604020202020204" pitchFamily="34" charset="0"/>
                        <a:ea typeface="+mn-ea"/>
                        <a:cs typeface="Arial" panose="020B0604020202020204" pitchFamily="34" charset="0"/>
                      </a:rPr>
                      <a:t>1,88 c</a:t>
                    </a:r>
                  </a:p>
                </c:rich>
              </c:tx>
              <c:numFmt formatCode="#,##0.00" sourceLinked="0"/>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ext>
              </c:extLst>
            </c:dLbl>
            <c:dLbl>
              <c:idx val="2"/>
              <c:tx>
                <c:rich>
                  <a:bodyPr rot="0" spcFirstLastPara="1" vertOverflow="ellipsis" horzOverflow="clip" vert="horz" wrap="square" lIns="38100" tIns="19050" rIns="38100" bIns="19050" anchor="ctr" anchorCtr="1">
                    <a:noAutofit/>
                  </a:bodyPr>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rPr>
                      <a:t>2,01 bc</a:t>
                    </a:r>
                  </a:p>
                </c:rich>
              </c:tx>
              <c:numFmt formatCode="#,##0.00" sourceLinked="0"/>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ext>
              </c:extLst>
            </c:dLbl>
            <c:dLbl>
              <c:idx val="3"/>
              <c:layout>
                <c:manualLayout>
                  <c:x val="9.8964218880156603E-17"/>
                  <c:y val="4.3012446024892192E-3"/>
                </c:manualLayout>
              </c:layout>
              <c:tx>
                <c:rich>
                  <a:bodyPr rot="0" spcFirstLastPara="1" vertOverflow="ellipsis" vert="horz" wrap="square" lIns="38100" tIns="19050" rIns="38100" bIns="19050" anchor="ctr" anchorCtr="1">
                    <a:noAutofit/>
                  </a:bodyPr>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50" b="0" i="0" u="none" strike="noStrike" kern="1200" baseline="0">
                        <a:solidFill>
                          <a:sysClr val="windowText" lastClr="000000"/>
                        </a:solidFill>
                        <a:latin typeface="Arial" panose="020B0604020202020204" pitchFamily="34" charset="0"/>
                        <a:ea typeface="+mn-ea"/>
                        <a:cs typeface="Arial" panose="020B0604020202020204" pitchFamily="34" charset="0"/>
                      </a:rPr>
                      <a:t>2,28 b</a:t>
                    </a:r>
                  </a:p>
                </c:rich>
              </c:tx>
              <c:numFmt formatCode="#,##0.00" sourceLinked="0"/>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13072885120129216"/>
                      <c:h val="0.15086038438743543"/>
                    </c:manualLayout>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Hoja2!$A$2:$A$5</c:f>
              <c:strCache>
                <c:ptCount val="4"/>
                <c:pt idx="0">
                  <c:v>Güira 89</c:v>
                </c:pt>
                <c:pt idx="1">
                  <c:v>Conservador</c:v>
                </c:pt>
                <c:pt idx="2">
                  <c:v>Hatuey 24</c:v>
                </c:pt>
                <c:pt idx="3">
                  <c:v>Fortificado</c:v>
                </c:pt>
              </c:strCache>
            </c:strRef>
          </c:cat>
          <c:val>
            <c:numRef>
              <c:f>Hoja2!$B$2:$B$5</c:f>
              <c:numCache>
                <c:formatCode>0.00</c:formatCode>
                <c:ptCount val="4"/>
                <c:pt idx="0">
                  <c:v>3.4359999999999977</c:v>
                </c:pt>
                <c:pt idx="1">
                  <c:v>1.887999999999997</c:v>
                </c:pt>
                <c:pt idx="2">
                  <c:v>2.0139999999999998</c:v>
                </c:pt>
                <c:pt idx="3">
                  <c:v>2.2840000000000011</c:v>
                </c:pt>
              </c:numCache>
            </c:numRef>
          </c:val>
        </c:ser>
        <c:dLbls>
          <c:showLegendKey val="0"/>
          <c:showVal val="1"/>
          <c:showCatName val="0"/>
          <c:showSerName val="0"/>
          <c:showPercent val="0"/>
          <c:showBubbleSize val="0"/>
        </c:dLbls>
        <c:gapWidth val="219"/>
        <c:overlap val="-27"/>
        <c:axId val="205580800"/>
        <c:axId val="143224768"/>
      </c:barChart>
      <c:catAx>
        <c:axId val="2055808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s-ES" sz="1100" b="1">
                    <a:solidFill>
                      <a:sysClr val="windowText" lastClr="000000"/>
                    </a:solidFill>
                    <a:latin typeface="Arial" panose="020B0604020202020204" pitchFamily="34" charset="0"/>
                    <a:cs typeface="Arial" panose="020B0604020202020204" pitchFamily="34" charset="0"/>
                  </a:rPr>
                  <a:t>Cultivares</a:t>
                </a:r>
              </a:p>
            </c:rich>
          </c:tx>
          <c:layout>
            <c:manualLayout>
              <c:xMode val="edge"/>
              <c:yMode val="edge"/>
              <c:x val="0.83359069994793156"/>
              <c:y val="0.90966556599779858"/>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mn-cs"/>
              </a:defRPr>
            </a:pPr>
            <a:endParaRPr lang="en-US"/>
          </a:p>
        </c:txPr>
        <c:crossAx val="143224768"/>
        <c:crosses val="autoZero"/>
        <c:auto val="1"/>
        <c:lblAlgn val="ctr"/>
        <c:lblOffset val="100"/>
        <c:noMultiLvlLbl val="0"/>
      </c:catAx>
      <c:valAx>
        <c:axId val="143224768"/>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sz="1100" b="1">
                    <a:solidFill>
                      <a:sysClr val="windowText" lastClr="000000"/>
                    </a:solidFill>
                    <a:latin typeface="Arial" panose="020B0604020202020204" pitchFamily="34" charset="0"/>
                    <a:cs typeface="Arial" panose="020B0604020202020204" pitchFamily="34" charset="0"/>
                  </a:rPr>
                  <a:t>Área Foliar (dm</a:t>
                </a:r>
                <a:r>
                  <a:rPr lang="es-ES" sz="1100" b="1" baseline="30000">
                    <a:solidFill>
                      <a:sysClr val="windowText" lastClr="000000"/>
                    </a:solidFill>
                    <a:latin typeface="Arial" panose="020B0604020202020204" pitchFamily="34" charset="0"/>
                    <a:cs typeface="Arial" panose="020B0604020202020204" pitchFamily="34" charset="0"/>
                  </a:rPr>
                  <a:t>2</a:t>
                </a:r>
                <a:r>
                  <a:rPr lang="es-ES" sz="1100" b="1">
                    <a:solidFill>
                      <a:sysClr val="windowText" lastClr="000000"/>
                    </a:solidFill>
                    <a:latin typeface="Arial" panose="020B0604020202020204" pitchFamily="34" charset="0"/>
                    <a:cs typeface="Arial" panose="020B0604020202020204" pitchFamily="34" charset="0"/>
                  </a:rPr>
                  <a:t>)</a:t>
                </a:r>
              </a:p>
            </c:rich>
          </c:tx>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558080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97964491598675"/>
          <c:y val="3.4483505218413354E-2"/>
          <c:w val="0.79264589905362826"/>
          <c:h val="0.6924119875222815"/>
        </c:manualLayout>
      </c:layout>
      <c:barChart>
        <c:barDir val="col"/>
        <c:grouping val="clustered"/>
        <c:varyColors val="0"/>
        <c:ser>
          <c:idx val="0"/>
          <c:order val="0"/>
          <c:tx>
            <c:strRef>
              <c:f>Hoja2!$B$8</c:f>
              <c:strCache>
                <c:ptCount val="1"/>
                <c:pt idx="0">
                  <c:v>AF dm²_R7</c:v>
                </c:pt>
              </c:strCache>
            </c:strRef>
          </c:tx>
          <c:spPr>
            <a:solidFill>
              <a:schemeClr val="accent1"/>
            </a:solidFill>
            <a:ln>
              <a:noFill/>
            </a:ln>
            <a:effectLst/>
          </c:spPr>
          <c:invertIfNegative val="0"/>
          <c:dLbls>
            <c:dLbl>
              <c:idx val="0"/>
              <c:tx>
                <c:rich>
                  <a:bodyPr rot="0" spcFirstLastPara="1" vertOverflow="overflow" horzOverflow="overflow" vert="horz" wrap="square" lIns="38100" tIns="19050" rIns="38100" bIns="19050" anchor="ctr" anchorCtr="0">
                    <a:spAutoFit/>
                  </a:bodyPr>
                  <a:lstStyle/>
                  <a:p>
                    <a:pPr algn="ctr" rtl="0">
                      <a:defRPr lang="es-ES"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1050" b="0" i="0" u="none" strike="noStrike" kern="1200" baseline="0">
                        <a:solidFill>
                          <a:srgbClr val="FF0000"/>
                        </a:solidFill>
                        <a:latin typeface="Arial" panose="020B0604020202020204" pitchFamily="34" charset="0"/>
                        <a:ea typeface="+mn-ea"/>
                        <a:cs typeface="Arial" panose="020B0604020202020204" pitchFamily="34" charset="0"/>
                      </a:rPr>
                      <a:t>4,94a</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tx>
                <c:rich>
                  <a:bodyPr/>
                  <a:lstStyle/>
                  <a:p>
                    <a:r>
                      <a:rPr lang="en-US">
                        <a:solidFill>
                          <a:sysClr val="windowText" lastClr="000000"/>
                        </a:solidFill>
                      </a:rPr>
                      <a:t>3,86b</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9444444444444441E-2"/>
                  <c:y val="9.2592592592593073E-3"/>
                </c:manualLayout>
              </c:layout>
              <c:tx>
                <c:rich>
                  <a:bodyPr rot="0" spcFirstLastPara="1" vertOverflow="ellipsis" vert="horz" wrap="square" lIns="38100" tIns="19050" rIns="38100" bIns="19050" anchor="ctr" anchorCtr="0">
                    <a:noAutofit/>
                  </a:bodyPr>
                  <a:lstStyle/>
                  <a:p>
                    <a:pPr algn="ctr" rtl="0">
                      <a:defRPr lang="es-ES"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rPr>
                      <a:t>4,27ab</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11787510936132983"/>
                      <c:h val="9.7569626713327501E-2"/>
                    </c:manualLayout>
                  </c15:layout>
                </c:ext>
              </c:extLst>
            </c:dLbl>
            <c:dLbl>
              <c:idx val="3"/>
              <c:tx>
                <c:rich>
                  <a:bodyPr/>
                  <a:lstStyle/>
                  <a:p>
                    <a:r>
                      <a:rPr lang="en-US">
                        <a:solidFill>
                          <a:sysClr val="windowText" lastClr="000000"/>
                        </a:solidFill>
                      </a:rPr>
                      <a:t>3,79b</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0">
                <a:spAutoFit/>
              </a:bodyPr>
              <a:lstStyle/>
              <a:p>
                <a:pPr algn="ctr" rtl="0">
                  <a:defRPr lang="es-ES"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Hoja2!$A$9:$A$12</c:f>
              <c:strCache>
                <c:ptCount val="4"/>
                <c:pt idx="0">
                  <c:v>Güira 89</c:v>
                </c:pt>
                <c:pt idx="1">
                  <c:v>Conservador</c:v>
                </c:pt>
                <c:pt idx="2">
                  <c:v>Hatuey 24</c:v>
                </c:pt>
                <c:pt idx="3">
                  <c:v>Fortificado</c:v>
                </c:pt>
              </c:strCache>
            </c:strRef>
          </c:cat>
          <c:val>
            <c:numRef>
              <c:f>Hoja2!$B$9:$B$12</c:f>
              <c:numCache>
                <c:formatCode>0.00</c:formatCode>
                <c:ptCount val="4"/>
                <c:pt idx="0">
                  <c:v>4.9420000000000002</c:v>
                </c:pt>
                <c:pt idx="1">
                  <c:v>3.8579999999999997</c:v>
                </c:pt>
                <c:pt idx="2">
                  <c:v>4.266</c:v>
                </c:pt>
                <c:pt idx="3">
                  <c:v>3.7880000000000011</c:v>
                </c:pt>
              </c:numCache>
            </c:numRef>
          </c:val>
        </c:ser>
        <c:dLbls>
          <c:showLegendKey val="0"/>
          <c:showVal val="1"/>
          <c:showCatName val="0"/>
          <c:showSerName val="0"/>
          <c:showPercent val="0"/>
          <c:showBubbleSize val="0"/>
        </c:dLbls>
        <c:gapWidth val="219"/>
        <c:overlap val="-27"/>
        <c:axId val="218959360"/>
        <c:axId val="209601088"/>
      </c:barChart>
      <c:catAx>
        <c:axId val="218959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sz="1100" b="1" i="0" baseline="0">
                    <a:solidFill>
                      <a:sysClr val="windowText" lastClr="000000"/>
                    </a:solidFill>
                    <a:effectLst/>
                    <a:latin typeface="Arial" panose="020B0604020202020204" pitchFamily="34" charset="0"/>
                    <a:cs typeface="Arial" panose="020B0604020202020204" pitchFamily="34" charset="0"/>
                  </a:rPr>
                  <a:t>Cultivares</a:t>
                </a:r>
                <a:endParaRPr lang="es-ES" sz="600" b="1">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80600000000000005"/>
              <c:y val="0.92141185476815402"/>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9601088"/>
        <c:crosses val="autoZero"/>
        <c:auto val="1"/>
        <c:lblAlgn val="ctr"/>
        <c:lblOffset val="100"/>
        <c:noMultiLvlLbl val="0"/>
      </c:catAx>
      <c:valAx>
        <c:axId val="2096010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sz="1100" b="1" i="0" baseline="0">
                    <a:solidFill>
                      <a:sysClr val="windowText" lastClr="000000"/>
                    </a:solidFill>
                    <a:effectLst/>
                    <a:latin typeface="Arial" panose="020B0604020202020204" pitchFamily="34" charset="0"/>
                    <a:cs typeface="Arial" panose="020B0604020202020204" pitchFamily="34" charset="0"/>
                  </a:rPr>
                  <a:t>Área Foliar (dm</a:t>
                </a:r>
                <a:r>
                  <a:rPr lang="es-ES" sz="1100" b="1" i="0" baseline="30000">
                    <a:solidFill>
                      <a:sysClr val="windowText" lastClr="000000"/>
                    </a:solidFill>
                    <a:effectLst/>
                    <a:latin typeface="Arial" panose="020B0604020202020204" pitchFamily="34" charset="0"/>
                    <a:cs typeface="Arial" panose="020B0604020202020204" pitchFamily="34" charset="0"/>
                  </a:rPr>
                  <a:t>2</a:t>
                </a:r>
                <a:r>
                  <a:rPr lang="es-ES" sz="1100" b="1" i="0" baseline="0">
                    <a:solidFill>
                      <a:sysClr val="windowText" lastClr="000000"/>
                    </a:solidFill>
                    <a:effectLst/>
                    <a:latin typeface="Arial" panose="020B0604020202020204" pitchFamily="34" charset="0"/>
                    <a:cs typeface="Arial" panose="020B0604020202020204" pitchFamily="34" charset="0"/>
                  </a:rPr>
                  <a:t>)</a:t>
                </a:r>
                <a:endParaRPr lang="es-ES" sz="1100" b="1">
                  <a:solidFill>
                    <a:sysClr val="windowText" lastClr="000000"/>
                  </a:solidFill>
                  <a:effectLst/>
                  <a:latin typeface="Arial" panose="020B0604020202020204" pitchFamily="34" charset="0"/>
                  <a:cs typeface="Arial" panose="020B0604020202020204" pitchFamily="34" charset="0"/>
                </a:endParaRPr>
              </a:p>
            </c:rich>
          </c:tx>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895936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59254074195276"/>
          <c:y val="0.13514115196497739"/>
          <c:w val="0.75921864262235361"/>
          <c:h val="0.55516992571500523"/>
        </c:manualLayout>
      </c:layout>
      <c:lineChart>
        <c:grouping val="standard"/>
        <c:varyColors val="0"/>
        <c:ser>
          <c:idx val="0"/>
          <c:order val="0"/>
          <c:tx>
            <c:strRef>
              <c:f>Hoja2!$B$34:$B$35</c:f>
              <c:strCache>
                <c:ptCount val="2"/>
                <c:pt idx="0">
                  <c:v>IAF</c:v>
                </c:pt>
                <c:pt idx="1">
                  <c:v>V4</c:v>
                </c:pt>
              </c:strCache>
            </c:strRef>
          </c:tx>
          <c:spPr>
            <a:ln w="28575" cap="rnd">
              <a:solidFill>
                <a:schemeClr val="accent1"/>
              </a:solidFill>
              <a:round/>
            </a:ln>
            <a:effectLst/>
          </c:spPr>
          <c:marker>
            <c:symbol val="none"/>
          </c:marker>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4415053343580777E-2"/>
                  <c:y val="-5.6224881818650478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6276702229053686E-2"/>
                  <c:y val="5.2208818831603963E-2"/>
                </c:manualLayout>
              </c:layout>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15:layout/>
                </c:ext>
              </c:extLst>
            </c:dLbl>
            <c:dLbl>
              <c:idx val="3"/>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C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Hoja2!$A$36:$A$39</c:f>
              <c:strCache>
                <c:ptCount val="4"/>
                <c:pt idx="0">
                  <c:v>Güira 89</c:v>
                </c:pt>
                <c:pt idx="1">
                  <c:v>Conservador</c:v>
                </c:pt>
                <c:pt idx="2">
                  <c:v>Hatuey 24</c:v>
                </c:pt>
                <c:pt idx="3">
                  <c:v>Fortificado</c:v>
                </c:pt>
              </c:strCache>
            </c:strRef>
          </c:cat>
          <c:val>
            <c:numRef>
              <c:f>Hoja2!$B$36:$B$39</c:f>
              <c:numCache>
                <c:formatCode>0.00</c:formatCode>
                <c:ptCount val="4"/>
                <c:pt idx="0">
                  <c:v>0.98</c:v>
                </c:pt>
                <c:pt idx="1">
                  <c:v>0.53600000000000003</c:v>
                </c:pt>
                <c:pt idx="2">
                  <c:v>0.56999999999999995</c:v>
                </c:pt>
                <c:pt idx="3">
                  <c:v>0.65000000000000169</c:v>
                </c:pt>
              </c:numCache>
            </c:numRef>
          </c:val>
          <c:smooth val="0"/>
        </c:ser>
        <c:ser>
          <c:idx val="1"/>
          <c:order val="1"/>
          <c:tx>
            <c:strRef>
              <c:f>Hoja2!$C$34:$C$35</c:f>
              <c:strCache>
                <c:ptCount val="2"/>
                <c:pt idx="0">
                  <c:v>IAF</c:v>
                </c:pt>
                <c:pt idx="1">
                  <c:v>R7</c:v>
                </c:pt>
              </c:strCache>
            </c:strRef>
          </c:tx>
          <c:spPr>
            <a:ln w="28575" cap="rnd">
              <a:solidFill>
                <a:schemeClr val="accent2"/>
              </a:solidFill>
              <a:round/>
            </a:ln>
            <a:effectLst/>
          </c:spPr>
          <c:marker>
            <c:symbol val="none"/>
          </c:marker>
          <c:dLbls>
            <c:dLbl>
              <c:idx val="0"/>
              <c:tx>
                <c:rich>
                  <a:bodyPr/>
                  <a:lstStyle/>
                  <a:p>
                    <a:r>
                      <a:rPr lang="en-US"/>
                      <a:t>a</a:t>
                    </a:r>
                  </a:p>
                </c:rich>
              </c:tx>
              <c:dLblPos val="t"/>
              <c:showLegendKey val="0"/>
              <c:showVal val="1"/>
              <c:showCatName val="0"/>
              <c:showSerName val="0"/>
              <c:showPercent val="0"/>
              <c:showBubbleSize val="0"/>
              <c:extLst>
                <c:ext xmlns:c15="http://schemas.microsoft.com/office/drawing/2012/chart" uri="{CE6537A1-D6FC-4f65-9D91-7224C49458BB}">
                  <c15:layout/>
                </c:ext>
              </c:extLst>
            </c:dLbl>
            <c:dLbl>
              <c:idx val="1"/>
              <c:tx>
                <c:rich>
                  <a:bodyPr/>
                  <a:lstStyle/>
                  <a:p>
                    <a:r>
                      <a:rPr lang="en-US"/>
                      <a:t>b</a:t>
                    </a:r>
                  </a:p>
                </c:rich>
              </c:tx>
              <c:dLblPos val="t"/>
              <c:showLegendKey val="0"/>
              <c:showVal val="1"/>
              <c:showCatName val="0"/>
              <c:showSerName val="0"/>
              <c:showPercent val="0"/>
              <c:showBubbleSize val="0"/>
              <c:extLst>
                <c:ext xmlns:c15="http://schemas.microsoft.com/office/drawing/2012/chart" uri="{CE6537A1-D6FC-4f65-9D91-7224C49458BB}">
                  <c15:layout/>
                </c:ext>
              </c:extLst>
            </c:dLbl>
            <c:dLbl>
              <c:idx val="2"/>
              <c:tx>
                <c:rich>
                  <a:bodyPr/>
                  <a:lstStyle/>
                  <a:p>
                    <a:r>
                      <a:rPr lang="en-US"/>
                      <a:t>ab</a:t>
                    </a:r>
                  </a:p>
                </c:rich>
              </c:tx>
              <c:dLblPos val="t"/>
              <c:showLegendKey val="0"/>
              <c:showVal val="1"/>
              <c:showCatName val="0"/>
              <c:showSerName val="0"/>
              <c:showPercent val="0"/>
              <c:showBubbleSize val="0"/>
              <c:extLst>
                <c:ext xmlns:c15="http://schemas.microsoft.com/office/drawing/2012/chart" uri="{CE6537A1-D6FC-4f65-9D91-7224C49458BB}">
                  <c15:layout/>
                </c:ext>
              </c:extLst>
            </c:dLbl>
            <c:dLbl>
              <c:idx val="3"/>
              <c:tx>
                <c:rich>
                  <a:bodyPr/>
                  <a:lstStyle/>
                  <a:p>
                    <a:r>
                      <a:rPr lang="en-US"/>
                      <a:t>b</a:t>
                    </a:r>
                  </a:p>
                </c:rich>
              </c:tx>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0">
                <a:spAutoFit/>
              </a:bodyPr>
              <a:lstStyle/>
              <a:p>
                <a:pPr algn="ctr">
                  <a:defRPr lang="es-ES" sz="1200" b="1" i="0" u="none" strike="noStrike" kern="1200" baseline="0">
                    <a:solidFill>
                      <a:srgbClr val="C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Hoja2!$A$36:$A$39</c:f>
              <c:strCache>
                <c:ptCount val="4"/>
                <c:pt idx="0">
                  <c:v>Güira 89</c:v>
                </c:pt>
                <c:pt idx="1">
                  <c:v>Conservador</c:v>
                </c:pt>
                <c:pt idx="2">
                  <c:v>Hatuey 24</c:v>
                </c:pt>
                <c:pt idx="3">
                  <c:v>Fortificado</c:v>
                </c:pt>
              </c:strCache>
            </c:strRef>
          </c:cat>
          <c:val>
            <c:numRef>
              <c:f>Hoja2!$C$36:$C$39</c:f>
              <c:numCache>
                <c:formatCode>0.00</c:formatCode>
                <c:ptCount val="4"/>
                <c:pt idx="0">
                  <c:v>1.41</c:v>
                </c:pt>
                <c:pt idx="1">
                  <c:v>1.1000000000000001</c:v>
                </c:pt>
                <c:pt idx="2">
                  <c:v>1.21</c:v>
                </c:pt>
                <c:pt idx="3">
                  <c:v>1.08</c:v>
                </c:pt>
              </c:numCache>
            </c:numRef>
          </c:val>
          <c:smooth val="0"/>
        </c:ser>
        <c:dLbls>
          <c:showLegendKey val="0"/>
          <c:showVal val="0"/>
          <c:showCatName val="0"/>
          <c:showSerName val="0"/>
          <c:showPercent val="0"/>
          <c:showBubbleSize val="0"/>
        </c:dLbls>
        <c:marker val="1"/>
        <c:smooth val="0"/>
        <c:axId val="233019904"/>
        <c:axId val="209603392"/>
      </c:lineChart>
      <c:catAx>
        <c:axId val="233019904"/>
        <c:scaling>
          <c:orientation val="minMax"/>
        </c:scaling>
        <c:delete val="0"/>
        <c:axPos val="b"/>
        <c:title>
          <c:tx>
            <c:rich>
              <a:bodyPr rot="0" spcFirstLastPara="1" vertOverflow="ellipsis" vert="horz" wrap="square" anchor="ctr" anchorCtr="1"/>
              <a:lstStyle/>
              <a:p>
                <a:pPr>
                  <a:defRPr sz="105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100" b="1">
                    <a:solidFill>
                      <a:sysClr val="windowText" lastClr="000000"/>
                    </a:solidFill>
                    <a:latin typeface="+mn-lt"/>
                    <a:cs typeface="Arial" panose="020B0604020202020204" pitchFamily="34" charset="0"/>
                  </a:rPr>
                  <a:t>Cultivares</a:t>
                </a:r>
              </a:p>
            </c:rich>
          </c:tx>
          <c:layout>
            <c:manualLayout>
              <c:xMode val="edge"/>
              <c:yMode val="edge"/>
              <c:x val="0.69886159837395601"/>
              <c:y val="0.86422332997215168"/>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9603392"/>
        <c:crosses val="autoZero"/>
        <c:auto val="1"/>
        <c:lblAlgn val="ctr"/>
        <c:lblOffset val="100"/>
        <c:noMultiLvlLbl val="0"/>
      </c:catAx>
      <c:valAx>
        <c:axId val="209603392"/>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sz="1100" b="1">
                    <a:latin typeface="Arial" panose="020B0604020202020204" pitchFamily="34" charset="0"/>
                    <a:cs typeface="Arial" panose="020B0604020202020204" pitchFamily="34" charset="0"/>
                  </a:rPr>
                  <a:t>IAF</a:t>
                </a:r>
              </a:p>
            </c:rich>
          </c:tx>
          <c:layout>
            <c:manualLayout>
              <c:xMode val="edge"/>
              <c:yMode val="edge"/>
              <c:x val="1.7056574142941913E-2"/>
              <c:y val="0.41988381245175588"/>
            </c:manualLayout>
          </c:layout>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33019904"/>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13</Pages>
  <Words>2855</Words>
  <Characters>16275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eliermp</dc:creator>
  <cp:lastModifiedBy>eliermp</cp:lastModifiedBy>
  <cp:revision>3</cp:revision>
  <dcterms:created xsi:type="dcterms:W3CDTF">2019-05-06T14:02:00Z</dcterms:created>
  <dcterms:modified xsi:type="dcterms:W3CDTF">2019-05-06T19:22:00Z</dcterms:modified>
</cp:coreProperties>
</file>