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FB" w:rsidRDefault="004319FB"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b/>
          <w:sz w:val="24"/>
          <w:szCs w:val="24"/>
        </w:rPr>
        <w:t>Título:</w:t>
      </w:r>
      <w:r w:rsidRPr="00C067CF">
        <w:rPr>
          <w:rFonts w:ascii="Times New Roman" w:eastAsia="Times New Roman" w:hAnsi="Times New Roman" w:cs="Times New Roman"/>
          <w:sz w:val="24"/>
          <w:szCs w:val="24"/>
        </w:rPr>
        <w:t xml:space="preserve"> Caracterización parcial de la escoria blanca de fundición de acero de la Empresa de Producciones Mecánicas Fabric Aguilar Noriega de Santa Clara.</w:t>
      </w:r>
    </w:p>
    <w:p w:rsidR="006A25DE" w:rsidRPr="006A25DE" w:rsidRDefault="006A25DE" w:rsidP="00296756">
      <w:pPr>
        <w:spacing w:after="120"/>
        <w:jc w:val="both"/>
        <w:rPr>
          <w:rFonts w:ascii="Times New Roman" w:eastAsia="Times New Roman" w:hAnsi="Times New Roman" w:cs="Times New Roman"/>
          <w:sz w:val="24"/>
          <w:szCs w:val="24"/>
          <w:lang w:val="en-US"/>
        </w:rPr>
      </w:pPr>
      <w:r w:rsidRPr="00296756">
        <w:rPr>
          <w:rFonts w:ascii="Times New Roman" w:hAnsi="Times New Roman" w:cs="Times New Roman"/>
          <w:b/>
          <w:sz w:val="24"/>
          <w:lang w:val="en-US"/>
        </w:rPr>
        <w:t>Title:</w:t>
      </w:r>
      <w:r w:rsidRPr="00296756">
        <w:rPr>
          <w:rFonts w:ascii="Times New Roman" w:hAnsi="Times New Roman" w:cs="Times New Roman"/>
          <w:sz w:val="24"/>
          <w:lang w:val="en-US"/>
        </w:rPr>
        <w:t xml:space="preserve"> Partial characterization of the white cast iron slag of the Aguilar Noriega Fabric Production Company of Santa Clara.</w:t>
      </w:r>
    </w:p>
    <w:p w:rsidR="004319FB" w:rsidRPr="00C067CF" w:rsidRDefault="004319FB" w:rsidP="00296756">
      <w:pPr>
        <w:spacing w:after="120"/>
        <w:jc w:val="both"/>
        <w:rPr>
          <w:rFonts w:ascii="Times New Roman" w:eastAsia="Times New Roman" w:hAnsi="Times New Roman" w:cs="Times New Roman"/>
          <w:sz w:val="24"/>
          <w:szCs w:val="24"/>
          <w:vertAlign w:val="superscript"/>
        </w:rPr>
      </w:pPr>
      <w:r w:rsidRPr="00C067CF">
        <w:rPr>
          <w:rFonts w:ascii="Times New Roman" w:eastAsia="Times New Roman" w:hAnsi="Times New Roman" w:cs="Times New Roman"/>
          <w:sz w:val="24"/>
          <w:szCs w:val="24"/>
        </w:rPr>
        <w:t xml:space="preserve">Autora: Eliany Nicado Leal </w:t>
      </w:r>
      <w:r w:rsidRPr="00C067CF">
        <w:rPr>
          <w:rFonts w:ascii="Times New Roman" w:eastAsia="Times New Roman" w:hAnsi="Times New Roman" w:cs="Times New Roman"/>
          <w:sz w:val="24"/>
          <w:szCs w:val="24"/>
          <w:vertAlign w:val="superscript"/>
        </w:rPr>
        <w:t>a</w:t>
      </w:r>
    </w:p>
    <w:p w:rsidR="004319FB" w:rsidRPr="00C067CF" w:rsidRDefault="004319FB"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Especialidad: Licenciada en Química</w:t>
      </w:r>
    </w:p>
    <w:p w:rsidR="004319FB" w:rsidRPr="00C067CF" w:rsidRDefault="004319FB"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Categoría docente: </w:t>
      </w:r>
      <w:r w:rsidR="006A25DE">
        <w:rPr>
          <w:rFonts w:ascii="Times New Roman" w:eastAsia="Times New Roman" w:hAnsi="Times New Roman" w:cs="Times New Roman"/>
          <w:sz w:val="24"/>
          <w:szCs w:val="24"/>
        </w:rPr>
        <w:t>-</w:t>
      </w:r>
    </w:p>
    <w:p w:rsidR="004319FB" w:rsidRPr="00C067CF" w:rsidRDefault="004319FB" w:rsidP="00296756">
      <w:pPr>
        <w:spacing w:after="120"/>
        <w:jc w:val="both"/>
        <w:rPr>
          <w:rFonts w:ascii="Times New Roman" w:hAnsi="Times New Roman" w:cs="Times New Roman"/>
          <w:sz w:val="24"/>
          <w:szCs w:val="24"/>
        </w:rPr>
      </w:pPr>
      <w:r w:rsidRPr="00C067CF">
        <w:rPr>
          <w:rFonts w:ascii="Times New Roman" w:hAnsi="Times New Roman" w:cs="Times New Roman"/>
          <w:sz w:val="24"/>
          <w:szCs w:val="24"/>
        </w:rPr>
        <w:t>Grado Científico: Reserva Científica.</w:t>
      </w:r>
    </w:p>
    <w:p w:rsidR="004319FB" w:rsidRPr="00C067CF" w:rsidRDefault="004319FB" w:rsidP="00296756">
      <w:pPr>
        <w:spacing w:after="120"/>
        <w:jc w:val="both"/>
        <w:rPr>
          <w:rFonts w:ascii="Times New Roman" w:hAnsi="Times New Roman" w:cs="Times New Roman"/>
          <w:sz w:val="24"/>
          <w:szCs w:val="24"/>
        </w:rPr>
      </w:pPr>
      <w:r w:rsidRPr="00C067CF">
        <w:rPr>
          <w:rFonts w:ascii="Times New Roman" w:hAnsi="Times New Roman" w:cs="Times New Roman"/>
          <w:sz w:val="24"/>
          <w:szCs w:val="24"/>
          <w:vertAlign w:val="superscript"/>
        </w:rPr>
        <w:t>a</w:t>
      </w:r>
      <w:r w:rsidRPr="00C067CF">
        <w:rPr>
          <w:rFonts w:ascii="Times New Roman" w:hAnsi="Times New Roman" w:cs="Times New Roman"/>
          <w:sz w:val="24"/>
          <w:szCs w:val="24"/>
        </w:rPr>
        <w:t xml:space="preserve"> Centro de Estudios Ambientales de Cienfuegos.</w:t>
      </w:r>
    </w:p>
    <w:p w:rsidR="00CC0E74" w:rsidRPr="00C067CF" w:rsidRDefault="00CC0E74" w:rsidP="00296756">
      <w:pPr>
        <w:spacing w:after="120"/>
        <w:jc w:val="both"/>
        <w:rPr>
          <w:rFonts w:ascii="Times New Roman" w:hAnsi="Times New Roman" w:cs="Times New Roman"/>
          <w:sz w:val="24"/>
          <w:szCs w:val="24"/>
        </w:rPr>
      </w:pPr>
      <w:r w:rsidRPr="00C067CF">
        <w:rPr>
          <w:rFonts w:ascii="Times New Roman" w:hAnsi="Times New Roman" w:cs="Times New Roman"/>
          <w:sz w:val="24"/>
          <w:szCs w:val="24"/>
        </w:rPr>
        <w:t xml:space="preserve">Dirección: Carretera a Castillo de Jagua Km 1,5, Ciudad Nuclear, </w:t>
      </w:r>
    </w:p>
    <w:p w:rsidR="006A25DE" w:rsidRDefault="006A25DE" w:rsidP="00296756">
      <w:pPr>
        <w:spacing w:after="120"/>
        <w:jc w:val="both"/>
        <w:rPr>
          <w:rFonts w:ascii="Times New Roman" w:hAnsi="Times New Roman" w:cs="Times New Roman"/>
          <w:sz w:val="24"/>
          <w:szCs w:val="24"/>
        </w:rPr>
      </w:pPr>
      <w:r w:rsidRPr="00C067CF">
        <w:rPr>
          <w:rFonts w:ascii="Times New Roman" w:hAnsi="Times New Roman" w:cs="Times New Roman"/>
          <w:sz w:val="24"/>
          <w:szCs w:val="24"/>
        </w:rPr>
        <w:t>Código Postal: 59350                      AP: 5</w:t>
      </w:r>
    </w:p>
    <w:p w:rsidR="00CC0E74" w:rsidRPr="00C067CF" w:rsidRDefault="00CC0E74" w:rsidP="00296756">
      <w:pPr>
        <w:spacing w:after="120"/>
        <w:jc w:val="both"/>
        <w:rPr>
          <w:rFonts w:ascii="Times New Roman" w:hAnsi="Times New Roman" w:cs="Times New Roman"/>
          <w:sz w:val="24"/>
          <w:szCs w:val="24"/>
        </w:rPr>
      </w:pPr>
      <w:r w:rsidRPr="00C067CF">
        <w:rPr>
          <w:rFonts w:ascii="Times New Roman" w:hAnsi="Times New Roman" w:cs="Times New Roman"/>
          <w:sz w:val="24"/>
          <w:szCs w:val="24"/>
        </w:rPr>
        <w:t>Provincia Cienfuegos</w:t>
      </w:r>
    </w:p>
    <w:p w:rsidR="007F667D" w:rsidRPr="00C067CF" w:rsidRDefault="007F667D" w:rsidP="00296756">
      <w:pPr>
        <w:spacing w:after="120"/>
        <w:jc w:val="both"/>
        <w:rPr>
          <w:rFonts w:ascii="Times New Roman" w:eastAsia="Times New Roman" w:hAnsi="Times New Roman" w:cs="Times New Roman"/>
          <w:b/>
          <w:sz w:val="24"/>
          <w:szCs w:val="24"/>
        </w:rPr>
      </w:pPr>
      <w:r w:rsidRPr="00C067CF">
        <w:rPr>
          <w:rFonts w:ascii="Times New Roman" w:eastAsia="Times New Roman" w:hAnsi="Times New Roman" w:cs="Times New Roman"/>
          <w:b/>
          <w:sz w:val="24"/>
          <w:szCs w:val="24"/>
        </w:rPr>
        <w:t>Resumen:</w:t>
      </w:r>
    </w:p>
    <w:p w:rsidR="000040E6" w:rsidRPr="00C067CF" w:rsidRDefault="007F667D" w:rsidP="00296756">
      <w:pPr>
        <w:spacing w:after="120"/>
        <w:jc w:val="both"/>
        <w:rPr>
          <w:rFonts w:ascii="Times New Roman" w:eastAsia="Times New Roman" w:hAnsi="Times New Roman" w:cs="Times New Roman"/>
          <w:sz w:val="24"/>
          <w:szCs w:val="24"/>
          <w:u w:val="single"/>
        </w:rPr>
      </w:pPr>
      <w:r w:rsidRPr="00C067CF">
        <w:rPr>
          <w:rFonts w:ascii="Times New Roman" w:eastAsia="Times New Roman" w:hAnsi="Times New Roman" w:cs="Times New Roman"/>
          <w:sz w:val="24"/>
          <w:szCs w:val="24"/>
        </w:rPr>
        <w:t>En el presente trabajo se caracterizó de forma parcial la escoria blanca de fundición de acero de la Empresa de Producciones Mecánicas Fabric Aguilar Noriega de Santa Clara. Se comprobó que los límites de cuantificación y detección son inferiores al valor mínimo de la concentración empleada en el análisis de regresión para la determinación de Ca y Mg verificando que el método es lineal en el rango de concentración empleada y que cumple con los criterios estudiados de repetibilidad y precisión intermedia. Se determinaron los contenidos Si, Ca y Mg por métodos clásicos y Ca y Mg por Espectrometría de Absorción Atómica, se hizo una comparación de estos métodos reportando los valores obtenidos por el método volumétrico para Ca y Mg. Los resultados expresados en por ciento de SiO</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 xml:space="preserve">, CaO y MgO por métodos clásicos fueron iguales </w:t>
      </w:r>
      <w:r w:rsidR="009F0BA6" w:rsidRPr="00C067CF">
        <w:rPr>
          <w:rFonts w:ascii="Times New Roman" w:eastAsia="Times New Roman" w:hAnsi="Times New Roman" w:cs="Times New Roman"/>
          <w:sz w:val="24"/>
          <w:szCs w:val="24"/>
        </w:rPr>
        <w:t xml:space="preserve">a </w:t>
      </w:r>
      <w:r w:rsidRPr="00C067CF">
        <w:rPr>
          <w:rFonts w:ascii="Times New Roman" w:eastAsia="Times New Roman" w:hAnsi="Times New Roman" w:cs="Times New Roman"/>
          <w:sz w:val="24"/>
          <w:szCs w:val="24"/>
        </w:rPr>
        <w:t>22,55 ± 15,04; 8,57 ± 0,02 y 8,57 ± 0,02 respectivamente.</w:t>
      </w:r>
      <w:r w:rsidR="000040E6" w:rsidRPr="00C067CF">
        <w:rPr>
          <w:rFonts w:ascii="Times New Roman" w:eastAsia="Times New Roman" w:hAnsi="Times New Roman" w:cs="Times New Roman"/>
          <w:sz w:val="24"/>
          <w:szCs w:val="24"/>
          <w:u w:val="single"/>
        </w:rPr>
        <w:t xml:space="preserve"> </w:t>
      </w:r>
    </w:p>
    <w:p w:rsidR="000040E6" w:rsidRPr="00C067CF" w:rsidRDefault="000040E6"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u w:val="single"/>
        </w:rPr>
        <w:t>Palabras claves:</w:t>
      </w:r>
      <w:r w:rsidRPr="00C067CF">
        <w:rPr>
          <w:rFonts w:ascii="Times New Roman" w:eastAsia="Times New Roman" w:hAnsi="Times New Roman" w:cs="Times New Roman"/>
          <w:sz w:val="24"/>
          <w:szCs w:val="24"/>
        </w:rPr>
        <w:t xml:space="preserve"> verificación, escoria blanca, métodos clásicos y Espectrometría de absorción atómica.</w:t>
      </w:r>
    </w:p>
    <w:p w:rsidR="000040E6" w:rsidRPr="00C067CF" w:rsidRDefault="000040E6" w:rsidP="0029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
          <w:sz w:val="24"/>
          <w:szCs w:val="24"/>
          <w:lang w:val="en-US"/>
        </w:rPr>
      </w:pPr>
      <w:r w:rsidRPr="00C067CF">
        <w:rPr>
          <w:rFonts w:ascii="Times New Roman" w:eastAsia="Times New Roman" w:hAnsi="Times New Roman" w:cs="Times New Roman"/>
          <w:b/>
          <w:sz w:val="24"/>
          <w:szCs w:val="24"/>
          <w:lang w:val="en-US"/>
        </w:rPr>
        <w:t>Summary:</w:t>
      </w:r>
    </w:p>
    <w:p w:rsidR="000040E6" w:rsidRPr="00C067CF" w:rsidRDefault="000040E6" w:rsidP="00296756">
      <w:pPr>
        <w:spacing w:after="120"/>
        <w:jc w:val="both"/>
        <w:rPr>
          <w:rFonts w:ascii="Times New Roman" w:eastAsia="Times New Roman" w:hAnsi="Times New Roman" w:cs="Times New Roman"/>
          <w:sz w:val="24"/>
          <w:szCs w:val="24"/>
          <w:lang w:val="en-US"/>
        </w:rPr>
      </w:pPr>
      <w:r w:rsidRPr="00C067CF">
        <w:rPr>
          <w:rFonts w:ascii="Times New Roman" w:eastAsia="Times New Roman" w:hAnsi="Times New Roman" w:cs="Times New Roman"/>
          <w:sz w:val="24"/>
          <w:szCs w:val="24"/>
          <w:lang w:val="en-US"/>
        </w:rPr>
        <w:t xml:space="preserve">In the present work, the steel smelting white slag of the Aguilar Noriega Fabric Production Company of Santa Clara was partially characterized. It was verified that the limits of quantification and detection are lower than the minimum value of the concentration used in the regression analysis for the determination of Ca and Mg, verifying that the method is linear in the concentration range used and that it meets the criteria studied repeatability and intermediate precision. The Si, Ca and Mg contents were determined by classical methods and Ca and Mg by Atomic Absorption Spectrometry, a comparison of these methods was made reporting the values obtained by the volumetric method for Ca and Mg. The results </w:t>
      </w:r>
      <w:r w:rsidRPr="00C067CF">
        <w:rPr>
          <w:rFonts w:ascii="Times New Roman" w:eastAsia="Times New Roman" w:hAnsi="Times New Roman" w:cs="Times New Roman"/>
          <w:sz w:val="24"/>
          <w:szCs w:val="24"/>
          <w:lang w:val="en-US"/>
        </w:rPr>
        <w:lastRenderedPageBreak/>
        <w:t>expressed in percent of SiO</w:t>
      </w:r>
      <w:r w:rsidRPr="00C067CF">
        <w:rPr>
          <w:rFonts w:ascii="Times New Roman" w:eastAsia="Times New Roman" w:hAnsi="Times New Roman" w:cs="Times New Roman"/>
          <w:sz w:val="24"/>
          <w:szCs w:val="24"/>
          <w:vertAlign w:val="subscript"/>
          <w:lang w:val="en-US"/>
        </w:rPr>
        <w:t>2</w:t>
      </w:r>
      <w:r w:rsidRPr="00C067CF">
        <w:rPr>
          <w:rFonts w:ascii="Times New Roman" w:eastAsia="Times New Roman" w:hAnsi="Times New Roman" w:cs="Times New Roman"/>
          <w:sz w:val="24"/>
          <w:szCs w:val="24"/>
          <w:lang w:val="en-US"/>
        </w:rPr>
        <w:t>, CaO and MgO by classica</w:t>
      </w:r>
      <w:r w:rsidR="00C067CF" w:rsidRPr="00C067CF">
        <w:rPr>
          <w:rFonts w:ascii="Times New Roman" w:eastAsia="Times New Roman" w:hAnsi="Times New Roman" w:cs="Times New Roman"/>
          <w:sz w:val="24"/>
          <w:szCs w:val="24"/>
          <w:lang w:val="en-US"/>
        </w:rPr>
        <w:t>l methods were equal to           22,</w:t>
      </w:r>
      <w:r w:rsidRPr="00C067CF">
        <w:rPr>
          <w:rFonts w:ascii="Times New Roman" w:eastAsia="Times New Roman" w:hAnsi="Times New Roman" w:cs="Times New Roman"/>
          <w:sz w:val="24"/>
          <w:szCs w:val="24"/>
          <w:lang w:val="en-US"/>
        </w:rPr>
        <w:t>55 ± 15</w:t>
      </w:r>
      <w:r w:rsidR="00C067CF" w:rsidRPr="00C067CF">
        <w:rPr>
          <w:rFonts w:ascii="Times New Roman" w:eastAsia="Times New Roman" w:hAnsi="Times New Roman" w:cs="Times New Roman"/>
          <w:sz w:val="24"/>
          <w:szCs w:val="24"/>
          <w:lang w:val="en-US"/>
        </w:rPr>
        <w:t>,</w:t>
      </w:r>
      <w:r w:rsidRPr="00C067CF">
        <w:rPr>
          <w:rFonts w:ascii="Times New Roman" w:eastAsia="Times New Roman" w:hAnsi="Times New Roman" w:cs="Times New Roman"/>
          <w:sz w:val="24"/>
          <w:szCs w:val="24"/>
          <w:lang w:val="en-US"/>
        </w:rPr>
        <w:t>04; 8</w:t>
      </w:r>
      <w:r w:rsidR="00C067CF" w:rsidRPr="00C067CF">
        <w:rPr>
          <w:rFonts w:ascii="Times New Roman" w:eastAsia="Times New Roman" w:hAnsi="Times New Roman" w:cs="Times New Roman"/>
          <w:sz w:val="24"/>
          <w:szCs w:val="24"/>
          <w:lang w:val="en-US"/>
        </w:rPr>
        <w:t>,57 ± 0,02 and 8,57 ± 0,</w:t>
      </w:r>
      <w:r w:rsidRPr="00C067CF">
        <w:rPr>
          <w:rFonts w:ascii="Times New Roman" w:eastAsia="Times New Roman" w:hAnsi="Times New Roman" w:cs="Times New Roman"/>
          <w:sz w:val="24"/>
          <w:szCs w:val="24"/>
          <w:lang w:val="en-US"/>
        </w:rPr>
        <w:t>02 respectively.</w:t>
      </w:r>
    </w:p>
    <w:p w:rsidR="000040E6" w:rsidRPr="00C067CF" w:rsidRDefault="000040E6" w:rsidP="00296756">
      <w:pPr>
        <w:spacing w:after="120"/>
        <w:jc w:val="both"/>
        <w:rPr>
          <w:rFonts w:ascii="Times New Roman" w:eastAsia="Times New Roman" w:hAnsi="Times New Roman" w:cs="Times New Roman"/>
          <w:sz w:val="24"/>
          <w:szCs w:val="24"/>
          <w:lang w:val="en-US"/>
        </w:rPr>
      </w:pPr>
      <w:r w:rsidRPr="00C067CF">
        <w:rPr>
          <w:rFonts w:ascii="Times New Roman" w:hAnsi="Times New Roman" w:cs="Times New Roman"/>
          <w:sz w:val="24"/>
          <w:szCs w:val="24"/>
          <w:u w:val="single"/>
          <w:lang w:val="en-US"/>
        </w:rPr>
        <w:t>Keywords:</w:t>
      </w:r>
      <w:r w:rsidRPr="00C067CF">
        <w:rPr>
          <w:rFonts w:ascii="Times New Roman" w:hAnsi="Times New Roman" w:cs="Times New Roman"/>
          <w:sz w:val="24"/>
          <w:szCs w:val="24"/>
          <w:lang w:val="en-US"/>
        </w:rPr>
        <w:t xml:space="preserve"> verification, white scoria, classical methods and Atomic absorption spectrometry.</w:t>
      </w:r>
    </w:p>
    <w:p w:rsidR="00361CD1" w:rsidRPr="00C067CF" w:rsidRDefault="00361CD1"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Introducción</w:t>
      </w:r>
      <w:r w:rsidR="00C130BC" w:rsidRPr="00C067CF">
        <w:rPr>
          <w:rFonts w:ascii="Times New Roman" w:eastAsia="Times New Roman" w:hAnsi="Times New Roman" w:cs="Times New Roman"/>
          <w:b/>
          <w:bCs/>
          <w:sz w:val="24"/>
          <w:szCs w:val="24"/>
        </w:rPr>
        <w:t>:</w:t>
      </w:r>
    </w:p>
    <w:p w:rsidR="000040E6" w:rsidRPr="00C067CF" w:rsidRDefault="00361CD1"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La industria del acero involucra todos aquellos procesos destinados a la producción de elementos de acero, desde la trasformación del mineral de hierro y/o chatarra hasta la comercialización de los elementos por ella producida siendo una de las principales industrias a nivel internacional</w:t>
      </w:r>
      <w:r w:rsidR="00C067CF" w:rsidRPr="00C067CF">
        <w:rPr>
          <w:rFonts w:ascii="Times New Roman" w:eastAsia="Times New Roman" w:hAnsi="Times New Roman" w:cs="Times New Roman"/>
          <w:sz w:val="24"/>
          <w:szCs w:val="24"/>
        </w:rPr>
        <w:t xml:space="preserve"> </w:t>
      </w:r>
      <w:r w:rsidR="00733E77" w:rsidRPr="00C067CF">
        <w:rPr>
          <w:rFonts w:ascii="Times New Roman" w:eastAsia="Times New Roman" w:hAnsi="Times New Roman" w:cs="Times New Roman"/>
          <w:sz w:val="24"/>
          <w:szCs w:val="24"/>
        </w:rPr>
        <w:fldChar w:fldCharType="begin" w:fldLock="1"/>
      </w:r>
      <w:r w:rsidR="006A25DE">
        <w:rPr>
          <w:rFonts w:ascii="Times New Roman" w:eastAsia="Times New Roman" w:hAnsi="Times New Roman" w:cs="Times New Roman"/>
          <w:sz w:val="24"/>
          <w:szCs w:val="24"/>
        </w:rPr>
        <w:instrText>ADDIN CSL_CITATION { "citationItems" : [ { "id" : "ITEM-1", "itemData" : { "abstract" : "El hierro se encuentra en grandes cantidades en la corteza terrestre formando parte de diversos minerales (\u00f3xidos, minerales hidratados, carbonatos, sulfuros, silicatos, etc.). Desde tiempos prehist\u00f3ricos, el hombre ha aprendido a preparar y procesar estos minerales por medio de operaciones de lavado, triturado y clasifi-cado, separaci\u00f3n de la ganga, calcinado, sinterizado y granulado, para fundir los minerales y obtener hierro y acero. A lo largo de la historia, muchos pa\u00edses han desarrollado una pr\u00f3spera indus-tria sider\u00fargica basada en los suministros locales de mineral y en la proximidad de bosques para obtener carb\u00f3n vegetal como combustible. A comienzos del siglo XVIII, el descubrimiento de que se pod\u00eda utilizar coque en lugar de carb\u00f3n vegetal revolu-cion\u00f3 la industria, hizo posible un r\u00e1pido desarrollo de la misma y sent\u00f3 las bases para los dem\u00e1s avances de la Revoluci\u00f3n Indus-trial. Los pa\u00edses que pose\u00edan yacimientos naturales de carb\u00f3n pr\u00f3ximos a yacimientos de mineral de hierro disfrutaron de grandes ventajas. La fabricaci\u00f3n de acero se desarroll\u00f3 b\u00e1sicamente en el siglo XIX, al inventarse los procesos de fusi\u00f3n; el Bessemer (1855), el horno de hogar abierto, normalmente calentado a base de gas pobre (1864); y el horno el\u00e9ctrico (1900). Desde mediados del siglo XX, el tratamiento con ox\u00edgeno \u2014principal-mente el proceso Linz-Donowitz (LD) de lanza de ox\u00edgeno\u2014 hizo posible la fabricaci\u00f3n de aceros de alta calidad con unos costes de producci\u00f3n relativamente bajos. Hoy en d\u00eda, la producci\u00f3n de acero es indicativa de la prospe-ridad de una naci\u00f3n y constituye la base para la producci\u00f3n en serie de muchas otras industrias, como la construcci\u00f3n naval, la construcci\u00f3n de edificios y la fabricaci\u00f3n de autom\u00f3viles, maqui-naria, herramientas y equipamiento dom\u00e9stico. El desarrollo de los transportes, especialmente del mar\u00edtimo, ha hecho econ\u00f3mi-camente rentable el intercambio internacional de las materias 73.2", "author" : [ { "dropping-particle" : "", "family" : "Moffit", "given" : "Augustine", "non-dropping-particle" : "", "parse-names" : false, "suffix" : "" } ], "container-title" : "ENCICLOPEDIA DE SALUD Y SEGURIDAD EN EL TRABAJO", "id" : "ITEM-1", "issued" : { "date-parts" : [ [ "2012" ] ] }, "page" : "19", "title" : "Tomo 3: La industria del hierro y el acero", "type" : "chapter" }, "uris" : [ "http://www.mendeley.com/documents/?uuid=8bbd723e-f498-4bcb-9ad4-75d3a6a2ca4c" ] }, { "id" : "ITEM-2", "itemData" : { "DOI" : "10.1016/b0-08-043152-6/00753-1", "author" : [ { "dropping-particle" : "", "family" : "Katrak", "given" : "F.E.", "non-dropping-particle" : "", "parse-names" : false, "suffix" : "" } ], "container-title" : "Encyclopedia of Materials: Science and Technology", "id" : "ITEM-2", "issued" : { "date-parts" : [ [ "2004" ] ] }, "page" : "4292-4295", "title" : "Iron and Steel, Future of", "type" : "chapter" }, "uris" : [ "http://www.mendeley.com/documents/?uuid=473e16da-0a11-4a3e-85c0-e42b7f5f3592" ] } ], "mendeley" : { "formattedCitation" : "[1], [2]", "plainTextFormattedCitation" : "[1], [2]", "previouslyFormattedCitation" : "[1], [2]" }, "properties" : { "noteIndex" : 0 }, "schema" : "https://github.com/citation-style-language/schema/raw/master/csl-citation.json" }</w:instrText>
      </w:r>
      <w:r w:rsidR="00733E77" w:rsidRPr="00C067CF">
        <w:rPr>
          <w:rFonts w:ascii="Times New Roman" w:eastAsia="Times New Roman" w:hAnsi="Times New Roman" w:cs="Times New Roman"/>
          <w:sz w:val="24"/>
          <w:szCs w:val="24"/>
        </w:rPr>
        <w:fldChar w:fldCharType="separate"/>
      </w:r>
      <w:r w:rsidR="006A25DE" w:rsidRPr="006A25DE">
        <w:rPr>
          <w:rFonts w:ascii="Times New Roman" w:eastAsia="Times New Roman" w:hAnsi="Times New Roman" w:cs="Times New Roman"/>
          <w:noProof/>
          <w:sz w:val="24"/>
          <w:szCs w:val="24"/>
        </w:rPr>
        <w:t>[1], [2]</w:t>
      </w:r>
      <w:r w:rsidR="00733E77" w:rsidRPr="00C067CF">
        <w:rPr>
          <w:rFonts w:ascii="Times New Roman" w:eastAsia="Times New Roman" w:hAnsi="Times New Roman" w:cs="Times New Roman"/>
          <w:sz w:val="24"/>
          <w:szCs w:val="24"/>
        </w:rPr>
        <w:fldChar w:fldCharType="end"/>
      </w:r>
      <w:r w:rsidRPr="00C067CF">
        <w:rPr>
          <w:rFonts w:ascii="Times New Roman" w:eastAsia="Times New Roman" w:hAnsi="Times New Roman" w:cs="Times New Roman"/>
          <w:sz w:val="24"/>
          <w:szCs w:val="24"/>
        </w:rPr>
        <w:t>.</w:t>
      </w:r>
      <w:r w:rsidR="000040E6"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Con la necesidad de fabricar acero con mejores características tanto físicas como químicas se fue modificando a lo largo de los años los tipos de hornos utilizados para el proceso de obtención de acero. En la actualidad se utilizan diferentes tipos de hornos como son: los hornos de hogar abierto, los hornos de inducción sin núcleo (HI) y los hornos de arco eléctrico (HAE). Este último tiene como proceso fundamental la fusión de la carga (chatarra, prerreducidos, arrabio) por el calor producido por el arco eléctrico establecido entre los electrodos y dicha carga</w:t>
      </w:r>
      <w:r w:rsidR="00C067CF" w:rsidRPr="00C067CF">
        <w:rPr>
          <w:rFonts w:ascii="Times New Roman" w:eastAsia="Times New Roman" w:hAnsi="Times New Roman" w:cs="Times New Roman"/>
          <w:sz w:val="24"/>
          <w:szCs w:val="24"/>
        </w:rPr>
        <w:t xml:space="preserve"> </w:t>
      </w:r>
      <w:r w:rsidR="00733E77" w:rsidRPr="00C067CF">
        <w:rPr>
          <w:rFonts w:ascii="Times New Roman" w:eastAsia="Times New Roman" w:hAnsi="Times New Roman" w:cs="Times New Roman"/>
          <w:sz w:val="24"/>
          <w:szCs w:val="24"/>
        </w:rPr>
        <w:fldChar w:fldCharType="begin" w:fldLock="1"/>
      </w:r>
      <w:r w:rsidR="006A25DE">
        <w:rPr>
          <w:rFonts w:ascii="Times New Roman" w:eastAsia="Times New Roman" w:hAnsi="Times New Roman" w:cs="Times New Roman"/>
          <w:sz w:val="24"/>
          <w:szCs w:val="24"/>
        </w:rPr>
        <w:instrText>ADDIN CSL_CITATION { "citationItems" : [ { "id" : "ITEM-1", "itemData" : { "DOI" : "10.1155/2013/198240", "ISSN" : "16878434", "abstract" : "A promising type of steel slag for applications is the ladle furnace (LF) slag, which is also known as the basic slag, the reducing slag, the white slag, and the secondary refining slag. The LF slag is a byproduct from further refining molten steel after coming out of a basic oxygen furnace (BOF) or an electric arc furnace (EAF). The use of the LF slag in further applications requires knowledge of its characteristics. The LF slag characterization in this paper has been performed using the following analytical methods: chemical analysis by energy dispersive spectrometry (EDS), mineralogical composition by X-ray diffraction (XRD), surface area properties by the Brunauer-Emmett-Teller (BET) and the Barrett-Joyner-Halenda (BJH) methods, surface chemistry by infrared absorption (FTIR) spectroscopy, and morphological analysis by scanning electron microscopy (SEM). The results showed that the main compounds are calcium, silicon, magnesium, and aluminium oxides, and calcium silicates under their various allotropic forms are the major compounds in the LF slag. Surface area properties have shown that the LF slag is a mesoporous material with relatively great BET surface area. The ladle furnace slag is a nonhazardous industrial waste because the ecotoxicity evaluation by its eluate has shown that the LF slag does not contain constituents which might in any way affect the environment harmfully.", "author" : [ { "dropping-particle" : "", "family" : "Radenovi\u0107", "given" : "Ankica", "non-dropping-particle" : "", "parse-names" : false, "suffix" : "" }, { "dropping-particle" : "", "family" : "Malina", "given" : "Jadranka", "non-dropping-particle" : "", "parse-names" : false, "suffix" : "" }, { "dropping-particle" : "", "family" : "Sofili\u0107", "given" : "Tahir", "non-dropping-particle" : "", "parse-names" : false, "suffix" : "" } ], "container-title" : "Advances in Materials Science and Engineering", "id" : "ITEM-1", "issued" : { "date-parts" : [ [ "2013" ] ] }, "title" : "Characterization of ladle furnace slag from carbon steel production as a potential adsorbent", "type" : "article-journal", "volume" : "2013" }, "uris" : [ "http://www.mendeley.com/documents/?uuid=e0cb757d-4882-4aec-84de-d480189f38ff" ] } ], "mendeley" : { "formattedCitation" : "[3]", "plainTextFormattedCitation" : "[3]", "previouslyFormattedCitation" : "[3]" }, "properties" : { "noteIndex" : 0 }, "schema" : "https://github.com/citation-style-language/schema/raw/master/csl-citation.json" }</w:instrText>
      </w:r>
      <w:r w:rsidR="00733E77" w:rsidRPr="00C067CF">
        <w:rPr>
          <w:rFonts w:ascii="Times New Roman" w:eastAsia="Times New Roman" w:hAnsi="Times New Roman" w:cs="Times New Roman"/>
          <w:sz w:val="24"/>
          <w:szCs w:val="24"/>
        </w:rPr>
        <w:fldChar w:fldCharType="separate"/>
      </w:r>
      <w:r w:rsidR="006A25DE" w:rsidRPr="006A25DE">
        <w:rPr>
          <w:rFonts w:ascii="Times New Roman" w:eastAsia="Times New Roman" w:hAnsi="Times New Roman" w:cs="Times New Roman"/>
          <w:noProof/>
          <w:sz w:val="24"/>
          <w:szCs w:val="24"/>
        </w:rPr>
        <w:t>[3]</w:t>
      </w:r>
      <w:r w:rsidR="00733E77" w:rsidRPr="00C067CF">
        <w:rPr>
          <w:rFonts w:ascii="Times New Roman" w:eastAsia="Times New Roman" w:hAnsi="Times New Roman" w:cs="Times New Roman"/>
          <w:sz w:val="24"/>
          <w:szCs w:val="24"/>
        </w:rPr>
        <w:fldChar w:fldCharType="end"/>
      </w:r>
      <w:r w:rsidRPr="00C067CF">
        <w:rPr>
          <w:rFonts w:ascii="Times New Roman" w:eastAsia="Times New Roman" w:hAnsi="Times New Roman" w:cs="Times New Roman"/>
          <w:sz w:val="24"/>
          <w:szCs w:val="24"/>
        </w:rPr>
        <w:t>. Para la elaboración de aceros en HAE se utiliza una amplia gama de materias primas que deben ser especial</w:t>
      </w:r>
      <w:r w:rsidR="007B52FC" w:rsidRPr="00C067CF">
        <w:rPr>
          <w:rFonts w:ascii="Times New Roman" w:eastAsia="Times New Roman" w:hAnsi="Times New Roman" w:cs="Times New Roman"/>
          <w:sz w:val="24"/>
          <w:szCs w:val="24"/>
        </w:rPr>
        <w:t>es</w:t>
      </w:r>
      <w:r w:rsidRPr="00C067CF">
        <w:rPr>
          <w:rFonts w:ascii="Times New Roman" w:eastAsia="Times New Roman" w:hAnsi="Times New Roman" w:cs="Times New Roman"/>
          <w:sz w:val="24"/>
          <w:szCs w:val="24"/>
        </w:rPr>
        <w:t xml:space="preserve"> y cuidadosamente clasificadas</w:t>
      </w:r>
      <w:r w:rsidR="003E3186"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sidR="006A25DE">
        <w:rPr>
          <w:rFonts w:ascii="Times New Roman" w:hAnsi="Times New Roman" w:cs="Times New Roman"/>
          <w:sz w:val="24"/>
          <w:szCs w:val="24"/>
        </w:rPr>
        <w:instrText>ADDIN CSL_CITATION { "citationItems" : [ { "id" : "ITEM-1", "itemData" : { "DOI" : "10.1155/2013/198240", "ISSN" : "16878434", "abstract" : "A promising type of steel slag for applications is the ladle furnace (LF) slag, which is also known as the basic slag, the reducing slag, the white slag, and the secondary refining slag. The LF slag is a byproduct from further refining molten steel after coming out of a basic oxygen furnace (BOF) or an electric arc furnace (EAF). The use of the LF slag in further applications requires knowledge of its characteristics. The LF slag characterization in this paper has been performed using the following analytical methods: chemical analysis by energy dispersive spectrometry (EDS), mineralogical composition by X-ray diffraction (XRD), surface area properties by the Brunauer-Emmett-Teller (BET) and the Barrett-Joyner-Halenda (BJH) methods, surface chemistry by infrared absorption (FTIR) spectroscopy, and morphological analysis by scanning electron microscopy (SEM). The results showed that the main compounds are calcium, silicon, magnesium, and aluminium oxides, and calcium silicates under their various allotropic forms are the major compounds in the LF slag. Surface area properties have shown that the LF slag is a mesoporous material with relatively great BET surface area. The ladle furnace slag is a nonhazardous industrial waste because the ecotoxicity evaluation by its eluate has shown that the LF slag does not contain constituents which might in any way affect the environment harmfully.", "author" : [ { "dropping-particle" : "", "family" : "Radenovi\u0107", "given" : "Ankica", "non-dropping-particle" : "", "parse-names" : false, "suffix" : "" }, { "dropping-particle" : "", "family" : "Malina", "given" : "Jadranka", "non-dropping-particle" : "", "parse-names" : false, "suffix" : "" }, { "dropping-particle" : "", "family" : "Sofili\u0107", "given" : "Tahir", "non-dropping-particle" : "", "parse-names" : false, "suffix" : "" } ], "container-title" : "Advances in Materials Science and Engineering", "id" : "ITEM-1", "issued" : { "date-parts" : [ [ "2013" ] ] }, "title" : "Characterization of ladle furnace slag from carbon steel production as a potential adsorbent", "type" : "article-journal", "volume" : "2013" }, "uris" : [ "http://www.mendeley.com/documents/?uuid=e0cb757d-4882-4aec-84de-d480189f38ff" ] } ], "mendeley" : { "formattedCitation" : "[3]", "plainTextFormattedCitation" : "[3]", "previouslyFormattedCitation" : "[3]"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006A25DE" w:rsidRPr="006A25DE">
        <w:rPr>
          <w:rFonts w:ascii="Times New Roman" w:hAnsi="Times New Roman" w:cs="Times New Roman"/>
          <w:noProof/>
          <w:sz w:val="24"/>
          <w:szCs w:val="24"/>
        </w:rPr>
        <w:t>[3]</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w:t>
      </w:r>
      <w:r w:rsidR="000040E6"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La generación de residuos durante la fabricación de acero se ha convertido en un importante problema de contaminación ambiental; puesto que la sociedad de hoy en día exige productos más complejos y diversos, lo que ocasiona un aumento en la generación de residuos de diferentes características</w:t>
      </w:r>
      <w:r w:rsidR="003E3186"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sidR="006A25DE">
        <w:rPr>
          <w:rFonts w:ascii="Times New Roman" w:hAnsi="Times New Roman" w:cs="Times New Roman"/>
          <w:sz w:val="24"/>
          <w:szCs w:val="24"/>
        </w:rPr>
        <w:instrText>ADDIN CSL_CITATION { "citationItems" : [ { "id" : "ITEM-1", "itemData" : { "DOI" : "10.4236/jmmce.2012.112015", "ISSN" : "2327-4077", "author" : [ { "dropping-particle" : "", "family" : "Bansah", "given" : "S", "non-dropping-particle" : "", "parse-names" : false, "suffix" : "" }, { "dropping-particle" : "", "family" : "Gikunoo", "given" : "E", "non-dropping-particle" : "", "parse-names" : false, "suffix" : "" }, { "dropping-particle" : "", "family" : "Andrews", "given" : "A", "non-dropping-particle" : "", "parse-names" : false, "suffix" : "" }, { "dropping-particle" : "", "family" : "Ofosu-Mensah", "given" : "L.", "non-dropping-particle" : "", "parse-names" : false, "suffix" : "" }, { "dropping-particle" : "", "family" : "Tofah", "given" : "H", "non-dropping-particle" : "", "parse-names" : false, "suffix" : "" } ], "container-title" : "Journal of Minerals and Materials Characterization and Engineering", "id" : "ITEM-1", "issue" : "02", "issued" : { "date-parts" : [ [ "2015" ] ] }, "page" : "183-192", "title" : "Chemical and Mineralogical Characterization of Ghanaian Foundry Slags", "type" : "article-journal", "volume" : "11" }, "uris" : [ "http://www.mendeley.com/documents/?uuid=f50df320-5e77-4508-884c-bae2377ae693" ] }, { "id" : "ITEM-2", "itemData" : { "DOI" : "10.1155/2013/198240", "ISSN" : "16878434", "abstract" : "A promising type of steel slag for applications is the ladle furnace (LF) slag, which is also known as the basic slag, the reducing slag, the white slag, and the secondary refining slag. The LF slag is a byproduct from further refining molten steel after coming out of a basic oxygen furnace (BOF) or an electric arc furnace (EAF). The use of the LF slag in further applications requires knowledge of its characteristics. The LF slag characterization in this paper has been performed using the following analytical methods: chemical analysis by energy dispersive spectrometry (EDS), mineralogical composition by X-ray diffraction (XRD), surface area properties by the Brunauer-Emmett-Teller (BET) and the Barrett-Joyner-Halenda (BJH) methods, surface chemistry by infrared absorption (FTIR) spectroscopy, and morphological analysis by scanning electron microscopy (SEM). The results showed that the main compounds are calcium, silicon, magnesium, and aluminium oxides, and calcium silicates under their various allotropic forms are the major compounds in the LF slag. Surface area properties have shown that the LF slag is a mesoporous material with relatively great BET surface area. The ladle furnace slag is a nonhazardous industrial waste because the ecotoxicity evaluation by its eluate has shown that the LF slag does not contain constituents which might in any way affect the environment harmfully.", "author" : [ { "dropping-particle" : "", "family" : "Radenovi\u0107", "given" : "Ankica", "non-dropping-particle" : "", "parse-names" : false, "suffix" : "" }, { "dropping-particle" : "", "family" : "Malina", "given" : "Jadranka", "non-dropping-particle" : "", "parse-names" : false, "suffix" : "" }, { "dropping-particle" : "", "family" : "Sofili\u0107", "given" : "Tahir", "non-dropping-particle" : "", "parse-names" : false, "suffix" : "" } ], "container-title" : "Advances in Materials Science and Engineering", "id" : "ITEM-2", "issued" : { "date-parts" : [ [ "2013" ] ] }, "title" : "Characterization of ladle furnace slag from carbon steel production as a potential adsorbent", "type" : "article-journal", "volume" : "2013" }, "uris" : [ "http://www.mendeley.com/documents/?uuid=e0cb757d-4882-4aec-84de-d480189f38ff" ] } ], "mendeley" : { "formattedCitation" : "[3], [4]", "plainTextFormattedCitation" : "[3], [4]", "previouslyFormattedCitation" : "[3], [4]"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006A25DE" w:rsidRPr="006A25DE">
        <w:rPr>
          <w:rFonts w:ascii="Times New Roman" w:hAnsi="Times New Roman" w:cs="Times New Roman"/>
          <w:noProof/>
          <w:sz w:val="24"/>
          <w:szCs w:val="24"/>
        </w:rPr>
        <w:t>[3], [4]</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 Uno de estos residuos es un subproducto llamado escoria que es formado por las reacciones químicas entre la materia prima con otras sustancias añadidas al horno y las impurezas oxidadas durante la refinación del material</w:t>
      </w:r>
      <w:r w:rsidR="003E3186"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sidR="006A25DE">
        <w:rPr>
          <w:rFonts w:ascii="Times New Roman" w:hAnsi="Times New Roman" w:cs="Times New Roman"/>
          <w:sz w:val="24"/>
          <w:szCs w:val="24"/>
        </w:rPr>
        <w:instrText>ADDIN CSL_CITATION { "citationItems" : [ { "id" : "ITEM-1", "itemData" : { "ISSN" : "00013765", "abstract" : "The presence of high level of heavy metals involves a human healthy risk that could induce chronic diseases. This work reports on the metal contamination due to heaps of steel-slag accumulated during more than 40 years in allotments and industrial areas in the southern part of Madrid (Spain). Several slag and soil samples were collected in an area of 10 km\u00b2 and characterized by different conventional (XRD and XRF) and no so common methods (ESEM, thermoluminescence and EDS-WDS). The analysis reveal the presence of: (i) important amounts of Fe (43%), Mg (26%), Cr (1.1%), Mn (4.6%), S (6.5%) in the form of Fe-rich slag phases (wustite, magnetite...), Si and Ca-rich phases (larnite, ghelenite...), Cr (chromite), Mn (bustamite) and graphite, (ii) traces of some other contaminants such as Cr (7700 ppm), Zn (3500 ppm), Ba (3000 ppm), Pb (700 ppm) or Cu (500 ppm) on pathway soil samples that come from the steel slag, and (iii) Co (13 ppm), Pb (78 ppm) and V (54 ppm) in farmland soil samples. Although the existing heavy metals content is not appropriate for the current use, the extremely high metal contamination of the surrounding areas is more worrying. The properties of the soil farmlands (pH circa 7, 13% of clay, mainly illite, and 1-4% of organic matter content) show suitable conditions for the retention of cationic metals, but further studies on the movilization of these elements have to be performed to determine the possibility of severe human health risks. This sort of study can provide useful information for the politicians regarding the appropriate use of the territory to prevent possible health hazard for the population.A presen\u00e7a de altos niveis de metais pesados envolve riscos \u00e0 sa\u00fade humana e pode induzir doen\u00e7as cr\u00f4nicas. Este trabalho relata a contamina\u00e7\u00e3o met\u00e1lica causada por pilhas de esc\u00f3ria sider\u00fargica acumulada durante mais de 40 anos em \u00e1reas industriais na parte sul de Madrid (Espanha). Amostras de esc\u00f3ria e solo foram coletadas em uma \u00e1rea de 10 km\u00b2 e caracteri-zada por diferentes m\u00e9todos, convencionais (XRD, XRF) ou n\u00e3o (ESEM, termoluminesc\u00eancia e EDS-WDS). A an\u00e1lise revela a presen\u00e7a de: i) quantidades importantes de Fe (43%), Mg (26%), Cr (1,1%), Mn (4,6%), S (6,5%) formando v\u00e1rias fases ricas em Fe (w\u00fcstita, magnetita), Si e Ca (larnita, guelenita), Cr (cromita), Mn (bustamita) e grafite; (ii) tiajos de outros contaminantes, como Cr (7700 ppm), Zn (3500 ppm), Ba (3000 ppm), Pb (700 ppm) e Cu (500 ppm), no solo dos caminhos para as pilh\u2026", "author" : [ { "dropping-particle" : "", "family" : "Garcia-Guinea", "given" : "Javier", "non-dropping-particle" : "", "parse-names" : false, "suffix" : "" }, { "dropping-particle" : "", "family" : "Virgilio", "given" : "Correcher", "non-dropping-particle" : "", "parse-names" : false, "suffix" : "" }, { "dropping-particle" : "", "family" : "Recio-Vazquez", "given" : "Lorena", "non-dropping-particle" : "", "parse-names" : false, "suffix" : "" }, { "dropping-particle" : "", "family" : "Crespo-Feo", "given" : "Elena", "non-dropping-particle" : "", "parse-names" : false, "suffix" : "" }, { "dropping-particle" : "", "family" : "Gonzalez-Martin", "given" : "Rafael", "non-dropping-particle" : "", "parse-names" : false, "suffix" : "" }, { "dropping-particle" : "", "family" : "Laura", "given" : "Tormo", "non-dropping-particle" : "", "parse-names" : false, "suffix" : "" } ], "container-title" : "Anais da Academia Brasileira de Ciencias", "id" : "ITEM-1", "issue" : "2", "issued" : { "date-parts" : [ [ "2010" ] ] }, "page" : "267-277", "title" : "Influence of accumulation of heaps of steel slag on the environment: Determination of heavy metals content in the soils", "type" : "article-journal", "volume" : "82" }, "uris" : [ "http://www.mendeley.com/documents/?uuid=1e0cb042-2ad8-4251-8f5e-59a605d6ac2e" ] } ], "mendeley" : { "formattedCitation" : "[5]", "plainTextFormattedCitation" : "[5]", "previouslyFormattedCitation" : "[5]"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006A25DE" w:rsidRPr="006A25DE">
        <w:rPr>
          <w:rFonts w:ascii="Times New Roman" w:hAnsi="Times New Roman" w:cs="Times New Roman"/>
          <w:noProof/>
          <w:sz w:val="24"/>
          <w:szCs w:val="24"/>
        </w:rPr>
        <w:t>[5]</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w:t>
      </w:r>
      <w:r w:rsidR="000040E6" w:rsidRPr="00C067CF">
        <w:rPr>
          <w:rFonts w:ascii="Times New Roman" w:eastAsia="Times New Roman" w:hAnsi="Times New Roman" w:cs="Times New Roman"/>
          <w:sz w:val="24"/>
          <w:szCs w:val="24"/>
        </w:rPr>
        <w:t xml:space="preserve"> </w:t>
      </w:r>
    </w:p>
    <w:p w:rsidR="00361CD1" w:rsidRPr="00C067CF" w:rsidRDefault="00361CD1"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En otros países las escorias de acería de horno de arco eléctrico son utilizada fundamentalmente como árido para hormigón y morteros y como adición al cemento</w:t>
      </w:r>
      <w:r w:rsidR="003E3186" w:rsidRPr="00C067CF">
        <w:rPr>
          <w:rFonts w:ascii="Times New Roman" w:eastAsia="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sidR="006A25DE">
        <w:rPr>
          <w:rFonts w:ascii="Times New Roman" w:hAnsi="Times New Roman" w:cs="Times New Roman"/>
          <w:sz w:val="24"/>
          <w:szCs w:val="24"/>
        </w:rPr>
        <w:instrText>ADDIN CSL_CITATION { "citationItems" : [ { "id" : "ITEM-1", "itemData" : { "author" : [ { "dropping-particle" : "", "family" : "Ghosh", "given" : "Sudipta", "non-dropping-particle" : "", "parse-names" : false, "suffix" : "" }, { "dropping-particle" : "", "family" : "Mohanty", "given" : "Ipsita", "non-dropping-particle" : "", "parse-names" : false, "suffix" : "" }, { "dropping-particle" : "", "family" : "Saha", "given" : "Purnachandra", "non-dropping-particle" : "", "parse-names" : false, "suffix" : "" } ], "id" : "ITEM-1", "issue" : "March", "issued" : { "date-parts" : [ [ "2018" ] ] }, "title" : "Contribution of Steel Slags on the Fresh and Harden Properties of Concrete \u2013 A Review .", "type" : "article-magazine" }, "uris" : [ "http://www.mendeley.com/documents/?uuid=a3b9b074-e1b2-432c-a495-45b2f1f541d3" ] }, { "id" : "ITEM-2", "itemData" : { "author" : [ { "dropping-particle" : "", "family" : "COCHILCO", "given" : "Direcci\u00f3n de Estudios y Pol\u00edticas P\u00fablicas", "non-dropping-particle" : "", "parse-names" : false, "suffix" : "" } ], "id" : "ITEM-2", "issued" : { "date-parts" : [ [ "2012" ] ] }, "title" : "Mercado Internacional Del Hierro Y Acero", "type" : "article-journal" }, "uris" : [ "http://www.mendeley.com/documents/?uuid=cf2701d9-5232-4160-9b94-899f91a7e09e" ] } ], "mendeley" : { "formattedCitation" : "[6], [7]", "plainTextFormattedCitation" : "[6], [7]", "previouslyFormattedCitation" : "[6], [7]"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006A25DE" w:rsidRPr="006A25DE">
        <w:rPr>
          <w:rFonts w:ascii="Times New Roman" w:hAnsi="Times New Roman" w:cs="Times New Roman"/>
          <w:noProof/>
          <w:sz w:val="24"/>
          <w:szCs w:val="24"/>
        </w:rPr>
        <w:t>[6], [7]</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 Las escorias generadas en las industrias de fabricación de acero en</w:t>
      </w:r>
      <w:bookmarkStart w:id="0" w:name="page7"/>
      <w:bookmarkEnd w:id="0"/>
      <w:r w:rsidRPr="00C067CF">
        <w:rPr>
          <w:rFonts w:ascii="Times New Roman" w:eastAsia="Times New Roman" w:hAnsi="Times New Roman" w:cs="Times New Roman"/>
          <w:sz w:val="24"/>
          <w:szCs w:val="24"/>
        </w:rPr>
        <w:t xml:space="preserve"> Cuba son consideradas como un material de desecho y depositadas continuamente en los patios de los talleres o en vertederos municipales contaminando el medio ambiente a largo plazo. El aprovechamiento de estas escorias como fuente de materia prima en aplicaciones futuras a nivel nacional conlleva realizar previamente una caracterización química de la misma. </w:t>
      </w:r>
    </w:p>
    <w:p w:rsidR="00361CD1" w:rsidRPr="00C067CF" w:rsidRDefault="00361CD1"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El taller de fundición de la Empresa de Producciones Mecánicas Fabric Aguilar Noriega o empresa “Planta Mecánica” comúnmente llamada, localizada en el municipio Santa Clara, es una de las industrias de nuestro país que, a pesar de estar dotada con el equipamiento industrial necesario para la producción de hierro y acero, no realiza la caracterización química de la escoria que es el residual de mayor volumen obtenido durante la fabricación de acero.</w:t>
      </w:r>
      <w:r w:rsidR="006A25DE">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Por lo que se llega a plantea</w:t>
      </w:r>
      <w:r w:rsidR="000040E6" w:rsidRPr="00C067CF">
        <w:rPr>
          <w:rFonts w:ascii="Times New Roman" w:eastAsia="Times New Roman" w:hAnsi="Times New Roman" w:cs="Times New Roman"/>
          <w:sz w:val="24"/>
          <w:szCs w:val="24"/>
        </w:rPr>
        <w:t>r el siguiente objetivo general</w:t>
      </w:r>
    </w:p>
    <w:p w:rsidR="00361CD1" w:rsidRPr="00C067CF" w:rsidRDefault="00361CD1"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u w:val="single"/>
        </w:rPr>
        <w:t>Objetivo general:</w:t>
      </w:r>
      <w:r w:rsidR="000040E6" w:rsidRPr="00C067CF">
        <w:rPr>
          <w:rFonts w:ascii="Times New Roman" w:eastAsia="Times New Roman" w:hAnsi="Times New Roman" w:cs="Times New Roman"/>
          <w:b/>
          <w:bCs/>
          <w:sz w:val="24"/>
          <w:szCs w:val="24"/>
          <w:u w:val="single"/>
        </w:rPr>
        <w:t xml:space="preserve"> </w:t>
      </w:r>
      <w:r w:rsidRPr="00C067CF">
        <w:rPr>
          <w:rFonts w:ascii="Times New Roman" w:eastAsia="Times New Roman" w:hAnsi="Times New Roman" w:cs="Times New Roman"/>
          <w:sz w:val="24"/>
          <w:szCs w:val="24"/>
        </w:rPr>
        <w:t>Caracterizar parcialmente la escoria blanca obtenida en la</w:t>
      </w:r>
      <w:r w:rsidR="000040E6"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fundición de acero de la Empresa de Producciones Mecánicas Fabric Aguilar Noriega de Santa Clara.</w:t>
      </w:r>
    </w:p>
    <w:p w:rsidR="00C91C63" w:rsidRPr="00C067CF" w:rsidRDefault="00361CD1" w:rsidP="00296756">
      <w:pPr>
        <w:spacing w:after="120"/>
        <w:jc w:val="both"/>
        <w:rPr>
          <w:rFonts w:ascii="Times New Roman" w:eastAsia="Times New Roman" w:hAnsi="Times New Roman" w:cs="Times New Roman"/>
          <w:b/>
          <w:bCs/>
          <w:sz w:val="24"/>
          <w:szCs w:val="24"/>
          <w:u w:val="single"/>
        </w:rPr>
      </w:pPr>
      <w:r w:rsidRPr="00C067CF">
        <w:rPr>
          <w:rFonts w:ascii="Times New Roman" w:eastAsia="Times New Roman" w:hAnsi="Times New Roman" w:cs="Times New Roman"/>
          <w:b/>
          <w:bCs/>
          <w:sz w:val="24"/>
          <w:szCs w:val="24"/>
          <w:u w:val="single"/>
        </w:rPr>
        <w:lastRenderedPageBreak/>
        <w:t>Objetivos específicos:</w:t>
      </w:r>
    </w:p>
    <w:p w:rsidR="00361CD1" w:rsidRPr="00C067CF" w:rsidRDefault="00361CD1" w:rsidP="00296756">
      <w:pPr>
        <w:pStyle w:val="Prrafodelista"/>
        <w:numPr>
          <w:ilvl w:val="0"/>
          <w:numId w:val="2"/>
        </w:numPr>
        <w:tabs>
          <w:tab w:val="left" w:pos="142"/>
        </w:tabs>
        <w:spacing w:after="120"/>
        <w:ind w:left="0" w:firstLine="0"/>
        <w:jc w:val="both"/>
        <w:rPr>
          <w:rFonts w:ascii="Times New Roman" w:eastAsia="Symbol" w:hAnsi="Times New Roman" w:cs="Times New Roman"/>
          <w:sz w:val="24"/>
          <w:szCs w:val="24"/>
        </w:rPr>
      </w:pPr>
      <w:r w:rsidRPr="00C067CF">
        <w:rPr>
          <w:rFonts w:ascii="Times New Roman" w:eastAsia="Times New Roman" w:hAnsi="Times New Roman" w:cs="Times New Roman"/>
          <w:sz w:val="24"/>
          <w:szCs w:val="24"/>
        </w:rPr>
        <w:t>Evaluar mediante algunos parámetros de verificación el desempeño del método de cuantificación de los contenidos totales de Ca y Mg en escorias blancas mediante Espectrometría de Absorción Atómica (EAA).</w:t>
      </w:r>
    </w:p>
    <w:p w:rsidR="00361CD1" w:rsidRPr="00C067CF" w:rsidRDefault="00361CD1" w:rsidP="00296756">
      <w:pPr>
        <w:pStyle w:val="Prrafodelista"/>
        <w:numPr>
          <w:ilvl w:val="0"/>
          <w:numId w:val="2"/>
        </w:numPr>
        <w:tabs>
          <w:tab w:val="left" w:pos="142"/>
        </w:tabs>
        <w:spacing w:after="120"/>
        <w:ind w:left="0" w:firstLine="0"/>
        <w:jc w:val="both"/>
        <w:rPr>
          <w:rFonts w:ascii="Times New Roman" w:eastAsia="Symbol" w:hAnsi="Times New Roman" w:cs="Times New Roman"/>
          <w:sz w:val="24"/>
          <w:szCs w:val="24"/>
        </w:rPr>
      </w:pPr>
      <w:r w:rsidRPr="00C067CF">
        <w:rPr>
          <w:rFonts w:ascii="Times New Roman" w:eastAsia="Times New Roman" w:hAnsi="Times New Roman" w:cs="Times New Roman"/>
          <w:sz w:val="24"/>
          <w:szCs w:val="24"/>
        </w:rPr>
        <w:t>Determinar el contenido de Si, Ca y Mg en muestras de escoria blanca de la Empresa de Producciones Mecánicas Fabric Aguilar Noriega de Santa Clara.</w:t>
      </w:r>
    </w:p>
    <w:p w:rsidR="00C91C63" w:rsidRPr="00C067CF" w:rsidRDefault="00C91C63" w:rsidP="00296756">
      <w:pPr>
        <w:spacing w:after="120"/>
        <w:jc w:val="center"/>
        <w:rPr>
          <w:rFonts w:ascii="Times New Roman" w:hAnsi="Times New Roman" w:cs="Times New Roman"/>
          <w:b/>
          <w:sz w:val="24"/>
          <w:szCs w:val="24"/>
        </w:rPr>
      </w:pPr>
      <w:r w:rsidRPr="00C067CF">
        <w:rPr>
          <w:rFonts w:ascii="Times New Roman" w:eastAsia="Times New Roman" w:hAnsi="Times New Roman" w:cs="Times New Roman"/>
          <w:b/>
          <w:sz w:val="24"/>
          <w:szCs w:val="24"/>
        </w:rPr>
        <w:t>MATERIALES Y MÉTODOS</w:t>
      </w:r>
    </w:p>
    <w:p w:rsidR="00C067CF" w:rsidRPr="00C067CF" w:rsidRDefault="00C91C63"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Para la selección de las técnicas de caracterización empleando métodos clásicos se realizó una búsqueda sobre normas cubanas referentes a la determinación de Si, Ca y Mg en materiales de la industria siderúrgica, encontrándose normado un método gravimétrico para la determinación del contenido total de Si en los aceros y hierro fundido, no así para la determinación de Ca y Mg. Por tanto, la determinación de Si empleando el método clásico se realizó según el procedimiento descrito en la norma </w:t>
      </w:r>
      <w:r w:rsidR="003E3186" w:rsidRPr="00C067CF">
        <w:rPr>
          <w:rFonts w:ascii="Times New Roman" w:eastAsia="Times New Roman" w:hAnsi="Times New Roman" w:cs="Times New Roman"/>
          <w:sz w:val="24"/>
          <w:szCs w:val="24"/>
        </w:rPr>
        <w:t xml:space="preserve">mexicana </w:t>
      </w:r>
      <w:r w:rsidR="00733E77" w:rsidRPr="00C067CF">
        <w:rPr>
          <w:rFonts w:ascii="Times New Roman" w:eastAsia="Times New Roman" w:hAnsi="Times New Roman" w:cs="Times New Roman"/>
          <w:sz w:val="24"/>
          <w:szCs w:val="24"/>
        </w:rPr>
        <w:fldChar w:fldCharType="begin" w:fldLock="1"/>
      </w:r>
      <w:r w:rsidR="006A25DE">
        <w:rPr>
          <w:rFonts w:ascii="Times New Roman" w:eastAsia="Times New Roman" w:hAnsi="Times New Roman" w:cs="Times New Roman"/>
          <w:sz w:val="24"/>
          <w:szCs w:val="24"/>
        </w:rPr>
        <w:instrText>ADDIN CSL_CITATION { "citationItems" : [ { "id" : "ITEM-1", "itemData" : { "author" : [ { "dropping-particle" : "", "family" : "Normas", "given" : "Direccion General D E", "non-dropping-particle" : "", "parse-names" : false, "suffix" : "" } ], "id" : "ITEM-1", "issued" : { "date-parts" : [ [ "1978" ] ] }, "title" : "Fomento Industrial Norma Mexicana Nmx-K-443-1978", "type" : "article-journal" }, "uris" : [ "http://www.mendeley.com/documents/?uuid=af6251e9-f496-45dc-b992-2ebe206bbcd6" ] }, { "id" : "ITEM-2", "itemData" : { "DOI" : "10.3989/mc.1976.v26.i164.1218", "ISSN" : "0465-2746", "author" : [ { "dropping-particle" : "", "family" : "Goma", "given" : "F.", "non-dropping-particle" : "", "parse-names" : false, "suffix" : "" } ], "container-title" : "Materiales de Construcci\u00f3n", "id" : "ITEM-2", "issue" : "164", "issued" : { "date-parts" : [ [ "2013" ] ] }, "page" : "89-111", "title" : "Nuevo m\u00e9todo gravim\u00e9trico, esencialmente modificado, para la determinaci\u00f3n de s\u00edlice en silicatos atacables por \u00e1cido, basado en los nuevos conocimientos descubiertos en el estudio del comportamiento de los geles de s\u00edlice deshidratados en soluciones \u00e1cid", "type" : "article-journal", "volume" : "26" }, "uris" : [ "http://www.mendeley.com/documents/?uuid=5f9e52f2-a98d-4316-87c5-73daa74ea464" ] } ], "mendeley" : { "formattedCitation" : "[8], [9]", "manualFormatting" : "[8], [9]", "plainTextFormattedCitation" : "[8], [9]", "previouslyFormattedCitation" : "[8], [9]" }, "properties" : { "noteIndex" : 0 }, "schema" : "https://github.com/citation-style-language/schema/raw/master/csl-citation.json" }</w:instrText>
      </w:r>
      <w:r w:rsidR="00733E77" w:rsidRPr="00C067CF">
        <w:rPr>
          <w:rFonts w:ascii="Times New Roman" w:eastAsia="Times New Roman" w:hAnsi="Times New Roman" w:cs="Times New Roman"/>
          <w:sz w:val="24"/>
          <w:szCs w:val="24"/>
        </w:rPr>
        <w:fldChar w:fldCharType="separate"/>
      </w:r>
      <w:r w:rsidR="006A25DE">
        <w:rPr>
          <w:rFonts w:ascii="Times New Roman" w:eastAsia="Times New Roman" w:hAnsi="Times New Roman" w:cs="Times New Roman"/>
          <w:noProof/>
          <w:sz w:val="24"/>
          <w:szCs w:val="24"/>
        </w:rPr>
        <w:t xml:space="preserve">[8], </w:t>
      </w:r>
      <w:r w:rsidR="006A25DE" w:rsidRPr="006A25DE">
        <w:rPr>
          <w:rFonts w:ascii="Times New Roman" w:eastAsia="Times New Roman" w:hAnsi="Times New Roman" w:cs="Times New Roman"/>
          <w:noProof/>
          <w:sz w:val="24"/>
          <w:szCs w:val="24"/>
        </w:rPr>
        <w:t>[9]</w:t>
      </w:r>
      <w:r w:rsidR="00733E77" w:rsidRPr="00C067CF">
        <w:rPr>
          <w:rFonts w:ascii="Times New Roman" w:eastAsia="Times New Roman" w:hAnsi="Times New Roman" w:cs="Times New Roman"/>
          <w:sz w:val="24"/>
          <w:szCs w:val="24"/>
        </w:rPr>
        <w:fldChar w:fldCharType="end"/>
      </w:r>
      <w:hyperlink w:anchor="page50">
        <w:r w:rsidRPr="00C067CF">
          <w:rPr>
            <w:rFonts w:ascii="Times New Roman" w:eastAsia="Times New Roman" w:hAnsi="Times New Roman" w:cs="Times New Roman"/>
            <w:sz w:val="24"/>
            <w:szCs w:val="24"/>
          </w:rPr>
          <w:t xml:space="preserve"> </w:t>
        </w:r>
      </w:hyperlink>
      <w:r w:rsidRPr="00C067CF">
        <w:rPr>
          <w:rFonts w:ascii="Times New Roman" w:eastAsia="Times New Roman" w:hAnsi="Times New Roman" w:cs="Times New Roman"/>
          <w:sz w:val="24"/>
          <w:szCs w:val="24"/>
        </w:rPr>
        <w:t>y la determinación de Ca y Mg según el procedimiento químico que realizaba anteriormente la</w:t>
      </w:r>
      <w:r w:rsidR="000040E6" w:rsidRPr="00C067CF">
        <w:rPr>
          <w:rFonts w:ascii="Times New Roman" w:eastAsia="Times New Roman" w:hAnsi="Times New Roman" w:cs="Times New Roman"/>
          <w:sz w:val="24"/>
          <w:szCs w:val="24"/>
        </w:rPr>
        <w:t xml:space="preserve"> empresa de</w:t>
      </w:r>
      <w:r w:rsidRPr="00C067CF">
        <w:rPr>
          <w:rFonts w:ascii="Times New Roman" w:eastAsia="Times New Roman" w:hAnsi="Times New Roman" w:cs="Times New Roman"/>
          <w:sz w:val="24"/>
          <w:szCs w:val="24"/>
        </w:rPr>
        <w:t xml:space="preserve"> fundición “9 de abril” de Sagua la Grande. Además se determina Ca y Mg por Espectrometría de Absorción Atómica según la norma </w:t>
      </w:r>
      <w:r w:rsidR="00733E77">
        <w:rPr>
          <w:rFonts w:ascii="Times New Roman" w:eastAsia="Times New Roman" w:hAnsi="Times New Roman" w:cs="Times New Roman"/>
          <w:sz w:val="24"/>
          <w:szCs w:val="24"/>
        </w:rPr>
        <w:fldChar w:fldCharType="begin" w:fldLock="1"/>
      </w:r>
      <w:r w:rsidR="006A25DE">
        <w:rPr>
          <w:rFonts w:ascii="Times New Roman" w:eastAsia="Times New Roman" w:hAnsi="Times New Roman" w:cs="Times New Roman"/>
          <w:sz w:val="24"/>
          <w:szCs w:val="24"/>
        </w:rPr>
        <w:instrText>ADDIN CSL_CITATION { "citationItems" : [ { "id" : "ITEM-1", "itemData" : { "DOI" : "10.1520/D3682-13.2", "abstract" : "This test method covers the analysis of the commonly determined major and minor elements in combustion residues from coal utilization processes. NOTE", "author" : [ { "dropping-particle" : "", "family" : "ASTM 3682", "given" : "", "non-dropping-particle" : "", "parse-names" : false, "suffix" : "" } ], "container-title" : "ASTM International", "id" : "ITEM-1", "issue" : "Reapproved", "issued" : { "date-parts" : [ [ "2006" ] ] }, "page" : "7", "title" : "Standard Test Method for Major and Minor Elements in Combustion Residues from Coal Utilization Processes", "type" : "article-journal", "volume" : "01" }, "uris" : [ "http://www.mendeley.com/documents/?uuid=5258d714-c68f-4516-9da0-3c28b81230bd" ] } ], "mendeley" : { "formattedCitation" : "[10]", "plainTextFormattedCitation" : "[10]", "previouslyFormattedCitation" : "[10]" }, "properties" : { "noteIndex" : 0 }, "schema" : "https://github.com/citation-style-language/schema/raw/master/csl-citation.json" }</w:instrText>
      </w:r>
      <w:r w:rsidR="00733E77">
        <w:rPr>
          <w:rFonts w:ascii="Times New Roman" w:eastAsia="Times New Roman" w:hAnsi="Times New Roman" w:cs="Times New Roman"/>
          <w:sz w:val="24"/>
          <w:szCs w:val="24"/>
        </w:rPr>
        <w:fldChar w:fldCharType="separate"/>
      </w:r>
      <w:r w:rsidR="006A25DE" w:rsidRPr="006A25DE">
        <w:rPr>
          <w:rFonts w:ascii="Times New Roman" w:eastAsia="Times New Roman" w:hAnsi="Times New Roman" w:cs="Times New Roman"/>
          <w:noProof/>
          <w:sz w:val="24"/>
          <w:szCs w:val="24"/>
        </w:rPr>
        <w:t>[10]</w:t>
      </w:r>
      <w:r w:rsidR="00733E77">
        <w:rPr>
          <w:rFonts w:ascii="Times New Roman" w:eastAsia="Times New Roman" w:hAnsi="Times New Roman" w:cs="Times New Roman"/>
          <w:sz w:val="24"/>
          <w:szCs w:val="24"/>
        </w:rPr>
        <w:fldChar w:fldCharType="end"/>
      </w:r>
      <w:r w:rsidR="00C067CF" w:rsidRPr="00C067CF">
        <w:rPr>
          <w:rFonts w:ascii="Times New Roman" w:eastAsia="Times New Roman" w:hAnsi="Times New Roman" w:cs="Times New Roman"/>
          <w:sz w:val="24"/>
          <w:szCs w:val="24"/>
        </w:rPr>
        <w:t xml:space="preserve"> </w:t>
      </w:r>
    </w:p>
    <w:p w:rsidR="006A453E" w:rsidRPr="00C067CF" w:rsidRDefault="006A453E"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Determinación de errores burdos</w:t>
      </w:r>
    </w:p>
    <w:p w:rsidR="006A453E" w:rsidRPr="00C067CF" w:rsidRDefault="006A453E"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Tras la obtención de cualquier dato experimental hay que tener en cuenta que antes de considerarlo se debe verificar su idoneidad puesto que puede haber algún valor considerado anómalo. Un error burdo se puede definir como una observación en </w:t>
      </w:r>
      <w:r w:rsidRPr="006A25DE">
        <w:rPr>
          <w:rFonts w:ascii="Times New Roman" w:eastAsia="Times New Roman" w:hAnsi="Times New Roman" w:cs="Times New Roman"/>
          <w:sz w:val="24"/>
          <w:szCs w:val="24"/>
        </w:rPr>
        <w:t xml:space="preserve">un conjunto de datos que parece ser inconsistente de </w:t>
      </w:r>
      <w:r w:rsidRPr="00C067CF">
        <w:rPr>
          <w:rFonts w:ascii="Times New Roman" w:eastAsia="Times New Roman" w:hAnsi="Times New Roman" w:cs="Times New Roman"/>
          <w:sz w:val="24"/>
          <w:szCs w:val="24"/>
        </w:rPr>
        <w:t>ese conjunto de datos</w:t>
      </w:r>
      <w:r w:rsidR="003E3186"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sidR="006A25DE">
        <w:rPr>
          <w:rFonts w:ascii="Times New Roman" w:hAnsi="Times New Roman" w:cs="Times New Roman"/>
          <w:sz w:val="24"/>
          <w:szCs w:val="24"/>
        </w:rPr>
        <w:instrText>ADDIN CSL_CITATION { "citationItems" : [ { "id" : "ITEM-1", "itemData" : { "ISBN" : "9789187461590", "author" : [ { "dropping-particle" : "", "family" : "Bravo", "given" : "Vicki P", "non-dropping-particle" : "", "parse-names" : false, "suffix" : "" }, { "dropping-particle" : "", "family" : "R Ellison", "given" : "Stephen L", "non-dropping-particle" : "", "parse-names" : false, "suffix" : "" }, { "dropping-particle" : "", "family" : "F Gjengedal", "given" : "Elin L", "non-dropping-particle" : "", "parse-names" : false, "suffix" : "" } ], "id" : "ITEM-1", "issued" : { "date-parts" : [ [ "2010" ] ] }, "title" : "Validaci\u00f3n de m\u00e9todos y determinaci\u00f3n de la incertidumbre de la medici\u00f3n", "type" : "book" }, "uris" : [ "http://www.mendeley.com/documents/?uuid=b2fee26d-3861-4365-a6f3-cb5cba5baafb" ] }, { "id" : "ITEM-2", "itemData" : { "ISBN" : "0-07-237547-7", "abstract" : "Analytical chemistry: Analytical chemistry is often described as the area of chemistry responsible for characterizing the composition of matter, both qualitatively (what is present) and quantitatively (how much is present). This description is misleading. After all, almost all chemists routinely make qualitative or quantitative measurements. The argument has been made that analytical chemistry is not a separate branch of chemistry, but simply the application of chemical knowledge. In fact, you probably have performed quantitative and qualitative analyses in other chemistry courses. For example, many introductory courses in chemistry include qualitative schemes for identifying inorganic ions and quantitative analyses involving titrations.", "author" : [ { "dropping-particle" : "", "family" : "Harvey", "given" : "David", "non-dropping-particle" : "", "parse-names" : false, "suffix" : "" } ], "id" : "ITEM-2", "issued" : { "date-parts" : [ [ "2000" ] ] }, "page" : "368", "title" : "Modren analytical chemistry", "type" : "article-journal" }, "uris" : [ "http://www.mendeley.com/documents/?uuid=054e2ba1-4494-4423-8a57-2625f706ac42" ] } ], "mendeley" : { "formattedCitation" : "[11], [12]", "manualFormatting" : "[11], [12]", "plainTextFormattedCitation" : "[11], [12]", "previouslyFormattedCitation" : "[11], [12]"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006A25DE">
        <w:rPr>
          <w:rFonts w:ascii="Times New Roman" w:hAnsi="Times New Roman" w:cs="Times New Roman"/>
          <w:noProof/>
          <w:sz w:val="24"/>
          <w:szCs w:val="24"/>
        </w:rPr>
        <w:t xml:space="preserve">[11], </w:t>
      </w:r>
      <w:r w:rsidR="006A25DE" w:rsidRPr="006A25DE">
        <w:rPr>
          <w:rFonts w:ascii="Times New Roman" w:hAnsi="Times New Roman" w:cs="Times New Roman"/>
          <w:noProof/>
          <w:sz w:val="24"/>
          <w:szCs w:val="24"/>
        </w:rPr>
        <w:t>[12]</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 xml:space="preserve">. Una de las estrategias para minimizar el efecto de los errores burdos es tratar de identificarlos y distinguirlos de cualquier variación casual, permitiendo al analista inspeccionar los datos sospechosos y si es necesario, corregir o remover los valores erróneos </w:t>
      </w:r>
      <w:r w:rsidR="00733E77" w:rsidRPr="00C067CF">
        <w:rPr>
          <w:rFonts w:ascii="Times New Roman" w:eastAsia="Times New Roman" w:hAnsi="Times New Roman" w:cs="Times New Roman"/>
          <w:sz w:val="24"/>
          <w:szCs w:val="24"/>
        </w:rPr>
        <w:fldChar w:fldCharType="begin" w:fldLock="1"/>
      </w:r>
      <w:r w:rsidR="006A25DE">
        <w:rPr>
          <w:rFonts w:ascii="Times New Roman" w:eastAsia="Times New Roman" w:hAnsi="Times New Roman" w:cs="Times New Roman"/>
          <w:sz w:val="24"/>
          <w:szCs w:val="24"/>
        </w:rPr>
        <w:instrText>ADDIN CSL_CITATION { "citationItems" : [ { "id" : "ITEM-1", "itemData" : { "ISBN" : "9789187461590", "author" : [ { "dropping-particle" : "", "family" : "Bravo", "given" : "Vicki P", "non-dropping-particle" : "", "parse-names" : false, "suffix" : "" }, { "dropping-particle" : "", "family" : "R Ellison", "given" : "Stephen L", "non-dropping-particle" : "", "parse-names" : false, "suffix" : "" }, { "dropping-particle" : "", "family" : "F Gjengedal", "given" : "Elin L", "non-dropping-particle" : "", "parse-names" : false, "suffix" : "" } ], "id" : "ITEM-1", "issued" : { "date-parts" : [ [ "2010" ] ] }, "title" : "Validaci\u00f3n de m\u00e9todos y determinaci\u00f3n de la incertidumbre de la medici\u00f3n", "type" : "book" }, "uris" : [ "http://www.mendeley.com/documents/?uuid=b2fee26d-3861-4365-a6f3-cb5cba5baafb" ] } ], "mendeley" : { "formattedCitation" : "[11]", "plainTextFormattedCitation" : "[11]", "previouslyFormattedCitation" : "[11]" }, "properties" : { "noteIndex" : 0 }, "schema" : "https://github.com/citation-style-language/schema/raw/master/csl-citation.json" }</w:instrText>
      </w:r>
      <w:r w:rsidR="00733E77" w:rsidRPr="00C067CF">
        <w:rPr>
          <w:rFonts w:ascii="Times New Roman" w:eastAsia="Times New Roman" w:hAnsi="Times New Roman" w:cs="Times New Roman"/>
          <w:sz w:val="24"/>
          <w:szCs w:val="24"/>
        </w:rPr>
        <w:fldChar w:fldCharType="separate"/>
      </w:r>
      <w:r w:rsidR="006A25DE" w:rsidRPr="006A25DE">
        <w:rPr>
          <w:rFonts w:ascii="Times New Roman" w:eastAsia="Times New Roman" w:hAnsi="Times New Roman" w:cs="Times New Roman"/>
          <w:noProof/>
          <w:sz w:val="24"/>
          <w:szCs w:val="24"/>
        </w:rPr>
        <w:t>[11]</w:t>
      </w:r>
      <w:r w:rsidR="00733E77" w:rsidRPr="00C067CF">
        <w:rPr>
          <w:rFonts w:ascii="Times New Roman" w:eastAsia="Times New Roman" w:hAnsi="Times New Roman" w:cs="Times New Roman"/>
          <w:sz w:val="24"/>
          <w:szCs w:val="24"/>
        </w:rPr>
        <w:fldChar w:fldCharType="end"/>
      </w:r>
      <w:r w:rsidR="006A25DE">
        <w:rPr>
          <w:rFonts w:ascii="Times New Roman" w:eastAsia="Times New Roman" w:hAnsi="Times New Roman" w:cs="Times New Roman"/>
          <w:sz w:val="24"/>
          <w:szCs w:val="24"/>
        </w:rPr>
        <w:t xml:space="preserve">, </w:t>
      </w:r>
      <w:r w:rsidR="00733E77" w:rsidRPr="00C067CF">
        <w:rPr>
          <w:rFonts w:ascii="Times New Roman" w:eastAsia="Times New Roman" w:hAnsi="Times New Roman" w:cs="Times New Roman"/>
          <w:sz w:val="24"/>
          <w:szCs w:val="24"/>
        </w:rPr>
        <w:fldChar w:fldCharType="begin" w:fldLock="1"/>
      </w:r>
      <w:r w:rsidR="006A25DE">
        <w:rPr>
          <w:rFonts w:ascii="Times New Roman" w:eastAsia="Times New Roman" w:hAnsi="Times New Roman" w:cs="Times New Roman"/>
          <w:sz w:val="24"/>
          <w:szCs w:val="24"/>
        </w:rPr>
        <w:instrText>ADDIN CSL_CITATION { "citationItems" : [ { "id" : "ITEM-1", "itemData" : { "DOI" : "10.1039/c5ay90053k", "ISSN" : "17599679", "abstract" : "In a previous Technical Brief (TB No. 39) three approaches for tackling suspect results were summarised. Median-based and robust methods respectively ignore and down-weight measurements at the extremes of a data set, while significance tests can be used to decide if suspect measurements can be rejected as outliers. This last approach is perhaps still the most popular one, and is used in several standards, despite possible drawbacks. Here significance testing for identifying outliers is considered in more detail with the aid of some typical examples.", "author" : [ { "dropping-particle" : "", "family" : "Miller", "given" : "James N.", "non-dropping-particle" : "", "parse-names" : false, "suffix" : "" } ], "container-title" : "Analytical Methods", "id" : "ITEM-1", "issue" : "19", "issued" : { "date-parts" : [ [ "2015" ] ] }, "page" : "7948-7950", "publisher" : "Royal Society of Chemistry", "title" : "Using the Grubbs and Cochran tests to identify outliers", "type" : "article-journal", "volume" : "7" }, "uris" : [ "http://www.mendeley.com/documents/?uuid=73cb635c-5da8-48d4-aeb1-aa8191cb5f54" ] } ], "mendeley" : { "formattedCitation" : "[13]", "plainTextFormattedCitation" : "[13]", "previouslyFormattedCitation" : "[13]" }, "properties" : { "noteIndex" : 0 }, "schema" : "https://github.com/citation-style-language/schema/raw/master/csl-citation.json" }</w:instrText>
      </w:r>
      <w:r w:rsidR="00733E77" w:rsidRPr="00C067CF">
        <w:rPr>
          <w:rFonts w:ascii="Times New Roman" w:eastAsia="Times New Roman" w:hAnsi="Times New Roman" w:cs="Times New Roman"/>
          <w:sz w:val="24"/>
          <w:szCs w:val="24"/>
        </w:rPr>
        <w:fldChar w:fldCharType="separate"/>
      </w:r>
      <w:r w:rsidR="006A25DE" w:rsidRPr="006A25DE">
        <w:rPr>
          <w:rFonts w:ascii="Times New Roman" w:eastAsia="Times New Roman" w:hAnsi="Times New Roman" w:cs="Times New Roman"/>
          <w:noProof/>
          <w:sz w:val="24"/>
          <w:szCs w:val="24"/>
        </w:rPr>
        <w:t>[13]</w:t>
      </w:r>
      <w:r w:rsidR="00733E77" w:rsidRPr="00C067CF">
        <w:rPr>
          <w:rFonts w:ascii="Times New Roman" w:eastAsia="Times New Roman" w:hAnsi="Times New Roman" w:cs="Times New Roman"/>
          <w:sz w:val="24"/>
          <w:szCs w:val="24"/>
        </w:rPr>
        <w:fldChar w:fldCharType="end"/>
      </w:r>
      <w:hyperlink w:anchor="page49"/>
      <w:r w:rsidR="003E3186"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w:t>
      </w:r>
    </w:p>
    <w:p w:rsidR="006A25DE" w:rsidRDefault="006A453E"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Con esta finalidad se recurrió al test estadístico de Grubbs</w:t>
      </w:r>
      <w:r w:rsidR="003E3186"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sidR="006A25DE">
        <w:rPr>
          <w:rFonts w:ascii="Times New Roman" w:hAnsi="Times New Roman" w:cs="Times New Roman"/>
          <w:sz w:val="24"/>
          <w:szCs w:val="24"/>
        </w:rPr>
        <w:instrText>ADDIN CSL_CITATION { "citationItems" : [ { "id" : "ITEM-1", "itemData" : { "ISBN" : "0-07-237547-7", "abstract" : "Analytical chemistry: Analytical chemistry is often described as the area of chemistry responsible for characterizing the composition of matter, both qualitatively (what is present) and quantitatively (how much is present). This description is misleading. After all, almost all chemists routinely make qualitative or quantitative measurements. The argument has been made that analytical chemistry is not a separate branch of chemistry, but simply the application of chemical knowledge. In fact, you probably have performed quantitative and qualitative analyses in other chemistry courses. For example, many introductory courses in chemistry include qualitative schemes for identifying inorganic ions and quantitative analyses involving titrations.", "author" : [ { "dropping-particle" : "", "family" : "Harvey", "given" : "David", "non-dropping-particle" : "", "parse-names" : false, "suffix" : "" } ], "id" : "ITEM-1", "issued" : { "date-parts" : [ [ "2000" ] ] }, "page" : "368", "title" : "Modren analytical chemistry", "type" : "article-journal" }, "uris" : [ "http://www.mendeley.com/documents/?uuid=054e2ba1-4494-4423-8a57-2625f706ac42" ] } ], "mendeley" : { "formattedCitation" : "[12]", "plainTextFormattedCitation" : "[12]", "previouslyFormattedCitation" : "[12]"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006A25DE" w:rsidRPr="006A25DE">
        <w:rPr>
          <w:rFonts w:ascii="Times New Roman" w:hAnsi="Times New Roman" w:cs="Times New Roman"/>
          <w:noProof/>
          <w:sz w:val="24"/>
          <w:szCs w:val="24"/>
        </w:rPr>
        <w:t>[12]</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 Donde se calculan dos estadígrafos: G</w:t>
      </w:r>
      <w:r w:rsidRPr="00C067CF">
        <w:rPr>
          <w:rFonts w:ascii="Times New Roman" w:eastAsia="Times New Roman" w:hAnsi="Times New Roman" w:cs="Times New Roman"/>
          <w:sz w:val="24"/>
          <w:szCs w:val="24"/>
          <w:vertAlign w:val="superscript"/>
        </w:rPr>
        <w:t>´</w:t>
      </w:r>
      <w:r w:rsidRPr="00C067CF">
        <w:rPr>
          <w:rFonts w:ascii="Times New Roman" w:eastAsia="Times New Roman" w:hAnsi="Times New Roman" w:cs="Times New Roman"/>
          <w:sz w:val="24"/>
          <w:szCs w:val="24"/>
          <w:vertAlign w:val="subscript"/>
        </w:rPr>
        <w:t>mín</w:t>
      </w:r>
      <w:r w:rsidRPr="00C067CF">
        <w:rPr>
          <w:rFonts w:ascii="Times New Roman" w:eastAsia="Times New Roman" w:hAnsi="Times New Roman" w:cs="Times New Roman"/>
          <w:sz w:val="24"/>
          <w:szCs w:val="24"/>
        </w:rPr>
        <w:t xml:space="preserve"> y G</w:t>
      </w:r>
      <w:r w:rsidRPr="00C067CF">
        <w:rPr>
          <w:rFonts w:ascii="Times New Roman" w:eastAsia="Times New Roman" w:hAnsi="Times New Roman" w:cs="Times New Roman"/>
          <w:sz w:val="24"/>
          <w:szCs w:val="24"/>
          <w:vertAlign w:val="superscript"/>
        </w:rPr>
        <w:t>´</w:t>
      </w:r>
      <w:r w:rsidRPr="00C067CF">
        <w:rPr>
          <w:rFonts w:ascii="Times New Roman" w:eastAsia="Times New Roman" w:hAnsi="Times New Roman" w:cs="Times New Roman"/>
          <w:sz w:val="24"/>
          <w:szCs w:val="24"/>
          <w:vertAlign w:val="subscript"/>
        </w:rPr>
        <w:t>máx</w:t>
      </w:r>
      <w:r w:rsidRPr="00C067CF">
        <w:rPr>
          <w:rFonts w:ascii="Times New Roman" w:eastAsia="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9"/>
        <w:gridCol w:w="4489"/>
      </w:tblGrid>
      <w:tr w:rsidR="006A25DE" w:rsidTr="006A25DE">
        <w:trPr>
          <w:trHeight w:val="400"/>
        </w:trPr>
        <w:tc>
          <w:tcPr>
            <w:tcW w:w="4489" w:type="dxa"/>
          </w:tcPr>
          <w:p w:rsidR="006A25DE" w:rsidRDefault="00733E77" w:rsidP="00296756">
            <w:pPr>
              <w:spacing w:after="120" w:line="276" w:lineRule="auto"/>
              <w:jc w:val="both"/>
              <w:rPr>
                <w:rFonts w:ascii="Times New Roman" w:eastAsia="Times New Roman" w:hAnsi="Times New Roman" w:cs="Times New Roman"/>
                <w:sz w:val="24"/>
                <w:szCs w:val="24"/>
              </w:rPr>
            </w:pPr>
            <m:oMathPara>
              <m:oMathParaPr>
                <m:jc m:val="left"/>
              </m:oMathParaPr>
              <m:oMath>
                <m:sSubSup>
                  <m:sSubSupPr>
                    <m:ctrlPr>
                      <w:rPr>
                        <w:rFonts w:ascii="Cambria Math" w:eastAsia="Times New Roman" w:hAnsi="Times New Roman" w:cs="Times New Roman"/>
                        <w:sz w:val="24"/>
                        <w:szCs w:val="24"/>
                      </w:rPr>
                    </m:ctrlPr>
                  </m:sSubSupPr>
                  <m:e>
                    <m:r>
                      <m:rPr>
                        <m:sty m:val="p"/>
                      </m:rPr>
                      <w:rPr>
                        <w:rFonts w:ascii="Cambria Math" w:eastAsia="Times New Roman" w:hAnsi="Times New Roman" w:cs="Times New Roman"/>
                        <w:sz w:val="24"/>
                        <w:szCs w:val="24"/>
                      </w:rPr>
                      <m:t>G</m:t>
                    </m:r>
                  </m:e>
                  <m:sub>
                    <m:r>
                      <m:rPr>
                        <m:sty m:val="p"/>
                      </m:rPr>
                      <w:rPr>
                        <w:rFonts w:ascii="Cambria Math" w:eastAsia="Times New Roman" w:hAnsi="Times New Roman" w:cs="Times New Roman"/>
                        <w:sz w:val="24"/>
                        <w:szCs w:val="24"/>
                      </w:rPr>
                      <m:t>m</m:t>
                    </m:r>
                    <m:r>
                      <m:rPr>
                        <m:sty m:val="p"/>
                      </m:rPr>
                      <w:rPr>
                        <w:rFonts w:ascii="Cambria Math" w:eastAsia="Times New Roman" w:hAnsi="Cambria Math" w:cs="Times New Roman"/>
                        <w:sz w:val="24"/>
                        <w:szCs w:val="24"/>
                      </w:rPr>
                      <m:t>í</m:t>
                    </m:r>
                    <m:r>
                      <m:rPr>
                        <m:sty m:val="p"/>
                      </m:rPr>
                      <w:rPr>
                        <w:rFonts w:ascii="Cambria Math" w:eastAsia="Times New Roman" w:hAnsi="Times New Roman" w:cs="Times New Roman"/>
                        <w:sz w:val="24"/>
                        <w:szCs w:val="24"/>
                      </w:rPr>
                      <m:t>n</m:t>
                    </m:r>
                  </m:sub>
                  <m:sup>
                    <m:r>
                      <m:rPr>
                        <m:sty m:val="p"/>
                      </m:rPr>
                      <w:rPr>
                        <w:rFonts w:ascii="Cambria Math" w:eastAsia="Times New Roman" w:hAnsi="Cambria Math" w:cs="Times New Roman"/>
                        <w:sz w:val="24"/>
                        <w:szCs w:val="24"/>
                      </w:rPr>
                      <m:t>'</m:t>
                    </m:r>
                  </m:sup>
                </m:sSubSup>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X</m:t>
                        </m:r>
                      </m:e>
                      <m:sub>
                        <m:r>
                          <m:rPr>
                            <m:sty m:val="p"/>
                          </m:rPr>
                          <w:rPr>
                            <w:rFonts w:ascii="Cambria Math" w:eastAsia="Times New Roman" w:hAnsi="Times New Roman" w:cs="Times New Roman"/>
                            <w:sz w:val="24"/>
                            <w:szCs w:val="24"/>
                          </w:rPr>
                          <m:t>prom</m:t>
                        </m:r>
                      </m:sub>
                    </m:sSub>
                    <m:r>
                      <m:rPr>
                        <m:sty m:val="p"/>
                      </m:rPr>
                      <w:rPr>
                        <w:rFonts w:ascii="Cambria Math" w:eastAsia="Times New Roman" w:hAnsi="Cambria Math" w:cs="Times New Roman"/>
                        <w:sz w:val="24"/>
                        <w:szCs w:val="24"/>
                      </w:rPr>
                      <m:t>-</m:t>
                    </m:r>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X</m:t>
                        </m:r>
                      </m:e>
                      <m:sub>
                        <m:r>
                          <m:rPr>
                            <m:sty m:val="p"/>
                          </m:rPr>
                          <w:rPr>
                            <w:rFonts w:ascii="Cambria Math" w:eastAsia="Times New Roman" w:hAnsi="Times New Roman" w:cs="Times New Roman"/>
                            <w:sz w:val="24"/>
                            <w:szCs w:val="24"/>
                          </w:rPr>
                          <m:t>1</m:t>
                        </m:r>
                      </m:sub>
                    </m:sSub>
                  </m:num>
                  <m:den>
                    <m:r>
                      <m:rPr>
                        <m:sty m:val="p"/>
                      </m:rPr>
                      <w:rPr>
                        <w:rFonts w:ascii="Cambria Math" w:eastAsia="Times New Roman" w:hAnsi="Times New Roman" w:cs="Times New Roman"/>
                        <w:sz w:val="24"/>
                        <w:szCs w:val="24"/>
                      </w:rPr>
                      <m:t>S</m:t>
                    </m:r>
                  </m:den>
                </m:f>
              </m:oMath>
            </m:oMathPara>
          </w:p>
        </w:tc>
        <w:tc>
          <w:tcPr>
            <w:tcW w:w="4489" w:type="dxa"/>
          </w:tcPr>
          <w:p w:rsidR="006A25DE" w:rsidRDefault="006A25DE" w:rsidP="00296756">
            <w:pPr>
              <w:spacing w:after="12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A25DE" w:rsidTr="006A25DE">
        <w:trPr>
          <w:trHeight w:val="310"/>
        </w:trPr>
        <w:tc>
          <w:tcPr>
            <w:tcW w:w="4489" w:type="dxa"/>
          </w:tcPr>
          <w:p w:rsidR="006A25DE" w:rsidRDefault="00733E77" w:rsidP="00296756">
            <w:pPr>
              <w:spacing w:after="120" w:line="276" w:lineRule="auto"/>
              <w:jc w:val="both"/>
              <w:rPr>
                <w:rFonts w:ascii="Times New Roman" w:eastAsia="Times New Roman" w:hAnsi="Times New Roman" w:cs="Times New Roman"/>
                <w:sz w:val="24"/>
                <w:szCs w:val="24"/>
              </w:rPr>
            </w:pPr>
            <m:oMathPara>
              <m:oMathParaPr>
                <m:jc m:val="left"/>
              </m:oMathParaPr>
              <m:oMath>
                <m:sSubSup>
                  <m:sSubSupPr>
                    <m:ctrlPr>
                      <w:rPr>
                        <w:rFonts w:ascii="Cambria Math" w:eastAsia="Times New Roman" w:hAnsi="Times New Roman" w:cs="Times New Roman"/>
                        <w:sz w:val="24"/>
                        <w:szCs w:val="24"/>
                      </w:rPr>
                    </m:ctrlPr>
                  </m:sSubSupPr>
                  <m:e>
                    <m:r>
                      <m:rPr>
                        <m:sty m:val="p"/>
                      </m:rPr>
                      <w:rPr>
                        <w:rFonts w:ascii="Cambria Math" w:eastAsia="Times New Roman" w:hAnsi="Times New Roman" w:cs="Times New Roman"/>
                        <w:sz w:val="24"/>
                        <w:szCs w:val="24"/>
                      </w:rPr>
                      <m:t>G</m:t>
                    </m:r>
                  </m:e>
                  <m:sub>
                    <m:r>
                      <m:rPr>
                        <m:sty m:val="p"/>
                      </m:rPr>
                      <w:rPr>
                        <w:rFonts w:ascii="Cambria Math" w:eastAsia="Times New Roman" w:hAnsi="Times New Roman" w:cs="Times New Roman"/>
                        <w:sz w:val="24"/>
                        <w:szCs w:val="24"/>
                      </w:rPr>
                      <m:t>m</m:t>
                    </m:r>
                    <m:r>
                      <m:rPr>
                        <m:sty m:val="p"/>
                      </m:rPr>
                      <w:rPr>
                        <w:rFonts w:ascii="Cambria Math" w:eastAsia="Times New Roman" w:hAnsi="Cambria Math" w:cs="Times New Roman"/>
                        <w:sz w:val="24"/>
                        <w:szCs w:val="24"/>
                      </w:rPr>
                      <m:t>á</m:t>
                    </m:r>
                    <m:r>
                      <m:rPr>
                        <m:sty m:val="p"/>
                      </m:rPr>
                      <w:rPr>
                        <w:rFonts w:ascii="Cambria Math" w:eastAsia="Times New Roman" w:hAnsi="Times New Roman" w:cs="Times New Roman"/>
                        <w:sz w:val="24"/>
                        <w:szCs w:val="24"/>
                      </w:rPr>
                      <m:t>x</m:t>
                    </m:r>
                  </m:sub>
                  <m:sup>
                    <m:r>
                      <m:rPr>
                        <m:sty m:val="p"/>
                      </m:rPr>
                      <w:rPr>
                        <w:rFonts w:ascii="Cambria Math" w:eastAsia="Times New Roman" w:hAnsi="Cambria Math" w:cs="Times New Roman"/>
                        <w:sz w:val="24"/>
                        <w:szCs w:val="24"/>
                      </w:rPr>
                      <m:t>'</m:t>
                    </m:r>
                  </m:sup>
                </m:sSubSup>
                <m:r>
                  <m:rPr>
                    <m:sty m:val="p"/>
                  </m:rPr>
                  <w:rPr>
                    <w:rFonts w:ascii="Cambria Math" w:eastAsia="Times New Roman" w:hAnsi="Times New Roman" w:cs="Times New Roman"/>
                    <w:sz w:val="24"/>
                    <w:szCs w:val="24"/>
                  </w:rPr>
                  <m:t>=</m:t>
                </m:r>
                <m:f>
                  <m:fPr>
                    <m:ctrlPr>
                      <w:rPr>
                        <w:rFonts w:ascii="Cambria Math" w:eastAsia="Times New Roman" w:hAnsi="Times New Roman" w:cs="Times New Roman"/>
                        <w:sz w:val="24"/>
                        <w:szCs w:val="24"/>
                      </w:rPr>
                    </m:ctrlPr>
                  </m:fPr>
                  <m:num>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X</m:t>
                        </m:r>
                      </m:e>
                      <m:sub>
                        <m:r>
                          <m:rPr>
                            <m:sty m:val="p"/>
                          </m:rPr>
                          <w:rPr>
                            <w:rFonts w:ascii="Cambria Math" w:eastAsia="Times New Roman" w:hAnsi="Times New Roman" w:cs="Times New Roman"/>
                            <w:sz w:val="24"/>
                            <w:szCs w:val="24"/>
                          </w:rPr>
                          <m:t>n</m:t>
                        </m:r>
                      </m:sub>
                    </m:sSub>
                    <m:r>
                      <m:rPr>
                        <m:sty m:val="p"/>
                      </m:rPr>
                      <w:rPr>
                        <w:rFonts w:ascii="Cambria Math" w:eastAsia="Times New Roman" w:hAnsi="Cambria Math" w:cs="Times New Roman"/>
                        <w:sz w:val="24"/>
                        <w:szCs w:val="24"/>
                      </w:rPr>
                      <m:t>-</m:t>
                    </m:r>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rPr>
                          <m:t>X</m:t>
                        </m:r>
                      </m:e>
                      <m:sub>
                        <m:r>
                          <m:rPr>
                            <m:sty m:val="p"/>
                          </m:rPr>
                          <w:rPr>
                            <w:rFonts w:ascii="Cambria Math" w:eastAsia="Times New Roman" w:hAnsi="Times New Roman" w:cs="Times New Roman"/>
                            <w:sz w:val="24"/>
                            <w:szCs w:val="24"/>
                          </w:rPr>
                          <m:t>prom</m:t>
                        </m:r>
                      </m:sub>
                    </m:sSub>
                  </m:num>
                  <m:den>
                    <m:r>
                      <m:rPr>
                        <m:sty m:val="p"/>
                      </m:rPr>
                      <w:rPr>
                        <w:rFonts w:ascii="Cambria Math" w:eastAsia="Times New Roman" w:hAnsi="Times New Roman" w:cs="Times New Roman"/>
                        <w:sz w:val="24"/>
                        <w:szCs w:val="24"/>
                      </w:rPr>
                      <m:t>S</m:t>
                    </m:r>
                  </m:den>
                </m:f>
              </m:oMath>
            </m:oMathPara>
          </w:p>
        </w:tc>
        <w:tc>
          <w:tcPr>
            <w:tcW w:w="4489" w:type="dxa"/>
          </w:tcPr>
          <w:p w:rsidR="006A25DE" w:rsidRDefault="006A25DE" w:rsidP="00296756">
            <w:pPr>
              <w:spacing w:after="12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6A453E" w:rsidRPr="00C067CF" w:rsidRDefault="006A25DE" w:rsidP="00296756">
      <w:pPr>
        <w:spacing w:after="120"/>
        <w:jc w:val="both"/>
        <w:rPr>
          <w:rFonts w:ascii="Times New Roman" w:hAnsi="Times New Roman" w:cs="Times New Roman"/>
          <w:sz w:val="24"/>
          <w:szCs w:val="24"/>
        </w:rPr>
      </w:pPr>
      <w:r>
        <w:rPr>
          <w:rFonts w:ascii="Times New Roman" w:eastAsia="Times New Roman" w:hAnsi="Times New Roman" w:cs="Times New Roman"/>
          <w:sz w:val="24"/>
          <w:szCs w:val="24"/>
        </w:rPr>
        <w:t>D</w:t>
      </w:r>
      <w:r w:rsidR="006A453E" w:rsidRPr="00C067CF">
        <w:rPr>
          <w:rFonts w:ascii="Times New Roman" w:eastAsia="Times New Roman" w:hAnsi="Times New Roman" w:cs="Times New Roman"/>
          <w:sz w:val="24"/>
          <w:szCs w:val="24"/>
        </w:rPr>
        <w:t>onde:</w:t>
      </w:r>
    </w:p>
    <w:p w:rsidR="006A453E" w:rsidRPr="00C067CF" w:rsidRDefault="006A453E"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X</w:t>
      </w:r>
      <w:r w:rsidRPr="00C067CF">
        <w:rPr>
          <w:rFonts w:ascii="Times New Roman" w:eastAsia="Times New Roman" w:hAnsi="Times New Roman" w:cs="Times New Roman"/>
          <w:sz w:val="24"/>
          <w:szCs w:val="24"/>
          <w:vertAlign w:val="subscript"/>
        </w:rPr>
        <w:t>prom</w:t>
      </w:r>
      <w:r w:rsidRPr="00C067CF">
        <w:rPr>
          <w:rFonts w:ascii="Times New Roman" w:eastAsia="Times New Roman" w:hAnsi="Times New Roman" w:cs="Times New Roman"/>
          <w:sz w:val="24"/>
          <w:szCs w:val="24"/>
        </w:rPr>
        <w:t>: es el valor promedio de los valores replicados.</w:t>
      </w:r>
    </w:p>
    <w:p w:rsidR="006A453E" w:rsidRPr="00C067CF" w:rsidRDefault="006A453E"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X</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es el valor mínimo de los valores replicados.</w:t>
      </w:r>
    </w:p>
    <w:p w:rsidR="006A453E" w:rsidRPr="00C067CF" w:rsidRDefault="006A453E"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X</w:t>
      </w:r>
      <w:r w:rsidRPr="00C067CF">
        <w:rPr>
          <w:rFonts w:ascii="Times New Roman" w:eastAsia="Times New Roman" w:hAnsi="Times New Roman" w:cs="Times New Roman"/>
          <w:sz w:val="24"/>
          <w:szCs w:val="24"/>
          <w:vertAlign w:val="subscript"/>
        </w:rPr>
        <w:t>n</w:t>
      </w:r>
      <w:r w:rsidRPr="00C067CF">
        <w:rPr>
          <w:rFonts w:ascii="Times New Roman" w:eastAsia="Times New Roman" w:hAnsi="Times New Roman" w:cs="Times New Roman"/>
          <w:sz w:val="24"/>
          <w:szCs w:val="24"/>
        </w:rPr>
        <w:t>: es el valor máximo de los valores replicados.</w:t>
      </w:r>
    </w:p>
    <w:p w:rsidR="006A453E" w:rsidRPr="00C067CF" w:rsidRDefault="006A453E"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S: es la desviación estándar de los valores replicados.</w:t>
      </w:r>
    </w:p>
    <w:p w:rsidR="006A453E" w:rsidRPr="00C067CF" w:rsidRDefault="006A453E"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lastRenderedPageBreak/>
        <w:t>Si G</w:t>
      </w:r>
      <w:r w:rsidRPr="00C067CF">
        <w:rPr>
          <w:rFonts w:ascii="Times New Roman" w:eastAsia="Times New Roman" w:hAnsi="Times New Roman" w:cs="Times New Roman"/>
          <w:sz w:val="24"/>
          <w:szCs w:val="24"/>
          <w:vertAlign w:val="superscript"/>
        </w:rPr>
        <w:t>´</w:t>
      </w:r>
      <w:r w:rsidRPr="00C067CF">
        <w:rPr>
          <w:rFonts w:ascii="Times New Roman" w:eastAsia="Times New Roman" w:hAnsi="Times New Roman" w:cs="Times New Roman"/>
          <w:sz w:val="24"/>
          <w:szCs w:val="24"/>
          <w:vertAlign w:val="subscript"/>
        </w:rPr>
        <w:t>mín</w:t>
      </w:r>
      <w:r w:rsidRPr="00C067CF">
        <w:rPr>
          <w:rFonts w:ascii="Times New Roman" w:eastAsia="Times New Roman" w:hAnsi="Times New Roman" w:cs="Times New Roman"/>
          <w:sz w:val="24"/>
          <w:szCs w:val="24"/>
        </w:rPr>
        <w:t xml:space="preserve"> y/o G</w:t>
      </w:r>
      <w:r w:rsidRPr="00C067CF">
        <w:rPr>
          <w:rFonts w:ascii="Times New Roman" w:eastAsia="Times New Roman" w:hAnsi="Times New Roman" w:cs="Times New Roman"/>
          <w:sz w:val="24"/>
          <w:szCs w:val="24"/>
          <w:vertAlign w:val="superscript"/>
        </w:rPr>
        <w:t>´</w:t>
      </w:r>
      <w:r w:rsidRPr="00C067CF">
        <w:rPr>
          <w:rFonts w:ascii="Times New Roman" w:eastAsia="Times New Roman" w:hAnsi="Times New Roman" w:cs="Times New Roman"/>
          <w:sz w:val="24"/>
          <w:szCs w:val="24"/>
          <w:vertAlign w:val="subscript"/>
        </w:rPr>
        <w:t>máx</w:t>
      </w:r>
      <w:r w:rsidRPr="00C067CF">
        <w:rPr>
          <w:rFonts w:ascii="Times New Roman" w:eastAsia="Times New Roman" w:hAnsi="Times New Roman" w:cs="Times New Roman"/>
          <w:sz w:val="24"/>
          <w:szCs w:val="24"/>
        </w:rPr>
        <w:t xml:space="preserve"> exceden el valor crítico para un determinado nivel de confianza (usualmente 95 %) los valores probados se consideran errores burdos</w:t>
      </w:r>
      <w:r w:rsidR="00C067CF" w:rsidRPr="00C067CF">
        <w:rPr>
          <w:rFonts w:ascii="Times New Roman" w:eastAsia="Times New Roman" w:hAnsi="Times New Roman" w:cs="Times New Roman"/>
          <w:sz w:val="24"/>
          <w:szCs w:val="24"/>
        </w:rPr>
        <w:t xml:space="preserve"> </w:t>
      </w:r>
      <w:r w:rsidR="00733E77" w:rsidRPr="00C067CF">
        <w:rPr>
          <w:rFonts w:ascii="Times New Roman" w:eastAsia="Times New Roman" w:hAnsi="Times New Roman" w:cs="Times New Roman"/>
          <w:sz w:val="24"/>
          <w:szCs w:val="24"/>
        </w:rPr>
        <w:fldChar w:fldCharType="begin" w:fldLock="1"/>
      </w:r>
      <w:r w:rsidR="006A25DE">
        <w:rPr>
          <w:rFonts w:ascii="Times New Roman" w:eastAsia="Times New Roman" w:hAnsi="Times New Roman" w:cs="Times New Roman"/>
          <w:sz w:val="24"/>
          <w:szCs w:val="24"/>
        </w:rPr>
        <w:instrText>ADDIN CSL_CITATION { "citationItems" : [ { "id" : "ITEM-1", "itemData" : { "DOI" : "10.1039/c5ay90053k", "ISSN" : "17599679", "abstract" : "In a previous Technical Brief (TB No. 39) three approaches for tackling suspect results were summarised. Median-based and robust methods respectively ignore and down-weight measurements at the extremes of a data set, while significance tests can be used to decide if suspect measurements can be rejected as outliers. This last approach is perhaps still the most popular one, and is used in several standards, despite possible drawbacks. Here significance testing for identifying outliers is considered in more detail with the aid of some typical examples.", "author" : [ { "dropping-particle" : "", "family" : "Miller", "given" : "James N.", "non-dropping-particle" : "", "parse-names" : false, "suffix" : "" } ], "container-title" : "Analytical Methods", "id" : "ITEM-1", "issue" : "19", "issued" : { "date-parts" : [ [ "2015" ] ] }, "page" : "7948-7950", "publisher" : "Royal Society of Chemistry", "title" : "Using the Grubbs and Cochran tests to identify outliers", "type" : "article-journal", "volume" : "7" }, "uris" : [ "http://www.mendeley.com/documents/?uuid=73cb635c-5da8-48d4-aeb1-aa8191cb5f54" ] } ], "mendeley" : { "formattedCitation" : "[13]", "plainTextFormattedCitation" : "[13]", "previouslyFormattedCitation" : "[13]" }, "properties" : { "noteIndex" : 0 }, "schema" : "https://github.com/citation-style-language/schema/raw/master/csl-citation.json" }</w:instrText>
      </w:r>
      <w:r w:rsidR="00733E77" w:rsidRPr="00C067CF">
        <w:rPr>
          <w:rFonts w:ascii="Times New Roman" w:eastAsia="Times New Roman" w:hAnsi="Times New Roman" w:cs="Times New Roman"/>
          <w:sz w:val="24"/>
          <w:szCs w:val="24"/>
        </w:rPr>
        <w:fldChar w:fldCharType="separate"/>
      </w:r>
      <w:r w:rsidR="006A25DE" w:rsidRPr="006A25DE">
        <w:rPr>
          <w:rFonts w:ascii="Times New Roman" w:eastAsia="Times New Roman" w:hAnsi="Times New Roman" w:cs="Times New Roman"/>
          <w:noProof/>
          <w:sz w:val="24"/>
          <w:szCs w:val="24"/>
        </w:rPr>
        <w:t>[13]</w:t>
      </w:r>
      <w:r w:rsidR="00733E77" w:rsidRPr="00C067CF">
        <w:rPr>
          <w:rFonts w:ascii="Times New Roman" w:eastAsia="Times New Roman" w:hAnsi="Times New Roman" w:cs="Times New Roman"/>
          <w:sz w:val="24"/>
          <w:szCs w:val="24"/>
        </w:rPr>
        <w:fldChar w:fldCharType="end"/>
      </w:r>
      <w:r w:rsidRPr="00C067CF">
        <w:rPr>
          <w:rFonts w:ascii="Times New Roman" w:eastAsia="Times New Roman" w:hAnsi="Times New Roman" w:cs="Times New Roman"/>
          <w:sz w:val="24"/>
          <w:szCs w:val="24"/>
        </w:rPr>
        <w:t>.</w:t>
      </w:r>
    </w:p>
    <w:p w:rsidR="00C91C63" w:rsidRPr="00C067CF" w:rsidRDefault="00C91C63" w:rsidP="00296756">
      <w:pPr>
        <w:pStyle w:val="Prrafodelista"/>
        <w:numPr>
          <w:ilvl w:val="0"/>
          <w:numId w:val="3"/>
        </w:numPr>
        <w:tabs>
          <w:tab w:val="left" w:pos="284"/>
        </w:tabs>
        <w:spacing w:after="120"/>
        <w:ind w:left="0" w:firstLine="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Criterios de verificación aplicados al método desarrollado</w:t>
      </w:r>
    </w:p>
    <w:p w:rsidR="003E3186" w:rsidRPr="00C067CF" w:rsidRDefault="00C91C63"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 xml:space="preserve">Antes de efectuar la determinación de Mg y Ca en la escoria por EAA fue necesario determinar algunos parámetros de verificación analítica: linealidad, límite de detección y límite de cuantificación, precisión y efecto matriz </w:t>
      </w:r>
      <w:r w:rsidR="00733E77" w:rsidRPr="00C067CF">
        <w:rPr>
          <w:rFonts w:ascii="Times New Roman" w:eastAsia="Times New Roman" w:hAnsi="Times New Roman" w:cs="Times New Roman"/>
          <w:sz w:val="24"/>
          <w:szCs w:val="24"/>
        </w:rPr>
        <w:fldChar w:fldCharType="begin" w:fldLock="1"/>
      </w:r>
      <w:r w:rsidR="006A25DE">
        <w:rPr>
          <w:rFonts w:ascii="Times New Roman" w:eastAsia="Times New Roman" w:hAnsi="Times New Roman" w:cs="Times New Roman"/>
          <w:sz w:val="24"/>
          <w:szCs w:val="24"/>
        </w:rPr>
        <w:instrText>ADDIN CSL_CITATION { "citationItems" : [ { "id" : "ITEM-1", "itemData" : { "DOI" : "10.1016/j.trac.2007.01.009", "ISSN" : "01659936", "abstract" : "The objective of analytical method validation is to ensure that every future measurement in routine analysis will be close enough to the unknown true value for the content of the analyte in the sample. Classical approaches to validation only check performance against reference values, but this does not reflect the needs of consumers. A holistic approach to validation also takes into account the expected proportion of acceptable results lying inside predefined acceptability intervals. In this article, we give a detailed step-by-step guide to analytical method validation, considering the most relevant procedures for checking the quality parameters of analytical methods. Using a holistic approach, we also explain the estimation of measurement uncertainty and accuracy profiles, which we discuss in terms of accreditation requirements and predefined acceptability limits. \u00a9 2007 Elsevier Ltd. All rights reserved.", "author" : [ { "dropping-particle" : "", "family" : "Gustavo Gonz\u00e1lez", "given" : "A.", "non-dropping-particle" : "", "parse-names" : false, "suffix" : "" }, { "dropping-particle" : "", "family" : "\u00c1ngeles Herrador", "given" : "M.", "non-dropping-particle" : "", "parse-names" : false, "suffix" : "" } ], "container-title" : "TrAC - Trends in Analytical Chemistry", "id" : "ITEM-1", "issue" : "3", "issued" : { "date-parts" : [ [ "2007" ] ] }, "page" : "227-238", "title" : "A practical guide to analytical method validation, including measurement uncertainty and accuracy profiles", "type" : "article-journal", "volume" : "26" }, "uris" : [ "http://www.mendeley.com/documents/?uuid=b6024794-7e52-4d84-b397-b48b8eaa06df" ] }, { "id" : "ITEM-2", "itemData" : { "DOI" : "10.1134/s2070050413030021", "ISBN" : "9780273730422", "ISSN" : "2070-0504", "PMID" : "13810572", "author" : [ { "dropping-particle" : "", "family" : "Miller", "given" : "James N", "non-dropping-particle" : "", "parse-names" : false, "suffix" : "" }, { "dropping-particle" : "", "family" : "Miller", "given" : "Jane C", "non-dropping-particle" : "", "parse-names" : false, "suffix" : "" } ], "id" : "ITEM-2", "issue" : "3", "issued" : { "date-parts" : [ [ "2010" ] ] }, "number-of-pages" : "199-203", "title" : "Statistics and Chemometrics for Analytical Chemistry", "type" : "book", "volume" : "6" }, "uris" : [ "http://www.mendeley.com/documents/?uuid=01d4da0e-fa77-4c24-88d7-426eaeede45f" ] } ], "mendeley" : { "formattedCitation" : "[14], [15]", "plainTextFormattedCitation" : "[14], [15]", "previouslyFormattedCitation" : "[14], [15]" }, "properties" : { "noteIndex" : 0 }, "schema" : "https://github.com/citation-style-language/schema/raw/master/csl-citation.json" }</w:instrText>
      </w:r>
      <w:r w:rsidR="00733E77" w:rsidRPr="00C067CF">
        <w:rPr>
          <w:rFonts w:ascii="Times New Roman" w:eastAsia="Times New Roman" w:hAnsi="Times New Roman" w:cs="Times New Roman"/>
          <w:sz w:val="24"/>
          <w:szCs w:val="24"/>
        </w:rPr>
        <w:fldChar w:fldCharType="separate"/>
      </w:r>
      <w:r w:rsidR="006A25DE" w:rsidRPr="006A25DE">
        <w:rPr>
          <w:rFonts w:ascii="Times New Roman" w:eastAsia="Times New Roman" w:hAnsi="Times New Roman" w:cs="Times New Roman"/>
          <w:noProof/>
          <w:sz w:val="24"/>
          <w:szCs w:val="24"/>
        </w:rPr>
        <w:t>[14], [15]</w:t>
      </w:r>
      <w:r w:rsidR="00733E77" w:rsidRPr="00C067CF">
        <w:rPr>
          <w:rFonts w:ascii="Times New Roman" w:eastAsia="Times New Roman" w:hAnsi="Times New Roman" w:cs="Times New Roman"/>
          <w:sz w:val="24"/>
          <w:szCs w:val="24"/>
        </w:rPr>
        <w:fldChar w:fldCharType="end"/>
      </w:r>
      <w:r w:rsidR="003E3186" w:rsidRPr="00C067CF">
        <w:rPr>
          <w:rFonts w:ascii="Times New Roman" w:hAnsi="Times New Roman" w:cs="Times New Roman"/>
          <w:sz w:val="24"/>
          <w:szCs w:val="24"/>
        </w:rPr>
        <w:t xml:space="preserve"> </w:t>
      </w:r>
    </w:p>
    <w:p w:rsidR="00C91C63" w:rsidRPr="00C067CF" w:rsidRDefault="00C91C63"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Linealidad</w:t>
      </w:r>
    </w:p>
    <w:p w:rsidR="00C91C63" w:rsidRPr="00C067CF" w:rsidRDefault="00C91C63"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Para realizar la prueba de linealidad se prepararon distintas curvas de calibración partiendo de patrones de los metales Mg y Ca marca Merck CertiPur</w:t>
      </w:r>
      <w:r w:rsidRPr="00C067CF">
        <w:rPr>
          <w:rFonts w:ascii="Times New Roman" w:eastAsia="Times New Roman" w:hAnsi="Times New Roman" w:cs="Times New Roman"/>
          <w:sz w:val="24"/>
          <w:szCs w:val="24"/>
          <w:vertAlign w:val="superscript"/>
        </w:rPr>
        <w:t>®</w:t>
      </w:r>
      <w:r w:rsidRPr="00C067CF">
        <w:rPr>
          <w:rFonts w:ascii="Times New Roman" w:eastAsia="Times New Roman" w:hAnsi="Times New Roman" w:cs="Times New Roman"/>
          <w:sz w:val="24"/>
          <w:szCs w:val="24"/>
        </w:rPr>
        <w:t xml:space="preserve"> de 1000 mg/L utilizados para EAA; de aquí se prepararon soluciones de concentración 100 mg/L a partir de las cuales se tomaron diferentes alícuotas para la obtención de la concentración final desea</w:t>
      </w:r>
      <w:r w:rsidR="002A4B62" w:rsidRPr="00C067CF">
        <w:rPr>
          <w:rFonts w:ascii="Times New Roman" w:eastAsia="Times New Roman" w:hAnsi="Times New Roman" w:cs="Times New Roman"/>
          <w:sz w:val="24"/>
          <w:szCs w:val="24"/>
        </w:rPr>
        <w:t>da que se muestran en la Tabla 1</w:t>
      </w:r>
      <w:r w:rsidRPr="00C067CF">
        <w:rPr>
          <w:rFonts w:ascii="Times New Roman" w:eastAsia="Times New Roman" w:hAnsi="Times New Roman" w:cs="Times New Roman"/>
          <w:sz w:val="24"/>
          <w:szCs w:val="24"/>
        </w:rPr>
        <w:t>, en total se prepararon cinco puntos para cada uno de los casos de la curva de calibración graficando la respuesta de la medición (Absorbancia) contra la concentración.</w:t>
      </w:r>
    </w:p>
    <w:p w:rsidR="00C91C63" w:rsidRPr="00C067CF" w:rsidRDefault="00C91C63" w:rsidP="00296756">
      <w:pPr>
        <w:spacing w:after="120"/>
        <w:jc w:val="both"/>
        <w:rPr>
          <w:rFonts w:ascii="Times New Roman" w:eastAsia="Times New Roman" w:hAnsi="Times New Roman" w:cs="Times New Roman"/>
          <w:sz w:val="24"/>
          <w:szCs w:val="24"/>
        </w:rPr>
      </w:pPr>
      <w:bookmarkStart w:id="1" w:name="page28"/>
      <w:bookmarkEnd w:id="1"/>
      <w:r w:rsidRPr="00C067CF">
        <w:rPr>
          <w:rFonts w:ascii="Times New Roman" w:eastAsia="Times New Roman" w:hAnsi="Times New Roman" w:cs="Times New Roman"/>
          <w:sz w:val="24"/>
          <w:szCs w:val="24"/>
        </w:rPr>
        <w:t xml:space="preserve">Tabla </w:t>
      </w:r>
      <w:r w:rsidR="002A4B62" w:rsidRPr="00C067CF">
        <w:rPr>
          <w:rFonts w:ascii="Times New Roman" w:eastAsia="Times New Roman" w:hAnsi="Times New Roman" w:cs="Times New Roman"/>
          <w:sz w:val="24"/>
          <w:szCs w:val="24"/>
        </w:rPr>
        <w:t>1</w:t>
      </w:r>
      <w:r w:rsidRPr="00C067CF">
        <w:rPr>
          <w:rFonts w:ascii="Times New Roman" w:eastAsia="Times New Roman" w:hAnsi="Times New Roman" w:cs="Times New Roman"/>
          <w:sz w:val="24"/>
          <w:szCs w:val="24"/>
        </w:rPr>
        <w:t xml:space="preserve"> Concentración final de los patrones de Ca y Mg para los distintos puntos de la curva de calibración</w:t>
      </w:r>
    </w:p>
    <w:tbl>
      <w:tblPr>
        <w:tblStyle w:val="Tablaconcuadrcula"/>
        <w:tblW w:w="0" w:type="auto"/>
        <w:tblInd w:w="162" w:type="dxa"/>
        <w:tblLook w:val="04A0"/>
      </w:tblPr>
      <w:tblGrid>
        <w:gridCol w:w="1231"/>
        <w:gridCol w:w="1533"/>
        <w:gridCol w:w="1532"/>
        <w:gridCol w:w="1532"/>
        <w:gridCol w:w="1532"/>
        <w:gridCol w:w="1532"/>
      </w:tblGrid>
      <w:tr w:rsidR="004E2C80" w:rsidRPr="00C067CF" w:rsidTr="00296756">
        <w:tc>
          <w:tcPr>
            <w:tcW w:w="1176" w:type="dxa"/>
            <w:vAlign w:val="center"/>
          </w:tcPr>
          <w:p w:rsidR="004E2C80" w:rsidRPr="00C067CF" w:rsidRDefault="004E2C80" w:rsidP="00296756">
            <w:pPr>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Elementos</w:t>
            </w:r>
          </w:p>
        </w:tc>
        <w:tc>
          <w:tcPr>
            <w:tcW w:w="0" w:type="auto"/>
            <w:vAlign w:val="center"/>
          </w:tcPr>
          <w:p w:rsidR="004E2C80" w:rsidRPr="00C067CF" w:rsidRDefault="002A4B62"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 xml:space="preserve">Punto 1 </w:t>
            </w:r>
            <w:r w:rsidR="004E2C80" w:rsidRPr="00C067CF">
              <w:rPr>
                <w:rFonts w:ascii="Times New Roman" w:hAnsi="Times New Roman" w:cs="Times New Roman"/>
                <w:sz w:val="24"/>
                <w:szCs w:val="24"/>
              </w:rPr>
              <w:t>(mg/L)</w:t>
            </w:r>
          </w:p>
        </w:tc>
        <w:tc>
          <w:tcPr>
            <w:tcW w:w="0" w:type="auto"/>
            <w:vAlign w:val="center"/>
          </w:tcPr>
          <w:p w:rsidR="004E2C80"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Punto 2 (mg/L)</w:t>
            </w:r>
          </w:p>
        </w:tc>
        <w:tc>
          <w:tcPr>
            <w:tcW w:w="0" w:type="auto"/>
            <w:vAlign w:val="center"/>
          </w:tcPr>
          <w:p w:rsidR="004E2C80" w:rsidRPr="00C067CF" w:rsidRDefault="002A4B62"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Punto</w:t>
            </w:r>
            <w:r w:rsidR="004E2C80" w:rsidRPr="00C067CF">
              <w:rPr>
                <w:rFonts w:ascii="Times New Roman" w:hAnsi="Times New Roman" w:cs="Times New Roman"/>
                <w:sz w:val="24"/>
                <w:szCs w:val="24"/>
              </w:rPr>
              <w:t xml:space="preserve"> 3 (mg/L)</w:t>
            </w:r>
          </w:p>
        </w:tc>
        <w:tc>
          <w:tcPr>
            <w:tcW w:w="0" w:type="auto"/>
            <w:vAlign w:val="center"/>
          </w:tcPr>
          <w:p w:rsidR="004E2C80"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Punto 4 (mg/L)</w:t>
            </w:r>
          </w:p>
        </w:tc>
        <w:tc>
          <w:tcPr>
            <w:tcW w:w="0" w:type="auto"/>
            <w:vAlign w:val="center"/>
          </w:tcPr>
          <w:p w:rsidR="004E2C80"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Punto 5 (mg/L)</w:t>
            </w:r>
          </w:p>
        </w:tc>
      </w:tr>
      <w:tr w:rsidR="00C3132D" w:rsidRPr="00C067CF" w:rsidTr="00296756">
        <w:trPr>
          <w:trHeight w:val="242"/>
        </w:trPr>
        <w:tc>
          <w:tcPr>
            <w:tcW w:w="1176" w:type="dxa"/>
            <w:vAlign w:val="center"/>
          </w:tcPr>
          <w:p w:rsidR="00C3132D" w:rsidRPr="00C067CF" w:rsidRDefault="00C3132D"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Ca</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5,0</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8,0</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10,0</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15,0</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20,0</w:t>
            </w:r>
          </w:p>
        </w:tc>
      </w:tr>
      <w:tr w:rsidR="00C3132D" w:rsidRPr="00C067CF" w:rsidTr="00296756">
        <w:tc>
          <w:tcPr>
            <w:tcW w:w="1176" w:type="dxa"/>
            <w:vAlign w:val="center"/>
          </w:tcPr>
          <w:p w:rsidR="00C3132D" w:rsidRPr="00C067CF" w:rsidRDefault="00C3132D"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w w:val="95"/>
                <w:sz w:val="24"/>
                <w:szCs w:val="24"/>
              </w:rPr>
              <w:t>Mg</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0,5</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1,0</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1,5</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2,0</w:t>
            </w:r>
          </w:p>
        </w:tc>
        <w:tc>
          <w:tcPr>
            <w:tcW w:w="0" w:type="auto"/>
            <w:vAlign w:val="center"/>
          </w:tcPr>
          <w:p w:rsidR="00C3132D" w:rsidRPr="00C067CF" w:rsidRDefault="004E2C80" w:rsidP="00296756">
            <w:pPr>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3,0</w:t>
            </w:r>
          </w:p>
        </w:tc>
      </w:tr>
    </w:tbl>
    <w:p w:rsidR="00C91C63" w:rsidRPr="00C067CF" w:rsidRDefault="00C91C63" w:rsidP="00296756">
      <w:pPr>
        <w:spacing w:after="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Límite de detección (LD) y límite de cuantificación (LC)</w:t>
      </w:r>
    </w:p>
    <w:p w:rsidR="007B52FC" w:rsidRPr="00C067CF" w:rsidRDefault="00C91C63"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Para hallar los límites de detección y cuantificación se midió la absorbancia del blanco que fue preparado de la misma forma que la muestra, pero sin contenido de la misma, este procedimiento se realizó diez veces para cada uno de los elementos a determinar.</w:t>
      </w:r>
    </w:p>
    <w:p w:rsidR="007B52FC" w:rsidRPr="00C067CF" w:rsidRDefault="00C91C63" w:rsidP="00296756">
      <w:pPr>
        <w:spacing w:after="120"/>
        <w:jc w:val="both"/>
        <w:rPr>
          <w:rFonts w:ascii="Times New Roman" w:eastAsia="Times New Roman" w:hAnsi="Times New Roman" w:cs="Times New Roman"/>
          <w:b/>
          <w:bCs/>
          <w:sz w:val="24"/>
          <w:szCs w:val="24"/>
        </w:rPr>
      </w:pPr>
      <w:r w:rsidRPr="00C067CF">
        <w:rPr>
          <w:rFonts w:ascii="Times New Roman" w:eastAsia="Times New Roman" w:hAnsi="Times New Roman" w:cs="Times New Roman"/>
          <w:b/>
          <w:bCs/>
          <w:sz w:val="24"/>
          <w:szCs w:val="24"/>
        </w:rPr>
        <w:t>Precisión: repetibilidad y precisión intermedia</w:t>
      </w:r>
    </w:p>
    <w:p w:rsidR="00C067CF" w:rsidRPr="00C067CF" w:rsidRDefault="00C91C63"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Para el análisis de la repetibilidad en la precisión del método se tomaron tres puntos de la curva de calibración mínimo, medio y máximo y se procedió a medir la absorbancia para cada uno de los elementos de Ca y Mg, esta medición se realizó seis veces.</w:t>
      </w:r>
      <w:r w:rsidR="002A4B62"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La determinación de la precisión intermedia se efectuó de la misma forma que para el análisis de la repetibilidad solamente variando los analistas.</w:t>
      </w:r>
    </w:p>
    <w:p w:rsidR="00C067CF" w:rsidRPr="00C067CF" w:rsidRDefault="00C91C63" w:rsidP="00296756">
      <w:pPr>
        <w:spacing w:after="120"/>
        <w:jc w:val="both"/>
        <w:rPr>
          <w:rFonts w:ascii="Times New Roman" w:eastAsia="Times New Roman" w:hAnsi="Times New Roman" w:cs="Times New Roman"/>
          <w:b/>
          <w:bCs/>
          <w:sz w:val="24"/>
          <w:szCs w:val="24"/>
        </w:rPr>
      </w:pPr>
      <w:r w:rsidRPr="00C067CF">
        <w:rPr>
          <w:rFonts w:ascii="Times New Roman" w:eastAsia="Times New Roman" w:hAnsi="Times New Roman" w:cs="Times New Roman"/>
          <w:b/>
          <w:bCs/>
          <w:sz w:val="24"/>
          <w:szCs w:val="24"/>
        </w:rPr>
        <w:t>Efecto Matriz</w:t>
      </w:r>
    </w:p>
    <w:p w:rsidR="007440E7" w:rsidRDefault="00C91C63"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Para determinar si existe efecto matriz en la muestra se tomaron alícuotas de todos los patrones utilizados en la curva de calibración, se le añadió 5 mL a cada uno y se enrasó en un volumétrico de 50 mL</w:t>
      </w:r>
      <w:r w:rsidR="007440E7" w:rsidRPr="00C067CF">
        <w:rPr>
          <w:rFonts w:ascii="Times New Roman" w:eastAsia="Times New Roman" w:hAnsi="Times New Roman" w:cs="Times New Roman"/>
          <w:sz w:val="24"/>
          <w:szCs w:val="24"/>
        </w:rPr>
        <w:t xml:space="preserve"> y</w:t>
      </w:r>
      <w:r w:rsidRPr="00C067CF">
        <w:rPr>
          <w:rFonts w:ascii="Times New Roman" w:eastAsia="Times New Roman" w:hAnsi="Times New Roman" w:cs="Times New Roman"/>
          <w:sz w:val="24"/>
          <w:szCs w:val="24"/>
        </w:rPr>
        <w:t xml:space="preserve"> </w:t>
      </w:r>
      <w:r w:rsidR="007440E7" w:rsidRPr="00C067CF">
        <w:rPr>
          <w:rFonts w:ascii="Times New Roman" w:eastAsia="Times New Roman" w:hAnsi="Times New Roman" w:cs="Times New Roman"/>
          <w:sz w:val="24"/>
          <w:szCs w:val="24"/>
        </w:rPr>
        <w:t>seguidamente se realizó un test de comparación de dos rectas.</w:t>
      </w:r>
    </w:p>
    <w:p w:rsidR="00C91C63" w:rsidRPr="00C067CF" w:rsidRDefault="00C91C63" w:rsidP="00296756">
      <w:pPr>
        <w:pStyle w:val="Prrafodelista"/>
        <w:numPr>
          <w:ilvl w:val="0"/>
          <w:numId w:val="3"/>
        </w:numPr>
        <w:tabs>
          <w:tab w:val="left" w:pos="284"/>
        </w:tabs>
        <w:spacing w:after="120"/>
        <w:ind w:left="0" w:firstLine="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Determinación del Si por el método gravimétrico</w:t>
      </w:r>
    </w:p>
    <w:p w:rsidR="00C91C63" w:rsidRPr="00C067CF" w:rsidRDefault="00C91C63"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lastRenderedPageBreak/>
        <w:t xml:space="preserve">En la determinación de Si por métodos clásicos se utilizaron los reactivos siguientes: ácido clorhídrico concentrado, ácido clorhídrico diluido (1:1), ácido clorhídrico diluido (1:19), ácido nítrico diluido (3:1), ácido fluorhídrico concentrado, ácido perclórico con una densidad igual a 1,67 g/mL y ácido sulfúrico diluido (1:1). </w:t>
      </w:r>
      <w:r w:rsidR="002A4B62" w:rsidRPr="00C067CF">
        <w:rPr>
          <w:rFonts w:ascii="Times New Roman" w:eastAsia="Times New Roman" w:hAnsi="Times New Roman" w:cs="Times New Roman"/>
          <w:sz w:val="24"/>
          <w:szCs w:val="24"/>
        </w:rPr>
        <w:t>Los materiales a utilizar fueron la cristalería empleada</w:t>
      </w:r>
      <w:r w:rsidRPr="00C067CF">
        <w:rPr>
          <w:rFonts w:ascii="Times New Roman" w:eastAsia="Times New Roman" w:hAnsi="Times New Roman" w:cs="Times New Roman"/>
          <w:sz w:val="24"/>
          <w:szCs w:val="24"/>
        </w:rPr>
        <w:t xml:space="preserve"> </w:t>
      </w:r>
      <w:r w:rsidR="002A4B62" w:rsidRPr="00C067CF">
        <w:rPr>
          <w:rFonts w:ascii="Times New Roman" w:eastAsia="Times New Roman" w:hAnsi="Times New Roman" w:cs="Times New Roman"/>
          <w:sz w:val="24"/>
          <w:szCs w:val="24"/>
        </w:rPr>
        <w:t>comúnmente en los laboratorios</w:t>
      </w:r>
      <w:r w:rsidRPr="00C067CF">
        <w:rPr>
          <w:rFonts w:ascii="Times New Roman" w:eastAsia="Times New Roman" w:hAnsi="Times New Roman" w:cs="Times New Roman"/>
          <w:sz w:val="24"/>
          <w:szCs w:val="24"/>
        </w:rPr>
        <w:t>, además de los siguientes</w:t>
      </w:r>
      <w:r w:rsidR="002A4B62" w:rsidRPr="00C067CF">
        <w:rPr>
          <w:rFonts w:ascii="Times New Roman" w:eastAsia="Times New Roman" w:hAnsi="Times New Roman" w:cs="Times New Roman"/>
          <w:sz w:val="24"/>
          <w:szCs w:val="24"/>
        </w:rPr>
        <w:t xml:space="preserve"> materiales</w:t>
      </w:r>
      <w:r w:rsidRPr="00C067CF">
        <w:rPr>
          <w:rFonts w:ascii="Times New Roman" w:eastAsia="Times New Roman" w:hAnsi="Times New Roman" w:cs="Times New Roman"/>
          <w:sz w:val="24"/>
          <w:szCs w:val="24"/>
        </w:rPr>
        <w:t>: Crisoles de platino, horno mufla regulable desde 800 hasta 1100 ºC y papel de filtro.</w:t>
      </w:r>
      <w:r w:rsidR="00C067CF"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 xml:space="preserve">A continuación se describe el procedimiento para la determinación del contenido </w:t>
      </w:r>
      <w:r w:rsidR="00C067CF" w:rsidRPr="00C067CF">
        <w:rPr>
          <w:rFonts w:ascii="Times New Roman" w:eastAsia="Times New Roman" w:hAnsi="Times New Roman" w:cs="Times New Roman"/>
          <w:sz w:val="24"/>
          <w:szCs w:val="24"/>
        </w:rPr>
        <w:t xml:space="preserve">de </w:t>
      </w:r>
      <w:r w:rsidRPr="00C067CF">
        <w:rPr>
          <w:rFonts w:ascii="Times New Roman" w:eastAsia="Times New Roman" w:hAnsi="Times New Roman" w:cs="Times New Roman"/>
          <w:sz w:val="24"/>
          <w:szCs w:val="24"/>
        </w:rPr>
        <w:t>Si en la escoria según la norma</w:t>
      </w:r>
      <w:r w:rsidR="00C067CF" w:rsidRPr="00C067CF">
        <w:rPr>
          <w:rFonts w:ascii="Times New Roman" w:hAnsi="Times New Roman" w:cs="Times New Roman"/>
          <w:sz w:val="24"/>
          <w:szCs w:val="24"/>
        </w:rPr>
        <w:t xml:space="preserve"> mexicana </w:t>
      </w:r>
      <w:r w:rsidR="00733E77" w:rsidRPr="00C067CF">
        <w:rPr>
          <w:rFonts w:ascii="Times New Roman" w:hAnsi="Times New Roman" w:cs="Times New Roman"/>
          <w:sz w:val="24"/>
          <w:szCs w:val="24"/>
        </w:rPr>
        <w:fldChar w:fldCharType="begin" w:fldLock="1"/>
      </w:r>
      <w:r w:rsidR="006A25DE">
        <w:rPr>
          <w:rFonts w:ascii="Times New Roman" w:hAnsi="Times New Roman" w:cs="Times New Roman"/>
          <w:sz w:val="24"/>
          <w:szCs w:val="24"/>
        </w:rPr>
        <w:instrText>ADDIN CSL_CITATION { "citationItems" : [ { "id" : "ITEM-1", "itemData" : { "author" : [ { "dropping-particle" : "", "family" : "Normas", "given" : "Direccion General D E", "non-dropping-particle" : "", "parse-names" : false, "suffix" : "" } ], "id" : "ITEM-1", "issued" : { "date-parts" : [ [ "1978" ] ] }, "title" : "Fomento Industrial Norma Mexicana Nmx-K-443-1978", "type" : "article-journal" }, "uris" : [ "http://www.mendeley.com/documents/?uuid=af6251e9-f496-45dc-b992-2ebe206bbcd6" ] } ], "mendeley" : { "formattedCitation" : "[8]", "plainTextFormattedCitation" : "[8]", "previouslyFormattedCitation" : "[8]"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006A25DE" w:rsidRPr="006A25DE">
        <w:rPr>
          <w:rFonts w:ascii="Times New Roman" w:hAnsi="Times New Roman" w:cs="Times New Roman"/>
          <w:noProof/>
          <w:sz w:val="24"/>
          <w:szCs w:val="24"/>
        </w:rPr>
        <w:t>[8]</w:t>
      </w:r>
      <w:r w:rsidR="00733E77" w:rsidRPr="00C067CF">
        <w:rPr>
          <w:rFonts w:ascii="Times New Roman" w:hAnsi="Times New Roman" w:cs="Times New Roman"/>
          <w:sz w:val="24"/>
          <w:szCs w:val="24"/>
        </w:rPr>
        <w:fldChar w:fldCharType="end"/>
      </w:r>
      <w:r w:rsidR="00C067CF" w:rsidRPr="00C067CF">
        <w:rPr>
          <w:rFonts w:ascii="Times New Roman" w:hAnsi="Times New Roman" w:cs="Times New Roman"/>
          <w:sz w:val="24"/>
          <w:szCs w:val="24"/>
        </w:rPr>
        <w:t xml:space="preserve"> </w:t>
      </w:r>
      <w:r w:rsidRPr="00C067CF">
        <w:rPr>
          <w:rFonts w:ascii="Times New Roman" w:eastAsia="Times New Roman" w:hAnsi="Times New Roman" w:cs="Times New Roman"/>
          <w:sz w:val="24"/>
          <w:szCs w:val="24"/>
        </w:rPr>
        <w:t>este tratamiento se realizó por triplicado.</w:t>
      </w:r>
    </w:p>
    <w:p w:rsidR="00C91C63" w:rsidRPr="00C067CF" w:rsidRDefault="002A4B62"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Ataque</w:t>
      </w:r>
      <w:r w:rsidR="00C91C63" w:rsidRPr="00C067CF">
        <w:rPr>
          <w:rFonts w:ascii="Times New Roman" w:eastAsia="Times New Roman" w:hAnsi="Times New Roman" w:cs="Times New Roman"/>
          <w:b/>
          <w:bCs/>
          <w:sz w:val="24"/>
          <w:szCs w:val="24"/>
        </w:rPr>
        <w:t xml:space="preserve"> áci</w:t>
      </w:r>
      <w:r w:rsidRPr="00C067CF">
        <w:rPr>
          <w:rFonts w:ascii="Times New Roman" w:eastAsia="Times New Roman" w:hAnsi="Times New Roman" w:cs="Times New Roman"/>
          <w:b/>
          <w:bCs/>
          <w:sz w:val="24"/>
          <w:szCs w:val="24"/>
        </w:rPr>
        <w:t>do de la porción de ensayo y formación del</w:t>
      </w:r>
      <w:r w:rsidR="00C91C63" w:rsidRPr="00C067CF">
        <w:rPr>
          <w:rFonts w:ascii="Times New Roman" w:eastAsia="Times New Roman" w:hAnsi="Times New Roman" w:cs="Times New Roman"/>
          <w:b/>
          <w:bCs/>
          <w:sz w:val="24"/>
          <w:szCs w:val="24"/>
        </w:rPr>
        <w:t xml:space="preserve"> dióxido de silicio hidratado</w:t>
      </w:r>
      <w:r w:rsidR="00C91C63" w:rsidRPr="00C067CF">
        <w:rPr>
          <w:rFonts w:ascii="Times New Roman" w:eastAsia="Times New Roman" w:hAnsi="Times New Roman" w:cs="Times New Roman"/>
          <w:sz w:val="24"/>
          <w:szCs w:val="24"/>
        </w:rPr>
        <w:t>.</w:t>
      </w:r>
    </w:p>
    <w:p w:rsidR="00C91C63" w:rsidRPr="00C067CF" w:rsidRDefault="00C91C63"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Se pesó 1,0000 g de muestra de escoria en un vaso de precipitado, luego se añadieron </w:t>
      </w:r>
      <w:r w:rsidR="00707D8C"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30 mL de HCl concentrado, se puso en una plancha de calentamiento y se cubrió con un vidrio reloj dejándolo calentar suavemente. Cuando la reacción terminó se añadieron 15 mL de HNO</w:t>
      </w:r>
      <w:r w:rsidRPr="00C067CF">
        <w:rPr>
          <w:rFonts w:ascii="Times New Roman" w:eastAsia="Times New Roman" w:hAnsi="Times New Roman" w:cs="Times New Roman"/>
          <w:sz w:val="24"/>
          <w:szCs w:val="24"/>
          <w:vertAlign w:val="subscript"/>
        </w:rPr>
        <w:t>3</w:t>
      </w:r>
      <w:r w:rsidRPr="00C067CF">
        <w:rPr>
          <w:rFonts w:ascii="Times New Roman" w:eastAsia="Times New Roman" w:hAnsi="Times New Roman" w:cs="Times New Roman"/>
          <w:sz w:val="24"/>
          <w:szCs w:val="24"/>
        </w:rPr>
        <w:t xml:space="preserve"> (3:1), al terminar esta reacción se añadió agua destilada caliente y se lavó el vidrio reloj de manera que las aguas del lavado cayeran dentro del vaso de precipitado, luego se añadieron 25 mL de HClO</w:t>
      </w:r>
      <w:r w:rsidRPr="00C067CF">
        <w:rPr>
          <w:rFonts w:ascii="Times New Roman" w:eastAsia="Times New Roman" w:hAnsi="Times New Roman" w:cs="Times New Roman"/>
          <w:sz w:val="24"/>
          <w:szCs w:val="24"/>
          <w:vertAlign w:val="subscript"/>
        </w:rPr>
        <w:t xml:space="preserve">4 </w:t>
      </w:r>
      <w:r w:rsidRPr="00C067CF">
        <w:rPr>
          <w:rFonts w:ascii="Times New Roman" w:eastAsia="Times New Roman" w:hAnsi="Times New Roman" w:cs="Times New Roman"/>
          <w:sz w:val="24"/>
          <w:szCs w:val="24"/>
        </w:rPr>
        <w:t xml:space="preserve">con una densidad de 1,67 g/mL y se calentó sin cubrir hasta que aparecieron los primeros humos blancos, se tapó calentándose con los humos durante 20 minutos. Al transcurrir este tiempo se dejó enfriar la disolución y se añadieron </w:t>
      </w:r>
      <w:r w:rsidR="00707D8C"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5 mL de HCl concentrado, se volvió a calentar y se adicionaron 100 mL de H</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O destilada, se siguió calentando hasta disolución de sales, por último, se filtró.</w:t>
      </w:r>
      <w:bookmarkStart w:id="2" w:name="page30"/>
      <w:bookmarkEnd w:id="2"/>
    </w:p>
    <w:p w:rsidR="00C91C63" w:rsidRPr="00C067CF" w:rsidRDefault="00C91C63"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Filtración y lavado</w:t>
      </w:r>
    </w:p>
    <w:p w:rsidR="00C91C63" w:rsidRPr="00C067CF" w:rsidRDefault="00C91C63"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Después de filtrar la disolución se lavó el vaso de precipitado y papel de filtro con HCl (1:19), HCl (1:1) y agua destilada. Del proceso de filtrado se tomó el filtro con contenido para la determinación de Si y el filtrado p</w:t>
      </w:r>
      <w:r w:rsidR="003E0B56" w:rsidRPr="00C067CF">
        <w:rPr>
          <w:rFonts w:ascii="Times New Roman" w:eastAsia="Times New Roman" w:hAnsi="Times New Roman" w:cs="Times New Roman"/>
          <w:sz w:val="24"/>
          <w:szCs w:val="24"/>
        </w:rPr>
        <w:t>ara la determinación de Ca y Mg.</w:t>
      </w:r>
    </w:p>
    <w:p w:rsidR="00C91C63" w:rsidRPr="00C067CF" w:rsidRDefault="00C91C63"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Incineración y pesaje</w:t>
      </w:r>
    </w:p>
    <w:p w:rsidR="00C91C63" w:rsidRDefault="00C91C63"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El papel de filtro con contenido se pasó a un crisol sin tapa, se incineró el papel a 600 ºC y después se tapó calcinándose a 1100 ºC durante 45 minutos. Después de enfriar el crisol en una desecadora se añadieron 2 mL de H</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SO</w:t>
      </w:r>
      <w:r w:rsidRPr="00C067CF">
        <w:rPr>
          <w:rFonts w:ascii="Times New Roman" w:eastAsia="Times New Roman" w:hAnsi="Times New Roman" w:cs="Times New Roman"/>
          <w:sz w:val="24"/>
          <w:szCs w:val="24"/>
          <w:vertAlign w:val="subscript"/>
        </w:rPr>
        <w:t>4</w:t>
      </w:r>
      <w:r w:rsidRPr="00C067CF">
        <w:rPr>
          <w:rFonts w:ascii="Times New Roman" w:eastAsia="Times New Roman" w:hAnsi="Times New Roman" w:cs="Times New Roman"/>
          <w:sz w:val="24"/>
          <w:szCs w:val="24"/>
        </w:rPr>
        <w:t xml:space="preserve"> (1:1) al crisol y se calentó en una </w:t>
      </w:r>
      <w:r w:rsidR="00707D8C" w:rsidRPr="00C067CF">
        <w:rPr>
          <w:rFonts w:ascii="Times New Roman" w:eastAsia="Times New Roman" w:hAnsi="Times New Roman" w:cs="Times New Roman"/>
          <w:sz w:val="24"/>
          <w:szCs w:val="24"/>
        </w:rPr>
        <w:t>plancha de calentamiento</w:t>
      </w:r>
      <w:r w:rsidRPr="00C067CF">
        <w:rPr>
          <w:rFonts w:ascii="Times New Roman" w:eastAsia="Times New Roman" w:hAnsi="Times New Roman" w:cs="Times New Roman"/>
          <w:sz w:val="24"/>
          <w:szCs w:val="24"/>
        </w:rPr>
        <w:t xml:space="preserve"> hasta eliminación de humos. A continuación, se calcinó la muestra en mufla a 800 ºC, al finalizar se enfrió en una desecadora y luego se pesó (valor de la masa impura). Se añadieron algunas gotas de H</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SO</w:t>
      </w:r>
      <w:r w:rsidRPr="00C067CF">
        <w:rPr>
          <w:rFonts w:ascii="Times New Roman" w:eastAsia="Times New Roman" w:hAnsi="Times New Roman" w:cs="Times New Roman"/>
          <w:sz w:val="24"/>
          <w:szCs w:val="24"/>
          <w:vertAlign w:val="subscript"/>
        </w:rPr>
        <w:t>4</w:t>
      </w:r>
      <w:r w:rsidRPr="00C067CF">
        <w:rPr>
          <w:rFonts w:ascii="Times New Roman" w:eastAsia="Times New Roman" w:hAnsi="Times New Roman" w:cs="Times New Roman"/>
          <w:sz w:val="24"/>
          <w:szCs w:val="24"/>
        </w:rPr>
        <w:t xml:space="preserve"> (1:1) y 5 mL de HF concentrado, se calentó en una hornilla hasta que se secara el crisol, al finalizar se incineró por 10 minutos a 800 ºC en la mufla, se dejó enfriar </w:t>
      </w:r>
      <w:r w:rsidR="003E0B56" w:rsidRPr="00C067CF">
        <w:rPr>
          <w:rFonts w:ascii="Times New Roman" w:eastAsia="Times New Roman" w:hAnsi="Times New Roman" w:cs="Times New Roman"/>
          <w:sz w:val="24"/>
          <w:szCs w:val="24"/>
        </w:rPr>
        <w:t>y se pesó (valor de masa pura)</w:t>
      </w:r>
      <w:r w:rsidRPr="00C067CF">
        <w:rPr>
          <w:rFonts w:ascii="Times New Roman" w:eastAsia="Times New Roman" w:hAnsi="Times New Roman" w:cs="Times New Roman"/>
          <w:sz w:val="24"/>
          <w:szCs w:val="24"/>
        </w:rPr>
        <w:t>.El contenido de silicio, W</w:t>
      </w:r>
      <w:r w:rsidRPr="00C067CF">
        <w:rPr>
          <w:rFonts w:ascii="Times New Roman" w:eastAsia="Times New Roman" w:hAnsi="Times New Roman" w:cs="Times New Roman"/>
          <w:sz w:val="24"/>
          <w:szCs w:val="24"/>
          <w:vertAlign w:val="subscript"/>
        </w:rPr>
        <w:t>Si</w:t>
      </w:r>
      <w:r w:rsidRPr="00C067CF">
        <w:rPr>
          <w:rFonts w:ascii="Times New Roman" w:eastAsia="Times New Roman" w:hAnsi="Times New Roman" w:cs="Times New Roman"/>
          <w:sz w:val="24"/>
          <w:szCs w:val="24"/>
        </w:rPr>
        <w:t>, fue expresado como porcentaje de masa de SiO</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 por la fórmula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3692"/>
      </w:tblGrid>
      <w:tr w:rsidR="006A25DE" w:rsidTr="006A25DE">
        <w:tc>
          <w:tcPr>
            <w:tcW w:w="5353" w:type="dxa"/>
          </w:tcPr>
          <w:p w:rsidR="006A25DE" w:rsidRDefault="00733E77" w:rsidP="00296756">
            <w:pPr>
              <w:spacing w:after="120" w:line="276" w:lineRule="auto"/>
              <w:jc w:val="both"/>
              <w:rPr>
                <w:rFonts w:ascii="Times New Roman" w:eastAsia="Times New Roman" w:hAnsi="Times New Roman" w:cs="Times New Roman"/>
                <w:sz w:val="24"/>
                <w:szCs w:val="24"/>
              </w:rPr>
            </w:pPr>
            <m:oMathPara>
              <m:oMathParaPr>
                <m:jc m:val="left"/>
              </m:oMathParaPr>
              <m:oMath>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Si</m:t>
                    </m:r>
                  </m:sub>
                </m:sSub>
                <m:r>
                  <w:rPr>
                    <w:rFonts w:ascii="Cambria Math" w:eastAsia="Times New Roman" w:hAnsi="Times New Roman" w:cs="Times New Roman"/>
                    <w:sz w:val="24"/>
                    <w:szCs w:val="24"/>
                  </w:rPr>
                  <m:t>=</m:t>
                </m:r>
                <m:f>
                  <m:fPr>
                    <m:ctrlPr>
                      <w:rPr>
                        <w:rFonts w:ascii="Cambria Math" w:eastAsia="Times New Roman" w:hAnsi="Times New Roman" w:cs="Times New Roman"/>
                        <w:i/>
                        <w:sz w:val="24"/>
                        <w:szCs w:val="24"/>
                      </w:rPr>
                    </m:ctrlPr>
                  </m:fPr>
                  <m:num>
                    <m:r>
                      <w:rPr>
                        <w:rFonts w:ascii="Cambria Math" w:hAnsi="Times New Roman" w:cs="Times New Roman"/>
                        <w:sz w:val="24"/>
                        <w:szCs w:val="24"/>
                      </w:rPr>
                      <m:t>0,4674</m:t>
                    </m:r>
                    <m:r>
                      <m:rPr>
                        <m:sty m:val="p"/>
                      </m:rPr>
                      <w:rPr>
                        <w:rFonts w:ascii="Cambria Math" w:hAnsi="Cambria Math" w:cs="Times New Roman"/>
                        <w:sz w:val="24"/>
                        <w:szCs w:val="24"/>
                      </w:rPr>
                      <m:t>*</m:t>
                    </m:r>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m</m:t>
                        </m:r>
                      </m:e>
                      <m:sub>
                        <m:r>
                          <m:rPr>
                            <m:sty m:val="p"/>
                          </m:rPr>
                          <w:rPr>
                            <w:rFonts w:ascii="Cambria Math" w:hAnsi="Times New Roman" w:cs="Times New Roman"/>
                            <w:sz w:val="24"/>
                            <w:szCs w:val="24"/>
                          </w:rPr>
                          <m:t>1</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m</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m:t>
                    </m:r>
                    <m:r>
                      <m:rPr>
                        <m:sty m:val="p"/>
                      </m:rPr>
                      <w:rPr>
                        <w:rFonts w:ascii="Cambria Math" w:hAnsi="Times New Roman" w:cs="Times New Roman"/>
                        <w:sz w:val="24"/>
                        <w:szCs w:val="24"/>
                      </w:rPr>
                      <m:t>-</m:t>
                    </m:r>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m</m:t>
                        </m:r>
                      </m:e>
                      <m:sub>
                        <m:r>
                          <m:rPr>
                            <m:sty m:val="p"/>
                          </m:rPr>
                          <w:rPr>
                            <w:rFonts w:ascii="Cambria Math" w:hAnsi="Times New Roman" w:cs="Times New Roman"/>
                            <w:sz w:val="24"/>
                            <w:szCs w:val="24"/>
                          </w:rPr>
                          <m:t>3</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m</m:t>
                        </m:r>
                      </m:e>
                      <m:sub>
                        <m:r>
                          <m:rPr>
                            <m:sty m:val="p"/>
                          </m:rPr>
                          <w:rPr>
                            <w:rFonts w:ascii="Cambria Math" w:hAnsi="Times New Roman" w:cs="Times New Roman"/>
                            <w:sz w:val="24"/>
                            <w:szCs w:val="24"/>
                          </w:rPr>
                          <m:t>4</m:t>
                        </m:r>
                      </m:sub>
                    </m:sSub>
                    <m:r>
                      <m:rPr>
                        <m:sty m:val="p"/>
                      </m:rPr>
                      <w:rPr>
                        <w:rFonts w:ascii="Cambria Math" w:hAnsi="Times New Roman" w:cs="Times New Roman"/>
                        <w:sz w:val="24"/>
                        <w:szCs w:val="24"/>
                      </w:rPr>
                      <m:t>)</m:t>
                    </m:r>
                    <m:r>
                      <m:rPr>
                        <m:sty m:val="p"/>
                      </m:rPr>
                      <w:rPr>
                        <w:rFonts w:ascii="Cambria Math" w:hAnsi="Cambria Math" w:cs="Times New Roman"/>
                        <w:sz w:val="24"/>
                        <w:szCs w:val="24"/>
                      </w:rPr>
                      <m:t>*</m:t>
                    </m:r>
                    <m:r>
                      <m:rPr>
                        <m:sty m:val="p"/>
                      </m:rPr>
                      <w:rPr>
                        <w:rFonts w:ascii="Cambria Math" w:hAnsi="Times New Roman" w:cs="Times New Roman"/>
                        <w:sz w:val="24"/>
                        <w:szCs w:val="24"/>
                      </w:rPr>
                      <m:t>100</m:t>
                    </m:r>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m</m:t>
                        </m:r>
                      </m:e>
                      <m:sub>
                        <m:r>
                          <m:rPr>
                            <m:sty m:val="p"/>
                          </m:rPr>
                          <w:rPr>
                            <w:rFonts w:ascii="Cambria Math" w:hAnsi="Times New Roman" w:cs="Times New Roman"/>
                            <w:sz w:val="24"/>
                            <w:szCs w:val="24"/>
                          </w:rPr>
                          <m:t>0</m:t>
                        </m:r>
                      </m:sub>
                    </m:sSub>
                  </m:den>
                </m:f>
                <m:r>
                  <w:rPr>
                    <w:rFonts w:ascii="Cambria Math" w:eastAsia="Times New Roman" w:hAnsi="Times New Roman" w:cs="Times New Roman"/>
                    <w:sz w:val="24"/>
                    <w:szCs w:val="24"/>
                  </w:rPr>
                  <m:t xml:space="preserve"> </m:t>
                </m:r>
              </m:oMath>
            </m:oMathPara>
          </w:p>
        </w:tc>
        <w:tc>
          <w:tcPr>
            <w:tcW w:w="3692" w:type="dxa"/>
          </w:tcPr>
          <w:p w:rsidR="006A25DE" w:rsidRDefault="006A25DE" w:rsidP="00296756">
            <w:pPr>
              <w:spacing w:after="120" w:line="276" w:lineRule="auto"/>
              <w:jc w:val="right"/>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(3)</w:t>
            </w:r>
          </w:p>
        </w:tc>
      </w:tr>
    </w:tbl>
    <w:p w:rsidR="006A25DE" w:rsidRDefault="006A25DE" w:rsidP="00296756">
      <w:pPr>
        <w:spacing w:after="120"/>
        <w:jc w:val="both"/>
        <w:rPr>
          <w:rFonts w:ascii="Times New Roman" w:eastAsia="Times New Roman" w:hAnsi="Times New Roman" w:cs="Times New Roman"/>
          <w:sz w:val="24"/>
          <w:szCs w:val="24"/>
        </w:rPr>
      </w:pPr>
    </w:p>
    <w:p w:rsidR="00296756" w:rsidRDefault="00296756" w:rsidP="00296756">
      <w:pPr>
        <w:spacing w:after="120"/>
        <w:jc w:val="both"/>
        <w:rPr>
          <w:rFonts w:ascii="Times New Roman" w:eastAsia="Times New Roman" w:hAnsi="Times New Roman" w:cs="Times New Roman"/>
          <w:sz w:val="24"/>
          <w:szCs w:val="24"/>
        </w:rPr>
      </w:pP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lastRenderedPageBreak/>
        <w:t>Donde:</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Cambria Math" w:hAnsi="Times New Roman" w:cs="Times New Roman"/>
          <w:sz w:val="24"/>
          <w:szCs w:val="24"/>
        </w:rPr>
        <w:t>m</w:t>
      </w:r>
      <w:r w:rsidRPr="00C067CF">
        <w:rPr>
          <w:rFonts w:ascii="Times New Roman" w:eastAsia="Cambria Math" w:hAnsi="Times New Roman" w:cs="Times New Roman"/>
          <w:sz w:val="24"/>
          <w:szCs w:val="24"/>
          <w:vertAlign w:val="subscript"/>
        </w:rPr>
        <w:t>0</w:t>
      </w:r>
      <w:r w:rsidRPr="00C067CF">
        <w:rPr>
          <w:rFonts w:ascii="Times New Roman" w:eastAsia="Times New Roman" w:hAnsi="Times New Roman" w:cs="Times New Roman"/>
          <w:sz w:val="24"/>
          <w:szCs w:val="24"/>
        </w:rPr>
        <w:t>: es la masa, en gramos, de la porción de ensayo (1,0000 g).</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Cambria Math" w:hAnsi="Times New Roman" w:cs="Times New Roman"/>
          <w:sz w:val="24"/>
          <w:szCs w:val="24"/>
        </w:rPr>
        <w:t>m</w:t>
      </w:r>
      <w:r w:rsidRPr="00C067CF">
        <w:rPr>
          <w:rFonts w:ascii="Times New Roman" w:eastAsia="Cambria Math" w:hAnsi="Times New Roman" w:cs="Times New Roman"/>
          <w:sz w:val="24"/>
          <w:szCs w:val="24"/>
          <w:vertAlign w:val="subscript"/>
        </w:rPr>
        <w:t>1</w:t>
      </w:r>
      <w:r w:rsidRPr="00C067CF">
        <w:rPr>
          <w:rFonts w:ascii="Times New Roman" w:eastAsia="Times New Roman" w:hAnsi="Times New Roman" w:cs="Times New Roman"/>
          <w:sz w:val="24"/>
          <w:szCs w:val="24"/>
        </w:rPr>
        <w:t>: es la masa, en gramos, del crisol y del dióxido de silicio impuro.</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Cambria Math" w:hAnsi="Times New Roman" w:cs="Times New Roman"/>
          <w:sz w:val="24"/>
          <w:szCs w:val="24"/>
        </w:rPr>
        <w:t>m</w:t>
      </w:r>
      <w:r w:rsidRPr="00C067CF">
        <w:rPr>
          <w:rFonts w:ascii="Times New Roman" w:eastAsia="Cambria Math" w:hAnsi="Times New Roman" w:cs="Times New Roman"/>
          <w:sz w:val="24"/>
          <w:szCs w:val="24"/>
          <w:vertAlign w:val="subscript"/>
        </w:rPr>
        <w:t>2</w:t>
      </w:r>
      <w:r w:rsidRPr="00C067CF">
        <w:rPr>
          <w:rFonts w:ascii="Times New Roman" w:eastAsia="Times New Roman" w:hAnsi="Times New Roman" w:cs="Times New Roman"/>
          <w:sz w:val="24"/>
          <w:szCs w:val="24"/>
        </w:rPr>
        <w:t>: es la masa, en gramos, del crisol y del dióxido de silicio puro.</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Cambria Math" w:hAnsi="Times New Roman" w:cs="Times New Roman"/>
          <w:sz w:val="24"/>
          <w:szCs w:val="24"/>
        </w:rPr>
        <w:t>m</w:t>
      </w:r>
      <w:r w:rsidRPr="00C067CF">
        <w:rPr>
          <w:rFonts w:ascii="Times New Roman" w:eastAsia="Cambria Math" w:hAnsi="Times New Roman" w:cs="Times New Roman"/>
          <w:sz w:val="24"/>
          <w:szCs w:val="24"/>
          <w:vertAlign w:val="subscript"/>
        </w:rPr>
        <w:t>3</w:t>
      </w:r>
      <w:r w:rsidRPr="00C067CF">
        <w:rPr>
          <w:rFonts w:ascii="Times New Roman" w:eastAsia="Times New Roman" w:hAnsi="Times New Roman" w:cs="Times New Roman"/>
          <w:sz w:val="24"/>
          <w:szCs w:val="24"/>
        </w:rPr>
        <w:t>: es la masa, en gramos, del crisol y del dióxido de silicio impuro en el ensayo en blanco.</w:t>
      </w:r>
    </w:p>
    <w:p w:rsidR="00C130BC" w:rsidRPr="00C067CF" w:rsidRDefault="00C130BC" w:rsidP="00296756">
      <w:pPr>
        <w:spacing w:after="120"/>
        <w:jc w:val="both"/>
        <w:rPr>
          <w:rFonts w:ascii="Times New Roman" w:eastAsia="Times New Roman" w:hAnsi="Times New Roman" w:cs="Times New Roman"/>
          <w:sz w:val="24"/>
          <w:szCs w:val="24"/>
        </w:rPr>
      </w:pPr>
      <w:r w:rsidRPr="00C067CF">
        <w:rPr>
          <w:rFonts w:ascii="Times New Roman" w:eastAsia="Cambria Math" w:hAnsi="Times New Roman" w:cs="Times New Roman"/>
          <w:sz w:val="24"/>
          <w:szCs w:val="24"/>
        </w:rPr>
        <w:t>m</w:t>
      </w:r>
      <w:r w:rsidRPr="00C067CF">
        <w:rPr>
          <w:rFonts w:ascii="Times New Roman" w:eastAsia="Cambria Math" w:hAnsi="Times New Roman" w:cs="Times New Roman"/>
          <w:sz w:val="24"/>
          <w:szCs w:val="24"/>
          <w:vertAlign w:val="subscript"/>
        </w:rPr>
        <w:t>4</w:t>
      </w:r>
      <w:r w:rsidRPr="00C067CF">
        <w:rPr>
          <w:rFonts w:ascii="Times New Roman" w:eastAsia="Times New Roman" w:hAnsi="Times New Roman" w:cs="Times New Roman"/>
          <w:sz w:val="24"/>
          <w:szCs w:val="24"/>
        </w:rPr>
        <w:t>: es la masa, en gramos, del crisol y del residuo después en el ensayo en blanco.</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Ensayo en blanco</w:t>
      </w:r>
    </w:p>
    <w:p w:rsidR="00C130BC"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En paralelo con la determinación, y siguiendo el mismo procedimiento, se realiza un ensayo en blanco utilizando los mismos reactivos que para la determinación de Si sin la muestra a analizar. Las reacciones fundamentales ocurridas durante el proceso de determinación del Si se muestran a continuación: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9"/>
        <w:gridCol w:w="4489"/>
      </w:tblGrid>
      <w:tr w:rsidR="006A25DE" w:rsidTr="006A25DE">
        <w:tc>
          <w:tcPr>
            <w:tcW w:w="4489" w:type="dxa"/>
          </w:tcPr>
          <w:p w:rsidR="006A25DE" w:rsidRDefault="00733E77" w:rsidP="00296756">
            <w:pPr>
              <w:spacing w:after="120" w:line="276" w:lineRule="auto"/>
              <w:jc w:val="both"/>
              <w:rPr>
                <w:rFonts w:ascii="Times New Roman" w:eastAsia="Times New Roman" w:hAnsi="Times New Roman" w:cs="Times New Roman"/>
                <w:sz w:val="24"/>
                <w:szCs w:val="24"/>
              </w:rPr>
            </w:pPr>
            <m:oMathPara>
              <m:oMathParaPr>
                <m:jc m:val="left"/>
              </m:oMathParaPr>
              <m:oMath>
                <m:sSub>
                  <m:sSubPr>
                    <m:ctrlPr>
                      <w:rPr>
                        <w:rFonts w:ascii="Cambria Math" w:eastAsia="Times New Roman" w:hAnsi="Times New Roman" w:cs="Times New Roman"/>
                        <w:i/>
                        <w:sz w:val="24"/>
                        <w:szCs w:val="24"/>
                      </w:rPr>
                    </m:ctrlPr>
                  </m:sSubPr>
                  <m:e>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SiO</m:t>
                        </m:r>
                      </m:e>
                      <m:sub>
                        <m:r>
                          <w:rPr>
                            <w:rFonts w:ascii="Cambria Math" w:eastAsia="Times New Roman" w:hAnsi="Times New Roman" w:cs="Times New Roman"/>
                            <w:sz w:val="24"/>
                            <w:szCs w:val="24"/>
                          </w:rPr>
                          <m:t>2</m:t>
                        </m:r>
                      </m:sub>
                    </m:sSub>
                  </m:e>
                  <m:sub>
                    <m:r>
                      <w:rPr>
                        <w:rFonts w:ascii="Cambria Math" w:eastAsia="Times New Roman" w:hAnsi="Times New Roman" w:cs="Times New Roman"/>
                        <w:sz w:val="24"/>
                        <w:szCs w:val="24"/>
                      </w:rPr>
                      <m:t>(</m:t>
                    </m:r>
                    <m:r>
                      <w:rPr>
                        <w:rFonts w:ascii="Cambria Math" w:eastAsia="Times New Roman" w:hAnsi="Cambria Math" w:cs="Times New Roman"/>
                        <w:sz w:val="24"/>
                        <w:szCs w:val="24"/>
                      </w:rPr>
                      <m:t>s</m:t>
                    </m:r>
                    <m:r>
                      <w:rPr>
                        <w:rFonts w:ascii="Cambria Math" w:eastAsia="Times New Roman" w:hAnsi="Times New Roman" w:cs="Times New Roman"/>
                        <w:sz w:val="24"/>
                        <w:szCs w:val="24"/>
                      </w:rPr>
                      <m:t>)</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6</m:t>
                    </m:r>
                    <m:r>
                      <w:rPr>
                        <w:rFonts w:ascii="Cambria Math" w:eastAsia="Times New Roman" w:hAnsi="Cambria Math" w:cs="Times New Roman"/>
                        <w:sz w:val="24"/>
                        <w:szCs w:val="24"/>
                      </w:rPr>
                      <m:t>HF</m:t>
                    </m:r>
                  </m:e>
                  <m:sub>
                    <m:r>
                      <w:rPr>
                        <w:rFonts w:ascii="Cambria Math" w:eastAsia="Times New Roman" w:hAnsi="Times New Roman" w:cs="Times New Roman"/>
                        <w:sz w:val="24"/>
                        <w:szCs w:val="24"/>
                      </w:rPr>
                      <m:t>(</m:t>
                    </m:r>
                    <m:r>
                      <w:rPr>
                        <w:rFonts w:ascii="Cambria Math" w:eastAsia="Times New Roman" w:hAnsi="Cambria Math" w:cs="Times New Roman"/>
                        <w:sz w:val="24"/>
                        <w:szCs w:val="24"/>
                      </w:rPr>
                      <m:t>ac</m:t>
                    </m:r>
                    <m:r>
                      <w:rPr>
                        <w:rFonts w:ascii="Cambria Math" w:eastAsia="Times New Roman" w:hAnsi="Times New Roman" w:cs="Times New Roman"/>
                        <w:sz w:val="24"/>
                        <w:szCs w:val="24"/>
                      </w:rPr>
                      <m:t>)</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Times New Roman" w:cs="Times New Roman"/>
                            <w:sz w:val="24"/>
                            <w:szCs w:val="24"/>
                          </w:rPr>
                          <m:t>2</m:t>
                        </m:r>
                      </m:sub>
                    </m:sSub>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SiF</m:t>
                        </m:r>
                      </m:e>
                      <m:sub>
                        <m:r>
                          <w:rPr>
                            <w:rFonts w:ascii="Cambria Math" w:eastAsia="Times New Roman" w:hAnsi="Times New Roman" w:cs="Times New Roman"/>
                            <w:sz w:val="24"/>
                            <w:szCs w:val="24"/>
                          </w:rPr>
                          <m:t>6</m:t>
                        </m:r>
                      </m:sub>
                    </m:sSub>
                  </m:e>
                  <m:sub>
                    <m:r>
                      <w:rPr>
                        <w:rFonts w:ascii="Cambria Math" w:eastAsia="Times New Roman" w:hAnsi="Times New Roman" w:cs="Times New Roman"/>
                        <w:sz w:val="24"/>
                        <w:szCs w:val="24"/>
                      </w:rPr>
                      <m:t>(</m:t>
                    </m:r>
                    <m:r>
                      <w:rPr>
                        <w:rFonts w:ascii="Cambria Math" w:eastAsia="Times New Roman" w:hAnsi="Cambria Math" w:cs="Times New Roman"/>
                        <w:sz w:val="24"/>
                        <w:szCs w:val="24"/>
                      </w:rPr>
                      <m:t>ac</m:t>
                    </m:r>
                    <m:r>
                      <w:rPr>
                        <w:rFonts w:ascii="Cambria Math" w:eastAsia="Times New Roman" w:hAnsi="Times New Roman" w:cs="Times New Roman"/>
                        <w:sz w:val="24"/>
                        <w:szCs w:val="24"/>
                      </w:rPr>
                      <m:t>)</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2</m:t>
                    </m:r>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Times New Roman" w:cs="Times New Roman"/>
                            <w:sz w:val="24"/>
                            <w:szCs w:val="24"/>
                          </w:rPr>
                          <m:t>2</m:t>
                        </m:r>
                      </m:sub>
                    </m:sSub>
                    <m:r>
                      <w:rPr>
                        <w:rFonts w:ascii="Cambria Math" w:eastAsia="Times New Roman" w:hAnsi="Cambria Math" w:cs="Times New Roman"/>
                        <w:sz w:val="24"/>
                        <w:szCs w:val="24"/>
                      </w:rPr>
                      <m:t>O</m:t>
                    </m:r>
                  </m:e>
                  <m:sub>
                    <m:r>
                      <w:rPr>
                        <w:rFonts w:ascii="Cambria Math" w:eastAsia="Times New Roman" w:hAnsi="Times New Roman" w:cs="Times New Roman"/>
                        <w:sz w:val="24"/>
                        <w:szCs w:val="24"/>
                      </w:rPr>
                      <m:t>(</m:t>
                    </m:r>
                    <m:r>
                      <w:rPr>
                        <w:rFonts w:ascii="Cambria Math" w:eastAsia="Times New Roman" w:hAnsi="Cambria Math" w:cs="Times New Roman"/>
                        <w:sz w:val="24"/>
                        <w:szCs w:val="24"/>
                      </w:rPr>
                      <m:t>g</m:t>
                    </m:r>
                    <m:r>
                      <w:rPr>
                        <w:rFonts w:ascii="Cambria Math" w:eastAsia="Times New Roman" w:hAnsi="Times New Roman" w:cs="Times New Roman"/>
                        <w:sz w:val="24"/>
                        <w:szCs w:val="24"/>
                      </w:rPr>
                      <m:t>)</m:t>
                    </m:r>
                  </m:sub>
                </m:sSub>
              </m:oMath>
            </m:oMathPara>
          </w:p>
        </w:tc>
        <w:tc>
          <w:tcPr>
            <w:tcW w:w="4489" w:type="dxa"/>
          </w:tcPr>
          <w:p w:rsidR="006A25DE" w:rsidRDefault="006A25DE" w:rsidP="00296756">
            <w:pPr>
              <w:spacing w:after="120" w:line="276" w:lineRule="auto"/>
              <w:jc w:val="right"/>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w:t>
            </w:r>
          </w:p>
        </w:tc>
      </w:tr>
      <w:tr w:rsidR="006A25DE" w:rsidTr="006A25DE">
        <w:tc>
          <w:tcPr>
            <w:tcW w:w="4489" w:type="dxa"/>
          </w:tcPr>
          <w:p w:rsidR="006A25DE" w:rsidRDefault="00733E77" w:rsidP="00296756">
            <w:pPr>
              <w:spacing w:after="120" w:line="276" w:lineRule="auto"/>
              <w:jc w:val="both"/>
              <w:rPr>
                <w:rFonts w:ascii="Times New Roman" w:eastAsia="Times New Roman" w:hAnsi="Times New Roman" w:cs="Times New Roman"/>
                <w:sz w:val="24"/>
                <w:szCs w:val="24"/>
              </w:rPr>
            </w:pPr>
            <m:oMathPara>
              <m:oMathParaPr>
                <m:jc m:val="left"/>
              </m:oMathParaPr>
              <m:oMath>
                <m:sSub>
                  <m:sSubPr>
                    <m:ctrlPr>
                      <w:rPr>
                        <w:rFonts w:ascii="Cambria Math" w:eastAsia="Times New Roman" w:hAnsi="Times New Roman" w:cs="Times New Roman"/>
                        <w:i/>
                        <w:sz w:val="24"/>
                        <w:szCs w:val="24"/>
                      </w:rPr>
                    </m:ctrlPr>
                  </m:sSubPr>
                  <m:e>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Times New Roman" w:cs="Times New Roman"/>
                            <w:sz w:val="24"/>
                            <w:szCs w:val="24"/>
                          </w:rPr>
                          <m:t>2</m:t>
                        </m:r>
                      </m:sub>
                    </m:sSub>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SiF</m:t>
                        </m:r>
                      </m:e>
                      <m:sub>
                        <m:r>
                          <w:rPr>
                            <w:rFonts w:ascii="Cambria Math" w:eastAsia="Times New Roman" w:hAnsi="Times New Roman" w:cs="Times New Roman"/>
                            <w:sz w:val="24"/>
                            <w:szCs w:val="24"/>
                          </w:rPr>
                          <m:t>6</m:t>
                        </m:r>
                      </m:sub>
                    </m:sSub>
                  </m:e>
                  <m:sub>
                    <m:r>
                      <w:rPr>
                        <w:rFonts w:ascii="Cambria Math" w:eastAsia="Times New Roman" w:hAnsi="Times New Roman" w:cs="Times New Roman"/>
                        <w:sz w:val="24"/>
                        <w:szCs w:val="24"/>
                      </w:rPr>
                      <m:t>(</m:t>
                    </m:r>
                    <m:r>
                      <w:rPr>
                        <w:rFonts w:ascii="Cambria Math" w:eastAsia="Times New Roman" w:hAnsi="Cambria Math" w:cs="Times New Roman"/>
                        <w:sz w:val="24"/>
                        <w:szCs w:val="24"/>
                      </w:rPr>
                      <m:t>ac</m:t>
                    </m:r>
                    <m:r>
                      <w:rPr>
                        <w:rFonts w:ascii="Cambria Math" w:eastAsia="Times New Roman" w:hAnsi="Times New Roman" w:cs="Times New Roman"/>
                        <w:sz w:val="24"/>
                        <w:szCs w:val="24"/>
                      </w:rPr>
                      <m:t>)</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SiF</m:t>
                        </m:r>
                      </m:e>
                      <m:sub>
                        <m:r>
                          <w:rPr>
                            <w:rFonts w:ascii="Cambria Math" w:eastAsia="Times New Roman" w:hAnsi="Times New Roman" w:cs="Times New Roman"/>
                            <w:sz w:val="24"/>
                            <w:szCs w:val="24"/>
                          </w:rPr>
                          <m:t>4</m:t>
                        </m:r>
                      </m:sub>
                    </m:sSub>
                  </m:e>
                  <m:sub>
                    <m:r>
                      <w:rPr>
                        <w:rFonts w:ascii="Cambria Math" w:eastAsia="Times New Roman" w:hAnsi="Times New Roman" w:cs="Times New Roman"/>
                        <w:sz w:val="24"/>
                        <w:szCs w:val="24"/>
                      </w:rPr>
                      <m:t>(</m:t>
                    </m:r>
                    <m:r>
                      <w:rPr>
                        <w:rFonts w:ascii="Cambria Math" w:eastAsia="Times New Roman" w:hAnsi="Cambria Math" w:cs="Times New Roman"/>
                        <w:sz w:val="24"/>
                        <w:szCs w:val="24"/>
                      </w:rPr>
                      <m:t>g</m:t>
                    </m:r>
                    <m:r>
                      <w:rPr>
                        <w:rFonts w:ascii="Cambria Math" w:eastAsia="Times New Roman" w:hAnsi="Times New Roman" w:cs="Times New Roman"/>
                        <w:sz w:val="24"/>
                        <w:szCs w:val="24"/>
                      </w:rPr>
                      <m:t>)</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2</m:t>
                    </m:r>
                    <m:r>
                      <w:rPr>
                        <w:rFonts w:ascii="Cambria Math" w:eastAsia="Times New Roman" w:hAnsi="Cambria Math" w:cs="Times New Roman"/>
                        <w:sz w:val="24"/>
                        <w:szCs w:val="24"/>
                      </w:rPr>
                      <m:t>HF</m:t>
                    </m:r>
                  </m:e>
                  <m:sub>
                    <m:r>
                      <w:rPr>
                        <w:rFonts w:ascii="Cambria Math" w:eastAsia="Times New Roman" w:hAnsi="Times New Roman" w:cs="Times New Roman"/>
                        <w:sz w:val="24"/>
                        <w:szCs w:val="24"/>
                      </w:rPr>
                      <m:t>(</m:t>
                    </m:r>
                    <m:r>
                      <w:rPr>
                        <w:rFonts w:ascii="Cambria Math" w:eastAsia="Times New Roman" w:hAnsi="Cambria Math" w:cs="Times New Roman"/>
                        <w:sz w:val="24"/>
                        <w:szCs w:val="24"/>
                      </w:rPr>
                      <m:t>g</m:t>
                    </m:r>
                    <m:r>
                      <w:rPr>
                        <w:rFonts w:ascii="Cambria Math" w:eastAsia="Times New Roman" w:hAnsi="Times New Roman" w:cs="Times New Roman"/>
                        <w:sz w:val="24"/>
                        <w:szCs w:val="24"/>
                      </w:rPr>
                      <m:t>)</m:t>
                    </m:r>
                  </m:sub>
                </m:sSub>
              </m:oMath>
            </m:oMathPara>
          </w:p>
        </w:tc>
        <w:tc>
          <w:tcPr>
            <w:tcW w:w="4489" w:type="dxa"/>
          </w:tcPr>
          <w:p w:rsidR="006A25DE" w:rsidRDefault="006A25DE" w:rsidP="00296756">
            <w:pPr>
              <w:spacing w:after="120" w:line="276" w:lineRule="auto"/>
              <w:jc w:val="right"/>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w:t>
            </w:r>
          </w:p>
        </w:tc>
      </w:tr>
    </w:tbl>
    <w:p w:rsidR="00C130BC" w:rsidRPr="00C067CF" w:rsidRDefault="00C130BC" w:rsidP="00296756">
      <w:pPr>
        <w:pStyle w:val="Prrafodelista"/>
        <w:numPr>
          <w:ilvl w:val="0"/>
          <w:numId w:val="4"/>
        </w:numPr>
        <w:tabs>
          <w:tab w:val="left" w:pos="284"/>
        </w:tabs>
        <w:spacing w:after="120"/>
        <w:ind w:left="0" w:firstLine="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Determinación de Ca y Mg por el método volumétrico</w:t>
      </w:r>
    </w:p>
    <w:p w:rsidR="00C130BC" w:rsidRPr="00C067CF"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A cada uno de los filtrados procedentes de las tres réplicas de la determinación de Si se le añadió amoniaco diluido hasta la formación de un precipitado, luego se le añadió HCl concentrado gota a gota hasta que el precipitado desapareció, seguidamente se le añadió una disolución buffer de pH 9 </w:t>
      </w:r>
      <w:r w:rsidR="00C067CF">
        <w:rPr>
          <w:rFonts w:ascii="Times New Roman" w:eastAsia="Times New Roman" w:hAnsi="Times New Roman" w:cs="Times New Roman"/>
          <w:sz w:val="24"/>
          <w:szCs w:val="24"/>
        </w:rPr>
        <w:t>o</w:t>
      </w:r>
      <w:r w:rsidRPr="00C067CF">
        <w:rPr>
          <w:rFonts w:ascii="Times New Roman" w:eastAsia="Times New Roman" w:hAnsi="Times New Roman" w:cs="Times New Roman"/>
          <w:sz w:val="24"/>
          <w:szCs w:val="24"/>
        </w:rPr>
        <w:t xml:space="preserve"> 10, se calentó la disolución y se filtró. El filtrado se recogió en un volumétrico de 500 mL, se le adicionaron 15 mL de (NH</w:t>
      </w:r>
      <w:r w:rsidRPr="00C067CF">
        <w:rPr>
          <w:rFonts w:ascii="Times New Roman" w:eastAsia="Times New Roman" w:hAnsi="Times New Roman" w:cs="Times New Roman"/>
          <w:sz w:val="24"/>
          <w:szCs w:val="24"/>
          <w:vertAlign w:val="subscript"/>
        </w:rPr>
        <w:t>4</w:t>
      </w:r>
      <w:r w:rsidRPr="00C067CF">
        <w:rPr>
          <w:rFonts w:ascii="Times New Roman" w:eastAsia="Times New Roman" w:hAnsi="Times New Roman" w:cs="Times New Roman"/>
          <w:sz w:val="24"/>
          <w:szCs w:val="24"/>
        </w:rPr>
        <w:t>)</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S, se enrasó, se dejó reposar y se filtró de</w:t>
      </w:r>
      <w:r w:rsidR="001000F8" w:rsidRPr="00C067CF">
        <w:rPr>
          <w:rFonts w:ascii="Times New Roman" w:eastAsia="Times New Roman" w:hAnsi="Times New Roman" w:cs="Times New Roman"/>
          <w:sz w:val="24"/>
          <w:szCs w:val="24"/>
        </w:rPr>
        <w:t>sechando los primeros filtrados.</w:t>
      </w:r>
    </w:p>
    <w:p w:rsidR="00C130BC"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Para la valoración de Ca se tomó una alícuota de 25 mL de cada uno de los tres filtrados y se trasvasó a tres erlenmeyers distintos con el fin de obtener tres réplicas, se le añadieron </w:t>
      </w:r>
      <w:r w:rsidR="00707D8C"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50 mL de H</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O destilada, 5 mL de hidroxilamina, 30 mL de KOH e indicador para calcio (compuesto por calceína, timolftaleína y NaCl) a cada uno de los erlenmeyers, se valoró con EDTA que previamente fue estandarizado tornando la disolución de color verde a lila indicando el punto final de la valoración. Para la determinación de Mg se procedió de la misma forma que para el Ca añadiéndole 50 mL de H</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O destilada, 5 mL de hidroxilamina, cinco gotas de NH</w:t>
      </w:r>
      <w:r w:rsidRPr="00C067CF">
        <w:rPr>
          <w:rFonts w:ascii="Times New Roman" w:eastAsia="Times New Roman" w:hAnsi="Times New Roman" w:cs="Times New Roman"/>
          <w:sz w:val="24"/>
          <w:szCs w:val="24"/>
          <w:vertAlign w:val="subscript"/>
        </w:rPr>
        <w:t>3</w:t>
      </w:r>
      <w:r w:rsidRPr="00C067CF">
        <w:rPr>
          <w:rFonts w:ascii="Times New Roman" w:eastAsia="Times New Roman" w:hAnsi="Times New Roman" w:cs="Times New Roman"/>
          <w:sz w:val="24"/>
          <w:szCs w:val="24"/>
        </w:rPr>
        <w:t>, 30 mL de buffer de pH 9 o 10 e indicador NET (eriocromo negro T) y se valoró cada réplica con EDTA que previamente fue estandarizado, en esta determinación el cambio de coloración que indicaba el punto final fue de vino tinto a azul. Las reacciones del proceso de valoración del Ca y Mg se muestran a continuación</w:t>
      </w:r>
      <w:r w:rsidR="006A25DE">
        <w:rPr>
          <w:rFonts w:ascii="Times New Roman" w:eastAsia="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141"/>
        <w:gridCol w:w="2633"/>
      </w:tblGrid>
      <w:tr w:rsidR="006A25DE" w:rsidTr="006A25DE">
        <w:tc>
          <w:tcPr>
            <w:tcW w:w="6345" w:type="dxa"/>
            <w:gridSpan w:val="2"/>
          </w:tcPr>
          <w:p w:rsidR="006A25DE" w:rsidRDefault="00733E77" w:rsidP="00296756">
            <w:pPr>
              <w:spacing w:after="120" w:line="276" w:lineRule="auto"/>
              <w:jc w:val="both"/>
              <w:rPr>
                <w:rFonts w:ascii="Times New Roman" w:eastAsia="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Cambria Math" w:cs="Times New Roman"/>
                            <w:sz w:val="24"/>
                            <w:szCs w:val="24"/>
                          </w:rPr>
                          <m:t>Ca</m:t>
                        </m:r>
                      </m:e>
                      <m:sup>
                        <m:r>
                          <w:rPr>
                            <w:rFonts w:ascii="Cambria Math" w:hAnsi="Times New Roman" w:cs="Times New Roman"/>
                            <w:sz w:val="24"/>
                            <w:szCs w:val="24"/>
                          </w:rPr>
                          <m:t>2+</m:t>
                        </m:r>
                      </m:sup>
                    </m:sSup>
                  </m:e>
                  <m:sub>
                    <m:r>
                      <w:rPr>
                        <w:rFonts w:ascii="Cambria Math" w:hAnsi="Times New Roman" w:cs="Times New Roman"/>
                        <w:sz w:val="24"/>
                        <w:szCs w:val="24"/>
                      </w:rPr>
                      <m:t>(</m:t>
                    </m:r>
                    <m:r>
                      <w:rPr>
                        <w:rFonts w:ascii="Cambria Math" w:hAnsi="Cambria Math" w:cs="Times New Roman"/>
                        <w:sz w:val="24"/>
                        <w:szCs w:val="24"/>
                      </w:rPr>
                      <m:t>ac</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2</m:t>
                        </m:r>
                      </m:sub>
                    </m:sSub>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r>
                          <w:rPr>
                            <w:rFonts w:ascii="Cambria Math" w:hAnsi="Times New Roman" w:cs="Times New Roman"/>
                            <w:sz w:val="24"/>
                            <w:szCs w:val="24"/>
                          </w:rPr>
                          <m:t>-</m:t>
                        </m:r>
                      </m:sup>
                    </m:sSup>
                  </m:e>
                  <m:sub>
                    <m:r>
                      <w:rPr>
                        <w:rFonts w:ascii="Cambria Math" w:hAnsi="Times New Roman" w:cs="Times New Roman"/>
                        <w:sz w:val="24"/>
                        <w:szCs w:val="24"/>
                      </w:rPr>
                      <m:t>(</m:t>
                    </m:r>
                    <m:r>
                      <w:rPr>
                        <w:rFonts w:ascii="Cambria Math" w:hAnsi="Cambria Math" w:cs="Times New Roman"/>
                        <w:sz w:val="24"/>
                        <w:szCs w:val="24"/>
                      </w:rPr>
                      <m:t>ac</m:t>
                    </m:r>
                    <m:r>
                      <w:rPr>
                        <w:rFonts w:ascii="Cambria Math" w:hAnsi="Times New Roman" w:cs="Times New Roman"/>
                        <w:sz w:val="24"/>
                        <w:szCs w:val="24"/>
                      </w:rPr>
                      <m:t>)</m:t>
                    </m:r>
                  </m:sub>
                </m:sSub>
                <m:box>
                  <m:boxPr>
                    <m:opEmu m:val="on"/>
                    <m:ctrlPr>
                      <w:rPr>
                        <w:rFonts w:ascii="Cambria Math" w:hAnsi="Times New Roman" w:cs="Times New Roman"/>
                        <w:i/>
                        <w:sz w:val="24"/>
                        <w:szCs w:val="24"/>
                      </w:rPr>
                    </m:ctrlPr>
                  </m:boxPr>
                  <m:e>
                    <m:groupChr>
                      <m:groupChrPr>
                        <m:chr m:val="→"/>
                        <m:vertJc m:val="bot"/>
                        <m:ctrlPr>
                          <w:rPr>
                            <w:rFonts w:ascii="Cambria Math" w:hAnsi="Times New Roman" w:cs="Times New Roman"/>
                            <w:i/>
                            <w:sz w:val="24"/>
                            <w:szCs w:val="24"/>
                          </w:rPr>
                        </m:ctrlPr>
                      </m:groupChrPr>
                      <m:e>
                        <m:r>
                          <w:rPr>
                            <w:rFonts w:ascii="Cambria Math" w:hAnsi="Cambria Math" w:cs="Times New Roman"/>
                            <w:sz w:val="24"/>
                            <w:szCs w:val="24"/>
                          </w:rPr>
                          <m:t>pH</m:t>
                        </m:r>
                        <m:r>
                          <w:rPr>
                            <w:rFonts w:ascii="Cambria Math" w:hAnsi="Times New Roman" w:cs="Times New Roman"/>
                            <w:sz w:val="24"/>
                            <w:szCs w:val="24"/>
                          </w:rPr>
                          <m:t xml:space="preserve">=9 </m:t>
                        </m:r>
                        <m:r>
                          <w:rPr>
                            <w:rFonts w:ascii="Cambria Math" w:hAnsi="Times New Roman" w:cs="Times New Roman"/>
                            <w:sz w:val="24"/>
                            <w:szCs w:val="24"/>
                          </w:rPr>
                          <m:t>ó</m:t>
                        </m:r>
                        <m:r>
                          <w:rPr>
                            <w:rFonts w:ascii="Cambria Math" w:hAnsi="Times New Roman" w:cs="Times New Roman"/>
                            <w:sz w:val="24"/>
                            <w:szCs w:val="24"/>
                          </w:rPr>
                          <m:t xml:space="preserve"> 10</m:t>
                        </m:r>
                      </m:e>
                    </m:groupChr>
                  </m:e>
                </m:box>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Times New Roman" w:cs="Times New Roman"/>
                            <w:sz w:val="24"/>
                            <w:szCs w:val="24"/>
                          </w:rPr>
                          <m:t>2</m:t>
                        </m:r>
                        <m:r>
                          <w:rPr>
                            <w:rFonts w:ascii="Cambria Math" w:hAnsi="Cambria Math" w:cs="Times New Roman"/>
                            <w:sz w:val="24"/>
                            <w:szCs w:val="24"/>
                          </w:rPr>
                          <m:t>H</m:t>
                        </m:r>
                      </m:e>
                      <m:sup>
                        <m:r>
                          <w:rPr>
                            <w:rFonts w:ascii="Cambria Math" w:hAnsi="Times New Roman" w:cs="Times New Roman"/>
                            <w:sz w:val="24"/>
                            <w:szCs w:val="24"/>
                          </w:rPr>
                          <m:t>+</m:t>
                        </m:r>
                      </m:sup>
                    </m:sSup>
                  </m:e>
                  <m:sub>
                    <m:r>
                      <w:rPr>
                        <w:rFonts w:ascii="Cambria Math" w:hAnsi="Times New Roman" w:cs="Times New Roman"/>
                        <w:sz w:val="24"/>
                        <w:szCs w:val="24"/>
                      </w:rPr>
                      <m:t>(</m:t>
                    </m:r>
                    <m:r>
                      <w:rPr>
                        <w:rFonts w:ascii="Cambria Math" w:hAnsi="Cambria Math" w:cs="Times New Roman"/>
                        <w:sz w:val="24"/>
                        <w:szCs w:val="24"/>
                      </w:rPr>
                      <m:t>ac</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r>
                              <w:rPr>
                                <w:rFonts w:ascii="Cambria Math" w:hAnsi="Cambria Math" w:cs="Times New Roman"/>
                                <w:sz w:val="24"/>
                                <w:szCs w:val="24"/>
                              </w:rPr>
                              <m:t>CaY</m:t>
                            </m:r>
                          </m:e>
                        </m:d>
                      </m:e>
                      <m:sup>
                        <m:r>
                          <w:rPr>
                            <w:rFonts w:ascii="Cambria Math" w:hAnsi="Times New Roman" w:cs="Times New Roman"/>
                            <w:sz w:val="24"/>
                            <w:szCs w:val="24"/>
                          </w:rPr>
                          <m:t>2</m:t>
                        </m:r>
                        <m:r>
                          <w:rPr>
                            <w:rFonts w:ascii="Cambria Math" w:hAnsi="Times New Roman" w:cs="Times New Roman"/>
                            <w:sz w:val="24"/>
                            <w:szCs w:val="24"/>
                          </w:rPr>
                          <m:t>-</m:t>
                        </m:r>
                      </m:sup>
                    </m:sSup>
                  </m:e>
                  <m:sub>
                    <m:r>
                      <w:rPr>
                        <w:rFonts w:ascii="Cambria Math" w:hAnsi="Times New Roman" w:cs="Times New Roman"/>
                        <w:sz w:val="24"/>
                        <w:szCs w:val="24"/>
                      </w:rPr>
                      <m:t>(</m:t>
                    </m:r>
                    <m:r>
                      <w:rPr>
                        <w:rFonts w:ascii="Cambria Math" w:hAnsi="Cambria Math" w:cs="Times New Roman"/>
                        <w:sz w:val="24"/>
                        <w:szCs w:val="24"/>
                      </w:rPr>
                      <m:t>ac</m:t>
                    </m:r>
                    <m:r>
                      <w:rPr>
                        <w:rFonts w:ascii="Cambria Math" w:hAnsi="Times New Roman" w:cs="Times New Roman"/>
                        <w:sz w:val="24"/>
                        <w:szCs w:val="24"/>
                      </w:rPr>
                      <m:t>)</m:t>
                    </m:r>
                  </m:sub>
                </m:sSub>
              </m:oMath>
            </m:oMathPara>
          </w:p>
        </w:tc>
        <w:tc>
          <w:tcPr>
            <w:tcW w:w="2633" w:type="dxa"/>
          </w:tcPr>
          <w:p w:rsidR="006A25DE" w:rsidRDefault="006A25DE" w:rsidP="00296756">
            <w:pPr>
              <w:spacing w:after="120" w:line="276" w:lineRule="auto"/>
              <w:jc w:val="right"/>
              <w:rPr>
                <w:rFonts w:ascii="Times New Roman" w:eastAsia="Times New Roman" w:hAnsi="Times New Roman" w:cs="Times New Roman"/>
                <w:sz w:val="24"/>
                <w:szCs w:val="24"/>
              </w:rPr>
            </w:pPr>
            <w:r w:rsidRPr="00C067CF">
              <w:rPr>
                <w:rFonts w:ascii="Times New Roman" w:hAnsi="Times New Roman" w:cs="Times New Roman"/>
                <w:sz w:val="24"/>
                <w:szCs w:val="24"/>
              </w:rPr>
              <w:t>(3)</w:t>
            </w:r>
          </w:p>
        </w:tc>
      </w:tr>
      <w:tr w:rsidR="006A25DE" w:rsidTr="006A25DE">
        <w:tc>
          <w:tcPr>
            <w:tcW w:w="6204" w:type="dxa"/>
          </w:tcPr>
          <w:p w:rsidR="006A25DE" w:rsidRDefault="00733E77" w:rsidP="00296756">
            <w:pPr>
              <w:spacing w:after="120" w:line="276" w:lineRule="auto"/>
              <w:jc w:val="both"/>
              <w:rPr>
                <w:rFonts w:ascii="Times New Roman" w:eastAsia="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Cambria Math" w:cs="Times New Roman"/>
                            <w:sz w:val="24"/>
                            <w:szCs w:val="24"/>
                          </w:rPr>
                          <m:t>Mg</m:t>
                        </m:r>
                      </m:e>
                      <m:sup>
                        <m:r>
                          <w:rPr>
                            <w:rFonts w:ascii="Cambria Math" w:hAnsi="Times New Roman" w:cs="Times New Roman"/>
                            <w:sz w:val="24"/>
                            <w:szCs w:val="24"/>
                          </w:rPr>
                          <m:t>2+</m:t>
                        </m:r>
                      </m:sup>
                    </m:sSup>
                  </m:e>
                  <m:sub>
                    <m:r>
                      <w:rPr>
                        <w:rFonts w:ascii="Cambria Math" w:hAnsi="Times New Roman" w:cs="Times New Roman"/>
                        <w:sz w:val="24"/>
                        <w:szCs w:val="24"/>
                      </w:rPr>
                      <m:t>(</m:t>
                    </m:r>
                    <m:r>
                      <w:rPr>
                        <w:rFonts w:ascii="Cambria Math" w:hAnsi="Cambria Math" w:cs="Times New Roman"/>
                        <w:sz w:val="24"/>
                        <w:szCs w:val="24"/>
                      </w:rPr>
                      <m:t>ac</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H</m:t>
                        </m:r>
                      </m:e>
                      <m:sub>
                        <m:r>
                          <w:rPr>
                            <w:rFonts w:ascii="Cambria Math" w:hAnsi="Times New Roman" w:cs="Times New Roman"/>
                            <w:sz w:val="24"/>
                            <w:szCs w:val="24"/>
                          </w:rPr>
                          <m:t>2</m:t>
                        </m:r>
                      </m:sub>
                    </m:sSub>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r>
                          <w:rPr>
                            <w:rFonts w:ascii="Cambria Math" w:hAnsi="Times New Roman" w:cs="Times New Roman"/>
                            <w:sz w:val="24"/>
                            <w:szCs w:val="24"/>
                          </w:rPr>
                          <m:t>-</m:t>
                        </m:r>
                      </m:sup>
                    </m:sSup>
                  </m:e>
                  <m:sub>
                    <m:r>
                      <w:rPr>
                        <w:rFonts w:ascii="Cambria Math" w:hAnsi="Times New Roman" w:cs="Times New Roman"/>
                        <w:sz w:val="24"/>
                        <w:szCs w:val="24"/>
                      </w:rPr>
                      <m:t>(</m:t>
                    </m:r>
                    <m:r>
                      <w:rPr>
                        <w:rFonts w:ascii="Cambria Math" w:hAnsi="Cambria Math" w:cs="Times New Roman"/>
                        <w:sz w:val="24"/>
                        <w:szCs w:val="24"/>
                      </w:rPr>
                      <m:t>ac</m:t>
                    </m:r>
                    <m:r>
                      <w:rPr>
                        <w:rFonts w:ascii="Cambria Math" w:hAnsi="Times New Roman" w:cs="Times New Roman"/>
                        <w:sz w:val="24"/>
                        <w:szCs w:val="24"/>
                      </w:rPr>
                      <m:t>)</m:t>
                    </m:r>
                  </m:sub>
                </m:sSub>
                <m:box>
                  <m:boxPr>
                    <m:opEmu m:val="on"/>
                    <m:ctrlPr>
                      <w:rPr>
                        <w:rFonts w:ascii="Cambria Math" w:hAnsi="Times New Roman" w:cs="Times New Roman"/>
                        <w:i/>
                        <w:sz w:val="24"/>
                        <w:szCs w:val="24"/>
                      </w:rPr>
                    </m:ctrlPr>
                  </m:boxPr>
                  <m:e>
                    <m:groupChr>
                      <m:groupChrPr>
                        <m:chr m:val="→"/>
                        <m:vertJc m:val="bot"/>
                        <m:ctrlPr>
                          <w:rPr>
                            <w:rFonts w:ascii="Cambria Math" w:hAnsi="Times New Roman" w:cs="Times New Roman"/>
                            <w:i/>
                            <w:sz w:val="24"/>
                            <w:szCs w:val="24"/>
                          </w:rPr>
                        </m:ctrlPr>
                      </m:groupChrPr>
                      <m:e>
                        <m:r>
                          <w:rPr>
                            <w:rFonts w:ascii="Cambria Math" w:hAnsi="Cambria Math" w:cs="Times New Roman"/>
                            <w:sz w:val="24"/>
                            <w:szCs w:val="24"/>
                          </w:rPr>
                          <m:t>pH</m:t>
                        </m:r>
                        <m:r>
                          <w:rPr>
                            <w:rFonts w:ascii="Cambria Math" w:hAnsi="Times New Roman" w:cs="Times New Roman"/>
                            <w:sz w:val="24"/>
                            <w:szCs w:val="24"/>
                          </w:rPr>
                          <m:t xml:space="preserve">=9 </m:t>
                        </m:r>
                        <m:r>
                          <w:rPr>
                            <w:rFonts w:ascii="Cambria Math" w:hAnsi="Times New Roman" w:cs="Times New Roman"/>
                            <w:sz w:val="24"/>
                            <w:szCs w:val="24"/>
                          </w:rPr>
                          <m:t>ó</m:t>
                        </m:r>
                        <m:r>
                          <w:rPr>
                            <w:rFonts w:ascii="Cambria Math" w:hAnsi="Times New Roman" w:cs="Times New Roman"/>
                            <w:sz w:val="24"/>
                            <w:szCs w:val="24"/>
                          </w:rPr>
                          <m:t xml:space="preserve"> 10</m:t>
                        </m:r>
                      </m:e>
                    </m:groupChr>
                  </m:e>
                </m:box>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r>
                          <w:rPr>
                            <w:rFonts w:ascii="Cambria Math" w:hAnsi="Times New Roman" w:cs="Times New Roman"/>
                            <w:sz w:val="24"/>
                            <w:szCs w:val="24"/>
                          </w:rPr>
                          <m:t>2</m:t>
                        </m:r>
                        <m:r>
                          <w:rPr>
                            <w:rFonts w:ascii="Cambria Math" w:hAnsi="Cambria Math" w:cs="Times New Roman"/>
                            <w:sz w:val="24"/>
                            <w:szCs w:val="24"/>
                          </w:rPr>
                          <m:t>H</m:t>
                        </m:r>
                      </m:e>
                      <m:sup>
                        <m:r>
                          <w:rPr>
                            <w:rFonts w:ascii="Cambria Math" w:hAnsi="Times New Roman" w:cs="Times New Roman"/>
                            <w:sz w:val="24"/>
                            <w:szCs w:val="24"/>
                          </w:rPr>
                          <m:t>+</m:t>
                        </m:r>
                      </m:sup>
                    </m:sSup>
                  </m:e>
                  <m:sub>
                    <m:r>
                      <w:rPr>
                        <w:rFonts w:ascii="Cambria Math" w:hAnsi="Times New Roman" w:cs="Times New Roman"/>
                        <w:sz w:val="24"/>
                        <w:szCs w:val="24"/>
                      </w:rPr>
                      <m:t>(</m:t>
                    </m:r>
                    <m:r>
                      <w:rPr>
                        <w:rFonts w:ascii="Cambria Math" w:hAnsi="Cambria Math" w:cs="Times New Roman"/>
                        <w:sz w:val="24"/>
                        <w:szCs w:val="24"/>
                      </w:rPr>
                      <m:t>ac</m:t>
                    </m:r>
                    <m:r>
                      <w:rPr>
                        <w:rFonts w:ascii="Cambria Math" w:hAnsi="Times New Roman" w:cs="Times New Roman"/>
                        <w:sz w:val="24"/>
                        <w:szCs w:val="24"/>
                      </w:rPr>
                      <m:t>)</m:t>
                    </m:r>
                  </m:sub>
                </m:sSub>
                <m:r>
                  <w:rPr>
                    <w:rFonts w:ascii="Cambria Math" w:hAnsi="Times New Roman" w:cs="Times New Roman"/>
                    <w:sz w:val="24"/>
                    <w:szCs w:val="24"/>
                  </w:rPr>
                  <m:t>+</m:t>
                </m:r>
                <m:sSub>
                  <m:sSubPr>
                    <m:ctrlPr>
                      <w:rPr>
                        <w:rFonts w:ascii="Cambria Math" w:hAnsi="Times New Roman" w:cs="Times New Roman"/>
                        <w:i/>
                        <w:sz w:val="24"/>
                        <w:szCs w:val="24"/>
                      </w:rPr>
                    </m:ctrlPr>
                  </m:sSubPr>
                  <m:e>
                    <m:sSup>
                      <m:sSupPr>
                        <m:ctrlPr>
                          <w:rPr>
                            <w:rFonts w:ascii="Cambria Math" w:hAnsi="Times New Roman" w:cs="Times New Roman"/>
                            <w:i/>
                            <w:sz w:val="24"/>
                            <w:szCs w:val="24"/>
                          </w:rPr>
                        </m:ctrlPr>
                      </m:sSupPr>
                      <m:e>
                        <m:d>
                          <m:dPr>
                            <m:begChr m:val="["/>
                            <m:endChr m:val="]"/>
                            <m:ctrlPr>
                              <w:rPr>
                                <w:rFonts w:ascii="Cambria Math" w:hAnsi="Times New Roman" w:cs="Times New Roman"/>
                                <w:i/>
                                <w:sz w:val="24"/>
                                <w:szCs w:val="24"/>
                              </w:rPr>
                            </m:ctrlPr>
                          </m:dPr>
                          <m:e>
                            <m:r>
                              <w:rPr>
                                <w:rFonts w:ascii="Cambria Math" w:hAnsi="Cambria Math" w:cs="Times New Roman"/>
                                <w:sz w:val="24"/>
                                <w:szCs w:val="24"/>
                              </w:rPr>
                              <m:t>MgY</m:t>
                            </m:r>
                          </m:e>
                        </m:d>
                      </m:e>
                      <m:sup>
                        <m:r>
                          <w:rPr>
                            <w:rFonts w:ascii="Cambria Math" w:hAnsi="Times New Roman" w:cs="Times New Roman"/>
                            <w:sz w:val="24"/>
                            <w:szCs w:val="24"/>
                          </w:rPr>
                          <m:t>2</m:t>
                        </m:r>
                        <m:r>
                          <w:rPr>
                            <w:rFonts w:ascii="Cambria Math" w:hAnsi="Times New Roman" w:cs="Times New Roman"/>
                            <w:sz w:val="24"/>
                            <w:szCs w:val="24"/>
                          </w:rPr>
                          <m:t>-</m:t>
                        </m:r>
                      </m:sup>
                    </m:sSup>
                  </m:e>
                  <m:sub>
                    <m:r>
                      <w:rPr>
                        <w:rFonts w:ascii="Cambria Math" w:hAnsi="Times New Roman" w:cs="Times New Roman"/>
                        <w:sz w:val="24"/>
                        <w:szCs w:val="24"/>
                      </w:rPr>
                      <m:t>(</m:t>
                    </m:r>
                    <m:r>
                      <w:rPr>
                        <w:rFonts w:ascii="Cambria Math" w:hAnsi="Cambria Math" w:cs="Times New Roman"/>
                        <w:sz w:val="24"/>
                        <w:szCs w:val="24"/>
                      </w:rPr>
                      <m:t>ac</m:t>
                    </m:r>
                    <m:r>
                      <w:rPr>
                        <w:rFonts w:ascii="Cambria Math" w:hAnsi="Times New Roman" w:cs="Times New Roman"/>
                        <w:sz w:val="24"/>
                        <w:szCs w:val="24"/>
                      </w:rPr>
                      <m:t>)</m:t>
                    </m:r>
                  </m:sub>
                </m:sSub>
              </m:oMath>
            </m:oMathPara>
          </w:p>
        </w:tc>
        <w:tc>
          <w:tcPr>
            <w:tcW w:w="2774" w:type="dxa"/>
            <w:gridSpan w:val="2"/>
          </w:tcPr>
          <w:p w:rsidR="006A25DE" w:rsidRDefault="006A25DE" w:rsidP="00296756">
            <w:pPr>
              <w:spacing w:after="120" w:line="276" w:lineRule="auto"/>
              <w:jc w:val="right"/>
              <w:rPr>
                <w:rFonts w:ascii="Times New Roman" w:eastAsia="Times New Roman" w:hAnsi="Times New Roman" w:cs="Times New Roman"/>
                <w:sz w:val="24"/>
                <w:szCs w:val="24"/>
              </w:rPr>
            </w:pPr>
            <w:r w:rsidRPr="00C067CF">
              <w:rPr>
                <w:rFonts w:ascii="Times New Roman" w:hAnsi="Times New Roman" w:cs="Times New Roman"/>
                <w:sz w:val="24"/>
                <w:szCs w:val="24"/>
              </w:rPr>
              <w:t>(4)</w:t>
            </w:r>
          </w:p>
        </w:tc>
      </w:tr>
    </w:tbl>
    <w:p w:rsidR="00C130BC"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lastRenderedPageBreak/>
        <w:t>El Ca determinado por la valoración complejométrica con el EDTA fue expresado en forma de CaO por la siguiente ecuación: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9"/>
        <w:gridCol w:w="4489"/>
      </w:tblGrid>
      <w:tr w:rsidR="006A25DE" w:rsidTr="006A25DE">
        <w:tc>
          <w:tcPr>
            <w:tcW w:w="4489" w:type="dxa"/>
          </w:tcPr>
          <w:p w:rsidR="006A25DE" w:rsidRDefault="006A25DE" w:rsidP="00296756">
            <w:pPr>
              <w:spacing w:after="120" w:line="276"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 CaO=</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0</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EDTA</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EDTA</m:t>
                        </m:r>
                      </m:sub>
                    </m:sSub>
                    <m:r>
                      <m:rPr>
                        <m:sty m:val="p"/>
                      </m:rPr>
                      <w:rPr>
                        <w:rFonts w:ascii="Cambria Math" w:hAnsi="Cambria Math" w:cs="Times New Roman"/>
                        <w:sz w:val="24"/>
                        <w:szCs w:val="24"/>
                      </w:rPr>
                      <m:t>*</m:t>
                    </m:r>
                    <m:r>
                      <m:rPr>
                        <m:sty m:val="p"/>
                      </m:rPr>
                      <w:rPr>
                        <w:rFonts w:ascii="Cambria Math" w:hAnsi="Times New Roman" w:cs="Times New Roman"/>
                        <w:sz w:val="24"/>
                        <w:szCs w:val="24"/>
                      </w:rPr>
                      <m:t>M(CaO)</m:t>
                    </m:r>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m</m:t>
                        </m:r>
                      </m:e>
                      <m:sub>
                        <m:r>
                          <m:rPr>
                            <m:sty m:val="p"/>
                          </m:rPr>
                          <w:rPr>
                            <w:rFonts w:ascii="Cambria Math" w:hAnsi="Times New Roman" w:cs="Times New Roman"/>
                            <w:sz w:val="24"/>
                            <w:szCs w:val="24"/>
                          </w:rPr>
                          <m:t>0</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1</m:t>
                        </m:r>
                      </m:sub>
                    </m:sSub>
                    <m:r>
                      <m:rPr>
                        <m:sty m:val="p"/>
                      </m:rPr>
                      <w:rPr>
                        <w:rFonts w:ascii="Cambria Math" w:hAnsi="Cambria Math" w:cs="Times New Roman"/>
                        <w:sz w:val="24"/>
                        <w:szCs w:val="24"/>
                      </w:rPr>
                      <m:t>*</m:t>
                    </m:r>
                    <m:r>
                      <m:rPr>
                        <m:sty m:val="p"/>
                      </m:rPr>
                      <w:rPr>
                        <w:rFonts w:ascii="Cambria Math" w:hAnsi="Times New Roman" w:cs="Times New Roman"/>
                        <w:sz w:val="24"/>
                        <w:szCs w:val="24"/>
                      </w:rPr>
                      <m:t>10</m:t>
                    </m:r>
                  </m:den>
                </m:f>
                <m:r>
                  <w:rPr>
                    <w:rFonts w:ascii="Cambria Math" w:hAnsi="Times New Roman" w:cs="Times New Roman"/>
                    <w:sz w:val="24"/>
                    <w:szCs w:val="24"/>
                  </w:rPr>
                  <m:t xml:space="preserve">    </m:t>
                </m:r>
              </m:oMath>
            </m:oMathPara>
          </w:p>
        </w:tc>
        <w:tc>
          <w:tcPr>
            <w:tcW w:w="4489" w:type="dxa"/>
          </w:tcPr>
          <w:p w:rsidR="006A25DE" w:rsidRDefault="006A25DE" w:rsidP="00296756">
            <w:pPr>
              <w:spacing w:after="120" w:line="276" w:lineRule="auto"/>
              <w:jc w:val="right"/>
              <w:rPr>
                <w:rFonts w:ascii="Times New Roman" w:hAnsi="Times New Roman" w:cs="Times New Roman"/>
                <w:sz w:val="24"/>
                <w:szCs w:val="24"/>
              </w:rPr>
            </w:pPr>
            <w:r w:rsidRPr="00C067CF">
              <w:rPr>
                <w:rFonts w:ascii="Times New Roman" w:hAnsi="Times New Roman" w:cs="Times New Roman"/>
                <w:sz w:val="24"/>
                <w:szCs w:val="24"/>
              </w:rPr>
              <w:t>(4)</w:t>
            </w:r>
          </w:p>
        </w:tc>
      </w:tr>
    </w:tbl>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Donde:</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V</w:t>
      </w:r>
      <w:r w:rsidRPr="00C067CF">
        <w:rPr>
          <w:rFonts w:ascii="Times New Roman" w:eastAsia="Times New Roman" w:hAnsi="Times New Roman" w:cs="Times New Roman"/>
          <w:sz w:val="24"/>
          <w:szCs w:val="24"/>
          <w:vertAlign w:val="subscript"/>
        </w:rPr>
        <w:t>o</w:t>
      </w:r>
      <w:r w:rsidRPr="00C067CF">
        <w:rPr>
          <w:rFonts w:ascii="Times New Roman" w:eastAsia="Times New Roman" w:hAnsi="Times New Roman" w:cs="Times New Roman"/>
          <w:sz w:val="24"/>
          <w:szCs w:val="24"/>
        </w:rPr>
        <w:t>: volumen de muestra en matraz después del filtrado (500 mL).</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V</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volumen de muestra utilizado en el ensayo (mL).</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M (CaO): Masa molar de óxido de calcio (g/mol).</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C</w:t>
      </w:r>
      <w:r w:rsidRPr="00C067CF">
        <w:rPr>
          <w:rFonts w:ascii="Times New Roman" w:eastAsia="Times New Roman" w:hAnsi="Times New Roman" w:cs="Times New Roman"/>
          <w:sz w:val="24"/>
          <w:szCs w:val="24"/>
          <w:vertAlign w:val="subscript"/>
        </w:rPr>
        <w:t>EDTA</w:t>
      </w:r>
      <w:r w:rsidRPr="00C067CF">
        <w:rPr>
          <w:rFonts w:ascii="Times New Roman" w:eastAsia="Times New Roman" w:hAnsi="Times New Roman" w:cs="Times New Roman"/>
          <w:sz w:val="24"/>
          <w:szCs w:val="24"/>
        </w:rPr>
        <w:t>: concentración de la disolución valorante de EDTA (mol/L).</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V</w:t>
      </w:r>
      <w:r w:rsidRPr="00C067CF">
        <w:rPr>
          <w:rFonts w:ascii="Times New Roman" w:eastAsia="Times New Roman" w:hAnsi="Times New Roman" w:cs="Times New Roman"/>
          <w:sz w:val="24"/>
          <w:szCs w:val="24"/>
          <w:vertAlign w:val="subscript"/>
        </w:rPr>
        <w:t>EDTA</w:t>
      </w:r>
      <w:r w:rsidRPr="00C067CF">
        <w:rPr>
          <w:rFonts w:ascii="Times New Roman" w:eastAsia="Times New Roman" w:hAnsi="Times New Roman" w:cs="Times New Roman"/>
          <w:sz w:val="24"/>
          <w:szCs w:val="24"/>
        </w:rPr>
        <w:t>: volumen de EDTA consumido en la valoración de calcio (mL).</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m</w:t>
      </w:r>
      <w:r w:rsidRPr="00C067CF">
        <w:rPr>
          <w:rFonts w:ascii="Times New Roman" w:eastAsia="Times New Roman" w:hAnsi="Times New Roman" w:cs="Times New Roman"/>
          <w:sz w:val="24"/>
          <w:szCs w:val="24"/>
          <w:vertAlign w:val="subscript"/>
        </w:rPr>
        <w:t>o</w:t>
      </w:r>
      <w:r w:rsidRPr="00C067CF">
        <w:rPr>
          <w:rFonts w:ascii="Times New Roman" w:eastAsia="Times New Roman" w:hAnsi="Times New Roman" w:cs="Times New Roman"/>
          <w:sz w:val="24"/>
          <w:szCs w:val="24"/>
        </w:rPr>
        <w:t xml:space="preserve">: masa de la porción de ensayo pesada para </w:t>
      </w:r>
      <w:r w:rsidR="000422C3" w:rsidRPr="00C067CF">
        <w:rPr>
          <w:rFonts w:ascii="Times New Roman" w:eastAsia="Times New Roman" w:hAnsi="Times New Roman" w:cs="Times New Roman"/>
          <w:sz w:val="24"/>
          <w:szCs w:val="24"/>
        </w:rPr>
        <w:t xml:space="preserve">la </w:t>
      </w:r>
      <w:r w:rsidRPr="00C067CF">
        <w:rPr>
          <w:rFonts w:ascii="Times New Roman" w:eastAsia="Times New Roman" w:hAnsi="Times New Roman" w:cs="Times New Roman"/>
          <w:sz w:val="24"/>
          <w:szCs w:val="24"/>
        </w:rPr>
        <w:t>digest</w:t>
      </w:r>
      <w:r w:rsidR="000422C3" w:rsidRPr="00C067CF">
        <w:rPr>
          <w:rFonts w:ascii="Times New Roman" w:eastAsia="Times New Roman" w:hAnsi="Times New Roman" w:cs="Times New Roman"/>
          <w:sz w:val="24"/>
          <w:szCs w:val="24"/>
        </w:rPr>
        <w:t>ión</w:t>
      </w:r>
      <w:r w:rsidRPr="00C067CF">
        <w:rPr>
          <w:rFonts w:ascii="Times New Roman" w:eastAsia="Times New Roman" w:hAnsi="Times New Roman" w:cs="Times New Roman"/>
          <w:sz w:val="24"/>
          <w:szCs w:val="24"/>
        </w:rPr>
        <w:t xml:space="preserve"> la muestra (g).</w:t>
      </w:r>
    </w:p>
    <w:p w:rsidR="00C130BC"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El Mg determinado por la valoración complejométrica con el EDTA fue expresado en forma de MgO por la siguiente ecuación: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3908"/>
      </w:tblGrid>
      <w:tr w:rsidR="006A25DE" w:rsidTr="006A25DE">
        <w:tc>
          <w:tcPr>
            <w:tcW w:w="5070" w:type="dxa"/>
          </w:tcPr>
          <w:p w:rsidR="006A25DE" w:rsidRDefault="006A25DE" w:rsidP="00296756">
            <w:pPr>
              <w:spacing w:after="120" w:line="276"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 MgO=</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0</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C</m:t>
                        </m:r>
                      </m:e>
                      <m:sub>
                        <m:r>
                          <m:rPr>
                            <m:sty m:val="p"/>
                          </m:rPr>
                          <w:rPr>
                            <w:rFonts w:ascii="Cambria Math" w:hAnsi="Times New Roman" w:cs="Times New Roman"/>
                            <w:sz w:val="24"/>
                            <w:szCs w:val="24"/>
                          </w:rPr>
                          <m:t>EDTA</m:t>
                        </m:r>
                      </m:sub>
                    </m:sSub>
                    <m:r>
                      <m:rPr>
                        <m:sty m:val="p"/>
                      </m:rPr>
                      <w:rPr>
                        <w:rFonts w:ascii="Cambria Math" w:hAnsi="Cambria Math" w:cs="Times New Roman"/>
                        <w:sz w:val="24"/>
                        <w:szCs w:val="24"/>
                      </w:rPr>
                      <m:t>*</m:t>
                    </m:r>
                    <m:r>
                      <m:rPr>
                        <m:sty m:val="p"/>
                      </m:rPr>
                      <w:rPr>
                        <w:rFonts w:ascii="Cambria Math" w:hAnsi="Times New Roman" w:cs="Times New Roman"/>
                        <w:sz w:val="24"/>
                        <w:szCs w:val="24"/>
                      </w:rPr>
                      <m:t xml:space="preserve">M </m:t>
                    </m:r>
                    <m:d>
                      <m:dPr>
                        <m:ctrlPr>
                          <w:rPr>
                            <w:rFonts w:ascii="Cambria Math" w:hAnsi="Times New Roman" w:cs="Times New Roman"/>
                            <w:sz w:val="24"/>
                            <w:szCs w:val="24"/>
                          </w:rPr>
                        </m:ctrlPr>
                      </m:dPr>
                      <m:e>
                        <m:r>
                          <m:rPr>
                            <m:sty m:val="p"/>
                          </m:rPr>
                          <w:rPr>
                            <w:rFonts w:ascii="Cambria Math" w:hAnsi="Times New Roman" w:cs="Times New Roman"/>
                            <w:sz w:val="24"/>
                            <w:szCs w:val="24"/>
                          </w:rPr>
                          <m:t>MgO</m:t>
                        </m:r>
                      </m:e>
                    </m:d>
                    <m:r>
                      <m:rPr>
                        <m:sty m:val="p"/>
                      </m:rPr>
                      <w:rPr>
                        <w:rFonts w:ascii="Cambria Math" w:hAnsi="Cambria Math" w:cs="Times New Roman"/>
                        <w:sz w:val="24"/>
                        <w:szCs w:val="24"/>
                      </w:rPr>
                      <m:t>*</m:t>
                    </m:r>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3</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2</m:t>
                        </m:r>
                      </m:sub>
                    </m:sSub>
                    <m:r>
                      <m:rPr>
                        <m:sty m:val="p"/>
                      </m:rPr>
                      <w:rPr>
                        <w:rFonts w:ascii="Cambria Math" w:hAnsi="Times New Roman" w:cs="Times New Roman"/>
                        <w:sz w:val="24"/>
                        <w:szCs w:val="24"/>
                      </w:rPr>
                      <m:t>)</m:t>
                    </m:r>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m</m:t>
                        </m:r>
                      </m:e>
                      <m:sub>
                        <m:r>
                          <m:rPr>
                            <m:sty m:val="p"/>
                          </m:rPr>
                          <w:rPr>
                            <w:rFonts w:ascii="Cambria Math" w:hAnsi="Times New Roman" w:cs="Times New Roman"/>
                            <w:sz w:val="24"/>
                            <w:szCs w:val="24"/>
                          </w:rPr>
                          <m:t>0</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1</m:t>
                        </m:r>
                      </m:sub>
                    </m:sSub>
                    <m:r>
                      <m:rPr>
                        <m:sty m:val="p"/>
                      </m:rPr>
                      <w:rPr>
                        <w:rFonts w:ascii="Cambria Math" w:hAnsi="Cambria Math" w:cs="Times New Roman"/>
                        <w:sz w:val="24"/>
                        <w:szCs w:val="24"/>
                      </w:rPr>
                      <m:t>*</m:t>
                    </m:r>
                    <m:r>
                      <m:rPr>
                        <m:sty m:val="p"/>
                      </m:rPr>
                      <w:rPr>
                        <w:rFonts w:ascii="Cambria Math" w:hAnsi="Times New Roman" w:cs="Times New Roman"/>
                        <w:sz w:val="24"/>
                        <w:szCs w:val="24"/>
                      </w:rPr>
                      <m:t>10</m:t>
                    </m:r>
                  </m:den>
                </m:f>
              </m:oMath>
            </m:oMathPara>
          </w:p>
        </w:tc>
        <w:tc>
          <w:tcPr>
            <w:tcW w:w="3908" w:type="dxa"/>
          </w:tcPr>
          <w:p w:rsidR="006A25DE" w:rsidRDefault="006A25DE" w:rsidP="00296756">
            <w:pPr>
              <w:spacing w:after="120" w:line="276" w:lineRule="auto"/>
              <w:jc w:val="right"/>
              <w:rPr>
                <w:rFonts w:ascii="Times New Roman" w:hAnsi="Times New Roman" w:cs="Times New Roman"/>
                <w:sz w:val="24"/>
                <w:szCs w:val="24"/>
              </w:rPr>
            </w:pPr>
            <w:r w:rsidRPr="00C067CF">
              <w:rPr>
                <w:rFonts w:ascii="Times New Roman" w:hAnsi="Times New Roman" w:cs="Times New Roman"/>
                <w:sz w:val="24"/>
                <w:szCs w:val="24"/>
              </w:rPr>
              <w:t>(5)</w:t>
            </w:r>
          </w:p>
        </w:tc>
      </w:tr>
    </w:tbl>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Donde:</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V</w:t>
      </w:r>
      <w:r w:rsidRPr="00C067CF">
        <w:rPr>
          <w:rFonts w:ascii="Times New Roman" w:eastAsia="Times New Roman" w:hAnsi="Times New Roman" w:cs="Times New Roman"/>
          <w:sz w:val="24"/>
          <w:szCs w:val="24"/>
          <w:vertAlign w:val="subscript"/>
        </w:rPr>
        <w:t>o</w:t>
      </w:r>
      <w:r w:rsidRPr="00C067CF">
        <w:rPr>
          <w:rFonts w:ascii="Times New Roman" w:eastAsia="Times New Roman" w:hAnsi="Times New Roman" w:cs="Times New Roman"/>
          <w:sz w:val="24"/>
          <w:szCs w:val="24"/>
        </w:rPr>
        <w:t>: volumen de muestra en matraz después del filtrado (500 mL).</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V</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volumen de muestra utilizado en el ensayo (mL).</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M (MgO): Masa molar de óxido de magnesio (g/mol).</w:t>
      </w:r>
    </w:p>
    <w:p w:rsidR="00C130BC" w:rsidRPr="00C067CF"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C</w:t>
      </w:r>
      <w:r w:rsidRPr="00C067CF">
        <w:rPr>
          <w:rFonts w:ascii="Times New Roman" w:eastAsia="Times New Roman" w:hAnsi="Times New Roman" w:cs="Times New Roman"/>
          <w:sz w:val="24"/>
          <w:szCs w:val="24"/>
          <w:vertAlign w:val="subscript"/>
        </w:rPr>
        <w:t>EDTA</w:t>
      </w:r>
      <w:r w:rsidRPr="00C067CF">
        <w:rPr>
          <w:rFonts w:ascii="Times New Roman" w:eastAsia="Times New Roman" w:hAnsi="Times New Roman" w:cs="Times New Roman"/>
          <w:sz w:val="24"/>
          <w:szCs w:val="24"/>
        </w:rPr>
        <w:t>: concentración de la disolución valorante de EDTA (mol/L).</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V</w:t>
      </w:r>
      <w:r w:rsidRPr="00C067CF">
        <w:rPr>
          <w:rFonts w:ascii="Times New Roman" w:eastAsia="Times New Roman" w:hAnsi="Times New Roman" w:cs="Times New Roman"/>
          <w:sz w:val="24"/>
          <w:szCs w:val="24"/>
          <w:vertAlign w:val="subscript"/>
        </w:rPr>
        <w:t>EDTA</w:t>
      </w:r>
      <w:r w:rsidRPr="00C067CF">
        <w:rPr>
          <w:rFonts w:ascii="Times New Roman" w:eastAsia="Times New Roman" w:hAnsi="Times New Roman" w:cs="Times New Roman"/>
          <w:sz w:val="24"/>
          <w:szCs w:val="24"/>
        </w:rPr>
        <w:t>: volumen de EDTA consumido en la valoración de calcio (mL).</w:t>
      </w:r>
    </w:p>
    <w:p w:rsidR="00C130BC" w:rsidRPr="00C067CF" w:rsidRDefault="00EE0C08" w:rsidP="00296756">
      <w:pPr>
        <w:tabs>
          <w:tab w:val="left" w:pos="1020"/>
          <w:tab w:val="left" w:pos="2040"/>
          <w:tab w:val="left" w:pos="2460"/>
          <w:tab w:val="left" w:pos="3260"/>
          <w:tab w:val="left" w:pos="4500"/>
          <w:tab w:val="left" w:pos="4900"/>
          <w:tab w:val="left" w:pos="5260"/>
          <w:tab w:val="left" w:pos="6440"/>
          <w:tab w:val="left" w:pos="6860"/>
          <w:tab w:val="left" w:pos="7600"/>
          <w:tab w:val="left" w:pos="7900"/>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V</w:t>
      </w:r>
      <w:r w:rsidRPr="00C067CF">
        <w:rPr>
          <w:rFonts w:ascii="Times New Roman" w:eastAsia="Times New Roman" w:hAnsi="Times New Roman" w:cs="Times New Roman"/>
          <w:sz w:val="24"/>
          <w:szCs w:val="24"/>
          <w:vertAlign w:val="subscript"/>
        </w:rPr>
        <w:t>3</w:t>
      </w:r>
      <w:r w:rsidRPr="00C067CF">
        <w:rPr>
          <w:rFonts w:ascii="Times New Roman" w:eastAsia="Times New Roman" w:hAnsi="Times New Roman" w:cs="Times New Roman"/>
          <w:sz w:val="24"/>
          <w:szCs w:val="24"/>
        </w:rPr>
        <w:t xml:space="preserve">: </w:t>
      </w:r>
      <w:r w:rsidR="00C130BC" w:rsidRPr="00C067CF">
        <w:rPr>
          <w:rFonts w:ascii="Times New Roman" w:eastAsia="Times New Roman" w:hAnsi="Times New Roman" w:cs="Times New Roman"/>
          <w:sz w:val="24"/>
          <w:szCs w:val="24"/>
        </w:rPr>
        <w:t>volumen</w:t>
      </w:r>
      <w:r w:rsidR="00707D8C" w:rsidRPr="00C067CF">
        <w:rPr>
          <w:rFonts w:ascii="Times New Roman" w:eastAsia="Times New Roman" w:hAnsi="Times New Roman" w:cs="Times New Roman"/>
          <w:sz w:val="24"/>
          <w:szCs w:val="24"/>
        </w:rPr>
        <w:t xml:space="preserve"> </w:t>
      </w:r>
      <w:r w:rsidR="00C130BC" w:rsidRPr="00C067CF">
        <w:rPr>
          <w:rFonts w:ascii="Times New Roman" w:eastAsia="Times New Roman" w:hAnsi="Times New Roman" w:cs="Times New Roman"/>
          <w:sz w:val="24"/>
          <w:szCs w:val="24"/>
        </w:rPr>
        <w:t>de</w:t>
      </w:r>
      <w:r w:rsidR="00707D8C" w:rsidRPr="00C067CF">
        <w:rPr>
          <w:rFonts w:ascii="Times New Roman" w:eastAsia="Times New Roman" w:hAnsi="Times New Roman" w:cs="Times New Roman"/>
          <w:sz w:val="24"/>
          <w:szCs w:val="24"/>
        </w:rPr>
        <w:t xml:space="preserve"> </w:t>
      </w:r>
      <w:r w:rsidR="00C130BC" w:rsidRPr="00C067CF">
        <w:rPr>
          <w:rFonts w:ascii="Times New Roman" w:eastAsia="Times New Roman" w:hAnsi="Times New Roman" w:cs="Times New Roman"/>
          <w:sz w:val="24"/>
          <w:szCs w:val="24"/>
        </w:rPr>
        <w:t>EDTA</w:t>
      </w:r>
      <w:r w:rsidR="00707D8C" w:rsidRPr="00C067CF">
        <w:rPr>
          <w:rFonts w:ascii="Times New Roman" w:eastAsia="Times New Roman" w:hAnsi="Times New Roman" w:cs="Times New Roman"/>
          <w:sz w:val="24"/>
          <w:szCs w:val="24"/>
        </w:rPr>
        <w:t xml:space="preserve"> </w:t>
      </w:r>
      <w:r w:rsidR="00C130BC" w:rsidRPr="00C067CF">
        <w:rPr>
          <w:rFonts w:ascii="Times New Roman" w:eastAsia="Times New Roman" w:hAnsi="Times New Roman" w:cs="Times New Roman"/>
          <w:sz w:val="24"/>
          <w:szCs w:val="24"/>
        </w:rPr>
        <w:t>consumido</w:t>
      </w:r>
      <w:r w:rsidR="00707D8C" w:rsidRPr="00C067CF">
        <w:rPr>
          <w:rFonts w:ascii="Times New Roman" w:eastAsia="Times New Roman" w:hAnsi="Times New Roman" w:cs="Times New Roman"/>
          <w:sz w:val="24"/>
          <w:szCs w:val="24"/>
        </w:rPr>
        <w:t xml:space="preserve"> </w:t>
      </w:r>
      <w:r w:rsidR="00C130BC" w:rsidRPr="00C067CF">
        <w:rPr>
          <w:rFonts w:ascii="Times New Roman" w:eastAsia="Times New Roman" w:hAnsi="Times New Roman" w:cs="Times New Roman"/>
          <w:sz w:val="24"/>
          <w:szCs w:val="24"/>
        </w:rPr>
        <w:t>en</w:t>
      </w:r>
      <w:r w:rsidR="00707D8C" w:rsidRPr="00C067CF">
        <w:rPr>
          <w:rFonts w:ascii="Times New Roman" w:eastAsia="Times New Roman" w:hAnsi="Times New Roman" w:cs="Times New Roman"/>
          <w:sz w:val="24"/>
          <w:szCs w:val="24"/>
        </w:rPr>
        <w:t xml:space="preserve"> </w:t>
      </w:r>
      <w:r w:rsidR="00C130BC" w:rsidRPr="00C067CF">
        <w:rPr>
          <w:rFonts w:ascii="Times New Roman" w:eastAsia="Times New Roman" w:hAnsi="Times New Roman" w:cs="Times New Roman"/>
          <w:sz w:val="24"/>
          <w:szCs w:val="24"/>
        </w:rPr>
        <w:t>la</w:t>
      </w:r>
      <w:r w:rsidR="00707D8C" w:rsidRPr="00C067CF">
        <w:rPr>
          <w:rFonts w:ascii="Times New Roman" w:eastAsia="Times New Roman" w:hAnsi="Times New Roman" w:cs="Times New Roman"/>
          <w:sz w:val="24"/>
          <w:szCs w:val="24"/>
        </w:rPr>
        <w:t xml:space="preserve"> </w:t>
      </w:r>
      <w:r w:rsidR="00C130BC" w:rsidRPr="00C067CF">
        <w:rPr>
          <w:rFonts w:ascii="Times New Roman" w:eastAsia="Times New Roman" w:hAnsi="Times New Roman" w:cs="Times New Roman"/>
          <w:sz w:val="24"/>
          <w:szCs w:val="24"/>
        </w:rPr>
        <w:t>valoración</w:t>
      </w:r>
      <w:r w:rsidR="00707D8C" w:rsidRPr="00C067CF">
        <w:rPr>
          <w:rFonts w:ascii="Times New Roman" w:eastAsia="Times New Roman" w:hAnsi="Times New Roman" w:cs="Times New Roman"/>
          <w:sz w:val="24"/>
          <w:szCs w:val="24"/>
        </w:rPr>
        <w:t xml:space="preserve"> de </w:t>
      </w:r>
      <w:r w:rsidR="00C130BC" w:rsidRPr="00C067CF">
        <w:rPr>
          <w:rFonts w:ascii="Times New Roman" w:eastAsia="Times New Roman" w:hAnsi="Times New Roman" w:cs="Times New Roman"/>
          <w:sz w:val="24"/>
          <w:szCs w:val="24"/>
        </w:rPr>
        <w:t>calcio y magnesio conjuntamente.</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m</w:t>
      </w:r>
      <w:r w:rsidRPr="00C067CF">
        <w:rPr>
          <w:rFonts w:ascii="Times New Roman" w:eastAsia="Times New Roman" w:hAnsi="Times New Roman" w:cs="Times New Roman"/>
          <w:sz w:val="24"/>
          <w:szCs w:val="24"/>
          <w:vertAlign w:val="subscript"/>
        </w:rPr>
        <w:t>o</w:t>
      </w:r>
      <w:r w:rsidRPr="00C067CF">
        <w:rPr>
          <w:rFonts w:ascii="Times New Roman" w:eastAsia="Times New Roman" w:hAnsi="Times New Roman" w:cs="Times New Roman"/>
          <w:sz w:val="24"/>
          <w:szCs w:val="24"/>
        </w:rPr>
        <w:t xml:space="preserve">: masa de la porción de ensayo pesada para </w:t>
      </w:r>
      <w:r w:rsidR="009C68B7" w:rsidRPr="00C067CF">
        <w:rPr>
          <w:rFonts w:ascii="Times New Roman" w:eastAsia="Times New Roman" w:hAnsi="Times New Roman" w:cs="Times New Roman"/>
          <w:sz w:val="24"/>
          <w:szCs w:val="24"/>
        </w:rPr>
        <w:t xml:space="preserve">la </w:t>
      </w:r>
      <w:r w:rsidRPr="00C067CF">
        <w:rPr>
          <w:rFonts w:ascii="Times New Roman" w:eastAsia="Times New Roman" w:hAnsi="Times New Roman" w:cs="Times New Roman"/>
          <w:sz w:val="24"/>
          <w:szCs w:val="24"/>
        </w:rPr>
        <w:t>digest</w:t>
      </w:r>
      <w:r w:rsidR="009C68B7" w:rsidRPr="00C067CF">
        <w:rPr>
          <w:rFonts w:ascii="Times New Roman" w:eastAsia="Times New Roman" w:hAnsi="Times New Roman" w:cs="Times New Roman"/>
          <w:sz w:val="24"/>
          <w:szCs w:val="24"/>
        </w:rPr>
        <w:t>ión de</w:t>
      </w:r>
      <w:r w:rsidRPr="00C067CF">
        <w:rPr>
          <w:rFonts w:ascii="Times New Roman" w:eastAsia="Times New Roman" w:hAnsi="Times New Roman" w:cs="Times New Roman"/>
          <w:sz w:val="24"/>
          <w:szCs w:val="24"/>
        </w:rPr>
        <w:t xml:space="preserve"> la muestra (g).</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Estandarización de EDTA</w:t>
      </w:r>
    </w:p>
    <w:p w:rsidR="00C130BC" w:rsidRPr="00C067CF"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Antes de efectuar la valoración el EDTA fue estandarizado para lo cual se prepararon </w:t>
      </w:r>
      <w:r w:rsidR="003E3186"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250 mL de una disolución patrón de Zn</w:t>
      </w:r>
      <w:r w:rsidRPr="00C067CF">
        <w:rPr>
          <w:rFonts w:ascii="Times New Roman" w:eastAsia="Times New Roman" w:hAnsi="Times New Roman" w:cs="Times New Roman"/>
          <w:sz w:val="24"/>
          <w:szCs w:val="24"/>
          <w:vertAlign w:val="superscript"/>
        </w:rPr>
        <w:t>2+</w:t>
      </w:r>
      <w:r w:rsidRPr="00C067CF">
        <w:rPr>
          <w:rFonts w:ascii="Times New Roman" w:eastAsia="Times New Roman" w:hAnsi="Times New Roman" w:cs="Times New Roman"/>
          <w:sz w:val="24"/>
          <w:szCs w:val="24"/>
        </w:rPr>
        <w:t xml:space="preserve"> a partir de ZnSO</w:t>
      </w:r>
      <w:r w:rsidRPr="00C067CF">
        <w:rPr>
          <w:rFonts w:ascii="Cambria Math" w:eastAsia="Cambria Math" w:hAnsi="Cambria Math" w:cs="Times New Roman"/>
          <w:sz w:val="24"/>
          <w:szCs w:val="24"/>
        </w:rPr>
        <w:t>₄</w:t>
      </w:r>
      <w:r w:rsidRPr="00C067CF">
        <w:rPr>
          <w:rFonts w:ascii="Times New Roman" w:eastAsia="Cambria Math" w:hAnsi="Times New Roman" w:cs="Times New Roman"/>
          <w:sz w:val="24"/>
          <w:szCs w:val="24"/>
        </w:rPr>
        <w:t>·</w:t>
      </w:r>
      <w:r w:rsidRPr="00C067CF">
        <w:rPr>
          <w:rFonts w:ascii="Times New Roman" w:eastAsia="Times New Roman" w:hAnsi="Times New Roman" w:cs="Times New Roman"/>
          <w:sz w:val="24"/>
          <w:szCs w:val="24"/>
        </w:rPr>
        <w:t>7H</w:t>
      </w:r>
      <w:r w:rsidRPr="00C067CF">
        <w:rPr>
          <w:rFonts w:ascii="Cambria Math" w:eastAsia="Cambria Math" w:hAnsi="Cambria Math" w:cs="Times New Roman"/>
          <w:sz w:val="24"/>
          <w:szCs w:val="24"/>
        </w:rPr>
        <w:t>₂</w:t>
      </w:r>
      <w:r w:rsidRPr="00C067CF">
        <w:rPr>
          <w:rFonts w:ascii="Times New Roman" w:eastAsia="Times New Roman" w:hAnsi="Times New Roman" w:cs="Times New Roman"/>
          <w:sz w:val="24"/>
          <w:szCs w:val="24"/>
        </w:rPr>
        <w:t xml:space="preserve">O, de concentración molar equivalente 0,05 mol/L. </w:t>
      </w:r>
    </w:p>
    <w:p w:rsidR="00C130BC" w:rsidRPr="00C067CF"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Se preparó una disolución de EDTA (a partir de la sal disódica) de concentración aproximada a 0,05 mol/L en un volumétrico de 1000 mL. Se tomó una alícuota de 25</w:t>
      </w:r>
      <w:r w:rsidR="0043504D"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mL de Zn</w:t>
      </w:r>
      <w:r w:rsidRPr="00C067CF">
        <w:rPr>
          <w:rFonts w:ascii="Times New Roman" w:eastAsia="Times New Roman" w:hAnsi="Times New Roman" w:cs="Times New Roman"/>
          <w:sz w:val="24"/>
          <w:szCs w:val="24"/>
          <w:vertAlign w:val="superscript"/>
        </w:rPr>
        <w:t>2+</w:t>
      </w:r>
      <w:r w:rsidRPr="00C067CF">
        <w:rPr>
          <w:rFonts w:ascii="Times New Roman" w:eastAsia="Times New Roman" w:hAnsi="Times New Roman" w:cs="Times New Roman"/>
          <w:sz w:val="24"/>
          <w:szCs w:val="24"/>
        </w:rPr>
        <w:t xml:space="preserve"> y se pasó a un erlenmeyer de 250 mL. Con un gotero se añadió NH</w:t>
      </w:r>
      <w:r w:rsidRPr="00C067CF">
        <w:rPr>
          <w:rFonts w:ascii="Times New Roman" w:eastAsia="Times New Roman" w:hAnsi="Times New Roman" w:cs="Times New Roman"/>
          <w:sz w:val="24"/>
          <w:szCs w:val="24"/>
          <w:vertAlign w:val="subscript"/>
        </w:rPr>
        <w:t>3</w:t>
      </w:r>
      <w:r w:rsidRPr="00C067CF">
        <w:rPr>
          <w:rFonts w:ascii="Times New Roman" w:eastAsia="Times New Roman" w:hAnsi="Times New Roman" w:cs="Times New Roman"/>
          <w:sz w:val="24"/>
          <w:szCs w:val="24"/>
        </w:rPr>
        <w:t xml:space="preserve"> concentrado hasta</w:t>
      </w:r>
      <w:r w:rsidR="009C68B7" w:rsidRPr="00C067CF">
        <w:rPr>
          <w:rFonts w:ascii="Times New Roman" w:eastAsia="Times New Roman" w:hAnsi="Times New Roman" w:cs="Times New Roman"/>
          <w:sz w:val="24"/>
          <w:szCs w:val="24"/>
        </w:rPr>
        <w:t xml:space="preserve"> la</w:t>
      </w:r>
      <w:r w:rsidRPr="00C067CF">
        <w:rPr>
          <w:rFonts w:ascii="Times New Roman" w:eastAsia="Times New Roman" w:hAnsi="Times New Roman" w:cs="Times New Roman"/>
          <w:sz w:val="24"/>
          <w:szCs w:val="24"/>
        </w:rPr>
        <w:t xml:space="preserve"> aparición de un precipitado blanco de hidróxido de zinc y luego se continuó con la adición hasta la disolución del mismo, luego se añadió 50 mL de H</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 xml:space="preserve">O y una pizca de NET (negro de </w:t>
      </w:r>
      <w:r w:rsidR="006A25DE" w:rsidRPr="00C067CF">
        <w:rPr>
          <w:rFonts w:ascii="Times New Roman" w:eastAsia="Times New Roman" w:hAnsi="Times New Roman" w:cs="Times New Roman"/>
          <w:sz w:val="24"/>
          <w:szCs w:val="24"/>
        </w:rPr>
        <w:t>eriocromo</w:t>
      </w:r>
      <w:r w:rsidRPr="00C067CF">
        <w:rPr>
          <w:rFonts w:ascii="Times New Roman" w:eastAsia="Times New Roman" w:hAnsi="Times New Roman" w:cs="Times New Roman"/>
          <w:sz w:val="24"/>
          <w:szCs w:val="24"/>
        </w:rPr>
        <w:t xml:space="preserve"> T). Se preparó una bureta con EDTA y se procedió con la </w:t>
      </w:r>
      <w:r w:rsidRPr="00C067CF">
        <w:rPr>
          <w:rFonts w:ascii="Times New Roman" w:eastAsia="Times New Roman" w:hAnsi="Times New Roman" w:cs="Times New Roman"/>
          <w:sz w:val="24"/>
          <w:szCs w:val="24"/>
        </w:rPr>
        <w:lastRenderedPageBreak/>
        <w:t>estandarización del EDTA hasta que la disolución cambió de color rojo a azul indicando el punto final de la valoración</w:t>
      </w:r>
      <w:r w:rsidR="003E3186"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sidR="006A25DE">
        <w:rPr>
          <w:rFonts w:ascii="Times New Roman" w:hAnsi="Times New Roman" w:cs="Times New Roman"/>
          <w:sz w:val="24"/>
          <w:szCs w:val="24"/>
        </w:rPr>
        <w:instrText>ADDIN CSL_CITATION { "citationItems" : [ { "id" : "ITEM-1", "itemData" : { "author" : [ { "dropping-particle" : "", "family" : "Moros Garc\u00eda", "given" : "Pablo", "non-dropping-particle" : "", "parse-names" : false, "suffix" : "" } ], "container-title" : "Eoi", "id" : "ITEM-1", "issued" : { "date-parts" : [ [ "2007" ] ] }, "page" : "0-40", "title" : "T\u00e9cnicas anal\u00edticas", "type" : "article-journal" }, "uris" : [ "http://www.mendeley.com/documents/?uuid=d1f28fc4-314c-45ca-865a-daa899c9132d" ] }, { "id" : "ITEM-2", "itemData" : { "author" : [ { "dropping-particle" : "", "family" : "Gonzales Perez", "given" : "Claudio", "non-dropping-particle" : "", "parse-names" : false, "suffix" : "" } ], "id" : "ITEM-2", "issued" : { "date-parts" : [ [ "1999" ] ] }, "page" : "1-33", "title" : "Introduccion y conceptos generales de Qu\u00edmica anal\u00edtica", "type" : "article-journal" }, "uris" : [ "http://www.mendeley.com/documents/?uuid=fb217f70-dcc1-45f4-b577-741f82cbb74f" ] } ], "mendeley" : { "formattedCitation" : "[16], [17]", "plainTextFormattedCitation" : "[16], [17]", "previouslyFormattedCitation" : "[16], [17]"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006A25DE" w:rsidRPr="006A25DE">
        <w:rPr>
          <w:rFonts w:ascii="Times New Roman" w:hAnsi="Times New Roman" w:cs="Times New Roman"/>
          <w:noProof/>
          <w:sz w:val="24"/>
          <w:szCs w:val="24"/>
        </w:rPr>
        <w:t>[16], [17]</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w:t>
      </w:r>
    </w:p>
    <w:p w:rsidR="00C130BC" w:rsidRPr="00C067CF" w:rsidRDefault="00C130BC" w:rsidP="00296756">
      <w:pPr>
        <w:pStyle w:val="Prrafodelista"/>
        <w:numPr>
          <w:ilvl w:val="0"/>
          <w:numId w:val="4"/>
        </w:numPr>
        <w:tabs>
          <w:tab w:val="left" w:pos="284"/>
        </w:tabs>
        <w:spacing w:after="120"/>
        <w:ind w:left="0" w:firstLine="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Determinación de Ca y Mg por EAA</w:t>
      </w:r>
    </w:p>
    <w:p w:rsidR="00C130BC" w:rsidRPr="00C067CF" w:rsidRDefault="00C130BC" w:rsidP="00296756">
      <w:pPr>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Condiciones experimentales para el desarrollo del método de EAA</w:t>
      </w:r>
    </w:p>
    <w:p w:rsidR="0043504D" w:rsidRPr="00C067CF"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Para las mediciones de la absorbancia en el equipo de Absorción Atómica, se utilizó como guía las condiciones de operación del equipo establecidas en la Tabla </w:t>
      </w:r>
      <w:r w:rsidR="0043504D" w:rsidRPr="00C067CF">
        <w:rPr>
          <w:rFonts w:ascii="Times New Roman" w:eastAsia="Times New Roman" w:hAnsi="Times New Roman" w:cs="Times New Roman"/>
          <w:sz w:val="24"/>
          <w:szCs w:val="24"/>
        </w:rPr>
        <w:t>2</w:t>
      </w:r>
      <w:r w:rsidRPr="00C067CF">
        <w:rPr>
          <w:rFonts w:ascii="Times New Roman" w:eastAsia="Times New Roman" w:hAnsi="Times New Roman" w:cs="Times New Roman"/>
          <w:sz w:val="24"/>
          <w:szCs w:val="24"/>
        </w:rPr>
        <w:t>.</w:t>
      </w:r>
    </w:p>
    <w:p w:rsidR="00C130BC" w:rsidRPr="00C067CF" w:rsidRDefault="0043504D"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Tabla 2</w:t>
      </w:r>
      <w:r w:rsidR="00C130BC" w:rsidRPr="00C067CF">
        <w:rPr>
          <w:rFonts w:ascii="Times New Roman" w:eastAsia="Times New Roman" w:hAnsi="Times New Roman" w:cs="Times New Roman"/>
          <w:sz w:val="24"/>
          <w:szCs w:val="24"/>
        </w:rPr>
        <w:t xml:space="preserve"> Condiciones de trabajo del equipo de Absorción Atómica</w:t>
      </w:r>
    </w:p>
    <w:tbl>
      <w:tblPr>
        <w:tblStyle w:val="Tablaconcuadrcula"/>
        <w:tblW w:w="0" w:type="auto"/>
        <w:jc w:val="center"/>
        <w:tblLook w:val="04A0"/>
      </w:tblPr>
      <w:tblGrid>
        <w:gridCol w:w="3282"/>
        <w:gridCol w:w="1889"/>
        <w:gridCol w:w="1789"/>
      </w:tblGrid>
      <w:tr w:rsidR="009C68B7" w:rsidRPr="00C067CF" w:rsidTr="00296756">
        <w:trPr>
          <w:jc w:val="center"/>
        </w:trPr>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Condiciones de trabajo</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Ca</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Mg</w:t>
            </w:r>
          </w:p>
        </w:tc>
      </w:tr>
      <w:tr w:rsidR="009C68B7" w:rsidRPr="00C067CF" w:rsidTr="00296756">
        <w:trPr>
          <w:jc w:val="center"/>
        </w:trPr>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Corriente de la lámpara (mA)</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7</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7</w:t>
            </w:r>
          </w:p>
        </w:tc>
      </w:tr>
      <w:tr w:rsidR="009C68B7" w:rsidRPr="00C067CF" w:rsidTr="00296756">
        <w:trPr>
          <w:jc w:val="center"/>
        </w:trPr>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Longitud de Onda (nm)</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422,8</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285,3</w:t>
            </w:r>
          </w:p>
        </w:tc>
      </w:tr>
      <w:tr w:rsidR="009C68B7" w:rsidRPr="00C067CF" w:rsidTr="00296756">
        <w:trPr>
          <w:jc w:val="center"/>
        </w:trPr>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Ancho de banda (nm)</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0,2</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0,2</w:t>
            </w:r>
          </w:p>
        </w:tc>
      </w:tr>
      <w:tr w:rsidR="009C68B7" w:rsidRPr="00C067CF" w:rsidTr="00296756">
        <w:trPr>
          <w:jc w:val="center"/>
        </w:trPr>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Gas oxidante</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30u de aire</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30u de aire</w:t>
            </w:r>
          </w:p>
        </w:tc>
      </w:tr>
      <w:tr w:rsidR="009C68B7" w:rsidRPr="00C067CF" w:rsidTr="00296756">
        <w:trPr>
          <w:jc w:val="center"/>
        </w:trPr>
        <w:tc>
          <w:tcPr>
            <w:tcW w:w="0" w:type="auto"/>
            <w:vAlign w:val="center"/>
          </w:tcPr>
          <w:p w:rsidR="009C68B7" w:rsidRPr="00C067CF" w:rsidRDefault="009C68B7" w:rsidP="00296756">
            <w:pPr>
              <w:spacing w:line="276" w:lineRule="auto"/>
              <w:jc w:val="center"/>
              <w:rPr>
                <w:rFonts w:ascii="Times New Roman" w:eastAsia="Times New Roman" w:hAnsi="Times New Roman" w:cs="Times New Roman"/>
                <w:b/>
                <w:bCs/>
                <w:sz w:val="24"/>
                <w:szCs w:val="24"/>
              </w:rPr>
            </w:pPr>
            <w:r w:rsidRPr="00C067CF">
              <w:rPr>
                <w:rFonts w:ascii="Times New Roman" w:eastAsia="Times New Roman" w:hAnsi="Times New Roman" w:cs="Times New Roman"/>
                <w:b/>
                <w:bCs/>
                <w:sz w:val="24"/>
                <w:szCs w:val="24"/>
              </w:rPr>
              <w:t>Gas combustible</w:t>
            </w:r>
          </w:p>
        </w:tc>
        <w:tc>
          <w:tcPr>
            <w:tcW w:w="0" w:type="auto"/>
            <w:vAlign w:val="center"/>
          </w:tcPr>
          <w:p w:rsidR="009C68B7" w:rsidRPr="00C067CF" w:rsidRDefault="009C68B7" w:rsidP="00296756">
            <w:pPr>
              <w:spacing w:line="276" w:lineRule="auto"/>
              <w:ind w:left="100"/>
              <w:jc w:val="center"/>
              <w:rPr>
                <w:rFonts w:ascii="Times New Roman" w:hAnsi="Times New Roman" w:cs="Times New Roman"/>
                <w:sz w:val="24"/>
                <w:szCs w:val="24"/>
              </w:rPr>
            </w:pPr>
            <w:r w:rsidRPr="00C067CF">
              <w:rPr>
                <w:rFonts w:ascii="Times New Roman" w:eastAsia="Times New Roman" w:hAnsi="Times New Roman" w:cs="Times New Roman"/>
                <w:sz w:val="24"/>
                <w:szCs w:val="24"/>
              </w:rPr>
              <w:t>23u de acetileno</w:t>
            </w:r>
          </w:p>
        </w:tc>
        <w:tc>
          <w:tcPr>
            <w:tcW w:w="0" w:type="auto"/>
            <w:vAlign w:val="center"/>
          </w:tcPr>
          <w:p w:rsidR="009C68B7" w:rsidRPr="00C067CF" w:rsidRDefault="009C68B7" w:rsidP="00296756">
            <w:pPr>
              <w:spacing w:line="276" w:lineRule="auto"/>
              <w:jc w:val="center"/>
              <w:rPr>
                <w:rFonts w:ascii="Times New Roman" w:hAnsi="Times New Roman" w:cs="Times New Roman"/>
                <w:sz w:val="24"/>
                <w:szCs w:val="24"/>
              </w:rPr>
            </w:pPr>
            <w:r w:rsidRPr="00C067CF">
              <w:rPr>
                <w:rFonts w:ascii="Times New Roman" w:eastAsia="Times New Roman" w:hAnsi="Times New Roman" w:cs="Times New Roman"/>
                <w:sz w:val="24"/>
                <w:szCs w:val="24"/>
              </w:rPr>
              <w:t>20u de acetileno</w:t>
            </w:r>
          </w:p>
        </w:tc>
      </w:tr>
      <w:tr w:rsidR="009C68B7" w:rsidRPr="00C067CF" w:rsidTr="00296756">
        <w:trPr>
          <w:jc w:val="center"/>
        </w:trPr>
        <w:tc>
          <w:tcPr>
            <w:tcW w:w="0" w:type="auto"/>
            <w:vAlign w:val="center"/>
          </w:tcPr>
          <w:p w:rsidR="009C68B7" w:rsidRPr="00C067CF" w:rsidRDefault="009C68B7" w:rsidP="00296756">
            <w:pPr>
              <w:spacing w:line="276" w:lineRule="auto"/>
              <w:jc w:val="center"/>
              <w:rPr>
                <w:rFonts w:ascii="Times New Roman" w:eastAsia="Times New Roman" w:hAnsi="Times New Roman" w:cs="Times New Roman"/>
                <w:b/>
                <w:bCs/>
                <w:sz w:val="24"/>
                <w:szCs w:val="24"/>
              </w:rPr>
            </w:pPr>
            <w:r w:rsidRPr="00C067CF">
              <w:rPr>
                <w:rFonts w:ascii="Times New Roman" w:eastAsia="Times New Roman" w:hAnsi="Times New Roman" w:cs="Times New Roman"/>
                <w:b/>
                <w:bCs/>
                <w:sz w:val="24"/>
                <w:szCs w:val="24"/>
              </w:rPr>
              <w:t>Quemador</w:t>
            </w:r>
          </w:p>
        </w:tc>
        <w:tc>
          <w:tcPr>
            <w:tcW w:w="0" w:type="auto"/>
            <w:vAlign w:val="center"/>
          </w:tcPr>
          <w:p w:rsidR="009C68B7" w:rsidRPr="00C067CF" w:rsidRDefault="009C68B7" w:rsidP="00296756">
            <w:pPr>
              <w:spacing w:line="276" w:lineRule="auto"/>
              <w:ind w:left="100"/>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30º</w:t>
            </w:r>
          </w:p>
        </w:tc>
        <w:tc>
          <w:tcPr>
            <w:tcW w:w="0" w:type="auto"/>
            <w:vAlign w:val="center"/>
          </w:tcPr>
          <w:p w:rsidR="009C68B7" w:rsidRPr="00C067CF" w:rsidRDefault="009C68B7" w:rsidP="00296756">
            <w:pPr>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30º</w:t>
            </w:r>
          </w:p>
        </w:tc>
      </w:tr>
      <w:tr w:rsidR="009C68B7" w:rsidRPr="00C067CF" w:rsidTr="00296756">
        <w:trPr>
          <w:jc w:val="center"/>
        </w:trPr>
        <w:tc>
          <w:tcPr>
            <w:tcW w:w="0" w:type="auto"/>
            <w:vAlign w:val="center"/>
          </w:tcPr>
          <w:p w:rsidR="009C68B7" w:rsidRPr="00C067CF" w:rsidRDefault="009C68B7" w:rsidP="00296756">
            <w:pPr>
              <w:spacing w:line="276" w:lineRule="auto"/>
              <w:jc w:val="center"/>
              <w:rPr>
                <w:rFonts w:ascii="Times New Roman" w:eastAsia="Times New Roman" w:hAnsi="Times New Roman" w:cs="Times New Roman"/>
                <w:b/>
                <w:bCs/>
                <w:sz w:val="24"/>
                <w:szCs w:val="24"/>
              </w:rPr>
            </w:pPr>
            <w:r w:rsidRPr="00C067CF">
              <w:rPr>
                <w:rFonts w:ascii="Times New Roman" w:eastAsia="Times New Roman" w:hAnsi="Times New Roman" w:cs="Times New Roman"/>
                <w:b/>
                <w:bCs/>
                <w:sz w:val="24"/>
                <w:szCs w:val="24"/>
              </w:rPr>
              <w:t>Altura de quemador (mm)</w:t>
            </w:r>
          </w:p>
        </w:tc>
        <w:tc>
          <w:tcPr>
            <w:tcW w:w="0" w:type="auto"/>
            <w:vAlign w:val="center"/>
          </w:tcPr>
          <w:p w:rsidR="009C68B7" w:rsidRPr="00C067CF" w:rsidRDefault="009C68B7" w:rsidP="00296756">
            <w:pPr>
              <w:spacing w:line="276" w:lineRule="auto"/>
              <w:ind w:left="100"/>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10</w:t>
            </w:r>
          </w:p>
        </w:tc>
        <w:tc>
          <w:tcPr>
            <w:tcW w:w="0" w:type="auto"/>
            <w:vAlign w:val="center"/>
          </w:tcPr>
          <w:p w:rsidR="009C68B7" w:rsidRPr="00C067CF" w:rsidRDefault="009C68B7" w:rsidP="00296756">
            <w:pPr>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10</w:t>
            </w:r>
          </w:p>
        </w:tc>
      </w:tr>
      <w:tr w:rsidR="009C68B7" w:rsidRPr="00C067CF" w:rsidTr="00296756">
        <w:trPr>
          <w:jc w:val="center"/>
        </w:trPr>
        <w:tc>
          <w:tcPr>
            <w:tcW w:w="0" w:type="auto"/>
            <w:vAlign w:val="center"/>
          </w:tcPr>
          <w:p w:rsidR="009C68B7" w:rsidRPr="00C067CF" w:rsidRDefault="009C68B7" w:rsidP="00296756">
            <w:pPr>
              <w:spacing w:line="276" w:lineRule="auto"/>
              <w:jc w:val="center"/>
              <w:rPr>
                <w:rFonts w:ascii="Times New Roman" w:eastAsia="Times New Roman" w:hAnsi="Times New Roman" w:cs="Times New Roman"/>
                <w:b/>
                <w:bCs/>
                <w:sz w:val="24"/>
                <w:szCs w:val="24"/>
              </w:rPr>
            </w:pPr>
            <w:r w:rsidRPr="00C067CF">
              <w:rPr>
                <w:rFonts w:ascii="Times New Roman" w:eastAsia="Times New Roman" w:hAnsi="Times New Roman" w:cs="Times New Roman"/>
                <w:b/>
                <w:bCs/>
                <w:sz w:val="24"/>
                <w:szCs w:val="24"/>
              </w:rPr>
              <w:t>Tiempo integración (s)</w:t>
            </w:r>
          </w:p>
        </w:tc>
        <w:tc>
          <w:tcPr>
            <w:tcW w:w="0" w:type="auto"/>
            <w:vAlign w:val="center"/>
          </w:tcPr>
          <w:p w:rsidR="009C68B7" w:rsidRPr="00C067CF" w:rsidRDefault="009C68B7" w:rsidP="00296756">
            <w:pPr>
              <w:spacing w:line="276" w:lineRule="auto"/>
              <w:ind w:left="100"/>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3</w:t>
            </w:r>
          </w:p>
        </w:tc>
        <w:tc>
          <w:tcPr>
            <w:tcW w:w="0" w:type="auto"/>
            <w:vAlign w:val="center"/>
          </w:tcPr>
          <w:p w:rsidR="009C68B7" w:rsidRPr="00C067CF" w:rsidRDefault="009C68B7" w:rsidP="00296756">
            <w:pPr>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3</w:t>
            </w:r>
          </w:p>
        </w:tc>
      </w:tr>
    </w:tbl>
    <w:p w:rsidR="0043504D" w:rsidRPr="00C067CF" w:rsidRDefault="00733E77" w:rsidP="00296756">
      <w:pPr>
        <w:spacing w:after="0"/>
        <w:jc w:val="both"/>
        <w:rPr>
          <w:rFonts w:ascii="Times New Roman" w:eastAsia="Times New Roman" w:hAnsi="Times New Roman" w:cs="Times New Roman"/>
          <w:sz w:val="24"/>
          <w:szCs w:val="24"/>
        </w:rPr>
      </w:pPr>
      <w:r w:rsidRPr="00733E77">
        <w:rPr>
          <w:rFonts w:ascii="Times New Roman" w:hAnsi="Times New Roman" w:cs="Times New Roman"/>
          <w:sz w:val="24"/>
          <w:szCs w:val="24"/>
        </w:rPr>
        <w:pict>
          <v:rect id="Shape 9" o:spid="_x0000_s1026" style="position:absolute;left:0;text-align:left;margin-left:447.3pt;margin-top:-.7pt;width:1pt;height:.95pt;z-index:-251658752;visibility:visible;mso-wrap-distance-left:0;mso-wrap-distance-right:0;mso-position-horizontal-relative:text;mso-position-vertical-relative:text" o:allowincell="f" fillcolor="black" stroked="f"/>
        </w:pict>
      </w:r>
      <w:r w:rsidR="00C130BC" w:rsidRPr="00C067CF">
        <w:rPr>
          <w:rFonts w:ascii="Times New Roman" w:eastAsia="Times New Roman" w:hAnsi="Times New Roman" w:cs="Times New Roman"/>
          <w:sz w:val="24"/>
          <w:szCs w:val="24"/>
        </w:rPr>
        <w:t>Para equilibrar la pérdida de sensibilidad se aplicó una corriente catódica de la lámpara espectral menor que la establecida en su fabricación, lo cual aumenta la vida útil de la lámpara y se logra la altura óptima del quemador. Estos procedimientos fueron ajustados a las condiciones de trabajo del Laboratorio de Espectrometría del Centro de Investigaciones Agropecuarias (CIAP) (EAA con llama de Aire/Acetileno), siguiendo el procedimiento experimental descrito a continuación:</w:t>
      </w:r>
    </w:p>
    <w:p w:rsidR="00C130BC" w:rsidRPr="00C067CF"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Debido a la sensibilidad de estas determinaciones es de suma importancia tener la cristalería debidamente limpia por tanto esta fue sumergida en una mezcla sulfocrómica que contiene 2 L de H</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SO</w:t>
      </w:r>
      <w:r w:rsidRPr="00C067CF">
        <w:rPr>
          <w:rFonts w:ascii="Times New Roman" w:eastAsia="Times New Roman" w:hAnsi="Times New Roman" w:cs="Times New Roman"/>
          <w:sz w:val="24"/>
          <w:szCs w:val="24"/>
          <w:vertAlign w:val="subscript"/>
        </w:rPr>
        <w:t>4</w:t>
      </w:r>
      <w:r w:rsidRPr="00C067CF">
        <w:rPr>
          <w:rFonts w:ascii="Times New Roman" w:eastAsia="Times New Roman" w:hAnsi="Times New Roman" w:cs="Times New Roman"/>
          <w:sz w:val="24"/>
          <w:szCs w:val="24"/>
        </w:rPr>
        <w:t xml:space="preserve"> y 50 g de K</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Cr</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O</w:t>
      </w:r>
      <w:r w:rsidRPr="00C067CF">
        <w:rPr>
          <w:rFonts w:ascii="Times New Roman" w:eastAsia="Times New Roman" w:hAnsi="Times New Roman" w:cs="Times New Roman"/>
          <w:sz w:val="24"/>
          <w:szCs w:val="24"/>
          <w:vertAlign w:val="subscript"/>
        </w:rPr>
        <w:t>7</w:t>
      </w:r>
      <w:r w:rsidRPr="00C067CF">
        <w:rPr>
          <w:rFonts w:ascii="Times New Roman" w:eastAsia="Times New Roman" w:hAnsi="Times New Roman" w:cs="Times New Roman"/>
          <w:sz w:val="24"/>
          <w:szCs w:val="24"/>
        </w:rPr>
        <w:t xml:space="preserve"> se realizó con el fin de desmineralizar la cristalería, al transcurrir 20 minutos se lavó con abundante agua y luego con agua destilada.</w:t>
      </w:r>
    </w:p>
    <w:p w:rsidR="009C68B7" w:rsidRPr="00C067CF"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El tratamiento de la muestra de escoria se realizó siguiendo el procedimiento descrito </w:t>
      </w:r>
      <w:r w:rsidR="009C68B7" w:rsidRPr="00C067CF">
        <w:rPr>
          <w:rFonts w:ascii="Times New Roman" w:eastAsia="Times New Roman" w:hAnsi="Times New Roman" w:cs="Times New Roman"/>
          <w:sz w:val="24"/>
          <w:szCs w:val="24"/>
        </w:rPr>
        <w:t xml:space="preserve">anteriormente </w:t>
      </w:r>
      <w:r w:rsidRPr="00C067CF">
        <w:rPr>
          <w:rFonts w:ascii="Times New Roman" w:eastAsia="Times New Roman" w:hAnsi="Times New Roman" w:cs="Times New Roman"/>
          <w:sz w:val="24"/>
          <w:szCs w:val="24"/>
        </w:rPr>
        <w:t>en cuanto al ataque ácido de la porción de ensayo, luego el filtrado obtenido se llevó a un matraz de 250 mL, este procedimiento se realizó por triplicado. En la determinación de Ca y Mg se tomaron alícuotas de 0,5 mL para medir Ca y 50 µL para medir Mg y se llevó a matraces de 10 mL. En este procedimiento se utilizaron matraces de 10, 50 y 100 mL, una balanza analítica marca Metler AE 160, un espectrofotómetro de absorción atómica marca Pye UNICAM SP9, Micropipetas de 50 µL, 1 y 5 mL, ácido sulfúrico comercial, dicromato de potasio, solución de cloruro de lantano 0</w:t>
      </w:r>
      <w:r w:rsidR="009C68B7" w:rsidRPr="00C067CF">
        <w:rPr>
          <w:rFonts w:ascii="Times New Roman" w:eastAsia="Times New Roman" w:hAnsi="Times New Roman" w:cs="Times New Roman"/>
          <w:sz w:val="24"/>
          <w:szCs w:val="24"/>
        </w:rPr>
        <w:t>,</w:t>
      </w:r>
      <w:r w:rsidRPr="00C067CF">
        <w:rPr>
          <w:rFonts w:ascii="Times New Roman" w:eastAsia="Times New Roman" w:hAnsi="Times New Roman" w:cs="Times New Roman"/>
          <w:sz w:val="24"/>
          <w:szCs w:val="24"/>
        </w:rPr>
        <w:t>1 %, cloruro de cesio, ácido nítrico concentrado, patrones para EAA marca Merck CertiPur</w:t>
      </w:r>
      <w:r w:rsidRPr="00C067CF">
        <w:rPr>
          <w:rFonts w:ascii="Times New Roman" w:eastAsia="Times New Roman" w:hAnsi="Times New Roman" w:cs="Times New Roman"/>
          <w:sz w:val="24"/>
          <w:szCs w:val="24"/>
          <w:vertAlign w:val="superscript"/>
        </w:rPr>
        <w:t>®</w:t>
      </w:r>
      <w:r w:rsidRPr="00C067CF">
        <w:rPr>
          <w:rFonts w:ascii="Times New Roman" w:eastAsia="Times New Roman" w:hAnsi="Times New Roman" w:cs="Times New Roman"/>
          <w:sz w:val="24"/>
          <w:szCs w:val="24"/>
        </w:rPr>
        <w:t xml:space="preserve"> de 1000 mg/L, ácido clorhídrico concentrado, ácido perclórico concentrado y agua destilada. Las curvas de calibración fueron realizadas de la misma forma que para el test de linealidad usando los </w:t>
      </w:r>
      <w:r w:rsidRPr="00C067CF">
        <w:rPr>
          <w:rFonts w:ascii="Times New Roman" w:eastAsia="Times New Roman" w:hAnsi="Times New Roman" w:cs="Times New Roman"/>
          <w:sz w:val="24"/>
          <w:szCs w:val="24"/>
        </w:rPr>
        <w:lastRenderedPageBreak/>
        <w:t>mismos patrones. Los datos obtenidos fueron procesados mediante hojas de cálculo de Microsoft Excel 2016.</w:t>
      </w:r>
    </w:p>
    <w:p w:rsidR="009C68B7"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Al efectuar la determinación de Ca y Mg por ambos métodos se decidió realizar una comparación de los mismos, para esto se planteó una prueba de hipótesis donde H</w:t>
      </w:r>
      <w:r w:rsidRPr="00C067CF">
        <w:rPr>
          <w:rFonts w:ascii="Times New Roman" w:eastAsia="Times New Roman" w:hAnsi="Times New Roman" w:cs="Times New Roman"/>
          <w:sz w:val="24"/>
          <w:szCs w:val="24"/>
          <w:vertAlign w:val="subscript"/>
        </w:rPr>
        <w:t>0</w:t>
      </w:r>
      <w:r w:rsidRPr="00C067CF">
        <w:rPr>
          <w:rFonts w:ascii="Times New Roman" w:eastAsia="Times New Roman" w:hAnsi="Times New Roman" w:cs="Times New Roman"/>
          <w:sz w:val="24"/>
          <w:szCs w:val="24"/>
        </w:rPr>
        <w:t>: µ</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xml:space="preserve"> = µ</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 xml:space="preserve"> y H</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µ</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xml:space="preserve"> ≠ µ</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 xml:space="preserve"> y se utilizó como estadígrafo la t de Student el cual se calculó de la siguiente manera </w:t>
      </w:r>
      <w:r w:rsidR="00733E77" w:rsidRPr="00C067CF">
        <w:rPr>
          <w:rFonts w:ascii="Times New Roman" w:eastAsia="Times New Roman" w:hAnsi="Times New Roman" w:cs="Times New Roman"/>
          <w:sz w:val="24"/>
          <w:szCs w:val="24"/>
        </w:rPr>
        <w:fldChar w:fldCharType="begin" w:fldLock="1"/>
      </w:r>
      <w:r w:rsidR="006A25DE">
        <w:rPr>
          <w:rFonts w:ascii="Times New Roman" w:eastAsia="Times New Roman" w:hAnsi="Times New Roman" w:cs="Times New Roman"/>
          <w:sz w:val="24"/>
          <w:szCs w:val="24"/>
        </w:rPr>
        <w:instrText>ADDIN CSL_CITATION { "citationItems" : [ { "id" : "ITEM-1", "itemData" : { "DOI" : "10.1134/s2070050413030021", "ISBN" : "9780273730422", "ISSN" : "2070-0504", "PMID" : "13810572", "author" : [ { "dropping-particle" : "", "family" : "Miller", "given" : "James N", "non-dropping-particle" : "", "parse-names" : false, "suffix" : "" }, { "dropping-particle" : "", "family" : "Miller", "given" : "Jane C", "non-dropping-particle" : "", "parse-names" : false, "suffix" : "" } ], "id" : "ITEM-1", "issue" : "3", "issued" : { "date-parts" : [ [ "2010" ] ] }, "number-of-pages" : "199-203", "title" : "Statistics and Chemometrics for Analytical Chemistry", "type" : "book", "volume" : "6" }, "uris" : [ "http://www.mendeley.com/documents/?uuid=01d4da0e-fa77-4c24-88d7-426eaeede45f" ] } ], "mendeley" : { "formattedCitation" : "[15]", "plainTextFormattedCitation" : "[15]", "previouslyFormattedCitation" : "[15]" }, "properties" : { "noteIndex" : 0 }, "schema" : "https://github.com/citation-style-language/schema/raw/master/csl-citation.json" }</w:instrText>
      </w:r>
      <w:r w:rsidR="00733E77" w:rsidRPr="00C067CF">
        <w:rPr>
          <w:rFonts w:ascii="Times New Roman" w:eastAsia="Times New Roman" w:hAnsi="Times New Roman" w:cs="Times New Roman"/>
          <w:sz w:val="24"/>
          <w:szCs w:val="24"/>
        </w:rPr>
        <w:fldChar w:fldCharType="separate"/>
      </w:r>
      <w:r w:rsidR="006A25DE" w:rsidRPr="006A25DE">
        <w:rPr>
          <w:rFonts w:ascii="Times New Roman" w:eastAsia="Times New Roman" w:hAnsi="Times New Roman" w:cs="Times New Roman"/>
          <w:noProof/>
          <w:sz w:val="24"/>
          <w:szCs w:val="24"/>
        </w:rPr>
        <w:t>[15]</w:t>
      </w:r>
      <w:r w:rsidR="00733E77" w:rsidRPr="00C067CF">
        <w:rPr>
          <w:rFonts w:ascii="Times New Roman" w:eastAsia="Times New Roman" w:hAnsi="Times New Roman" w:cs="Times New Roman"/>
          <w:sz w:val="24"/>
          <w:szCs w:val="24"/>
        </w:rPr>
        <w:fldChar w:fldCharType="end"/>
      </w:r>
      <w:r w:rsidR="003E3186" w:rsidRPr="00C067CF">
        <w:rPr>
          <w:rFonts w:ascii="Times New Roman" w:eastAsia="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9"/>
        <w:gridCol w:w="4489"/>
      </w:tblGrid>
      <w:tr w:rsidR="004F685B" w:rsidTr="004F685B">
        <w:tc>
          <w:tcPr>
            <w:tcW w:w="4489" w:type="dxa"/>
          </w:tcPr>
          <w:p w:rsidR="004F685B" w:rsidRDefault="004F685B" w:rsidP="00296756">
            <w:pPr>
              <w:spacing w:after="120" w:line="276" w:lineRule="auto"/>
              <w:rPr>
                <w:rFonts w:ascii="Times New Roman" w:hAnsi="Times New Roman" w:cs="Times New Roman"/>
                <w:sz w:val="24"/>
                <w:szCs w:val="24"/>
              </w:rPr>
            </w:pPr>
            <m:oMath>
              <m:r>
                <m:rPr>
                  <m:sty m:val="p"/>
                </m:rPr>
                <w:rPr>
                  <w:rFonts w:ascii="Cambria Math" w:hAnsi="Times New Roman" w:cs="Times New Roman"/>
                  <w:sz w:val="24"/>
                  <w:szCs w:val="24"/>
                </w:rPr>
                <m:t>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e>
                    <m:sub>
                      <m:r>
                        <m:rPr>
                          <m:sty m:val="p"/>
                        </m:rPr>
                        <w:rPr>
                          <w:rFonts w:ascii="Cambria Math" w:hAnsi="Times New Roman" w:cs="Times New Roman"/>
                          <w:sz w:val="24"/>
                          <w:szCs w:val="24"/>
                        </w:rPr>
                        <m:t>1</m:t>
                      </m:r>
                    </m:sub>
                  </m:sSub>
                  <m:sSub>
                    <m:sSubPr>
                      <m:ctrlPr>
                        <w:rPr>
                          <w:rFonts w:ascii="Cambria Math" w:hAnsi="Times New Roman" w:cs="Times New Roman"/>
                          <w:sz w:val="24"/>
                          <w:szCs w:val="24"/>
                        </w:rPr>
                      </m:ctrlPr>
                    </m:sSubPr>
                    <m:e>
                      <m:r>
                        <m:rPr>
                          <m:sty m:val="p"/>
                        </m:rPr>
                        <w:rPr>
                          <w:rFonts w:ascii="Cambria Math" w:hAnsi="Cambria Math" w:cs="Times New Roman"/>
                          <w:sz w:val="24"/>
                          <w:szCs w:val="24"/>
                        </w:rPr>
                        <m:t>-</m:t>
                      </m:r>
                      <m:acc>
                        <m:accPr>
                          <m:chr m:val="̅"/>
                          <m:ctrlPr>
                            <w:rPr>
                              <w:rFonts w:ascii="Cambria Math" w:hAnsi="Times New Roman" w:cs="Times New Roman"/>
                              <w:sz w:val="24"/>
                              <w:szCs w:val="24"/>
                            </w:rPr>
                          </m:ctrlPr>
                        </m:accPr>
                        <m:e>
                          <m:r>
                            <m:rPr>
                              <m:sty m:val="p"/>
                            </m:rPr>
                            <w:rPr>
                              <w:rFonts w:ascii="Cambria Math" w:hAnsi="Times New Roman" w:cs="Times New Roman"/>
                              <w:sz w:val="24"/>
                              <w:szCs w:val="24"/>
                            </w:rPr>
                            <m:t>x</m:t>
                          </m:r>
                        </m:e>
                      </m:acc>
                    </m:e>
                    <m:sub>
                      <m:r>
                        <m:rPr>
                          <m:sty m:val="p"/>
                        </m:rPr>
                        <w:rPr>
                          <w:rFonts w:ascii="Cambria Math" w:hAnsi="Times New Roman" w:cs="Times New Roman"/>
                          <w:sz w:val="24"/>
                          <w:szCs w:val="24"/>
                        </w:rPr>
                        <m:t>2</m:t>
                      </m:r>
                    </m:sub>
                  </m:sSub>
                </m:num>
                <m:den>
                  <m:r>
                    <m:rPr>
                      <m:sty m:val="p"/>
                    </m:rPr>
                    <w:rPr>
                      <w:rFonts w:ascii="Cambria Math" w:hAnsi="Times New Roman" w:cs="Times New Roman"/>
                      <w:sz w:val="24"/>
                      <w:szCs w:val="24"/>
                    </w:rPr>
                    <m:t>S</m:t>
                  </m:r>
                  <m:rad>
                    <m:radPr>
                      <m:degHide m:val="on"/>
                      <m:ctrlPr>
                        <w:rPr>
                          <w:rFonts w:ascii="Cambria Math" w:hAnsi="Times New Roman" w:cs="Times New Roman"/>
                          <w:sz w:val="24"/>
                          <w:szCs w:val="24"/>
                        </w:rPr>
                      </m:ctrlPr>
                    </m:radPr>
                    <m:deg/>
                    <m:e>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1</m:t>
                              </m:r>
                            </m:sub>
                          </m:sSub>
                        </m:den>
                      </m:f>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2</m:t>
                              </m:r>
                            </m:sub>
                          </m:sSub>
                        </m:den>
                      </m:f>
                    </m:e>
                  </m:rad>
                </m:den>
              </m:f>
            </m:oMath>
            <w:r w:rsidRPr="00C067CF">
              <w:rPr>
                <w:rFonts w:ascii="Times New Roman" w:hAnsi="Times New Roman" w:cs="Times New Roman"/>
                <w:sz w:val="24"/>
                <w:szCs w:val="24"/>
              </w:rPr>
              <w:t xml:space="preserve"> </w:t>
            </w:r>
          </w:p>
        </w:tc>
        <w:tc>
          <w:tcPr>
            <w:tcW w:w="4489" w:type="dxa"/>
          </w:tcPr>
          <w:p w:rsidR="004F685B" w:rsidRDefault="004F685B" w:rsidP="00296756">
            <w:pPr>
              <w:spacing w:after="120" w:line="276" w:lineRule="auto"/>
              <w:jc w:val="right"/>
              <w:rPr>
                <w:rFonts w:ascii="Times New Roman" w:hAnsi="Times New Roman" w:cs="Times New Roman"/>
                <w:sz w:val="24"/>
                <w:szCs w:val="24"/>
              </w:rPr>
            </w:pPr>
            <w:r w:rsidRPr="00C067CF">
              <w:rPr>
                <w:rFonts w:ascii="Times New Roman" w:hAnsi="Times New Roman" w:cs="Times New Roman"/>
                <w:sz w:val="24"/>
                <w:szCs w:val="24"/>
              </w:rPr>
              <w:t>(6)</w:t>
            </w:r>
          </w:p>
        </w:tc>
      </w:tr>
    </w:tbl>
    <w:p w:rsidR="005734A4" w:rsidRDefault="005734A4" w:rsidP="00296756">
      <w:pPr>
        <w:spacing w:after="120"/>
        <w:jc w:val="both"/>
        <w:rPr>
          <w:rFonts w:ascii="Times New Roman" w:hAnsi="Times New Roman" w:cs="Times New Roman"/>
          <w:sz w:val="24"/>
          <w:szCs w:val="24"/>
        </w:rPr>
      </w:pPr>
      <w:r w:rsidRPr="00C067CF">
        <w:rPr>
          <w:rFonts w:ascii="Times New Roman" w:hAnsi="Times New Roman" w:cs="Times New Roman"/>
          <w:sz w:val="24"/>
          <w:szCs w:val="24"/>
        </w:rPr>
        <w:t>Donde: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9"/>
        <w:gridCol w:w="4489"/>
      </w:tblGrid>
      <w:tr w:rsidR="004F685B" w:rsidTr="004F685B">
        <w:tc>
          <w:tcPr>
            <w:tcW w:w="4489" w:type="dxa"/>
          </w:tcPr>
          <w:p w:rsidR="004F685B" w:rsidRDefault="004F685B" w:rsidP="00296756">
            <w:pPr>
              <w:spacing w:after="120" w:line="276" w:lineRule="auto"/>
              <w:jc w:val="both"/>
              <w:rPr>
                <w:rFonts w:ascii="Times New Roman" w:hAnsi="Times New Roman" w:cs="Times New Roman"/>
                <w:sz w:val="24"/>
                <w:szCs w:val="24"/>
              </w:rPr>
            </w:pPr>
            <m:oMathPara>
              <m:oMathParaPr>
                <m:jc m:val="left"/>
              </m:oMathParaPr>
              <m:oMath>
                <m:r>
                  <m:rPr>
                    <m:sty m:val="p"/>
                  </m:rPr>
                  <w:rPr>
                    <w:rFonts w:ascii="Cambria Math" w:hAnsi="Times New Roman" w:cs="Times New Roman"/>
                    <w:sz w:val="24"/>
                    <w:szCs w:val="24"/>
                  </w:rPr>
                  <m:t>S=</m:t>
                </m:r>
                <m:f>
                  <m:fPr>
                    <m:ctrlPr>
                      <w:rPr>
                        <w:rFonts w:ascii="Cambria Math" w:hAnsi="Times New Roman" w:cs="Times New Roman"/>
                        <w:sz w:val="24"/>
                        <w:szCs w:val="24"/>
                      </w:rPr>
                    </m:ctrlPr>
                  </m:fPr>
                  <m:num>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1</m:t>
                            </m:r>
                          </m:sub>
                        </m:sSub>
                        <m:r>
                          <m:rPr>
                            <m:sty m:val="p"/>
                          </m:rPr>
                          <w:rPr>
                            <w:rFonts w:ascii="Cambria Math" w:hAnsi="Cambria Math" w:cs="Times New Roman"/>
                            <w:sz w:val="24"/>
                            <w:szCs w:val="24"/>
                          </w:rPr>
                          <m:t>-</m:t>
                        </m:r>
                        <m:r>
                          <m:rPr>
                            <m:sty m:val="p"/>
                          </m:rPr>
                          <w:rPr>
                            <w:rFonts w:ascii="Cambria Math" w:hAnsi="Times New Roman" w:cs="Times New Roman"/>
                            <w:sz w:val="24"/>
                            <w:szCs w:val="24"/>
                          </w:rPr>
                          <m:t>1</m:t>
                        </m:r>
                      </m:e>
                    </m:d>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S</m:t>
                        </m:r>
                      </m:e>
                      <m:sub>
                        <m:r>
                          <m:rPr>
                            <m:sty m:val="p"/>
                          </m:rPr>
                          <w:rPr>
                            <w:rFonts w:ascii="Cambria Math" w:hAnsi="Times New Roman" w:cs="Times New Roman"/>
                            <w:sz w:val="24"/>
                            <w:szCs w:val="24"/>
                          </w:rPr>
                          <m:t>1</m:t>
                        </m:r>
                      </m:sub>
                      <m:sup>
                        <m:r>
                          <m:rPr>
                            <m:sty m:val="p"/>
                          </m:rPr>
                          <w:rPr>
                            <w:rFonts w:ascii="Cambria Math" w:hAnsi="Times New Roman" w:cs="Times New Roman"/>
                            <w:sz w:val="24"/>
                            <w:szCs w:val="24"/>
                          </w:rPr>
                          <m:t>2</m:t>
                        </m:r>
                      </m:sup>
                    </m:sSubSup>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2</m:t>
                        </m:r>
                      </m:sub>
                    </m:sSub>
                    <m:r>
                      <m:rPr>
                        <m:sty m:val="p"/>
                      </m:rPr>
                      <w:rPr>
                        <w:rFonts w:ascii="Cambria Math" w:hAnsi="Cambria Math" w:cs="Times New Roman"/>
                        <w:sz w:val="24"/>
                        <w:szCs w:val="24"/>
                      </w:rPr>
                      <m:t>-</m:t>
                    </m:r>
                    <m:r>
                      <m:rPr>
                        <m:sty m:val="p"/>
                      </m:rPr>
                      <w:rPr>
                        <w:rFonts w:ascii="Cambria Math" w:hAnsi="Times New Roman" w:cs="Times New Roman"/>
                        <w:sz w:val="24"/>
                        <w:szCs w:val="24"/>
                      </w:rPr>
                      <m:t>1)</m:t>
                    </m:r>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S</m:t>
                        </m:r>
                      </m:e>
                      <m:sub>
                        <m:r>
                          <m:rPr>
                            <m:sty m:val="p"/>
                          </m:rPr>
                          <w:rPr>
                            <w:rFonts w:ascii="Cambria Math" w:hAnsi="Times New Roman" w:cs="Times New Roman"/>
                            <w:sz w:val="24"/>
                            <w:szCs w:val="24"/>
                          </w:rPr>
                          <m:t>2</m:t>
                        </m:r>
                      </m:sub>
                      <m:sup>
                        <m:r>
                          <m:rPr>
                            <m:sty m:val="p"/>
                          </m:rPr>
                          <w:rPr>
                            <w:rFonts w:ascii="Cambria Math" w:hAnsi="Times New Roman" w:cs="Times New Roman"/>
                            <w:sz w:val="24"/>
                            <w:szCs w:val="24"/>
                          </w:rPr>
                          <m:t>2</m:t>
                        </m:r>
                      </m:sup>
                    </m:sSubSup>
                  </m:num>
                  <m:den>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1</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2</m:t>
                        </m:r>
                      </m:sub>
                    </m:sSub>
                    <m:r>
                      <m:rPr>
                        <m:sty m:val="p"/>
                      </m:rPr>
                      <w:rPr>
                        <w:rFonts w:ascii="Cambria Math" w:hAnsi="Cambria Math" w:cs="Times New Roman"/>
                        <w:sz w:val="24"/>
                        <w:szCs w:val="24"/>
                      </w:rPr>
                      <m:t>-</m:t>
                    </m:r>
                    <m:r>
                      <m:rPr>
                        <m:sty m:val="p"/>
                      </m:rPr>
                      <w:rPr>
                        <w:rFonts w:ascii="Cambria Math" w:hAnsi="Times New Roman" w:cs="Times New Roman"/>
                        <w:sz w:val="24"/>
                        <w:szCs w:val="24"/>
                      </w:rPr>
                      <m:t>2)</m:t>
                    </m:r>
                  </m:den>
                </m:f>
              </m:oMath>
            </m:oMathPara>
          </w:p>
        </w:tc>
        <w:tc>
          <w:tcPr>
            <w:tcW w:w="4489" w:type="dxa"/>
          </w:tcPr>
          <w:p w:rsidR="004F685B" w:rsidRDefault="004F685B" w:rsidP="00296756">
            <w:pPr>
              <w:spacing w:after="120" w:line="276" w:lineRule="auto"/>
              <w:jc w:val="right"/>
              <w:rPr>
                <w:rFonts w:ascii="Times New Roman" w:hAnsi="Times New Roman" w:cs="Times New Roman"/>
                <w:sz w:val="24"/>
                <w:szCs w:val="24"/>
              </w:rPr>
            </w:pPr>
            <w:r w:rsidRPr="00C067CF">
              <w:rPr>
                <w:rFonts w:ascii="Times New Roman" w:hAnsi="Times New Roman" w:cs="Times New Roman"/>
                <w:sz w:val="24"/>
                <w:szCs w:val="24"/>
              </w:rPr>
              <w:t>(7)</w:t>
            </w:r>
          </w:p>
        </w:tc>
      </w:tr>
    </w:tbl>
    <w:p w:rsidR="004F685B" w:rsidRDefault="00C130BC"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Este valor de t calculada se comparó con la t tabulada con un 95 % y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1</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2</m:t>
            </m:r>
          </m:sub>
        </m:sSub>
        <m:r>
          <m:rPr>
            <m:sty m:val="p"/>
          </m:rPr>
          <w:rPr>
            <w:rFonts w:ascii="Times New Roman" w:hAnsi="Times New Roman" w:cs="Times New Roman"/>
            <w:sz w:val="24"/>
            <w:szCs w:val="24"/>
          </w:rPr>
          <m:t>-</m:t>
        </m:r>
        <m:r>
          <m:rPr>
            <m:sty m:val="p"/>
          </m:rPr>
          <w:rPr>
            <w:rFonts w:ascii="Cambria Math" w:hAnsi="Times New Roman" w:cs="Times New Roman"/>
            <w:sz w:val="24"/>
            <w:szCs w:val="24"/>
          </w:rPr>
          <m:t>2</m:t>
        </m:r>
      </m:oMath>
      <w:r w:rsidR="005734A4"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grados de libertad si t</w:t>
      </w:r>
      <w:r w:rsidRPr="00C067CF">
        <w:rPr>
          <w:rFonts w:ascii="Times New Roman" w:eastAsia="Times New Roman" w:hAnsi="Times New Roman" w:cs="Times New Roman"/>
          <w:sz w:val="24"/>
          <w:szCs w:val="24"/>
          <w:vertAlign w:val="subscript"/>
        </w:rPr>
        <w:t>exp</w:t>
      </w:r>
      <w:r w:rsidR="00CB2540"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&gt;</w:t>
      </w:r>
      <w:r w:rsidR="00CB2540" w:rsidRPr="00C067CF">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t</w:t>
      </w:r>
      <w:r w:rsidRPr="00C067CF">
        <w:rPr>
          <w:rFonts w:ascii="Times New Roman" w:eastAsia="Times New Roman" w:hAnsi="Times New Roman" w:cs="Times New Roman"/>
          <w:sz w:val="24"/>
          <w:szCs w:val="24"/>
          <w:vertAlign w:val="subscript"/>
        </w:rPr>
        <w:t>tab</w:t>
      </w:r>
      <w:r w:rsidRPr="00C067CF">
        <w:rPr>
          <w:rFonts w:ascii="Times New Roman" w:eastAsia="Times New Roman" w:hAnsi="Times New Roman" w:cs="Times New Roman"/>
          <w:sz w:val="24"/>
          <w:szCs w:val="24"/>
        </w:rPr>
        <w:t xml:space="preserve"> se rechaza la hipótesis nula considerando que los métodos tienen media estadísticamente diferentes</w:t>
      </w:r>
      <w:r w:rsidR="003E3186"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sidR="006A25DE">
        <w:rPr>
          <w:rFonts w:ascii="Times New Roman" w:hAnsi="Times New Roman" w:cs="Times New Roman"/>
          <w:sz w:val="24"/>
          <w:szCs w:val="24"/>
        </w:rPr>
        <w:instrText>ADDIN CSL_CITATION { "citationItems" : [ { "id" : "ITEM-1", "itemData" : { "DOI" : "10.1134/s2070050413030021", "ISBN" : "9780273730422", "ISSN" : "2070-0504", "PMID" : "13810572", "author" : [ { "dropping-particle" : "", "family" : "Miller", "given" : "James N", "non-dropping-particle" : "", "parse-names" : false, "suffix" : "" }, { "dropping-particle" : "", "family" : "Miller", "given" : "Jane C", "non-dropping-particle" : "", "parse-names" : false, "suffix" : "" } ], "id" : "ITEM-1", "issue" : "3", "issued" : { "date-parts" : [ [ "2010" ] ] }, "number-of-pages" : "199-203", "title" : "Statistics and Chemometrics for Analytical Chemistry", "type" : "book", "volume" : "6" }, "uris" : [ "http://www.mendeley.com/documents/?uuid=01d4da0e-fa77-4c24-88d7-426eaeede45f" ] } ], "mendeley" : { "formattedCitation" : "[15]", "plainTextFormattedCitation" : "[15]", "previouslyFormattedCitation" : "[15]"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006A25DE" w:rsidRPr="006A25DE">
        <w:rPr>
          <w:rFonts w:ascii="Times New Roman" w:hAnsi="Times New Roman" w:cs="Times New Roman"/>
          <w:noProof/>
          <w:sz w:val="24"/>
          <w:szCs w:val="24"/>
        </w:rPr>
        <w:t>[15]</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w:t>
      </w:r>
    </w:p>
    <w:p w:rsidR="004F685B" w:rsidRPr="004F685B" w:rsidRDefault="004F685B" w:rsidP="00296756">
      <w:pPr>
        <w:tabs>
          <w:tab w:val="left" w:pos="426"/>
          <w:tab w:val="left" w:pos="4111"/>
          <w:tab w:val="left" w:pos="6379"/>
          <w:tab w:val="left" w:pos="6946"/>
          <w:tab w:val="left" w:pos="7513"/>
          <w:tab w:val="left" w:pos="7655"/>
          <w:tab w:val="left" w:pos="8505"/>
        </w:tabs>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b/>
          <w:sz w:val="24"/>
          <w:szCs w:val="24"/>
        </w:rPr>
        <w:t>ANÁLISIS DE LOS RESULTADOS</w:t>
      </w:r>
    </w:p>
    <w:p w:rsidR="004F685B" w:rsidRPr="00C067CF" w:rsidRDefault="004F685B" w:rsidP="00296756">
      <w:pPr>
        <w:spacing w:after="120"/>
        <w:ind w:right="186"/>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A continuación se presentan los resultados </w:t>
      </w:r>
      <w:r>
        <w:rPr>
          <w:rFonts w:ascii="Times New Roman" w:eastAsia="Times New Roman" w:hAnsi="Times New Roman" w:cs="Times New Roman"/>
          <w:sz w:val="24"/>
          <w:szCs w:val="24"/>
        </w:rPr>
        <w:t>o</w:t>
      </w:r>
      <w:r w:rsidRPr="00C067CF">
        <w:rPr>
          <w:rFonts w:ascii="Times New Roman" w:eastAsia="Times New Roman" w:hAnsi="Times New Roman" w:cs="Times New Roman"/>
          <w:sz w:val="24"/>
          <w:szCs w:val="24"/>
        </w:rPr>
        <w:t>btenidos durante los ensayos realizados en la caracterización química de la escoria blanca procedente de la Empresa de Producciones Mecánicas Fabric Aguilar Noriega de la provincia de Villa Clara. Se analizan los resultados obtenidos por métodos clásicos y por EAA en la determinación de los elementos químicos de interés así como, los parámetros estadísticos determinados. Todos los resultados obtenidos fueron sometidos a la comprobación de errores burdos</w:t>
      </w:r>
    </w:p>
    <w:p w:rsidR="004F685B" w:rsidRPr="00C067CF" w:rsidRDefault="004F685B" w:rsidP="00296756">
      <w:pPr>
        <w:pStyle w:val="Prrafodelista"/>
        <w:numPr>
          <w:ilvl w:val="0"/>
          <w:numId w:val="4"/>
        </w:numPr>
        <w:tabs>
          <w:tab w:val="left" w:pos="284"/>
        </w:tabs>
        <w:spacing w:after="120"/>
        <w:ind w:left="0" w:firstLine="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Resultados de la verificación del método de EAA para la cuantificación de Ca y Mg</w:t>
      </w:r>
    </w:p>
    <w:p w:rsidR="004F685B" w:rsidRDefault="004F685B" w:rsidP="00296756">
      <w:pPr>
        <w:spacing w:after="120"/>
        <w:ind w:right="186"/>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Los parámetros establecidos fueron: Linealidad, Límite de detección y Límite de </w:t>
      </w:r>
      <w:r>
        <w:rPr>
          <w:rFonts w:ascii="Times New Roman" w:eastAsia="Times New Roman" w:hAnsi="Times New Roman" w:cs="Times New Roman"/>
          <w:sz w:val="24"/>
          <w:szCs w:val="24"/>
        </w:rPr>
        <w:t>c</w:t>
      </w:r>
      <w:r w:rsidRPr="00C067CF">
        <w:rPr>
          <w:rFonts w:ascii="Times New Roman" w:eastAsia="Times New Roman" w:hAnsi="Times New Roman" w:cs="Times New Roman"/>
          <w:sz w:val="24"/>
          <w:szCs w:val="24"/>
        </w:rPr>
        <w:t>uantificación, Precisión (Repetibilidad y Precisión intermedia) y Efecto Matriz.</w:t>
      </w:r>
    </w:p>
    <w:p w:rsidR="004F685B" w:rsidRPr="004F685B" w:rsidRDefault="004F685B" w:rsidP="00296756">
      <w:pPr>
        <w:spacing w:after="120"/>
        <w:ind w:right="186"/>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Análisis de la regresión</w:t>
      </w:r>
    </w:p>
    <w:p w:rsidR="004F685B" w:rsidRPr="00C067CF" w:rsidRDefault="004F685B" w:rsidP="00296756">
      <w:pPr>
        <w:spacing w:after="120"/>
        <w:ind w:right="186"/>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En la Figura 1 se observa la curva de calibración obtenida en la determinación del </w:t>
      </w:r>
      <w:r>
        <w:rPr>
          <w:rFonts w:ascii="Times New Roman" w:eastAsia="Times New Roman" w:hAnsi="Times New Roman" w:cs="Times New Roman"/>
          <w:sz w:val="24"/>
          <w:szCs w:val="24"/>
        </w:rPr>
        <w:t>c</w:t>
      </w:r>
      <w:r w:rsidRPr="00C067CF">
        <w:rPr>
          <w:rFonts w:ascii="Times New Roman" w:eastAsia="Times New Roman" w:hAnsi="Times New Roman" w:cs="Times New Roman"/>
          <w:sz w:val="24"/>
          <w:szCs w:val="24"/>
        </w:rPr>
        <w:t>ontenido total de Ca y Mg en las muestras de escoria blanca.</w:t>
      </w:r>
    </w:p>
    <w:p w:rsidR="00296756" w:rsidRDefault="004F685B" w:rsidP="00296756">
      <w:pPr>
        <w:spacing w:after="120"/>
        <w:ind w:right="186"/>
        <w:jc w:val="both"/>
        <w:rPr>
          <w:rFonts w:ascii="Times New Roman" w:hAnsi="Times New Roman" w:cs="Times New Roman"/>
          <w:sz w:val="24"/>
          <w:szCs w:val="24"/>
        </w:rPr>
      </w:pPr>
      <w:r w:rsidRPr="004F685B">
        <w:rPr>
          <w:rFonts w:ascii="Times New Roman" w:hAnsi="Times New Roman" w:cs="Times New Roman"/>
          <w:noProof/>
          <w:sz w:val="24"/>
          <w:szCs w:val="24"/>
        </w:rPr>
        <w:lastRenderedPageBreak/>
        <w:drawing>
          <wp:inline distT="0" distB="0" distL="0" distR="0">
            <wp:extent cx="5612130" cy="2990215"/>
            <wp:effectExtent l="38100" t="0" r="26670" b="635"/>
            <wp:docPr id="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F685B" w:rsidRPr="004F685B" w:rsidRDefault="004F685B" w:rsidP="00296756">
      <w:pPr>
        <w:spacing w:after="120"/>
        <w:ind w:right="186"/>
        <w:jc w:val="both"/>
        <w:rPr>
          <w:rFonts w:ascii="Times New Roman" w:hAnsi="Times New Roman" w:cs="Times New Roman"/>
          <w:sz w:val="24"/>
          <w:szCs w:val="24"/>
        </w:rPr>
      </w:pPr>
      <w:r w:rsidRPr="00C067CF">
        <w:rPr>
          <w:rFonts w:ascii="Times New Roman" w:hAnsi="Times New Roman" w:cs="Times New Roman"/>
          <w:sz w:val="24"/>
          <w:szCs w:val="24"/>
        </w:rPr>
        <w:t>Figura 1 Curva de calibración obtenida para el análisis de regresión Ca y Mg.</w:t>
      </w:r>
    </w:p>
    <w:p w:rsidR="004F685B" w:rsidRPr="00C067CF" w:rsidRDefault="004F685B" w:rsidP="00296756">
      <w:pPr>
        <w:spacing w:after="120"/>
        <w:ind w:right="186"/>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En la Tabla 3 se presentan los valores </w:t>
      </w:r>
      <w:r>
        <w:rPr>
          <w:rFonts w:ascii="Times New Roman" w:eastAsia="Times New Roman" w:hAnsi="Times New Roman" w:cs="Times New Roman"/>
          <w:sz w:val="24"/>
          <w:szCs w:val="24"/>
        </w:rPr>
        <w:t>e</w:t>
      </w:r>
      <w:r w:rsidRPr="00C067CF">
        <w:rPr>
          <w:rFonts w:ascii="Times New Roman" w:eastAsia="Times New Roman" w:hAnsi="Times New Roman" w:cs="Times New Roman"/>
          <w:sz w:val="24"/>
          <w:szCs w:val="24"/>
        </w:rPr>
        <w:t>xperimentales correspondientes al estudio de linealidad para la determinación del contenido total de Ca y Mg. Para comprobar si la regresión es lineal se procedió a un análisis estadístico apoyado en la construcción de la curva de regresión, el análisis de los residuos, la comprobación de la significación estadística del intercepto y de la pendiente y la prueba de falta de ajuste. En cada caso se reportan los resultados para tres réplicas en cada uno de los 5 puntos de la curva para un total de 15 determinaciones.</w:t>
      </w:r>
    </w:p>
    <w:p w:rsidR="004F685B" w:rsidRPr="00C067CF" w:rsidRDefault="004F685B" w:rsidP="00296756">
      <w:pPr>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Tabla 3 Análisis de la regresión para la cuantificación de Ca y Mg </w:t>
      </w:r>
    </w:p>
    <w:tbl>
      <w:tblPr>
        <w:tblStyle w:val="Tablaconcuadrcula"/>
        <w:tblW w:w="0" w:type="auto"/>
        <w:jc w:val="center"/>
        <w:tblInd w:w="162" w:type="dxa"/>
        <w:tblLook w:val="04A0"/>
      </w:tblPr>
      <w:tblGrid>
        <w:gridCol w:w="2956"/>
        <w:gridCol w:w="2093"/>
        <w:gridCol w:w="1985"/>
        <w:gridCol w:w="1858"/>
      </w:tblGrid>
      <w:tr w:rsidR="004F685B" w:rsidRPr="00C067CF" w:rsidTr="00296756">
        <w:trPr>
          <w:jc w:val="center"/>
        </w:trPr>
        <w:tc>
          <w:tcPr>
            <w:tcW w:w="2956" w:type="dxa"/>
            <w:vAlign w:val="center"/>
          </w:tcPr>
          <w:p w:rsidR="004F685B" w:rsidRPr="00C067CF" w:rsidRDefault="004F685B" w:rsidP="00296756">
            <w:pPr>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w w:val="99"/>
                <w:sz w:val="24"/>
                <w:szCs w:val="24"/>
              </w:rPr>
              <w:t>Parámetro</w:t>
            </w:r>
          </w:p>
        </w:tc>
        <w:tc>
          <w:tcPr>
            <w:tcW w:w="2093" w:type="dxa"/>
            <w:vAlign w:val="center"/>
          </w:tcPr>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w w:val="99"/>
                <w:sz w:val="24"/>
                <w:szCs w:val="24"/>
              </w:rPr>
              <w:t>Criterio de aceptación</w:t>
            </w:r>
          </w:p>
        </w:tc>
        <w:tc>
          <w:tcPr>
            <w:tcW w:w="1985" w:type="dxa"/>
            <w:vAlign w:val="center"/>
          </w:tcPr>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w w:val="95"/>
                <w:sz w:val="24"/>
                <w:szCs w:val="24"/>
              </w:rPr>
              <w:t>Ca</w:t>
            </w:r>
          </w:p>
        </w:tc>
        <w:tc>
          <w:tcPr>
            <w:tcW w:w="1858" w:type="dxa"/>
            <w:vAlign w:val="center"/>
          </w:tcPr>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w w:val="97"/>
                <w:sz w:val="24"/>
                <w:szCs w:val="24"/>
              </w:rPr>
              <w:t>Mg</w:t>
            </w:r>
          </w:p>
        </w:tc>
      </w:tr>
      <w:tr w:rsidR="004F685B" w:rsidRPr="00C067CF" w:rsidTr="00296756">
        <w:trPr>
          <w:jc w:val="center"/>
        </w:trPr>
        <w:tc>
          <w:tcPr>
            <w:tcW w:w="2956" w:type="dxa"/>
            <w:vAlign w:val="center"/>
          </w:tcPr>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w w:val="99"/>
                <w:sz w:val="24"/>
                <w:szCs w:val="24"/>
              </w:rPr>
              <w:t>Rango de trabajo (mg/L)</w:t>
            </w:r>
          </w:p>
        </w:tc>
        <w:tc>
          <w:tcPr>
            <w:tcW w:w="2093" w:type="dxa"/>
            <w:vAlign w:val="center"/>
          </w:tcPr>
          <w:p w:rsidR="004F685B" w:rsidRPr="00C067CF" w:rsidRDefault="004F685B" w:rsidP="00296756">
            <w:pPr>
              <w:jc w:val="center"/>
              <w:rPr>
                <w:rFonts w:ascii="Times New Roman" w:hAnsi="Times New Roman" w:cs="Times New Roman"/>
                <w:color w:val="000000" w:themeColor="text1"/>
                <w:sz w:val="24"/>
                <w:szCs w:val="24"/>
              </w:rPr>
            </w:pPr>
            <w:r w:rsidRPr="00C067CF">
              <w:rPr>
                <w:rFonts w:ascii="Times New Roman" w:hAnsi="Times New Roman" w:cs="Times New Roman"/>
                <w:color w:val="000000" w:themeColor="text1"/>
                <w:sz w:val="24"/>
                <w:szCs w:val="24"/>
              </w:rPr>
              <w:t>-</w:t>
            </w:r>
          </w:p>
        </w:tc>
        <w:tc>
          <w:tcPr>
            <w:tcW w:w="1985"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5,0 - 20,0</w:t>
            </w:r>
          </w:p>
        </w:tc>
        <w:tc>
          <w:tcPr>
            <w:tcW w:w="1858"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0,5 - 3,0</w:t>
            </w:r>
          </w:p>
        </w:tc>
      </w:tr>
      <w:tr w:rsidR="004F685B" w:rsidRPr="00C067CF" w:rsidTr="00296756">
        <w:trPr>
          <w:jc w:val="center"/>
        </w:trPr>
        <w:tc>
          <w:tcPr>
            <w:tcW w:w="2956" w:type="dxa"/>
            <w:vAlign w:val="center"/>
          </w:tcPr>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w w:val="99"/>
                <w:sz w:val="24"/>
                <w:szCs w:val="24"/>
              </w:rPr>
              <w:t>Coeficiente de</w:t>
            </w:r>
          </w:p>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correlación (r)</w:t>
            </w:r>
          </w:p>
        </w:tc>
        <w:tc>
          <w:tcPr>
            <w:tcW w:w="2093"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8"/>
                <w:sz w:val="24"/>
                <w:szCs w:val="24"/>
              </w:rPr>
              <w:t>r &gt; 0,990</w:t>
            </w:r>
          </w:p>
        </w:tc>
        <w:tc>
          <w:tcPr>
            <w:tcW w:w="1985"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0,999</w:t>
            </w:r>
          </w:p>
        </w:tc>
        <w:tc>
          <w:tcPr>
            <w:tcW w:w="1858"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0,996</w:t>
            </w:r>
          </w:p>
        </w:tc>
      </w:tr>
      <w:tr w:rsidR="004F685B" w:rsidRPr="00C067CF" w:rsidTr="00296756">
        <w:trPr>
          <w:jc w:val="center"/>
        </w:trPr>
        <w:tc>
          <w:tcPr>
            <w:tcW w:w="2956" w:type="dxa"/>
            <w:vAlign w:val="center"/>
          </w:tcPr>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w w:val="99"/>
                <w:sz w:val="24"/>
                <w:szCs w:val="24"/>
              </w:rPr>
              <w:t>Intervalo de</w:t>
            </w:r>
          </w:p>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confianza de la pendiente (b ±t ∙S</w:t>
            </w:r>
            <w:r w:rsidRPr="00C067CF">
              <w:rPr>
                <w:rFonts w:ascii="Times New Roman" w:eastAsia="Times New Roman" w:hAnsi="Times New Roman" w:cs="Times New Roman"/>
                <w:b/>
                <w:bCs/>
                <w:sz w:val="24"/>
                <w:szCs w:val="24"/>
                <w:vertAlign w:val="subscript"/>
              </w:rPr>
              <w:t>b</w:t>
            </w:r>
            <w:r w:rsidRPr="00C067CF">
              <w:rPr>
                <w:rFonts w:ascii="Times New Roman" w:eastAsia="Times New Roman" w:hAnsi="Times New Roman" w:cs="Times New Roman"/>
                <w:b/>
                <w:bCs/>
                <w:sz w:val="24"/>
                <w:szCs w:val="24"/>
              </w:rPr>
              <w:t>)</w:t>
            </w:r>
          </w:p>
        </w:tc>
        <w:tc>
          <w:tcPr>
            <w:tcW w:w="2093"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sz w:val="24"/>
                <w:szCs w:val="24"/>
              </w:rPr>
              <w:t>No incluye el cero</w:t>
            </w:r>
          </w:p>
        </w:tc>
        <w:tc>
          <w:tcPr>
            <w:tcW w:w="1985"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0,0166 ± 0,0003</w:t>
            </w:r>
          </w:p>
        </w:tc>
        <w:tc>
          <w:tcPr>
            <w:tcW w:w="1858"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8"/>
                <w:sz w:val="24"/>
                <w:szCs w:val="24"/>
              </w:rPr>
              <w:t>0,28 ± 0,02</w:t>
            </w:r>
          </w:p>
        </w:tc>
      </w:tr>
      <w:tr w:rsidR="004F685B" w:rsidRPr="00C067CF" w:rsidTr="00296756">
        <w:trPr>
          <w:jc w:val="center"/>
        </w:trPr>
        <w:tc>
          <w:tcPr>
            <w:tcW w:w="2956" w:type="dxa"/>
            <w:vAlign w:val="center"/>
          </w:tcPr>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w w:val="99"/>
                <w:sz w:val="24"/>
                <w:szCs w:val="24"/>
              </w:rPr>
              <w:t>Intervalo de</w:t>
            </w:r>
          </w:p>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confianza del</w:t>
            </w:r>
          </w:p>
          <w:p w:rsidR="004F685B" w:rsidRPr="00C067CF" w:rsidRDefault="004F685B" w:rsidP="00296756">
            <w:pPr>
              <w:jc w:val="center"/>
              <w:rPr>
                <w:rFonts w:ascii="Times New Roman" w:hAnsi="Times New Roman" w:cs="Times New Roman"/>
                <w:sz w:val="24"/>
                <w:szCs w:val="24"/>
              </w:rPr>
            </w:pPr>
            <w:r w:rsidRPr="00C067CF">
              <w:rPr>
                <w:rFonts w:ascii="Times New Roman" w:eastAsia="Times New Roman" w:hAnsi="Times New Roman" w:cs="Times New Roman"/>
                <w:b/>
                <w:bCs/>
                <w:sz w:val="24"/>
                <w:szCs w:val="24"/>
              </w:rPr>
              <w:t xml:space="preserve">intercepto </w:t>
            </w:r>
            <w:r w:rsidRPr="00C067CF">
              <w:rPr>
                <w:rFonts w:ascii="Times New Roman" w:eastAsia="Cambria Math" w:hAnsi="Times New Roman" w:cs="Times New Roman"/>
                <w:b/>
                <w:bCs/>
                <w:sz w:val="24"/>
                <w:szCs w:val="24"/>
              </w:rPr>
              <w:t>(</w:t>
            </w:r>
            <w:r w:rsidRPr="00C067CF">
              <w:rPr>
                <w:rFonts w:ascii="Times New Roman" w:eastAsia="Times New Roman" w:hAnsi="Times New Roman" w:cs="Times New Roman"/>
                <w:b/>
                <w:bCs/>
                <w:sz w:val="24"/>
                <w:szCs w:val="24"/>
              </w:rPr>
              <w:t>a ± t ∙ S</w:t>
            </w:r>
            <w:r w:rsidRPr="00C067CF">
              <w:rPr>
                <w:rFonts w:ascii="Times New Roman" w:eastAsia="Times New Roman" w:hAnsi="Times New Roman" w:cs="Times New Roman"/>
                <w:b/>
                <w:bCs/>
                <w:sz w:val="24"/>
                <w:szCs w:val="24"/>
                <w:vertAlign w:val="subscript"/>
              </w:rPr>
              <w:t>a</w:t>
            </w:r>
            <w:r w:rsidRPr="00C067CF">
              <w:rPr>
                <w:rFonts w:ascii="Times New Roman" w:eastAsia="Times New Roman" w:hAnsi="Times New Roman" w:cs="Times New Roman"/>
                <w:b/>
                <w:bCs/>
                <w:sz w:val="24"/>
                <w:szCs w:val="24"/>
              </w:rPr>
              <w:t>)</w:t>
            </w:r>
          </w:p>
        </w:tc>
        <w:tc>
          <w:tcPr>
            <w:tcW w:w="2093"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Incluye el cero</w:t>
            </w:r>
          </w:p>
        </w:tc>
        <w:tc>
          <w:tcPr>
            <w:tcW w:w="1985"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0,014 ± 0,004</w:t>
            </w:r>
          </w:p>
        </w:tc>
        <w:tc>
          <w:tcPr>
            <w:tcW w:w="1858"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8"/>
                <w:sz w:val="24"/>
                <w:szCs w:val="24"/>
              </w:rPr>
              <w:t>0,050 ± 0,03</w:t>
            </w:r>
          </w:p>
        </w:tc>
      </w:tr>
      <w:tr w:rsidR="004F685B" w:rsidRPr="00C067CF" w:rsidTr="00296756">
        <w:trPr>
          <w:jc w:val="center"/>
        </w:trPr>
        <w:tc>
          <w:tcPr>
            <w:tcW w:w="2956" w:type="dxa"/>
            <w:vAlign w:val="center"/>
          </w:tcPr>
          <w:p w:rsidR="004F685B" w:rsidRPr="00C067CF" w:rsidRDefault="004F685B" w:rsidP="00296756">
            <w:pPr>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Valor F – Fisher (F)</w:t>
            </w:r>
          </w:p>
        </w:tc>
        <w:tc>
          <w:tcPr>
            <w:tcW w:w="2093"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F</w:t>
            </w:r>
            <w:r w:rsidRPr="00C067CF">
              <w:rPr>
                <w:rFonts w:ascii="Times New Roman" w:eastAsia="Times New Roman" w:hAnsi="Times New Roman" w:cs="Times New Roman"/>
                <w:color w:val="000000" w:themeColor="text1"/>
                <w:w w:val="99"/>
                <w:sz w:val="24"/>
                <w:szCs w:val="24"/>
                <w:vertAlign w:val="subscript"/>
              </w:rPr>
              <w:t>exp</w:t>
            </w:r>
            <w:r w:rsidRPr="00C067CF">
              <w:rPr>
                <w:rFonts w:ascii="Times New Roman" w:eastAsia="Times New Roman" w:hAnsi="Times New Roman" w:cs="Times New Roman"/>
                <w:color w:val="000000" w:themeColor="text1"/>
                <w:w w:val="99"/>
                <w:sz w:val="24"/>
                <w:szCs w:val="24"/>
              </w:rPr>
              <w:t>&gt;F</w:t>
            </w:r>
            <w:r w:rsidRPr="00C067CF">
              <w:rPr>
                <w:rFonts w:ascii="Times New Roman" w:eastAsia="Times New Roman" w:hAnsi="Times New Roman" w:cs="Times New Roman"/>
                <w:color w:val="000000" w:themeColor="text1"/>
                <w:w w:val="99"/>
                <w:sz w:val="24"/>
                <w:szCs w:val="24"/>
                <w:vertAlign w:val="subscript"/>
              </w:rPr>
              <w:t>crít</w:t>
            </w:r>
          </w:p>
        </w:tc>
        <w:tc>
          <w:tcPr>
            <w:tcW w:w="1985"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sz w:val="24"/>
                <w:szCs w:val="24"/>
              </w:rPr>
              <w:t>F</w:t>
            </w:r>
            <w:r w:rsidRPr="00C067CF">
              <w:rPr>
                <w:rFonts w:ascii="Times New Roman" w:eastAsia="Times New Roman" w:hAnsi="Times New Roman" w:cs="Times New Roman"/>
                <w:color w:val="000000" w:themeColor="text1"/>
                <w:sz w:val="24"/>
                <w:szCs w:val="24"/>
                <w:vertAlign w:val="subscript"/>
              </w:rPr>
              <w:t>exp</w:t>
            </w:r>
            <w:r w:rsidRPr="00C067CF">
              <w:rPr>
                <w:rFonts w:ascii="Times New Roman" w:eastAsia="Times New Roman" w:hAnsi="Times New Roman" w:cs="Times New Roman"/>
                <w:color w:val="000000" w:themeColor="text1"/>
                <w:sz w:val="24"/>
                <w:szCs w:val="24"/>
              </w:rPr>
              <w:t>= 12892, 386</w:t>
            </w:r>
          </w:p>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F</w:t>
            </w:r>
            <w:r w:rsidRPr="00C067CF">
              <w:rPr>
                <w:rFonts w:ascii="Times New Roman" w:eastAsia="Times New Roman" w:hAnsi="Times New Roman" w:cs="Times New Roman"/>
                <w:color w:val="000000" w:themeColor="text1"/>
                <w:w w:val="99"/>
                <w:sz w:val="24"/>
                <w:szCs w:val="24"/>
                <w:vertAlign w:val="subscript"/>
              </w:rPr>
              <w:t>crít</w:t>
            </w:r>
            <w:r w:rsidRPr="00C067CF">
              <w:rPr>
                <w:rFonts w:ascii="Times New Roman" w:eastAsia="Times New Roman" w:hAnsi="Times New Roman" w:cs="Times New Roman"/>
                <w:color w:val="000000" w:themeColor="text1"/>
                <w:w w:val="99"/>
                <w:sz w:val="24"/>
                <w:szCs w:val="24"/>
              </w:rPr>
              <w:t xml:space="preserve"> = 6,884</w:t>
            </w:r>
          </w:p>
        </w:tc>
        <w:tc>
          <w:tcPr>
            <w:tcW w:w="1858" w:type="dxa"/>
            <w:vAlign w:val="center"/>
          </w:tcPr>
          <w:p w:rsidR="004F685B" w:rsidRPr="00C067CF" w:rsidRDefault="004F685B" w:rsidP="00296756">
            <w:pPr>
              <w:jc w:val="center"/>
              <w:rPr>
                <w:rFonts w:ascii="Times New Roman" w:eastAsia="Times New Roman" w:hAnsi="Times New Roman" w:cs="Times New Roman"/>
                <w:color w:val="000000" w:themeColor="text1"/>
                <w:w w:val="99"/>
                <w:sz w:val="24"/>
                <w:szCs w:val="24"/>
              </w:rPr>
            </w:pPr>
            <w:r w:rsidRPr="00C067CF">
              <w:rPr>
                <w:rFonts w:ascii="Times New Roman" w:eastAsia="Times New Roman" w:hAnsi="Times New Roman" w:cs="Times New Roman"/>
                <w:color w:val="000000" w:themeColor="text1"/>
                <w:w w:val="99"/>
                <w:sz w:val="24"/>
                <w:szCs w:val="24"/>
              </w:rPr>
              <w:t>F</w:t>
            </w:r>
            <w:r w:rsidRPr="00C067CF">
              <w:rPr>
                <w:rFonts w:ascii="Times New Roman" w:eastAsia="Times New Roman" w:hAnsi="Times New Roman" w:cs="Times New Roman"/>
                <w:color w:val="000000" w:themeColor="text1"/>
                <w:w w:val="99"/>
                <w:sz w:val="24"/>
                <w:szCs w:val="24"/>
                <w:vertAlign w:val="subscript"/>
              </w:rPr>
              <w:t>exp</w:t>
            </w:r>
            <w:r w:rsidRPr="00C067CF">
              <w:rPr>
                <w:rFonts w:ascii="Times New Roman" w:eastAsia="Times New Roman" w:hAnsi="Times New Roman" w:cs="Times New Roman"/>
                <w:color w:val="000000" w:themeColor="text1"/>
                <w:w w:val="99"/>
                <w:sz w:val="24"/>
                <w:szCs w:val="24"/>
              </w:rPr>
              <w:t>= 1028,712</w:t>
            </w:r>
          </w:p>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sz w:val="24"/>
                <w:szCs w:val="24"/>
              </w:rPr>
              <w:t>F</w:t>
            </w:r>
            <w:r w:rsidRPr="00C067CF">
              <w:rPr>
                <w:rFonts w:ascii="Times New Roman" w:eastAsia="Times New Roman" w:hAnsi="Times New Roman" w:cs="Times New Roman"/>
                <w:color w:val="000000" w:themeColor="text1"/>
                <w:sz w:val="24"/>
                <w:szCs w:val="24"/>
                <w:vertAlign w:val="subscript"/>
              </w:rPr>
              <w:t>crít</w:t>
            </w:r>
            <w:r w:rsidRPr="00C067CF">
              <w:rPr>
                <w:rFonts w:ascii="Times New Roman" w:eastAsia="Times New Roman" w:hAnsi="Times New Roman" w:cs="Times New Roman"/>
                <w:color w:val="000000" w:themeColor="text1"/>
                <w:sz w:val="24"/>
                <w:szCs w:val="24"/>
              </w:rPr>
              <w:t>= 9,725</w:t>
            </w:r>
          </w:p>
        </w:tc>
      </w:tr>
      <w:tr w:rsidR="004F685B" w:rsidRPr="00C067CF" w:rsidTr="00296756">
        <w:trPr>
          <w:jc w:val="center"/>
        </w:trPr>
        <w:tc>
          <w:tcPr>
            <w:tcW w:w="2956" w:type="dxa"/>
            <w:vAlign w:val="center"/>
          </w:tcPr>
          <w:p w:rsidR="004F685B" w:rsidRPr="00C067CF" w:rsidRDefault="004F685B" w:rsidP="00296756">
            <w:pPr>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w w:val="99"/>
                <w:sz w:val="24"/>
                <w:szCs w:val="24"/>
              </w:rPr>
              <w:t>t – Student</w:t>
            </w:r>
          </w:p>
        </w:tc>
        <w:tc>
          <w:tcPr>
            <w:tcW w:w="2093"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sz w:val="24"/>
                <w:szCs w:val="24"/>
              </w:rPr>
              <w:t>t</w:t>
            </w:r>
            <w:r w:rsidRPr="00C067CF">
              <w:rPr>
                <w:rFonts w:ascii="Times New Roman" w:eastAsia="Times New Roman" w:hAnsi="Times New Roman" w:cs="Times New Roman"/>
                <w:color w:val="000000" w:themeColor="text1"/>
                <w:sz w:val="24"/>
                <w:szCs w:val="24"/>
                <w:vertAlign w:val="subscript"/>
              </w:rPr>
              <w:t>exp</w:t>
            </w:r>
            <w:r w:rsidRPr="00C067CF">
              <w:rPr>
                <w:rFonts w:ascii="Times New Roman" w:eastAsia="Times New Roman" w:hAnsi="Times New Roman" w:cs="Times New Roman"/>
                <w:color w:val="000000" w:themeColor="text1"/>
                <w:sz w:val="24"/>
                <w:szCs w:val="24"/>
              </w:rPr>
              <w:t>&gt; t (0,05,</w:t>
            </w:r>
            <w:r w:rsidRPr="00C067CF">
              <w:rPr>
                <w:rFonts w:ascii="Times New Roman" w:eastAsia="Times New Roman" w:hAnsi="Times New Roman" w:cs="Times New Roman"/>
                <w:color w:val="000000" w:themeColor="text1"/>
                <w:w w:val="99"/>
                <w:sz w:val="24"/>
                <w:szCs w:val="24"/>
              </w:rPr>
              <w:t xml:space="preserve"> 13) t</w:t>
            </w:r>
            <w:r w:rsidRPr="00C067CF">
              <w:rPr>
                <w:rFonts w:ascii="Times New Roman" w:eastAsia="Times New Roman" w:hAnsi="Times New Roman" w:cs="Times New Roman"/>
                <w:color w:val="000000" w:themeColor="text1"/>
                <w:w w:val="99"/>
                <w:sz w:val="24"/>
                <w:szCs w:val="24"/>
                <w:vertAlign w:val="subscript"/>
              </w:rPr>
              <w:t>tab</w:t>
            </w:r>
            <w:r w:rsidRPr="00C067CF">
              <w:rPr>
                <w:rFonts w:ascii="Times New Roman" w:eastAsia="Times New Roman" w:hAnsi="Times New Roman" w:cs="Times New Roman"/>
                <w:color w:val="000000" w:themeColor="text1"/>
                <w:w w:val="99"/>
                <w:sz w:val="24"/>
                <w:szCs w:val="24"/>
              </w:rPr>
              <w:t>= 2,160</w:t>
            </w:r>
          </w:p>
        </w:tc>
        <w:tc>
          <w:tcPr>
            <w:tcW w:w="1985"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9"/>
                <w:sz w:val="24"/>
                <w:szCs w:val="24"/>
              </w:rPr>
              <w:t>t</w:t>
            </w:r>
            <w:r w:rsidRPr="00C067CF">
              <w:rPr>
                <w:rFonts w:ascii="Times New Roman" w:eastAsia="Times New Roman" w:hAnsi="Times New Roman" w:cs="Times New Roman"/>
                <w:color w:val="000000" w:themeColor="text1"/>
                <w:w w:val="99"/>
                <w:sz w:val="24"/>
                <w:szCs w:val="24"/>
                <w:vertAlign w:val="subscript"/>
              </w:rPr>
              <w:t>exp</w:t>
            </w:r>
            <w:r w:rsidRPr="00C067CF">
              <w:rPr>
                <w:rFonts w:ascii="Times New Roman" w:eastAsia="Times New Roman" w:hAnsi="Times New Roman" w:cs="Times New Roman"/>
                <w:color w:val="000000" w:themeColor="text1"/>
                <w:w w:val="99"/>
                <w:sz w:val="24"/>
                <w:szCs w:val="24"/>
              </w:rPr>
              <w:t xml:space="preserve"> = 113,544</w:t>
            </w:r>
          </w:p>
        </w:tc>
        <w:tc>
          <w:tcPr>
            <w:tcW w:w="1858"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sz w:val="24"/>
                <w:szCs w:val="24"/>
              </w:rPr>
              <w:t>t</w:t>
            </w:r>
            <w:r w:rsidRPr="00C067CF">
              <w:rPr>
                <w:rFonts w:ascii="Times New Roman" w:eastAsia="Times New Roman" w:hAnsi="Times New Roman" w:cs="Times New Roman"/>
                <w:color w:val="000000" w:themeColor="text1"/>
                <w:sz w:val="24"/>
                <w:szCs w:val="24"/>
                <w:vertAlign w:val="subscript"/>
              </w:rPr>
              <w:t>exp</w:t>
            </w:r>
            <w:r w:rsidRPr="00C067CF">
              <w:rPr>
                <w:rFonts w:ascii="Times New Roman" w:eastAsia="Times New Roman" w:hAnsi="Times New Roman" w:cs="Times New Roman"/>
                <w:color w:val="000000" w:themeColor="text1"/>
                <w:sz w:val="24"/>
                <w:szCs w:val="24"/>
              </w:rPr>
              <w:t>= 35,859</w:t>
            </w:r>
          </w:p>
        </w:tc>
      </w:tr>
      <w:tr w:rsidR="004F685B" w:rsidRPr="00C067CF" w:rsidTr="00296756">
        <w:trPr>
          <w:jc w:val="center"/>
        </w:trPr>
        <w:tc>
          <w:tcPr>
            <w:tcW w:w="2956" w:type="dxa"/>
            <w:vAlign w:val="center"/>
          </w:tcPr>
          <w:p w:rsidR="004F685B" w:rsidRPr="00C067CF" w:rsidRDefault="004F685B" w:rsidP="00296756">
            <w:pPr>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w w:val="99"/>
                <w:sz w:val="24"/>
                <w:szCs w:val="24"/>
              </w:rPr>
              <w:t>Prueba de LOF</w:t>
            </w:r>
          </w:p>
        </w:tc>
        <w:tc>
          <w:tcPr>
            <w:tcW w:w="2093"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8"/>
                <w:sz w:val="24"/>
                <w:szCs w:val="24"/>
              </w:rPr>
              <w:t>F</w:t>
            </w:r>
            <w:r w:rsidRPr="00C067CF">
              <w:rPr>
                <w:rFonts w:ascii="Times New Roman" w:eastAsia="Times New Roman" w:hAnsi="Times New Roman" w:cs="Times New Roman"/>
                <w:color w:val="000000" w:themeColor="text1"/>
                <w:w w:val="98"/>
                <w:sz w:val="24"/>
                <w:szCs w:val="24"/>
                <w:vertAlign w:val="subscript"/>
              </w:rPr>
              <w:t>exp</w:t>
            </w:r>
            <w:r w:rsidRPr="00C067CF">
              <w:rPr>
                <w:rFonts w:ascii="Times New Roman" w:eastAsia="Times New Roman" w:hAnsi="Times New Roman" w:cs="Times New Roman"/>
                <w:color w:val="000000" w:themeColor="text1"/>
                <w:w w:val="98"/>
                <w:sz w:val="24"/>
                <w:szCs w:val="24"/>
              </w:rPr>
              <w:t>&lt;F</w:t>
            </w:r>
            <w:r w:rsidRPr="00C067CF">
              <w:rPr>
                <w:rFonts w:ascii="Times New Roman" w:eastAsia="Times New Roman" w:hAnsi="Times New Roman" w:cs="Times New Roman"/>
                <w:color w:val="000000" w:themeColor="text1"/>
                <w:w w:val="98"/>
                <w:sz w:val="24"/>
                <w:szCs w:val="24"/>
                <w:vertAlign w:val="subscript"/>
              </w:rPr>
              <w:t>tab</w:t>
            </w:r>
          </w:p>
        </w:tc>
        <w:tc>
          <w:tcPr>
            <w:tcW w:w="1985"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w w:val="98"/>
                <w:sz w:val="24"/>
                <w:szCs w:val="24"/>
              </w:rPr>
              <w:t>3,89 &lt; 4,07</w:t>
            </w:r>
          </w:p>
        </w:tc>
        <w:tc>
          <w:tcPr>
            <w:tcW w:w="1858" w:type="dxa"/>
            <w:vAlign w:val="center"/>
          </w:tcPr>
          <w:p w:rsidR="004F685B" w:rsidRPr="00C067CF" w:rsidRDefault="004F685B" w:rsidP="00296756">
            <w:pPr>
              <w:jc w:val="center"/>
              <w:rPr>
                <w:rFonts w:ascii="Times New Roman" w:eastAsia="Times New Roman" w:hAnsi="Times New Roman" w:cs="Times New Roman"/>
                <w:color w:val="000000" w:themeColor="text1"/>
                <w:sz w:val="24"/>
                <w:szCs w:val="24"/>
              </w:rPr>
            </w:pPr>
            <w:r w:rsidRPr="00C067CF">
              <w:rPr>
                <w:rFonts w:ascii="Times New Roman" w:eastAsia="Times New Roman" w:hAnsi="Times New Roman" w:cs="Times New Roman"/>
                <w:color w:val="000000" w:themeColor="text1"/>
                <w:sz w:val="24"/>
                <w:szCs w:val="24"/>
              </w:rPr>
              <w:t>2,27 &lt; 4,76</w:t>
            </w:r>
          </w:p>
        </w:tc>
      </w:tr>
    </w:tbl>
    <w:p w:rsidR="004F685B" w:rsidRPr="00C067CF" w:rsidRDefault="004F685B" w:rsidP="00296756">
      <w:pPr>
        <w:spacing w:after="0"/>
        <w:ind w:right="186"/>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lastRenderedPageBreak/>
        <w:t xml:space="preserve">Para comprobar si existe correlación entre los valores de absorbancia y las concentraciones considerando que M(Ca y Mg) se formularon las siguientes hipótesis: </w:t>
      </w:r>
    </w:p>
    <w:p w:rsidR="004F685B" w:rsidRPr="00C067CF" w:rsidRDefault="004F685B" w:rsidP="00296756">
      <w:pPr>
        <w:spacing w:after="120"/>
        <w:ind w:right="186"/>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H</w:t>
      </w:r>
      <w:r w:rsidRPr="00C067CF">
        <w:rPr>
          <w:rFonts w:ascii="Times New Roman" w:eastAsia="Times New Roman" w:hAnsi="Times New Roman" w:cs="Times New Roman"/>
          <w:sz w:val="24"/>
          <w:szCs w:val="24"/>
          <w:vertAlign w:val="subscript"/>
        </w:rPr>
        <w:t>0</w:t>
      </w:r>
      <w:r w:rsidRPr="00C067CF">
        <w:rPr>
          <w:rFonts w:ascii="Times New Roman" w:eastAsia="Times New Roman" w:hAnsi="Times New Roman" w:cs="Times New Roman"/>
          <w:sz w:val="24"/>
          <w:szCs w:val="24"/>
        </w:rPr>
        <w:t>: no existe correlación entre la c(M) y la absorbancia.</w:t>
      </w:r>
    </w:p>
    <w:p w:rsidR="004F685B" w:rsidRDefault="004F685B" w:rsidP="00296756">
      <w:pPr>
        <w:spacing w:after="120"/>
        <w:ind w:right="186"/>
        <w:jc w:val="both"/>
        <w:rPr>
          <w:rFonts w:ascii="Times New Roman" w:hAnsi="Times New Roman" w:cs="Times New Roman"/>
          <w:sz w:val="24"/>
          <w:szCs w:val="24"/>
        </w:rPr>
      </w:pPr>
      <w:r w:rsidRPr="00C067CF">
        <w:rPr>
          <w:rFonts w:ascii="Times New Roman" w:eastAsia="Times New Roman" w:hAnsi="Times New Roman" w:cs="Times New Roman"/>
          <w:sz w:val="24"/>
          <w:szCs w:val="24"/>
        </w:rPr>
        <w:t>H</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xml:space="preserve">: existe correlación entre la </w:t>
      </w:r>
      <w:proofErr w:type="gramStart"/>
      <w:r w:rsidRPr="00C067CF">
        <w:rPr>
          <w:rFonts w:ascii="Times New Roman" w:eastAsia="Times New Roman" w:hAnsi="Times New Roman" w:cs="Times New Roman"/>
          <w:sz w:val="24"/>
          <w:szCs w:val="24"/>
        </w:rPr>
        <w:t>c(</w:t>
      </w:r>
      <w:proofErr w:type="gramEnd"/>
      <w:r w:rsidRPr="00C067CF">
        <w:rPr>
          <w:rFonts w:ascii="Times New Roman" w:eastAsia="Times New Roman" w:hAnsi="Times New Roman" w:cs="Times New Roman"/>
          <w:sz w:val="24"/>
          <w:szCs w:val="24"/>
        </w:rPr>
        <w:t>M) y la absorbancia.</w:t>
      </w:r>
    </w:p>
    <w:p w:rsidR="004F685B" w:rsidRPr="00C067CF" w:rsidRDefault="004F685B" w:rsidP="00296756">
      <w:pPr>
        <w:spacing w:after="120"/>
        <w:ind w:right="186"/>
        <w:jc w:val="both"/>
        <w:rPr>
          <w:rFonts w:ascii="Times New Roman" w:hAnsi="Times New Roman" w:cs="Times New Roman"/>
          <w:sz w:val="24"/>
          <w:szCs w:val="24"/>
        </w:rPr>
      </w:pPr>
      <w:r w:rsidRPr="00C067CF">
        <w:rPr>
          <w:rFonts w:ascii="Times New Roman" w:eastAsia="Times New Roman" w:hAnsi="Times New Roman" w:cs="Times New Roman"/>
          <w:sz w:val="24"/>
          <w:szCs w:val="24"/>
        </w:rPr>
        <w:t>Para los elementos de interés se obtuvo que t</w:t>
      </w:r>
      <w:r w:rsidRPr="00C067CF">
        <w:rPr>
          <w:rFonts w:ascii="Times New Roman" w:eastAsia="Times New Roman" w:hAnsi="Times New Roman" w:cs="Times New Roman"/>
          <w:sz w:val="24"/>
          <w:szCs w:val="24"/>
          <w:vertAlign w:val="subscript"/>
        </w:rPr>
        <w:t>exp</w:t>
      </w:r>
      <w:r>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&gt;</w:t>
      </w:r>
      <w:r>
        <w:rPr>
          <w:rFonts w:ascii="Times New Roman" w:eastAsia="Times New Roman" w:hAnsi="Times New Roman" w:cs="Times New Roman"/>
          <w:sz w:val="24"/>
          <w:szCs w:val="24"/>
        </w:rPr>
        <w:t xml:space="preserve"> </w:t>
      </w:r>
      <w:r w:rsidRPr="00C067CF">
        <w:rPr>
          <w:rFonts w:ascii="Times New Roman" w:eastAsia="Times New Roman" w:hAnsi="Times New Roman" w:cs="Times New Roman"/>
          <w:sz w:val="24"/>
          <w:szCs w:val="24"/>
        </w:rPr>
        <w:t>t</w:t>
      </w:r>
      <w:r w:rsidRPr="00C067CF">
        <w:rPr>
          <w:rFonts w:ascii="Times New Roman" w:eastAsia="Times New Roman" w:hAnsi="Times New Roman" w:cs="Times New Roman"/>
          <w:sz w:val="24"/>
          <w:szCs w:val="24"/>
          <w:vertAlign w:val="subscript"/>
        </w:rPr>
        <w:t xml:space="preserve">tab </w:t>
      </w:r>
      <w:r w:rsidRPr="00C067CF">
        <w:rPr>
          <w:rFonts w:ascii="Times New Roman" w:eastAsia="Times New Roman" w:hAnsi="Times New Roman" w:cs="Times New Roman"/>
          <w:sz w:val="24"/>
          <w:szCs w:val="24"/>
        </w:rPr>
        <w:t xml:space="preserve">para un 95 % de confianza y 13 grados de libertad, se rechaza la hipótesis nula por tanto existe una correlación significativa entre la </w:t>
      </w:r>
      <w:proofErr w:type="gramStart"/>
      <w:r w:rsidRPr="00C067CF">
        <w:rPr>
          <w:rFonts w:ascii="Times New Roman" w:eastAsia="Times New Roman" w:hAnsi="Times New Roman" w:cs="Times New Roman"/>
          <w:sz w:val="24"/>
          <w:szCs w:val="24"/>
        </w:rPr>
        <w:t>c(</w:t>
      </w:r>
      <w:proofErr w:type="gramEnd"/>
      <w:r w:rsidRPr="00C067CF">
        <w:rPr>
          <w:rFonts w:ascii="Times New Roman" w:eastAsia="Times New Roman" w:hAnsi="Times New Roman" w:cs="Times New Roman"/>
          <w:sz w:val="24"/>
          <w:szCs w:val="24"/>
        </w:rPr>
        <w:t>M) y la absorbancia. Los resultados muestran un buen ajuste de la curva de calibración a los datos experimentales, debido a que el coeficiente de correlación tiene valor muy próximo a la unidad, lo que significa que existe correlación con una probabilidad elevada.</w:t>
      </w:r>
    </w:p>
    <w:p w:rsidR="004F685B" w:rsidRPr="00C067CF" w:rsidRDefault="004F685B" w:rsidP="00296756">
      <w:pPr>
        <w:spacing w:after="120"/>
        <w:ind w:right="49"/>
        <w:jc w:val="both"/>
        <w:rPr>
          <w:rFonts w:ascii="Times New Roman" w:hAnsi="Times New Roman" w:cs="Times New Roman"/>
          <w:sz w:val="24"/>
          <w:szCs w:val="24"/>
        </w:rPr>
      </w:pPr>
      <w:r w:rsidRPr="00C067CF">
        <w:rPr>
          <w:rFonts w:ascii="Times New Roman" w:eastAsia="Times New Roman" w:hAnsi="Times New Roman" w:cs="Times New Roman"/>
          <w:sz w:val="24"/>
          <w:szCs w:val="24"/>
        </w:rPr>
        <w:t>Con el objetivo de verificar la significación estadística del intercepto se plantearon las siguientes pruebas de hipótesis:</w:t>
      </w:r>
    </w:p>
    <w:p w:rsidR="004F685B" w:rsidRPr="00C067CF" w:rsidRDefault="004F685B" w:rsidP="00296756">
      <w:pPr>
        <w:spacing w:after="120"/>
        <w:ind w:right="49"/>
        <w:jc w:val="both"/>
        <w:rPr>
          <w:rFonts w:ascii="Times New Roman" w:hAnsi="Times New Roman" w:cs="Times New Roman"/>
          <w:sz w:val="24"/>
          <w:szCs w:val="24"/>
        </w:rPr>
      </w:pPr>
      <w:r w:rsidRPr="00C067CF">
        <w:rPr>
          <w:rFonts w:ascii="Times New Roman" w:eastAsia="Times New Roman" w:hAnsi="Times New Roman" w:cs="Times New Roman"/>
          <w:sz w:val="24"/>
          <w:szCs w:val="24"/>
        </w:rPr>
        <w:t>H</w:t>
      </w:r>
      <w:r w:rsidRPr="00C067CF">
        <w:rPr>
          <w:rFonts w:ascii="Times New Roman" w:eastAsia="Times New Roman" w:hAnsi="Times New Roman" w:cs="Times New Roman"/>
          <w:sz w:val="24"/>
          <w:szCs w:val="24"/>
          <w:vertAlign w:val="subscript"/>
        </w:rPr>
        <w:t>0</w:t>
      </w:r>
      <w:r w:rsidRPr="00C067CF">
        <w:rPr>
          <w:rFonts w:ascii="Times New Roman" w:eastAsia="Times New Roman" w:hAnsi="Times New Roman" w:cs="Times New Roman"/>
          <w:sz w:val="24"/>
          <w:szCs w:val="24"/>
        </w:rPr>
        <w:t>: intercepto = 0</w:t>
      </w:r>
    </w:p>
    <w:p w:rsidR="004F685B" w:rsidRPr="00C067CF" w:rsidRDefault="004F685B" w:rsidP="00296756">
      <w:pPr>
        <w:spacing w:after="120"/>
        <w:ind w:right="49"/>
        <w:jc w:val="both"/>
        <w:rPr>
          <w:rFonts w:ascii="Times New Roman" w:hAnsi="Times New Roman" w:cs="Times New Roman"/>
          <w:sz w:val="24"/>
          <w:szCs w:val="24"/>
        </w:rPr>
      </w:pPr>
      <w:r w:rsidRPr="00C067CF">
        <w:rPr>
          <w:rFonts w:ascii="Times New Roman" w:eastAsia="Times New Roman" w:hAnsi="Times New Roman" w:cs="Times New Roman"/>
          <w:sz w:val="24"/>
          <w:szCs w:val="24"/>
        </w:rPr>
        <w:t>H</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intercepto ≠ 0</w:t>
      </w:r>
    </w:p>
    <w:p w:rsidR="004F685B" w:rsidRPr="00C067CF" w:rsidRDefault="004F685B" w:rsidP="00296756">
      <w:pPr>
        <w:spacing w:after="120"/>
        <w:ind w:right="49"/>
        <w:jc w:val="both"/>
        <w:rPr>
          <w:rFonts w:ascii="Times New Roman" w:hAnsi="Times New Roman" w:cs="Times New Roman"/>
          <w:sz w:val="24"/>
          <w:szCs w:val="24"/>
        </w:rPr>
      </w:pPr>
      <w:r w:rsidRPr="00C067CF">
        <w:rPr>
          <w:rFonts w:ascii="Times New Roman" w:eastAsia="Times New Roman" w:hAnsi="Times New Roman" w:cs="Times New Roman"/>
          <w:sz w:val="24"/>
          <w:szCs w:val="24"/>
        </w:rPr>
        <w:t>Como t</w:t>
      </w:r>
      <w:r w:rsidRPr="00C067CF">
        <w:rPr>
          <w:rFonts w:ascii="Times New Roman" w:eastAsia="Times New Roman" w:hAnsi="Times New Roman" w:cs="Times New Roman"/>
          <w:sz w:val="24"/>
          <w:szCs w:val="24"/>
          <w:vertAlign w:val="subscript"/>
        </w:rPr>
        <w:t>exp</w:t>
      </w:r>
      <w:r w:rsidRPr="00C067CF">
        <w:rPr>
          <w:rFonts w:ascii="Times New Roman" w:eastAsia="Times New Roman" w:hAnsi="Times New Roman" w:cs="Times New Roman"/>
          <w:sz w:val="24"/>
          <w:szCs w:val="24"/>
        </w:rPr>
        <w:t xml:space="preserve"> &gt; t</w:t>
      </w:r>
      <w:r w:rsidRPr="00C067CF">
        <w:rPr>
          <w:rFonts w:ascii="Times New Roman" w:eastAsia="Times New Roman" w:hAnsi="Times New Roman" w:cs="Times New Roman"/>
          <w:sz w:val="24"/>
          <w:szCs w:val="24"/>
          <w:vertAlign w:val="subscript"/>
        </w:rPr>
        <w:t>tab</w:t>
      </w:r>
      <w:r w:rsidRPr="00C067CF">
        <w:rPr>
          <w:rFonts w:ascii="Times New Roman" w:eastAsia="Times New Roman" w:hAnsi="Times New Roman" w:cs="Times New Roman"/>
          <w:sz w:val="24"/>
          <w:szCs w:val="24"/>
        </w:rPr>
        <w:t xml:space="preserve"> para un 95 % de confianza y 13 grados de libertad, se acepta la hipótesis nula; el intercepto no es significativamente diferente de cero. Lo anterior se corrobora a partir del intervalo de confianza del intercepto el cual incluye el cero, lo cual significa que este parámetro es significativamente igual a cero</w:t>
      </w:r>
      <w:r>
        <w:rPr>
          <w:rFonts w:ascii="Times New Roman" w:eastAsia="Times New Roman" w:hAnsi="Times New Roman" w:cs="Times New Roman"/>
          <w:sz w:val="24"/>
          <w:szCs w:val="24"/>
        </w:rPr>
        <w:t xml:space="preserve"> </w:t>
      </w:r>
      <w:r w:rsidR="00733E7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"abstract" : "Linearity assessment as a required performance in method validation has always been subject to different interpretations and definitions by various guidelines and protocols. However, there are very limited applicable implementation procedures that can be followed by laboratory chemist in assessing linearity. Thus, this work proposes a simple method for linearity assessment in method validation by a regression analysis that covers experimental design, estimation of the parameters, outlier treatment, and evaluation of the assumptions according to IUPAC Guidelines. The suitability of this procedure was demonstrated by its application to an in-house validation for the determination of plasticizers in plastic food packaging by gas chromatography.", "author" : [ { "dropping-particle" : "", "family" : "Sanagi", "given" : "Mohd Marsin", "non-dropping-particle" : "", "parse-names" : false, "suffix" : "" }, { "dropping-particle" : "", "family" : "Nasir", "given" : "Zalilah", "non-dropping-particle" : "", "parse-names" : false, "suffix" : "" }, { "dropping-particle" : "", "family" : "Ling", "given" : "Susie Lu", "non-dropping-particle" : "", "parse-names" : false, "suffix" : "" }, { "dropping-particle" : "", "family" : "Aini", "given" : "Wan", "non-dropping-particle" : "", "parse-names" : false, "suffix" : "" }, { "dropping-particle" : "", "family" : "Ibrahim", "given" : "Wan", "non-dropping-particle" : "", "parse-names" : false, "suffix" : "" } ], "id" : "ITEM-1", "issue" : "2", "issued" : { "date-parts" : [ [ "2014" ] ] }, "number-of-pages" : "1-21", "title" : "Linearity Assessment According To Iupac Guidelines for the Determination of Plasticizers in Plastic Food Packaging By Gas Chromatography", "type" : "report" }, "uris" : [ "http://www.mendeley.com/documents/?uuid=5b3321a0-6b77-4f16-a4f5-35b2df71332b" ] } ], "mendeley" : { "formattedCitation" : "[18]", "plainTextFormattedCitation" : "[18]", "previouslyFormattedCitation" : "[18]" }, "properties" : { "noteIndex" : 0 }, "schema" : "https://github.com/citation-style-language/schema/raw/master/csl-citation.json" }</w:instrText>
      </w:r>
      <w:r w:rsidR="00733E77">
        <w:rPr>
          <w:rFonts w:ascii="Times New Roman" w:eastAsia="Times New Roman" w:hAnsi="Times New Roman" w:cs="Times New Roman"/>
          <w:sz w:val="24"/>
          <w:szCs w:val="24"/>
        </w:rPr>
        <w:fldChar w:fldCharType="separate"/>
      </w:r>
      <w:r w:rsidRPr="006A25DE">
        <w:rPr>
          <w:rFonts w:ascii="Times New Roman" w:eastAsia="Times New Roman" w:hAnsi="Times New Roman" w:cs="Times New Roman"/>
          <w:noProof/>
          <w:sz w:val="24"/>
          <w:szCs w:val="24"/>
        </w:rPr>
        <w:t>[18]</w:t>
      </w:r>
      <w:r w:rsidR="00733E77">
        <w:rPr>
          <w:rFonts w:ascii="Times New Roman" w:eastAsia="Times New Roman" w:hAnsi="Times New Roman" w:cs="Times New Roman"/>
          <w:sz w:val="24"/>
          <w:szCs w:val="24"/>
        </w:rPr>
        <w:fldChar w:fldCharType="end"/>
      </w:r>
      <w:r w:rsidRPr="00C067CF">
        <w:rPr>
          <w:rFonts w:ascii="Times New Roman" w:eastAsia="Times New Roman" w:hAnsi="Times New Roman" w:cs="Times New Roman"/>
          <w:sz w:val="24"/>
          <w:szCs w:val="24"/>
        </w:rPr>
        <w:t>.</w:t>
      </w:r>
    </w:p>
    <w:p w:rsidR="004F685B" w:rsidRPr="00C067CF" w:rsidRDefault="004F685B" w:rsidP="00296756">
      <w:pPr>
        <w:spacing w:after="120"/>
        <w:ind w:right="49"/>
        <w:jc w:val="both"/>
        <w:rPr>
          <w:rFonts w:ascii="Times New Roman" w:hAnsi="Times New Roman" w:cs="Times New Roman"/>
          <w:sz w:val="24"/>
          <w:szCs w:val="24"/>
        </w:rPr>
      </w:pPr>
      <w:r w:rsidRPr="00C067CF">
        <w:rPr>
          <w:rFonts w:ascii="Times New Roman" w:eastAsia="Times New Roman" w:hAnsi="Times New Roman" w:cs="Times New Roman"/>
          <w:sz w:val="24"/>
          <w:szCs w:val="24"/>
        </w:rPr>
        <w:t>En la evaluación de la significación estadística de la pendiente se alcanzó un resultado diferente demostrándose a partir de la comprobación de las siguientes hipótesis:</w:t>
      </w:r>
    </w:p>
    <w:p w:rsidR="004F685B" w:rsidRPr="00C067CF" w:rsidRDefault="004F685B" w:rsidP="00296756">
      <w:pPr>
        <w:spacing w:after="120"/>
        <w:ind w:right="49"/>
        <w:jc w:val="both"/>
        <w:rPr>
          <w:rFonts w:ascii="Times New Roman" w:hAnsi="Times New Roman" w:cs="Times New Roman"/>
          <w:sz w:val="24"/>
          <w:szCs w:val="24"/>
        </w:rPr>
      </w:pPr>
      <w:r w:rsidRPr="00C067CF">
        <w:rPr>
          <w:rFonts w:ascii="Times New Roman" w:eastAsia="Times New Roman" w:hAnsi="Times New Roman" w:cs="Times New Roman"/>
          <w:sz w:val="24"/>
          <w:szCs w:val="24"/>
        </w:rPr>
        <w:t>H</w:t>
      </w:r>
      <w:r w:rsidRPr="00C067CF">
        <w:rPr>
          <w:rFonts w:ascii="Times New Roman" w:eastAsia="Times New Roman" w:hAnsi="Times New Roman" w:cs="Times New Roman"/>
          <w:sz w:val="24"/>
          <w:szCs w:val="24"/>
          <w:vertAlign w:val="subscript"/>
        </w:rPr>
        <w:t>0</w:t>
      </w:r>
      <w:r w:rsidRPr="00C067CF">
        <w:rPr>
          <w:rFonts w:ascii="Times New Roman" w:eastAsia="Times New Roman" w:hAnsi="Times New Roman" w:cs="Times New Roman"/>
          <w:sz w:val="24"/>
          <w:szCs w:val="24"/>
        </w:rPr>
        <w:t>: pendiente ≠ 0</w:t>
      </w:r>
    </w:p>
    <w:p w:rsidR="004F685B" w:rsidRPr="00C067CF" w:rsidRDefault="004F685B" w:rsidP="00296756">
      <w:pPr>
        <w:spacing w:after="120"/>
        <w:ind w:right="49"/>
        <w:jc w:val="both"/>
        <w:rPr>
          <w:rFonts w:ascii="Times New Roman" w:hAnsi="Times New Roman" w:cs="Times New Roman"/>
          <w:sz w:val="24"/>
          <w:szCs w:val="24"/>
        </w:rPr>
      </w:pPr>
      <w:r w:rsidRPr="00C067CF">
        <w:rPr>
          <w:rFonts w:ascii="Times New Roman" w:eastAsia="Times New Roman" w:hAnsi="Times New Roman" w:cs="Times New Roman"/>
          <w:sz w:val="24"/>
          <w:szCs w:val="24"/>
        </w:rPr>
        <w:t>H</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pendiente = 0</w:t>
      </w:r>
    </w:p>
    <w:p w:rsidR="004F685B" w:rsidRPr="00C067CF" w:rsidRDefault="004F685B" w:rsidP="00296756">
      <w:pPr>
        <w:spacing w:after="120"/>
        <w:ind w:right="49"/>
        <w:jc w:val="both"/>
        <w:rPr>
          <w:rFonts w:ascii="Times New Roman" w:hAnsi="Times New Roman" w:cs="Times New Roman"/>
          <w:sz w:val="24"/>
          <w:szCs w:val="24"/>
        </w:rPr>
      </w:pPr>
      <w:r w:rsidRPr="00C067CF">
        <w:rPr>
          <w:rFonts w:ascii="Times New Roman" w:eastAsia="Times New Roman" w:hAnsi="Times New Roman" w:cs="Times New Roman"/>
          <w:sz w:val="24"/>
          <w:szCs w:val="24"/>
        </w:rPr>
        <w:t>Como t</w:t>
      </w:r>
      <w:r w:rsidRPr="00C067CF">
        <w:rPr>
          <w:rFonts w:ascii="Times New Roman" w:eastAsia="Times New Roman" w:hAnsi="Times New Roman" w:cs="Times New Roman"/>
          <w:sz w:val="24"/>
          <w:szCs w:val="24"/>
          <w:vertAlign w:val="subscript"/>
        </w:rPr>
        <w:t>exp</w:t>
      </w:r>
      <w:r w:rsidRPr="00C067CF">
        <w:rPr>
          <w:rFonts w:ascii="Times New Roman" w:eastAsia="Times New Roman" w:hAnsi="Times New Roman" w:cs="Times New Roman"/>
          <w:sz w:val="24"/>
          <w:szCs w:val="24"/>
        </w:rPr>
        <w:t xml:space="preserve"> &gt; t</w:t>
      </w:r>
      <w:r w:rsidRPr="00C067CF">
        <w:rPr>
          <w:rFonts w:ascii="Times New Roman" w:eastAsia="Times New Roman" w:hAnsi="Times New Roman" w:cs="Times New Roman"/>
          <w:sz w:val="24"/>
          <w:szCs w:val="24"/>
          <w:vertAlign w:val="subscript"/>
        </w:rPr>
        <w:t>tab</w:t>
      </w:r>
      <w:r w:rsidRPr="00C067CF">
        <w:rPr>
          <w:rFonts w:ascii="Times New Roman" w:eastAsia="Times New Roman" w:hAnsi="Times New Roman" w:cs="Times New Roman"/>
          <w:sz w:val="24"/>
          <w:szCs w:val="24"/>
        </w:rPr>
        <w:t xml:space="preserve"> para un 95 % de confianza y 13 grados de libertad, se acepta la hipótesis nula; la pendiente es significativamente diferente de cero, es decir existe una relación de proporcionalidad entre los valores de absorbancia y las concentraciones de Ca y Mg.</w:t>
      </w:r>
    </w:p>
    <w:p w:rsidR="004F685B" w:rsidRPr="00C067CF" w:rsidRDefault="004F685B" w:rsidP="00296756">
      <w:pPr>
        <w:tabs>
          <w:tab w:val="left" w:pos="8789"/>
        </w:tabs>
        <w:spacing w:after="120"/>
        <w:ind w:right="51"/>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Para la verificación del modelo, se evaluó la prueba de falta de ajuste (LOF) para determinar la tendencia lineal de los datos a partir de la evaluación del parámetro F de Fisher. Al comparar los valores del test LOF con el valor crítico, se concluye que el método se ajusta al modelo lineal seleccionado, ya que se cumple que F</w:t>
      </w:r>
      <w:r w:rsidRPr="00C067CF">
        <w:rPr>
          <w:rFonts w:ascii="Times New Roman" w:eastAsia="Times New Roman" w:hAnsi="Times New Roman" w:cs="Times New Roman"/>
          <w:sz w:val="24"/>
          <w:szCs w:val="24"/>
          <w:vertAlign w:val="subscript"/>
        </w:rPr>
        <w:t xml:space="preserve">calculado </w:t>
      </w:r>
      <w:r w:rsidRPr="00C067CF">
        <w:rPr>
          <w:rFonts w:ascii="Times New Roman" w:eastAsia="Times New Roman" w:hAnsi="Times New Roman" w:cs="Times New Roman"/>
          <w:sz w:val="24"/>
          <w:szCs w:val="24"/>
        </w:rPr>
        <w:t>&lt; F</w:t>
      </w:r>
      <w:r w:rsidRPr="00C067CF">
        <w:rPr>
          <w:rFonts w:ascii="Times New Roman" w:eastAsia="Times New Roman" w:hAnsi="Times New Roman" w:cs="Times New Roman"/>
          <w:sz w:val="24"/>
          <w:szCs w:val="24"/>
          <w:vertAlign w:val="subscript"/>
        </w:rPr>
        <w:t>crítico</w:t>
      </w:r>
      <w:r w:rsidRPr="00C067CF">
        <w:rPr>
          <w:rFonts w:ascii="Times New Roman" w:eastAsia="Times New Roman" w:hAnsi="Times New Roman" w:cs="Times New Roman"/>
          <w:sz w:val="24"/>
          <w:szCs w:val="24"/>
        </w:rPr>
        <w:t xml:space="preserve"> para Ca y Mg. El test LOF es el análisis recomendado por las normas ISO </w:t>
      </w:r>
      <w:r w:rsidR="00733E77" w:rsidRPr="00C067C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"10.1016/j.trac.2007.01.009", "ISSN" : "01659936", "abstract" : "The objective of analytical method validation is to ensure that every future measurement in routine analysis will be close enough to the unknown true value for the content of the analyte in the sample. Classical approaches to validation only check performance against reference values, but this does not reflect the needs of consumers. A holistic approach to validation also takes into account the expected proportion of acceptable results lying inside predefined acceptability intervals. In this article, we give a detailed step-by-step guide to analytical method validation, considering the most relevant procedures for checking the quality parameters of analytical methods. Using a holistic approach, we also explain the estimation of measurement uncertainty and accuracy profiles, which we discuss in terms of accreditation requirements and predefined acceptability limits. \u00a9 2007 Elsevier Ltd. All rights reserved.", "author" : [ { "dropping-particle" : "", "family" : "Gustavo Gonz\u00e1lez", "given" : "A.", "non-dropping-particle" : "", "parse-names" : false, "suffix" : "" }, { "dropping-particle" : "", "family" : "\u00c1ngeles Herrador", "given" : "M.", "non-dropping-particle" : "", "parse-names" : false, "suffix" : "" } ], "container-title" : "TrAC - Trends in Analytical Chemistry", "id" : "ITEM-1", "issue" : "3", "issued" : { "date-parts" : [ [ "2007" ] ] }, "page" : "227-238", "title" : "A practical guide to analytical method validation, including measurement uncertainty and accuracy profiles", "type" : "article-journal", "volume" : "26" }, "uris" : [ "http://www.mendeley.com/documents/?uuid=b6024794-7e52-4d84-b397-b48b8eaa06df" ] }, { "id" : "ITEM-2", "itemData" : { "abstract" : "Linearity assessment as a required performance in method validation has always been subject to different interpretations and definitions by various guidelines and protocols. However, there are very limited applicable implementation procedures that can be followed by laboratory chemist in assessing linearity. Thus, this work proposes a simple method for linearity assessment in method validation by a regression analysis that covers experimental design, estimation of the parameters, outlier treatment, and evaluation of the assumptions according to IUPAC Guidelines. The suitability of this procedure was demonstrated by its application to an in-house validation for the determination of plasticizers in plastic food packaging by gas chromatography.", "author" : [ { "dropping-particle" : "", "family" : "Sanagi", "given" : "Mohd Marsin", "non-dropping-particle" : "", "parse-names" : false, "suffix" : "" }, { "dropping-particle" : "", "family" : "Nasir", "given" : "Zalilah", "non-dropping-particle" : "", "parse-names" : false, "suffix" : "" }, { "dropping-particle" : "", "family" : "Ling", "given" : "Susie Lu", "non-dropping-particle" : "", "parse-names" : false, "suffix" : "" }, { "dropping-particle" : "", "family" : "Aini", "given" : "Wan", "non-dropping-particle" : "", "parse-names" : false, "suffix" : "" }, { "dropping-particle" : "", "family" : "Ibrahim", "given" : "Wan", "non-dropping-particle" : "", "parse-names" : false, "suffix" : "" } ], "id" : "ITEM-2", "issue" : "2", "issued" : { "date-parts" : [ [ "2014" ] ] }, "number-of-pages" : "1-21", "title" : "Linearity Assessment According To Iupac Guidelines for the Determination of Plasticizers in Plastic Food Packaging By Gas Chromatography", "type" : "report" }, "uris" : [ "http://www.mendeley.com/documents/?uuid=5b3321a0-6b77-4f16-a4f5-35b2df71332b" ] } ], "mendeley" : { "formattedCitation" : "[14], [18]", "plainTextFormattedCitation" : "[14], [18]", "previouslyFormattedCitation" : "[14], [18]"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Pr="006A25DE">
        <w:rPr>
          <w:rFonts w:ascii="Times New Roman" w:hAnsi="Times New Roman" w:cs="Times New Roman"/>
          <w:noProof/>
          <w:sz w:val="24"/>
          <w:szCs w:val="24"/>
        </w:rPr>
        <w:t>[14], [18]</w:t>
      </w:r>
      <w:r w:rsidR="00733E77" w:rsidRPr="00C067CF">
        <w:rPr>
          <w:rFonts w:ascii="Times New Roman" w:hAnsi="Times New Roman" w:cs="Times New Roman"/>
          <w:sz w:val="24"/>
          <w:szCs w:val="24"/>
        </w:rPr>
        <w:fldChar w:fldCharType="end"/>
      </w:r>
      <w:r w:rsidRPr="00C067CF">
        <w:rPr>
          <w:rFonts w:ascii="Times New Roman" w:hAnsi="Times New Roman" w:cs="Times New Roman"/>
          <w:sz w:val="24"/>
          <w:szCs w:val="24"/>
        </w:rPr>
        <w:t xml:space="preserve"> </w:t>
      </w:r>
      <w:r w:rsidRPr="00C067CF">
        <w:rPr>
          <w:rFonts w:ascii="Times New Roman" w:eastAsia="Times New Roman" w:hAnsi="Times New Roman" w:cs="Times New Roman"/>
          <w:sz w:val="24"/>
          <w:szCs w:val="24"/>
        </w:rPr>
        <w:t>considerándose un criterio más estricto a la hora de realizar los cálculos</w:t>
      </w:r>
      <w:r>
        <w:rPr>
          <w:rFonts w:ascii="Times New Roman" w:eastAsia="Times New Roman" w:hAnsi="Times New Roman" w:cs="Times New Roman"/>
          <w:sz w:val="24"/>
          <w:szCs w:val="24"/>
        </w:rPr>
        <w:t xml:space="preserve"> </w:t>
      </w:r>
      <w:r w:rsidR="00733E7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"abstract" : "Linearity assessment as a required performance in method validation has always been subject to different interpretations and definitions by various guidelines and protocols. However, there are very limited applicable implementation procedures that can be followed by laboratory chemist in assessing linearity. Thus, this work proposes a simple method for linearity assessment in method validation by a regression analysis that covers experimental design, estimation of the parameters, outlier treatment, and evaluation of the assumptions according to IUPAC Guidelines. The suitability of this procedure was demonstrated by its application to an in-house validation for the determination of plasticizers in plastic food packaging by gas chromatography.", "author" : [ { "dropping-particle" : "", "family" : "Sanagi", "given" : "Mohd Marsin", "non-dropping-particle" : "", "parse-names" : false, "suffix" : "" }, { "dropping-particle" : "", "family" : "Nasir", "given" : "Zalilah", "non-dropping-particle" : "", "parse-names" : false, "suffix" : "" }, { "dropping-particle" : "", "family" : "Ling", "given" : "Susie Lu", "non-dropping-particle" : "", "parse-names" : false, "suffix" : "" }, { "dropping-particle" : "", "family" : "Aini", "given" : "Wan", "non-dropping-particle" : "", "parse-names" : false, "suffix" : "" }, { "dropping-particle" : "", "family" : "Ibrahim", "given" : "Wan", "non-dropping-particle" : "", "parse-names" : false, "suffix" : "" } ], "id" : "ITEM-1", "issue" : "2", "issued" : { "date-parts" : [ [ "2014" ] ] }, "number-of-pages" : "1-21", "title" : "Linearity Assessment According To Iupac Guidelines for the Determination of Plasticizers in Plastic Food Packaging By Gas Chromatography", "type" : "report" }, "uris" : [ "http://www.mendeley.com/documents/?uuid=5b3321a0-6b77-4f16-a4f5-35b2df71332b" ] } ], "mendeley" : { "formattedCitation" : "[18]", "plainTextFormattedCitation" : "[18]", "previouslyFormattedCitation" : "[18]" }, "properties" : { "noteIndex" : 0 }, "schema" : "https://github.com/citation-style-language/schema/raw/master/csl-citation.json" }</w:instrText>
      </w:r>
      <w:r w:rsidR="00733E77">
        <w:rPr>
          <w:rFonts w:ascii="Times New Roman" w:eastAsia="Times New Roman" w:hAnsi="Times New Roman" w:cs="Times New Roman"/>
          <w:sz w:val="24"/>
          <w:szCs w:val="24"/>
        </w:rPr>
        <w:fldChar w:fldCharType="separate"/>
      </w:r>
      <w:r w:rsidRPr="006A25DE">
        <w:rPr>
          <w:rFonts w:ascii="Times New Roman" w:eastAsia="Times New Roman" w:hAnsi="Times New Roman" w:cs="Times New Roman"/>
          <w:noProof/>
          <w:sz w:val="24"/>
          <w:szCs w:val="24"/>
        </w:rPr>
        <w:t>[18]</w:t>
      </w:r>
      <w:r w:rsidR="00733E77">
        <w:rPr>
          <w:rFonts w:ascii="Times New Roman" w:eastAsia="Times New Roman" w:hAnsi="Times New Roman" w:cs="Times New Roman"/>
          <w:sz w:val="24"/>
          <w:szCs w:val="24"/>
        </w:rPr>
        <w:fldChar w:fldCharType="end"/>
      </w:r>
      <w:r w:rsidRPr="00C067CF">
        <w:rPr>
          <w:rFonts w:ascii="Times New Roman" w:eastAsia="Times New Roman" w:hAnsi="Times New Roman" w:cs="Times New Roman"/>
          <w:sz w:val="24"/>
          <w:szCs w:val="24"/>
        </w:rPr>
        <w:t>.</w:t>
      </w:r>
    </w:p>
    <w:p w:rsidR="004F685B" w:rsidRPr="00C067CF" w:rsidRDefault="004F685B" w:rsidP="00296756">
      <w:pPr>
        <w:tabs>
          <w:tab w:val="left" w:pos="8789"/>
        </w:tabs>
        <w:spacing w:after="120"/>
        <w:ind w:right="51"/>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Para comprobar la homogeneidad de varianza de las absorbancias (homocedasticidad) se representan en la Figura 2 y Figura 3 el gráfico de los residuales obtenidos para Ca y Mg.</w:t>
      </w:r>
    </w:p>
    <w:p w:rsidR="004F685B" w:rsidRPr="00C067CF" w:rsidRDefault="004F685B" w:rsidP="00D41F1A">
      <w:pPr>
        <w:tabs>
          <w:tab w:val="left" w:pos="8789"/>
        </w:tabs>
        <w:spacing w:after="120"/>
        <w:ind w:right="51"/>
        <w:jc w:val="center"/>
        <w:rPr>
          <w:rFonts w:ascii="Times New Roman" w:eastAsia="Times New Roman" w:hAnsi="Times New Roman" w:cs="Times New Roman"/>
          <w:sz w:val="24"/>
          <w:szCs w:val="24"/>
        </w:rPr>
      </w:pPr>
      <w:r w:rsidRPr="00C067CF">
        <w:rPr>
          <w:rFonts w:ascii="Times New Roman" w:eastAsia="Times New Roman" w:hAnsi="Times New Roman" w:cs="Times New Roman"/>
          <w:noProof/>
          <w:sz w:val="24"/>
          <w:szCs w:val="24"/>
        </w:rPr>
        <w:lastRenderedPageBreak/>
        <w:drawing>
          <wp:inline distT="0" distB="0" distL="0" distR="0">
            <wp:extent cx="4028536" cy="2372264"/>
            <wp:effectExtent l="0" t="0" r="0" b="0"/>
            <wp:docPr id="10"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F685B" w:rsidRPr="00C067CF" w:rsidRDefault="004F685B" w:rsidP="00296756">
      <w:pPr>
        <w:spacing w:after="120"/>
        <w:ind w:right="51"/>
        <w:jc w:val="both"/>
        <w:rPr>
          <w:rFonts w:ascii="Times New Roman" w:hAnsi="Times New Roman" w:cs="Times New Roman"/>
          <w:sz w:val="24"/>
          <w:szCs w:val="24"/>
        </w:rPr>
      </w:pPr>
      <w:r w:rsidRPr="00C067CF">
        <w:rPr>
          <w:rFonts w:ascii="Times New Roman" w:hAnsi="Times New Roman" w:cs="Times New Roman"/>
          <w:sz w:val="24"/>
          <w:szCs w:val="24"/>
        </w:rPr>
        <w:t>Figura 2 Gráfico de los residuales para la determinación de Ca.</w:t>
      </w:r>
    </w:p>
    <w:p w:rsidR="004F685B" w:rsidRPr="00C067CF" w:rsidRDefault="004F685B" w:rsidP="00D41F1A">
      <w:pPr>
        <w:spacing w:after="120"/>
        <w:ind w:right="51"/>
        <w:jc w:val="center"/>
        <w:rPr>
          <w:rFonts w:ascii="Times New Roman" w:hAnsi="Times New Roman" w:cs="Times New Roman"/>
          <w:sz w:val="24"/>
          <w:szCs w:val="24"/>
        </w:rPr>
      </w:pPr>
      <w:r w:rsidRPr="00C067CF">
        <w:rPr>
          <w:rFonts w:ascii="Times New Roman" w:hAnsi="Times New Roman" w:cs="Times New Roman"/>
          <w:noProof/>
          <w:sz w:val="24"/>
          <w:szCs w:val="24"/>
        </w:rPr>
        <w:drawing>
          <wp:inline distT="0" distB="0" distL="0" distR="0">
            <wp:extent cx="4011283" cy="2260121"/>
            <wp:effectExtent l="0" t="0" r="8890" b="6985"/>
            <wp:docPr id="11"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685B" w:rsidRPr="00C067CF" w:rsidRDefault="004F685B" w:rsidP="00296756">
      <w:pPr>
        <w:spacing w:after="120"/>
        <w:ind w:right="51"/>
        <w:jc w:val="both"/>
        <w:rPr>
          <w:rFonts w:ascii="Times New Roman" w:hAnsi="Times New Roman" w:cs="Times New Roman"/>
          <w:sz w:val="24"/>
          <w:szCs w:val="24"/>
        </w:rPr>
      </w:pPr>
      <w:r w:rsidRPr="00C067CF">
        <w:rPr>
          <w:rFonts w:ascii="Times New Roman" w:hAnsi="Times New Roman" w:cs="Times New Roman"/>
          <w:sz w:val="24"/>
          <w:szCs w:val="24"/>
        </w:rPr>
        <w:t>Figura 3 Gráfico de los residuales para la determinación de Mg.</w:t>
      </w:r>
    </w:p>
    <w:p w:rsidR="004F685B" w:rsidRPr="00C067CF" w:rsidRDefault="004F685B" w:rsidP="00296756">
      <w:pPr>
        <w:spacing w:after="120"/>
        <w:ind w:right="51"/>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Como se observa en ambos casos al graficar los residuales contra las concentraciones se obtienen los puntos distribuidos al azar alrededor del eje x, lo que indica que existe homocedasticidad, reafirmando la existencia de una correlación lineal. </w:t>
      </w:r>
    </w:p>
    <w:p w:rsidR="004F685B" w:rsidRPr="00C067CF" w:rsidRDefault="004F685B" w:rsidP="00296756">
      <w:pPr>
        <w:tabs>
          <w:tab w:val="left" w:pos="8789"/>
        </w:tabs>
        <w:spacing w:after="120"/>
        <w:jc w:val="both"/>
        <w:rPr>
          <w:rFonts w:ascii="Times New Roman" w:eastAsia="Times New Roman" w:hAnsi="Times New Roman" w:cs="Times New Roman"/>
          <w:b/>
          <w:bCs/>
          <w:sz w:val="24"/>
          <w:szCs w:val="24"/>
        </w:rPr>
      </w:pPr>
      <w:r w:rsidRPr="00C067CF">
        <w:rPr>
          <w:rFonts w:ascii="Times New Roman" w:eastAsia="Times New Roman" w:hAnsi="Times New Roman" w:cs="Times New Roman"/>
          <w:b/>
          <w:bCs/>
          <w:sz w:val="24"/>
          <w:szCs w:val="24"/>
        </w:rPr>
        <w:t>Límite de detección y de cuantificación</w:t>
      </w:r>
    </w:p>
    <w:p w:rsidR="004F685B" w:rsidRPr="00C067CF" w:rsidRDefault="004F685B" w:rsidP="00296756">
      <w:pPr>
        <w:tabs>
          <w:tab w:val="left" w:pos="8789"/>
        </w:tabs>
        <w:spacing w:after="120"/>
        <w:jc w:val="both"/>
        <w:rPr>
          <w:rFonts w:ascii="Times New Roman" w:eastAsia="Times New Roman" w:hAnsi="Times New Roman" w:cs="Times New Roman"/>
          <w:bCs/>
          <w:sz w:val="24"/>
          <w:szCs w:val="24"/>
        </w:rPr>
      </w:pPr>
      <w:r w:rsidRPr="00C067CF">
        <w:rPr>
          <w:rFonts w:ascii="Times New Roman" w:eastAsia="Times New Roman" w:hAnsi="Times New Roman" w:cs="Times New Roman"/>
          <w:bCs/>
          <w:sz w:val="24"/>
          <w:szCs w:val="24"/>
        </w:rPr>
        <w:t>En la tabla siguiente se muestran los valores de los límites de detección y cuantificación para la determinación de los elementos Ca y Mg.</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Tabla 4 Límites de detección y cuantificación de Ca y Mg.</w:t>
      </w:r>
    </w:p>
    <w:tbl>
      <w:tblPr>
        <w:tblW w:w="8942" w:type="dxa"/>
        <w:tblCellMar>
          <w:left w:w="0" w:type="dxa"/>
          <w:right w:w="0" w:type="dxa"/>
        </w:tblCellMar>
        <w:tblLook w:val="04A0"/>
      </w:tblPr>
      <w:tblGrid>
        <w:gridCol w:w="8936"/>
        <w:gridCol w:w="6"/>
      </w:tblGrid>
      <w:tr w:rsidR="004F685B" w:rsidRPr="00C067CF" w:rsidTr="00D41F1A">
        <w:trPr>
          <w:trHeight w:val="552"/>
        </w:trPr>
        <w:tc>
          <w:tcPr>
            <w:tcW w:w="8936" w:type="dxa"/>
            <w:vAlign w:val="bottom"/>
          </w:tcPr>
          <w:tbl>
            <w:tblPr>
              <w:tblStyle w:val="Tablaconcuadrcula"/>
              <w:tblW w:w="5000" w:type="pct"/>
              <w:tblLook w:val="04A0"/>
            </w:tblPr>
            <w:tblGrid>
              <w:gridCol w:w="1547"/>
              <w:gridCol w:w="3608"/>
              <w:gridCol w:w="3776"/>
            </w:tblGrid>
            <w:tr w:rsidR="004F685B" w:rsidRPr="00C067CF" w:rsidTr="00296756">
              <w:trPr>
                <w:trHeight w:val="301"/>
              </w:trPr>
              <w:tc>
                <w:tcPr>
                  <w:tcW w:w="866" w:type="pct"/>
                  <w:tcBorders>
                    <w:top w:val="nil"/>
                    <w:left w:val="nil"/>
                    <w:bottom w:val="single" w:sz="4" w:space="0" w:color="auto"/>
                  </w:tcBorders>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p>
              </w:tc>
              <w:tc>
                <w:tcPr>
                  <w:tcW w:w="202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Ca (mg/L)</w:t>
                  </w:r>
                </w:p>
              </w:tc>
              <w:tc>
                <w:tcPr>
                  <w:tcW w:w="211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Mg (mg/L)</w:t>
                  </w:r>
                </w:p>
              </w:tc>
            </w:tr>
            <w:tr w:rsidR="004F685B" w:rsidRPr="00C067CF" w:rsidTr="00296756">
              <w:trPr>
                <w:trHeight w:val="239"/>
              </w:trPr>
              <w:tc>
                <w:tcPr>
                  <w:tcW w:w="866" w:type="pct"/>
                  <w:tcBorders>
                    <w:top w:val="single" w:sz="4" w:space="0" w:color="auto"/>
                  </w:tcBorders>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L.D</w:t>
                  </w:r>
                </w:p>
              </w:tc>
              <w:tc>
                <w:tcPr>
                  <w:tcW w:w="202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0,08</w:t>
                  </w:r>
                </w:p>
              </w:tc>
              <w:tc>
                <w:tcPr>
                  <w:tcW w:w="211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0,01</w:t>
                  </w:r>
                </w:p>
              </w:tc>
            </w:tr>
            <w:tr w:rsidR="004F685B" w:rsidRPr="00C067CF" w:rsidTr="00296756">
              <w:trPr>
                <w:trHeight w:val="329"/>
              </w:trPr>
              <w:tc>
                <w:tcPr>
                  <w:tcW w:w="866" w:type="pct"/>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L.C</w:t>
                  </w:r>
                </w:p>
              </w:tc>
              <w:tc>
                <w:tcPr>
                  <w:tcW w:w="202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0,25</w:t>
                  </w:r>
                </w:p>
              </w:tc>
              <w:tc>
                <w:tcPr>
                  <w:tcW w:w="211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0,02</w:t>
                  </w:r>
                </w:p>
              </w:tc>
            </w:tr>
          </w:tbl>
          <w:p w:rsidR="004F685B" w:rsidRPr="00C067CF" w:rsidRDefault="004F685B" w:rsidP="00296756">
            <w:pPr>
              <w:tabs>
                <w:tab w:val="left" w:pos="284"/>
                <w:tab w:val="left" w:pos="8789"/>
              </w:tabs>
              <w:spacing w:after="0"/>
              <w:jc w:val="both"/>
              <w:rPr>
                <w:rFonts w:ascii="Times New Roman" w:hAnsi="Times New Roman" w:cs="Times New Roman"/>
                <w:sz w:val="24"/>
                <w:szCs w:val="24"/>
              </w:rPr>
            </w:pPr>
          </w:p>
        </w:tc>
        <w:tc>
          <w:tcPr>
            <w:tcW w:w="6" w:type="dxa"/>
            <w:vAlign w:val="bottom"/>
          </w:tcPr>
          <w:p w:rsidR="004F685B" w:rsidRPr="00C067CF" w:rsidRDefault="004F685B" w:rsidP="00296756">
            <w:pPr>
              <w:tabs>
                <w:tab w:val="left" w:pos="8789"/>
              </w:tabs>
              <w:spacing w:after="120"/>
              <w:jc w:val="both"/>
              <w:rPr>
                <w:rFonts w:ascii="Times New Roman" w:hAnsi="Times New Roman" w:cs="Times New Roman"/>
                <w:sz w:val="24"/>
                <w:szCs w:val="24"/>
              </w:rPr>
            </w:pPr>
          </w:p>
        </w:tc>
      </w:tr>
    </w:tbl>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Como se puede apreciar estos valores están por debajo del valor mínimo de la curva de calibración</w:t>
      </w:r>
      <w:r>
        <w:rPr>
          <w:rFonts w:ascii="Times New Roman" w:eastAsia="Times New Roman" w:hAnsi="Times New Roman" w:cs="Times New Roman"/>
          <w:sz w:val="24"/>
          <w:szCs w:val="24"/>
        </w:rPr>
        <w:t xml:space="preserve"> </w:t>
      </w:r>
      <w:r w:rsidR="00733E7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"DOI" : "10.4103/2229-5186.79345", "ISBN" : "7887323320", "ISSN" : "2229-5186", "abstract" : "The quality of an analytical method developed is always appraised in terms of suitability for its intended purpose, recovery, requirement for standardization, sensitivity, analyte stability, ease of analysis, skill subset required, time and cost in that order. It is highly imperative to establish through a systematic process that the analytical method under question is acceptable for its intended purpose. Limit of detection (LOD) and limit of quantification (LOQ) are two important performance characteristics in method validation. LOD and LOQ are terms used to describe the smallest concentration of an analyte that can be reliably measured by an analytical procedure. There has often been a lack of agreement within the clinical laboratory field as to the terminology best suited to describe this parameter. Likewise, there have been various methods for estimating it. The presented review provides information relating to the calculation of the limit of detection and limit of quantitation. Brief information about differences in various regulatory agencies about these parameters is also presented here.", "author" : [ { "dropping-particle" : "", "family" : "Shrivastava", "given" : "Alankar", "non-dropping-particle" : "", "parse-names" : false, "suffix" : "" }, { "dropping-particle" : "", "family" : "Gupta", "given" : "VipinB", "non-dropping-particle" : "", "parse-names" : false, "suffix" : "" } ], "container-title" : "Chronicles of Young Scientists", "id" : "ITEM-1", "issue" : "1", "issued" : { "date-parts" : [ [ "2011" ] ] }, "page" : "21", "title" : "Methods for the determination of limit of detection and limit of quantitation of the analytical methods", "type" : "article-journal", "volume" : "2" }, "uris" : [ "http://www.mendeley.com/documents/?uuid=25665352-07ae-4eb1-9034-4b6936e05d5e" ] } ], "mendeley" : { "formattedCitation" : "[19]", "plainTextFormattedCitation" : "[19]", "previouslyFormattedCitation" : "[19]" }, "properties" : { "noteIndex" : 0 }, "schema" : "https://github.com/citation-style-language/schema/raw/master/csl-citation.json" }</w:instrText>
      </w:r>
      <w:r w:rsidR="00733E77">
        <w:rPr>
          <w:rFonts w:ascii="Times New Roman" w:eastAsia="Times New Roman" w:hAnsi="Times New Roman" w:cs="Times New Roman"/>
          <w:sz w:val="24"/>
          <w:szCs w:val="24"/>
        </w:rPr>
        <w:fldChar w:fldCharType="separate"/>
      </w:r>
      <w:r w:rsidRPr="006A25DE">
        <w:rPr>
          <w:rFonts w:ascii="Times New Roman" w:eastAsia="Times New Roman" w:hAnsi="Times New Roman" w:cs="Times New Roman"/>
          <w:noProof/>
          <w:sz w:val="24"/>
          <w:szCs w:val="24"/>
        </w:rPr>
        <w:t>[19]</w:t>
      </w:r>
      <w:r w:rsidR="00733E77">
        <w:rPr>
          <w:rFonts w:ascii="Times New Roman" w:eastAsia="Times New Roman" w:hAnsi="Times New Roman" w:cs="Times New Roman"/>
          <w:sz w:val="24"/>
          <w:szCs w:val="24"/>
        </w:rPr>
        <w:fldChar w:fldCharType="end"/>
      </w:r>
      <w:r w:rsidRPr="00C067CF">
        <w:rPr>
          <w:rFonts w:ascii="Times New Roman" w:eastAsia="Times New Roman" w:hAnsi="Times New Roman" w:cs="Times New Roman"/>
          <w:sz w:val="24"/>
          <w:szCs w:val="24"/>
        </w:rPr>
        <w:t>.</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lastRenderedPageBreak/>
        <w:t>Análisis de la precisión para cuantificar el contenido de Ca y Mg</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Al realizar los replicados para el análisis de la precisión se tuvo en cuenta que esta se divide en dos parámetros estadísticos: repetibilidad y precisión intermedia. Se realizaron diez determinaciones en tres niveles de concentración: mínimo; medio y máximo para ambos elementos expresados en mg/L.</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Para la precisión intermedia, las determinaciones se realizaron en el mismo laboratorio, pero con diferentes analistas, se realizó la comprobación de errores burdos a los datos experimentales obtenidos, para todos los casos G</w:t>
      </w:r>
      <w:r w:rsidRPr="00C067CF">
        <w:rPr>
          <w:rFonts w:ascii="Times New Roman" w:eastAsia="Times New Roman" w:hAnsi="Times New Roman" w:cs="Times New Roman"/>
          <w:sz w:val="24"/>
          <w:szCs w:val="24"/>
          <w:vertAlign w:val="subscript"/>
        </w:rPr>
        <w:t>exp</w:t>
      </w:r>
      <w:r w:rsidRPr="00C067CF">
        <w:rPr>
          <w:rFonts w:ascii="Times New Roman" w:eastAsia="Times New Roman" w:hAnsi="Times New Roman" w:cs="Times New Roman"/>
          <w:sz w:val="24"/>
          <w:szCs w:val="24"/>
        </w:rPr>
        <w:t xml:space="preserve"> &lt; G</w:t>
      </w:r>
      <w:r w:rsidRPr="00C067CF">
        <w:rPr>
          <w:rFonts w:ascii="Times New Roman" w:eastAsia="Times New Roman" w:hAnsi="Times New Roman" w:cs="Times New Roman"/>
          <w:sz w:val="24"/>
          <w:szCs w:val="24"/>
          <w:vertAlign w:val="subscript"/>
        </w:rPr>
        <w:t>crítico</w:t>
      </w:r>
      <w:r w:rsidRPr="00C067CF">
        <w:rPr>
          <w:rFonts w:ascii="Times New Roman" w:eastAsia="Times New Roman" w:hAnsi="Times New Roman" w:cs="Times New Roman"/>
          <w:sz w:val="24"/>
          <w:szCs w:val="24"/>
        </w:rPr>
        <w:t xml:space="preserve"> para un 95 % de confianza, por lo tanto, se acepta la hipótesis nula y se concluye que no existen errores burdos. En la Tabla 5 se muestran los resultados de la precisión al determinar el contenido de Ca y Mg.</w:t>
      </w:r>
    </w:p>
    <w:p w:rsidR="004F685B" w:rsidRPr="00C067CF" w:rsidRDefault="004F685B" w:rsidP="00296756">
      <w:pPr>
        <w:tabs>
          <w:tab w:val="left" w:pos="8789"/>
        </w:tabs>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Tabla 5 Resultados de los análisis de la precisión de la determinación de Ca y Mg</w:t>
      </w:r>
    </w:p>
    <w:tbl>
      <w:tblPr>
        <w:tblStyle w:val="Tablaconcuadrcula"/>
        <w:tblW w:w="8926" w:type="dxa"/>
        <w:tblLook w:val="0600"/>
      </w:tblPr>
      <w:tblGrid>
        <w:gridCol w:w="1607"/>
        <w:gridCol w:w="11"/>
        <w:gridCol w:w="914"/>
        <w:gridCol w:w="821"/>
        <w:gridCol w:w="1367"/>
        <w:gridCol w:w="9"/>
        <w:gridCol w:w="1530"/>
        <w:gridCol w:w="1060"/>
        <w:gridCol w:w="216"/>
        <w:gridCol w:w="1391"/>
      </w:tblGrid>
      <w:tr w:rsidR="004F685B" w:rsidRPr="00C067CF" w:rsidTr="00296756">
        <w:trPr>
          <w:trHeight w:val="529"/>
        </w:trPr>
        <w:tc>
          <w:tcPr>
            <w:tcW w:w="1418" w:type="pct"/>
            <w:gridSpan w:val="3"/>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C (Ca) mg/L promedio</w:t>
            </w:r>
          </w:p>
        </w:tc>
        <w:tc>
          <w:tcPr>
            <w:tcW w:w="460" w:type="pct"/>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RSD</w:t>
            </w:r>
            <w:r w:rsidRPr="00C067CF">
              <w:rPr>
                <w:rFonts w:ascii="Times New Roman" w:eastAsia="Times New Roman" w:hAnsi="Times New Roman" w:cs="Times New Roman"/>
                <w:b/>
                <w:bCs/>
                <w:sz w:val="24"/>
                <w:szCs w:val="24"/>
                <w:vertAlign w:val="subscript"/>
              </w:rPr>
              <w:t>H</w:t>
            </w:r>
          </w:p>
        </w:tc>
        <w:tc>
          <w:tcPr>
            <w:tcW w:w="766" w:type="pct"/>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0,30*RSD</w:t>
            </w:r>
            <w:r w:rsidRPr="00C067CF">
              <w:rPr>
                <w:rFonts w:ascii="Times New Roman" w:eastAsia="Times New Roman" w:hAnsi="Times New Roman" w:cs="Times New Roman"/>
                <w:b/>
                <w:bCs/>
                <w:sz w:val="24"/>
                <w:szCs w:val="24"/>
                <w:vertAlign w:val="subscript"/>
              </w:rPr>
              <w:t>H</w:t>
            </w:r>
          </w:p>
        </w:tc>
        <w:tc>
          <w:tcPr>
            <w:tcW w:w="862" w:type="pct"/>
            <w:gridSpan w:val="2"/>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0,66*RSD</w:t>
            </w:r>
            <w:r w:rsidRPr="00C067CF">
              <w:rPr>
                <w:rFonts w:ascii="Times New Roman" w:eastAsia="Times New Roman" w:hAnsi="Times New Roman" w:cs="Times New Roman"/>
                <w:b/>
                <w:bCs/>
                <w:sz w:val="24"/>
                <w:szCs w:val="24"/>
                <w:vertAlign w:val="subscript"/>
              </w:rPr>
              <w:t>H</w:t>
            </w:r>
          </w:p>
        </w:tc>
        <w:tc>
          <w:tcPr>
            <w:tcW w:w="1494" w:type="pct"/>
            <w:gridSpan w:val="3"/>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CV</w:t>
            </w:r>
            <w:r w:rsidRPr="00C067CF">
              <w:rPr>
                <w:rFonts w:ascii="Times New Roman" w:eastAsia="Times New Roman" w:hAnsi="Times New Roman" w:cs="Times New Roman"/>
                <w:b/>
                <w:bCs/>
                <w:sz w:val="24"/>
                <w:szCs w:val="24"/>
                <w:vertAlign w:val="subscript"/>
              </w:rPr>
              <w:t>experimental</w:t>
            </w:r>
          </w:p>
        </w:tc>
      </w:tr>
      <w:tr w:rsidR="004F685B" w:rsidRPr="00C067CF" w:rsidTr="00296756">
        <w:trPr>
          <w:trHeight w:val="348"/>
        </w:trPr>
        <w:tc>
          <w:tcPr>
            <w:tcW w:w="1418" w:type="pct"/>
            <w:gridSpan w:val="3"/>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460" w:type="pct"/>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766" w:type="pct"/>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862" w:type="pct"/>
            <w:gridSpan w:val="2"/>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59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Repetib.</w:t>
            </w:r>
          </w:p>
        </w:tc>
        <w:tc>
          <w:tcPr>
            <w:tcW w:w="900"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Reprod.</w:t>
            </w:r>
          </w:p>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e/Analistas</w:t>
            </w:r>
          </w:p>
        </w:tc>
      </w:tr>
      <w:tr w:rsidR="004F685B" w:rsidRPr="00C067CF" w:rsidTr="00296756">
        <w:trPr>
          <w:trHeight w:val="326"/>
        </w:trPr>
        <w:tc>
          <w:tcPr>
            <w:tcW w:w="906"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Nivel bajo</w:t>
            </w:r>
          </w:p>
        </w:tc>
        <w:tc>
          <w:tcPr>
            <w:tcW w:w="512"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0,093</w:t>
            </w:r>
          </w:p>
        </w:tc>
        <w:tc>
          <w:tcPr>
            <w:tcW w:w="46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12,56</w:t>
            </w:r>
          </w:p>
        </w:tc>
        <w:tc>
          <w:tcPr>
            <w:tcW w:w="76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3,77</w:t>
            </w:r>
          </w:p>
        </w:tc>
        <w:tc>
          <w:tcPr>
            <w:tcW w:w="862"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8,29</w:t>
            </w:r>
          </w:p>
        </w:tc>
        <w:tc>
          <w:tcPr>
            <w:tcW w:w="59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1,07</w:t>
            </w:r>
          </w:p>
        </w:tc>
        <w:tc>
          <w:tcPr>
            <w:tcW w:w="900"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1,06</w:t>
            </w:r>
          </w:p>
        </w:tc>
      </w:tr>
      <w:tr w:rsidR="004F685B" w:rsidRPr="00C067CF" w:rsidTr="00296756">
        <w:trPr>
          <w:trHeight w:val="286"/>
        </w:trPr>
        <w:tc>
          <w:tcPr>
            <w:tcW w:w="906"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Nivel medio</w:t>
            </w:r>
          </w:p>
        </w:tc>
        <w:tc>
          <w:tcPr>
            <w:tcW w:w="512"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0,181</w:t>
            </w:r>
          </w:p>
        </w:tc>
        <w:tc>
          <w:tcPr>
            <w:tcW w:w="46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11,31</w:t>
            </w:r>
          </w:p>
        </w:tc>
        <w:tc>
          <w:tcPr>
            <w:tcW w:w="76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3,39</w:t>
            </w:r>
          </w:p>
        </w:tc>
        <w:tc>
          <w:tcPr>
            <w:tcW w:w="862"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7,47</w:t>
            </w:r>
          </w:p>
        </w:tc>
        <w:tc>
          <w:tcPr>
            <w:tcW w:w="59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0,70</w:t>
            </w:r>
          </w:p>
        </w:tc>
        <w:tc>
          <w:tcPr>
            <w:tcW w:w="900"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0,70</w:t>
            </w:r>
          </w:p>
        </w:tc>
      </w:tr>
      <w:tr w:rsidR="004F685B" w:rsidRPr="00C067CF" w:rsidTr="00296756">
        <w:trPr>
          <w:trHeight w:val="379"/>
        </w:trPr>
        <w:tc>
          <w:tcPr>
            <w:tcW w:w="906"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Nivel alto</w:t>
            </w:r>
          </w:p>
        </w:tc>
        <w:tc>
          <w:tcPr>
            <w:tcW w:w="512"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0,344</w:t>
            </w:r>
          </w:p>
        </w:tc>
        <w:tc>
          <w:tcPr>
            <w:tcW w:w="46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10,19</w:t>
            </w:r>
          </w:p>
        </w:tc>
        <w:tc>
          <w:tcPr>
            <w:tcW w:w="766" w:type="pct"/>
            <w:tcBorders>
              <w:right w:val="single" w:sz="4" w:space="0" w:color="auto"/>
            </w:tcBorders>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3,06</w:t>
            </w:r>
          </w:p>
        </w:tc>
        <w:tc>
          <w:tcPr>
            <w:tcW w:w="862" w:type="pct"/>
            <w:gridSpan w:val="2"/>
            <w:tcBorders>
              <w:left w:val="single" w:sz="4" w:space="0" w:color="auto"/>
            </w:tcBorders>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6,73</w:t>
            </w:r>
          </w:p>
        </w:tc>
        <w:tc>
          <w:tcPr>
            <w:tcW w:w="59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0,16</w:t>
            </w:r>
          </w:p>
        </w:tc>
        <w:tc>
          <w:tcPr>
            <w:tcW w:w="900"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0,16</w:t>
            </w:r>
          </w:p>
        </w:tc>
      </w:tr>
      <w:tr w:rsidR="004F685B" w:rsidRPr="00C067CF" w:rsidTr="00296756">
        <w:trPr>
          <w:trHeight w:val="141"/>
        </w:trPr>
        <w:tc>
          <w:tcPr>
            <w:tcW w:w="1418" w:type="pct"/>
            <w:gridSpan w:val="3"/>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C (Mg) mg/L promedio</w:t>
            </w:r>
          </w:p>
        </w:tc>
        <w:tc>
          <w:tcPr>
            <w:tcW w:w="460" w:type="pct"/>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RSD</w:t>
            </w:r>
            <w:r w:rsidRPr="00C067CF">
              <w:rPr>
                <w:rFonts w:ascii="Times New Roman" w:eastAsia="Times New Roman" w:hAnsi="Times New Roman" w:cs="Times New Roman"/>
                <w:b/>
                <w:bCs/>
                <w:sz w:val="24"/>
                <w:szCs w:val="24"/>
                <w:vertAlign w:val="subscript"/>
              </w:rPr>
              <w:t>H</w:t>
            </w:r>
          </w:p>
        </w:tc>
        <w:tc>
          <w:tcPr>
            <w:tcW w:w="771" w:type="pct"/>
            <w:gridSpan w:val="2"/>
            <w:vMerge w:val="restart"/>
            <w:tcBorders>
              <w:right w:val="single" w:sz="4" w:space="0" w:color="auto"/>
            </w:tcBorders>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0,30*RSD</w:t>
            </w:r>
            <w:r w:rsidRPr="00C067CF">
              <w:rPr>
                <w:rFonts w:ascii="Times New Roman" w:eastAsia="Times New Roman" w:hAnsi="Times New Roman" w:cs="Times New Roman"/>
                <w:b/>
                <w:bCs/>
                <w:sz w:val="24"/>
                <w:szCs w:val="24"/>
                <w:vertAlign w:val="subscript"/>
              </w:rPr>
              <w:t>H</w:t>
            </w:r>
          </w:p>
        </w:tc>
        <w:tc>
          <w:tcPr>
            <w:tcW w:w="857" w:type="pct"/>
            <w:vMerge w:val="restart"/>
            <w:tcBorders>
              <w:left w:val="single" w:sz="4" w:space="0" w:color="auto"/>
            </w:tcBorders>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0,66*RSD</w:t>
            </w:r>
            <w:r w:rsidRPr="00C067CF">
              <w:rPr>
                <w:rFonts w:ascii="Times New Roman" w:eastAsia="Times New Roman" w:hAnsi="Times New Roman" w:cs="Times New Roman"/>
                <w:b/>
                <w:bCs/>
                <w:sz w:val="24"/>
                <w:szCs w:val="24"/>
                <w:vertAlign w:val="subscript"/>
              </w:rPr>
              <w:t>H</w:t>
            </w:r>
          </w:p>
        </w:tc>
        <w:tc>
          <w:tcPr>
            <w:tcW w:w="1494" w:type="pct"/>
            <w:gridSpan w:val="3"/>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CV</w:t>
            </w:r>
            <w:r w:rsidRPr="00C067CF">
              <w:rPr>
                <w:rFonts w:ascii="Times New Roman" w:eastAsia="Times New Roman" w:hAnsi="Times New Roman" w:cs="Times New Roman"/>
                <w:b/>
                <w:bCs/>
                <w:sz w:val="24"/>
                <w:szCs w:val="24"/>
                <w:vertAlign w:val="subscript"/>
              </w:rPr>
              <w:t>experimental</w:t>
            </w:r>
          </w:p>
        </w:tc>
      </w:tr>
      <w:tr w:rsidR="004F685B" w:rsidRPr="00C067CF" w:rsidTr="00296756">
        <w:trPr>
          <w:trHeight w:val="663"/>
        </w:trPr>
        <w:tc>
          <w:tcPr>
            <w:tcW w:w="1418" w:type="pct"/>
            <w:gridSpan w:val="3"/>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460" w:type="pct"/>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771" w:type="pct"/>
            <w:gridSpan w:val="2"/>
            <w:vMerge/>
            <w:tcBorders>
              <w:right w:val="single" w:sz="4" w:space="0" w:color="auto"/>
            </w:tcBorders>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857" w:type="pct"/>
            <w:vMerge/>
            <w:tcBorders>
              <w:left w:val="single" w:sz="4" w:space="0" w:color="auto"/>
            </w:tcBorders>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715"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Repetib.</w:t>
            </w:r>
          </w:p>
        </w:tc>
        <w:tc>
          <w:tcPr>
            <w:tcW w:w="779"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Reprod.</w:t>
            </w:r>
          </w:p>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e/Analistas</w:t>
            </w:r>
          </w:p>
        </w:tc>
      </w:tr>
      <w:tr w:rsidR="004F685B" w:rsidRPr="00C067CF" w:rsidTr="00296756">
        <w:trPr>
          <w:trHeight w:val="283"/>
        </w:trPr>
        <w:tc>
          <w:tcPr>
            <w:tcW w:w="90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Nivel bajo</w:t>
            </w:r>
          </w:p>
        </w:tc>
        <w:tc>
          <w:tcPr>
            <w:tcW w:w="518"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0,167</w:t>
            </w:r>
          </w:p>
        </w:tc>
        <w:tc>
          <w:tcPr>
            <w:tcW w:w="46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17,76</w:t>
            </w:r>
          </w:p>
        </w:tc>
        <w:tc>
          <w:tcPr>
            <w:tcW w:w="771"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5,33</w:t>
            </w:r>
          </w:p>
        </w:tc>
        <w:tc>
          <w:tcPr>
            <w:tcW w:w="857"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11,72</w:t>
            </w:r>
          </w:p>
        </w:tc>
        <w:tc>
          <w:tcPr>
            <w:tcW w:w="715"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0,00</w:t>
            </w:r>
          </w:p>
        </w:tc>
        <w:tc>
          <w:tcPr>
            <w:tcW w:w="779"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0,03</w:t>
            </w:r>
          </w:p>
        </w:tc>
      </w:tr>
      <w:tr w:rsidR="004F685B" w:rsidRPr="00C067CF" w:rsidTr="00296756">
        <w:trPr>
          <w:trHeight w:val="261"/>
        </w:trPr>
        <w:tc>
          <w:tcPr>
            <w:tcW w:w="90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Nivel medio</w:t>
            </w:r>
          </w:p>
        </w:tc>
        <w:tc>
          <w:tcPr>
            <w:tcW w:w="518"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0,501</w:t>
            </w:r>
          </w:p>
        </w:tc>
        <w:tc>
          <w:tcPr>
            <w:tcW w:w="46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15,05</w:t>
            </w:r>
          </w:p>
        </w:tc>
        <w:tc>
          <w:tcPr>
            <w:tcW w:w="771"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4,52</w:t>
            </w:r>
          </w:p>
        </w:tc>
        <w:tc>
          <w:tcPr>
            <w:tcW w:w="857"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9,93</w:t>
            </w:r>
          </w:p>
        </w:tc>
        <w:tc>
          <w:tcPr>
            <w:tcW w:w="715"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0,25</w:t>
            </w:r>
          </w:p>
        </w:tc>
        <w:tc>
          <w:tcPr>
            <w:tcW w:w="779"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0,12</w:t>
            </w:r>
          </w:p>
        </w:tc>
      </w:tr>
      <w:tr w:rsidR="004F685B" w:rsidRPr="00C067CF" w:rsidTr="00296756">
        <w:trPr>
          <w:trHeight w:val="239"/>
        </w:trPr>
        <w:tc>
          <w:tcPr>
            <w:tcW w:w="90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lang w:val="es-ES_tradnl"/>
              </w:rPr>
              <w:t>Nivel alto</w:t>
            </w:r>
          </w:p>
        </w:tc>
        <w:tc>
          <w:tcPr>
            <w:tcW w:w="518"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0,871</w:t>
            </w:r>
          </w:p>
        </w:tc>
        <w:tc>
          <w:tcPr>
            <w:tcW w:w="460"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13056</w:t>
            </w:r>
          </w:p>
        </w:tc>
        <w:tc>
          <w:tcPr>
            <w:tcW w:w="771"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4,07</w:t>
            </w:r>
          </w:p>
        </w:tc>
        <w:tc>
          <w:tcPr>
            <w:tcW w:w="857"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8,95</w:t>
            </w:r>
          </w:p>
        </w:tc>
        <w:tc>
          <w:tcPr>
            <w:tcW w:w="715" w:type="pct"/>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0,06</w:t>
            </w:r>
          </w:p>
        </w:tc>
        <w:tc>
          <w:tcPr>
            <w:tcW w:w="779"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lang w:val="es-ES_tradnl"/>
              </w:rPr>
              <w:t>0,02</w:t>
            </w:r>
          </w:p>
        </w:tc>
      </w:tr>
    </w:tbl>
    <w:p w:rsidR="004F685B" w:rsidRPr="00C067CF" w:rsidRDefault="004F685B" w:rsidP="00296756">
      <w:pPr>
        <w:tabs>
          <w:tab w:val="left" w:pos="8789"/>
        </w:tabs>
        <w:spacing w:after="0"/>
        <w:jc w:val="both"/>
        <w:rPr>
          <w:rFonts w:ascii="Times New Roman" w:hAnsi="Times New Roman" w:cs="Times New Roman"/>
          <w:sz w:val="24"/>
          <w:szCs w:val="24"/>
        </w:rPr>
      </w:pPr>
      <w:r w:rsidRPr="00C067CF">
        <w:rPr>
          <w:rFonts w:ascii="Times New Roman" w:eastAsia="Times New Roman" w:hAnsi="Times New Roman" w:cs="Times New Roman"/>
          <w:sz w:val="24"/>
          <w:szCs w:val="24"/>
        </w:rPr>
        <w:t xml:space="preserve">Como se puede apreciar todos los valores de coeficiente de variación obtenidos en la práctica están por debajo de los rangos permisibles para los coeficientes teóricos de repetibilidad y precisión intermedia en la determinación del contenido de Ca y Mg, las lecturas de repetibilidad toman valores inferiores a </w:t>
      </w:r>
      <w:r w:rsidRPr="00C067CF">
        <w:rPr>
          <w:rFonts w:ascii="Times New Roman" w:eastAsia="Times New Roman" w:hAnsi="Times New Roman" w:cs="Times New Roman"/>
          <w:sz w:val="24"/>
          <w:szCs w:val="24"/>
          <w:vertAlign w:val="superscript"/>
        </w:rPr>
        <w:t>2</w:t>
      </w:r>
      <w:r w:rsidRPr="00C067CF">
        <w:rPr>
          <w:rFonts w:ascii="Times New Roman" w:eastAsia="Times New Roman" w:hAnsi="Times New Roman" w:cs="Times New Roman"/>
          <w:sz w:val="24"/>
          <w:szCs w:val="24"/>
        </w:rPr>
        <w:t>/</w:t>
      </w:r>
      <w:r w:rsidRPr="00C067CF">
        <w:rPr>
          <w:rFonts w:ascii="Times New Roman" w:eastAsia="Times New Roman" w:hAnsi="Times New Roman" w:cs="Times New Roman"/>
          <w:sz w:val="24"/>
          <w:szCs w:val="24"/>
          <w:vertAlign w:val="subscript"/>
        </w:rPr>
        <w:t>3</w:t>
      </w:r>
      <w:r w:rsidRPr="00C067CF">
        <w:rPr>
          <w:rFonts w:ascii="Times New Roman" w:eastAsia="Times New Roman" w:hAnsi="Times New Roman" w:cs="Times New Roman"/>
          <w:sz w:val="24"/>
          <w:szCs w:val="24"/>
        </w:rPr>
        <w:t xml:space="preserve"> del coeficiente de Horwitz (RSDH) por lo que se puede afirmar que el por ciento de error aleatorio al realizar los replicados es pequeño</w:t>
      </w:r>
      <w:r>
        <w:rPr>
          <w:rFonts w:ascii="Times New Roman" w:eastAsia="Times New Roman" w:hAnsi="Times New Roman" w:cs="Times New Roman"/>
          <w:sz w:val="24"/>
          <w:szCs w:val="24"/>
        </w:rPr>
        <w:t xml:space="preserve"> </w:t>
      </w:r>
      <w:r w:rsidR="00733E77">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"ISBN" : "0854044434", "abstract" : "Examining a calibration function for linearity is an everyday task in both validating analytical methods and routine analytical operations. Linearity is an important and desirable feature of an analytical method. For example, if a calibration function is linear, then it is easier to estimate the equation, and evaluation errors (errors in estimating unknown concentrations from the calibration function) are likely to be smaller. Moreover, the assumption of calibration linearity is implicit for the valid use of the method of standard additions. Given the importance of linear calibration, it is strange that most analytical chemists are willing to use the correlation coefficient as an indicator of linearity.", "author" : [ { "dropping-particle" : "", "family" : "Analytical Methods Committee", "given" : "", "non-dropping-particle" : "", "parse-names" : false, "suffix" : "" } ], "container-title" : "Analytical Mathods Technical Briefs", "id" : "ITEM-1", "issue" : "5", "issued" : { "date-parts" : [ [ "2001" ] ] }, "page" : "2-4", "title" : "The amazing Horwitz function", "type" : "article-journal" }, "uris" : [ "http://www.mendeley.com/documents/?uuid=1e4ae8c5-939a-44c3-b2c7-9c88c92593fe" ] } ], "mendeley" : { "formattedCitation" : "[20]", "plainTextFormattedCitation" : "[20]", "previouslyFormattedCitation" : "[20]" }, "properties" : { "noteIndex" : 0 }, "schema" : "https://github.com/citation-style-language/schema/raw/master/csl-citation.json" }</w:instrText>
      </w:r>
      <w:r w:rsidR="00733E77">
        <w:rPr>
          <w:rFonts w:ascii="Times New Roman" w:eastAsia="Times New Roman" w:hAnsi="Times New Roman" w:cs="Times New Roman"/>
          <w:sz w:val="24"/>
          <w:szCs w:val="24"/>
        </w:rPr>
        <w:fldChar w:fldCharType="separate"/>
      </w:r>
      <w:r w:rsidRPr="006A25DE">
        <w:rPr>
          <w:rFonts w:ascii="Times New Roman" w:eastAsia="Times New Roman" w:hAnsi="Times New Roman" w:cs="Times New Roman"/>
          <w:noProof/>
          <w:sz w:val="24"/>
          <w:szCs w:val="24"/>
        </w:rPr>
        <w:t>[20]</w:t>
      </w:r>
      <w:r w:rsidR="00733E77">
        <w:rPr>
          <w:rFonts w:ascii="Times New Roman" w:eastAsia="Times New Roman" w:hAnsi="Times New Roman" w:cs="Times New Roman"/>
          <w:sz w:val="24"/>
          <w:szCs w:val="24"/>
        </w:rPr>
        <w:fldChar w:fldCharType="end"/>
      </w:r>
      <w:r w:rsidRPr="00C067CF">
        <w:rPr>
          <w:rFonts w:ascii="Times New Roman" w:eastAsia="Times New Roman" w:hAnsi="Times New Roman" w:cs="Times New Roman"/>
          <w:sz w:val="24"/>
          <w:szCs w:val="24"/>
        </w:rPr>
        <w:t xml:space="preserve">. Los resultados alcanzados al calcular la RSD pronosticada indican que la incertidumbre es pequeña porque el grado de dispersión es mínimo por lo tanto la precisión correspondiente es elevada. Los resultados experimentales muestran que algunos valores de las desviaciones típicas de la repetibilidad son al menos </w:t>
      </w:r>
      <w:r w:rsidRPr="00C067CF">
        <w:rPr>
          <w:rFonts w:ascii="Times New Roman" w:eastAsia="Cambria Math" w:hAnsi="Times New Roman" w:cs="Times New Roman"/>
          <w:sz w:val="24"/>
          <w:szCs w:val="24"/>
          <w:vertAlign w:val="superscript"/>
        </w:rPr>
        <w:t>1</w:t>
      </w:r>
      <w:r w:rsidRPr="00C067CF">
        <w:rPr>
          <w:rFonts w:ascii="Times New Roman" w:eastAsia="Cambria Math" w:hAnsi="Times New Roman" w:cs="Times New Roman"/>
          <w:sz w:val="24"/>
          <w:szCs w:val="24"/>
        </w:rPr>
        <w:t>⁄</w:t>
      </w:r>
      <w:r w:rsidRPr="00C067CF">
        <w:rPr>
          <w:rFonts w:ascii="Times New Roman" w:eastAsia="Cambria Math" w:hAnsi="Times New Roman" w:cs="Times New Roman"/>
          <w:sz w:val="24"/>
          <w:szCs w:val="24"/>
          <w:vertAlign w:val="subscript"/>
        </w:rPr>
        <w:t>2</w:t>
      </w:r>
      <w:r>
        <w:rPr>
          <w:rFonts w:ascii="Times New Roman" w:eastAsia="Cambria Math" w:hAnsi="Times New Roman" w:cs="Times New Roman"/>
          <w:sz w:val="24"/>
          <w:szCs w:val="24"/>
          <w:vertAlign w:val="subscript"/>
        </w:rPr>
        <w:t xml:space="preserve"> </w:t>
      </w:r>
      <w:r w:rsidRPr="00C067CF">
        <w:rPr>
          <w:rFonts w:ascii="Times New Roman" w:eastAsia="Cambria Math" w:hAnsi="Times New Roman" w:cs="Times New Roman"/>
          <w:sz w:val="24"/>
          <w:szCs w:val="24"/>
        </w:rPr>
        <w:t>−</w:t>
      </w:r>
      <w:r>
        <w:rPr>
          <w:rFonts w:ascii="Times New Roman" w:eastAsia="Cambria Math" w:hAnsi="Times New Roman" w:cs="Times New Roman"/>
          <w:sz w:val="24"/>
          <w:szCs w:val="24"/>
        </w:rPr>
        <w:t xml:space="preserve"> </w:t>
      </w:r>
      <w:r w:rsidRPr="00C067CF">
        <w:rPr>
          <w:rFonts w:ascii="Times New Roman" w:eastAsia="Cambria Math" w:hAnsi="Times New Roman" w:cs="Times New Roman"/>
          <w:sz w:val="24"/>
          <w:szCs w:val="24"/>
          <w:vertAlign w:val="superscript"/>
        </w:rPr>
        <w:t>3</w:t>
      </w:r>
      <w:r w:rsidRPr="00C067CF">
        <w:rPr>
          <w:rFonts w:ascii="Times New Roman" w:eastAsia="Cambria Math" w:hAnsi="Times New Roman" w:cs="Times New Roman"/>
          <w:sz w:val="24"/>
          <w:szCs w:val="24"/>
        </w:rPr>
        <w:t>⁄</w:t>
      </w:r>
      <w:r w:rsidRPr="00C067CF">
        <w:rPr>
          <w:rFonts w:ascii="Times New Roman" w:eastAsia="Cambria Math" w:hAnsi="Times New Roman" w:cs="Times New Roman"/>
          <w:sz w:val="24"/>
          <w:szCs w:val="24"/>
          <w:vertAlign w:val="subscript"/>
        </w:rPr>
        <w:t>4</w:t>
      </w:r>
      <w:r w:rsidRPr="00C067CF">
        <w:rPr>
          <w:rFonts w:ascii="Times New Roman" w:eastAsia="Cambria Math" w:hAnsi="Times New Roman" w:cs="Times New Roman"/>
          <w:sz w:val="24"/>
          <w:szCs w:val="24"/>
        </w:rPr>
        <w:t xml:space="preserve"> </w:t>
      </w:r>
      <w:r w:rsidRPr="00C067CF">
        <w:rPr>
          <w:rFonts w:ascii="Times New Roman" w:eastAsia="Times New Roman" w:hAnsi="Times New Roman" w:cs="Times New Roman"/>
          <w:sz w:val="24"/>
          <w:szCs w:val="24"/>
        </w:rPr>
        <w:t>del valor de las desviaciones típicas de la reproducibilidad</w:t>
      </w:r>
      <w:r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"Cubana", "given" : "Norma", "non-dropping-particle" : "", "parse-names" : false, "suffix" : "" }, { "dropping-particle" : "", "family" : "Alimentos", "given" : "Qu\u00edmicos Para", "non-dropping-particle" : "", "parse-names" : false, "suffix" : "" } ], "id" : "ITEM-1", "issue" : "261", "issued" : { "date-parts" : [ [ "2010" ] ] }, "page" : "830-835", "title" : "Guidelines for Validation of Chemical Testing Methods for Foods", "type" : "article-journal" }, "uris" : [ "http://www.mendeley.com/documents/?uuid=2e6931e7-e800-423c-b5e6-30513f0ccf7e" ] } ], "mendeley" : { "formattedCitation" : "[21]", "plainTextFormattedCitation" : "[21]", "previouslyFormattedCitation" : "[21]"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Pr="006A25DE">
        <w:rPr>
          <w:rFonts w:ascii="Times New Roman" w:hAnsi="Times New Roman" w:cs="Times New Roman"/>
          <w:noProof/>
          <w:sz w:val="24"/>
          <w:szCs w:val="24"/>
        </w:rPr>
        <w:t>[21]</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 Por tanto, se puede afirmar que la cuantificación es reproducible bajo las condiciones de los ensayos realizados.</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Análisis del Efecto Matriz</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 xml:space="preserve">Para decidir si las curvas de calibración con patrones y con adición de estándar difieren significativamente se realizó un test de comparación de dos rectas comprobándose la </w:t>
      </w:r>
      <w:r w:rsidRPr="00C067CF">
        <w:rPr>
          <w:rFonts w:ascii="Times New Roman" w:eastAsia="Times New Roman" w:hAnsi="Times New Roman" w:cs="Times New Roman"/>
          <w:sz w:val="24"/>
          <w:szCs w:val="24"/>
        </w:rPr>
        <w:lastRenderedPageBreak/>
        <w:t>igualdad de las varianzas de ambos calibrados mediante la prueba F de Fisher, los resultados se muestran en la Tabla 6.</w:t>
      </w:r>
    </w:p>
    <w:p w:rsidR="004F685B" w:rsidRPr="00C067CF" w:rsidRDefault="004F685B" w:rsidP="00296756">
      <w:pPr>
        <w:tabs>
          <w:tab w:val="left" w:pos="8789"/>
        </w:tabs>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Tabla 6 Parámetros estadísticos del estudio de comparación de las curvas de Calibración</w:t>
      </w:r>
    </w:p>
    <w:tbl>
      <w:tblPr>
        <w:tblStyle w:val="Tablaconcuadrcula"/>
        <w:tblW w:w="5000" w:type="pct"/>
        <w:tblLook w:val="04A0"/>
      </w:tblPr>
      <w:tblGrid>
        <w:gridCol w:w="2253"/>
        <w:gridCol w:w="1912"/>
        <w:gridCol w:w="1912"/>
        <w:gridCol w:w="1735"/>
        <w:gridCol w:w="1242"/>
      </w:tblGrid>
      <w:tr w:rsidR="004F685B" w:rsidRPr="00C067CF" w:rsidTr="00296756">
        <w:trPr>
          <w:trHeight w:val="294"/>
        </w:trPr>
        <w:tc>
          <w:tcPr>
            <w:tcW w:w="1244" w:type="pct"/>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Ca</w:t>
            </w:r>
          </w:p>
        </w:tc>
        <w:tc>
          <w:tcPr>
            <w:tcW w:w="3756" w:type="pct"/>
            <w:gridSpan w:val="4"/>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Pendientes</w:t>
            </w:r>
          </w:p>
        </w:tc>
      </w:tr>
      <w:tr w:rsidR="004F685B" w:rsidRPr="00C067CF" w:rsidTr="00296756">
        <w:trPr>
          <w:trHeight w:val="272"/>
        </w:trPr>
        <w:tc>
          <w:tcPr>
            <w:tcW w:w="1244" w:type="pct"/>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105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F</w:t>
            </w:r>
            <w:r w:rsidRPr="00C067CF">
              <w:rPr>
                <w:rFonts w:ascii="Times New Roman" w:eastAsia="Times New Roman" w:hAnsi="Times New Roman" w:cs="Times New Roman"/>
                <w:sz w:val="24"/>
                <w:szCs w:val="24"/>
                <w:vertAlign w:val="subscript"/>
              </w:rPr>
              <w:t>exp</w:t>
            </w:r>
          </w:p>
        </w:tc>
        <w:tc>
          <w:tcPr>
            <w:tcW w:w="105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F</w:t>
            </w:r>
            <w:r w:rsidRPr="00C067CF">
              <w:rPr>
                <w:rFonts w:ascii="Times New Roman" w:eastAsia="Times New Roman" w:hAnsi="Times New Roman" w:cs="Times New Roman"/>
                <w:sz w:val="24"/>
                <w:szCs w:val="24"/>
                <w:vertAlign w:val="subscript"/>
              </w:rPr>
              <w:t>crítico</w:t>
            </w:r>
          </w:p>
        </w:tc>
        <w:tc>
          <w:tcPr>
            <w:tcW w:w="958"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t</w:t>
            </w:r>
            <w:r w:rsidRPr="00C067CF">
              <w:rPr>
                <w:rFonts w:ascii="Times New Roman" w:eastAsia="Times New Roman" w:hAnsi="Times New Roman" w:cs="Times New Roman"/>
                <w:sz w:val="24"/>
                <w:szCs w:val="24"/>
                <w:vertAlign w:val="subscript"/>
              </w:rPr>
              <w:t>exp</w:t>
            </w:r>
          </w:p>
        </w:tc>
        <w:tc>
          <w:tcPr>
            <w:tcW w:w="68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t</w:t>
            </w:r>
            <w:r w:rsidRPr="00C067CF">
              <w:rPr>
                <w:rFonts w:ascii="Times New Roman" w:eastAsia="Times New Roman" w:hAnsi="Times New Roman" w:cs="Times New Roman"/>
                <w:sz w:val="24"/>
                <w:szCs w:val="24"/>
                <w:vertAlign w:val="subscript"/>
              </w:rPr>
              <w:t>crítica</w:t>
            </w:r>
          </w:p>
        </w:tc>
      </w:tr>
      <w:tr w:rsidR="004F685B" w:rsidRPr="00C067CF" w:rsidTr="00296756">
        <w:trPr>
          <w:trHeight w:val="391"/>
        </w:trPr>
        <w:tc>
          <w:tcPr>
            <w:tcW w:w="124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Réplica 1</w:t>
            </w:r>
          </w:p>
        </w:tc>
        <w:tc>
          <w:tcPr>
            <w:tcW w:w="105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91,726</w:t>
            </w:r>
          </w:p>
        </w:tc>
        <w:tc>
          <w:tcPr>
            <w:tcW w:w="1056" w:type="pct"/>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4,1959</w:t>
            </w:r>
          </w:p>
        </w:tc>
        <w:tc>
          <w:tcPr>
            <w:tcW w:w="958"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9,37</w:t>
            </w:r>
          </w:p>
        </w:tc>
        <w:tc>
          <w:tcPr>
            <w:tcW w:w="686" w:type="pct"/>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2,04</w:t>
            </w:r>
          </w:p>
        </w:tc>
      </w:tr>
      <w:tr w:rsidR="004F685B" w:rsidRPr="00C067CF" w:rsidTr="00296756">
        <w:trPr>
          <w:trHeight w:val="356"/>
        </w:trPr>
        <w:tc>
          <w:tcPr>
            <w:tcW w:w="124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Réplica 2</w:t>
            </w:r>
          </w:p>
        </w:tc>
        <w:tc>
          <w:tcPr>
            <w:tcW w:w="105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89,689</w:t>
            </w:r>
          </w:p>
        </w:tc>
        <w:tc>
          <w:tcPr>
            <w:tcW w:w="1056" w:type="pct"/>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958"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9,47</w:t>
            </w:r>
          </w:p>
        </w:tc>
        <w:tc>
          <w:tcPr>
            <w:tcW w:w="686" w:type="pct"/>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r>
      <w:tr w:rsidR="004F685B" w:rsidRPr="00C067CF" w:rsidTr="00296756">
        <w:trPr>
          <w:trHeight w:val="334"/>
        </w:trPr>
        <w:tc>
          <w:tcPr>
            <w:tcW w:w="124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Réplica 3</w:t>
            </w:r>
          </w:p>
        </w:tc>
        <w:tc>
          <w:tcPr>
            <w:tcW w:w="105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87,866</w:t>
            </w:r>
          </w:p>
        </w:tc>
        <w:tc>
          <w:tcPr>
            <w:tcW w:w="1056" w:type="pct"/>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958"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9,58</w:t>
            </w:r>
          </w:p>
        </w:tc>
        <w:tc>
          <w:tcPr>
            <w:tcW w:w="686" w:type="pct"/>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r>
      <w:tr w:rsidR="004F685B" w:rsidRPr="00C067CF" w:rsidTr="00296756">
        <w:trPr>
          <w:trHeight w:val="312"/>
        </w:trPr>
        <w:tc>
          <w:tcPr>
            <w:tcW w:w="1244" w:type="pct"/>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Mg</w:t>
            </w:r>
          </w:p>
        </w:tc>
        <w:tc>
          <w:tcPr>
            <w:tcW w:w="3756" w:type="pct"/>
            <w:gridSpan w:val="4"/>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Pendientes</w:t>
            </w:r>
          </w:p>
        </w:tc>
      </w:tr>
      <w:tr w:rsidR="004F685B" w:rsidRPr="00C067CF" w:rsidTr="00296756">
        <w:trPr>
          <w:trHeight w:val="290"/>
        </w:trPr>
        <w:tc>
          <w:tcPr>
            <w:tcW w:w="1244" w:type="pct"/>
            <w:vMerge/>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p>
        </w:tc>
        <w:tc>
          <w:tcPr>
            <w:tcW w:w="105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F</w:t>
            </w:r>
            <w:r w:rsidRPr="00C067CF">
              <w:rPr>
                <w:rFonts w:ascii="Times New Roman" w:eastAsia="Times New Roman" w:hAnsi="Times New Roman" w:cs="Times New Roman"/>
                <w:sz w:val="24"/>
                <w:szCs w:val="24"/>
                <w:vertAlign w:val="subscript"/>
              </w:rPr>
              <w:t>exp</w:t>
            </w:r>
          </w:p>
        </w:tc>
        <w:tc>
          <w:tcPr>
            <w:tcW w:w="105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F</w:t>
            </w:r>
            <w:r w:rsidRPr="00C067CF">
              <w:rPr>
                <w:rFonts w:ascii="Times New Roman" w:eastAsia="Times New Roman" w:hAnsi="Times New Roman" w:cs="Times New Roman"/>
                <w:sz w:val="24"/>
                <w:szCs w:val="24"/>
                <w:vertAlign w:val="subscript"/>
              </w:rPr>
              <w:t>crítico</w:t>
            </w:r>
          </w:p>
        </w:tc>
        <w:tc>
          <w:tcPr>
            <w:tcW w:w="958"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t</w:t>
            </w:r>
            <w:r w:rsidRPr="00C067CF">
              <w:rPr>
                <w:rFonts w:ascii="Times New Roman" w:eastAsia="Times New Roman" w:hAnsi="Times New Roman" w:cs="Times New Roman"/>
                <w:sz w:val="24"/>
                <w:szCs w:val="24"/>
                <w:vertAlign w:val="subscript"/>
              </w:rPr>
              <w:t>exp</w:t>
            </w:r>
          </w:p>
        </w:tc>
        <w:tc>
          <w:tcPr>
            <w:tcW w:w="68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t</w:t>
            </w:r>
            <w:r w:rsidRPr="00C067CF">
              <w:rPr>
                <w:rFonts w:ascii="Times New Roman" w:eastAsia="Times New Roman" w:hAnsi="Times New Roman" w:cs="Times New Roman"/>
                <w:sz w:val="24"/>
                <w:szCs w:val="24"/>
                <w:vertAlign w:val="subscript"/>
              </w:rPr>
              <w:t>crítica</w:t>
            </w:r>
          </w:p>
        </w:tc>
      </w:tr>
      <w:tr w:rsidR="004F685B" w:rsidRPr="00C067CF" w:rsidTr="00296756">
        <w:trPr>
          <w:trHeight w:val="268"/>
        </w:trPr>
        <w:tc>
          <w:tcPr>
            <w:tcW w:w="1244"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Réplica 1</w:t>
            </w:r>
          </w:p>
        </w:tc>
        <w:tc>
          <w:tcPr>
            <w:tcW w:w="1056"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192,275</w:t>
            </w:r>
          </w:p>
        </w:tc>
        <w:tc>
          <w:tcPr>
            <w:tcW w:w="1056" w:type="pct"/>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4,1959</w:t>
            </w:r>
          </w:p>
        </w:tc>
        <w:tc>
          <w:tcPr>
            <w:tcW w:w="958" w:type="pc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13,86</w:t>
            </w:r>
          </w:p>
        </w:tc>
        <w:tc>
          <w:tcPr>
            <w:tcW w:w="686" w:type="pct"/>
            <w:vMerge w:val="restart"/>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2,04</w:t>
            </w:r>
          </w:p>
        </w:tc>
      </w:tr>
      <w:tr w:rsidR="004F685B" w:rsidRPr="00C067CF" w:rsidTr="00D41F1A">
        <w:trPr>
          <w:trHeight w:val="388"/>
        </w:trPr>
        <w:tc>
          <w:tcPr>
            <w:tcW w:w="1244" w:type="pct"/>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Réplica 2</w:t>
            </w:r>
          </w:p>
        </w:tc>
        <w:tc>
          <w:tcPr>
            <w:tcW w:w="1056" w:type="pct"/>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194,462</w:t>
            </w:r>
          </w:p>
        </w:tc>
        <w:tc>
          <w:tcPr>
            <w:tcW w:w="1056" w:type="pct"/>
            <w:vMerge/>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p>
        </w:tc>
        <w:tc>
          <w:tcPr>
            <w:tcW w:w="958" w:type="pct"/>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13,94</w:t>
            </w:r>
          </w:p>
        </w:tc>
        <w:tc>
          <w:tcPr>
            <w:tcW w:w="686" w:type="pct"/>
            <w:vMerge/>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p>
        </w:tc>
      </w:tr>
      <w:tr w:rsidR="004F685B" w:rsidRPr="00C067CF" w:rsidTr="00D41F1A">
        <w:trPr>
          <w:trHeight w:val="238"/>
        </w:trPr>
        <w:tc>
          <w:tcPr>
            <w:tcW w:w="1244" w:type="pct"/>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Réplica 3</w:t>
            </w:r>
          </w:p>
        </w:tc>
        <w:tc>
          <w:tcPr>
            <w:tcW w:w="1056" w:type="pct"/>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198,950</w:t>
            </w:r>
          </w:p>
        </w:tc>
        <w:tc>
          <w:tcPr>
            <w:tcW w:w="1056" w:type="pct"/>
            <w:vMerge/>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p>
        </w:tc>
        <w:tc>
          <w:tcPr>
            <w:tcW w:w="958" w:type="pct"/>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14,10</w:t>
            </w:r>
          </w:p>
        </w:tc>
        <w:tc>
          <w:tcPr>
            <w:tcW w:w="686" w:type="pct"/>
            <w:vMerge/>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p>
        </w:tc>
      </w:tr>
    </w:tbl>
    <w:p w:rsidR="004F685B" w:rsidRPr="00C067CF" w:rsidRDefault="004F685B" w:rsidP="00296756">
      <w:pPr>
        <w:tabs>
          <w:tab w:val="left" w:pos="8789"/>
        </w:tabs>
        <w:jc w:val="both"/>
        <w:rPr>
          <w:rFonts w:ascii="Times New Roman" w:hAnsi="Times New Roman" w:cs="Times New Roman"/>
          <w:sz w:val="24"/>
          <w:szCs w:val="24"/>
        </w:rPr>
      </w:pPr>
      <w:r w:rsidRPr="00C067CF">
        <w:rPr>
          <w:rFonts w:ascii="Times New Roman" w:eastAsia="Times New Roman" w:hAnsi="Times New Roman" w:cs="Times New Roman"/>
          <w:sz w:val="24"/>
          <w:szCs w:val="24"/>
        </w:rPr>
        <w:t>Como F calculado es mayor que F crítico (contraste de dos colas) para todas las muestras analizadas, la hipótesis alternativa se toma como cierta y las varianzas de los calibrados difieren significativamente.</w:t>
      </w:r>
    </w:p>
    <w:p w:rsidR="004F685B" w:rsidRPr="00C067CF" w:rsidRDefault="004F685B" w:rsidP="00296756">
      <w:pPr>
        <w:tabs>
          <w:tab w:val="left" w:pos="8789"/>
        </w:tabs>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Se comprobó que el estadístico t calculado resultó mayor que el valor tabulado en todas las muestras analizadas, lo que permite aceptar la hipótesis alternativa y se concluye que las pendientes son estadísticamente diferentes. </w:t>
      </w:r>
    </w:p>
    <w:p w:rsidR="004F685B" w:rsidRPr="00C067CF" w:rsidRDefault="004F685B" w:rsidP="00296756">
      <w:pPr>
        <w:pStyle w:val="Prrafodelista"/>
        <w:numPr>
          <w:ilvl w:val="0"/>
          <w:numId w:val="4"/>
        </w:numPr>
        <w:tabs>
          <w:tab w:val="left" w:pos="0"/>
          <w:tab w:val="left" w:pos="284"/>
        </w:tabs>
        <w:spacing w:after="120"/>
        <w:ind w:left="0" w:firstLine="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Análisis de la cuantificación de Si por el método gravimétrico</w:t>
      </w:r>
    </w:p>
    <w:p w:rsidR="004F685B" w:rsidRPr="00C067CF" w:rsidRDefault="004F685B" w:rsidP="00296756">
      <w:pPr>
        <w:tabs>
          <w:tab w:val="left" w:pos="8789"/>
        </w:tabs>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xml:space="preserve">La determinación del Si fue realizada según la norma </w:t>
      </w:r>
      <w:r w:rsidR="00733E77" w:rsidRPr="00C067C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"Normas", "given" : "Direccion General D E", "non-dropping-particle" : "", "parse-names" : false, "suffix" : "" } ], "id" : "ITEM-1", "issued" : { "date-parts" : [ [ "1978" ] ] }, "title" : "Fomento Industrial Norma Mexicana Nmx-K-443-1978", "type" : "article-journal" }, "uris" : [ "http://www.mendeley.com/documents/?uuid=af6251e9-f496-45dc-b992-2ebe206bbcd6" ] } ], "mendeley" : { "formattedCitation" : "[8]", "plainTextFormattedCitation" : "[8]", "previouslyFormattedCitation" : "[8]"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Pr="006A25DE">
        <w:rPr>
          <w:rFonts w:ascii="Times New Roman" w:hAnsi="Times New Roman" w:cs="Times New Roman"/>
          <w:noProof/>
          <w:sz w:val="24"/>
          <w:szCs w:val="24"/>
        </w:rPr>
        <w:t>[8]</w:t>
      </w:r>
      <w:r w:rsidR="00733E77" w:rsidRPr="00C067CF">
        <w:rPr>
          <w:rFonts w:ascii="Times New Roman" w:hAnsi="Times New Roman" w:cs="Times New Roman"/>
          <w:sz w:val="24"/>
          <w:szCs w:val="24"/>
        </w:rPr>
        <w:fldChar w:fldCharType="end"/>
      </w:r>
      <w:r w:rsidRPr="00C067CF">
        <w:rPr>
          <w:rFonts w:ascii="Times New Roman" w:hAnsi="Times New Roman" w:cs="Times New Roman"/>
          <w:sz w:val="24"/>
          <w:szCs w:val="24"/>
        </w:rPr>
        <w:t xml:space="preserve"> </w:t>
      </w:r>
      <w:r w:rsidRPr="00C067CF">
        <w:rPr>
          <w:rFonts w:ascii="Times New Roman" w:eastAsia="Times New Roman" w:hAnsi="Times New Roman" w:cs="Times New Roman"/>
          <w:sz w:val="24"/>
          <w:szCs w:val="24"/>
        </w:rPr>
        <w:t>como indica la realización de los procedimientos descrito en el acápite de materiales y métodos. En la Tabla 7 se exponen los resultados obtenidos expresados en % SiO</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 xml:space="preserve"> según la ecuación 3.</w:t>
      </w:r>
    </w:p>
    <w:p w:rsidR="004F685B" w:rsidRPr="00C067CF" w:rsidRDefault="004F685B" w:rsidP="00296756">
      <w:pPr>
        <w:tabs>
          <w:tab w:val="left" w:pos="8789"/>
        </w:tabs>
        <w:spacing w:after="120"/>
        <w:jc w:val="both"/>
        <w:rPr>
          <w:rFonts w:ascii="Times New Roman" w:eastAsia="Times New Roman" w:hAnsi="Times New Roman" w:cs="Times New Roman"/>
          <w:sz w:val="24"/>
          <w:szCs w:val="24"/>
          <w:vertAlign w:val="subscript"/>
        </w:rPr>
      </w:pPr>
      <w:r w:rsidRPr="00C067CF">
        <w:rPr>
          <w:rFonts w:ascii="Times New Roman" w:eastAsia="Times New Roman" w:hAnsi="Times New Roman" w:cs="Times New Roman"/>
          <w:sz w:val="24"/>
          <w:szCs w:val="24"/>
        </w:rPr>
        <w:t>Tabla 7 Resultados obtenidos del Si expresados en % SiO</w:t>
      </w:r>
      <w:r w:rsidRPr="00C067CF">
        <w:rPr>
          <w:rFonts w:ascii="Times New Roman" w:eastAsia="Times New Roman" w:hAnsi="Times New Roman" w:cs="Times New Roman"/>
          <w:sz w:val="24"/>
          <w:szCs w:val="24"/>
          <w:vertAlign w:val="subscript"/>
        </w:rPr>
        <w:t>2</w:t>
      </w:r>
    </w:p>
    <w:tbl>
      <w:tblPr>
        <w:tblStyle w:val="Tablaconcuadrcula"/>
        <w:tblW w:w="0" w:type="auto"/>
        <w:jc w:val="center"/>
        <w:tblLook w:val="04A0"/>
      </w:tblPr>
      <w:tblGrid>
        <w:gridCol w:w="1083"/>
        <w:gridCol w:w="1548"/>
      </w:tblGrid>
      <w:tr w:rsidR="004F685B" w:rsidRPr="00C067CF" w:rsidTr="00296756">
        <w:trPr>
          <w:trHeight w:val="352"/>
          <w:jc w:val="center"/>
        </w:trPr>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Réplicas</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 SiO</w:t>
            </w:r>
            <w:r w:rsidRPr="00C067CF">
              <w:rPr>
                <w:rFonts w:ascii="Times New Roman" w:eastAsia="Times New Roman" w:hAnsi="Times New Roman" w:cs="Times New Roman"/>
                <w:b/>
                <w:bCs/>
                <w:sz w:val="24"/>
                <w:szCs w:val="24"/>
                <w:vertAlign w:val="subscript"/>
              </w:rPr>
              <w:t>2</w:t>
            </w:r>
          </w:p>
        </w:tc>
      </w:tr>
      <w:tr w:rsidR="004F685B" w:rsidRPr="00C067CF" w:rsidTr="00296756">
        <w:trPr>
          <w:trHeight w:val="330"/>
          <w:jc w:val="center"/>
        </w:trPr>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1</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27,725</w:t>
            </w:r>
          </w:p>
        </w:tc>
      </w:tr>
      <w:tr w:rsidR="004F685B" w:rsidRPr="00C067CF" w:rsidTr="00296756">
        <w:trPr>
          <w:trHeight w:val="308"/>
          <w:jc w:val="center"/>
        </w:trPr>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2</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15,881</w:t>
            </w:r>
          </w:p>
        </w:tc>
      </w:tr>
      <w:tr w:rsidR="004F685B" w:rsidRPr="00C067CF" w:rsidTr="00296756">
        <w:trPr>
          <w:trHeight w:val="269"/>
          <w:jc w:val="center"/>
        </w:trPr>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3</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24,039</w:t>
            </w:r>
          </w:p>
        </w:tc>
      </w:tr>
      <w:tr w:rsidR="004F685B" w:rsidRPr="00C067CF" w:rsidTr="00296756">
        <w:trPr>
          <w:trHeight w:val="232"/>
          <w:jc w:val="center"/>
        </w:trPr>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Media</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22,55 ± 15,04</w:t>
            </w:r>
          </w:p>
        </w:tc>
      </w:tr>
    </w:tbl>
    <w:p w:rsidR="004F685B" w:rsidRPr="00C067CF" w:rsidRDefault="004F685B" w:rsidP="00296756">
      <w:pPr>
        <w:tabs>
          <w:tab w:val="left" w:pos="8789"/>
        </w:tabs>
        <w:spacing w:after="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El % de SiO</w:t>
      </w:r>
      <w:r w:rsidRPr="00C067CF">
        <w:rPr>
          <w:rFonts w:ascii="Times New Roman" w:eastAsia="Times New Roman" w:hAnsi="Times New Roman" w:cs="Times New Roman"/>
          <w:sz w:val="24"/>
          <w:szCs w:val="24"/>
          <w:vertAlign w:val="subscript"/>
        </w:rPr>
        <w:t>2</w:t>
      </w:r>
      <w:r w:rsidRPr="00C067CF">
        <w:rPr>
          <w:rFonts w:ascii="Times New Roman" w:eastAsia="Times New Roman" w:hAnsi="Times New Roman" w:cs="Times New Roman"/>
          <w:sz w:val="24"/>
          <w:szCs w:val="24"/>
        </w:rPr>
        <w:t xml:space="preserve"> que se obtiene para la muestra analizada se corresponde con los valores reportados por varios autores</w:t>
      </w:r>
      <w:r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"10.3390/app9010121", "abstract" : "The slag\u2019s chromium leaching is one of the most pressing concerns in Electric Arc Furnace (EAF) carbon and stainless steels production. In recent years, many studies have aimed at understanding which properties (basicity, cooling speed) and phases (spinels, wustite, silicates) determine the Cr leaching, defining different indices (sp-factor, cs-factor) in order to forecast the slag\u2019s behavior compared to the leaching of this toxic metal. The literature suggests that spinel formation is usually a good way to fix Cr and prevent its leaching. However, in some conditions (high basicity, low amount of spinel-forming species) soluble Cr-bearing phases can be formed, i.e., Ca-chromite or unstable spinel. In these conditions, Cr can be leached easily, even if it is bound in a spinel structure. In this paper, the effects of basicity and impurities (Ca, Si) on the instability of Cr-spinel was investigated, with respect to slag mesh. The influence of basicity was also studied on Mg-wustite stability, which might contribute to the leaching of Cr. Different samples of carbon steel slag, suspected of forming unstable spinels, belonging to different steel grade production, were also investigated. Both granulated (4 mm) and milled (&lt;100 \u03bcm) slag were analyzed. Scanning Electron Microscopy coupled with Energy Dispersive Spectroscopy (SEM-EDS) analyses were carried out to measure the local chemical composition of Cr-bearing phases. This data was correlated with slag basicity (by X-Ray Fluorescence: XRF), spinel fraction (by X-Ray Diffraction: XRD), and Cr leaching (by Inductively Coupled Plasma Mass Spectrometry: ICP-MS). The main results indicate that the increase of the slag basicity implies an increase of the impurity content (Ca, Si) in the spinel, also over-saturated by Cr. This aspect, coupled with spinel geometrical features, seems to justify the unexpected Cr leaching of some slag samples. Basicity does not influence the chemistry of wustite, thus excluding it as an additional Cr leaching source.", "author" : [ { "dropping-particle" : "", "family" : "Saout", "given" : "Gwenn", "non-dropping-particle" : "Le", "parse-names" : false, "suffix" : "" }, { "dropping-particle" : "", "family" : "Gruttadauria", "given" : "Andrea", "non-dropping-particle" : "", "parse-names" : false, "suffix" : "" }, { "dropping-particle" : "", "family" : "Garcia-Diaz", "given" : "Eric", "non-dropping-particle" : "", "parse-names" : false, "suffix" : "" }, { "dropping-particle" : "", "family" : "Mombelli", "given" : "Davide", "non-dropping-particle" : "", "parse-names" : false, "suffix" : "" }, { "dropping-particle" : "", "family" : "Mapelli", "given" : "Carlo", "non-dropping-particle" : "", "parse-names" : false, "suffix" : "" }, { "dropping-particle" : "", "family" : "Barella", "given" : "Silvia", "non-dropping-particle" : "", "parse-names" : false, "suffix" : "" } ], "container-title" : "Applied Sciences", "id" : "ITEM-1", "issue" : "1", "issued" : { "date-parts" : [ [ "2018" ] ] }, "page" : "121", "title" : "Effects of Basicity and Mesh on Cr Leaching of EAF Carbon Steel Slag", "type" : "article-journal", "volume" : "9" }, "uris" : [ "http://www.mendeley.com/documents/?uuid=7e7ff580-1591-441f-b9e4-771f3a5892bc" ] } ], "mendeley" : { "formattedCitation" : "[22]", "plainTextFormattedCitation" : "[22]", "previouslyFormattedCitation" : "[22]"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Pr="006A25DE">
        <w:rPr>
          <w:rFonts w:ascii="Times New Roman" w:hAnsi="Times New Roman" w:cs="Times New Roman"/>
          <w:noProof/>
          <w:sz w:val="24"/>
          <w:szCs w:val="24"/>
        </w:rPr>
        <w:t>[22]</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 Se debe tener en cuenta que la composición química de la escoria generada puede variar en función de las diferentes prácticas durante la fabricación incluyendo las variaciones metálicas de la chatarra</w:t>
      </w:r>
      <w:r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"10.3390/app9010121", "abstract" : "The slag\u2019s chromium leaching is one of the most pressing concerns in Electric Arc Furnace (EAF) carbon and stainless steels production. In recent years, many studies have aimed at understanding which properties (basicity, cooling speed) and phases (spinels, wustite, silicates) determine the Cr leaching, defining different indices (sp-factor, cs-factor) in order to forecast the slag\u2019s behavior compared to the leaching of this toxic metal. The literature suggests that spinel formation is usually a good way to fix Cr and prevent its leaching. However, in some conditions (high basicity, low amount of spinel-forming species) soluble Cr-bearing phases can be formed, i.e., Ca-chromite or unstable spinel. In these conditions, Cr can be leached easily, even if it is bound in a spinel structure. In this paper, the effects of basicity and impurities (Ca, Si) on the instability of Cr-spinel was investigated, with respect to slag mesh. The influence of basicity was also studied on Mg-wustite stability, which might contribute to the leaching of Cr. Different samples of carbon steel slag, suspected of forming unstable spinels, belonging to different steel grade production, were also investigated. Both granulated (4 mm) and milled (&lt;100 \u03bcm) slag were analyzed. Scanning Electron Microscopy coupled with Energy Dispersive Spectroscopy (SEM-EDS) analyses were carried out to measure the local chemical composition of Cr-bearing phases. This data was correlated with slag basicity (by X-Ray Fluorescence: XRF), spinel fraction (by X-Ray Diffraction: XRD), and Cr leaching (by Inductively Coupled Plasma Mass Spectrometry: ICP-MS). The main results indicate that the increase of the slag basicity implies an increase of the impurity content (Ca, Si) in the spinel, also over-saturated by Cr. This aspect, coupled with spinel geometrical features, seems to justify the unexpected Cr leaching of some slag samples. Basicity does not influence the chemistry of wustite, thus excluding it as an additional Cr leaching source.", "author" : [ { "dropping-particle" : "", "family" : "Saout", "given" : "Gwenn", "non-dropping-particle" : "Le", "parse-names" : false, "suffix" : "" }, { "dropping-particle" : "", "family" : "Gruttadauria", "given" : "Andrea", "non-dropping-particle" : "", "parse-names" : false, "suffix" : "" }, { "dropping-particle" : "", "family" : "Garcia-Diaz", "given" : "Eric", "non-dropping-particle" : "", "parse-names" : false, "suffix" : "" }, { "dropping-particle" : "", "family" : "Mombelli", "given" : "Davide", "non-dropping-particle" : "", "parse-names" : false, "suffix" : "" }, { "dropping-particle" : "", "family" : "Mapelli", "given" : "Carlo", "non-dropping-particle" : "", "parse-names" : false, "suffix" : "" }, { "dropping-particle" : "", "family" : "Barella", "given" : "Silvia", "non-dropping-particle" : "", "parse-names" : false, "suffix" : "" } ], "container-title" : "Applied Sciences", "id" : "ITEM-1", "issue" : "1", "issued" : { "date-parts" : [ [ "2018" ] ] }, "page" : "121", "title" : "Effects of Basicity and Mesh on Cr Leaching of EAF Carbon Steel Slag", "type" : "article-journal", "volume" : "9" }, "uris" : [ "http://www.mendeley.com/documents/?uuid=7e7ff580-1591-441f-b9e4-771f3a5892bc" ] }, { "id" : "ITEM-2", "itemData" : { "DOI" : "10.3844/ajassp.2014.700.706", "ISSN" : "15543641", "abstract" : "This study presents an evaluation of the physical and mechanical properties and characteristics of steel slag aggregate concrete in comparison with the typical crushed limestone stone aggregate concrete. Hardened concrete consist of more than 70% aggregate due to the high demand in building construction and the increase of the amount of disposed waste material, suppliers and researchers are exploring the use of alternative materials which could preserve natural sources and save the environment. In this study, steel slag was used as an aggregate replacement in conventional concrete mixes. Steel slag which is mainly consists of calcium carbonate is produced as a by-product during the oxidation process in steel industry. Steel slag was selected due to its characteristics, which are almost similar to conventional aggregates and the fact that it is easily obtainable as a by-product of the steel industry. As a result, utilization of steel slag will save natural resources and clean environment. Furthermore, results have shown that slag aggregate has better abrasion factor and impact value than conventional aggregate. Thorough investigation of the results have indicated that the amount of increase in compressive strength at age of 7 days are much more than that of age 28 days for all types of aggregate replacement. This indicates that the added slag could work as accelerator at early age while at 28 days age, the effect is reduced. The fine slag replacement scores the highest effect. \u00a9 2014 Science Publication.", "author" : [ { "dropping-particle" : "", "family" : "Tarawneh", "given" : "Sultan A.", "non-dropping-particle" : "", "parse-names" : false, "suffix" : "" }, { "dropping-particle" : "", "family" : "Gharaibeh", "given" : "Emhaidy S.", "non-dropping-particle" : "", "parse-names" : false, "suffix" : "" }, { "dropping-particle" : "", "family" : "Saraireh", "given" : "Falah M.", "non-dropping-particle" : "", "parse-names" : false, "suffix" : "" } ], "container-title" : "American Journal of Applied Sciences", "id" : "ITEM-2", "issue" : "5", "issued" : { "date-parts" : [ [ "2014" ] ] }, "page" : "700-706", "title" : "Effect of using steel slag aggregate on mechanical properties of concrete", "type" : "article-journal", "volume" : "11" }, "uris" : [ "http://www.mendeley.com/documents/?uuid=3c643c4f-e5c8-4296-98e5-5703464c4832" ] } ], "mendeley" : { "formattedCitation" : "[22], [23]", "plainTextFormattedCitation" : "[22], [23]", "previouslyFormattedCitation" : "[22], [23]"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Pr="006A25DE">
        <w:rPr>
          <w:rFonts w:ascii="Times New Roman" w:hAnsi="Times New Roman" w:cs="Times New Roman"/>
          <w:noProof/>
          <w:sz w:val="24"/>
          <w:szCs w:val="24"/>
        </w:rPr>
        <w:t>[22], [23]</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Análisis de la determinación de Ca y Mg</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En la Tabla 8 se muestran los resultados obtenidos para la cuantificación de Ca y Mg por volumetría según la ecuación 4 y 5 y por EAA expresados en por ciento de CaO y MgO.</w:t>
      </w:r>
    </w:p>
    <w:p w:rsidR="004F685B" w:rsidRPr="00C067CF" w:rsidRDefault="004F685B" w:rsidP="00296756">
      <w:pPr>
        <w:tabs>
          <w:tab w:val="left" w:pos="8789"/>
        </w:tabs>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lastRenderedPageBreak/>
        <w:t>Tabla 8 Cuantificación de Ca y Mg expresados en % CaO y % MgO</w:t>
      </w:r>
    </w:p>
    <w:tbl>
      <w:tblPr>
        <w:tblStyle w:val="Tablaconcuadrcula"/>
        <w:tblW w:w="0" w:type="auto"/>
        <w:jc w:val="center"/>
        <w:tblLook w:val="04A0"/>
      </w:tblPr>
      <w:tblGrid>
        <w:gridCol w:w="1083"/>
        <w:gridCol w:w="1308"/>
        <w:gridCol w:w="1428"/>
        <w:gridCol w:w="1188"/>
        <w:gridCol w:w="1308"/>
      </w:tblGrid>
      <w:tr w:rsidR="004F685B" w:rsidRPr="00C067CF" w:rsidTr="00296756">
        <w:trPr>
          <w:trHeight w:val="272"/>
          <w:jc w:val="center"/>
        </w:trPr>
        <w:tc>
          <w:tcPr>
            <w:tcW w:w="0" w:type="auto"/>
            <w:tcBorders>
              <w:top w:val="nil"/>
              <w:left w:val="nil"/>
            </w:tcBorders>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 </w:t>
            </w:r>
          </w:p>
        </w:tc>
        <w:tc>
          <w:tcPr>
            <w:tcW w:w="0" w:type="auto"/>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Método volumétrico</w:t>
            </w:r>
          </w:p>
        </w:tc>
        <w:tc>
          <w:tcPr>
            <w:tcW w:w="0" w:type="auto"/>
            <w:gridSpan w:val="2"/>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EAA</w:t>
            </w:r>
          </w:p>
        </w:tc>
      </w:tr>
      <w:tr w:rsidR="004F685B" w:rsidRPr="00C067CF" w:rsidTr="00296756">
        <w:trPr>
          <w:trHeight w:val="264"/>
          <w:jc w:val="center"/>
        </w:trPr>
        <w:tc>
          <w:tcPr>
            <w:tcW w:w="0" w:type="auto"/>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Réplicas</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CaO</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 MgO</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%CaO</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%MgO</w:t>
            </w:r>
          </w:p>
        </w:tc>
      </w:tr>
      <w:tr w:rsidR="004F685B" w:rsidRPr="00C067CF" w:rsidTr="00296756">
        <w:trPr>
          <w:trHeight w:val="238"/>
          <w:jc w:val="center"/>
        </w:trPr>
        <w:tc>
          <w:tcPr>
            <w:tcW w:w="0" w:type="auto"/>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1</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8,580</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20,440</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7,455</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12,530</w:t>
            </w:r>
          </w:p>
        </w:tc>
      </w:tr>
      <w:tr w:rsidR="004F685B" w:rsidRPr="00C067CF" w:rsidTr="00296756">
        <w:trPr>
          <w:trHeight w:val="228"/>
          <w:jc w:val="center"/>
        </w:trPr>
        <w:tc>
          <w:tcPr>
            <w:tcW w:w="0" w:type="auto"/>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2</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11,561</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21,052</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7,457</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12,665</w:t>
            </w:r>
          </w:p>
        </w:tc>
      </w:tr>
      <w:tr w:rsidR="004F685B" w:rsidRPr="00C067CF" w:rsidTr="00296756">
        <w:trPr>
          <w:trHeight w:val="232"/>
          <w:jc w:val="center"/>
        </w:trPr>
        <w:tc>
          <w:tcPr>
            <w:tcW w:w="0" w:type="auto"/>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3</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8,562</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20,420</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7,119</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12,345</w:t>
            </w:r>
          </w:p>
        </w:tc>
      </w:tr>
      <w:tr w:rsidR="004F685B" w:rsidRPr="00C067CF" w:rsidTr="00296756">
        <w:trPr>
          <w:trHeight w:val="223"/>
          <w:jc w:val="center"/>
        </w:trPr>
        <w:tc>
          <w:tcPr>
            <w:tcW w:w="0" w:type="auto"/>
            <w:vAlign w:val="center"/>
            <w:hideMark/>
          </w:tcPr>
          <w:p w:rsidR="004F685B" w:rsidRPr="00C067CF" w:rsidRDefault="004F685B" w:rsidP="00296756">
            <w:pPr>
              <w:tabs>
                <w:tab w:val="left" w:pos="8789"/>
              </w:tabs>
              <w:spacing w:line="276" w:lineRule="auto"/>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Media</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8,57 ± 0,02</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20,43 ± 0,02</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7,34 ± 0,5</w:t>
            </w:r>
          </w:p>
        </w:tc>
        <w:tc>
          <w:tcPr>
            <w:tcW w:w="0" w:type="auto"/>
            <w:vAlign w:val="center"/>
            <w:hideMark/>
          </w:tcPr>
          <w:p w:rsidR="004F685B" w:rsidRPr="00C067CF" w:rsidRDefault="004F685B" w:rsidP="00296756">
            <w:pPr>
              <w:tabs>
                <w:tab w:val="left" w:pos="8789"/>
              </w:tabs>
              <w:spacing w:line="276" w:lineRule="auto"/>
              <w:jc w:val="center"/>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12,51 ± 0,4</w:t>
            </w:r>
          </w:p>
        </w:tc>
      </w:tr>
    </w:tbl>
    <w:p w:rsidR="004F685B" w:rsidRPr="00C067CF" w:rsidRDefault="004F685B" w:rsidP="00296756">
      <w:pPr>
        <w:tabs>
          <w:tab w:val="left" w:pos="8789"/>
        </w:tabs>
        <w:spacing w:after="0"/>
        <w:jc w:val="both"/>
        <w:rPr>
          <w:rFonts w:ascii="Times New Roman" w:eastAsia="Times New Roman" w:hAnsi="Times New Roman" w:cs="Times New Roman"/>
          <w:sz w:val="24"/>
          <w:szCs w:val="24"/>
        </w:rPr>
      </w:pPr>
      <w:r w:rsidRPr="00C067CF">
        <w:rPr>
          <w:rFonts w:ascii="Times New Roman" w:eastAsia="Times New Roman" w:hAnsi="Times New Roman" w:cs="Times New Roman"/>
          <w:b/>
          <w:bCs/>
          <w:sz w:val="24"/>
          <w:szCs w:val="24"/>
        </w:rPr>
        <w:t>Comparación de los métodos volumétrico y EAA</w:t>
      </w:r>
    </w:p>
    <w:p w:rsidR="004F685B" w:rsidRPr="00C067CF" w:rsidRDefault="004F685B" w:rsidP="00296756">
      <w:pPr>
        <w:tabs>
          <w:tab w:val="left" w:pos="8789"/>
        </w:tabs>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En la siguiente tabla se muestran los valores del estadígrafo t obtenidos en la comparación de los métodos volumétricos y EAA.</w:t>
      </w:r>
    </w:p>
    <w:p w:rsidR="004F685B" w:rsidRPr="00C067CF" w:rsidRDefault="004F685B" w:rsidP="00296756">
      <w:pPr>
        <w:tabs>
          <w:tab w:val="left" w:pos="8789"/>
        </w:tabs>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Tabla 9 Valores obtenidos para la comparación de métodos</w:t>
      </w:r>
    </w:p>
    <w:tbl>
      <w:tblPr>
        <w:tblStyle w:val="Tablaconcuadrcula"/>
        <w:tblW w:w="0" w:type="auto"/>
        <w:jc w:val="center"/>
        <w:tblLook w:val="04A0"/>
      </w:tblPr>
      <w:tblGrid>
        <w:gridCol w:w="2189"/>
        <w:gridCol w:w="1701"/>
        <w:gridCol w:w="1486"/>
      </w:tblGrid>
      <w:tr w:rsidR="004F685B" w:rsidRPr="00C067CF" w:rsidTr="00296756">
        <w:trPr>
          <w:trHeight w:val="166"/>
          <w:jc w:val="center"/>
        </w:trPr>
        <w:tc>
          <w:tcPr>
            <w:tcW w:w="2189" w:type="dxa"/>
            <w:tcBorders>
              <w:top w:val="nil"/>
              <w:left w:val="nil"/>
            </w:tcBorders>
            <w:hideMark/>
          </w:tcPr>
          <w:p w:rsidR="004F685B" w:rsidRPr="00C067CF" w:rsidRDefault="004F685B" w:rsidP="00296756">
            <w:pPr>
              <w:tabs>
                <w:tab w:val="left" w:pos="8789"/>
              </w:tabs>
              <w:spacing w:line="276" w:lineRule="auto"/>
              <w:jc w:val="both"/>
              <w:rPr>
                <w:rFonts w:ascii="Times New Roman" w:hAnsi="Times New Roman" w:cs="Times New Roman"/>
                <w:sz w:val="24"/>
                <w:szCs w:val="24"/>
              </w:rPr>
            </w:pPr>
          </w:p>
        </w:tc>
        <w:tc>
          <w:tcPr>
            <w:tcW w:w="1701" w:type="dxa"/>
            <w:vAlign w:val="center"/>
            <w:hideMark/>
          </w:tcPr>
          <w:p w:rsidR="004F685B" w:rsidRPr="00C067CF" w:rsidRDefault="004F685B" w:rsidP="00296756">
            <w:pPr>
              <w:tabs>
                <w:tab w:val="left" w:pos="8789"/>
              </w:tabs>
              <w:spacing w:line="276" w:lineRule="auto"/>
              <w:jc w:val="center"/>
              <w:rPr>
                <w:rFonts w:ascii="Times New Roman" w:hAnsi="Times New Roman" w:cs="Times New Roman"/>
                <w:sz w:val="24"/>
                <w:szCs w:val="24"/>
              </w:rPr>
            </w:pPr>
            <w:r w:rsidRPr="00C067CF">
              <w:rPr>
                <w:rFonts w:ascii="Times New Roman" w:hAnsi="Times New Roman" w:cs="Times New Roman"/>
                <w:b/>
                <w:bCs/>
                <w:sz w:val="24"/>
                <w:szCs w:val="24"/>
              </w:rPr>
              <w:t>% CaO</w:t>
            </w:r>
          </w:p>
        </w:tc>
        <w:tc>
          <w:tcPr>
            <w:tcW w:w="1486" w:type="dxa"/>
            <w:vAlign w:val="center"/>
            <w:hideMark/>
          </w:tcPr>
          <w:p w:rsidR="004F685B" w:rsidRPr="00C067CF" w:rsidRDefault="004F685B" w:rsidP="00296756">
            <w:pPr>
              <w:tabs>
                <w:tab w:val="left" w:pos="8789"/>
              </w:tabs>
              <w:spacing w:line="276" w:lineRule="auto"/>
              <w:jc w:val="center"/>
              <w:rPr>
                <w:rFonts w:ascii="Times New Roman" w:hAnsi="Times New Roman" w:cs="Times New Roman"/>
                <w:sz w:val="24"/>
                <w:szCs w:val="24"/>
              </w:rPr>
            </w:pPr>
            <w:r w:rsidRPr="00C067CF">
              <w:rPr>
                <w:rFonts w:ascii="Times New Roman" w:hAnsi="Times New Roman" w:cs="Times New Roman"/>
                <w:b/>
                <w:bCs/>
                <w:sz w:val="24"/>
                <w:szCs w:val="24"/>
              </w:rPr>
              <w:t>% MgO</w:t>
            </w:r>
          </w:p>
        </w:tc>
      </w:tr>
      <w:tr w:rsidR="004F685B" w:rsidRPr="00C067CF" w:rsidTr="00296756">
        <w:trPr>
          <w:trHeight w:val="256"/>
          <w:jc w:val="center"/>
        </w:trPr>
        <w:tc>
          <w:tcPr>
            <w:tcW w:w="2189" w:type="dxa"/>
            <w:vAlign w:val="center"/>
            <w:hideMark/>
          </w:tcPr>
          <w:p w:rsidR="004F685B" w:rsidRPr="00C067CF" w:rsidRDefault="004F685B" w:rsidP="00296756">
            <w:pPr>
              <w:tabs>
                <w:tab w:val="left" w:pos="8789"/>
              </w:tabs>
              <w:spacing w:line="276" w:lineRule="auto"/>
              <w:jc w:val="center"/>
              <w:rPr>
                <w:rFonts w:ascii="Times New Roman" w:hAnsi="Times New Roman" w:cs="Times New Roman"/>
                <w:sz w:val="24"/>
                <w:szCs w:val="24"/>
              </w:rPr>
            </w:pPr>
            <w:r w:rsidRPr="00C067CF">
              <w:rPr>
                <w:rFonts w:ascii="Times New Roman" w:hAnsi="Times New Roman" w:cs="Times New Roman"/>
                <w:b/>
                <w:bCs/>
                <w:sz w:val="24"/>
                <w:szCs w:val="24"/>
              </w:rPr>
              <w:t>t</w:t>
            </w:r>
            <w:r w:rsidRPr="00C067CF">
              <w:rPr>
                <w:rFonts w:ascii="Times New Roman" w:hAnsi="Times New Roman" w:cs="Times New Roman"/>
                <w:b/>
                <w:bCs/>
                <w:sz w:val="24"/>
                <w:szCs w:val="24"/>
                <w:vertAlign w:val="subscript"/>
              </w:rPr>
              <w:t>exp</w:t>
            </w:r>
          </w:p>
        </w:tc>
        <w:tc>
          <w:tcPr>
            <w:tcW w:w="1701" w:type="dxa"/>
            <w:vAlign w:val="center"/>
            <w:hideMark/>
          </w:tcPr>
          <w:p w:rsidR="004F685B" w:rsidRPr="00C067CF" w:rsidRDefault="004F685B" w:rsidP="00296756">
            <w:pPr>
              <w:tabs>
                <w:tab w:val="left" w:pos="8789"/>
              </w:tabs>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7,25</w:t>
            </w:r>
          </w:p>
        </w:tc>
        <w:tc>
          <w:tcPr>
            <w:tcW w:w="1486" w:type="dxa"/>
            <w:vAlign w:val="center"/>
            <w:hideMark/>
          </w:tcPr>
          <w:p w:rsidR="004F685B" w:rsidRPr="00C067CF" w:rsidRDefault="004F685B" w:rsidP="00296756">
            <w:pPr>
              <w:tabs>
                <w:tab w:val="left" w:pos="8789"/>
              </w:tabs>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46,77</w:t>
            </w:r>
          </w:p>
        </w:tc>
      </w:tr>
      <w:tr w:rsidR="004F685B" w:rsidRPr="00C067CF" w:rsidTr="00296756">
        <w:trPr>
          <w:trHeight w:val="76"/>
          <w:jc w:val="center"/>
        </w:trPr>
        <w:tc>
          <w:tcPr>
            <w:tcW w:w="2189" w:type="dxa"/>
            <w:vAlign w:val="center"/>
            <w:hideMark/>
          </w:tcPr>
          <w:p w:rsidR="004F685B" w:rsidRPr="00C067CF" w:rsidRDefault="004F685B" w:rsidP="00296756">
            <w:pPr>
              <w:tabs>
                <w:tab w:val="left" w:pos="8789"/>
              </w:tabs>
              <w:spacing w:line="276" w:lineRule="auto"/>
              <w:jc w:val="center"/>
              <w:rPr>
                <w:rFonts w:ascii="Times New Roman" w:hAnsi="Times New Roman" w:cs="Times New Roman"/>
                <w:sz w:val="24"/>
                <w:szCs w:val="24"/>
              </w:rPr>
            </w:pPr>
            <w:r w:rsidRPr="00C067CF">
              <w:rPr>
                <w:rFonts w:ascii="Times New Roman" w:hAnsi="Times New Roman" w:cs="Times New Roman"/>
                <w:b/>
                <w:bCs/>
                <w:sz w:val="24"/>
                <w:szCs w:val="24"/>
              </w:rPr>
              <w:t>t</w:t>
            </w:r>
            <w:r w:rsidRPr="00C067CF">
              <w:rPr>
                <w:rFonts w:ascii="Times New Roman" w:hAnsi="Times New Roman" w:cs="Times New Roman"/>
                <w:b/>
                <w:bCs/>
                <w:sz w:val="24"/>
                <w:szCs w:val="24"/>
                <w:vertAlign w:val="subscript"/>
              </w:rPr>
              <w:t>tab</w:t>
            </w:r>
          </w:p>
        </w:tc>
        <w:tc>
          <w:tcPr>
            <w:tcW w:w="1701" w:type="dxa"/>
            <w:vAlign w:val="center"/>
            <w:hideMark/>
          </w:tcPr>
          <w:p w:rsidR="004F685B" w:rsidRPr="00C067CF" w:rsidRDefault="004F685B" w:rsidP="00296756">
            <w:pPr>
              <w:tabs>
                <w:tab w:val="left" w:pos="8789"/>
              </w:tabs>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4,30</w:t>
            </w:r>
          </w:p>
        </w:tc>
        <w:tc>
          <w:tcPr>
            <w:tcW w:w="1486" w:type="dxa"/>
            <w:vAlign w:val="center"/>
            <w:hideMark/>
          </w:tcPr>
          <w:p w:rsidR="004F685B" w:rsidRPr="00C067CF" w:rsidRDefault="004F685B" w:rsidP="00296756">
            <w:pPr>
              <w:tabs>
                <w:tab w:val="left" w:pos="8789"/>
              </w:tabs>
              <w:spacing w:line="276" w:lineRule="auto"/>
              <w:jc w:val="center"/>
              <w:rPr>
                <w:rFonts w:ascii="Times New Roman" w:hAnsi="Times New Roman" w:cs="Times New Roman"/>
                <w:sz w:val="24"/>
                <w:szCs w:val="24"/>
              </w:rPr>
            </w:pPr>
            <w:r w:rsidRPr="00C067CF">
              <w:rPr>
                <w:rFonts w:ascii="Times New Roman" w:hAnsi="Times New Roman" w:cs="Times New Roman"/>
                <w:sz w:val="24"/>
                <w:szCs w:val="24"/>
              </w:rPr>
              <w:t>4,30</w:t>
            </w:r>
          </w:p>
        </w:tc>
      </w:tr>
    </w:tbl>
    <w:p w:rsidR="004F685B" w:rsidRPr="00C067CF" w:rsidRDefault="004F685B" w:rsidP="00296756">
      <w:pPr>
        <w:tabs>
          <w:tab w:val="left" w:pos="8789"/>
        </w:tabs>
        <w:spacing w:after="0"/>
        <w:jc w:val="both"/>
        <w:rPr>
          <w:rFonts w:ascii="Times New Roman" w:hAnsi="Times New Roman" w:cs="Times New Roman"/>
          <w:sz w:val="24"/>
          <w:szCs w:val="24"/>
        </w:rPr>
      </w:pPr>
      <w:bookmarkStart w:id="3" w:name="_GoBack"/>
      <w:r w:rsidRPr="00C067CF">
        <w:rPr>
          <w:rFonts w:ascii="Times New Roman" w:eastAsia="Times New Roman" w:hAnsi="Times New Roman" w:cs="Times New Roman"/>
          <w:sz w:val="24"/>
          <w:szCs w:val="24"/>
        </w:rPr>
        <w:t>Los valores de texp arrojan resultados superiores a la t tabulada, al plantear la prueba de hipótesis:</w:t>
      </w:r>
    </w:p>
    <w:bookmarkEnd w:id="3"/>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H</w:t>
      </w:r>
      <w:r w:rsidRPr="00C067CF">
        <w:rPr>
          <w:rFonts w:ascii="Times New Roman" w:eastAsia="Times New Roman" w:hAnsi="Times New Roman" w:cs="Times New Roman"/>
          <w:sz w:val="24"/>
          <w:szCs w:val="24"/>
          <w:vertAlign w:val="subscript"/>
        </w:rPr>
        <w:t>0</w:t>
      </w:r>
      <w:r w:rsidRPr="00C067CF">
        <w:rPr>
          <w:rFonts w:ascii="Times New Roman" w:eastAsia="Times New Roman" w:hAnsi="Times New Roman" w:cs="Times New Roman"/>
          <w:sz w:val="24"/>
          <w:szCs w:val="24"/>
        </w:rPr>
        <w:t>: µ</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xml:space="preserve"> = µ</w:t>
      </w:r>
      <w:r w:rsidRPr="00C067CF">
        <w:rPr>
          <w:rFonts w:ascii="Times New Roman" w:eastAsia="Times New Roman" w:hAnsi="Times New Roman" w:cs="Times New Roman"/>
          <w:sz w:val="24"/>
          <w:szCs w:val="24"/>
          <w:vertAlign w:val="subscript"/>
        </w:rPr>
        <w:t>2</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H</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µ</w:t>
      </w:r>
      <w:r w:rsidRPr="00C067CF">
        <w:rPr>
          <w:rFonts w:ascii="Times New Roman" w:eastAsia="Times New Roman" w:hAnsi="Times New Roman" w:cs="Times New Roman"/>
          <w:sz w:val="24"/>
          <w:szCs w:val="24"/>
          <w:vertAlign w:val="subscript"/>
        </w:rPr>
        <w:t>1</w:t>
      </w:r>
      <w:r w:rsidRPr="00C067CF">
        <w:rPr>
          <w:rFonts w:ascii="Times New Roman" w:eastAsia="Times New Roman" w:hAnsi="Times New Roman" w:cs="Times New Roman"/>
          <w:sz w:val="24"/>
          <w:szCs w:val="24"/>
        </w:rPr>
        <w:t xml:space="preserve"> ≠ µ</w:t>
      </w:r>
      <w:r w:rsidRPr="00C067CF">
        <w:rPr>
          <w:rFonts w:ascii="Times New Roman" w:eastAsia="Times New Roman" w:hAnsi="Times New Roman" w:cs="Times New Roman"/>
          <w:sz w:val="24"/>
          <w:szCs w:val="24"/>
          <w:vertAlign w:val="subscript"/>
        </w:rPr>
        <w:t>2</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sz w:val="24"/>
          <w:szCs w:val="24"/>
        </w:rPr>
        <w:t>Para t</w:t>
      </w:r>
      <w:r w:rsidRPr="00C067CF">
        <w:rPr>
          <w:rFonts w:ascii="Times New Roman" w:eastAsia="Times New Roman" w:hAnsi="Times New Roman" w:cs="Times New Roman"/>
          <w:sz w:val="24"/>
          <w:szCs w:val="24"/>
          <w:vertAlign w:val="subscript"/>
        </w:rPr>
        <w:t>exp</w:t>
      </w:r>
      <w:r w:rsidRPr="00C067CF">
        <w:rPr>
          <w:rFonts w:ascii="Times New Roman" w:eastAsia="Times New Roman" w:hAnsi="Times New Roman" w:cs="Times New Roman"/>
          <w:sz w:val="24"/>
          <w:szCs w:val="24"/>
        </w:rPr>
        <w:t xml:space="preserve"> &gt; t</w:t>
      </w:r>
      <w:r w:rsidRPr="00C067CF">
        <w:rPr>
          <w:rFonts w:ascii="Times New Roman" w:eastAsia="Times New Roman" w:hAnsi="Times New Roman" w:cs="Times New Roman"/>
          <w:sz w:val="24"/>
          <w:szCs w:val="24"/>
          <w:vertAlign w:val="subscript"/>
        </w:rPr>
        <w:t>tab</w:t>
      </w:r>
      <w:r w:rsidRPr="00C067CF">
        <w:rPr>
          <w:rFonts w:ascii="Times New Roman" w:eastAsia="Times New Roman" w:hAnsi="Times New Roman" w:cs="Times New Roman"/>
          <w:sz w:val="24"/>
          <w:szCs w:val="24"/>
        </w:rPr>
        <w:t xml:space="preserve"> se rechaza la hipótesis nula indicando diferencia estadística entre las medias de los métodos analizados, por tanto, los resultados escogidos para la determinación de Ca y Mg fueron los obtenidos por el método volumétrico ya que este es mucho más específico que el EAA al presentar este último un efecto matriz que puede interferir durante la medición.</w:t>
      </w:r>
    </w:p>
    <w:p w:rsidR="004F685B" w:rsidRDefault="004F685B" w:rsidP="00296756">
      <w:pPr>
        <w:tabs>
          <w:tab w:val="left" w:pos="8789"/>
        </w:tabs>
        <w:spacing w:after="120"/>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El por ciento de CaO y MgO que se obtiene para la muestra analizada se corresponde con los valores reportados por varios autores</w:t>
      </w:r>
      <w:r w:rsidRPr="00C067CF">
        <w:rPr>
          <w:rFonts w:ascii="Times New Roman" w:hAnsi="Times New Roman" w:cs="Times New Roman"/>
          <w:sz w:val="24"/>
          <w:szCs w:val="24"/>
        </w:rPr>
        <w:t xml:space="preserve"> </w:t>
      </w:r>
      <w:r w:rsidR="00733E77" w:rsidRPr="00C067C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"10.3390/app9010121", "abstract" : "The slag\u2019s chromium leaching is one of the most pressing concerns in Electric Arc Furnace (EAF) carbon and stainless steels production. In recent years, many studies have aimed at understanding which properties (basicity, cooling speed) and phases (spinels, wustite, silicates) determine the Cr leaching, defining different indices (sp-factor, cs-factor) in order to forecast the slag\u2019s behavior compared to the leaching of this toxic metal. The literature suggests that spinel formation is usually a good way to fix Cr and prevent its leaching. However, in some conditions (high basicity, low amount of spinel-forming species) soluble Cr-bearing phases can be formed, i.e., Ca-chromite or unstable spinel. In these conditions, Cr can be leached easily, even if it is bound in a spinel structure. In this paper, the effects of basicity and impurities (Ca, Si) on the instability of Cr-spinel was investigated, with respect to slag mesh. The influence of basicity was also studied on Mg-wustite stability, which might contribute to the leaching of Cr. Different samples of carbon steel slag, suspected of forming unstable spinels, belonging to different steel grade production, were also investigated. Both granulated (4 mm) and milled (&lt;100 \u03bcm) slag were analyzed. Scanning Electron Microscopy coupled with Energy Dispersive Spectroscopy (SEM-EDS) analyses were carried out to measure the local chemical composition of Cr-bearing phases. This data was correlated with slag basicity (by X-Ray Fluorescence: XRF), spinel fraction (by X-Ray Diffraction: XRD), and Cr leaching (by Inductively Coupled Plasma Mass Spectrometry: ICP-MS). The main results indicate that the increase of the slag basicity implies an increase of the impurity content (Ca, Si) in the spinel, also over-saturated by Cr. This aspect, coupled with spinel geometrical features, seems to justify the unexpected Cr leaching of some slag samples. Basicity does not influence the chemistry of wustite, thus excluding it as an additional Cr leaching source.", "author" : [ { "dropping-particle" : "", "family" : "Saout", "given" : "Gwenn", "non-dropping-particle" : "Le", "parse-names" : false, "suffix" : "" }, { "dropping-particle" : "", "family" : "Gruttadauria", "given" : "Andrea", "non-dropping-particle" : "", "parse-names" : false, "suffix" : "" }, { "dropping-particle" : "", "family" : "Garcia-Diaz", "given" : "Eric", "non-dropping-particle" : "", "parse-names" : false, "suffix" : "" }, { "dropping-particle" : "", "family" : "Mombelli", "given" : "Davide", "non-dropping-particle" : "", "parse-names" : false, "suffix" : "" }, { "dropping-particle" : "", "family" : "Mapelli", "given" : "Carlo", "non-dropping-particle" : "", "parse-names" : false, "suffix" : "" }, { "dropping-particle" : "", "family" : "Barella", "given" : "Silvia", "non-dropping-particle" : "", "parse-names" : false, "suffix" : "" } ], "container-title" : "Applied Sciences", "id" : "ITEM-1", "issue" : "1", "issued" : { "date-parts" : [ [ "2018" ] ] }, "page" : "121", "title" : "Effects of Basicity and Mesh on Cr Leaching of EAF Carbon Steel Slag", "type" : "article-journal", "volume" : "9" }, "uris" : [ "http://www.mendeley.com/documents/?uuid=7e7ff580-1591-441f-b9e4-771f3a5892bc" ] }, { "id" : "ITEM-2", "itemData" : { "DOI" : "10.3844/ajassp.2014.700.706", "ISSN" : "15543641", "abstract" : "This study presents an evaluation of the physical and mechanical properties and characteristics of steel slag aggregate concrete in comparison with the typical crushed limestone stone aggregate concrete. Hardened concrete consist of more than 70% aggregate due to the high demand in building construction and the increase of the amount of disposed waste material, suppliers and researchers are exploring the use of alternative materials which could preserve natural sources and save the environment. In this study, steel slag was used as an aggregate replacement in conventional concrete mixes. Steel slag which is mainly consists of calcium carbonate is produced as a by-product during the oxidation process in steel industry. Steel slag was selected due to its characteristics, which are almost similar to conventional aggregates and the fact that it is easily obtainable as a by-product of the steel industry. As a result, utilization of steel slag will save natural resources and clean environment. Furthermore, results have shown that slag aggregate has better abrasion factor and impact value than conventional aggregate. Thorough investigation of the results have indicated that the amount of increase in compressive strength at age of 7 days are much more than that of age 28 days for all types of aggregate replacement. This indicates that the added slag could work as accelerator at early age while at 28 days age, the effect is reduced. The fine slag replacement scores the highest effect. \u00a9 2014 Science Publication.", "author" : [ { "dropping-particle" : "", "family" : "Tarawneh", "given" : "Sultan A.", "non-dropping-particle" : "", "parse-names" : false, "suffix" : "" }, { "dropping-particle" : "", "family" : "Gharaibeh", "given" : "Emhaidy S.", "non-dropping-particle" : "", "parse-names" : false, "suffix" : "" }, { "dropping-particle" : "", "family" : "Saraireh", "given" : "Falah M.", "non-dropping-particle" : "", "parse-names" : false, "suffix" : "" } ], "container-title" : "American Journal of Applied Sciences", "id" : "ITEM-2", "issue" : "5", "issued" : { "date-parts" : [ [ "2014" ] ] }, "page" : "700-706", "title" : "Effect of using steel slag aggregate on mechanical properties of concrete", "type" : "article-journal", "volume" : "11" }, "uris" : [ "http://www.mendeley.com/documents/?uuid=3c643c4f-e5c8-4296-98e5-5703464c4832" ] } ], "mendeley" : { "formattedCitation" : "[22], [23]", "plainTextFormattedCitation" : "[22], [23]", "previouslyFormattedCitation" : "[22], [23]" }, "properties" : { "noteIndex" : 0 }, "schema" : "https://github.com/citation-style-language/schema/raw/master/csl-citation.json" }</w:instrText>
      </w:r>
      <w:r w:rsidR="00733E77" w:rsidRPr="00C067CF">
        <w:rPr>
          <w:rFonts w:ascii="Times New Roman" w:hAnsi="Times New Roman" w:cs="Times New Roman"/>
          <w:sz w:val="24"/>
          <w:szCs w:val="24"/>
        </w:rPr>
        <w:fldChar w:fldCharType="separate"/>
      </w:r>
      <w:r w:rsidRPr="006A25DE">
        <w:rPr>
          <w:rFonts w:ascii="Times New Roman" w:hAnsi="Times New Roman" w:cs="Times New Roman"/>
          <w:noProof/>
          <w:sz w:val="24"/>
          <w:szCs w:val="24"/>
        </w:rPr>
        <w:t>[22], [23]</w:t>
      </w:r>
      <w:r w:rsidR="00733E77" w:rsidRPr="00C067CF">
        <w:rPr>
          <w:rFonts w:ascii="Times New Roman" w:hAnsi="Times New Roman" w:cs="Times New Roman"/>
          <w:sz w:val="24"/>
          <w:szCs w:val="24"/>
        </w:rPr>
        <w:fldChar w:fldCharType="end"/>
      </w:r>
      <w:r w:rsidRPr="00C067CF">
        <w:rPr>
          <w:rFonts w:ascii="Times New Roman" w:eastAsia="Times New Roman" w:hAnsi="Times New Roman" w:cs="Times New Roman"/>
          <w:sz w:val="24"/>
          <w:szCs w:val="24"/>
        </w:rPr>
        <w:t>. Se debe tener en cuenta que la composición química de la escoria generada puede variar en función de las diferentes prácticas durante la fabricación incluyendo las variaciones metálicas de la chatarra.</w:t>
      </w: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t>Conclusiones</w:t>
      </w:r>
    </w:p>
    <w:p w:rsidR="004F685B" w:rsidRPr="00C067CF" w:rsidRDefault="004F685B" w:rsidP="00296756">
      <w:pPr>
        <w:numPr>
          <w:ilvl w:val="0"/>
          <w:numId w:val="7"/>
        </w:numPr>
        <w:tabs>
          <w:tab w:val="left" w:pos="142"/>
          <w:tab w:val="left" w:pos="8789"/>
        </w:tabs>
        <w:spacing w:after="120"/>
        <w:ind w:firstLine="5"/>
        <w:jc w:val="both"/>
        <w:rPr>
          <w:rFonts w:ascii="Times New Roman" w:eastAsia="Symbol" w:hAnsi="Times New Roman" w:cs="Times New Roman"/>
          <w:sz w:val="24"/>
          <w:szCs w:val="24"/>
        </w:rPr>
      </w:pPr>
      <w:r w:rsidRPr="00C067CF">
        <w:rPr>
          <w:rFonts w:ascii="Times New Roman" w:eastAsia="Times New Roman" w:hAnsi="Times New Roman" w:cs="Times New Roman"/>
          <w:sz w:val="24"/>
          <w:szCs w:val="24"/>
        </w:rPr>
        <w:t>El método de EAA para la determinación Ca y Mg cumple con los parámetros de desempeño linealidad, límite de detección, límite de cuantificación y precisión, además de presentar un efecto matriz elevado.</w:t>
      </w:r>
    </w:p>
    <w:p w:rsidR="004F685B" w:rsidRPr="00C067CF" w:rsidRDefault="004F685B" w:rsidP="00296756">
      <w:pPr>
        <w:numPr>
          <w:ilvl w:val="0"/>
          <w:numId w:val="7"/>
        </w:numPr>
        <w:tabs>
          <w:tab w:val="left" w:pos="142"/>
          <w:tab w:val="left" w:pos="8789"/>
        </w:tabs>
        <w:spacing w:after="120"/>
        <w:ind w:firstLine="5"/>
        <w:jc w:val="both"/>
        <w:rPr>
          <w:rFonts w:ascii="Times New Roman" w:eastAsia="Symbol" w:hAnsi="Times New Roman" w:cs="Times New Roman"/>
          <w:sz w:val="24"/>
          <w:szCs w:val="24"/>
        </w:rPr>
      </w:pPr>
      <w:r w:rsidRPr="00C067CF">
        <w:rPr>
          <w:rFonts w:ascii="Times New Roman" w:eastAsia="Times New Roman" w:hAnsi="Times New Roman" w:cs="Times New Roman"/>
          <w:sz w:val="24"/>
          <w:szCs w:val="24"/>
        </w:rPr>
        <w:t>Los resultados obtenidos en la determinación de Si, Ca y Mg, expresados como óxido, en la escoria blanca de la Empresa de Producciones Mecánicas Fabric Aguilar Noriega de Santa Clara por métodos clásicos fueron 22,55 ± 15,04; 8,57 ± 0,02 y 8,57 ± 0,02 % respectivamente encontrándose en los rangos reportados en la literatura internacional.</w:t>
      </w:r>
    </w:p>
    <w:p w:rsidR="00296756" w:rsidRDefault="00296756" w:rsidP="00296756">
      <w:pPr>
        <w:tabs>
          <w:tab w:val="left" w:pos="8789"/>
        </w:tabs>
        <w:spacing w:after="120"/>
        <w:jc w:val="both"/>
        <w:rPr>
          <w:rFonts w:ascii="Times New Roman" w:eastAsia="Times New Roman" w:hAnsi="Times New Roman" w:cs="Times New Roman"/>
          <w:b/>
          <w:bCs/>
          <w:sz w:val="24"/>
          <w:szCs w:val="24"/>
        </w:rPr>
      </w:pPr>
    </w:p>
    <w:p w:rsidR="004F685B" w:rsidRPr="00C067CF" w:rsidRDefault="004F685B" w:rsidP="00296756">
      <w:pPr>
        <w:tabs>
          <w:tab w:val="left" w:pos="8789"/>
        </w:tabs>
        <w:spacing w:after="120"/>
        <w:jc w:val="both"/>
        <w:rPr>
          <w:rFonts w:ascii="Times New Roman" w:hAnsi="Times New Roman" w:cs="Times New Roman"/>
          <w:sz w:val="24"/>
          <w:szCs w:val="24"/>
        </w:rPr>
      </w:pPr>
      <w:r w:rsidRPr="00C067CF">
        <w:rPr>
          <w:rFonts w:ascii="Times New Roman" w:eastAsia="Times New Roman" w:hAnsi="Times New Roman" w:cs="Times New Roman"/>
          <w:b/>
          <w:bCs/>
          <w:sz w:val="24"/>
          <w:szCs w:val="24"/>
        </w:rPr>
        <w:lastRenderedPageBreak/>
        <w:t>Recomendaciones</w:t>
      </w:r>
    </w:p>
    <w:p w:rsidR="004F685B" w:rsidRPr="00C067CF" w:rsidRDefault="004F685B" w:rsidP="00296756">
      <w:pPr>
        <w:numPr>
          <w:ilvl w:val="0"/>
          <w:numId w:val="8"/>
        </w:numPr>
        <w:tabs>
          <w:tab w:val="left" w:pos="284"/>
          <w:tab w:val="left" w:pos="8789"/>
        </w:tabs>
        <w:spacing w:after="120"/>
        <w:ind w:firstLine="5"/>
        <w:jc w:val="both"/>
        <w:rPr>
          <w:rFonts w:ascii="Times New Roman" w:eastAsia="Times New Roman" w:hAnsi="Times New Roman" w:cs="Times New Roman"/>
          <w:sz w:val="24"/>
          <w:szCs w:val="24"/>
        </w:rPr>
      </w:pPr>
      <w:r w:rsidRPr="00C067CF">
        <w:rPr>
          <w:rFonts w:ascii="Times New Roman" w:eastAsia="Times New Roman" w:hAnsi="Times New Roman" w:cs="Times New Roman"/>
          <w:sz w:val="24"/>
          <w:szCs w:val="24"/>
        </w:rPr>
        <w:t>Realizar en estudios posteriores, la determinación de otros compuestos que pudieran encontrarse en este tipo de escoria.</w:t>
      </w:r>
    </w:p>
    <w:p w:rsidR="004F685B" w:rsidRPr="00296756" w:rsidRDefault="004F685B" w:rsidP="00296756">
      <w:pPr>
        <w:pStyle w:val="Prrafodelista"/>
        <w:numPr>
          <w:ilvl w:val="0"/>
          <w:numId w:val="8"/>
        </w:numPr>
        <w:tabs>
          <w:tab w:val="left" w:pos="0"/>
          <w:tab w:val="left" w:pos="284"/>
          <w:tab w:val="left" w:pos="993"/>
          <w:tab w:val="left" w:pos="6663"/>
          <w:tab w:val="left" w:pos="8789"/>
        </w:tabs>
        <w:spacing w:after="120"/>
        <w:ind w:left="0"/>
        <w:jc w:val="both"/>
        <w:rPr>
          <w:rFonts w:ascii="Times New Roman" w:eastAsia="Times New Roman" w:hAnsi="Times New Roman" w:cs="Times New Roman"/>
          <w:sz w:val="24"/>
          <w:szCs w:val="24"/>
        </w:rPr>
      </w:pPr>
      <w:r w:rsidRPr="00296756">
        <w:rPr>
          <w:rFonts w:ascii="Times New Roman" w:eastAsia="Times New Roman" w:hAnsi="Times New Roman" w:cs="Times New Roman"/>
          <w:sz w:val="24"/>
          <w:szCs w:val="24"/>
        </w:rPr>
        <w:t>Realizar una verificación más profunda incluyendo la determinación de la veracidad del método.</w:t>
      </w:r>
      <w:r w:rsidRPr="00296756">
        <w:rPr>
          <w:rFonts w:ascii="Times New Roman" w:eastAsia="Times New Roman" w:hAnsi="Times New Roman" w:cs="Times New Roman"/>
          <w:sz w:val="24"/>
          <w:szCs w:val="24"/>
        </w:rPr>
        <w:br w:type="page"/>
      </w:r>
      <w:r w:rsidR="00733E77" w:rsidRPr="00C067CF">
        <w:rPr>
          <w:rFonts w:ascii="Times New Roman" w:eastAsia="Times New Roman" w:hAnsi="Times New Roman" w:cs="Times New Roman"/>
          <w:sz w:val="24"/>
          <w:szCs w:val="24"/>
        </w:rPr>
        <w:lastRenderedPageBreak/>
        <w:fldChar w:fldCharType="begin" w:fldLock="1"/>
      </w:r>
      <w:r w:rsidRPr="00296756">
        <w:rPr>
          <w:rFonts w:ascii="Times New Roman" w:eastAsia="Times New Roman" w:hAnsi="Times New Roman" w:cs="Times New Roman"/>
          <w:sz w:val="24"/>
          <w:szCs w:val="24"/>
        </w:rPr>
        <w:instrText xml:space="preserve">ADDIN Mendeley Bibliography CSL_BIBLIOGRAPHY </w:instrText>
      </w:r>
      <w:r w:rsidR="00733E77" w:rsidRPr="00C067CF">
        <w:rPr>
          <w:rFonts w:ascii="Times New Roman" w:eastAsia="Times New Roman" w:hAnsi="Times New Roman" w:cs="Times New Roman"/>
          <w:sz w:val="24"/>
          <w:szCs w:val="24"/>
        </w:rPr>
        <w:fldChar w:fldCharType="separate"/>
      </w:r>
      <w:r w:rsidRPr="00296756">
        <w:rPr>
          <w:rFonts w:ascii="Times New Roman" w:hAnsi="Times New Roman" w:cs="Times New Roman"/>
          <w:noProof/>
          <w:sz w:val="24"/>
          <w:szCs w:val="24"/>
        </w:rPr>
        <w:t xml:space="preserve">[1]A. Moffit, “Tomo 3: La industria del hierro y el acero,” in </w:t>
      </w:r>
      <w:r w:rsidRPr="00296756">
        <w:rPr>
          <w:rFonts w:ascii="Times New Roman" w:hAnsi="Times New Roman" w:cs="Times New Roman"/>
          <w:i/>
          <w:iCs/>
          <w:noProof/>
          <w:sz w:val="24"/>
          <w:szCs w:val="24"/>
        </w:rPr>
        <w:t>ENCICLOPEDIA DE SALUD Y SEGURIDAD EN EL TRABAJO</w:t>
      </w:r>
      <w:r w:rsidRPr="00296756">
        <w:rPr>
          <w:rFonts w:ascii="Times New Roman" w:hAnsi="Times New Roman" w:cs="Times New Roman"/>
          <w:noProof/>
          <w:sz w:val="24"/>
          <w:szCs w:val="24"/>
        </w:rPr>
        <w:t>, 2012, p. 19.</w:t>
      </w:r>
    </w:p>
    <w:p w:rsidR="004F685B" w:rsidRPr="004F685B" w:rsidRDefault="004F685B" w:rsidP="00296756">
      <w:pPr>
        <w:tabs>
          <w:tab w:val="left" w:pos="0"/>
          <w:tab w:val="left" w:pos="8789"/>
        </w:tabs>
        <w:spacing w:after="120"/>
        <w:ind w:left="5"/>
        <w:jc w:val="both"/>
        <w:rPr>
          <w:rFonts w:ascii="Times New Roman" w:eastAsia="Times New Roman" w:hAnsi="Times New Roman" w:cs="Times New Roman"/>
          <w:sz w:val="24"/>
          <w:szCs w:val="24"/>
          <w:lang w:val="en-US"/>
        </w:rPr>
      </w:pPr>
      <w:r w:rsidRPr="004F685B">
        <w:rPr>
          <w:rFonts w:ascii="Times New Roman" w:hAnsi="Times New Roman" w:cs="Times New Roman"/>
          <w:noProof/>
          <w:sz w:val="24"/>
          <w:szCs w:val="24"/>
          <w:lang w:val="en-US"/>
        </w:rPr>
        <w:t xml:space="preserve">[2]F. E. Katrak, “Iron and Steel, Future of,” in </w:t>
      </w:r>
      <w:r w:rsidRPr="004F685B">
        <w:rPr>
          <w:rFonts w:ascii="Times New Roman" w:hAnsi="Times New Roman" w:cs="Times New Roman"/>
          <w:i/>
          <w:iCs/>
          <w:noProof/>
          <w:sz w:val="24"/>
          <w:szCs w:val="24"/>
          <w:lang w:val="en-US"/>
        </w:rPr>
        <w:t>Encyclopedia of Materials: Science and Technology</w:t>
      </w:r>
      <w:r w:rsidRPr="004F685B">
        <w:rPr>
          <w:rFonts w:ascii="Times New Roman" w:hAnsi="Times New Roman" w:cs="Times New Roman"/>
          <w:noProof/>
          <w:sz w:val="24"/>
          <w:szCs w:val="24"/>
          <w:lang w:val="en-US"/>
        </w:rPr>
        <w:t>, 2004, pp. 4292–4295.</w:t>
      </w:r>
    </w:p>
    <w:p w:rsidR="004F685B" w:rsidRPr="004F685B"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[3]</w:t>
      </w:r>
      <w:r w:rsidRPr="004F685B">
        <w:rPr>
          <w:rFonts w:ascii="Times New Roman" w:hAnsi="Times New Roman" w:cs="Times New Roman"/>
          <w:noProof/>
          <w:sz w:val="24"/>
          <w:szCs w:val="24"/>
          <w:lang w:val="en-US"/>
        </w:rPr>
        <w:tab/>
        <w:t xml:space="preserve">A. Radenović, J. Malina, and T. Sofilić, “Characterization of ladle furnace slag from carbon steel production as a potential adsorbent,” </w:t>
      </w:r>
      <w:r w:rsidRPr="004F685B">
        <w:rPr>
          <w:rFonts w:ascii="Times New Roman" w:hAnsi="Times New Roman" w:cs="Times New Roman"/>
          <w:i/>
          <w:iCs/>
          <w:noProof/>
          <w:sz w:val="24"/>
          <w:szCs w:val="24"/>
          <w:lang w:val="en-US"/>
        </w:rPr>
        <w:t>Adv. Mater. Sci. Eng.</w:t>
      </w:r>
      <w:r w:rsidRPr="004F685B">
        <w:rPr>
          <w:rFonts w:ascii="Times New Roman" w:hAnsi="Times New Roman" w:cs="Times New Roman"/>
          <w:noProof/>
          <w:sz w:val="24"/>
          <w:szCs w:val="24"/>
          <w:lang w:val="en-US"/>
        </w:rPr>
        <w:t>, vol. 2013, 2013.</w:t>
      </w:r>
    </w:p>
    <w:p w:rsidR="004F685B" w:rsidRPr="004F685B"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[4]</w:t>
      </w:r>
      <w:r w:rsidRPr="004F685B">
        <w:rPr>
          <w:rFonts w:ascii="Times New Roman" w:hAnsi="Times New Roman" w:cs="Times New Roman"/>
          <w:noProof/>
          <w:sz w:val="24"/>
          <w:szCs w:val="24"/>
          <w:lang w:val="en-US"/>
        </w:rPr>
        <w:tab/>
        <w:t xml:space="preserve">S. Bansah, E. Gikunoo, A. Andrews, L. Ofosu-Mensah, and H. Tofah, “Chemical and Mineralogical Characterization of Ghanaian Foundry Slags,” </w:t>
      </w:r>
      <w:r w:rsidRPr="004F685B">
        <w:rPr>
          <w:rFonts w:ascii="Times New Roman" w:hAnsi="Times New Roman" w:cs="Times New Roman"/>
          <w:i/>
          <w:iCs/>
          <w:noProof/>
          <w:sz w:val="24"/>
          <w:szCs w:val="24"/>
          <w:lang w:val="en-US"/>
        </w:rPr>
        <w:t>J. Miner. Mater. Charact. Eng.</w:t>
      </w:r>
      <w:r w:rsidRPr="004F685B">
        <w:rPr>
          <w:rFonts w:ascii="Times New Roman" w:hAnsi="Times New Roman" w:cs="Times New Roman"/>
          <w:noProof/>
          <w:sz w:val="24"/>
          <w:szCs w:val="24"/>
          <w:lang w:val="en-US"/>
        </w:rPr>
        <w:t>, vol. 11, no. 02, pp. 183–192, 2015.</w:t>
      </w:r>
    </w:p>
    <w:p w:rsidR="004F685B" w:rsidRPr="004F685B"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[5]</w:t>
      </w:r>
      <w:r w:rsidRPr="004F685B">
        <w:rPr>
          <w:rFonts w:ascii="Times New Roman" w:hAnsi="Times New Roman" w:cs="Times New Roman"/>
          <w:noProof/>
          <w:sz w:val="24"/>
          <w:szCs w:val="24"/>
          <w:lang w:val="en-US"/>
        </w:rPr>
        <w:tab/>
        <w:t xml:space="preserve">J. Garcia-Guinea, C. Virgilio, L. Recio-Vazquez, E. Crespo-Feo, R. Gonzalez-Martin, and T. Laura, “Influence of accumulation of heaps of steel slag on the environment: Determination of heavy metals content in the soils,” </w:t>
      </w:r>
      <w:r w:rsidRPr="004F685B">
        <w:rPr>
          <w:rFonts w:ascii="Times New Roman" w:hAnsi="Times New Roman" w:cs="Times New Roman"/>
          <w:i/>
          <w:iCs/>
          <w:noProof/>
          <w:sz w:val="24"/>
          <w:szCs w:val="24"/>
          <w:lang w:val="en-US"/>
        </w:rPr>
        <w:t>An. Acad. Bras. Cienc.</w:t>
      </w:r>
      <w:r w:rsidRPr="004F685B">
        <w:rPr>
          <w:rFonts w:ascii="Times New Roman" w:hAnsi="Times New Roman" w:cs="Times New Roman"/>
          <w:noProof/>
          <w:sz w:val="24"/>
          <w:szCs w:val="24"/>
          <w:lang w:val="en-US"/>
        </w:rPr>
        <w:t>, vol. 82, no. 2, pp. 267–277, 2010.</w:t>
      </w:r>
    </w:p>
    <w:p w:rsidR="004F685B" w:rsidRPr="006A25DE"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rPr>
      </w:pPr>
      <w:r w:rsidRPr="004F685B">
        <w:rPr>
          <w:rFonts w:ascii="Times New Roman" w:hAnsi="Times New Roman" w:cs="Times New Roman"/>
          <w:noProof/>
          <w:sz w:val="24"/>
          <w:szCs w:val="24"/>
          <w:lang w:val="en-US"/>
        </w:rPr>
        <w:t>[6]</w:t>
      </w:r>
      <w:r w:rsidRPr="004F685B">
        <w:rPr>
          <w:rFonts w:ascii="Times New Roman" w:hAnsi="Times New Roman" w:cs="Times New Roman"/>
          <w:noProof/>
          <w:sz w:val="24"/>
          <w:szCs w:val="24"/>
          <w:lang w:val="en-US"/>
        </w:rPr>
        <w:tab/>
        <w:t xml:space="preserve">S. Ghosh, I. Mohanty, and P. Saha, “Contribution of Steel Slags on the Fresh and Harden Properties of Concrete – A Review .,” no. </w:t>
      </w:r>
      <w:r w:rsidRPr="006A25DE">
        <w:rPr>
          <w:rFonts w:ascii="Times New Roman" w:hAnsi="Times New Roman" w:cs="Times New Roman"/>
          <w:noProof/>
          <w:sz w:val="24"/>
          <w:szCs w:val="24"/>
        </w:rPr>
        <w:t>March, 2018.</w:t>
      </w:r>
    </w:p>
    <w:p w:rsidR="004F685B" w:rsidRPr="006A25DE"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rPr>
      </w:pPr>
      <w:r w:rsidRPr="006A25DE">
        <w:rPr>
          <w:rFonts w:ascii="Times New Roman" w:hAnsi="Times New Roman" w:cs="Times New Roman"/>
          <w:noProof/>
          <w:sz w:val="24"/>
          <w:szCs w:val="24"/>
        </w:rPr>
        <w:t>[7]</w:t>
      </w:r>
      <w:r w:rsidRPr="006A25DE">
        <w:rPr>
          <w:rFonts w:ascii="Times New Roman" w:hAnsi="Times New Roman" w:cs="Times New Roman"/>
          <w:noProof/>
          <w:sz w:val="24"/>
          <w:szCs w:val="24"/>
        </w:rPr>
        <w:tab/>
        <w:t>D. de E. y P. P. COCHILCO, “Mercado Internacional Del Hierro Y Acero,” 2012.</w:t>
      </w:r>
    </w:p>
    <w:p w:rsidR="004F685B" w:rsidRPr="006A25DE"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rPr>
      </w:pPr>
      <w:r w:rsidRPr="006A25DE">
        <w:rPr>
          <w:rFonts w:ascii="Times New Roman" w:hAnsi="Times New Roman" w:cs="Times New Roman"/>
          <w:noProof/>
          <w:sz w:val="24"/>
          <w:szCs w:val="24"/>
        </w:rPr>
        <w:t>[8]</w:t>
      </w:r>
      <w:r w:rsidRPr="006A25DE">
        <w:rPr>
          <w:rFonts w:ascii="Times New Roman" w:hAnsi="Times New Roman" w:cs="Times New Roman"/>
          <w:noProof/>
          <w:sz w:val="24"/>
          <w:szCs w:val="24"/>
        </w:rPr>
        <w:tab/>
        <w:t>D. G. D. E. Normas, “Fomento Industrial Norma Mexicana Nmx-K-443-1978,” 1978.</w:t>
      </w:r>
    </w:p>
    <w:p w:rsidR="004F685B" w:rsidRPr="004F685B"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6A25DE">
        <w:rPr>
          <w:rFonts w:ascii="Times New Roman" w:hAnsi="Times New Roman" w:cs="Times New Roman"/>
          <w:noProof/>
          <w:sz w:val="24"/>
          <w:szCs w:val="24"/>
        </w:rPr>
        <w:t>[9]</w:t>
      </w:r>
      <w:r w:rsidRPr="006A25DE">
        <w:rPr>
          <w:rFonts w:ascii="Times New Roman" w:hAnsi="Times New Roman" w:cs="Times New Roman"/>
          <w:noProof/>
          <w:sz w:val="24"/>
          <w:szCs w:val="24"/>
        </w:rPr>
        <w:tab/>
        <w:t xml:space="preserve">F. Goma, “Nuevo método gravimétrico, esencialmente modificado, para la determinación de sílice en silicatos atacables por ácido, basado en los nuevos conocimientos descubiertos en el estudio del comportamiento de los geles de sílice deshidratados en soluciones ácid,” </w:t>
      </w:r>
      <w:r w:rsidRPr="006A25DE">
        <w:rPr>
          <w:rFonts w:ascii="Times New Roman" w:hAnsi="Times New Roman" w:cs="Times New Roman"/>
          <w:i/>
          <w:iCs/>
          <w:noProof/>
          <w:sz w:val="24"/>
          <w:szCs w:val="24"/>
        </w:rPr>
        <w:t xml:space="preserve">Mater. </w:t>
      </w:r>
      <w:r w:rsidRPr="004F685B">
        <w:rPr>
          <w:rFonts w:ascii="Times New Roman" w:hAnsi="Times New Roman" w:cs="Times New Roman"/>
          <w:i/>
          <w:iCs/>
          <w:noProof/>
          <w:sz w:val="24"/>
          <w:szCs w:val="24"/>
          <w:lang w:val="en-US"/>
        </w:rPr>
        <w:t>Construcción</w:t>
      </w:r>
      <w:r w:rsidRPr="004F685B">
        <w:rPr>
          <w:rFonts w:ascii="Times New Roman" w:hAnsi="Times New Roman" w:cs="Times New Roman"/>
          <w:noProof/>
          <w:sz w:val="24"/>
          <w:szCs w:val="24"/>
          <w:lang w:val="en-US"/>
        </w:rPr>
        <w:t>, vol. 26, no. 164, pp. 89–111, 2013.</w:t>
      </w:r>
    </w:p>
    <w:p w:rsidR="004F685B" w:rsidRPr="006A25DE"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rPr>
      </w:pPr>
      <w:r w:rsidRPr="004F685B">
        <w:rPr>
          <w:rFonts w:ascii="Times New Roman" w:hAnsi="Times New Roman" w:cs="Times New Roman"/>
          <w:noProof/>
          <w:sz w:val="24"/>
          <w:szCs w:val="24"/>
          <w:lang w:val="en-US"/>
        </w:rPr>
        <w:t>[10]</w:t>
      </w:r>
      <w:r w:rsidRPr="004F685B">
        <w:rPr>
          <w:rFonts w:ascii="Times New Roman" w:hAnsi="Times New Roman" w:cs="Times New Roman"/>
          <w:noProof/>
          <w:sz w:val="24"/>
          <w:szCs w:val="24"/>
          <w:lang w:val="en-US"/>
        </w:rPr>
        <w:tab/>
        <w:t xml:space="preserve">ASTM 3682, “Standard Test Method for Major and Minor Elements in Combustion Residues from Coal Utilization Processes,” </w:t>
      </w:r>
      <w:r w:rsidRPr="004F685B">
        <w:rPr>
          <w:rFonts w:ascii="Times New Roman" w:hAnsi="Times New Roman" w:cs="Times New Roman"/>
          <w:i/>
          <w:iCs/>
          <w:noProof/>
          <w:sz w:val="24"/>
          <w:szCs w:val="24"/>
          <w:lang w:val="en-US"/>
        </w:rPr>
        <w:t>ASTM Int.</w:t>
      </w:r>
      <w:r w:rsidRPr="004F685B">
        <w:rPr>
          <w:rFonts w:ascii="Times New Roman" w:hAnsi="Times New Roman" w:cs="Times New Roman"/>
          <w:noProof/>
          <w:sz w:val="24"/>
          <w:szCs w:val="24"/>
          <w:lang w:val="en-US"/>
        </w:rPr>
        <w:t xml:space="preserve">, vol. 01, no. </w:t>
      </w:r>
      <w:r w:rsidRPr="006A25DE">
        <w:rPr>
          <w:rFonts w:ascii="Times New Roman" w:hAnsi="Times New Roman" w:cs="Times New Roman"/>
          <w:noProof/>
          <w:sz w:val="24"/>
          <w:szCs w:val="24"/>
        </w:rPr>
        <w:t>Reapproved, p. 7, 2006.</w:t>
      </w:r>
    </w:p>
    <w:p w:rsidR="004F685B" w:rsidRPr="004F685B"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6A25DE">
        <w:rPr>
          <w:rFonts w:ascii="Times New Roman" w:hAnsi="Times New Roman" w:cs="Times New Roman"/>
          <w:noProof/>
          <w:sz w:val="24"/>
          <w:szCs w:val="24"/>
        </w:rPr>
        <w:t>[11]</w:t>
      </w:r>
      <w:r w:rsidRPr="006A25DE">
        <w:rPr>
          <w:rFonts w:ascii="Times New Roman" w:hAnsi="Times New Roman" w:cs="Times New Roman"/>
          <w:noProof/>
          <w:sz w:val="24"/>
          <w:szCs w:val="24"/>
        </w:rPr>
        <w:tab/>
        <w:t xml:space="preserve">V. P. Bravo, S. L. R Ellison, and E. L. F Gjengedal, </w:t>
      </w:r>
      <w:r w:rsidRPr="006A25DE">
        <w:rPr>
          <w:rFonts w:ascii="Times New Roman" w:hAnsi="Times New Roman" w:cs="Times New Roman"/>
          <w:i/>
          <w:iCs/>
          <w:noProof/>
          <w:sz w:val="24"/>
          <w:szCs w:val="24"/>
        </w:rPr>
        <w:t>Validación de métodos y determinación de la incertidumbre de la medición</w:t>
      </w:r>
      <w:r w:rsidRPr="006A25DE">
        <w:rPr>
          <w:rFonts w:ascii="Times New Roman" w:hAnsi="Times New Roman" w:cs="Times New Roman"/>
          <w:noProof/>
          <w:sz w:val="24"/>
          <w:szCs w:val="24"/>
        </w:rPr>
        <w:t xml:space="preserve">. </w:t>
      </w:r>
      <w:r w:rsidRPr="004F685B">
        <w:rPr>
          <w:rFonts w:ascii="Times New Roman" w:hAnsi="Times New Roman" w:cs="Times New Roman"/>
          <w:noProof/>
          <w:sz w:val="24"/>
          <w:szCs w:val="24"/>
          <w:lang w:val="en-US"/>
        </w:rPr>
        <w:t>2010.</w:t>
      </w:r>
    </w:p>
    <w:p w:rsidR="004F685B" w:rsidRPr="004F685B"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[12]</w:t>
      </w:r>
      <w:r w:rsidRPr="004F685B">
        <w:rPr>
          <w:rFonts w:ascii="Times New Roman" w:hAnsi="Times New Roman" w:cs="Times New Roman"/>
          <w:noProof/>
          <w:sz w:val="24"/>
          <w:szCs w:val="24"/>
          <w:lang w:val="en-US"/>
        </w:rPr>
        <w:tab/>
        <w:t>D. Harvey, “Modren analytical chemistry,” p. 368, 2000.</w:t>
      </w:r>
    </w:p>
    <w:p w:rsidR="004F685B" w:rsidRPr="004F685B"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[13]</w:t>
      </w:r>
      <w:r w:rsidRPr="004F685B">
        <w:rPr>
          <w:rFonts w:ascii="Times New Roman" w:hAnsi="Times New Roman" w:cs="Times New Roman"/>
          <w:noProof/>
          <w:sz w:val="24"/>
          <w:szCs w:val="24"/>
          <w:lang w:val="en-US"/>
        </w:rPr>
        <w:tab/>
        <w:t xml:space="preserve">J. N. Miller, “Using the Grubbs and Cochran tests to identify outliers,” </w:t>
      </w:r>
      <w:r w:rsidRPr="004F685B">
        <w:rPr>
          <w:rFonts w:ascii="Times New Roman" w:hAnsi="Times New Roman" w:cs="Times New Roman"/>
          <w:i/>
          <w:iCs/>
          <w:noProof/>
          <w:sz w:val="24"/>
          <w:szCs w:val="24"/>
          <w:lang w:val="en-US"/>
        </w:rPr>
        <w:t>Anal. Methods</w:t>
      </w:r>
      <w:r w:rsidRPr="004F685B">
        <w:rPr>
          <w:rFonts w:ascii="Times New Roman" w:hAnsi="Times New Roman" w:cs="Times New Roman"/>
          <w:noProof/>
          <w:sz w:val="24"/>
          <w:szCs w:val="24"/>
          <w:lang w:val="en-US"/>
        </w:rPr>
        <w:t>, vol. 7, no. 19, pp. 7948–7950, 2015.</w:t>
      </w:r>
    </w:p>
    <w:p w:rsidR="004F685B" w:rsidRPr="004F685B"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[14]</w:t>
      </w:r>
      <w:r w:rsidRPr="004F685B">
        <w:rPr>
          <w:rFonts w:ascii="Times New Roman" w:hAnsi="Times New Roman" w:cs="Times New Roman"/>
          <w:noProof/>
          <w:sz w:val="24"/>
          <w:szCs w:val="24"/>
          <w:lang w:val="en-US"/>
        </w:rPr>
        <w:tab/>
        <w:t xml:space="preserve">A. Gustavo González and M. Ángeles Herrador, “A practical guide to analytical method validation, including measurement uncertainty and accuracy profiles,” </w:t>
      </w:r>
      <w:r w:rsidRPr="004F685B">
        <w:rPr>
          <w:rFonts w:ascii="Times New Roman" w:hAnsi="Times New Roman" w:cs="Times New Roman"/>
          <w:i/>
          <w:iCs/>
          <w:noProof/>
          <w:sz w:val="24"/>
          <w:szCs w:val="24"/>
          <w:lang w:val="en-US"/>
        </w:rPr>
        <w:t>TrAC - Trends Anal. Chem.</w:t>
      </w:r>
      <w:r w:rsidRPr="004F685B">
        <w:rPr>
          <w:rFonts w:ascii="Times New Roman" w:hAnsi="Times New Roman" w:cs="Times New Roman"/>
          <w:noProof/>
          <w:sz w:val="24"/>
          <w:szCs w:val="24"/>
          <w:lang w:val="en-US"/>
        </w:rPr>
        <w:t>, vol. 26, no. 3, pp. 227–238, 2007.</w:t>
      </w:r>
    </w:p>
    <w:p w:rsidR="004F685B" w:rsidRPr="00296756"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[15]</w:t>
      </w:r>
      <w:r w:rsidRPr="004F685B">
        <w:rPr>
          <w:rFonts w:ascii="Times New Roman" w:hAnsi="Times New Roman" w:cs="Times New Roman"/>
          <w:noProof/>
          <w:sz w:val="24"/>
          <w:szCs w:val="24"/>
          <w:lang w:val="en-US"/>
        </w:rPr>
        <w:tab/>
        <w:t xml:space="preserve">J. N. Miller and J. C. Miller, </w:t>
      </w:r>
      <w:r w:rsidRPr="004F685B">
        <w:rPr>
          <w:rFonts w:ascii="Times New Roman" w:hAnsi="Times New Roman" w:cs="Times New Roman"/>
          <w:i/>
          <w:iCs/>
          <w:noProof/>
          <w:sz w:val="24"/>
          <w:szCs w:val="24"/>
          <w:lang w:val="en-US"/>
        </w:rPr>
        <w:t>Statistics and Chemometrics for Analytical Chemistry</w:t>
      </w:r>
      <w:r w:rsidRPr="004F685B">
        <w:rPr>
          <w:rFonts w:ascii="Times New Roman" w:hAnsi="Times New Roman" w:cs="Times New Roman"/>
          <w:noProof/>
          <w:sz w:val="24"/>
          <w:szCs w:val="24"/>
          <w:lang w:val="en-US"/>
        </w:rPr>
        <w:t xml:space="preserve">, vol. 6, no. 3. </w:t>
      </w:r>
      <w:r w:rsidRPr="00296756">
        <w:rPr>
          <w:rFonts w:ascii="Times New Roman" w:hAnsi="Times New Roman" w:cs="Times New Roman"/>
          <w:noProof/>
          <w:sz w:val="24"/>
          <w:szCs w:val="24"/>
          <w:lang w:val="en-US"/>
        </w:rPr>
        <w:t>2010.</w:t>
      </w:r>
    </w:p>
    <w:p w:rsidR="004F685B" w:rsidRPr="00296756" w:rsidRDefault="004F685B" w:rsidP="00296756">
      <w:pPr>
        <w:widowControl w:val="0"/>
        <w:tabs>
          <w:tab w:val="left" w:pos="0"/>
        </w:tabs>
        <w:autoSpaceDE w:val="0"/>
        <w:autoSpaceDN w:val="0"/>
        <w:adjustRightInd w:val="0"/>
        <w:spacing w:after="120"/>
        <w:jc w:val="both"/>
        <w:rPr>
          <w:rFonts w:ascii="Times New Roman" w:hAnsi="Times New Roman" w:cs="Times New Roman"/>
          <w:noProof/>
          <w:sz w:val="24"/>
          <w:szCs w:val="24"/>
          <w:lang w:val="en-US"/>
        </w:rPr>
      </w:pPr>
      <w:r w:rsidRPr="00296756">
        <w:rPr>
          <w:rFonts w:ascii="Times New Roman" w:hAnsi="Times New Roman" w:cs="Times New Roman"/>
          <w:noProof/>
          <w:sz w:val="24"/>
          <w:szCs w:val="24"/>
          <w:lang w:val="en-US"/>
        </w:rPr>
        <w:lastRenderedPageBreak/>
        <w:t>[16]</w:t>
      </w:r>
      <w:r w:rsidRPr="00296756">
        <w:rPr>
          <w:rFonts w:ascii="Times New Roman" w:hAnsi="Times New Roman" w:cs="Times New Roman"/>
          <w:noProof/>
          <w:sz w:val="24"/>
          <w:szCs w:val="24"/>
          <w:lang w:val="en-US"/>
        </w:rPr>
        <w:tab/>
        <w:t xml:space="preserve">P. Moros García, “Técnicas analíticas,” </w:t>
      </w:r>
      <w:r w:rsidRPr="00296756">
        <w:rPr>
          <w:rFonts w:ascii="Times New Roman" w:hAnsi="Times New Roman" w:cs="Times New Roman"/>
          <w:i/>
          <w:iCs/>
          <w:noProof/>
          <w:sz w:val="24"/>
          <w:szCs w:val="24"/>
          <w:lang w:val="en-US"/>
        </w:rPr>
        <w:t>Eoi</w:t>
      </w:r>
      <w:r w:rsidRPr="00296756">
        <w:rPr>
          <w:rFonts w:ascii="Times New Roman" w:hAnsi="Times New Roman" w:cs="Times New Roman"/>
          <w:noProof/>
          <w:sz w:val="24"/>
          <w:szCs w:val="24"/>
          <w:lang w:val="en-US"/>
        </w:rPr>
        <w:t>, pp. 0–40, 2007.</w:t>
      </w:r>
    </w:p>
    <w:p w:rsidR="004F685B" w:rsidRPr="004F685B" w:rsidRDefault="004F685B" w:rsidP="00296756">
      <w:pPr>
        <w:widowControl w:val="0"/>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[17]</w:t>
      </w:r>
      <w:r w:rsidRPr="004F685B">
        <w:rPr>
          <w:rFonts w:ascii="Times New Roman" w:hAnsi="Times New Roman" w:cs="Times New Roman"/>
          <w:noProof/>
          <w:sz w:val="24"/>
          <w:szCs w:val="24"/>
          <w:lang w:val="en-US"/>
        </w:rPr>
        <w:tab/>
        <w:t>C. Gonzales Perez, “Introduccion y conceptos generales de Química analítica,” pp. 1–33, 1999.[18]</w:t>
      </w:r>
      <w:r w:rsidRPr="004F685B">
        <w:rPr>
          <w:rFonts w:ascii="Times New Roman" w:hAnsi="Times New Roman" w:cs="Times New Roman"/>
          <w:noProof/>
          <w:sz w:val="24"/>
          <w:szCs w:val="24"/>
          <w:lang w:val="en-US"/>
        </w:rPr>
        <w:tab/>
        <w:t>M. M. Sanagi, Z. Nasir, S. L. Ling, W. Aini, and W. Ibrahim, “Linearity Assessment According To Iupac Guidelines for the Determination of Plasticizers in Plastic Food Packaging By Gas Chromatography,” 2014.</w:t>
      </w:r>
    </w:p>
    <w:p w:rsidR="004F685B" w:rsidRPr="004F685B" w:rsidRDefault="004F685B" w:rsidP="00296756">
      <w:pPr>
        <w:widowControl w:val="0"/>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[19]</w:t>
      </w:r>
      <w:r w:rsidRPr="004F685B">
        <w:rPr>
          <w:rFonts w:ascii="Times New Roman" w:hAnsi="Times New Roman" w:cs="Times New Roman"/>
          <w:noProof/>
          <w:sz w:val="24"/>
          <w:szCs w:val="24"/>
          <w:lang w:val="en-US"/>
        </w:rPr>
        <w:tab/>
        <w:t xml:space="preserve">A. Shrivastava and V. Gupta, “Methods for the determination of limit of detection and limit of quantitation of the analytical methods,” </w:t>
      </w:r>
      <w:r w:rsidRPr="004F685B">
        <w:rPr>
          <w:rFonts w:ascii="Times New Roman" w:hAnsi="Times New Roman" w:cs="Times New Roman"/>
          <w:i/>
          <w:iCs/>
          <w:noProof/>
          <w:sz w:val="24"/>
          <w:szCs w:val="24"/>
          <w:lang w:val="en-US"/>
        </w:rPr>
        <w:t>Chronicles Young Sci.</w:t>
      </w:r>
      <w:r w:rsidRPr="004F685B">
        <w:rPr>
          <w:rFonts w:ascii="Times New Roman" w:hAnsi="Times New Roman" w:cs="Times New Roman"/>
          <w:noProof/>
          <w:sz w:val="24"/>
          <w:szCs w:val="24"/>
          <w:lang w:val="en-US"/>
        </w:rPr>
        <w:t>, vol. 2, no. 1, p. 21, 2011.</w:t>
      </w:r>
    </w:p>
    <w:p w:rsidR="004F685B" w:rsidRPr="004F685B" w:rsidRDefault="004F685B" w:rsidP="00296756">
      <w:pPr>
        <w:widowControl w:val="0"/>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[20]</w:t>
      </w:r>
      <w:r w:rsidRPr="004F685B">
        <w:rPr>
          <w:rFonts w:ascii="Times New Roman" w:hAnsi="Times New Roman" w:cs="Times New Roman"/>
          <w:noProof/>
          <w:sz w:val="24"/>
          <w:szCs w:val="24"/>
          <w:lang w:val="en-US"/>
        </w:rPr>
        <w:tab/>
        <w:t xml:space="preserve">Analytical Methods Committee, “The amazing Horwitz function,” </w:t>
      </w:r>
      <w:r w:rsidRPr="004F685B">
        <w:rPr>
          <w:rFonts w:ascii="Times New Roman" w:hAnsi="Times New Roman" w:cs="Times New Roman"/>
          <w:i/>
          <w:iCs/>
          <w:noProof/>
          <w:sz w:val="24"/>
          <w:szCs w:val="24"/>
          <w:lang w:val="en-US"/>
        </w:rPr>
        <w:t>Anal. Mathods Tech. Briefs</w:t>
      </w:r>
      <w:r w:rsidRPr="004F685B">
        <w:rPr>
          <w:rFonts w:ascii="Times New Roman" w:hAnsi="Times New Roman" w:cs="Times New Roman"/>
          <w:noProof/>
          <w:sz w:val="24"/>
          <w:szCs w:val="24"/>
          <w:lang w:val="en-US"/>
        </w:rPr>
        <w:t>, no. 5, pp. 2–4, 2001.</w:t>
      </w:r>
    </w:p>
    <w:p w:rsidR="004F685B" w:rsidRDefault="004F685B" w:rsidP="00296756">
      <w:pPr>
        <w:widowControl w:val="0"/>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[21]</w:t>
      </w:r>
      <w:r w:rsidRPr="004F685B">
        <w:rPr>
          <w:rFonts w:ascii="Times New Roman" w:hAnsi="Times New Roman" w:cs="Times New Roman"/>
          <w:noProof/>
          <w:sz w:val="24"/>
          <w:szCs w:val="24"/>
          <w:lang w:val="en-US"/>
        </w:rPr>
        <w:tab/>
        <w:t>N. Cubana and Q. P. Alimentos, “Guidelines for Validation of Chemical Testing Methods for Foods,” no. 261, pp. 830–835, 2010.</w:t>
      </w:r>
    </w:p>
    <w:p w:rsidR="004F685B" w:rsidRPr="004F685B" w:rsidRDefault="004F685B" w:rsidP="00296756">
      <w:pPr>
        <w:widowControl w:val="0"/>
        <w:autoSpaceDE w:val="0"/>
        <w:autoSpaceDN w:val="0"/>
        <w:adjustRightInd w:val="0"/>
        <w:spacing w:after="120"/>
        <w:jc w:val="both"/>
        <w:rPr>
          <w:rFonts w:ascii="Times New Roman" w:hAnsi="Times New Roman" w:cs="Times New Roman"/>
          <w:noProof/>
          <w:sz w:val="24"/>
          <w:szCs w:val="24"/>
          <w:lang w:val="en-US"/>
        </w:rPr>
      </w:pPr>
      <w:r w:rsidRPr="004F685B">
        <w:rPr>
          <w:rFonts w:ascii="Times New Roman" w:hAnsi="Times New Roman" w:cs="Times New Roman"/>
          <w:noProof/>
          <w:sz w:val="24"/>
          <w:szCs w:val="24"/>
          <w:lang w:val="en-US"/>
        </w:rPr>
        <w:t>[</w:t>
      </w:r>
      <w:r>
        <w:rPr>
          <w:rFonts w:ascii="Times New Roman" w:hAnsi="Times New Roman" w:cs="Times New Roman"/>
          <w:noProof/>
          <w:sz w:val="24"/>
          <w:szCs w:val="24"/>
          <w:lang w:val="en-US"/>
        </w:rPr>
        <w:t>22]</w:t>
      </w:r>
      <w:r w:rsidRPr="004F685B">
        <w:rPr>
          <w:rFonts w:ascii="Times New Roman" w:hAnsi="Times New Roman" w:cs="Times New Roman"/>
          <w:noProof/>
          <w:sz w:val="24"/>
          <w:szCs w:val="24"/>
          <w:lang w:val="en-US"/>
        </w:rPr>
        <w:t xml:space="preserve">G. Le Saout, A. Gruttadauria, E. Garcia-Diaz, D. Mombelli, C. Mapelli, and S. Barella, “Effects of Basicity and Mesh on Cr Leaching of EAF Carbon Steel Slag,” </w:t>
      </w:r>
      <w:r w:rsidRPr="004F685B">
        <w:rPr>
          <w:rFonts w:ascii="Times New Roman" w:hAnsi="Times New Roman" w:cs="Times New Roman"/>
          <w:i/>
          <w:iCs/>
          <w:noProof/>
          <w:sz w:val="24"/>
          <w:szCs w:val="24"/>
          <w:lang w:val="en-US"/>
        </w:rPr>
        <w:t>Appl. Sci.</w:t>
      </w:r>
      <w:r w:rsidRPr="004F685B">
        <w:rPr>
          <w:rFonts w:ascii="Times New Roman" w:hAnsi="Times New Roman" w:cs="Times New Roman"/>
          <w:noProof/>
          <w:sz w:val="24"/>
          <w:szCs w:val="24"/>
          <w:lang w:val="en-US"/>
        </w:rPr>
        <w:t>, vol. 9, no. 1, p. 121, 2018.</w:t>
      </w:r>
    </w:p>
    <w:p w:rsidR="004F685B" w:rsidRPr="00296756" w:rsidRDefault="004F685B" w:rsidP="00296756">
      <w:pPr>
        <w:widowControl w:val="0"/>
        <w:autoSpaceDE w:val="0"/>
        <w:autoSpaceDN w:val="0"/>
        <w:adjustRightInd w:val="0"/>
        <w:spacing w:after="120"/>
        <w:jc w:val="both"/>
        <w:rPr>
          <w:rFonts w:ascii="Times New Roman" w:eastAsia="Times New Roman" w:hAnsi="Times New Roman" w:cs="Times New Roman"/>
          <w:sz w:val="24"/>
          <w:szCs w:val="24"/>
          <w:lang w:val="en-US"/>
        </w:rPr>
      </w:pPr>
      <w:r w:rsidRPr="004F685B">
        <w:rPr>
          <w:rFonts w:ascii="Times New Roman" w:hAnsi="Times New Roman" w:cs="Times New Roman"/>
          <w:noProof/>
          <w:sz w:val="24"/>
          <w:szCs w:val="24"/>
          <w:lang w:val="en-US"/>
        </w:rPr>
        <w:t>[23]</w:t>
      </w:r>
      <w:r w:rsidRPr="004F685B">
        <w:rPr>
          <w:rFonts w:ascii="Times New Roman" w:hAnsi="Times New Roman" w:cs="Times New Roman"/>
          <w:noProof/>
          <w:sz w:val="24"/>
          <w:szCs w:val="24"/>
          <w:lang w:val="en-US"/>
        </w:rPr>
        <w:tab/>
        <w:t xml:space="preserve">S. A. Tarawneh, E. S. Gharaibeh, and F. M. Saraireh, “Effect of using steel slag aggregate on mechanical properties of concrete,” </w:t>
      </w:r>
      <w:r w:rsidRPr="004F685B">
        <w:rPr>
          <w:rFonts w:ascii="Times New Roman" w:hAnsi="Times New Roman" w:cs="Times New Roman"/>
          <w:i/>
          <w:iCs/>
          <w:noProof/>
          <w:sz w:val="24"/>
          <w:szCs w:val="24"/>
          <w:lang w:val="en-US"/>
        </w:rPr>
        <w:t>Am. J. Appl. Sci.</w:t>
      </w:r>
      <w:r w:rsidRPr="004F685B">
        <w:rPr>
          <w:rFonts w:ascii="Times New Roman" w:hAnsi="Times New Roman" w:cs="Times New Roman"/>
          <w:noProof/>
          <w:sz w:val="24"/>
          <w:szCs w:val="24"/>
          <w:lang w:val="en-US"/>
        </w:rPr>
        <w:t>, vol. 11, no. 5, pp. 700–706, 2014.</w:t>
      </w:r>
      <w:r w:rsidR="00733E77" w:rsidRPr="00C067CF">
        <w:rPr>
          <w:rFonts w:ascii="Times New Roman" w:eastAsia="Times New Roman" w:hAnsi="Times New Roman" w:cs="Times New Roman"/>
          <w:sz w:val="24"/>
          <w:szCs w:val="24"/>
        </w:rPr>
        <w:fldChar w:fldCharType="end"/>
      </w:r>
    </w:p>
    <w:sectPr w:rsidR="004F685B" w:rsidRPr="00296756" w:rsidSect="006A25DE">
      <w:type w:val="continuous"/>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31B"/>
    <w:multiLevelType w:val="hybridMultilevel"/>
    <w:tmpl w:val="6930E1EC"/>
    <w:lvl w:ilvl="0" w:tplc="D242B484">
      <w:start w:val="1"/>
      <w:numFmt w:val="bullet"/>
      <w:lvlText w:val=""/>
      <w:lvlJc w:val="left"/>
    </w:lvl>
    <w:lvl w:ilvl="1" w:tplc="C8D885A8">
      <w:numFmt w:val="decimal"/>
      <w:lvlText w:val=""/>
      <w:lvlJc w:val="left"/>
    </w:lvl>
    <w:lvl w:ilvl="2" w:tplc="0E26098C">
      <w:numFmt w:val="decimal"/>
      <w:lvlText w:val=""/>
      <w:lvlJc w:val="left"/>
    </w:lvl>
    <w:lvl w:ilvl="3" w:tplc="8D940452">
      <w:numFmt w:val="decimal"/>
      <w:lvlText w:val=""/>
      <w:lvlJc w:val="left"/>
    </w:lvl>
    <w:lvl w:ilvl="4" w:tplc="054A382E">
      <w:numFmt w:val="decimal"/>
      <w:lvlText w:val=""/>
      <w:lvlJc w:val="left"/>
    </w:lvl>
    <w:lvl w:ilvl="5" w:tplc="A1605A7A">
      <w:numFmt w:val="decimal"/>
      <w:lvlText w:val=""/>
      <w:lvlJc w:val="left"/>
    </w:lvl>
    <w:lvl w:ilvl="6" w:tplc="66E4BA88">
      <w:numFmt w:val="decimal"/>
      <w:lvlText w:val=""/>
      <w:lvlJc w:val="left"/>
    </w:lvl>
    <w:lvl w:ilvl="7" w:tplc="9E52518C">
      <w:numFmt w:val="decimal"/>
      <w:lvlText w:val=""/>
      <w:lvlJc w:val="left"/>
    </w:lvl>
    <w:lvl w:ilvl="8" w:tplc="F30A51C6">
      <w:numFmt w:val="decimal"/>
      <w:lvlText w:val=""/>
      <w:lvlJc w:val="left"/>
    </w:lvl>
  </w:abstractNum>
  <w:abstractNum w:abstractNumId="1">
    <w:nsid w:val="14646666"/>
    <w:multiLevelType w:val="hybridMultilevel"/>
    <w:tmpl w:val="5A76FA4E"/>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25E45D32"/>
    <w:multiLevelType w:val="hybridMultilevel"/>
    <w:tmpl w:val="FD08C276"/>
    <w:lvl w:ilvl="0" w:tplc="CF7AFC9E">
      <w:start w:val="1"/>
      <w:numFmt w:val="decimal"/>
      <w:lvlText w:val="%1."/>
      <w:lvlJc w:val="left"/>
    </w:lvl>
    <w:lvl w:ilvl="1" w:tplc="FE64DD92">
      <w:numFmt w:val="decimal"/>
      <w:lvlText w:val=""/>
      <w:lvlJc w:val="left"/>
    </w:lvl>
    <w:lvl w:ilvl="2" w:tplc="DD7445A4">
      <w:numFmt w:val="decimal"/>
      <w:lvlText w:val=""/>
      <w:lvlJc w:val="left"/>
    </w:lvl>
    <w:lvl w:ilvl="3" w:tplc="321CE8FE">
      <w:numFmt w:val="decimal"/>
      <w:lvlText w:val=""/>
      <w:lvlJc w:val="left"/>
    </w:lvl>
    <w:lvl w:ilvl="4" w:tplc="185837DC">
      <w:numFmt w:val="decimal"/>
      <w:lvlText w:val=""/>
      <w:lvlJc w:val="left"/>
    </w:lvl>
    <w:lvl w:ilvl="5" w:tplc="4BFC50E0">
      <w:numFmt w:val="decimal"/>
      <w:lvlText w:val=""/>
      <w:lvlJc w:val="left"/>
    </w:lvl>
    <w:lvl w:ilvl="6" w:tplc="19BEEF22">
      <w:numFmt w:val="decimal"/>
      <w:lvlText w:val=""/>
      <w:lvlJc w:val="left"/>
    </w:lvl>
    <w:lvl w:ilvl="7" w:tplc="77FEAC7A">
      <w:numFmt w:val="decimal"/>
      <w:lvlText w:val=""/>
      <w:lvlJc w:val="left"/>
    </w:lvl>
    <w:lvl w:ilvl="8" w:tplc="40E62438">
      <w:numFmt w:val="decimal"/>
      <w:lvlText w:val=""/>
      <w:lvlJc w:val="left"/>
    </w:lvl>
  </w:abstractNum>
  <w:abstractNum w:abstractNumId="3">
    <w:nsid w:val="2E552F57"/>
    <w:multiLevelType w:val="hybridMultilevel"/>
    <w:tmpl w:val="9E2C6D4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EF0F3F"/>
    <w:multiLevelType w:val="hybridMultilevel"/>
    <w:tmpl w:val="1F3A7A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DAC30EC"/>
    <w:multiLevelType w:val="hybridMultilevel"/>
    <w:tmpl w:val="254EA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976502"/>
    <w:multiLevelType w:val="hybridMultilevel"/>
    <w:tmpl w:val="ACEA33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7">
    <w:nsid w:val="41A7C4C9"/>
    <w:multiLevelType w:val="hybridMultilevel"/>
    <w:tmpl w:val="72F8F14E"/>
    <w:lvl w:ilvl="0" w:tplc="ED2C5D5C">
      <w:start w:val="250"/>
      <w:numFmt w:val="decimal"/>
      <w:lvlText w:val="%1"/>
      <w:lvlJc w:val="left"/>
    </w:lvl>
    <w:lvl w:ilvl="1" w:tplc="1E5AB2D2">
      <w:numFmt w:val="decimal"/>
      <w:lvlText w:val=""/>
      <w:lvlJc w:val="left"/>
    </w:lvl>
    <w:lvl w:ilvl="2" w:tplc="B7BC1AF8">
      <w:numFmt w:val="decimal"/>
      <w:lvlText w:val=""/>
      <w:lvlJc w:val="left"/>
    </w:lvl>
    <w:lvl w:ilvl="3" w:tplc="199CEA14">
      <w:numFmt w:val="decimal"/>
      <w:lvlText w:val=""/>
      <w:lvlJc w:val="left"/>
    </w:lvl>
    <w:lvl w:ilvl="4" w:tplc="A1D886F0">
      <w:numFmt w:val="decimal"/>
      <w:lvlText w:val=""/>
      <w:lvlJc w:val="left"/>
    </w:lvl>
    <w:lvl w:ilvl="5" w:tplc="0BD42B78">
      <w:numFmt w:val="decimal"/>
      <w:lvlText w:val=""/>
      <w:lvlJc w:val="left"/>
    </w:lvl>
    <w:lvl w:ilvl="6" w:tplc="E54E8D54">
      <w:numFmt w:val="decimal"/>
      <w:lvlText w:val=""/>
      <w:lvlJc w:val="left"/>
    </w:lvl>
    <w:lvl w:ilvl="7" w:tplc="4B708C46">
      <w:numFmt w:val="decimal"/>
      <w:lvlText w:val=""/>
      <w:lvlJc w:val="left"/>
    </w:lvl>
    <w:lvl w:ilvl="8" w:tplc="F92CA3EE">
      <w:numFmt w:val="decimal"/>
      <w:lvlText w:val=""/>
      <w:lvlJc w:val="left"/>
    </w:lvl>
  </w:abstractNum>
  <w:abstractNum w:abstractNumId="8">
    <w:nsid w:val="4E6AFB66"/>
    <w:multiLevelType w:val="hybridMultilevel"/>
    <w:tmpl w:val="E86E64D0"/>
    <w:lvl w:ilvl="0" w:tplc="0C0A0001">
      <w:start w:val="1"/>
      <w:numFmt w:val="bullet"/>
      <w:lvlText w:val=""/>
      <w:lvlJc w:val="left"/>
      <w:rPr>
        <w:rFonts w:ascii="Symbol" w:hAnsi="Symbol" w:hint="default"/>
      </w:rPr>
    </w:lvl>
    <w:lvl w:ilvl="1" w:tplc="1BF03878">
      <w:numFmt w:val="decimal"/>
      <w:lvlText w:val=""/>
      <w:lvlJc w:val="left"/>
    </w:lvl>
    <w:lvl w:ilvl="2" w:tplc="9CD8B0F6">
      <w:numFmt w:val="decimal"/>
      <w:lvlText w:val=""/>
      <w:lvlJc w:val="left"/>
    </w:lvl>
    <w:lvl w:ilvl="3" w:tplc="70669828">
      <w:numFmt w:val="decimal"/>
      <w:lvlText w:val=""/>
      <w:lvlJc w:val="left"/>
    </w:lvl>
    <w:lvl w:ilvl="4" w:tplc="C88AEF72">
      <w:numFmt w:val="decimal"/>
      <w:lvlText w:val=""/>
      <w:lvlJc w:val="left"/>
    </w:lvl>
    <w:lvl w:ilvl="5" w:tplc="6CEC344C">
      <w:numFmt w:val="decimal"/>
      <w:lvlText w:val=""/>
      <w:lvlJc w:val="left"/>
    </w:lvl>
    <w:lvl w:ilvl="6" w:tplc="91FAAD02">
      <w:numFmt w:val="decimal"/>
      <w:lvlText w:val=""/>
      <w:lvlJc w:val="left"/>
    </w:lvl>
    <w:lvl w:ilvl="7" w:tplc="D966A6D8">
      <w:numFmt w:val="decimal"/>
      <w:lvlText w:val=""/>
      <w:lvlJc w:val="left"/>
    </w:lvl>
    <w:lvl w:ilvl="8" w:tplc="18A83E94">
      <w:numFmt w:val="decimal"/>
      <w:lvlText w:val=""/>
      <w:lvlJc w:val="left"/>
    </w:lvl>
  </w:abstractNum>
  <w:abstractNum w:abstractNumId="9">
    <w:nsid w:val="68124610"/>
    <w:multiLevelType w:val="hybridMultilevel"/>
    <w:tmpl w:val="09E015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B68079A"/>
    <w:multiLevelType w:val="hybridMultilevel"/>
    <w:tmpl w:val="663EB752"/>
    <w:lvl w:ilvl="0" w:tplc="56D6A91E">
      <w:start w:val="25"/>
      <w:numFmt w:val="decimal"/>
      <w:lvlText w:val="%1"/>
      <w:lvlJc w:val="left"/>
    </w:lvl>
    <w:lvl w:ilvl="1" w:tplc="80105B0C">
      <w:numFmt w:val="decimal"/>
      <w:lvlText w:val=""/>
      <w:lvlJc w:val="left"/>
    </w:lvl>
    <w:lvl w:ilvl="2" w:tplc="746828F2">
      <w:numFmt w:val="decimal"/>
      <w:lvlText w:val=""/>
      <w:lvlJc w:val="left"/>
    </w:lvl>
    <w:lvl w:ilvl="3" w:tplc="431CDA68">
      <w:numFmt w:val="decimal"/>
      <w:lvlText w:val=""/>
      <w:lvlJc w:val="left"/>
    </w:lvl>
    <w:lvl w:ilvl="4" w:tplc="4B52145C">
      <w:numFmt w:val="decimal"/>
      <w:lvlText w:val=""/>
      <w:lvlJc w:val="left"/>
    </w:lvl>
    <w:lvl w:ilvl="5" w:tplc="60481FB6">
      <w:numFmt w:val="decimal"/>
      <w:lvlText w:val=""/>
      <w:lvlJc w:val="left"/>
    </w:lvl>
    <w:lvl w:ilvl="6" w:tplc="F2BCDFAE">
      <w:numFmt w:val="decimal"/>
      <w:lvlText w:val=""/>
      <w:lvlJc w:val="left"/>
    </w:lvl>
    <w:lvl w:ilvl="7" w:tplc="CF9C1256">
      <w:numFmt w:val="decimal"/>
      <w:lvlText w:val=""/>
      <w:lvlJc w:val="left"/>
    </w:lvl>
    <w:lvl w:ilvl="8" w:tplc="AF1E98D0">
      <w:numFmt w:val="decimal"/>
      <w:lvlText w:val=""/>
      <w:lvlJc w:val="left"/>
    </w:lvl>
  </w:abstractNum>
  <w:abstractNum w:abstractNumId="11">
    <w:nsid w:val="726A194A"/>
    <w:multiLevelType w:val="hybridMultilevel"/>
    <w:tmpl w:val="7C5AEBA2"/>
    <w:lvl w:ilvl="0" w:tplc="0C0A000B">
      <w:start w:val="1"/>
      <w:numFmt w:val="bullet"/>
      <w:lvlText w:val=""/>
      <w:lvlJc w:val="left"/>
      <w:pPr>
        <w:ind w:left="1260" w:hanging="360"/>
      </w:pPr>
      <w:rPr>
        <w:rFonts w:ascii="Wingdings" w:hAnsi="Wingdings"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2">
    <w:nsid w:val="7FDF55DB"/>
    <w:multiLevelType w:val="hybridMultilevel"/>
    <w:tmpl w:val="EBFCCA78"/>
    <w:lvl w:ilvl="0" w:tplc="0C0A000B">
      <w:start w:val="1"/>
      <w:numFmt w:val="bullet"/>
      <w:lvlText w:val=""/>
      <w:lvlJc w:val="left"/>
      <w:pPr>
        <w:ind w:left="1260" w:hanging="360"/>
      </w:pPr>
      <w:rPr>
        <w:rFonts w:ascii="Wingdings" w:hAnsi="Wingdings"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num w:numId="1">
    <w:abstractNumId w:val="0"/>
  </w:num>
  <w:num w:numId="2">
    <w:abstractNumId w:val="6"/>
  </w:num>
  <w:num w:numId="3">
    <w:abstractNumId w:val="12"/>
  </w:num>
  <w:num w:numId="4">
    <w:abstractNumId w:val="11"/>
  </w:num>
  <w:num w:numId="5">
    <w:abstractNumId w:val="7"/>
  </w:num>
  <w:num w:numId="6">
    <w:abstractNumId w:val="10"/>
  </w:num>
  <w:num w:numId="7">
    <w:abstractNumId w:val="8"/>
  </w:num>
  <w:num w:numId="8">
    <w:abstractNumId w:val="2"/>
  </w:num>
  <w:num w:numId="9">
    <w:abstractNumId w:val="1"/>
  </w:num>
  <w:num w:numId="10">
    <w:abstractNumId w:val="3"/>
  </w:num>
  <w:num w:numId="11">
    <w:abstractNumId w:val="9"/>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useFELayout/>
  </w:compat>
  <w:rsids>
    <w:rsidRoot w:val="004319FB"/>
    <w:rsid w:val="000040E6"/>
    <w:rsid w:val="000422C3"/>
    <w:rsid w:val="001000F8"/>
    <w:rsid w:val="00126D57"/>
    <w:rsid w:val="00187F9E"/>
    <w:rsid w:val="001D094C"/>
    <w:rsid w:val="00296756"/>
    <w:rsid w:val="002A4B62"/>
    <w:rsid w:val="00314E9B"/>
    <w:rsid w:val="003474DF"/>
    <w:rsid w:val="00361CD1"/>
    <w:rsid w:val="003E0B56"/>
    <w:rsid w:val="003E3186"/>
    <w:rsid w:val="004319FB"/>
    <w:rsid w:val="0043504D"/>
    <w:rsid w:val="00457917"/>
    <w:rsid w:val="004E2C80"/>
    <w:rsid w:val="004F4408"/>
    <w:rsid w:val="004F685B"/>
    <w:rsid w:val="004F7668"/>
    <w:rsid w:val="005504FC"/>
    <w:rsid w:val="005551AD"/>
    <w:rsid w:val="005734A4"/>
    <w:rsid w:val="005D0C1F"/>
    <w:rsid w:val="005E66BD"/>
    <w:rsid w:val="005F04BB"/>
    <w:rsid w:val="006000DD"/>
    <w:rsid w:val="006A25DE"/>
    <w:rsid w:val="006A453E"/>
    <w:rsid w:val="00707D8C"/>
    <w:rsid w:val="00733E77"/>
    <w:rsid w:val="007440E7"/>
    <w:rsid w:val="007B52FC"/>
    <w:rsid w:val="007B7790"/>
    <w:rsid w:val="007F667D"/>
    <w:rsid w:val="008B0868"/>
    <w:rsid w:val="008F7F17"/>
    <w:rsid w:val="009C4A46"/>
    <w:rsid w:val="009C68B7"/>
    <w:rsid w:val="009F0BA6"/>
    <w:rsid w:val="00A03977"/>
    <w:rsid w:val="00A5282A"/>
    <w:rsid w:val="00AA339C"/>
    <w:rsid w:val="00AB1B77"/>
    <w:rsid w:val="00AC7F4F"/>
    <w:rsid w:val="00B548E3"/>
    <w:rsid w:val="00B97220"/>
    <w:rsid w:val="00BA2781"/>
    <w:rsid w:val="00BA71B1"/>
    <w:rsid w:val="00C067CF"/>
    <w:rsid w:val="00C130BC"/>
    <w:rsid w:val="00C3132D"/>
    <w:rsid w:val="00C335F0"/>
    <w:rsid w:val="00C91C63"/>
    <w:rsid w:val="00CB2540"/>
    <w:rsid w:val="00CC0E74"/>
    <w:rsid w:val="00D41F1A"/>
    <w:rsid w:val="00DB3800"/>
    <w:rsid w:val="00DB6BC4"/>
    <w:rsid w:val="00EE0C08"/>
    <w:rsid w:val="00F240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1C63"/>
    <w:pPr>
      <w:ind w:left="720"/>
      <w:contextualSpacing/>
    </w:pPr>
  </w:style>
  <w:style w:type="table" w:styleId="Tablaconcuadrcula">
    <w:name w:val="Table Grid"/>
    <w:basedOn w:val="Tablanormal"/>
    <w:uiPriority w:val="59"/>
    <w:rsid w:val="00C91C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3E0B56"/>
    <w:rPr>
      <w:color w:val="808080"/>
    </w:rPr>
  </w:style>
  <w:style w:type="paragraph" w:styleId="Textodeglobo">
    <w:name w:val="Balloon Text"/>
    <w:basedOn w:val="Normal"/>
    <w:link w:val="TextodegloboCar"/>
    <w:uiPriority w:val="99"/>
    <w:semiHidden/>
    <w:unhideWhenUsed/>
    <w:rsid w:val="003E0B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0B56"/>
    <w:rPr>
      <w:rFonts w:ascii="Tahoma" w:hAnsi="Tahoma" w:cs="Tahoma"/>
      <w:sz w:val="16"/>
      <w:szCs w:val="16"/>
    </w:rPr>
  </w:style>
  <w:style w:type="paragraph" w:styleId="HTMLconformatoprevio">
    <w:name w:val="HTML Preformatted"/>
    <w:basedOn w:val="Normal"/>
    <w:link w:val="HTMLconformatoprevioCar"/>
    <w:uiPriority w:val="99"/>
    <w:semiHidden/>
    <w:unhideWhenUsed/>
    <w:rsid w:val="0000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0040E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1603">
      <w:bodyDiv w:val="1"/>
      <w:marLeft w:val="0"/>
      <w:marRight w:val="0"/>
      <w:marTop w:val="0"/>
      <w:marBottom w:val="0"/>
      <w:divBdr>
        <w:top w:val="none" w:sz="0" w:space="0" w:color="auto"/>
        <w:left w:val="none" w:sz="0" w:space="0" w:color="auto"/>
        <w:bottom w:val="none" w:sz="0" w:space="0" w:color="auto"/>
        <w:right w:val="none" w:sz="0" w:space="0" w:color="auto"/>
      </w:divBdr>
    </w:div>
    <w:div w:id="404685542">
      <w:bodyDiv w:val="1"/>
      <w:marLeft w:val="0"/>
      <w:marRight w:val="0"/>
      <w:marTop w:val="0"/>
      <w:marBottom w:val="0"/>
      <w:divBdr>
        <w:top w:val="none" w:sz="0" w:space="0" w:color="auto"/>
        <w:left w:val="none" w:sz="0" w:space="0" w:color="auto"/>
        <w:bottom w:val="none" w:sz="0" w:space="0" w:color="auto"/>
        <w:right w:val="none" w:sz="0" w:space="0" w:color="auto"/>
      </w:divBdr>
    </w:div>
    <w:div w:id="633633829">
      <w:bodyDiv w:val="1"/>
      <w:marLeft w:val="0"/>
      <w:marRight w:val="0"/>
      <w:marTop w:val="0"/>
      <w:marBottom w:val="0"/>
      <w:divBdr>
        <w:top w:val="none" w:sz="0" w:space="0" w:color="auto"/>
        <w:left w:val="none" w:sz="0" w:space="0" w:color="auto"/>
        <w:bottom w:val="none" w:sz="0" w:space="0" w:color="auto"/>
        <w:right w:val="none" w:sz="0" w:space="0" w:color="auto"/>
      </w:divBdr>
    </w:div>
    <w:div w:id="660545954">
      <w:bodyDiv w:val="1"/>
      <w:marLeft w:val="0"/>
      <w:marRight w:val="0"/>
      <w:marTop w:val="0"/>
      <w:marBottom w:val="0"/>
      <w:divBdr>
        <w:top w:val="none" w:sz="0" w:space="0" w:color="auto"/>
        <w:left w:val="none" w:sz="0" w:space="0" w:color="auto"/>
        <w:bottom w:val="none" w:sz="0" w:space="0" w:color="auto"/>
        <w:right w:val="none" w:sz="0" w:space="0" w:color="auto"/>
      </w:divBdr>
    </w:div>
    <w:div w:id="772676754">
      <w:bodyDiv w:val="1"/>
      <w:marLeft w:val="0"/>
      <w:marRight w:val="0"/>
      <w:marTop w:val="0"/>
      <w:marBottom w:val="0"/>
      <w:divBdr>
        <w:top w:val="none" w:sz="0" w:space="0" w:color="auto"/>
        <w:left w:val="none" w:sz="0" w:space="0" w:color="auto"/>
        <w:bottom w:val="none" w:sz="0" w:space="0" w:color="auto"/>
        <w:right w:val="none" w:sz="0" w:space="0" w:color="auto"/>
      </w:divBdr>
      <w:divsChild>
        <w:div w:id="59866335">
          <w:marLeft w:val="0"/>
          <w:marRight w:val="0"/>
          <w:marTop w:val="0"/>
          <w:marBottom w:val="0"/>
          <w:divBdr>
            <w:top w:val="none" w:sz="0" w:space="0" w:color="auto"/>
            <w:left w:val="none" w:sz="0" w:space="0" w:color="auto"/>
            <w:bottom w:val="none" w:sz="0" w:space="0" w:color="auto"/>
            <w:right w:val="none" w:sz="0" w:space="0" w:color="auto"/>
          </w:divBdr>
          <w:divsChild>
            <w:div w:id="1533684275">
              <w:marLeft w:val="0"/>
              <w:marRight w:val="0"/>
              <w:marTop w:val="0"/>
              <w:marBottom w:val="0"/>
              <w:divBdr>
                <w:top w:val="none" w:sz="0" w:space="0" w:color="auto"/>
                <w:left w:val="none" w:sz="0" w:space="0" w:color="auto"/>
                <w:bottom w:val="none" w:sz="0" w:space="0" w:color="auto"/>
                <w:right w:val="none" w:sz="0" w:space="0" w:color="auto"/>
              </w:divBdr>
              <w:divsChild>
                <w:div w:id="17027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29270">
      <w:bodyDiv w:val="1"/>
      <w:marLeft w:val="0"/>
      <w:marRight w:val="0"/>
      <w:marTop w:val="0"/>
      <w:marBottom w:val="0"/>
      <w:divBdr>
        <w:top w:val="none" w:sz="0" w:space="0" w:color="auto"/>
        <w:left w:val="none" w:sz="0" w:space="0" w:color="auto"/>
        <w:bottom w:val="none" w:sz="0" w:space="0" w:color="auto"/>
        <w:right w:val="none" w:sz="0" w:space="0" w:color="auto"/>
      </w:divBdr>
    </w:div>
    <w:div w:id="1088119792">
      <w:bodyDiv w:val="1"/>
      <w:marLeft w:val="0"/>
      <w:marRight w:val="0"/>
      <w:marTop w:val="0"/>
      <w:marBottom w:val="0"/>
      <w:divBdr>
        <w:top w:val="none" w:sz="0" w:space="0" w:color="auto"/>
        <w:left w:val="none" w:sz="0" w:space="0" w:color="auto"/>
        <w:bottom w:val="none" w:sz="0" w:space="0" w:color="auto"/>
        <w:right w:val="none" w:sz="0" w:space="0" w:color="auto"/>
      </w:divBdr>
    </w:div>
    <w:div w:id="1100877428">
      <w:bodyDiv w:val="1"/>
      <w:marLeft w:val="0"/>
      <w:marRight w:val="0"/>
      <w:marTop w:val="0"/>
      <w:marBottom w:val="0"/>
      <w:divBdr>
        <w:top w:val="none" w:sz="0" w:space="0" w:color="auto"/>
        <w:left w:val="none" w:sz="0" w:space="0" w:color="auto"/>
        <w:bottom w:val="none" w:sz="0" w:space="0" w:color="auto"/>
        <w:right w:val="none" w:sz="0" w:space="0" w:color="auto"/>
      </w:divBdr>
      <w:divsChild>
        <w:div w:id="1616862161">
          <w:marLeft w:val="0"/>
          <w:marRight w:val="0"/>
          <w:marTop w:val="0"/>
          <w:marBottom w:val="0"/>
          <w:divBdr>
            <w:top w:val="none" w:sz="0" w:space="0" w:color="auto"/>
            <w:left w:val="none" w:sz="0" w:space="0" w:color="auto"/>
            <w:bottom w:val="none" w:sz="0" w:space="0" w:color="auto"/>
            <w:right w:val="none" w:sz="0" w:space="0" w:color="auto"/>
          </w:divBdr>
        </w:div>
        <w:div w:id="2085685554">
          <w:marLeft w:val="0"/>
          <w:marRight w:val="0"/>
          <w:marTop w:val="0"/>
          <w:marBottom w:val="0"/>
          <w:divBdr>
            <w:top w:val="none" w:sz="0" w:space="0" w:color="auto"/>
            <w:left w:val="none" w:sz="0" w:space="0" w:color="auto"/>
            <w:bottom w:val="none" w:sz="0" w:space="0" w:color="auto"/>
            <w:right w:val="none" w:sz="0" w:space="0" w:color="auto"/>
          </w:divBdr>
        </w:div>
      </w:divsChild>
    </w:div>
    <w:div w:id="1183398879">
      <w:bodyDiv w:val="1"/>
      <w:marLeft w:val="0"/>
      <w:marRight w:val="0"/>
      <w:marTop w:val="0"/>
      <w:marBottom w:val="0"/>
      <w:divBdr>
        <w:top w:val="none" w:sz="0" w:space="0" w:color="auto"/>
        <w:left w:val="none" w:sz="0" w:space="0" w:color="auto"/>
        <w:bottom w:val="none" w:sz="0" w:space="0" w:color="auto"/>
        <w:right w:val="none" w:sz="0" w:space="0" w:color="auto"/>
      </w:divBdr>
    </w:div>
    <w:div w:id="1218736984">
      <w:bodyDiv w:val="1"/>
      <w:marLeft w:val="0"/>
      <w:marRight w:val="0"/>
      <w:marTop w:val="0"/>
      <w:marBottom w:val="0"/>
      <w:divBdr>
        <w:top w:val="none" w:sz="0" w:space="0" w:color="auto"/>
        <w:left w:val="none" w:sz="0" w:space="0" w:color="auto"/>
        <w:bottom w:val="none" w:sz="0" w:space="0" w:color="auto"/>
        <w:right w:val="none" w:sz="0" w:space="0" w:color="auto"/>
      </w:divBdr>
      <w:divsChild>
        <w:div w:id="366302023">
          <w:marLeft w:val="0"/>
          <w:marRight w:val="0"/>
          <w:marTop w:val="0"/>
          <w:marBottom w:val="0"/>
          <w:divBdr>
            <w:top w:val="none" w:sz="0" w:space="0" w:color="auto"/>
            <w:left w:val="none" w:sz="0" w:space="0" w:color="auto"/>
            <w:bottom w:val="none" w:sz="0" w:space="0" w:color="auto"/>
            <w:right w:val="none" w:sz="0" w:space="0" w:color="auto"/>
          </w:divBdr>
        </w:div>
        <w:div w:id="1807431780">
          <w:marLeft w:val="0"/>
          <w:marRight w:val="0"/>
          <w:marTop w:val="0"/>
          <w:marBottom w:val="0"/>
          <w:divBdr>
            <w:top w:val="none" w:sz="0" w:space="0" w:color="auto"/>
            <w:left w:val="none" w:sz="0" w:space="0" w:color="auto"/>
            <w:bottom w:val="none" w:sz="0" w:space="0" w:color="auto"/>
            <w:right w:val="none" w:sz="0" w:space="0" w:color="auto"/>
          </w:divBdr>
        </w:div>
        <w:div w:id="1748111062">
          <w:marLeft w:val="0"/>
          <w:marRight w:val="0"/>
          <w:marTop w:val="0"/>
          <w:marBottom w:val="0"/>
          <w:divBdr>
            <w:top w:val="none" w:sz="0" w:space="0" w:color="auto"/>
            <w:left w:val="none" w:sz="0" w:space="0" w:color="auto"/>
            <w:bottom w:val="none" w:sz="0" w:space="0" w:color="auto"/>
            <w:right w:val="none" w:sz="0" w:space="0" w:color="auto"/>
          </w:divBdr>
        </w:div>
        <w:div w:id="583756664">
          <w:marLeft w:val="0"/>
          <w:marRight w:val="0"/>
          <w:marTop w:val="0"/>
          <w:marBottom w:val="0"/>
          <w:divBdr>
            <w:top w:val="none" w:sz="0" w:space="0" w:color="auto"/>
            <w:left w:val="none" w:sz="0" w:space="0" w:color="auto"/>
            <w:bottom w:val="none" w:sz="0" w:space="0" w:color="auto"/>
            <w:right w:val="none" w:sz="0" w:space="0" w:color="auto"/>
          </w:divBdr>
        </w:div>
        <w:div w:id="300116768">
          <w:marLeft w:val="0"/>
          <w:marRight w:val="0"/>
          <w:marTop w:val="0"/>
          <w:marBottom w:val="0"/>
          <w:divBdr>
            <w:top w:val="none" w:sz="0" w:space="0" w:color="auto"/>
            <w:left w:val="none" w:sz="0" w:space="0" w:color="auto"/>
            <w:bottom w:val="none" w:sz="0" w:space="0" w:color="auto"/>
            <w:right w:val="none" w:sz="0" w:space="0" w:color="auto"/>
          </w:divBdr>
        </w:div>
        <w:div w:id="1355493929">
          <w:marLeft w:val="0"/>
          <w:marRight w:val="0"/>
          <w:marTop w:val="0"/>
          <w:marBottom w:val="0"/>
          <w:divBdr>
            <w:top w:val="none" w:sz="0" w:space="0" w:color="auto"/>
            <w:left w:val="none" w:sz="0" w:space="0" w:color="auto"/>
            <w:bottom w:val="none" w:sz="0" w:space="0" w:color="auto"/>
            <w:right w:val="none" w:sz="0" w:space="0" w:color="auto"/>
          </w:divBdr>
        </w:div>
        <w:div w:id="1986352019">
          <w:marLeft w:val="0"/>
          <w:marRight w:val="0"/>
          <w:marTop w:val="0"/>
          <w:marBottom w:val="0"/>
          <w:divBdr>
            <w:top w:val="none" w:sz="0" w:space="0" w:color="auto"/>
            <w:left w:val="none" w:sz="0" w:space="0" w:color="auto"/>
            <w:bottom w:val="none" w:sz="0" w:space="0" w:color="auto"/>
            <w:right w:val="none" w:sz="0" w:space="0" w:color="auto"/>
          </w:divBdr>
        </w:div>
      </w:divsChild>
    </w:div>
    <w:div w:id="1311981379">
      <w:bodyDiv w:val="1"/>
      <w:marLeft w:val="0"/>
      <w:marRight w:val="0"/>
      <w:marTop w:val="0"/>
      <w:marBottom w:val="0"/>
      <w:divBdr>
        <w:top w:val="none" w:sz="0" w:space="0" w:color="auto"/>
        <w:left w:val="none" w:sz="0" w:space="0" w:color="auto"/>
        <w:bottom w:val="none" w:sz="0" w:space="0" w:color="auto"/>
        <w:right w:val="none" w:sz="0" w:space="0" w:color="auto"/>
      </w:divBdr>
    </w:div>
    <w:div w:id="1393652567">
      <w:bodyDiv w:val="1"/>
      <w:marLeft w:val="0"/>
      <w:marRight w:val="0"/>
      <w:marTop w:val="0"/>
      <w:marBottom w:val="0"/>
      <w:divBdr>
        <w:top w:val="none" w:sz="0" w:space="0" w:color="auto"/>
        <w:left w:val="none" w:sz="0" w:space="0" w:color="auto"/>
        <w:bottom w:val="none" w:sz="0" w:space="0" w:color="auto"/>
        <w:right w:val="none" w:sz="0" w:space="0" w:color="auto"/>
      </w:divBdr>
    </w:div>
    <w:div w:id="1442803662">
      <w:bodyDiv w:val="1"/>
      <w:marLeft w:val="0"/>
      <w:marRight w:val="0"/>
      <w:marTop w:val="0"/>
      <w:marBottom w:val="0"/>
      <w:divBdr>
        <w:top w:val="none" w:sz="0" w:space="0" w:color="auto"/>
        <w:left w:val="none" w:sz="0" w:space="0" w:color="auto"/>
        <w:bottom w:val="none" w:sz="0" w:space="0" w:color="auto"/>
        <w:right w:val="none" w:sz="0" w:space="0" w:color="auto"/>
      </w:divBdr>
    </w:div>
    <w:div w:id="1768887712">
      <w:bodyDiv w:val="1"/>
      <w:marLeft w:val="0"/>
      <w:marRight w:val="0"/>
      <w:marTop w:val="0"/>
      <w:marBottom w:val="0"/>
      <w:divBdr>
        <w:top w:val="none" w:sz="0" w:space="0" w:color="auto"/>
        <w:left w:val="none" w:sz="0" w:space="0" w:color="auto"/>
        <w:bottom w:val="none" w:sz="0" w:space="0" w:color="auto"/>
        <w:right w:val="none" w:sz="0" w:space="0" w:color="auto"/>
      </w:divBdr>
      <w:divsChild>
        <w:div w:id="1213037090">
          <w:marLeft w:val="0"/>
          <w:marRight w:val="0"/>
          <w:marTop w:val="0"/>
          <w:marBottom w:val="0"/>
          <w:divBdr>
            <w:top w:val="none" w:sz="0" w:space="0" w:color="auto"/>
            <w:left w:val="none" w:sz="0" w:space="0" w:color="auto"/>
            <w:bottom w:val="none" w:sz="0" w:space="0" w:color="auto"/>
            <w:right w:val="none" w:sz="0" w:space="0" w:color="auto"/>
          </w:divBdr>
        </w:div>
        <w:div w:id="358630486">
          <w:marLeft w:val="0"/>
          <w:marRight w:val="0"/>
          <w:marTop w:val="0"/>
          <w:marBottom w:val="0"/>
          <w:divBdr>
            <w:top w:val="none" w:sz="0" w:space="0" w:color="auto"/>
            <w:left w:val="none" w:sz="0" w:space="0" w:color="auto"/>
            <w:bottom w:val="none" w:sz="0" w:space="0" w:color="auto"/>
            <w:right w:val="none" w:sz="0" w:space="0" w:color="auto"/>
          </w:divBdr>
        </w:div>
        <w:div w:id="1059473878">
          <w:marLeft w:val="0"/>
          <w:marRight w:val="0"/>
          <w:marTop w:val="0"/>
          <w:marBottom w:val="0"/>
          <w:divBdr>
            <w:top w:val="none" w:sz="0" w:space="0" w:color="auto"/>
            <w:left w:val="none" w:sz="0" w:space="0" w:color="auto"/>
            <w:bottom w:val="none" w:sz="0" w:space="0" w:color="auto"/>
            <w:right w:val="none" w:sz="0" w:space="0" w:color="auto"/>
          </w:divBdr>
        </w:div>
        <w:div w:id="1040278267">
          <w:marLeft w:val="0"/>
          <w:marRight w:val="0"/>
          <w:marTop w:val="0"/>
          <w:marBottom w:val="0"/>
          <w:divBdr>
            <w:top w:val="none" w:sz="0" w:space="0" w:color="auto"/>
            <w:left w:val="none" w:sz="0" w:space="0" w:color="auto"/>
            <w:bottom w:val="none" w:sz="0" w:space="0" w:color="auto"/>
            <w:right w:val="none" w:sz="0" w:space="0" w:color="auto"/>
          </w:divBdr>
        </w:div>
        <w:div w:id="1242132120">
          <w:marLeft w:val="0"/>
          <w:marRight w:val="0"/>
          <w:marTop w:val="0"/>
          <w:marBottom w:val="0"/>
          <w:divBdr>
            <w:top w:val="none" w:sz="0" w:space="0" w:color="auto"/>
            <w:left w:val="none" w:sz="0" w:space="0" w:color="auto"/>
            <w:bottom w:val="none" w:sz="0" w:space="0" w:color="auto"/>
            <w:right w:val="none" w:sz="0" w:space="0" w:color="auto"/>
          </w:divBdr>
        </w:div>
        <w:div w:id="1487280674">
          <w:marLeft w:val="0"/>
          <w:marRight w:val="0"/>
          <w:marTop w:val="0"/>
          <w:marBottom w:val="0"/>
          <w:divBdr>
            <w:top w:val="none" w:sz="0" w:space="0" w:color="auto"/>
            <w:left w:val="none" w:sz="0" w:space="0" w:color="auto"/>
            <w:bottom w:val="none" w:sz="0" w:space="0" w:color="auto"/>
            <w:right w:val="none" w:sz="0" w:space="0" w:color="auto"/>
          </w:divBdr>
        </w:div>
        <w:div w:id="512763700">
          <w:marLeft w:val="0"/>
          <w:marRight w:val="0"/>
          <w:marTop w:val="0"/>
          <w:marBottom w:val="0"/>
          <w:divBdr>
            <w:top w:val="none" w:sz="0" w:space="0" w:color="auto"/>
            <w:left w:val="none" w:sz="0" w:space="0" w:color="auto"/>
            <w:bottom w:val="none" w:sz="0" w:space="0" w:color="auto"/>
            <w:right w:val="none" w:sz="0" w:space="0" w:color="auto"/>
          </w:divBdr>
        </w:div>
        <w:div w:id="382682054">
          <w:marLeft w:val="0"/>
          <w:marRight w:val="0"/>
          <w:marTop w:val="0"/>
          <w:marBottom w:val="0"/>
          <w:divBdr>
            <w:top w:val="none" w:sz="0" w:space="0" w:color="auto"/>
            <w:left w:val="none" w:sz="0" w:space="0" w:color="auto"/>
            <w:bottom w:val="none" w:sz="0" w:space="0" w:color="auto"/>
            <w:right w:val="none" w:sz="0" w:space="0" w:color="auto"/>
          </w:divBdr>
        </w:div>
        <w:div w:id="731199485">
          <w:marLeft w:val="0"/>
          <w:marRight w:val="0"/>
          <w:marTop w:val="0"/>
          <w:marBottom w:val="0"/>
          <w:divBdr>
            <w:top w:val="none" w:sz="0" w:space="0" w:color="auto"/>
            <w:left w:val="none" w:sz="0" w:space="0" w:color="auto"/>
            <w:bottom w:val="none" w:sz="0" w:space="0" w:color="auto"/>
            <w:right w:val="none" w:sz="0" w:space="0" w:color="auto"/>
          </w:divBdr>
        </w:div>
        <w:div w:id="1787189265">
          <w:marLeft w:val="0"/>
          <w:marRight w:val="0"/>
          <w:marTop w:val="0"/>
          <w:marBottom w:val="0"/>
          <w:divBdr>
            <w:top w:val="none" w:sz="0" w:space="0" w:color="auto"/>
            <w:left w:val="none" w:sz="0" w:space="0" w:color="auto"/>
            <w:bottom w:val="none" w:sz="0" w:space="0" w:color="auto"/>
            <w:right w:val="none" w:sz="0" w:space="0" w:color="auto"/>
          </w:divBdr>
        </w:div>
        <w:div w:id="861943384">
          <w:marLeft w:val="0"/>
          <w:marRight w:val="0"/>
          <w:marTop w:val="0"/>
          <w:marBottom w:val="0"/>
          <w:divBdr>
            <w:top w:val="none" w:sz="0" w:space="0" w:color="auto"/>
            <w:left w:val="none" w:sz="0" w:space="0" w:color="auto"/>
            <w:bottom w:val="none" w:sz="0" w:space="0" w:color="auto"/>
            <w:right w:val="none" w:sz="0" w:space="0" w:color="auto"/>
          </w:divBdr>
        </w:div>
        <w:div w:id="1652908109">
          <w:marLeft w:val="0"/>
          <w:marRight w:val="0"/>
          <w:marTop w:val="0"/>
          <w:marBottom w:val="0"/>
          <w:divBdr>
            <w:top w:val="none" w:sz="0" w:space="0" w:color="auto"/>
            <w:left w:val="none" w:sz="0" w:space="0" w:color="auto"/>
            <w:bottom w:val="none" w:sz="0" w:space="0" w:color="auto"/>
            <w:right w:val="none" w:sz="0" w:space="0" w:color="auto"/>
          </w:divBdr>
        </w:div>
        <w:div w:id="2104716299">
          <w:marLeft w:val="0"/>
          <w:marRight w:val="0"/>
          <w:marTop w:val="0"/>
          <w:marBottom w:val="0"/>
          <w:divBdr>
            <w:top w:val="none" w:sz="0" w:space="0" w:color="auto"/>
            <w:left w:val="none" w:sz="0" w:space="0" w:color="auto"/>
            <w:bottom w:val="none" w:sz="0" w:space="0" w:color="auto"/>
            <w:right w:val="none" w:sz="0" w:space="0" w:color="auto"/>
          </w:divBdr>
        </w:div>
        <w:div w:id="2067953410">
          <w:marLeft w:val="0"/>
          <w:marRight w:val="0"/>
          <w:marTop w:val="0"/>
          <w:marBottom w:val="0"/>
          <w:divBdr>
            <w:top w:val="none" w:sz="0" w:space="0" w:color="auto"/>
            <w:left w:val="none" w:sz="0" w:space="0" w:color="auto"/>
            <w:bottom w:val="none" w:sz="0" w:space="0" w:color="auto"/>
            <w:right w:val="none" w:sz="0" w:space="0" w:color="auto"/>
          </w:divBdr>
        </w:div>
        <w:div w:id="638531986">
          <w:marLeft w:val="0"/>
          <w:marRight w:val="0"/>
          <w:marTop w:val="0"/>
          <w:marBottom w:val="0"/>
          <w:divBdr>
            <w:top w:val="none" w:sz="0" w:space="0" w:color="auto"/>
            <w:left w:val="none" w:sz="0" w:space="0" w:color="auto"/>
            <w:bottom w:val="none" w:sz="0" w:space="0" w:color="auto"/>
            <w:right w:val="none" w:sz="0" w:space="0" w:color="auto"/>
          </w:divBdr>
        </w:div>
        <w:div w:id="990257850">
          <w:marLeft w:val="0"/>
          <w:marRight w:val="0"/>
          <w:marTop w:val="0"/>
          <w:marBottom w:val="0"/>
          <w:divBdr>
            <w:top w:val="none" w:sz="0" w:space="0" w:color="auto"/>
            <w:left w:val="none" w:sz="0" w:space="0" w:color="auto"/>
            <w:bottom w:val="none" w:sz="0" w:space="0" w:color="auto"/>
            <w:right w:val="none" w:sz="0" w:space="0" w:color="auto"/>
          </w:divBdr>
        </w:div>
        <w:div w:id="1104303964">
          <w:marLeft w:val="0"/>
          <w:marRight w:val="0"/>
          <w:marTop w:val="0"/>
          <w:marBottom w:val="0"/>
          <w:divBdr>
            <w:top w:val="none" w:sz="0" w:space="0" w:color="auto"/>
            <w:left w:val="none" w:sz="0" w:space="0" w:color="auto"/>
            <w:bottom w:val="none" w:sz="0" w:space="0" w:color="auto"/>
            <w:right w:val="none" w:sz="0" w:space="0" w:color="auto"/>
          </w:divBdr>
        </w:div>
        <w:div w:id="118454979">
          <w:marLeft w:val="0"/>
          <w:marRight w:val="0"/>
          <w:marTop w:val="0"/>
          <w:marBottom w:val="0"/>
          <w:divBdr>
            <w:top w:val="none" w:sz="0" w:space="0" w:color="auto"/>
            <w:left w:val="none" w:sz="0" w:space="0" w:color="auto"/>
            <w:bottom w:val="none" w:sz="0" w:space="0" w:color="auto"/>
            <w:right w:val="none" w:sz="0" w:space="0" w:color="auto"/>
          </w:divBdr>
        </w:div>
        <w:div w:id="1052923420">
          <w:marLeft w:val="0"/>
          <w:marRight w:val="0"/>
          <w:marTop w:val="0"/>
          <w:marBottom w:val="0"/>
          <w:divBdr>
            <w:top w:val="none" w:sz="0" w:space="0" w:color="auto"/>
            <w:left w:val="none" w:sz="0" w:space="0" w:color="auto"/>
            <w:bottom w:val="none" w:sz="0" w:space="0" w:color="auto"/>
            <w:right w:val="none" w:sz="0" w:space="0" w:color="auto"/>
          </w:divBdr>
        </w:div>
        <w:div w:id="185950601">
          <w:marLeft w:val="0"/>
          <w:marRight w:val="0"/>
          <w:marTop w:val="0"/>
          <w:marBottom w:val="0"/>
          <w:divBdr>
            <w:top w:val="none" w:sz="0" w:space="0" w:color="auto"/>
            <w:left w:val="none" w:sz="0" w:space="0" w:color="auto"/>
            <w:bottom w:val="none" w:sz="0" w:space="0" w:color="auto"/>
            <w:right w:val="none" w:sz="0" w:space="0" w:color="auto"/>
          </w:divBdr>
        </w:div>
        <w:div w:id="1833133804">
          <w:marLeft w:val="0"/>
          <w:marRight w:val="0"/>
          <w:marTop w:val="0"/>
          <w:marBottom w:val="0"/>
          <w:divBdr>
            <w:top w:val="none" w:sz="0" w:space="0" w:color="auto"/>
            <w:left w:val="none" w:sz="0" w:space="0" w:color="auto"/>
            <w:bottom w:val="none" w:sz="0" w:space="0" w:color="auto"/>
            <w:right w:val="none" w:sz="0" w:space="0" w:color="auto"/>
          </w:divBdr>
        </w:div>
        <w:div w:id="444887965">
          <w:marLeft w:val="0"/>
          <w:marRight w:val="0"/>
          <w:marTop w:val="0"/>
          <w:marBottom w:val="0"/>
          <w:divBdr>
            <w:top w:val="none" w:sz="0" w:space="0" w:color="auto"/>
            <w:left w:val="none" w:sz="0" w:space="0" w:color="auto"/>
            <w:bottom w:val="none" w:sz="0" w:space="0" w:color="auto"/>
            <w:right w:val="none" w:sz="0" w:space="0" w:color="auto"/>
          </w:divBdr>
        </w:div>
        <w:div w:id="87506947">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648243895">
          <w:marLeft w:val="0"/>
          <w:marRight w:val="0"/>
          <w:marTop w:val="0"/>
          <w:marBottom w:val="0"/>
          <w:divBdr>
            <w:top w:val="none" w:sz="0" w:space="0" w:color="auto"/>
            <w:left w:val="none" w:sz="0" w:space="0" w:color="auto"/>
            <w:bottom w:val="none" w:sz="0" w:space="0" w:color="auto"/>
            <w:right w:val="none" w:sz="0" w:space="0" w:color="auto"/>
          </w:divBdr>
        </w:div>
        <w:div w:id="1820880204">
          <w:marLeft w:val="0"/>
          <w:marRight w:val="0"/>
          <w:marTop w:val="0"/>
          <w:marBottom w:val="0"/>
          <w:divBdr>
            <w:top w:val="none" w:sz="0" w:space="0" w:color="auto"/>
            <w:left w:val="none" w:sz="0" w:space="0" w:color="auto"/>
            <w:bottom w:val="none" w:sz="0" w:space="0" w:color="auto"/>
            <w:right w:val="none" w:sz="0" w:space="0" w:color="auto"/>
          </w:divBdr>
        </w:div>
        <w:div w:id="561523695">
          <w:marLeft w:val="0"/>
          <w:marRight w:val="0"/>
          <w:marTop w:val="0"/>
          <w:marBottom w:val="0"/>
          <w:divBdr>
            <w:top w:val="none" w:sz="0" w:space="0" w:color="auto"/>
            <w:left w:val="none" w:sz="0" w:space="0" w:color="auto"/>
            <w:bottom w:val="none" w:sz="0" w:space="0" w:color="auto"/>
            <w:right w:val="none" w:sz="0" w:space="0" w:color="auto"/>
          </w:divBdr>
        </w:div>
        <w:div w:id="212155465">
          <w:marLeft w:val="0"/>
          <w:marRight w:val="0"/>
          <w:marTop w:val="0"/>
          <w:marBottom w:val="0"/>
          <w:divBdr>
            <w:top w:val="none" w:sz="0" w:space="0" w:color="auto"/>
            <w:left w:val="none" w:sz="0" w:space="0" w:color="auto"/>
            <w:bottom w:val="none" w:sz="0" w:space="0" w:color="auto"/>
            <w:right w:val="none" w:sz="0" w:space="0" w:color="auto"/>
          </w:divBdr>
        </w:div>
        <w:div w:id="1375152393">
          <w:marLeft w:val="0"/>
          <w:marRight w:val="0"/>
          <w:marTop w:val="0"/>
          <w:marBottom w:val="0"/>
          <w:divBdr>
            <w:top w:val="none" w:sz="0" w:space="0" w:color="auto"/>
            <w:left w:val="none" w:sz="0" w:space="0" w:color="auto"/>
            <w:bottom w:val="none" w:sz="0" w:space="0" w:color="auto"/>
            <w:right w:val="none" w:sz="0" w:space="0" w:color="auto"/>
          </w:divBdr>
        </w:div>
        <w:div w:id="1160657064">
          <w:marLeft w:val="0"/>
          <w:marRight w:val="0"/>
          <w:marTop w:val="0"/>
          <w:marBottom w:val="0"/>
          <w:divBdr>
            <w:top w:val="none" w:sz="0" w:space="0" w:color="auto"/>
            <w:left w:val="none" w:sz="0" w:space="0" w:color="auto"/>
            <w:bottom w:val="none" w:sz="0" w:space="0" w:color="auto"/>
            <w:right w:val="none" w:sz="0" w:space="0" w:color="auto"/>
          </w:divBdr>
        </w:div>
        <w:div w:id="650718546">
          <w:marLeft w:val="0"/>
          <w:marRight w:val="0"/>
          <w:marTop w:val="0"/>
          <w:marBottom w:val="0"/>
          <w:divBdr>
            <w:top w:val="none" w:sz="0" w:space="0" w:color="auto"/>
            <w:left w:val="none" w:sz="0" w:space="0" w:color="auto"/>
            <w:bottom w:val="none" w:sz="0" w:space="0" w:color="auto"/>
            <w:right w:val="none" w:sz="0" w:space="0" w:color="auto"/>
          </w:divBdr>
        </w:div>
        <w:div w:id="1040082961">
          <w:marLeft w:val="0"/>
          <w:marRight w:val="0"/>
          <w:marTop w:val="0"/>
          <w:marBottom w:val="0"/>
          <w:divBdr>
            <w:top w:val="none" w:sz="0" w:space="0" w:color="auto"/>
            <w:left w:val="none" w:sz="0" w:space="0" w:color="auto"/>
            <w:bottom w:val="none" w:sz="0" w:space="0" w:color="auto"/>
            <w:right w:val="none" w:sz="0" w:space="0" w:color="auto"/>
          </w:divBdr>
        </w:div>
        <w:div w:id="1889100704">
          <w:marLeft w:val="0"/>
          <w:marRight w:val="0"/>
          <w:marTop w:val="0"/>
          <w:marBottom w:val="0"/>
          <w:divBdr>
            <w:top w:val="none" w:sz="0" w:space="0" w:color="auto"/>
            <w:left w:val="none" w:sz="0" w:space="0" w:color="auto"/>
            <w:bottom w:val="none" w:sz="0" w:space="0" w:color="auto"/>
            <w:right w:val="none" w:sz="0" w:space="0" w:color="auto"/>
          </w:divBdr>
        </w:div>
        <w:div w:id="351803646">
          <w:marLeft w:val="0"/>
          <w:marRight w:val="0"/>
          <w:marTop w:val="0"/>
          <w:marBottom w:val="0"/>
          <w:divBdr>
            <w:top w:val="none" w:sz="0" w:space="0" w:color="auto"/>
            <w:left w:val="none" w:sz="0" w:space="0" w:color="auto"/>
            <w:bottom w:val="none" w:sz="0" w:space="0" w:color="auto"/>
            <w:right w:val="none" w:sz="0" w:space="0" w:color="auto"/>
          </w:divBdr>
        </w:div>
        <w:div w:id="1463233149">
          <w:marLeft w:val="0"/>
          <w:marRight w:val="0"/>
          <w:marTop w:val="0"/>
          <w:marBottom w:val="0"/>
          <w:divBdr>
            <w:top w:val="none" w:sz="0" w:space="0" w:color="auto"/>
            <w:left w:val="none" w:sz="0" w:space="0" w:color="auto"/>
            <w:bottom w:val="none" w:sz="0" w:space="0" w:color="auto"/>
            <w:right w:val="none" w:sz="0" w:space="0" w:color="auto"/>
          </w:divBdr>
        </w:div>
        <w:div w:id="87508715">
          <w:marLeft w:val="0"/>
          <w:marRight w:val="0"/>
          <w:marTop w:val="0"/>
          <w:marBottom w:val="0"/>
          <w:divBdr>
            <w:top w:val="none" w:sz="0" w:space="0" w:color="auto"/>
            <w:left w:val="none" w:sz="0" w:space="0" w:color="auto"/>
            <w:bottom w:val="none" w:sz="0" w:space="0" w:color="auto"/>
            <w:right w:val="none" w:sz="0" w:space="0" w:color="auto"/>
          </w:divBdr>
        </w:div>
        <w:div w:id="947010735">
          <w:marLeft w:val="0"/>
          <w:marRight w:val="0"/>
          <w:marTop w:val="0"/>
          <w:marBottom w:val="0"/>
          <w:divBdr>
            <w:top w:val="none" w:sz="0" w:space="0" w:color="auto"/>
            <w:left w:val="none" w:sz="0" w:space="0" w:color="auto"/>
            <w:bottom w:val="none" w:sz="0" w:space="0" w:color="auto"/>
            <w:right w:val="none" w:sz="0" w:space="0" w:color="auto"/>
          </w:divBdr>
        </w:div>
        <w:div w:id="544753046">
          <w:marLeft w:val="0"/>
          <w:marRight w:val="0"/>
          <w:marTop w:val="0"/>
          <w:marBottom w:val="0"/>
          <w:divBdr>
            <w:top w:val="none" w:sz="0" w:space="0" w:color="auto"/>
            <w:left w:val="none" w:sz="0" w:space="0" w:color="auto"/>
            <w:bottom w:val="none" w:sz="0" w:space="0" w:color="auto"/>
            <w:right w:val="none" w:sz="0" w:space="0" w:color="auto"/>
          </w:divBdr>
        </w:div>
        <w:div w:id="634062035">
          <w:marLeft w:val="0"/>
          <w:marRight w:val="0"/>
          <w:marTop w:val="0"/>
          <w:marBottom w:val="0"/>
          <w:divBdr>
            <w:top w:val="none" w:sz="0" w:space="0" w:color="auto"/>
            <w:left w:val="none" w:sz="0" w:space="0" w:color="auto"/>
            <w:bottom w:val="none" w:sz="0" w:space="0" w:color="auto"/>
            <w:right w:val="none" w:sz="0" w:space="0" w:color="auto"/>
          </w:divBdr>
        </w:div>
        <w:div w:id="231308255">
          <w:marLeft w:val="0"/>
          <w:marRight w:val="0"/>
          <w:marTop w:val="0"/>
          <w:marBottom w:val="0"/>
          <w:divBdr>
            <w:top w:val="none" w:sz="0" w:space="0" w:color="auto"/>
            <w:left w:val="none" w:sz="0" w:space="0" w:color="auto"/>
            <w:bottom w:val="none" w:sz="0" w:space="0" w:color="auto"/>
            <w:right w:val="none" w:sz="0" w:space="0" w:color="auto"/>
          </w:divBdr>
        </w:div>
        <w:div w:id="1420836399">
          <w:marLeft w:val="0"/>
          <w:marRight w:val="0"/>
          <w:marTop w:val="0"/>
          <w:marBottom w:val="0"/>
          <w:divBdr>
            <w:top w:val="none" w:sz="0" w:space="0" w:color="auto"/>
            <w:left w:val="none" w:sz="0" w:space="0" w:color="auto"/>
            <w:bottom w:val="none" w:sz="0" w:space="0" w:color="auto"/>
            <w:right w:val="none" w:sz="0" w:space="0" w:color="auto"/>
          </w:divBdr>
        </w:div>
        <w:div w:id="973171174">
          <w:marLeft w:val="0"/>
          <w:marRight w:val="0"/>
          <w:marTop w:val="0"/>
          <w:marBottom w:val="0"/>
          <w:divBdr>
            <w:top w:val="none" w:sz="0" w:space="0" w:color="auto"/>
            <w:left w:val="none" w:sz="0" w:space="0" w:color="auto"/>
            <w:bottom w:val="none" w:sz="0" w:space="0" w:color="auto"/>
            <w:right w:val="none" w:sz="0" w:space="0" w:color="auto"/>
          </w:divBdr>
        </w:div>
        <w:div w:id="1264192582">
          <w:marLeft w:val="0"/>
          <w:marRight w:val="0"/>
          <w:marTop w:val="0"/>
          <w:marBottom w:val="0"/>
          <w:divBdr>
            <w:top w:val="none" w:sz="0" w:space="0" w:color="auto"/>
            <w:left w:val="none" w:sz="0" w:space="0" w:color="auto"/>
            <w:bottom w:val="none" w:sz="0" w:space="0" w:color="auto"/>
            <w:right w:val="none" w:sz="0" w:space="0" w:color="auto"/>
          </w:divBdr>
        </w:div>
        <w:div w:id="1583030106">
          <w:marLeft w:val="0"/>
          <w:marRight w:val="0"/>
          <w:marTop w:val="0"/>
          <w:marBottom w:val="0"/>
          <w:divBdr>
            <w:top w:val="none" w:sz="0" w:space="0" w:color="auto"/>
            <w:left w:val="none" w:sz="0" w:space="0" w:color="auto"/>
            <w:bottom w:val="none" w:sz="0" w:space="0" w:color="auto"/>
            <w:right w:val="none" w:sz="0" w:space="0" w:color="auto"/>
          </w:divBdr>
        </w:div>
        <w:div w:id="1432317602">
          <w:marLeft w:val="0"/>
          <w:marRight w:val="0"/>
          <w:marTop w:val="0"/>
          <w:marBottom w:val="0"/>
          <w:divBdr>
            <w:top w:val="none" w:sz="0" w:space="0" w:color="auto"/>
            <w:left w:val="none" w:sz="0" w:space="0" w:color="auto"/>
            <w:bottom w:val="none" w:sz="0" w:space="0" w:color="auto"/>
            <w:right w:val="none" w:sz="0" w:space="0" w:color="auto"/>
          </w:divBdr>
        </w:div>
        <w:div w:id="1973250071">
          <w:marLeft w:val="0"/>
          <w:marRight w:val="0"/>
          <w:marTop w:val="0"/>
          <w:marBottom w:val="0"/>
          <w:divBdr>
            <w:top w:val="none" w:sz="0" w:space="0" w:color="auto"/>
            <w:left w:val="none" w:sz="0" w:space="0" w:color="auto"/>
            <w:bottom w:val="none" w:sz="0" w:space="0" w:color="auto"/>
            <w:right w:val="none" w:sz="0" w:space="0" w:color="auto"/>
          </w:divBdr>
        </w:div>
        <w:div w:id="1408964511">
          <w:marLeft w:val="0"/>
          <w:marRight w:val="0"/>
          <w:marTop w:val="0"/>
          <w:marBottom w:val="0"/>
          <w:divBdr>
            <w:top w:val="none" w:sz="0" w:space="0" w:color="auto"/>
            <w:left w:val="none" w:sz="0" w:space="0" w:color="auto"/>
            <w:bottom w:val="none" w:sz="0" w:space="0" w:color="auto"/>
            <w:right w:val="none" w:sz="0" w:space="0" w:color="auto"/>
          </w:divBdr>
        </w:div>
        <w:div w:id="1279682968">
          <w:marLeft w:val="0"/>
          <w:marRight w:val="0"/>
          <w:marTop w:val="0"/>
          <w:marBottom w:val="0"/>
          <w:divBdr>
            <w:top w:val="none" w:sz="0" w:space="0" w:color="auto"/>
            <w:left w:val="none" w:sz="0" w:space="0" w:color="auto"/>
            <w:bottom w:val="none" w:sz="0" w:space="0" w:color="auto"/>
            <w:right w:val="none" w:sz="0" w:space="0" w:color="auto"/>
          </w:divBdr>
        </w:div>
        <w:div w:id="505632463">
          <w:marLeft w:val="0"/>
          <w:marRight w:val="0"/>
          <w:marTop w:val="0"/>
          <w:marBottom w:val="0"/>
          <w:divBdr>
            <w:top w:val="none" w:sz="0" w:space="0" w:color="auto"/>
            <w:left w:val="none" w:sz="0" w:space="0" w:color="auto"/>
            <w:bottom w:val="none" w:sz="0" w:space="0" w:color="auto"/>
            <w:right w:val="none" w:sz="0" w:space="0" w:color="auto"/>
          </w:divBdr>
        </w:div>
        <w:div w:id="1645307010">
          <w:marLeft w:val="0"/>
          <w:marRight w:val="0"/>
          <w:marTop w:val="0"/>
          <w:marBottom w:val="0"/>
          <w:divBdr>
            <w:top w:val="none" w:sz="0" w:space="0" w:color="auto"/>
            <w:left w:val="none" w:sz="0" w:space="0" w:color="auto"/>
            <w:bottom w:val="none" w:sz="0" w:space="0" w:color="auto"/>
            <w:right w:val="none" w:sz="0" w:space="0" w:color="auto"/>
          </w:divBdr>
        </w:div>
      </w:divsChild>
    </w:div>
    <w:div w:id="18461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tesis%20eliany%20Nicado\Eliany%20Nicado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Escuela\Tesis\tesis\Eliany%20Nicado\Eliany%20Nicado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Escuela\Tesis\tesis\Eliany%20Nicado\Eliany%20Nicad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plotArea>
      <c:layout>
        <c:manualLayout>
          <c:layoutTarget val="inner"/>
          <c:xMode val="edge"/>
          <c:yMode val="edge"/>
          <c:x val="0.16783136482939748"/>
          <c:y val="0.16714129483814585"/>
          <c:w val="0.58405045586406956"/>
          <c:h val="0.53896580635754154"/>
        </c:manualLayout>
      </c:layout>
      <c:scatterChart>
        <c:scatterStyle val="lineMarker"/>
        <c:ser>
          <c:idx val="4"/>
          <c:order val="2"/>
          <c:tx>
            <c:v>ca</c:v>
          </c:tx>
          <c:spPr>
            <a:ln w="19050">
              <a:noFill/>
            </a:ln>
          </c:spPr>
          <c:xVal>
            <c:numRef>
              <c:f>Ca!$B$3:$B$7</c:f>
              <c:numCache>
                <c:formatCode>General</c:formatCode>
                <c:ptCount val="5"/>
                <c:pt idx="0">
                  <c:v>5</c:v>
                </c:pt>
                <c:pt idx="1">
                  <c:v>8</c:v>
                </c:pt>
                <c:pt idx="2">
                  <c:v>10</c:v>
                </c:pt>
                <c:pt idx="3">
                  <c:v>15</c:v>
                </c:pt>
                <c:pt idx="4">
                  <c:v>20</c:v>
                </c:pt>
              </c:numCache>
            </c:numRef>
          </c:xVal>
          <c:yVal>
            <c:numRef>
              <c:f>Ca!$F$3:$F$7</c:f>
              <c:numCache>
                <c:formatCode>0.000</c:formatCode>
                <c:ptCount val="5"/>
                <c:pt idx="0">
                  <c:v>9.3000000000000527E-2</c:v>
                </c:pt>
                <c:pt idx="1">
                  <c:v>0.15100000000000041</c:v>
                </c:pt>
                <c:pt idx="2">
                  <c:v>0.18133333333333426</c:v>
                </c:pt>
                <c:pt idx="3">
                  <c:v>0.26400000000000001</c:v>
                </c:pt>
                <c:pt idx="4">
                  <c:v>0.34400000000000092</c:v>
                </c:pt>
              </c:numCache>
            </c:numRef>
          </c:yVal>
          <c:extLst xmlns:c16r2="http://schemas.microsoft.com/office/drawing/2015/06/chart">
            <c:ext xmlns:c16="http://schemas.microsoft.com/office/drawing/2014/chart" uri="{C3380CC4-5D6E-409C-BE32-E72D297353CC}">
              <c16:uniqueId val="{00000000-869D-4DA9-AF25-9997437283EA}"/>
            </c:ext>
          </c:extLst>
        </c:ser>
        <c:ser>
          <c:idx val="5"/>
          <c:order val="3"/>
          <c:tx>
            <c:v>Mg</c:v>
          </c:tx>
          <c:spPr>
            <a:ln w="28575">
              <a:noFill/>
            </a:ln>
          </c:spPr>
          <c:xVal>
            <c:numRef>
              <c:f>Mg!$B$3:$B$7</c:f>
              <c:numCache>
                <c:formatCode>0.0</c:formatCode>
                <c:ptCount val="5"/>
                <c:pt idx="0">
                  <c:v>0.5</c:v>
                </c:pt>
                <c:pt idx="1">
                  <c:v>1</c:v>
                </c:pt>
                <c:pt idx="2">
                  <c:v>1.5</c:v>
                </c:pt>
                <c:pt idx="3">
                  <c:v>2</c:v>
                </c:pt>
                <c:pt idx="4">
                  <c:v>3</c:v>
                </c:pt>
              </c:numCache>
            </c:numRef>
          </c:xVal>
          <c:yVal>
            <c:numRef>
              <c:f>Mg!$F$3:$F$7</c:f>
              <c:numCache>
                <c:formatCode>0.000</c:formatCode>
                <c:ptCount val="5"/>
                <c:pt idx="0">
                  <c:v>0.1670000000000004</c:v>
                </c:pt>
                <c:pt idx="1">
                  <c:v>0.33366666666666939</c:v>
                </c:pt>
                <c:pt idx="2">
                  <c:v>0.501</c:v>
                </c:pt>
                <c:pt idx="3">
                  <c:v>0.63066666666666671</c:v>
                </c:pt>
                <c:pt idx="4">
                  <c:v>0.87033333333333363</c:v>
                </c:pt>
              </c:numCache>
            </c:numRef>
          </c:yVal>
          <c:extLst xmlns:c16r2="http://schemas.microsoft.com/office/drawing/2015/06/chart">
            <c:ext xmlns:c16="http://schemas.microsoft.com/office/drawing/2014/chart" uri="{C3380CC4-5D6E-409C-BE32-E72D297353CC}">
              <c16:uniqueId val="{00000001-869D-4DA9-AF25-9997437283EA}"/>
            </c:ext>
          </c:extLst>
        </c:ser>
        <c:ser>
          <c:idx val="1"/>
          <c:order val="0"/>
          <c:tx>
            <c:v>ca</c:v>
          </c:tx>
          <c:spPr>
            <a:ln w="19050">
              <a:noFill/>
            </a:ln>
          </c:spPr>
          <c:marker>
            <c:symbol val="square"/>
            <c:size val="5"/>
            <c:spPr>
              <a:solidFill>
                <a:srgbClr val="FF0000"/>
              </a:solidFill>
              <a:ln>
                <a:solidFill>
                  <a:schemeClr val="accent1"/>
                </a:solidFill>
              </a:ln>
            </c:spPr>
          </c:marker>
          <c:trendline>
            <c:trendlineType val="linear"/>
            <c:dispRSqr val="1"/>
            <c:dispEq val="1"/>
            <c:trendlineLbl>
              <c:layout>
                <c:manualLayout>
                  <c:x val="0.35990543484035487"/>
                  <c:y val="-0.22070805784904216"/>
                </c:manualLayout>
              </c:layout>
              <c:tx>
                <c:rich>
                  <a:bodyPr/>
                  <a:lstStyle/>
                  <a:p>
                    <a:pPr>
                      <a:defRPr/>
                    </a:pPr>
                    <a:r>
                      <a:rPr lang="en-US"/>
                      <a:t>Ca</a:t>
                    </a:r>
                  </a:p>
                  <a:p>
                    <a:pPr>
                      <a:defRPr/>
                    </a:pPr>
                    <a:r>
                      <a:rPr lang="en-US"/>
                      <a:t>y = 0,016x + 0,014
R² = 0,999</a:t>
                    </a:r>
                  </a:p>
                </c:rich>
              </c:tx>
              <c:numFmt formatCode="General" sourceLinked="0"/>
              <c:spPr>
                <a:noFill/>
              </c:spPr>
            </c:trendlineLbl>
          </c:trendline>
          <c:xVal>
            <c:numRef>
              <c:f>Ca!$B$3:$B$7</c:f>
              <c:numCache>
                <c:formatCode>General</c:formatCode>
                <c:ptCount val="5"/>
                <c:pt idx="0">
                  <c:v>5</c:v>
                </c:pt>
                <c:pt idx="1">
                  <c:v>8</c:v>
                </c:pt>
                <c:pt idx="2">
                  <c:v>10</c:v>
                </c:pt>
                <c:pt idx="3">
                  <c:v>15</c:v>
                </c:pt>
                <c:pt idx="4">
                  <c:v>20</c:v>
                </c:pt>
              </c:numCache>
            </c:numRef>
          </c:xVal>
          <c:yVal>
            <c:numRef>
              <c:f>Ca!$F$3:$F$7</c:f>
              <c:numCache>
                <c:formatCode>0.000</c:formatCode>
                <c:ptCount val="5"/>
                <c:pt idx="0">
                  <c:v>9.3000000000000527E-2</c:v>
                </c:pt>
                <c:pt idx="1">
                  <c:v>0.15100000000000041</c:v>
                </c:pt>
                <c:pt idx="2">
                  <c:v>0.18133333333333426</c:v>
                </c:pt>
                <c:pt idx="3">
                  <c:v>0.26400000000000001</c:v>
                </c:pt>
                <c:pt idx="4">
                  <c:v>0.34400000000000092</c:v>
                </c:pt>
              </c:numCache>
            </c:numRef>
          </c:yVal>
          <c:extLst xmlns:c16r2="http://schemas.microsoft.com/office/drawing/2015/06/chart">
            <c:ext xmlns:c16="http://schemas.microsoft.com/office/drawing/2014/chart" uri="{C3380CC4-5D6E-409C-BE32-E72D297353CC}">
              <c16:uniqueId val="{00000002-869D-4DA9-AF25-9997437283EA}"/>
            </c:ext>
          </c:extLst>
        </c:ser>
        <c:ser>
          <c:idx val="2"/>
          <c:order val="1"/>
          <c:tx>
            <c:v>Mg</c:v>
          </c:tx>
          <c:marker>
            <c:symbol val="triangle"/>
            <c:size val="8"/>
            <c:spPr>
              <a:solidFill>
                <a:srgbClr val="FFC000">
                  <a:alpha val="70000"/>
                </a:srgbClr>
              </a:solidFill>
            </c:spPr>
          </c:marker>
          <c:trendline>
            <c:trendlineType val="linear"/>
            <c:dispRSqr val="1"/>
            <c:dispEq val="1"/>
            <c:trendlineLbl>
              <c:layout>
                <c:manualLayout>
                  <c:x val="0.76079217182220127"/>
                  <c:y val="0.27784556687041023"/>
                </c:manualLayout>
              </c:layout>
              <c:tx>
                <c:rich>
                  <a:bodyPr/>
                  <a:lstStyle/>
                  <a:p>
                    <a:pPr>
                      <a:defRPr/>
                    </a:pPr>
                    <a:r>
                      <a:rPr lang="en-US"/>
                      <a:t>Mg</a:t>
                    </a:r>
                  </a:p>
                  <a:p>
                    <a:pPr>
                      <a:defRPr/>
                    </a:pPr>
                    <a:r>
                      <a:rPr lang="en-US"/>
                      <a:t>y = 0,280x + 0,052
R² = 0,992</a:t>
                    </a:r>
                  </a:p>
                </c:rich>
              </c:tx>
              <c:numFmt formatCode="General" sourceLinked="0"/>
            </c:trendlineLbl>
          </c:trendline>
          <c:xVal>
            <c:numRef>
              <c:f>Mg!$B$3:$B$7</c:f>
              <c:numCache>
                <c:formatCode>0.0</c:formatCode>
                <c:ptCount val="5"/>
                <c:pt idx="0">
                  <c:v>0.5</c:v>
                </c:pt>
                <c:pt idx="1">
                  <c:v>1</c:v>
                </c:pt>
                <c:pt idx="2">
                  <c:v>1.5</c:v>
                </c:pt>
                <c:pt idx="3">
                  <c:v>2</c:v>
                </c:pt>
                <c:pt idx="4">
                  <c:v>3</c:v>
                </c:pt>
              </c:numCache>
            </c:numRef>
          </c:xVal>
          <c:yVal>
            <c:numRef>
              <c:f>Mg!$F$3:$F$7</c:f>
              <c:numCache>
                <c:formatCode>0.000</c:formatCode>
                <c:ptCount val="5"/>
                <c:pt idx="0">
                  <c:v>0.1670000000000004</c:v>
                </c:pt>
                <c:pt idx="1">
                  <c:v>0.33366666666666939</c:v>
                </c:pt>
                <c:pt idx="2">
                  <c:v>0.501</c:v>
                </c:pt>
                <c:pt idx="3">
                  <c:v>0.63066666666666671</c:v>
                </c:pt>
                <c:pt idx="4">
                  <c:v>0.87033333333333363</c:v>
                </c:pt>
              </c:numCache>
            </c:numRef>
          </c:yVal>
          <c:extLst xmlns:c16r2="http://schemas.microsoft.com/office/drawing/2015/06/chart">
            <c:ext xmlns:c16="http://schemas.microsoft.com/office/drawing/2014/chart" uri="{C3380CC4-5D6E-409C-BE32-E72D297353CC}">
              <c16:uniqueId val="{00000003-869D-4DA9-AF25-9997437283EA}"/>
            </c:ext>
          </c:extLst>
        </c:ser>
        <c:axId val="115139712"/>
        <c:axId val="115141248"/>
      </c:scatterChart>
      <c:valAx>
        <c:axId val="115139712"/>
        <c:scaling>
          <c:orientation val="minMax"/>
          <c:max val="25"/>
        </c:scaling>
        <c:axPos val="b"/>
        <c:numFmt formatCode="General" sourceLinked="1"/>
        <c:tickLblPos val="nextTo"/>
        <c:crossAx val="115141248"/>
        <c:crosses val="autoZero"/>
        <c:crossBetween val="midCat"/>
        <c:majorUnit val="5"/>
        <c:minorUnit val="1"/>
      </c:valAx>
      <c:valAx>
        <c:axId val="115141248"/>
        <c:scaling>
          <c:orientation val="minMax"/>
        </c:scaling>
        <c:axPos val="l"/>
        <c:numFmt formatCode="0.000" sourceLinked="1"/>
        <c:tickLblPos val="nextTo"/>
        <c:crossAx val="115139712"/>
        <c:crosses val="autoZero"/>
        <c:crossBetween val="midCat"/>
      </c:valAx>
    </c:plotArea>
    <c:plotVisOnly val="1"/>
    <c:dispBlanksAs val="gap"/>
  </c:chart>
  <c:spPr>
    <a:solidFill>
      <a:schemeClr val="bg1"/>
    </a:solidFill>
    <a:ln>
      <a:solidFill>
        <a:schemeClr val="tx1"/>
      </a:solidFill>
    </a:ln>
  </c:spPr>
  <c:txPr>
    <a:bodyPr/>
    <a:lstStyle/>
    <a:p>
      <a:pPr>
        <a:defRPr sz="1200">
          <a:latin typeface="Times New Roman" panose="02020603050405020304" pitchFamily="18" charset="0"/>
          <a:cs typeface="Times New Roman" panose="02020603050405020304" pitchFamily="18" charset="0"/>
        </a:defRPr>
      </a:pPr>
      <a:endParaRPr lang="es-E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style val="4"/>
  <c:chart>
    <c:title>
      <c:tx>
        <c:rich>
          <a:bodyPr rot="0" vert="horz"/>
          <a:lstStyle/>
          <a:p>
            <a:pPr>
              <a:defRPr/>
            </a:pPr>
            <a:r>
              <a:rPr lang="es-ES"/>
              <a:t>Gráfico de los residuales</a:t>
            </a:r>
          </a:p>
        </c:rich>
      </c:tx>
      <c:layout>
        <c:manualLayout>
          <c:xMode val="edge"/>
          <c:yMode val="edge"/>
          <c:x val="0.29660591821183641"/>
          <c:y val="7.8817960254968455E-2"/>
        </c:manualLayout>
      </c:layout>
      <c:spPr>
        <a:noFill/>
        <a:ln>
          <a:noFill/>
        </a:ln>
        <a:effectLst/>
      </c:spPr>
    </c:title>
    <c:plotArea>
      <c:layout/>
      <c:scatterChart>
        <c:scatterStyle val="lineMarker"/>
        <c:ser>
          <c:idx val="0"/>
          <c:order val="0"/>
          <c:spPr>
            <a:ln w="19050" cap="rnd" cmpd="sng" algn="ctr">
              <a:noFill/>
              <a:prstDash val="solid"/>
              <a:round/>
            </a:ln>
            <a:effectLst/>
          </c:spPr>
          <c:marker>
            <c:spPr>
              <a:solidFill>
                <a:schemeClr val="accent2"/>
              </a:solidFill>
              <a:ln w="9525" cap="flat" cmpd="sng" algn="ctr">
                <a:solidFill>
                  <a:schemeClr val="accent2"/>
                </a:solidFill>
                <a:prstDash val="solid"/>
                <a:round/>
              </a:ln>
              <a:effectLst/>
            </c:spPr>
          </c:marker>
          <c:xVal>
            <c:numRef>
              <c:f>'Regresión Ca'!$A$11:$A$23</c:f>
              <c:numCache>
                <c:formatCode>0.00</c:formatCode>
                <c:ptCount val="13"/>
                <c:pt idx="0">
                  <c:v>5</c:v>
                </c:pt>
                <c:pt idx="1">
                  <c:v>8</c:v>
                </c:pt>
                <c:pt idx="2">
                  <c:v>8</c:v>
                </c:pt>
                <c:pt idx="3">
                  <c:v>8</c:v>
                </c:pt>
                <c:pt idx="4">
                  <c:v>10</c:v>
                </c:pt>
                <c:pt idx="5">
                  <c:v>10</c:v>
                </c:pt>
                <c:pt idx="6">
                  <c:v>10</c:v>
                </c:pt>
                <c:pt idx="7">
                  <c:v>15</c:v>
                </c:pt>
                <c:pt idx="8">
                  <c:v>15</c:v>
                </c:pt>
                <c:pt idx="9">
                  <c:v>15</c:v>
                </c:pt>
                <c:pt idx="10">
                  <c:v>20</c:v>
                </c:pt>
                <c:pt idx="11">
                  <c:v>20</c:v>
                </c:pt>
                <c:pt idx="12">
                  <c:v>20</c:v>
                </c:pt>
              </c:numCache>
            </c:numRef>
          </c:xVal>
          <c:yVal>
            <c:numRef>
              <c:f>'Regresión Ca'!$F$34:$F$45</c:f>
              <c:numCache>
                <c:formatCode>General</c:formatCode>
                <c:ptCount val="12"/>
                <c:pt idx="0">
                  <c:v>-5.9966666666667005E-3</c:v>
                </c:pt>
                <c:pt idx="1">
                  <c:v>2.7833333333333503E-3</c:v>
                </c:pt>
                <c:pt idx="2">
                  <c:v>2.7833333333333503E-3</c:v>
                </c:pt>
                <c:pt idx="3">
                  <c:v>1.9699999999999995E-3</c:v>
                </c:pt>
                <c:pt idx="4">
                  <c:v>-1.0300000000000081E-3</c:v>
                </c:pt>
                <c:pt idx="5">
                  <c:v>-3.0000000000002416E-5</c:v>
                </c:pt>
                <c:pt idx="6">
                  <c:v>9.3666666666670747E-4</c:v>
                </c:pt>
                <c:pt idx="7">
                  <c:v>9.3666666666670747E-4</c:v>
                </c:pt>
                <c:pt idx="8">
                  <c:v>9.3666666666670747E-4</c:v>
                </c:pt>
                <c:pt idx="9">
                  <c:v>-1.0966666666666397E-3</c:v>
                </c:pt>
                <c:pt idx="10">
                  <c:v>-1.0966666666666397E-3</c:v>
                </c:pt>
                <c:pt idx="11">
                  <c:v>-1.0966666666666397E-3</c:v>
                </c:pt>
              </c:numCache>
            </c:numRef>
          </c:yVal>
          <c:extLst xmlns:c16r2="http://schemas.microsoft.com/office/drawing/2015/06/chart">
            <c:ext xmlns:c16="http://schemas.microsoft.com/office/drawing/2014/chart" uri="{C3380CC4-5D6E-409C-BE32-E72D297353CC}">
              <c16:uniqueId val="{00000000-8A73-4EAE-BB08-AF8D96CE849A}"/>
            </c:ext>
          </c:extLst>
        </c:ser>
        <c:axId val="173540096"/>
        <c:axId val="173542400"/>
      </c:scatterChart>
      <c:valAx>
        <c:axId val="173540096"/>
        <c:scaling>
          <c:orientation val="minMax"/>
        </c:scaling>
        <c:axPos val="b"/>
        <c:numFmt formatCode="0.00" sourceLinked="1"/>
        <c:tickLblPos val="nextTo"/>
        <c:spPr>
          <a:noFill/>
          <a:ln w="9525" cap="flat" cmpd="sng" algn="ctr">
            <a:solidFill>
              <a:schemeClr val="tx1">
                <a:tint val="75000"/>
              </a:schemeClr>
            </a:solidFill>
            <a:prstDash val="solid"/>
            <a:round/>
          </a:ln>
          <a:effectLst/>
        </c:spPr>
        <c:txPr>
          <a:bodyPr rot="-60000000" vert="horz"/>
          <a:lstStyle/>
          <a:p>
            <a:pPr>
              <a:defRPr/>
            </a:pPr>
            <a:endParaRPr lang="es-ES"/>
          </a:p>
        </c:txPr>
        <c:crossAx val="173542400"/>
        <c:crosses val="autoZero"/>
        <c:crossBetween val="midCat"/>
      </c:valAx>
      <c:valAx>
        <c:axId val="173542400"/>
        <c:scaling>
          <c:orientation val="minMax"/>
        </c:scaling>
        <c:axPos val="l"/>
        <c:title>
          <c:tx>
            <c:rich>
              <a:bodyPr rot="-5400000" vert="horz"/>
              <a:lstStyle/>
              <a:p>
                <a:pPr>
                  <a:defRPr/>
                </a:pPr>
                <a:r>
                  <a:rPr lang="es-ES"/>
                  <a:t>Residuos</a:t>
                </a:r>
              </a:p>
            </c:rich>
          </c:tx>
          <c:spPr>
            <a:noFill/>
            <a:ln>
              <a:noFill/>
            </a:ln>
            <a:effectLst/>
          </c:spPr>
        </c:title>
        <c:numFmt formatCode="General" sourceLinked="1"/>
        <c:tickLblPos val="nextTo"/>
        <c:spPr>
          <a:noFill/>
          <a:ln w="9525" cap="flat" cmpd="sng" algn="ctr">
            <a:solidFill>
              <a:schemeClr val="tx1">
                <a:tint val="75000"/>
              </a:schemeClr>
            </a:solidFill>
            <a:prstDash val="solid"/>
            <a:round/>
          </a:ln>
          <a:effectLst/>
        </c:spPr>
        <c:txPr>
          <a:bodyPr rot="-60000000" vert="horz"/>
          <a:lstStyle/>
          <a:p>
            <a:pPr>
              <a:defRPr/>
            </a:pPr>
            <a:endParaRPr lang="es-ES"/>
          </a:p>
        </c:txPr>
        <c:crossAx val="173540096"/>
        <c:crosses val="autoZero"/>
        <c:crossBetween val="midCat"/>
      </c:valAx>
      <c:spPr>
        <a:noFill/>
        <a:ln>
          <a:noFill/>
        </a:ln>
        <a:effectLst/>
      </c:spPr>
    </c:plotArea>
    <c:plotVisOnly val="1"/>
    <c:dispBlanksAs val="gap"/>
  </c:chart>
  <c:spPr>
    <a:solidFill>
      <a:schemeClr val="bg1"/>
    </a:solidFill>
    <a:ln w="9525" cap="flat" cmpd="sng" algn="ctr">
      <a:solidFill>
        <a:schemeClr val="tx1"/>
      </a:solidFill>
      <a:prstDash val="solid"/>
      <a:round/>
    </a:ln>
    <a:effectLst/>
  </c:spPr>
  <c:txPr>
    <a:bodyPr/>
    <a:lstStyle/>
    <a:p>
      <a:pPr algn="just">
        <a:defRPr sz="12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style val="4"/>
  <c:chart>
    <c:title>
      <c:tx>
        <c:rich>
          <a:bodyPr rot="0" vert="horz"/>
          <a:lstStyle/>
          <a:p>
            <a:pPr>
              <a:defRPr/>
            </a:pPr>
            <a:r>
              <a:rPr lang="es-ES"/>
              <a:t>Gráfico de los residuales </a:t>
            </a:r>
          </a:p>
        </c:rich>
      </c:tx>
      <c:layout>
        <c:manualLayout>
          <c:xMode val="edge"/>
          <c:yMode val="edge"/>
          <c:x val="0.29966558961006501"/>
          <c:y val="8.5808430572684766E-2"/>
        </c:manualLayout>
      </c:layout>
      <c:spPr>
        <a:noFill/>
        <a:ln>
          <a:noFill/>
        </a:ln>
        <a:effectLst/>
      </c:spPr>
    </c:title>
    <c:plotArea>
      <c:layout/>
      <c:scatterChart>
        <c:scatterStyle val="lineMarker"/>
        <c:ser>
          <c:idx val="0"/>
          <c:order val="0"/>
          <c:spPr>
            <a:ln w="19050" cap="rnd" cmpd="sng" algn="ctr">
              <a:noFill/>
              <a:prstDash val="solid"/>
              <a:round/>
            </a:ln>
            <a:effectLst/>
          </c:spPr>
          <c:marker>
            <c:spPr>
              <a:solidFill>
                <a:schemeClr val="accent2"/>
              </a:solidFill>
              <a:ln w="9525" cap="flat" cmpd="sng" algn="ctr">
                <a:solidFill>
                  <a:schemeClr val="accent2"/>
                </a:solidFill>
                <a:prstDash val="solid"/>
                <a:round/>
              </a:ln>
              <a:effectLst/>
            </c:spPr>
          </c:marker>
          <c:xVal>
            <c:numRef>
              <c:f>'Regresión Mg'!$H$10:$H$22</c:f>
              <c:numCache>
                <c:formatCode>0.0</c:formatCode>
                <c:ptCount val="13"/>
                <c:pt idx="0">
                  <c:v>0.5</c:v>
                </c:pt>
                <c:pt idx="1">
                  <c:v>0.5</c:v>
                </c:pt>
                <c:pt idx="2">
                  <c:v>1</c:v>
                </c:pt>
                <c:pt idx="3">
                  <c:v>1</c:v>
                </c:pt>
                <c:pt idx="4">
                  <c:v>1</c:v>
                </c:pt>
                <c:pt idx="5">
                  <c:v>1.5</c:v>
                </c:pt>
                <c:pt idx="6">
                  <c:v>1.5</c:v>
                </c:pt>
                <c:pt idx="7">
                  <c:v>1.5</c:v>
                </c:pt>
                <c:pt idx="8">
                  <c:v>2</c:v>
                </c:pt>
                <c:pt idx="9">
                  <c:v>2</c:v>
                </c:pt>
                <c:pt idx="10">
                  <c:v>2</c:v>
                </c:pt>
                <c:pt idx="11">
                  <c:v>3</c:v>
                </c:pt>
                <c:pt idx="12">
                  <c:v>3</c:v>
                </c:pt>
              </c:numCache>
            </c:numRef>
          </c:xVal>
          <c:yVal>
            <c:numRef>
              <c:f>'Regresión Mg'!$J$47:$J$56</c:f>
              <c:numCache>
                <c:formatCode>General</c:formatCode>
                <c:ptCount val="10"/>
                <c:pt idx="0">
                  <c:v>-2.5310810810810682E-2</c:v>
                </c:pt>
                <c:pt idx="1">
                  <c:v>-2.5310810810810682E-2</c:v>
                </c:pt>
                <c:pt idx="2">
                  <c:v>1.6486486486487308E-3</c:v>
                </c:pt>
                <c:pt idx="3">
                  <c:v>1.6486486486487308E-3</c:v>
                </c:pt>
                <c:pt idx="4">
                  <c:v>2.7608108108108056E-2</c:v>
                </c:pt>
                <c:pt idx="5">
                  <c:v>2.7608108108108056E-2</c:v>
                </c:pt>
                <c:pt idx="6">
                  <c:v>1.8567567567567486E-2</c:v>
                </c:pt>
                <c:pt idx="7">
                  <c:v>1.8567567567567486E-2</c:v>
                </c:pt>
                <c:pt idx="8">
                  <c:v>-2.2513513513514022E-2</c:v>
                </c:pt>
                <c:pt idx="9">
                  <c:v>-2.2513513513514022E-2</c:v>
                </c:pt>
              </c:numCache>
            </c:numRef>
          </c:yVal>
          <c:extLst xmlns:c16r2="http://schemas.microsoft.com/office/drawing/2015/06/chart">
            <c:ext xmlns:c16="http://schemas.microsoft.com/office/drawing/2014/chart" uri="{C3380CC4-5D6E-409C-BE32-E72D297353CC}">
              <c16:uniqueId val="{00000000-19C0-4615-ADFD-D6E2A46E1269}"/>
            </c:ext>
          </c:extLst>
        </c:ser>
        <c:axId val="173435136"/>
        <c:axId val="173437312"/>
      </c:scatterChart>
      <c:valAx>
        <c:axId val="173435136"/>
        <c:scaling>
          <c:orientation val="minMax"/>
        </c:scaling>
        <c:axPos val="b"/>
        <c:numFmt formatCode="0.0" sourceLinked="1"/>
        <c:tickLblPos val="nextTo"/>
        <c:spPr>
          <a:noFill/>
          <a:ln w="9525" cap="flat" cmpd="sng" algn="ctr">
            <a:solidFill>
              <a:schemeClr val="tx1">
                <a:tint val="75000"/>
              </a:schemeClr>
            </a:solidFill>
            <a:prstDash val="solid"/>
            <a:round/>
          </a:ln>
          <a:effectLst/>
        </c:spPr>
        <c:txPr>
          <a:bodyPr rot="-60000000" vert="horz"/>
          <a:lstStyle/>
          <a:p>
            <a:pPr>
              <a:defRPr/>
            </a:pPr>
            <a:endParaRPr lang="es-ES"/>
          </a:p>
        </c:txPr>
        <c:crossAx val="173437312"/>
        <c:crosses val="autoZero"/>
        <c:crossBetween val="midCat"/>
      </c:valAx>
      <c:valAx>
        <c:axId val="173437312"/>
        <c:scaling>
          <c:orientation val="minMax"/>
        </c:scaling>
        <c:axPos val="l"/>
        <c:title>
          <c:tx>
            <c:rich>
              <a:bodyPr rot="-5400000" vert="horz"/>
              <a:lstStyle/>
              <a:p>
                <a:pPr>
                  <a:defRPr/>
                </a:pPr>
                <a:r>
                  <a:rPr lang="es-ES"/>
                  <a:t>Residuos</a:t>
                </a:r>
              </a:p>
            </c:rich>
          </c:tx>
          <c:spPr>
            <a:noFill/>
            <a:ln>
              <a:noFill/>
            </a:ln>
            <a:effectLst/>
          </c:spPr>
        </c:title>
        <c:numFmt formatCode="General" sourceLinked="1"/>
        <c:tickLblPos val="nextTo"/>
        <c:spPr>
          <a:noFill/>
          <a:ln w="9525" cap="flat" cmpd="sng" algn="ctr">
            <a:solidFill>
              <a:schemeClr val="tx1">
                <a:tint val="75000"/>
              </a:schemeClr>
            </a:solidFill>
            <a:prstDash val="solid"/>
            <a:round/>
          </a:ln>
          <a:effectLst/>
        </c:spPr>
        <c:txPr>
          <a:bodyPr rot="-60000000" vert="horz"/>
          <a:lstStyle/>
          <a:p>
            <a:pPr>
              <a:defRPr/>
            </a:pPr>
            <a:endParaRPr lang="es-ES"/>
          </a:p>
        </c:txPr>
        <c:crossAx val="173435136"/>
        <c:crosses val="autoZero"/>
        <c:crossBetween val="midCat"/>
      </c:valAx>
      <c:spPr>
        <a:noFill/>
        <a:ln>
          <a:noFill/>
        </a:ln>
        <a:effectLst/>
      </c:spPr>
    </c:plotArea>
    <c:plotVisOnly val="1"/>
    <c:dispBlanksAs val="gap"/>
  </c:chart>
  <c:spPr>
    <a:solidFill>
      <a:schemeClr val="bg1"/>
    </a:solidFill>
    <a:ln w="9525" cap="flat" cmpd="sng" algn="ctr">
      <a:solidFill>
        <a:schemeClr val="tx1"/>
      </a:solidFill>
      <a:prstDash val="solid"/>
      <a:round/>
    </a:ln>
    <a:effectLst/>
  </c:spPr>
  <c:txPr>
    <a:bodyPr/>
    <a:lstStyle/>
    <a:p>
      <a:pPr algn="just">
        <a:defRPr sz="12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defRPr>
      </a:pPr>
      <a:endParaRPr lang="es-ES"/>
    </a:p>
  </c:txPr>
  <c:externalData r:id="rId1"/>
</c:chartSpace>
</file>

<file path=word/drawings/drawing1.xml><?xml version="1.0" encoding="utf-8"?>
<c:userShapes xmlns:c="http://schemas.openxmlformats.org/drawingml/2006/chart">
  <cdr:relSizeAnchor xmlns:cdr="http://schemas.openxmlformats.org/drawingml/2006/chartDrawing">
    <cdr:from>
      <cdr:x>0.24519</cdr:x>
      <cdr:y>0.81892</cdr:y>
    </cdr:from>
    <cdr:to>
      <cdr:x>0.75481</cdr:x>
      <cdr:y>0.84801</cdr:y>
    </cdr:to>
    <cdr:sp macro="" textlink="">
      <cdr:nvSpPr>
        <cdr:cNvPr id="3" name="2 CuadroTexto"/>
        <cdr:cNvSpPr txBox="1"/>
      </cdr:nvSpPr>
      <cdr:spPr>
        <a:xfrm xmlns:a="http://schemas.openxmlformats.org/drawingml/2006/main">
          <a:off x="1449167" y="2925342"/>
          <a:ext cx="3012087" cy="1039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1800" b="1" dirty="0">
              <a:latin typeface="Times New Roman" pitchFamily="18" charset="0"/>
              <a:cs typeface="Times New Roman" pitchFamily="18" charset="0"/>
            </a:rPr>
            <a:t>Concentración</a:t>
          </a:r>
          <a:r>
            <a:rPr lang="es-ES" sz="1800" b="1" dirty="0">
              <a:latin typeface="Times New Roman" pitchFamily="18" charset="0"/>
              <a:ea typeface="+mn-ea"/>
              <a:cs typeface="Times New Roman" pitchFamily="18" charset="0"/>
            </a:rPr>
            <a:t> (</a:t>
          </a:r>
          <a:r>
            <a:rPr lang="es-ES" sz="1800" b="1" dirty="0">
              <a:latin typeface="Times New Roman" pitchFamily="18" charset="0"/>
              <a:cs typeface="Times New Roman" pitchFamily="18" charset="0"/>
            </a:rPr>
            <a:t>mg/L)</a:t>
          </a:r>
        </a:p>
      </cdr:txBody>
    </cdr:sp>
  </cdr:relSizeAnchor>
  <cdr:relSizeAnchor xmlns:cdr="http://schemas.openxmlformats.org/drawingml/2006/chartDrawing">
    <cdr:from>
      <cdr:x>1.69193E-7</cdr:x>
      <cdr:y>0.35075</cdr:y>
    </cdr:from>
    <cdr:to>
      <cdr:x>0.09704</cdr:x>
      <cdr:y>0.55725</cdr:y>
    </cdr:to>
    <cdr:sp macro="" textlink="">
      <cdr:nvSpPr>
        <cdr:cNvPr id="4" name="3 CuadroTexto"/>
        <cdr:cNvSpPr txBox="1"/>
      </cdr:nvSpPr>
      <cdr:spPr>
        <a:xfrm xmlns:a="http://schemas.openxmlformats.org/drawingml/2006/main" rot="16200000">
          <a:off x="-82054" y="1335002"/>
          <a:ext cx="737658" cy="5735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s-ES" sz="2000" b="1" dirty="0" err="1">
              <a:latin typeface="Times New Roman" pitchFamily="18" charset="0"/>
              <a:cs typeface="Times New Roman" pitchFamily="18" charset="0"/>
            </a:rPr>
            <a:t>Abs</a:t>
          </a:r>
          <a:endParaRPr lang="es-ES" sz="2000" b="1" dirty="0">
            <a:latin typeface="Times New Roman" pitchFamily="18" charset="0"/>
            <a:cs typeface="Times New Roman" pitchFamily="18" charset="0"/>
          </a:endParaRPr>
        </a:p>
      </cdr:txBody>
    </cdr:sp>
  </cdr:relSizeAnchor>
  <cdr:relSizeAnchor xmlns:cdr="http://schemas.openxmlformats.org/drawingml/2006/chartDrawing">
    <cdr:from>
      <cdr:x>0.26168</cdr:x>
      <cdr:y>0.03819</cdr:y>
    </cdr:from>
    <cdr:to>
      <cdr:x>0.73832</cdr:x>
      <cdr:y>0.25694</cdr:y>
    </cdr:to>
    <cdr:sp macro="" textlink="">
      <cdr:nvSpPr>
        <cdr:cNvPr id="5" name="1 CuadroTexto"/>
        <cdr:cNvSpPr txBox="1"/>
      </cdr:nvSpPr>
      <cdr:spPr>
        <a:xfrm xmlns:a="http://schemas.openxmlformats.org/drawingml/2006/main">
          <a:off x="1546643" y="136422"/>
          <a:ext cx="2817135" cy="78141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s-ES" sz="2000" b="1" dirty="0">
              <a:latin typeface="Times New Roman" pitchFamily="18" charset="0"/>
              <a:cs typeface="Times New Roman" pitchFamily="18" charset="0"/>
            </a:rPr>
            <a:t>Curva</a:t>
          </a:r>
          <a:r>
            <a:rPr lang="es-ES" sz="2000" b="1" baseline="0" dirty="0">
              <a:latin typeface="Times New Roman" pitchFamily="18" charset="0"/>
              <a:cs typeface="Times New Roman" pitchFamily="18" charset="0"/>
            </a:rPr>
            <a:t> de calibración </a:t>
          </a:r>
          <a:endParaRPr lang="es-ES" sz="2000" b="1" dirty="0">
            <a:latin typeface="Times New Roman" pitchFamily="18" charset="0"/>
            <a:cs typeface="Times New Roman" pitchFamily="18" charset="0"/>
          </a:endParaRPr>
        </a:p>
      </cdr:txBody>
    </cdr:sp>
  </cdr:relSizeAnchor>
  <cdr:relSizeAnchor xmlns:cdr="http://schemas.openxmlformats.org/drawingml/2006/chartDrawing">
    <cdr:from>
      <cdr:x>0.78445</cdr:x>
      <cdr:y>0.21207</cdr:y>
    </cdr:from>
    <cdr:to>
      <cdr:x>0.80518</cdr:x>
      <cdr:y>0.2569</cdr:y>
    </cdr:to>
    <cdr:sp macro="" textlink="">
      <cdr:nvSpPr>
        <cdr:cNvPr id="8" name="7 Rectángulo"/>
        <cdr:cNvSpPr/>
      </cdr:nvSpPr>
      <cdr:spPr>
        <a:xfrm xmlns:a="http://schemas.openxmlformats.org/drawingml/2006/main" flipH="1">
          <a:off x="4636453" y="757558"/>
          <a:ext cx="122528" cy="160140"/>
        </a:xfrm>
        <a:prstGeom xmlns:a="http://schemas.openxmlformats.org/drawingml/2006/main" prst="rect">
          <a:avLst/>
        </a:prstGeom>
        <a:solidFill xmlns:a="http://schemas.openxmlformats.org/drawingml/2006/main">
          <a:srgbClr val="FF0000"/>
        </a:solidFill>
        <a:ln xmlns:a="http://schemas.openxmlformats.org/drawingml/2006/main" w="12700" cap="flat" cmpd="sng" algn="ctr">
          <a:solidFill>
            <a:srgbClr val="5B9BD5">
              <a:shade val="50000"/>
            </a:srgbClr>
          </a:solidFill>
          <a:prstDash val="solid"/>
          <a:miter lim="800000"/>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endParaRPr lang="es-ES" sz="1100"/>
        </a:p>
      </cdr:txBody>
    </cdr:sp>
  </cdr:relSizeAnchor>
  <cdr:relSizeAnchor xmlns:cdr="http://schemas.openxmlformats.org/drawingml/2006/chartDrawing">
    <cdr:from>
      <cdr:x>0.77398</cdr:x>
      <cdr:y>0.48796</cdr:y>
    </cdr:from>
    <cdr:to>
      <cdr:x>0.80446</cdr:x>
      <cdr:y>0.5173</cdr:y>
    </cdr:to>
    <cdr:sp macro="" textlink="">
      <cdr:nvSpPr>
        <cdr:cNvPr id="10" name="6 Triángulo isósceles"/>
        <cdr:cNvSpPr/>
      </cdr:nvSpPr>
      <cdr:spPr>
        <a:xfrm xmlns:a="http://schemas.openxmlformats.org/drawingml/2006/main" flipH="1">
          <a:off x="4574571" y="1743076"/>
          <a:ext cx="180150" cy="104808"/>
        </a:xfrm>
        <a:prstGeom xmlns:a="http://schemas.openxmlformats.org/drawingml/2006/main" prst="triangle">
          <a:avLst/>
        </a:prstGeom>
        <a:solidFill xmlns:a="http://schemas.openxmlformats.org/drawingml/2006/main">
          <a:srgbClr val="FFC000"/>
        </a:solidFill>
        <a:ln xmlns:a="http://schemas.openxmlformats.org/drawingml/2006/main" w="12700" cap="flat" cmpd="sng" algn="ctr">
          <a:solidFill>
            <a:srgbClr val="5B9BD5">
              <a:shade val="50000"/>
            </a:srgbClr>
          </a:solidFill>
          <a:prstDash val="solid"/>
          <a:miter lim="800000"/>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endParaRPr lang="es-E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76655-D176-43EF-9C8A-DE56B011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15710</Words>
  <Characters>86409</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ceac</Company>
  <LinksUpToDate>false</LinksUpToDate>
  <CharactersWithSpaces>101916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dc:creator>
  <cp:keywords/>
  <dc:description/>
  <cp:lastModifiedBy>aas</cp:lastModifiedBy>
  <cp:revision>2</cp:revision>
  <dcterms:created xsi:type="dcterms:W3CDTF">2019-05-07T15:28:00Z</dcterms:created>
  <dcterms:modified xsi:type="dcterms:W3CDTF">2019-05-07T15:28:00Z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enicado@ceac.cu@www.mendeley.com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